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18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2406699</w:t>
      </w:r>
    </w:p>
    <w:p>
      <w:pPr>
        <w:tabs>
          <w:tab w:val="center" w:pos="4536"/>
          <w:tab w:val="right" w:pos="9072"/>
        </w:tabs>
        <w:rPr>
          <w:rFonts w:ascii="Arial" w:hAnsi="Arial" w:eastAsia="MS Mincho" w:cs="Arial"/>
          <w:b/>
          <w:bCs/>
          <w:sz w:val="24"/>
          <w:szCs w:val="24"/>
          <w:lang w:eastAsia="ja-JP"/>
        </w:rPr>
      </w:pPr>
      <w:r>
        <w:rPr>
          <w:rFonts w:hint="eastAsia" w:ascii="Arial" w:hAnsi="Arial" w:eastAsia="宋体" w:cs="Arial"/>
          <w:b/>
          <w:bCs/>
          <w:sz w:val="24"/>
          <w:szCs w:val="24"/>
          <w:lang w:val="en-US" w:eastAsia="zh-CN"/>
        </w:rPr>
        <w:t xml:space="preserve">Maastricht, NL, August </w:t>
      </w:r>
      <w:r>
        <w:rPr>
          <w:rFonts w:hint="eastAsia" w:ascii="Arial" w:hAnsi="Arial" w:cs="Arial"/>
          <w:b/>
          <w:bCs/>
          <w:sz w:val="24"/>
          <w:szCs w:val="24"/>
          <w:lang w:val="en-US" w:eastAsia="zh-CN"/>
        </w:rPr>
        <w:t>19</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23</w:t>
      </w:r>
      <w:r>
        <w:rPr>
          <w:rFonts w:ascii="Arial" w:hAnsi="Arial" w:cs="Arial"/>
          <w:b/>
          <w:bCs/>
          <w:sz w:val="24"/>
          <w:szCs w:val="24"/>
          <w:vertAlign w:val="superscript"/>
        </w:rPr>
        <w:t>t</w:t>
      </w:r>
      <w:r>
        <w:rPr>
          <w:rFonts w:hint="eastAsia" w:ascii="Arial" w:hAnsi="Arial" w:cs="Arial"/>
          <w:b/>
          <w:bCs/>
          <w:sz w:val="24"/>
          <w:szCs w:val="24"/>
          <w:vertAlign w:val="superscript"/>
          <w:lang w:val="en-US" w:eastAsia="zh-CN"/>
        </w:rPr>
        <w:t>h</w:t>
      </w:r>
      <w:r>
        <w:rPr>
          <w:rFonts w:ascii="Arial" w:hAnsi="Arial" w:eastAsia="MS Mincho" w:cs="Arial"/>
          <w:b/>
          <w:bCs/>
          <w:sz w:val="24"/>
          <w:szCs w:val="24"/>
          <w:lang w:eastAsia="ja-JP"/>
        </w:rPr>
        <w:t>, 2024</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1</w:t>
      </w:r>
      <w:r>
        <w:rPr>
          <w:rFonts w:hint="eastAsia"/>
          <w:b/>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Discussion on specification support for AI/ML beam management</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AI/ML for the air interface was approved[1], with the objective</w:t>
      </w:r>
      <w:r>
        <w:rPr>
          <w:rFonts w:hint="eastAsia"/>
          <w:sz w:val="20"/>
          <w:szCs w:val="20"/>
          <w:lang w:val="en-US" w:eastAsia="zh-CN"/>
        </w:rPr>
        <w:t>s</w:t>
      </w:r>
      <w:r>
        <w:rPr>
          <w:rFonts w:hint="eastAsia" w:eastAsia="宋体"/>
          <w:sz w:val="20"/>
          <w:szCs w:val="20"/>
          <w:lang w:val="en-US" w:eastAsia="zh-CN"/>
        </w:rPr>
        <w:t xml:space="preserve"> to enhance AI/ML beam management</w:t>
      </w:r>
      <w:r>
        <w:rPr>
          <w:rFonts w:hint="eastAsia"/>
          <w:sz w:val="20"/>
          <w:szCs w:val="20"/>
          <w:lang w:val="en-US" w:eastAsia="zh-CN"/>
        </w:rPr>
        <w:t xml:space="preserve">. </w:t>
      </w:r>
      <w:r>
        <w:rPr>
          <w:rFonts w:eastAsia="宋体"/>
          <w:sz w:val="20"/>
          <w:szCs w:val="20"/>
        </w:rPr>
        <w:t xml:space="preserve">In this contribution, </w:t>
      </w:r>
      <w:r>
        <w:rPr>
          <w:rFonts w:hint="eastAsia" w:eastAsia="宋体"/>
          <w:bCs/>
          <w:sz w:val="20"/>
          <w:szCs w:val="20"/>
          <w:lang w:val="en-US" w:eastAsia="zh-CN"/>
        </w:rPr>
        <w:t xml:space="preserve">we discuss enhancements </w:t>
      </w:r>
      <w:r>
        <w:rPr>
          <w:rFonts w:hint="eastAsia"/>
          <w:bCs/>
          <w:sz w:val="20"/>
          <w:szCs w:val="20"/>
          <w:lang w:val="en-US" w:eastAsia="zh-CN"/>
        </w:rPr>
        <w:t xml:space="preserve">on </w:t>
      </w:r>
      <w:r>
        <w:rPr>
          <w:rFonts w:hint="eastAsia" w:eastAsia="宋体"/>
          <w:bCs/>
          <w:sz w:val="20"/>
          <w:szCs w:val="20"/>
          <w:lang w:val="en-US" w:eastAsia="zh-CN"/>
        </w:rPr>
        <w:t>AI/ML beam management.</w:t>
      </w:r>
    </w:p>
    <w:p>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2 </w:t>
      </w:r>
      <w:bookmarkStart w:id="0" w:name="OLE_LINK26"/>
      <w:bookmarkStart w:id="1" w:name="OLE_LINK27"/>
      <w:bookmarkStart w:id="2" w:name="OLE_LINK8"/>
      <w:r>
        <w:rPr>
          <w:rFonts w:hint="eastAsia" w:cs="Times New Roman"/>
          <w:b/>
          <w:bCs/>
          <w:sz w:val="28"/>
          <w:szCs w:val="28"/>
          <w:lang w:val="en-US" w:eastAsia="zh-CN" w:bidi="ar-SA"/>
        </w:rPr>
        <w:t>Potential specification impacts on LCM</w:t>
      </w:r>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Data collection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2.1.1 NW-side model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highlight w:val="none"/>
          <w:lang w:val="en-US" w:eastAsia="zh-CN"/>
        </w:rPr>
      </w:pPr>
      <w:r>
        <w:rPr>
          <w:rFonts w:hint="eastAsia"/>
          <w:b w:val="0"/>
          <w:bCs/>
          <w:i w:val="0"/>
          <w:iCs/>
          <w:sz w:val="20"/>
          <w:szCs w:val="20"/>
          <w:highlight w:val="none"/>
          <w:lang w:val="en-US" w:eastAsia="zh-CN"/>
        </w:rPr>
        <w:t xml:space="preserve">In RAN1#117 meeting, the following proposal on the content for data collection for training was discussed[2]: </w:t>
      </w:r>
    </w:p>
    <w:p>
      <w:pPr>
        <w:keepNext w:val="0"/>
        <w:keepLines w:val="0"/>
        <w:tabs>
          <w:tab w:val="left" w:pos="360"/>
          <w:tab w:val="left" w:pos="772"/>
          <w:tab w:val="left" w:pos="926"/>
        </w:tabs>
        <w:spacing w:before="120" w:after="0" w:line="259" w:lineRule="auto"/>
        <w:ind w:left="720" w:hanging="720"/>
        <w:jc w:val="both"/>
        <w:outlineLvl w:val="9"/>
        <w:rPr>
          <w:rFonts w:ascii="Arial" w:hAnsi="Arial" w:eastAsia="Times New Roman" w:cs="Arial"/>
          <w:b/>
          <w:bCs/>
          <w:color w:val="auto"/>
          <w:sz w:val="20"/>
          <w:szCs w:val="20"/>
          <w:lang w:val="en-US" w:eastAsia="zh-CN" w:bidi="ar-SA"/>
        </w:rPr>
      </w:pPr>
      <w:r>
        <w:rPr>
          <w:rFonts w:ascii="Arial" w:hAnsi="Arial" w:eastAsia="Times New Roman" w:cs="Arial"/>
          <w:b/>
          <w:bCs/>
          <w:color w:val="auto"/>
          <w:sz w:val="20"/>
          <w:szCs w:val="20"/>
          <w:lang w:val="en-US" w:eastAsia="zh-CN" w:bidi="ar-SA"/>
        </w:rPr>
        <w:t xml:space="preserve">Proposal 3.4A: </w:t>
      </w:r>
    </w:p>
    <w:p>
      <w:pPr>
        <w:keepNext w:val="0"/>
        <w:keepLines w:val="0"/>
        <w:pageBreakBefore w:val="0"/>
        <w:widowControl/>
        <w:kinsoku/>
        <w:wordWrap/>
        <w:overflowPunct/>
        <w:topLinePunct w:val="0"/>
        <w:autoSpaceDE/>
        <w:autoSpaceDN/>
        <w:bidi w:val="0"/>
        <w:adjustRightInd/>
        <w:snapToGrid/>
        <w:spacing w:before="120" w:after="120"/>
        <w:jc w:val="left"/>
        <w:textAlignment w:val="auto"/>
        <w:rPr>
          <w:rFonts w:eastAsia="Times New Roman"/>
          <w:sz w:val="20"/>
          <w:szCs w:val="20"/>
          <w:highlight w:val="none"/>
          <w:lang w:val="en-US" w:eastAsia="zh-CN"/>
        </w:rPr>
      </w:pPr>
      <w:r>
        <w:rPr>
          <w:rFonts w:eastAsia="Malgun Gothic"/>
          <w:sz w:val="20"/>
          <w:szCs w:val="20"/>
          <w:highlight w:val="none"/>
          <w:lang w:val="en-US" w:eastAsia="ko-KR"/>
        </w:rPr>
        <w:t xml:space="preserve">For NW-sided model, the content </w:t>
      </w:r>
      <w:r>
        <w:rPr>
          <w:rFonts w:eastAsia="Times New Roman"/>
          <w:sz w:val="20"/>
          <w:szCs w:val="20"/>
          <w:highlight w:val="none"/>
          <w:lang w:val="en-US" w:eastAsia="zh-CN"/>
        </w:rPr>
        <w:t xml:space="preserve">for data collection for training in high layer, at last for BM-Case 1 and for one time instance of BM-Case 2, FFS the following options:  </w:t>
      </w:r>
    </w:p>
    <w:p>
      <w:pPr>
        <w:keepNext w:val="0"/>
        <w:keepLines w:val="0"/>
        <w:pageBreakBefore w:val="0"/>
        <w:widowControl/>
        <w:numPr>
          <w:ilvl w:val="0"/>
          <w:numId w:val="5"/>
        </w:numPr>
        <w:kinsoku/>
        <w:wordWrap/>
        <w:overflowPunct/>
        <w:topLinePunct w:val="0"/>
        <w:autoSpaceDE/>
        <w:autoSpaceDN/>
        <w:bidi w:val="0"/>
        <w:adjustRightInd/>
        <w:snapToGrid/>
        <w:spacing w:before="120" w:after="120"/>
        <w:ind w:left="820" w:leftChars="0" w:hanging="363"/>
        <w:textAlignment w:val="auto"/>
        <w:rPr>
          <w:rFonts w:ascii="Times New Roman" w:hAnsi="Times New Roman" w:eastAsia="Malgun Gothic" w:cs="Times New Roman"/>
          <w:sz w:val="20"/>
          <w:szCs w:val="20"/>
          <w:highlight w:val="none"/>
          <w:lang w:val="en-GB" w:eastAsia="ko-KR" w:bidi="ar-SA"/>
        </w:rPr>
      </w:pPr>
      <w:r>
        <w:rPr>
          <w:rFonts w:ascii="Times New Roman" w:hAnsi="Times New Roman" w:eastAsia="Malgun Gothic" w:cs="Times New Roman"/>
          <w:sz w:val="20"/>
          <w:szCs w:val="20"/>
          <w:highlight w:val="none"/>
          <w:lang w:val="en-GB" w:eastAsia="ko-KR" w:bidi="ar-SA"/>
        </w:rPr>
        <w:t xml:space="preserve">Opt 1(w omission): L1-RSRPs and corresponding beam information of Top M </w:t>
      </w:r>
      <w:r>
        <w:rPr>
          <w:rFonts w:ascii="Times New Roman" w:hAnsi="Times New Roman" w:eastAsia="Malgun Gothic" w:cs="Times New Roman"/>
          <w:sz w:val="20"/>
          <w:szCs w:val="20"/>
          <w:highlight w:val="none"/>
          <w:lang w:val="en-US" w:eastAsia="ko-KR" w:bidi="ar-SA"/>
        </w:rPr>
        <w:t>beam(s)</w:t>
      </w:r>
    </w:p>
    <w:p>
      <w:pPr>
        <w:keepNext w:val="0"/>
        <w:keepLines w:val="0"/>
        <w:pageBreakBefore w:val="0"/>
        <w:widowControl/>
        <w:numPr>
          <w:ilvl w:val="1"/>
          <w:numId w:val="5"/>
        </w:numPr>
        <w:kinsoku/>
        <w:wordWrap/>
        <w:overflowPunct/>
        <w:topLinePunct w:val="0"/>
        <w:autoSpaceDE/>
        <w:autoSpaceDN/>
        <w:bidi w:val="0"/>
        <w:adjustRightInd/>
        <w:snapToGrid/>
        <w:spacing w:before="120" w:after="120"/>
        <w:ind w:left="1540" w:leftChars="0" w:hanging="363"/>
        <w:textAlignment w:val="auto"/>
        <w:rPr>
          <w:rFonts w:ascii="Times New Roman" w:hAnsi="Times New Roman" w:eastAsia="Malgun Gothic" w:cs="Times New Roman"/>
          <w:sz w:val="20"/>
          <w:szCs w:val="20"/>
          <w:highlight w:val="none"/>
          <w:lang w:val="en-GB" w:eastAsia="ko-KR" w:bidi="ar-SA"/>
        </w:rPr>
      </w:pPr>
      <w:r>
        <w:rPr>
          <w:rFonts w:ascii="Times New Roman" w:hAnsi="Times New Roman" w:eastAsia="Malgun Gothic" w:cs="Times New Roman"/>
          <w:sz w:val="20"/>
          <w:szCs w:val="20"/>
          <w:highlight w:val="none"/>
          <w:lang w:val="en-US" w:eastAsia="ko-KR" w:bidi="ar-SA"/>
        </w:rPr>
        <w:t xml:space="preserve">FFS on the maximum value of M and how to determinate M, FFS: </w:t>
      </w:r>
    </w:p>
    <w:p>
      <w:pPr>
        <w:keepNext w:val="0"/>
        <w:keepLines w:val="0"/>
        <w:pageBreakBefore w:val="0"/>
        <w:widowControl/>
        <w:numPr>
          <w:ilvl w:val="2"/>
          <w:numId w:val="5"/>
        </w:numPr>
        <w:kinsoku/>
        <w:wordWrap/>
        <w:overflowPunct/>
        <w:topLinePunct w:val="0"/>
        <w:autoSpaceDE/>
        <w:autoSpaceDN/>
        <w:bidi w:val="0"/>
        <w:adjustRightInd/>
        <w:snapToGrid/>
        <w:spacing w:before="120" w:after="120"/>
        <w:ind w:left="2260" w:leftChars="0" w:hanging="363"/>
        <w:textAlignment w:val="auto"/>
        <w:rPr>
          <w:rFonts w:ascii="Times New Roman" w:hAnsi="Times New Roman" w:eastAsia="Malgun Gothic" w:cs="Times New Roman"/>
          <w:sz w:val="20"/>
          <w:szCs w:val="20"/>
          <w:highlight w:val="none"/>
          <w:lang w:val="en-GB" w:eastAsia="ko-KR" w:bidi="ar-SA"/>
        </w:rPr>
      </w:pPr>
      <w:r>
        <w:rPr>
          <w:rFonts w:ascii="Times New Roman" w:hAnsi="Times New Roman" w:eastAsia="Malgun Gothic" w:cs="Times New Roman"/>
          <w:sz w:val="20"/>
          <w:szCs w:val="20"/>
          <w:highlight w:val="none"/>
          <w:lang w:val="en-US" w:eastAsia="ko-KR" w:bidi="ar-SA"/>
        </w:rPr>
        <w:t xml:space="preserve">Alt 1: </w:t>
      </w:r>
      <w:r>
        <w:rPr>
          <w:rFonts w:ascii="Times New Roman" w:hAnsi="Times New Roman" w:eastAsia="Malgun Gothic" w:cs="Times New Roman"/>
          <w:sz w:val="20"/>
          <w:szCs w:val="20"/>
          <w:highlight w:val="none"/>
          <w:lang w:val="en-GB" w:eastAsia="ja-JP" w:bidi="ar-SA"/>
        </w:rPr>
        <w:t>M strongest with highest L1-RSRP, where M is configured by gNB</w:t>
      </w:r>
    </w:p>
    <w:p>
      <w:pPr>
        <w:keepNext w:val="0"/>
        <w:keepLines w:val="0"/>
        <w:pageBreakBefore w:val="0"/>
        <w:widowControl/>
        <w:numPr>
          <w:ilvl w:val="2"/>
          <w:numId w:val="5"/>
        </w:numPr>
        <w:kinsoku/>
        <w:wordWrap/>
        <w:overflowPunct/>
        <w:topLinePunct w:val="0"/>
        <w:autoSpaceDE/>
        <w:autoSpaceDN/>
        <w:bidi w:val="0"/>
        <w:adjustRightInd/>
        <w:snapToGrid/>
        <w:spacing w:before="120" w:after="120"/>
        <w:ind w:left="2260" w:leftChars="0" w:hanging="363"/>
        <w:textAlignment w:val="auto"/>
        <w:rPr>
          <w:rFonts w:ascii="Times New Roman" w:hAnsi="Times New Roman" w:eastAsia="Malgun Gothic" w:cs="Times New Roman"/>
          <w:sz w:val="20"/>
          <w:szCs w:val="20"/>
          <w:highlight w:val="none"/>
          <w:lang w:val="en-GB" w:eastAsia="ko-KR" w:bidi="ar-SA"/>
        </w:rPr>
      </w:pPr>
      <w:r>
        <w:rPr>
          <w:rFonts w:ascii="Times New Roman" w:hAnsi="Times New Roman" w:eastAsia="Malgun Gothic" w:cs="Times New Roman"/>
          <w:sz w:val="20"/>
          <w:szCs w:val="20"/>
          <w:highlight w:val="none"/>
          <w:lang w:val="en-GB" w:eastAsia="ko-KR" w:bidi="ar-SA"/>
        </w:rPr>
        <w:t xml:space="preserve">Alt 2: M </w:t>
      </w:r>
      <w:r>
        <w:rPr>
          <w:rFonts w:ascii="Times New Roman" w:hAnsi="Times New Roman" w:eastAsia="Malgun Gothic" w:cs="Times New Roman"/>
          <w:sz w:val="20"/>
          <w:szCs w:val="20"/>
          <w:highlight w:val="none"/>
          <w:lang w:val="en-GB" w:eastAsia="ja-JP" w:bidi="ar-SA"/>
        </w:rPr>
        <w:t>beams within X dB gap to the highest L1-RSRP</w:t>
      </w:r>
    </w:p>
    <w:p>
      <w:pPr>
        <w:keepNext w:val="0"/>
        <w:keepLines w:val="0"/>
        <w:pageBreakBefore w:val="0"/>
        <w:widowControl/>
        <w:numPr>
          <w:ilvl w:val="1"/>
          <w:numId w:val="5"/>
        </w:numPr>
        <w:kinsoku/>
        <w:wordWrap/>
        <w:overflowPunct/>
        <w:topLinePunct w:val="0"/>
        <w:autoSpaceDE/>
        <w:autoSpaceDN/>
        <w:bidi w:val="0"/>
        <w:adjustRightInd/>
        <w:snapToGrid/>
        <w:spacing w:before="120" w:after="120"/>
        <w:ind w:left="1540" w:leftChars="0" w:hanging="363"/>
        <w:textAlignment w:val="auto"/>
        <w:rPr>
          <w:rFonts w:ascii="Times New Roman" w:hAnsi="Times New Roman" w:eastAsia="Malgun Gothic" w:cs="Times New Roman"/>
          <w:sz w:val="20"/>
          <w:szCs w:val="20"/>
          <w:highlight w:val="none"/>
          <w:lang w:val="en-GB" w:eastAsia="ko-KR" w:bidi="ar-SA"/>
        </w:rPr>
      </w:pPr>
      <w:r>
        <w:rPr>
          <w:rFonts w:ascii="Times New Roman" w:hAnsi="Times New Roman" w:eastAsia="Malgun Gothic" w:cs="Times New Roman"/>
          <w:sz w:val="20"/>
          <w:szCs w:val="20"/>
          <w:highlight w:val="none"/>
          <w:lang w:val="en-GB" w:eastAsia="ja-JP" w:bidi="ar-SA"/>
        </w:rPr>
        <w:t>FFS on the beam information</w:t>
      </w:r>
    </w:p>
    <w:p>
      <w:pPr>
        <w:keepNext w:val="0"/>
        <w:keepLines w:val="0"/>
        <w:pageBreakBefore w:val="0"/>
        <w:widowControl/>
        <w:numPr>
          <w:ilvl w:val="0"/>
          <w:numId w:val="5"/>
        </w:numPr>
        <w:kinsoku/>
        <w:wordWrap/>
        <w:overflowPunct/>
        <w:topLinePunct w:val="0"/>
        <w:autoSpaceDE/>
        <w:autoSpaceDN/>
        <w:bidi w:val="0"/>
        <w:adjustRightInd/>
        <w:snapToGrid/>
        <w:spacing w:before="120" w:after="120"/>
        <w:ind w:left="820" w:leftChars="0" w:hanging="363"/>
        <w:textAlignment w:val="auto"/>
        <w:rPr>
          <w:rFonts w:ascii="Times New Roman" w:hAnsi="Times New Roman" w:eastAsia="Malgun Gothic" w:cs="Times New Roman"/>
          <w:sz w:val="20"/>
          <w:szCs w:val="20"/>
          <w:highlight w:val="none"/>
          <w:lang w:val="en-GB" w:eastAsia="ko-KR" w:bidi="ar-SA"/>
        </w:rPr>
      </w:pPr>
      <w:r>
        <w:rPr>
          <w:rFonts w:ascii="Times New Roman" w:hAnsi="Times New Roman" w:eastAsia="Malgun Gothic" w:cs="Times New Roman"/>
          <w:sz w:val="20"/>
          <w:szCs w:val="20"/>
          <w:highlight w:val="none"/>
          <w:lang w:val="en-GB" w:eastAsia="ko-KR" w:bidi="ar-SA"/>
        </w:rPr>
        <w:t>Opt 2 (w/o omission)</w:t>
      </w:r>
      <w:r>
        <w:rPr>
          <w:rFonts w:ascii="Times New Roman" w:hAnsi="Times New Roman" w:eastAsia="Malgun Gothic" w:cs="Times New Roman"/>
          <w:sz w:val="20"/>
          <w:szCs w:val="20"/>
          <w:highlight w:val="none"/>
          <w:lang w:val="en-US" w:eastAsia="ko-KR" w:bidi="ar-SA"/>
        </w:rPr>
        <w:t xml:space="preserve">: All L1-RSRPs </w:t>
      </w:r>
    </w:p>
    <w:p>
      <w:pPr>
        <w:keepNext w:val="0"/>
        <w:keepLines w:val="0"/>
        <w:pageBreakBefore w:val="0"/>
        <w:widowControl/>
        <w:numPr>
          <w:ilvl w:val="1"/>
          <w:numId w:val="5"/>
        </w:numPr>
        <w:kinsoku/>
        <w:wordWrap/>
        <w:overflowPunct/>
        <w:topLinePunct w:val="0"/>
        <w:autoSpaceDE/>
        <w:autoSpaceDN/>
        <w:bidi w:val="0"/>
        <w:adjustRightInd/>
        <w:snapToGrid/>
        <w:spacing w:before="120" w:after="120"/>
        <w:ind w:left="1540" w:leftChars="0" w:hanging="363"/>
        <w:textAlignment w:val="auto"/>
        <w:rPr>
          <w:rFonts w:ascii="Times New Roman" w:hAnsi="Times New Roman" w:eastAsia="Malgun Gothic" w:cs="Times New Roman"/>
          <w:sz w:val="20"/>
          <w:szCs w:val="20"/>
          <w:highlight w:val="none"/>
          <w:lang w:val="en-GB" w:eastAsia="ko-KR" w:bidi="ar-SA"/>
        </w:rPr>
      </w:pPr>
      <w:r>
        <w:rPr>
          <w:rFonts w:ascii="Times New Roman" w:hAnsi="Times New Roman" w:eastAsia="Malgun Gothic" w:cs="Times New Roman"/>
          <w:sz w:val="20"/>
          <w:szCs w:val="20"/>
          <w:highlight w:val="none"/>
          <w:lang w:val="en-US" w:eastAsia="ko-KR" w:bidi="ar-SA"/>
        </w:rPr>
        <w:t>FFS: without beam information or with best beam index (for differential L1-RSRP reporting, if supported))</w:t>
      </w:r>
    </w:p>
    <w:p>
      <w:pPr>
        <w:keepNext w:val="0"/>
        <w:keepLines w:val="0"/>
        <w:pageBreakBefore w:val="0"/>
        <w:widowControl/>
        <w:numPr>
          <w:ilvl w:val="0"/>
          <w:numId w:val="5"/>
        </w:numPr>
        <w:kinsoku/>
        <w:wordWrap/>
        <w:overflowPunct/>
        <w:topLinePunct w:val="0"/>
        <w:autoSpaceDE/>
        <w:autoSpaceDN/>
        <w:bidi w:val="0"/>
        <w:adjustRightInd/>
        <w:snapToGrid/>
        <w:spacing w:before="120" w:after="120"/>
        <w:ind w:left="820" w:leftChars="0" w:hanging="363"/>
        <w:textAlignment w:val="auto"/>
        <w:rPr>
          <w:rFonts w:ascii="Times New Roman" w:hAnsi="Times New Roman" w:eastAsia="Malgun Gothic" w:cs="Times New Roman"/>
          <w:sz w:val="20"/>
          <w:szCs w:val="20"/>
          <w:highlight w:val="none"/>
          <w:lang w:val="en-GB" w:eastAsia="ko-KR" w:bidi="ar-SA"/>
        </w:rPr>
      </w:pPr>
      <w:r>
        <w:rPr>
          <w:rFonts w:ascii="Times New Roman" w:hAnsi="Times New Roman" w:eastAsia="Times New Roman" w:cs="Times New Roman"/>
          <w:sz w:val="20"/>
          <w:szCs w:val="20"/>
          <w:highlight w:val="none"/>
          <w:lang w:val="en-US" w:eastAsia="zh-CN" w:bidi="ar-SA"/>
        </w:rPr>
        <w:t xml:space="preserve">Opt 3: </w:t>
      </w:r>
      <w:r>
        <w:rPr>
          <w:rFonts w:ascii="Times New Roman" w:hAnsi="Times New Roman" w:eastAsia="Malgun Gothic" w:cs="Times New Roman"/>
          <w:sz w:val="20"/>
          <w:szCs w:val="20"/>
          <w:highlight w:val="none"/>
          <w:lang w:val="en-GB" w:eastAsia="ko-KR" w:bidi="ar-SA"/>
        </w:rPr>
        <w:t xml:space="preserve">Beam information of Top M </w:t>
      </w:r>
      <w:r>
        <w:rPr>
          <w:rFonts w:ascii="Times New Roman" w:hAnsi="Times New Roman" w:eastAsia="Malgun Gothic" w:cs="Times New Roman"/>
          <w:sz w:val="20"/>
          <w:szCs w:val="20"/>
          <w:highlight w:val="none"/>
          <w:lang w:val="en-US" w:eastAsia="ko-KR" w:bidi="ar-SA"/>
        </w:rPr>
        <w:t xml:space="preserve">beam(s) </w:t>
      </w:r>
    </w:p>
    <w:p>
      <w:pPr>
        <w:keepNext w:val="0"/>
        <w:keepLines w:val="0"/>
        <w:pageBreakBefore w:val="0"/>
        <w:widowControl/>
        <w:numPr>
          <w:ilvl w:val="0"/>
          <w:numId w:val="5"/>
        </w:numPr>
        <w:kinsoku/>
        <w:wordWrap/>
        <w:overflowPunct/>
        <w:topLinePunct w:val="0"/>
        <w:autoSpaceDE/>
        <w:autoSpaceDN/>
        <w:bidi w:val="0"/>
        <w:adjustRightInd/>
        <w:snapToGrid/>
        <w:spacing w:before="120" w:after="120"/>
        <w:ind w:left="820" w:leftChars="0" w:hanging="363"/>
        <w:textAlignment w:val="auto"/>
        <w:rPr>
          <w:rFonts w:ascii="Times New Roman" w:hAnsi="Times New Roman" w:eastAsia="Malgun Gothic" w:cs="Times New Roman"/>
          <w:sz w:val="20"/>
          <w:szCs w:val="20"/>
          <w:highlight w:val="none"/>
          <w:lang w:val="en-GB" w:eastAsia="ko-KR" w:bidi="ar-SA"/>
        </w:rPr>
      </w:pPr>
      <w:r>
        <w:rPr>
          <w:rFonts w:ascii="Times New Roman" w:hAnsi="Times New Roman" w:eastAsia="Malgun Gothic" w:cs="Times New Roman"/>
          <w:sz w:val="20"/>
          <w:szCs w:val="20"/>
          <w:highlight w:val="none"/>
          <w:lang w:val="en-GB" w:eastAsia="ko-KR" w:bidi="ar-SA"/>
        </w:rPr>
        <w:t xml:space="preserve">Opt 4: Beam information of Top M </w:t>
      </w:r>
      <w:r>
        <w:rPr>
          <w:rFonts w:ascii="Times New Roman" w:hAnsi="Times New Roman" w:eastAsia="Malgun Gothic" w:cs="Times New Roman"/>
          <w:sz w:val="20"/>
          <w:szCs w:val="20"/>
          <w:highlight w:val="none"/>
          <w:lang w:val="en-US" w:eastAsia="ko-KR" w:bidi="ar-SA"/>
        </w:rPr>
        <w:t>beam(s) of one set</w:t>
      </w:r>
      <w:r>
        <w:rPr>
          <w:rFonts w:ascii="Times New Roman" w:hAnsi="Times New Roman" w:eastAsia="Malgun Gothic" w:cs="Times New Roman"/>
          <w:sz w:val="20"/>
          <w:szCs w:val="20"/>
          <w:highlight w:val="none"/>
          <w:lang w:val="en-GB" w:eastAsia="ko-KR" w:bidi="ar-SA"/>
        </w:rPr>
        <w:t>, and Opt 1 or Opt 2 for the second set.</w:t>
      </w:r>
    </w:p>
    <w:p>
      <w:pPr>
        <w:keepNext w:val="0"/>
        <w:keepLines w:val="0"/>
        <w:pageBreakBefore w:val="0"/>
        <w:widowControl/>
        <w:numPr>
          <w:ilvl w:val="0"/>
          <w:numId w:val="5"/>
        </w:numPr>
        <w:kinsoku/>
        <w:wordWrap/>
        <w:overflowPunct/>
        <w:topLinePunct w:val="0"/>
        <w:autoSpaceDE/>
        <w:autoSpaceDN/>
        <w:bidi w:val="0"/>
        <w:adjustRightInd/>
        <w:snapToGrid/>
        <w:spacing w:before="120" w:after="120"/>
        <w:ind w:left="820" w:leftChars="0" w:hanging="363"/>
        <w:textAlignment w:val="auto"/>
        <w:rPr>
          <w:rFonts w:ascii="Times New Roman" w:hAnsi="Times New Roman" w:eastAsia="Malgun Gothic" w:cs="Times New Roman"/>
          <w:sz w:val="20"/>
          <w:szCs w:val="20"/>
          <w:highlight w:val="none"/>
          <w:lang w:val="en-GB" w:eastAsia="ko-KR" w:bidi="ar-SA"/>
        </w:rPr>
      </w:pPr>
      <w:r>
        <w:rPr>
          <w:rFonts w:ascii="Times New Roman" w:hAnsi="Times New Roman" w:eastAsia="Malgun Gothic" w:cs="Times New Roman"/>
          <w:sz w:val="20"/>
          <w:szCs w:val="20"/>
          <w:highlight w:val="none"/>
          <w:lang w:val="en-GB" w:eastAsia="ko-KR" w:bidi="ar-SA"/>
        </w:rPr>
        <w:t>FFS on the one or more than one resource set associated with one high layer report.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z w:val="20"/>
          <w:szCs w:val="20"/>
          <w:lang w:val="en-US" w:eastAsia="zh-CN"/>
        </w:rPr>
      </w:pPr>
      <w:r>
        <w:rPr>
          <w:rFonts w:eastAsia="MS Mincho"/>
          <w:sz w:val="20"/>
          <w:szCs w:val="20"/>
          <w:highlight w:val="none"/>
          <w:lang w:val="en-GB" w:eastAsia="zh-CN"/>
        </w:rPr>
        <w:t xml:space="preserve">Regarding </w:t>
      </w:r>
      <w:r>
        <w:rPr>
          <w:rFonts w:eastAsia="Times New Roman"/>
          <w:sz w:val="20"/>
          <w:szCs w:val="20"/>
          <w:highlight w:val="none"/>
          <w:lang w:val="en-US" w:eastAsia="zh-CN"/>
        </w:rPr>
        <w:t xml:space="preserve">training </w:t>
      </w:r>
      <w:r>
        <w:rPr>
          <w:rFonts w:eastAsia="MS Mincho"/>
          <w:sz w:val="20"/>
          <w:szCs w:val="20"/>
          <w:highlight w:val="none"/>
          <w:lang w:val="en-GB" w:eastAsia="zh-CN"/>
        </w:rPr>
        <w:t>for NW-side AI/ML model</w:t>
      </w:r>
      <w:r>
        <w:rPr>
          <w:rFonts w:hint="eastAsia" w:eastAsia="MS Mincho"/>
          <w:sz w:val="20"/>
          <w:szCs w:val="20"/>
          <w:highlight w:val="none"/>
          <w:lang w:val="en-US" w:eastAsia="zh-CN"/>
        </w:rPr>
        <w:t>,</w:t>
      </w:r>
      <w:r>
        <w:rPr>
          <w:rFonts w:eastAsia="MS Mincho"/>
          <w:sz w:val="20"/>
          <w:szCs w:val="20"/>
          <w:highlight w:val="none"/>
          <w:lang w:val="en-GB" w:eastAsia="zh-CN"/>
        </w:rPr>
        <w:t xml:space="preserve"> </w:t>
      </w:r>
      <w:r>
        <w:rPr>
          <w:rFonts w:hint="eastAsia"/>
          <w:b w:val="0"/>
          <w:bCs/>
          <w:i w:val="0"/>
          <w:iCs/>
          <w:sz w:val="20"/>
          <w:szCs w:val="20"/>
          <w:lang w:val="en-US" w:eastAsia="zh-CN"/>
        </w:rPr>
        <w:t xml:space="preserve">both the beam information and the corresponding RSRP is essential. For Opt 1, it is a tradeoff between reporting overhead and </w:t>
      </w:r>
      <w:r>
        <w:rPr>
          <w:rFonts w:eastAsia="Times New Roman"/>
          <w:sz w:val="20"/>
          <w:szCs w:val="20"/>
          <w:highlight w:val="none"/>
          <w:lang w:val="en-US" w:eastAsia="zh-CN"/>
        </w:rPr>
        <w:t xml:space="preserve">training </w:t>
      </w:r>
      <w:r>
        <w:rPr>
          <w:rFonts w:hint="eastAsia" w:eastAsia="Times New Roman"/>
          <w:sz w:val="20"/>
          <w:szCs w:val="20"/>
          <w:highlight w:val="none"/>
          <w:lang w:val="en-US" w:eastAsia="zh-CN"/>
        </w:rPr>
        <w:t xml:space="preserve">performance. </w:t>
      </w:r>
      <w:r>
        <w:rPr>
          <w:rFonts w:hint="eastAsia"/>
          <w:b w:val="0"/>
          <w:bCs/>
          <w:i w:val="0"/>
          <w:iCs/>
          <w:sz w:val="20"/>
          <w:szCs w:val="20"/>
          <w:lang w:val="en-US" w:eastAsia="zh-CN"/>
        </w:rPr>
        <w:t>For Opt 2, by omission of reporting beam information, the reporting overhead can be further reduced, where the beam information can be determined implicitly from the order of RSRP. Since beam information and the corresponding RSRP is the necessary input for NW-side model, Opt 3 and Opt 4 seem not a complete solution. In addition, the benefit of Opt 4 is not clear.</w:t>
      </w:r>
    </w:p>
    <w:p>
      <w:pPr>
        <w:rPr>
          <w:rFonts w:hint="eastAsia"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 xml:space="preserve">Regarding data collection for NW-side AI/ML model, </w:t>
      </w:r>
      <w:r>
        <w:rPr>
          <w:rFonts w:hint="eastAsia"/>
          <w:b/>
          <w:bCs/>
          <w:i w:val="0"/>
          <w:iCs w:val="0"/>
          <w:sz w:val="20"/>
          <w:szCs w:val="20"/>
          <w:lang w:val="en-US" w:eastAsia="zh-CN"/>
        </w:rPr>
        <w:t>support Opt.1 and Opt.2</w:t>
      </w:r>
      <w:r>
        <w:rPr>
          <w:rFonts w:hint="eastAsia" w:eastAsia="宋体"/>
          <w:b/>
          <w:bCs/>
          <w:i w:val="0"/>
          <w:iCs w:val="0"/>
          <w:sz w:val="20"/>
          <w:szCs w:val="20"/>
          <w:lang w:val="en-US" w:eastAsia="zh-CN"/>
        </w:rPr>
        <w:t xml:space="preserve">, </w:t>
      </w:r>
    </w:p>
    <w:p>
      <w:pPr>
        <w:keepNext w:val="0"/>
        <w:keepLines w:val="0"/>
        <w:pageBreakBefore w:val="0"/>
        <w:widowControl/>
        <w:numPr>
          <w:ilvl w:val="0"/>
          <w:numId w:val="5"/>
        </w:numPr>
        <w:kinsoku/>
        <w:wordWrap/>
        <w:overflowPunct/>
        <w:topLinePunct w:val="0"/>
        <w:autoSpaceDE/>
        <w:autoSpaceDN/>
        <w:bidi w:val="0"/>
        <w:adjustRightInd/>
        <w:snapToGrid/>
        <w:spacing w:before="120" w:after="120"/>
        <w:ind w:left="820" w:leftChars="0" w:hanging="363"/>
        <w:textAlignment w:val="auto"/>
        <w:rPr>
          <w:rFonts w:ascii="Times New Roman" w:hAnsi="Times New Roman" w:eastAsia="Malgun Gothic" w:cs="Times New Roman"/>
          <w:b/>
          <w:bCs/>
          <w:sz w:val="20"/>
          <w:szCs w:val="20"/>
          <w:highlight w:val="none"/>
          <w:lang w:val="en-GB" w:eastAsia="ko-KR" w:bidi="ar-SA"/>
        </w:rPr>
      </w:pPr>
      <w:r>
        <w:rPr>
          <w:rFonts w:ascii="Times New Roman" w:hAnsi="Times New Roman" w:eastAsia="Malgun Gothic" w:cs="Times New Roman"/>
          <w:b/>
          <w:bCs/>
          <w:sz w:val="20"/>
          <w:szCs w:val="20"/>
          <w:highlight w:val="none"/>
          <w:lang w:val="en-GB" w:eastAsia="ko-KR" w:bidi="ar-SA"/>
        </w:rPr>
        <w:t xml:space="preserve">Opt 1(w omission): L1-RSRPs and corresponding beam information of Top M </w:t>
      </w:r>
      <w:r>
        <w:rPr>
          <w:rFonts w:ascii="Times New Roman" w:hAnsi="Times New Roman" w:eastAsia="Malgun Gothic" w:cs="Times New Roman"/>
          <w:b/>
          <w:bCs/>
          <w:sz w:val="20"/>
          <w:szCs w:val="20"/>
          <w:highlight w:val="none"/>
          <w:lang w:val="en-US" w:eastAsia="ko-KR" w:bidi="ar-SA"/>
        </w:rPr>
        <w:t>beam(s)</w:t>
      </w:r>
      <w:r>
        <w:rPr>
          <w:rFonts w:hint="eastAsia" w:eastAsia="宋体" w:cs="Times New Roman"/>
          <w:b/>
          <w:bCs/>
          <w:sz w:val="20"/>
          <w:szCs w:val="20"/>
          <w:highlight w:val="none"/>
          <w:lang w:val="en-US" w:eastAsia="zh-CN" w:bidi="ar-SA"/>
        </w:rPr>
        <w:t>;</w:t>
      </w:r>
    </w:p>
    <w:p>
      <w:pPr>
        <w:keepNext w:val="0"/>
        <w:keepLines w:val="0"/>
        <w:pageBreakBefore w:val="0"/>
        <w:widowControl/>
        <w:numPr>
          <w:ilvl w:val="0"/>
          <w:numId w:val="5"/>
        </w:numPr>
        <w:kinsoku/>
        <w:wordWrap/>
        <w:overflowPunct/>
        <w:topLinePunct w:val="0"/>
        <w:autoSpaceDE/>
        <w:autoSpaceDN/>
        <w:bidi w:val="0"/>
        <w:adjustRightInd/>
        <w:snapToGrid/>
        <w:spacing w:before="120" w:after="120"/>
        <w:ind w:left="820" w:leftChars="0" w:hanging="363"/>
        <w:textAlignment w:val="auto"/>
        <w:rPr>
          <w:rFonts w:ascii="Times New Roman" w:hAnsi="Times New Roman" w:eastAsia="Malgun Gothic" w:cs="Times New Roman"/>
          <w:b/>
          <w:bCs/>
          <w:sz w:val="20"/>
          <w:szCs w:val="20"/>
          <w:highlight w:val="none"/>
          <w:lang w:val="en-GB" w:eastAsia="ko-KR" w:bidi="ar-SA"/>
        </w:rPr>
      </w:pPr>
      <w:r>
        <w:rPr>
          <w:rFonts w:ascii="Times New Roman" w:hAnsi="Times New Roman" w:eastAsia="Malgun Gothic" w:cs="Times New Roman"/>
          <w:b/>
          <w:bCs/>
          <w:sz w:val="20"/>
          <w:szCs w:val="20"/>
          <w:highlight w:val="none"/>
          <w:lang w:val="en-GB" w:eastAsia="ko-KR" w:bidi="ar-SA"/>
        </w:rPr>
        <w:t>Opt 2 (w/o omission)</w:t>
      </w:r>
      <w:r>
        <w:rPr>
          <w:rFonts w:ascii="Times New Roman" w:hAnsi="Times New Roman" w:eastAsia="Malgun Gothic" w:cs="Times New Roman"/>
          <w:b/>
          <w:bCs/>
          <w:sz w:val="20"/>
          <w:szCs w:val="20"/>
          <w:highlight w:val="none"/>
          <w:lang w:val="en-US" w:eastAsia="ko-KR" w:bidi="ar-SA"/>
        </w:rPr>
        <w:t>: All L1-RSRPs</w:t>
      </w:r>
      <w:r>
        <w:rPr>
          <w:rFonts w:hint="eastAsia" w:eastAsia="宋体" w:cs="Times New Roman"/>
          <w:b/>
          <w:bCs/>
          <w:sz w:val="20"/>
          <w:szCs w:val="20"/>
          <w:highlight w:val="none"/>
          <w:lang w:val="en-US" w:eastAsia="zh-CN" w:bidi="ar-SA"/>
        </w:rPr>
        <w:t>.</w:t>
      </w:r>
    </w:p>
    <w:p>
      <w:pPr>
        <w:autoSpaceDE/>
        <w:autoSpaceDN/>
        <w:adjustRightInd/>
        <w:snapToGrid/>
        <w:spacing w:after="180"/>
        <w:jc w:val="left"/>
        <w:rPr>
          <w:rFonts w:eastAsia="MS Mincho"/>
          <w:sz w:val="20"/>
          <w:szCs w:val="20"/>
          <w:highlight w:val="none"/>
          <w:lang w:val="en-GB" w:eastAsia="zh-CN"/>
        </w:rPr>
      </w:pPr>
      <w:r>
        <w:rPr>
          <w:rFonts w:eastAsia="MS Mincho"/>
          <w:sz w:val="20"/>
          <w:szCs w:val="20"/>
          <w:highlight w:val="none"/>
          <w:lang w:val="en-GB" w:eastAsia="zh-CN"/>
        </w:rPr>
        <w:t xml:space="preserve">Regarding data collection for NW-side AI/ML model of BM-Case1 and BM-Case2, the following reporting signalling for beam-specific aspects </w:t>
      </w:r>
      <w:r>
        <w:rPr>
          <w:rFonts w:hint="eastAsia" w:eastAsia="MS Mincho"/>
          <w:sz w:val="20"/>
          <w:szCs w:val="20"/>
          <w:highlight w:val="none"/>
          <w:lang w:val="en-GB" w:eastAsia="zh-CN"/>
        </w:rPr>
        <w:t>have been achieved [</w:t>
      </w:r>
      <w:r>
        <w:rPr>
          <w:rFonts w:hint="eastAsia" w:eastAsia="MS Mincho"/>
          <w:sz w:val="20"/>
          <w:szCs w:val="20"/>
          <w:highlight w:val="none"/>
          <w:lang w:val="en-US" w:eastAsia="zh-CN"/>
        </w:rPr>
        <w:t>3</w:t>
      </w:r>
      <w:r>
        <w:rPr>
          <w:rFonts w:hint="eastAsia" w:eastAsia="MS Mincho"/>
          <w:sz w:val="20"/>
          <w:szCs w:val="20"/>
          <w:highlight w:val="none"/>
          <w:lang w:val="en-GB" w:eastAsia="zh-CN"/>
        </w:rPr>
        <w:t>]:</w:t>
      </w:r>
    </w:p>
    <w:p>
      <w:pPr>
        <w:spacing w:after="180"/>
        <w:ind w:left="568"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bCs/>
          <w:iCs/>
          <w:sz w:val="20"/>
          <w:szCs w:val="20"/>
          <w:highlight w:val="none"/>
          <w:lang w:val="en-GB" w:eastAsia="zh-CN" w:bidi="ar-SA"/>
        </w:rPr>
        <w:t>-</w:t>
      </w:r>
      <w:r>
        <w:rPr>
          <w:rFonts w:ascii="Times New Roman" w:hAnsi="Times New Roman" w:eastAsia="MS Mincho" w:cs="Times New Roman"/>
          <w:bCs/>
          <w:iCs/>
          <w:sz w:val="20"/>
          <w:szCs w:val="20"/>
          <w:highlight w:val="none"/>
          <w:lang w:val="en-GB" w:eastAsia="zh-CN" w:bidi="ar-SA"/>
        </w:rPr>
        <w:tab/>
      </w:r>
      <w:r>
        <w:rPr>
          <w:rFonts w:ascii="Times New Roman" w:hAnsi="Times New Roman" w:eastAsia="MS Mincho" w:cs="Times New Roman"/>
          <w:bCs/>
          <w:iCs/>
          <w:sz w:val="20"/>
          <w:szCs w:val="20"/>
          <w:highlight w:val="none"/>
          <w:lang w:val="en-GB" w:eastAsia="zh-CN" w:bidi="ar-SA"/>
        </w:rPr>
        <w:t xml:space="preserve">L1 signalling to </w:t>
      </w:r>
      <w:r>
        <w:rPr>
          <w:rFonts w:ascii="Times New Roman" w:hAnsi="Times New Roman" w:eastAsia="MS Mincho" w:cs="Times New Roman"/>
          <w:sz w:val="20"/>
          <w:szCs w:val="20"/>
          <w:highlight w:val="none"/>
          <w:lang w:val="en-GB" w:eastAsia="en-US" w:bidi="ar-SA"/>
        </w:rPr>
        <w:t xml:space="preserve">report the collected data </w:t>
      </w:r>
    </w:p>
    <w:p>
      <w:pPr>
        <w:spacing w:after="180"/>
        <w:ind w:left="568"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sz w:val="20"/>
          <w:szCs w:val="20"/>
          <w:highlight w:val="none"/>
          <w:lang w:val="en-GB" w:eastAsia="en-US" w:bidi="ar-SA"/>
        </w:rPr>
        <w:t>-</w:t>
      </w:r>
      <w:r>
        <w:rPr>
          <w:rFonts w:ascii="Times New Roman" w:hAnsi="Times New Roman" w:eastAsia="MS Mincho" w:cs="Times New Roman"/>
          <w:sz w:val="20"/>
          <w:szCs w:val="20"/>
          <w:highlight w:val="none"/>
          <w:lang w:val="en-GB" w:eastAsia="en-US" w:bidi="ar-SA"/>
        </w:rPr>
        <w:tab/>
      </w:r>
      <w:r>
        <w:rPr>
          <w:rFonts w:ascii="Times New Roman" w:hAnsi="Times New Roman" w:eastAsia="MS Mincho" w:cs="Times New Roman"/>
          <w:sz w:val="20"/>
          <w:szCs w:val="20"/>
          <w:highlight w:val="none"/>
          <w:lang w:val="en-GB" w:eastAsia="en-US" w:bidi="ar-SA"/>
        </w:rPr>
        <w:t xml:space="preserve">Higher-layer signalling to report the collected data </w:t>
      </w:r>
    </w:p>
    <w:p>
      <w:pPr>
        <w:spacing w:after="180"/>
        <w:ind w:left="851"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sz w:val="20"/>
          <w:szCs w:val="20"/>
          <w:highlight w:val="none"/>
          <w:lang w:val="en-GB" w:eastAsia="en-US" w:bidi="ar-SA"/>
        </w:rPr>
        <w:t>-</w:t>
      </w:r>
      <w:r>
        <w:rPr>
          <w:rFonts w:ascii="Times New Roman" w:hAnsi="Times New Roman" w:eastAsia="MS Mincho" w:cs="Times New Roman"/>
          <w:sz w:val="20"/>
          <w:szCs w:val="20"/>
          <w:highlight w:val="none"/>
          <w:lang w:val="en-GB" w:eastAsia="en-US" w:bidi="ar-SA"/>
        </w:rPr>
        <w:tab/>
      </w:r>
      <w:r>
        <w:rPr>
          <w:rFonts w:ascii="Times New Roman" w:hAnsi="Times New Roman" w:eastAsia="MS Mincho" w:cs="Times New Roman"/>
          <w:sz w:val="20"/>
          <w:szCs w:val="20"/>
          <w:highlight w:val="none"/>
          <w:lang w:val="en-GB" w:eastAsia="en-US" w:bidi="ar-SA"/>
        </w:rPr>
        <w:t>At least not applicable to AI/ML model inference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z w:val="20"/>
          <w:szCs w:val="20"/>
          <w:lang w:val="en-US" w:eastAsia="zh-CN"/>
        </w:rPr>
      </w:pPr>
      <w:r>
        <w:rPr>
          <w:rFonts w:hint="eastAsia"/>
          <w:b w:val="0"/>
          <w:bCs/>
          <w:i w:val="0"/>
          <w:iCs/>
          <w:sz w:val="20"/>
          <w:szCs w:val="20"/>
          <w:lang w:val="en-US" w:eastAsia="zh-CN"/>
        </w:rPr>
        <w:t>Regarding training data collection, if training data is reported via L1 signalling, high UCI payload size is required due to the large amount of training data. Hence, reporting training data via L1 signalling is not a proper solution. In the other hand, compared with inference data, the latency requirement of training data is relatively low, reporting training data via higher-layer signalling may be a proper solution. Therefore, regarding the signaling for training data collection, support higher-layer signalling.</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Regarding the signaling for training data collection</w:t>
      </w:r>
      <w:r>
        <w:rPr>
          <w:rFonts w:hint="eastAsia"/>
          <w:b/>
          <w:bCs/>
          <w:i w:val="0"/>
          <w:iCs w:val="0"/>
          <w:sz w:val="20"/>
          <w:szCs w:val="20"/>
          <w:lang w:val="en-US" w:eastAsia="zh-CN"/>
        </w:rPr>
        <w:t>, support higher-layer signalling to report the contents of training data.</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2.1.2 UE-side model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The following alternatives on trigger/initiating data collection have been achieved [3]:</w:t>
      </w:r>
    </w:p>
    <w:p>
      <w:pPr>
        <w:spacing w:after="180"/>
        <w:ind w:left="568" w:hanging="284"/>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Trigger/initiating data collection considering:</w:t>
      </w:r>
    </w:p>
    <w:p>
      <w:pPr>
        <w:spacing w:after="180"/>
        <w:ind w:left="851" w:hanging="284"/>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Option 1: data collection initiated/triggered by configuration from NW.</w:t>
      </w:r>
    </w:p>
    <w:p>
      <w:pPr>
        <w:spacing w:after="180"/>
        <w:ind w:left="851" w:hanging="284"/>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Option 2: request from UE for data collection.</w:t>
      </w:r>
    </w:p>
    <w:p>
      <w:pPr>
        <w:rPr>
          <w:rFonts w:hint="default"/>
          <w:b w:val="0"/>
          <w:bCs w:val="0"/>
          <w:i w:val="0"/>
          <w:iCs w:val="0"/>
          <w:sz w:val="20"/>
          <w:szCs w:val="20"/>
          <w:lang w:val="en-US" w:eastAsia="zh-CN"/>
        </w:rPr>
      </w:pPr>
      <w:r>
        <w:rPr>
          <w:rFonts w:hint="eastAsia"/>
          <w:b w:val="0"/>
          <w:bCs w:val="0"/>
          <w:i w:val="0"/>
          <w:iCs w:val="0"/>
          <w:sz w:val="20"/>
          <w:szCs w:val="20"/>
          <w:lang w:val="en-US" w:eastAsia="zh-CN"/>
        </w:rPr>
        <w:t>Regarding Option 1, i</w:t>
      </w:r>
      <w:r>
        <w:rPr>
          <w:rFonts w:hint="default" w:eastAsia="宋体"/>
          <w:b w:val="0"/>
          <w:bCs w:val="0"/>
          <w:i w:val="0"/>
          <w:iCs w:val="0"/>
          <w:sz w:val="20"/>
          <w:szCs w:val="20"/>
          <w:lang w:val="en-US" w:eastAsia="zh-CN"/>
        </w:rPr>
        <w:t xml:space="preserve">t </w:t>
      </w:r>
      <w:r>
        <w:rPr>
          <w:rFonts w:hint="eastAsia"/>
          <w:b w:val="0"/>
          <w:bCs w:val="0"/>
          <w:i w:val="0"/>
          <w:iCs w:val="0"/>
          <w:sz w:val="20"/>
          <w:szCs w:val="20"/>
          <w:lang w:val="en-US" w:eastAsia="zh-CN"/>
        </w:rPr>
        <w:t>provides</w:t>
      </w:r>
      <w:r>
        <w:rPr>
          <w:rFonts w:hint="default" w:eastAsia="宋体"/>
          <w:b w:val="0"/>
          <w:bCs w:val="0"/>
          <w:i w:val="0"/>
          <w:iCs w:val="0"/>
          <w:sz w:val="20"/>
          <w:szCs w:val="20"/>
          <w:lang w:val="en-US" w:eastAsia="zh-CN"/>
        </w:rPr>
        <w:t xml:space="preserve"> centralized resource management </w:t>
      </w:r>
      <w:r>
        <w:rPr>
          <w:rFonts w:hint="eastAsia"/>
          <w:b w:val="0"/>
          <w:bCs w:val="0"/>
          <w:i w:val="0"/>
          <w:iCs w:val="0"/>
          <w:sz w:val="20"/>
          <w:szCs w:val="20"/>
          <w:lang w:val="en-US" w:eastAsia="zh-CN"/>
        </w:rPr>
        <w:t xml:space="preserve">and efficient resource allocation over </w:t>
      </w:r>
      <w:r>
        <w:rPr>
          <w:rFonts w:hint="default" w:eastAsia="宋体"/>
          <w:b w:val="0"/>
          <w:bCs w:val="0"/>
          <w:i w:val="0"/>
          <w:iCs w:val="0"/>
          <w:sz w:val="20"/>
          <w:szCs w:val="20"/>
          <w:lang w:val="en-US" w:eastAsia="zh-CN"/>
        </w:rPr>
        <w:t>different UEs</w:t>
      </w:r>
      <w:r>
        <w:rPr>
          <w:rFonts w:hint="eastAsia"/>
          <w:b w:val="0"/>
          <w:bCs w:val="0"/>
          <w:i w:val="0"/>
          <w:iCs w:val="0"/>
          <w:sz w:val="20"/>
          <w:szCs w:val="20"/>
          <w:lang w:val="en-US" w:eastAsia="zh-CN"/>
        </w:rPr>
        <w:t>. However, resource configurations may not be specific to individual UE. Regarding Option 2, i</w:t>
      </w:r>
      <w:r>
        <w:rPr>
          <w:rFonts w:hint="default" w:eastAsia="宋体"/>
          <w:b w:val="0"/>
          <w:bCs w:val="0"/>
          <w:i w:val="0"/>
          <w:iCs w:val="0"/>
          <w:sz w:val="20"/>
          <w:szCs w:val="20"/>
          <w:lang w:val="en-US" w:eastAsia="zh-CN"/>
        </w:rPr>
        <w:t xml:space="preserve">t </w:t>
      </w:r>
      <w:r>
        <w:rPr>
          <w:rFonts w:hint="eastAsia"/>
          <w:b w:val="0"/>
          <w:bCs w:val="0"/>
          <w:i w:val="0"/>
          <w:iCs w:val="0"/>
          <w:sz w:val="20"/>
          <w:szCs w:val="20"/>
          <w:lang w:val="en-US" w:eastAsia="zh-CN"/>
        </w:rPr>
        <w:t>provides resource configurations flexibly and the resource configuration can be specific to individual UE. By this way, the resource configuration can satisfy preferred resource configuration or the request from UE. Therefore, regarding the trigger/initiating data collection for UE-side model, we support Option 2.</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val="0"/>
          <w:i w:val="0"/>
          <w:iCs/>
          <w:sz w:val="20"/>
          <w:szCs w:val="20"/>
          <w:lang w:val="en-GB" w:eastAsia="zh-CN"/>
        </w:rPr>
      </w:pPr>
      <w:r>
        <w:rPr>
          <w:rFonts w:hint="default"/>
          <w:b/>
          <w:bCs w:val="0"/>
          <w:i w:val="0"/>
          <w:iCs/>
          <w:sz w:val="20"/>
          <w:szCs w:val="20"/>
          <w:lang w:val="en-US" w:eastAsia="zh-CN"/>
        </w:rPr>
        <w:t xml:space="preserve">Proposal </w:t>
      </w:r>
      <w:r>
        <w:rPr>
          <w:rFonts w:hint="eastAsia"/>
          <w:b/>
          <w:bCs w:val="0"/>
          <w:i w:val="0"/>
          <w:iCs/>
          <w:sz w:val="20"/>
          <w:szCs w:val="20"/>
          <w:lang w:val="en-US" w:eastAsia="zh-CN"/>
        </w:rPr>
        <w:t>3</w:t>
      </w:r>
      <w:r>
        <w:rPr>
          <w:rFonts w:hint="default"/>
          <w:b/>
          <w:bCs w:val="0"/>
          <w:i w:val="0"/>
          <w:iCs/>
          <w:sz w:val="20"/>
          <w:szCs w:val="20"/>
          <w:lang w:val="en-US" w:eastAsia="zh-CN"/>
        </w:rPr>
        <w:t>:</w:t>
      </w:r>
      <w:r>
        <w:rPr>
          <w:rFonts w:hint="eastAsia"/>
          <w:b/>
          <w:bCs w:val="0"/>
          <w:i w:val="0"/>
          <w:iCs/>
          <w:sz w:val="20"/>
          <w:szCs w:val="20"/>
          <w:lang w:val="en-US" w:eastAsia="zh-CN"/>
        </w:rPr>
        <w:t xml:space="preserve"> Regarding the t</w:t>
      </w:r>
      <w:r>
        <w:rPr>
          <w:rFonts w:hint="default"/>
          <w:b/>
          <w:bCs w:val="0"/>
          <w:i w:val="0"/>
          <w:iCs/>
          <w:sz w:val="20"/>
          <w:szCs w:val="20"/>
          <w:lang w:val="en-GB" w:eastAsia="zh-CN"/>
        </w:rPr>
        <w:t xml:space="preserve">rigger/initiating data collection </w:t>
      </w:r>
      <w:r>
        <w:rPr>
          <w:rFonts w:hint="eastAsia"/>
          <w:b/>
          <w:bCs w:val="0"/>
          <w:i w:val="0"/>
          <w:iCs/>
          <w:sz w:val="20"/>
          <w:szCs w:val="20"/>
          <w:lang w:val="en-GB" w:eastAsia="zh-CN"/>
        </w:rPr>
        <w:t>for UE-side model</w:t>
      </w:r>
      <w:r>
        <w:rPr>
          <w:rFonts w:hint="eastAsia"/>
          <w:b/>
          <w:bCs w:val="0"/>
          <w:i w:val="0"/>
          <w:iCs/>
          <w:sz w:val="20"/>
          <w:szCs w:val="20"/>
          <w:lang w:val="en-US" w:eastAsia="zh-CN"/>
        </w:rPr>
        <w:t xml:space="preserve">, support </w:t>
      </w:r>
      <w:r>
        <w:rPr>
          <w:rFonts w:hint="eastAsia"/>
          <w:b/>
          <w:bCs w:val="0"/>
          <w:i w:val="0"/>
          <w:iCs/>
          <w:sz w:val="20"/>
          <w:szCs w:val="20"/>
          <w:lang w:val="en-GB" w:eastAsia="zh-CN"/>
        </w:rPr>
        <w:t>Option 2:</w:t>
      </w:r>
    </w:p>
    <w:p>
      <w:pPr>
        <w:keepNext w:val="0"/>
        <w:keepLines w:val="0"/>
        <w:pageBreakBefore w:val="0"/>
        <w:widowControl/>
        <w:numPr>
          <w:ilvl w:val="0"/>
          <w:numId w:val="5"/>
        </w:numPr>
        <w:kinsoku/>
        <w:wordWrap/>
        <w:overflowPunct/>
        <w:topLinePunct w:val="0"/>
        <w:autoSpaceDE/>
        <w:autoSpaceDN/>
        <w:bidi w:val="0"/>
        <w:adjustRightInd/>
        <w:snapToGrid/>
        <w:spacing w:before="120" w:after="120"/>
        <w:ind w:left="822" w:leftChars="0" w:hanging="363"/>
        <w:textAlignment w:val="auto"/>
        <w:rPr>
          <w:rFonts w:hint="eastAsia" w:ascii="Times New Roman" w:hAnsi="Times New Roman" w:eastAsia="Batang"/>
          <w:b/>
          <w:bCs/>
          <w:sz w:val="20"/>
          <w:szCs w:val="20"/>
          <w:lang w:val="en-GB" w:eastAsia="zh-CN"/>
        </w:rPr>
      </w:pPr>
      <w:r>
        <w:rPr>
          <w:rFonts w:ascii="Times New Roman" w:hAnsi="Times New Roman" w:eastAsia="Batang"/>
          <w:b/>
          <w:bCs/>
          <w:sz w:val="20"/>
          <w:szCs w:val="20"/>
          <w:lang w:val="en-GB" w:eastAsia="zh-CN"/>
        </w:rPr>
        <w:t>Option 2: request from UE for data collection.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2.2 Model inference</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2.2.1 NW-side model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RAN1#117 meeting, the following agreements on model inference for NW-side model have been achieved [4]: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0"/>
                <w:highlight w:val="green"/>
                <w:lang w:val="en-US" w:eastAsia="zh-CN"/>
              </w:rPr>
            </w:pPr>
            <w:r>
              <w:rPr>
                <w:rFonts w:hint="eastAsia" w:ascii="Times" w:hAnsi="Times" w:eastAsia="等线"/>
                <w:sz w:val="20"/>
                <w:szCs w:val="20"/>
                <w:highlight w:val="green"/>
                <w:lang w:val="en-US"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US"/>
              </w:rPr>
            </w:pPr>
            <w:r>
              <w:rPr>
                <w:rFonts w:hint="eastAsia" w:ascii="Times" w:hAnsi="Times" w:eastAsia="Batang"/>
                <w:sz w:val="20"/>
                <w:szCs w:val="20"/>
                <w:lang w:val="en-US"/>
              </w:rPr>
              <w:t>At least for NW sided model, for the quantization of a reported L1-RSRP value at least for the report in L1 signaling, support</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US" w:eastAsia="ja-JP" w:bidi="ar-SA"/>
              </w:rPr>
              <w:t xml:space="preserve">Support differential L1-RSRP reporting with legacy quantization step and range </w:t>
            </w:r>
          </w:p>
          <w:p>
            <w:pPr>
              <w:keepNext w:val="0"/>
              <w:keepLines w:val="0"/>
              <w:widowControl/>
              <w:numPr>
                <w:ilvl w:val="1"/>
                <w:numId w:val="6"/>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US" w:eastAsia="ja-JP" w:bidi="ar-SA"/>
              </w:rPr>
              <w:t>FFS: larger quantization step(s) than the already supported legacy quantization step for differential L1-RSRP and/or for absolute L1-RSRP</w:t>
            </w:r>
          </w:p>
          <w:p>
            <w:pPr>
              <w:keepNext w:val="0"/>
              <w:keepLines w:val="0"/>
              <w:widowControl/>
              <w:numPr>
                <w:ilvl w:val="1"/>
                <w:numId w:val="6"/>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US" w:eastAsia="ja-JP" w:bidi="ar-SA"/>
              </w:rPr>
              <w:t>FFS: Smaller range(s) for differential L1-RSRP than the already supported legacy range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highlight w:val="green"/>
                <w:lang w:val="en-US"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highlight w:val="green"/>
                <w:lang w:val="en-US" w:eastAsia="zh-CN"/>
              </w:rPr>
            </w:pPr>
            <w:r>
              <w:rPr>
                <w:rFonts w:hint="eastAsia" w:ascii="Times" w:hAnsi="Times" w:eastAsia="Batang"/>
                <w:sz w:val="20"/>
                <w:szCs w:val="20"/>
                <w:highlight w:val="green"/>
                <w:lang w:val="en-US"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Times New Roman"/>
                <w:sz w:val="20"/>
                <w:szCs w:val="20"/>
                <w:lang w:val="en-US" w:eastAsia="zh-CN"/>
              </w:rPr>
            </w:pPr>
            <w:r>
              <w:rPr>
                <w:rFonts w:hint="eastAsia" w:ascii="Times" w:hAnsi="Times" w:eastAsia="Batang"/>
                <w:sz w:val="20"/>
                <w:szCs w:val="20"/>
                <w:lang w:val="en-US"/>
              </w:rPr>
              <w:t>For NW-sided model,</w:t>
            </w:r>
            <w:r>
              <w:rPr>
                <w:rFonts w:hint="eastAsia" w:ascii="Times" w:hAnsi="Times" w:eastAsia="Batang"/>
                <w:sz w:val="20"/>
                <w:szCs w:val="20"/>
                <w:lang w:val="en-GB"/>
              </w:rPr>
              <w:t xml:space="preserve"> for inference report, at least for BM-Case 1</w:t>
            </w:r>
            <w:r>
              <w:rPr>
                <w:rFonts w:hint="eastAsia" w:ascii="Times" w:hAnsi="Times" w:eastAsia="Batang"/>
                <w:sz w:val="20"/>
                <w:szCs w:val="20"/>
                <w:lang w:val="en-GB" w:eastAsia="zh-CN"/>
              </w:rPr>
              <w:t>,</w:t>
            </w:r>
            <w:r>
              <w:rPr>
                <w:rFonts w:hint="eastAsia" w:ascii="Times" w:hAnsi="Times" w:eastAsia="Batang"/>
                <w:sz w:val="20"/>
                <w:szCs w:val="20"/>
                <w:lang w:val="en-GB"/>
              </w:rPr>
              <w:t xml:space="preserve"> </w:t>
            </w:r>
            <w:r>
              <w:rPr>
                <w:rFonts w:hint="eastAsia" w:ascii="Times" w:hAnsi="Times" w:eastAsia="Times New Roman"/>
                <w:sz w:val="20"/>
                <w:szCs w:val="20"/>
                <w:lang w:val="en-US" w:eastAsia="zh-CN"/>
              </w:rPr>
              <w:t xml:space="preserve">the content in a beam report in L1 signaling, support </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L1-RSRPs and corresponding beam information of Top</w:t>
            </w:r>
            <w:r>
              <w:rPr>
                <w:rFonts w:hint="eastAsia" w:ascii="Times New Roman" w:hAnsi="Times New Roman" w:eastAsia="宋体" w:cs="Times New Roman"/>
                <w:sz w:val="20"/>
                <w:szCs w:val="20"/>
                <w:lang w:val="en-GB" w:eastAsia="zh-CN" w:bidi="ar-SA"/>
              </w:rPr>
              <w:t xml:space="preserve"> M</w:t>
            </w:r>
            <w:r>
              <w:rPr>
                <w:rFonts w:hint="eastAsia" w:ascii="Times New Roman" w:hAnsi="Times New Roman" w:eastAsia="宋体" w:cs="Times New Roman"/>
                <w:sz w:val="20"/>
                <w:szCs w:val="20"/>
                <w:lang w:val="en-GB" w:eastAsia="ja-JP" w:bidi="ar-SA"/>
              </w:rPr>
              <w:t xml:space="preserve"> </w:t>
            </w:r>
            <w:r>
              <w:rPr>
                <w:rFonts w:hint="eastAsia" w:ascii="Times New Roman" w:hAnsi="Times New Roman" w:eastAsia="宋体" w:cs="Times New Roman"/>
                <w:sz w:val="20"/>
                <w:szCs w:val="20"/>
                <w:lang w:val="en-US" w:eastAsia="ja-JP" w:bidi="ar-SA"/>
              </w:rPr>
              <w:t>beam(s)</w:t>
            </w:r>
            <w:r>
              <w:rPr>
                <w:rFonts w:hint="eastAsia" w:ascii="Times New Roman" w:hAnsi="Times New Roman" w:eastAsia="宋体" w:cs="Times New Roman"/>
                <w:sz w:val="20"/>
                <w:szCs w:val="20"/>
                <w:lang w:val="en-US" w:eastAsia="zh-CN" w:bidi="ar-SA"/>
              </w:rPr>
              <w:t xml:space="preserve"> </w:t>
            </w:r>
            <w:r>
              <w:rPr>
                <w:rFonts w:hint="eastAsia" w:ascii="Times New Roman" w:hAnsi="Times New Roman" w:eastAsia="宋体" w:cs="Times New Roman"/>
                <w:sz w:val="20"/>
                <w:szCs w:val="20"/>
                <w:lang w:val="en-US" w:eastAsia="ja-JP" w:bidi="ar-SA"/>
              </w:rPr>
              <w:t xml:space="preserve">with </w:t>
            </w:r>
            <w:r>
              <w:rPr>
                <w:rFonts w:hint="eastAsia" w:ascii="Times New Roman" w:hAnsi="Times New Roman" w:eastAsia="宋体" w:cs="Times New Roman"/>
                <w:sz w:val="20"/>
                <w:szCs w:val="20"/>
                <w:lang w:val="en-GB" w:eastAsia="ja-JP" w:bidi="ar-SA"/>
              </w:rPr>
              <w:t>largest M measured value(s) of L1-RSRP(s)</w:t>
            </w:r>
            <w:r>
              <w:rPr>
                <w:rFonts w:hint="eastAsia" w:ascii="Times New Roman" w:hAnsi="Times New Roman" w:eastAsia="宋体" w:cs="Times New Roman"/>
                <w:sz w:val="20"/>
                <w:szCs w:val="20"/>
                <w:lang w:val="en-GB" w:eastAsia="zh-CN" w:bidi="ar-SA"/>
              </w:rPr>
              <w:t xml:space="preserve"> </w:t>
            </w:r>
            <w:r>
              <w:rPr>
                <w:rFonts w:hint="eastAsia" w:ascii="Times New Roman" w:hAnsi="Times New Roman" w:eastAsia="宋体" w:cs="Times New Roman"/>
                <w:sz w:val="20"/>
                <w:szCs w:val="20"/>
                <w:lang w:val="en-US" w:eastAsia="zh-CN" w:bidi="ar-SA"/>
              </w:rPr>
              <w:t>of a measurement resource set</w:t>
            </w:r>
            <w:r>
              <w:rPr>
                <w:rFonts w:hint="eastAsia" w:ascii="Times New Roman" w:hAnsi="Times New Roman" w:eastAsia="宋体" w:cs="Times New Roman"/>
                <w:sz w:val="20"/>
                <w:szCs w:val="20"/>
                <w:lang w:val="en-GB" w:eastAsia="ja-JP" w:bidi="ar-SA"/>
              </w:rPr>
              <w:t>, where M is configured by gNB</w:t>
            </w:r>
            <w:r>
              <w:rPr>
                <w:rFonts w:hint="eastAsia" w:ascii="Times New Roman" w:hAnsi="Times New Roman" w:eastAsia="宋体" w:cs="Times New Roman"/>
                <w:sz w:val="20"/>
                <w:szCs w:val="20"/>
                <w:lang w:val="en-US" w:eastAsia="ja-JP" w:bidi="ar-SA"/>
              </w:rPr>
              <w:t xml:space="preserve"> </w:t>
            </w:r>
          </w:p>
          <w:p>
            <w:pPr>
              <w:keepNext w:val="0"/>
              <w:keepLines w:val="0"/>
              <w:widowControl/>
              <w:numPr>
                <w:ilvl w:val="1"/>
                <w:numId w:val="6"/>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US" w:eastAsia="zh-CN" w:bidi="ar-SA"/>
              </w:rPr>
              <w:t xml:space="preserve">If </w:t>
            </w:r>
            <w:r>
              <w:rPr>
                <w:rFonts w:hint="eastAsia" w:ascii="Times New Roman" w:hAnsi="Times New Roman" w:eastAsia="宋体" w:cs="Times New Roman"/>
                <w:sz w:val="20"/>
                <w:szCs w:val="20"/>
                <w:lang w:val="en-US" w:eastAsia="ja-JP" w:bidi="ar-SA"/>
              </w:rPr>
              <w:t>M = the size of the measurement resource set,</w:t>
            </w:r>
            <w:r>
              <w:rPr>
                <w:rFonts w:hint="eastAsia" w:ascii="Times New Roman" w:hAnsi="Times New Roman" w:eastAsia="宋体" w:cs="Times New Roman"/>
                <w:sz w:val="20"/>
                <w:szCs w:val="20"/>
                <w:lang w:val="en-US" w:eastAsia="zh-CN" w:bidi="ar-SA"/>
              </w:rPr>
              <w:t xml:space="preserve"> the content is </w:t>
            </w:r>
            <w:r>
              <w:rPr>
                <w:rFonts w:hint="eastAsia" w:ascii="Times New Roman" w:hAnsi="Times New Roman" w:eastAsia="宋体" w:cs="Times New Roman"/>
                <w:sz w:val="20"/>
                <w:szCs w:val="20"/>
                <w:lang w:val="en-US" w:eastAsia="ja-JP" w:bidi="ar-SA"/>
              </w:rPr>
              <w:t xml:space="preserve">all </w:t>
            </w:r>
            <w:r>
              <w:rPr>
                <w:rFonts w:hint="eastAsia" w:ascii="Times New Roman" w:hAnsi="Times New Roman" w:eastAsia="宋体" w:cs="Times New Roman"/>
                <w:sz w:val="20"/>
                <w:szCs w:val="20"/>
                <w:lang w:val="en-GB" w:eastAsia="ja-JP" w:bidi="ar-SA"/>
              </w:rPr>
              <w:t xml:space="preserve">L1-RSRPs and </w:t>
            </w:r>
            <w:r>
              <w:rPr>
                <w:rFonts w:hint="eastAsia" w:ascii="Times New Roman" w:hAnsi="Times New Roman" w:eastAsia="宋体" w:cs="Times New Roman"/>
                <w:sz w:val="20"/>
                <w:szCs w:val="20"/>
                <w:lang w:val="en-US" w:eastAsia="ja-JP" w:bidi="ar-SA"/>
              </w:rPr>
              <w:t xml:space="preserve">one beam index </w:t>
            </w:r>
            <w:r>
              <w:rPr>
                <w:rFonts w:hint="eastAsia" w:ascii="Times New Roman" w:hAnsi="Times New Roman" w:eastAsia="宋体" w:cs="Times New Roman"/>
                <w:sz w:val="20"/>
                <w:szCs w:val="20"/>
                <w:lang w:val="en-GB" w:eastAsia="ja-JP" w:bidi="ar-SA"/>
              </w:rPr>
              <w:t>(i.e., CRI/SSBRI)</w:t>
            </w:r>
            <w:r>
              <w:rPr>
                <w:rFonts w:hint="eastAsia" w:ascii="Times New Roman" w:hAnsi="Times New Roman" w:eastAsia="宋体" w:cs="Times New Roman"/>
                <w:sz w:val="20"/>
                <w:szCs w:val="20"/>
                <w:lang w:val="en-US" w:eastAsia="ja-JP" w:bidi="ar-SA"/>
              </w:rPr>
              <w:t xml:space="preserve"> for the </w:t>
            </w:r>
            <w:r>
              <w:rPr>
                <w:rFonts w:hint="eastAsia" w:ascii="Times New Roman" w:hAnsi="Times New Roman" w:eastAsia="宋体" w:cs="Times New Roman"/>
                <w:sz w:val="20"/>
                <w:szCs w:val="20"/>
                <w:lang w:val="en-GB" w:eastAsia="ja-JP" w:bidi="ar-SA"/>
              </w:rPr>
              <w:t>largest measured value of L1-RSRP</w:t>
            </w:r>
            <w:r>
              <w:rPr>
                <w:rFonts w:hint="eastAsia" w:ascii="Times New Roman" w:hAnsi="Times New Roman" w:eastAsia="宋体" w:cs="Times New Roman"/>
                <w:sz w:val="20"/>
                <w:szCs w:val="20"/>
                <w:lang w:val="en-US" w:eastAsia="ja-JP" w:bidi="ar-SA"/>
              </w:rPr>
              <w:t xml:space="preserve"> of a measurement resource set </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zh-CN" w:bidi="ar-SA"/>
              </w:rPr>
              <w:t xml:space="preserve">FFS: </w:t>
            </w:r>
            <w:r>
              <w:rPr>
                <w:rFonts w:hint="eastAsia" w:ascii="Times New Roman" w:hAnsi="Times New Roman" w:eastAsia="宋体" w:cs="Times New Roman"/>
                <w:sz w:val="20"/>
                <w:szCs w:val="20"/>
                <w:lang w:val="en-GB" w:eastAsia="ja-JP" w:bidi="ar-SA"/>
              </w:rPr>
              <w:t xml:space="preserve">L1-RSRPs and corresponding beam information of </w:t>
            </w:r>
            <w:r>
              <w:rPr>
                <w:rFonts w:hint="eastAsia" w:ascii="Times New Roman" w:hAnsi="Times New Roman" w:eastAsia="宋体" w:cs="Times New Roman"/>
                <w:sz w:val="20"/>
                <w:szCs w:val="20"/>
                <w:lang w:val="en-GB" w:eastAsia="zh-CN" w:bidi="ar-SA"/>
              </w:rPr>
              <w:t>u</w:t>
            </w:r>
            <w:r>
              <w:rPr>
                <w:rFonts w:hint="eastAsia" w:ascii="Times New Roman" w:hAnsi="Times New Roman" w:eastAsia="宋体" w:cs="Times New Roman"/>
                <w:sz w:val="20"/>
                <w:szCs w:val="20"/>
                <w:lang w:val="en-GB" w:eastAsia="ja-JP" w:bidi="ar-SA"/>
              </w:rPr>
              <w:t>p to M beams within X dB gap to the largest measured value of L1-RSRP, X and M are configured by gNB</w:t>
            </w:r>
            <w:r>
              <w:rPr>
                <w:rFonts w:hint="eastAsia" w:ascii="Times New Roman" w:hAnsi="Times New Roman" w:eastAsia="宋体" w:cs="Times New Roman"/>
                <w:sz w:val="20"/>
                <w:szCs w:val="20"/>
                <w:lang w:val="en-GB" w:eastAsia="zh-CN" w:bidi="ar-SA"/>
              </w:rPr>
              <w:t>, and whether/</w:t>
            </w:r>
            <w:r>
              <w:rPr>
                <w:rFonts w:hint="eastAsia" w:ascii="Times New Roman" w:hAnsi="Times New Roman" w:eastAsia="宋体" w:cs="Times New Roman"/>
                <w:sz w:val="20"/>
                <w:szCs w:val="20"/>
                <w:lang w:val="en-GB" w:eastAsia="ja-JP" w:bidi="ar-SA"/>
              </w:rPr>
              <w:t xml:space="preserve">how to report number of reported beams </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US" w:eastAsia="ja-JP" w:bidi="ar-SA"/>
              </w:rPr>
              <w:t>FFS on the maximum value of M (where M can be larger than 4) based on UE capability (M may or may not be different for different reporting contents)</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US" w:eastAsia="ja-JP" w:bidi="ar-SA"/>
              </w:rPr>
              <w:t>FFS on beam information</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Times New Roman" w:cs="Times New Roman"/>
                <w:sz w:val="20"/>
                <w:szCs w:val="20"/>
                <w:lang w:val="en-US" w:eastAsia="zh-CN" w:bidi="ar-SA"/>
              </w:rPr>
              <w:t>Note:</w:t>
            </w:r>
            <w:r>
              <w:rPr>
                <w:rFonts w:hint="eastAsia" w:ascii="Times New Roman" w:hAnsi="Times New Roman" w:eastAsia="宋体" w:cs="Times New Roman"/>
                <w:sz w:val="20"/>
                <w:szCs w:val="20"/>
                <w:lang w:val="en-GB" w:eastAsia="ja-JP" w:bidi="ar-SA"/>
              </w:rPr>
              <w:t xml:space="preserve"> </w:t>
            </w:r>
            <w:r>
              <w:rPr>
                <w:rFonts w:hint="eastAsia" w:ascii="Times New Roman" w:hAnsi="Times New Roman" w:eastAsia="Times New Roman" w:cs="Times New Roman"/>
                <w:sz w:val="20"/>
                <w:szCs w:val="20"/>
                <w:lang w:val="en-US" w:eastAsia="zh-CN" w:bidi="ar-SA"/>
              </w:rPr>
              <w:t xml:space="preserve">Purpose, such as above “For NW-sided model, </w:t>
            </w:r>
            <w:r>
              <w:rPr>
                <w:rFonts w:hint="eastAsia" w:ascii="Times New Roman" w:hAnsi="Times New Roman" w:eastAsia="宋体" w:cs="Times New Roman"/>
                <w:sz w:val="20"/>
                <w:szCs w:val="20"/>
                <w:lang w:val="en-GB" w:eastAsia="ja-JP" w:bidi="ar-SA"/>
              </w:rPr>
              <w:t>for inference report, at least for BM-Case 1</w:t>
            </w:r>
            <w:r>
              <w:rPr>
                <w:rFonts w:hint="eastAsia" w:ascii="Times New Roman" w:hAnsi="Times New Roman" w:eastAsia="Times New Roman" w:cs="Times New Roman"/>
                <w:sz w:val="20"/>
                <w:szCs w:val="20"/>
                <w:lang w:val="en-US" w:eastAsia="zh-CN" w:bidi="ar-SA"/>
              </w:rPr>
              <w:t>”, will not be specified in RAN 1 specifications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val="0"/>
          <w:i w:val="0"/>
          <w:iCs w:val="0"/>
          <w:sz w:val="20"/>
          <w:szCs w:val="20"/>
          <w:lang w:val="en-US" w:eastAsia="zh-CN"/>
        </w:rPr>
      </w:pPr>
      <w:r>
        <w:rPr>
          <w:rFonts w:hint="eastAsia"/>
          <w:b w:val="0"/>
          <w:bCs w:val="0"/>
          <w:i w:val="0"/>
          <w:iCs w:val="0"/>
          <w:sz w:val="20"/>
          <w:szCs w:val="20"/>
          <w:lang w:val="en-US" w:eastAsia="zh-CN"/>
        </w:rPr>
        <w:t xml:space="preserve">In </w:t>
      </w:r>
      <w:r>
        <w:rPr>
          <w:rFonts w:hint="eastAsia"/>
          <w:b w:val="0"/>
          <w:bCs/>
          <w:i w:val="0"/>
          <w:iCs/>
          <w:sz w:val="20"/>
          <w:szCs w:val="20"/>
          <w:lang w:val="en-US" w:eastAsia="zh-CN"/>
        </w:rPr>
        <w:t>legacy</w:t>
      </w:r>
      <w:r>
        <w:rPr>
          <w:rFonts w:hint="eastAsia"/>
          <w:b w:val="0"/>
          <w:bCs w:val="0"/>
          <w:i w:val="0"/>
          <w:iCs w:val="0"/>
          <w:sz w:val="20"/>
          <w:szCs w:val="20"/>
          <w:lang w:val="en-US" w:eastAsia="zh-CN"/>
        </w:rPr>
        <w:t xml:space="preserve">, the reported L1-RSRP values include </w:t>
      </w:r>
      <w:r>
        <w:rPr>
          <w:rFonts w:hint="default"/>
          <w:b w:val="0"/>
          <w:bCs/>
          <w:i w:val="0"/>
          <w:iCs/>
          <w:sz w:val="20"/>
          <w:szCs w:val="20"/>
          <w:lang w:val="en-US" w:eastAsia="zh-CN"/>
        </w:rPr>
        <w:t>largest L1-RSRP</w:t>
      </w:r>
      <w:r>
        <w:rPr>
          <w:rFonts w:hint="eastAsia"/>
          <w:b w:val="0"/>
          <w:bCs/>
          <w:i w:val="0"/>
          <w:iCs/>
          <w:sz w:val="20"/>
          <w:szCs w:val="20"/>
          <w:lang w:val="en-US" w:eastAsia="zh-CN"/>
        </w:rPr>
        <w:t xml:space="preserve"> and</w:t>
      </w:r>
      <w:r>
        <w:rPr>
          <w:rFonts w:hint="eastAsia"/>
          <w:b w:val="0"/>
          <w:bCs w:val="0"/>
          <w:i w:val="0"/>
          <w:iCs w:val="0"/>
          <w:sz w:val="20"/>
          <w:szCs w:val="20"/>
          <w:lang w:val="en-US" w:eastAsia="zh-CN"/>
        </w:rPr>
        <w:t xml:space="preserve"> differential L1-RSRP, where the largest L1-RSRP is quantized to a 7-bit value with 1dB step size, and the differential L1-RSRP is quantized to a 4-bit value with 2 dB step size with a reference to the largest L1-RSRP. Regarding the quantization of a reported L1-RSRP value, legacy quantization step of differential L1-RSRP has been agreed in the last meeting. </w:t>
      </w:r>
      <w:r>
        <w:rPr>
          <w:rFonts w:hint="eastAsia"/>
          <w:b w:val="0"/>
          <w:bCs/>
          <w:i w:val="0"/>
          <w:iCs/>
          <w:sz w:val="20"/>
          <w:szCs w:val="20"/>
          <w:lang w:val="en-US" w:eastAsia="zh-CN"/>
        </w:rPr>
        <w:t>A</w:t>
      </w:r>
      <w:r>
        <w:rPr>
          <w:rFonts w:hint="default"/>
          <w:b w:val="0"/>
          <w:bCs/>
          <w:i w:val="0"/>
          <w:iCs/>
          <w:sz w:val="20"/>
          <w:szCs w:val="20"/>
          <w:lang w:val="en-US" w:eastAsia="zh-CN"/>
        </w:rPr>
        <w:t>ccording to the</w:t>
      </w:r>
      <w:r>
        <w:rPr>
          <w:rFonts w:hint="eastAsia"/>
          <w:b w:val="0"/>
          <w:bCs/>
          <w:i w:val="0"/>
          <w:iCs/>
          <w:sz w:val="20"/>
          <w:szCs w:val="20"/>
          <w:lang w:val="en-US" w:eastAsia="zh-CN"/>
        </w:rPr>
        <w:t xml:space="preserve"> </w:t>
      </w:r>
      <w:r>
        <w:rPr>
          <w:rFonts w:hint="default"/>
          <w:b w:val="0"/>
          <w:bCs/>
          <w:i w:val="0"/>
          <w:iCs/>
          <w:sz w:val="20"/>
          <w:szCs w:val="20"/>
          <w:lang w:val="en-US" w:eastAsia="zh-CN"/>
        </w:rPr>
        <w:t xml:space="preserve">evaluation </w:t>
      </w:r>
      <w:r>
        <w:rPr>
          <w:rFonts w:hint="eastAsia"/>
          <w:b w:val="0"/>
          <w:bCs/>
          <w:i w:val="0"/>
          <w:iCs/>
          <w:sz w:val="20"/>
          <w:szCs w:val="20"/>
          <w:lang w:val="en-US" w:eastAsia="zh-CN"/>
        </w:rPr>
        <w:t xml:space="preserve">in R18 SI, </w:t>
      </w:r>
      <w:r>
        <w:rPr>
          <w:rFonts w:hint="default"/>
          <w:b w:val="0"/>
          <w:bCs/>
          <w:i w:val="0"/>
          <w:iCs/>
          <w:sz w:val="20"/>
          <w:szCs w:val="20"/>
          <w:lang w:val="en-US" w:eastAsia="zh-CN"/>
        </w:rPr>
        <w:t>a larger quantization</w:t>
      </w:r>
      <w:r>
        <w:rPr>
          <w:rFonts w:hint="eastAsia"/>
          <w:b w:val="0"/>
          <w:bCs/>
          <w:i w:val="0"/>
          <w:iCs/>
          <w:sz w:val="20"/>
          <w:szCs w:val="20"/>
          <w:lang w:val="en-US" w:eastAsia="zh-CN"/>
        </w:rPr>
        <w:t xml:space="preserve"> step of differential L1-RSRP has limited beam prediction accuracy degradation but the overhead of measurement results can be reduced significantly. Therefore, to further reduce the report overhead, support larger quantization step(s) for differential L1-RSRP and/or for absolute L1-RSRP.</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val="0"/>
          <w:i w:val="0"/>
          <w:iCs/>
          <w:sz w:val="20"/>
          <w:szCs w:val="20"/>
          <w:lang w:val="en-US" w:eastAsia="zh-CN"/>
        </w:rPr>
      </w:pPr>
      <w:r>
        <w:rPr>
          <w:rFonts w:hint="default"/>
          <w:b/>
          <w:bCs w:val="0"/>
          <w:i w:val="0"/>
          <w:iCs/>
          <w:sz w:val="20"/>
          <w:szCs w:val="20"/>
          <w:lang w:val="en-US" w:eastAsia="zh-CN"/>
        </w:rPr>
        <w:t xml:space="preserve">Proposal </w:t>
      </w:r>
      <w:r>
        <w:rPr>
          <w:rFonts w:hint="eastAsia"/>
          <w:b/>
          <w:bCs w:val="0"/>
          <w:i w:val="0"/>
          <w:iCs/>
          <w:sz w:val="20"/>
          <w:szCs w:val="20"/>
          <w:lang w:val="en-US" w:eastAsia="zh-CN"/>
        </w:rPr>
        <w:t>4</w:t>
      </w:r>
      <w:r>
        <w:rPr>
          <w:rFonts w:hint="default"/>
          <w:b/>
          <w:bCs w:val="0"/>
          <w:i w:val="0"/>
          <w:iCs/>
          <w:sz w:val="20"/>
          <w:szCs w:val="20"/>
          <w:lang w:val="en-US" w:eastAsia="zh-CN"/>
        </w:rPr>
        <w:t>:</w:t>
      </w:r>
      <w:r>
        <w:rPr>
          <w:rFonts w:hint="eastAsia"/>
          <w:b/>
          <w:bCs w:val="0"/>
          <w:i w:val="0"/>
          <w:iCs/>
          <w:sz w:val="20"/>
          <w:szCs w:val="20"/>
          <w:lang w:val="en-US" w:eastAsia="zh-CN"/>
        </w:rPr>
        <w:t xml:space="preserve"> Regarding the quantization of a reported L1-RSRP value, support larger quantization step(s) than the legacy quantization step for differential L1-RSRP and/or for absolute L1-RSRP.</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2.2.2 UE-side model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RAN1#117 meeting, the following agreements on model inference for UE-side model have been achieved [4]: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US" w:eastAsia="zh-CN"/>
              </w:rPr>
            </w:pPr>
            <w:r>
              <w:rPr>
                <w:rFonts w:hint="eastAsia" w:ascii="Times" w:hAnsi="Times" w:eastAsia="等线"/>
                <w:sz w:val="20"/>
                <w:szCs w:val="24"/>
                <w:highlight w:val="green"/>
                <w:lang w:val="en-US" w:eastAsia="zh-CN"/>
              </w:rPr>
              <w:t>Agreement</w:t>
            </w:r>
            <w:r>
              <w:rPr>
                <w:rFonts w:hint="eastAsia" w:eastAsia="等线"/>
                <w:sz w:val="20"/>
                <w:szCs w:val="24"/>
                <w:highlight w:val="none"/>
                <w:lang w:val="en-US" w:eastAsia="zh-CN"/>
              </w:rPr>
              <w:t>(RAN1#117)</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lang w:val="en-US" w:eastAsia="zh-CN"/>
              </w:rPr>
            </w:pPr>
            <w:r>
              <w:rPr>
                <w:rFonts w:hint="eastAsia" w:ascii="Times" w:hAnsi="Times" w:eastAsia="等线"/>
                <w:sz w:val="20"/>
                <w:szCs w:val="24"/>
                <w:lang w:val="en-US" w:eastAsia="zh-CN"/>
              </w:rPr>
              <w:t>Following Working Assumption is confirmed.</w:t>
            </w:r>
          </w:p>
          <w:p>
            <w:pPr>
              <w:keepNext w:val="0"/>
              <w:keepLines w:val="0"/>
              <w:widowControl/>
              <w:suppressLineNumbers w:val="0"/>
              <w:autoSpaceDE/>
              <w:autoSpaceDN/>
              <w:adjustRightInd/>
              <w:snapToGrid/>
              <w:spacing w:before="0" w:beforeAutospacing="0" w:after="0" w:afterAutospacing="0"/>
              <w:ind w:left="720" w:right="0"/>
              <w:jc w:val="left"/>
              <w:rPr>
                <w:rFonts w:hint="eastAsia" w:ascii="Times" w:hAnsi="Times" w:eastAsia="等线"/>
                <w:sz w:val="20"/>
                <w:szCs w:val="20"/>
                <w:highlight w:val="darkYellow"/>
                <w:lang w:val="en-GB" w:eastAsia="zh-CN"/>
              </w:rPr>
            </w:pPr>
            <w:r>
              <w:rPr>
                <w:rFonts w:hint="eastAsia" w:ascii="Times" w:hAnsi="Times" w:eastAsia="等线"/>
                <w:sz w:val="20"/>
                <w:szCs w:val="20"/>
                <w:highlight w:val="darkYellow"/>
                <w:lang w:val="en-GB" w:eastAsia="zh-CN"/>
              </w:rPr>
              <w:t>Working Assumption</w:t>
            </w:r>
          </w:p>
          <w:p>
            <w:pPr>
              <w:keepNext w:val="0"/>
              <w:keepLines w:val="0"/>
              <w:widowControl/>
              <w:suppressLineNumbers w:val="0"/>
              <w:autoSpaceDE/>
              <w:autoSpaceDN/>
              <w:adjustRightInd/>
              <w:snapToGrid/>
              <w:spacing w:before="0" w:beforeAutospacing="0" w:after="0" w:afterAutospacing="0"/>
              <w:ind w:left="720" w:right="0"/>
              <w:jc w:val="left"/>
              <w:rPr>
                <w:rFonts w:hint="eastAsia" w:ascii="Times" w:hAnsi="Times" w:eastAsia="等线"/>
                <w:strike/>
                <w:sz w:val="20"/>
                <w:szCs w:val="20"/>
                <w:lang w:val="en-GB" w:eastAsia="zh-CN"/>
              </w:rPr>
            </w:pPr>
            <w:r>
              <w:rPr>
                <w:rFonts w:hint="eastAsia" w:ascii="Times" w:hAnsi="Times" w:eastAsia="Batang"/>
                <w:sz w:val="20"/>
                <w:szCs w:val="20"/>
                <w:lang w:val="en-GB"/>
              </w:rPr>
              <w:t xml:space="preserve">For report content of inference results for UE-sided model for BM-Case 2, the RSRP </w:t>
            </w:r>
            <w:r>
              <w:rPr>
                <w:rFonts w:hint="eastAsia" w:ascii="Times" w:hAnsi="Times" w:eastAsia="Times New Roman"/>
                <w:sz w:val="20"/>
                <w:szCs w:val="20"/>
                <w:lang w:val="en-GB"/>
              </w:rPr>
              <w:t>of</w:t>
            </w:r>
            <w:r>
              <w:rPr>
                <w:rFonts w:hint="eastAsia" w:ascii="Times" w:hAnsi="Times" w:eastAsia="Times New Roman"/>
                <w:b/>
                <w:bCs/>
                <w:sz w:val="20"/>
                <w:szCs w:val="20"/>
                <w:lang w:val="en-GB"/>
              </w:rPr>
              <w:t xml:space="preserve"> </w:t>
            </w:r>
            <w:r>
              <w:rPr>
                <w:rFonts w:hint="eastAsia" w:ascii="Times" w:hAnsi="Times" w:eastAsia="Times New Roman"/>
                <w:sz w:val="20"/>
                <w:szCs w:val="20"/>
                <w:lang w:val="en-GB"/>
              </w:rPr>
              <w:t>predicted beam(s)</w:t>
            </w:r>
            <w:r>
              <w:rPr>
                <w:rFonts w:hint="eastAsia" w:ascii="Times" w:hAnsi="Times" w:eastAsia="Batang"/>
                <w:sz w:val="20"/>
                <w:szCs w:val="20"/>
                <w:lang w:val="en-GB"/>
              </w:rPr>
              <w:t xml:space="preserve"> in the report of inference results, is the predicted RSRP, where the predicted RSRP is based on AI/ML output</w:t>
            </w:r>
            <w:r>
              <w:rPr>
                <w:rFonts w:hint="eastAsia" w:ascii="Times" w:hAnsi="Times" w:eastAsia="等线"/>
                <w:sz w:val="20"/>
                <w:szCs w:val="20"/>
                <w:lang w:val="en-GB" w:eastAsia="zh-CN"/>
              </w:rPr>
              <w:t>.</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right="0" w:rightChars="0"/>
              <w:contextualSpacing/>
              <w:textAlignment w:val="baseline"/>
              <w:rPr>
                <w:rFonts w:hint="eastAsia" w:ascii="Times New Roman" w:hAnsi="Times New Roman" w:eastAsia="Batang" w:cs="Times New Roman"/>
                <w:color w:val="000000"/>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0"/>
                <w:highlight w:val="green"/>
                <w:lang w:val="en-GB" w:eastAsia="zh-CN"/>
              </w:rPr>
            </w:pPr>
            <w:r>
              <w:rPr>
                <w:rFonts w:hint="eastAsia" w:ascii="Times New Roman" w:hAnsi="Times New Roman" w:eastAsia="等线"/>
                <w:sz w:val="20"/>
                <w:szCs w:val="20"/>
                <w:highlight w:val="green"/>
                <w:lang w:val="en-GB" w:eastAsia="zh-CN"/>
              </w:rPr>
              <w:t>Agreement</w:t>
            </w:r>
            <w:r>
              <w:rPr>
                <w:rFonts w:hint="eastAsia" w:eastAsia="等线"/>
                <w:sz w:val="20"/>
                <w:szCs w:val="24"/>
                <w:highlight w:val="none"/>
                <w:lang w:val="en-US" w:eastAsia="zh-CN"/>
              </w:rPr>
              <w:t>(RAN1#116b)</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rPr>
            </w:pPr>
            <w:r>
              <w:rPr>
                <w:rFonts w:hint="eastAsia" w:ascii="Times New Roman" w:hAnsi="Times New Roman" w:eastAsia="Batang"/>
                <w:sz w:val="20"/>
                <w:szCs w:val="20"/>
                <w:lang w:val="en-GB"/>
              </w:rPr>
              <w:t>For UE-sided model at least for BM</w:t>
            </w:r>
            <w:r>
              <w:rPr>
                <w:rFonts w:hint="eastAsia" w:ascii="Times New Roman" w:hAnsi="Times New Roman" w:eastAsia="等线"/>
                <w:sz w:val="20"/>
                <w:szCs w:val="20"/>
                <w:lang w:val="en-GB" w:eastAsia="zh-CN"/>
              </w:rPr>
              <w:t xml:space="preserve"> </w:t>
            </w:r>
            <w:r>
              <w:rPr>
                <w:rFonts w:hint="eastAsia" w:ascii="Times New Roman" w:hAnsi="Times New Roman" w:eastAsia="Batang"/>
                <w:sz w:val="20"/>
                <w:szCs w:val="20"/>
                <w:lang w:val="en-GB"/>
              </w:rPr>
              <w:t xml:space="preserve">Case-1, </w:t>
            </w:r>
            <w:r>
              <w:rPr>
                <w:rFonts w:hint="eastAsia" w:ascii="Times New Roman" w:hAnsi="Times New Roman" w:eastAsia="Batang"/>
                <w:i/>
                <w:iCs/>
                <w:sz w:val="20"/>
                <w:szCs w:val="20"/>
                <w:lang w:val="en-GB"/>
              </w:rPr>
              <w:t>CSI-ReportConfig</w:t>
            </w:r>
            <w:r>
              <w:rPr>
                <w:rFonts w:hint="eastAsia" w:ascii="Times New Roman" w:hAnsi="Times New Roman" w:eastAsia="Batang"/>
                <w:sz w:val="20"/>
                <w:szCs w:val="20"/>
                <w:lang w:val="en-GB"/>
              </w:rPr>
              <w:t xml:space="preserve"> is used for the configuration of inference results reporting</w:t>
            </w:r>
          </w:p>
          <w:p>
            <w:pPr>
              <w:keepNext w:val="0"/>
              <w:keepLines w:val="0"/>
              <w:widowControl/>
              <w:numPr>
                <w:ilvl w:val="0"/>
                <w:numId w:val="7"/>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0"/>
                <w:lang w:val="en-US" w:eastAsia="zh-CN"/>
              </w:rPr>
            </w:pPr>
            <w:r>
              <w:rPr>
                <w:rFonts w:hint="eastAsia" w:ascii="Times New Roman" w:hAnsi="Times New Roman" w:eastAsia="Batang"/>
                <w:sz w:val="20"/>
                <w:szCs w:val="20"/>
                <w:lang w:val="en-GB" w:eastAsia="zh-CN"/>
              </w:rPr>
              <w:t xml:space="preserve">FFS on the details in the </w:t>
            </w:r>
            <w:r>
              <w:rPr>
                <w:rFonts w:hint="eastAsia" w:ascii="Times New Roman" w:hAnsi="Times New Roman" w:eastAsia="Batang"/>
                <w:i/>
                <w:iCs/>
                <w:sz w:val="20"/>
                <w:szCs w:val="20"/>
                <w:lang w:val="en-GB" w:eastAsia="zh-CN"/>
              </w:rPr>
              <w:t>CSI-ReportConfig</w:t>
            </w:r>
            <w:r>
              <w:rPr>
                <w:rFonts w:hint="eastAsia" w:ascii="Times New Roman" w:hAnsi="Times New Roman" w:eastAsia="Batang"/>
                <w:sz w:val="20"/>
                <w:szCs w:val="20"/>
                <w:lang w:val="en-GB" w:eastAsia="zh-CN"/>
              </w:rPr>
              <w:t>, at least considering:</w:t>
            </w:r>
          </w:p>
          <w:p>
            <w:pPr>
              <w:keepNext w:val="0"/>
              <w:keepLines w:val="0"/>
              <w:widowControl w:val="0"/>
              <w:numPr>
                <w:ilvl w:val="1"/>
                <w:numId w:val="8"/>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Alt 1: one </w:t>
            </w:r>
            <w:r>
              <w:rPr>
                <w:rFonts w:hint="eastAsia" w:ascii="Times New Roman" w:hAnsi="Times New Roman" w:eastAsia="Batang"/>
                <w:i/>
                <w:iCs/>
                <w:sz w:val="20"/>
                <w:szCs w:val="20"/>
                <w:lang w:val="en-GB" w:eastAsia="zh-CN"/>
              </w:rPr>
              <w:t>CSI-ResourceConfigId</w:t>
            </w:r>
            <w:r>
              <w:rPr>
                <w:rFonts w:hint="eastAsia" w:ascii="Times New Roman" w:hAnsi="Times New Roman" w:eastAsia="Batang"/>
                <w:sz w:val="20"/>
                <w:szCs w:val="20"/>
                <w:lang w:val="en-GB" w:eastAsia="zh-CN"/>
              </w:rPr>
              <w:t xml:space="preserve"> is configured for Set B</w:t>
            </w:r>
          </w:p>
          <w:p>
            <w:pPr>
              <w:keepNext w:val="0"/>
              <w:keepLines w:val="0"/>
              <w:widowControl w:val="0"/>
              <w:numPr>
                <w:ilvl w:val="2"/>
                <w:numId w:val="8"/>
              </w:numPr>
              <w:suppressLineNumbers w:val="0"/>
              <w:autoSpaceDE/>
              <w:autoSpaceDN/>
              <w:adjustRightInd/>
              <w:snapToGrid/>
              <w:spacing w:before="0" w:beforeAutospacing="0" w:after="0" w:afterAutospacing="0"/>
              <w:ind w:left="2160" w:right="0" w:hanging="360"/>
              <w:jc w:val="both"/>
              <w:rPr>
                <w:rFonts w:hint="eastAsia" w:ascii="Times New Roman" w:hAnsi="Times New Roman" w:eastAsia="Batang"/>
                <w:sz w:val="20"/>
                <w:szCs w:val="20"/>
                <w:lang w:val="en-GB" w:eastAsia="zh-CN"/>
              </w:rPr>
            </w:pPr>
            <w:r>
              <w:rPr>
                <w:rFonts w:hint="eastAsia" w:ascii="Times New Roman" w:hAnsi="Times New Roman" w:eastAsia="等线"/>
                <w:sz w:val="20"/>
                <w:szCs w:val="20"/>
                <w:lang w:val="en-GB" w:eastAsia="zh-CN"/>
              </w:rPr>
              <w:t>FFS: how UE can determine the information about set A</w:t>
            </w:r>
          </w:p>
          <w:p>
            <w:pPr>
              <w:keepNext w:val="0"/>
              <w:keepLines w:val="0"/>
              <w:widowControl w:val="0"/>
              <w:numPr>
                <w:ilvl w:val="1"/>
                <w:numId w:val="8"/>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Alt 2: one </w:t>
            </w:r>
            <w:r>
              <w:rPr>
                <w:rFonts w:hint="eastAsia" w:ascii="Times New Roman" w:hAnsi="Times New Roman" w:eastAsia="Batang"/>
                <w:i/>
                <w:iCs/>
                <w:sz w:val="20"/>
                <w:szCs w:val="20"/>
                <w:lang w:val="en-GB" w:eastAsia="zh-CN"/>
              </w:rPr>
              <w:t>CSI-ResourceConfigId</w:t>
            </w:r>
            <w:r>
              <w:rPr>
                <w:rFonts w:hint="eastAsia" w:ascii="Times New Roman" w:hAnsi="Times New Roman" w:eastAsia="Batang"/>
                <w:sz w:val="20"/>
                <w:szCs w:val="20"/>
                <w:lang w:val="en-GB" w:eastAsia="zh-CN"/>
              </w:rPr>
              <w:t xml:space="preserve"> is configured for both Set A and Set B</w:t>
            </w:r>
          </w:p>
          <w:p>
            <w:pPr>
              <w:keepNext w:val="0"/>
              <w:keepLines w:val="0"/>
              <w:widowControl w:val="0"/>
              <w:numPr>
                <w:ilvl w:val="2"/>
                <w:numId w:val="8"/>
              </w:numPr>
              <w:suppressLineNumbers w:val="0"/>
              <w:autoSpaceDE/>
              <w:autoSpaceDN/>
              <w:adjustRightInd/>
              <w:snapToGrid/>
              <w:spacing w:before="0" w:beforeAutospacing="0" w:after="0" w:afterAutospacing="0"/>
              <w:ind w:left="2160" w:right="0" w:hanging="360"/>
              <w:jc w:val="both"/>
              <w:rPr>
                <w:rFonts w:hint="eastAsia" w:ascii="Times New Roman" w:hAnsi="Times New Roman" w:eastAsia="Batang"/>
                <w:i/>
                <w:iCs/>
                <w:sz w:val="20"/>
                <w:szCs w:val="20"/>
                <w:lang w:val="en-GB" w:eastAsia="zh-CN"/>
              </w:rPr>
            </w:pPr>
            <w:r>
              <w:rPr>
                <w:rFonts w:hint="eastAsia" w:ascii="Times New Roman" w:hAnsi="Times New Roman" w:eastAsia="等线"/>
                <w:sz w:val="20"/>
                <w:szCs w:val="20"/>
                <w:lang w:val="en-GB" w:eastAsia="zh-CN"/>
              </w:rPr>
              <w:t xml:space="preserve">FFS: How to configure resource set(s) for </w:t>
            </w:r>
            <w:r>
              <w:rPr>
                <w:rFonts w:hint="eastAsia" w:ascii="Times New Roman" w:hAnsi="Times New Roman" w:eastAsia="Batang"/>
                <w:sz w:val="20"/>
                <w:szCs w:val="20"/>
                <w:lang w:val="en-GB" w:eastAsia="zh-CN"/>
              </w:rPr>
              <w:t>Set A</w:t>
            </w:r>
            <w:r>
              <w:rPr>
                <w:rFonts w:hint="eastAsia" w:ascii="Times New Roman" w:hAnsi="Times New Roman" w:eastAsia="等线"/>
                <w:sz w:val="20"/>
                <w:szCs w:val="20"/>
                <w:lang w:val="en-GB" w:eastAsia="zh-CN"/>
              </w:rPr>
              <w:t xml:space="preserve"> and</w:t>
            </w:r>
            <w:r>
              <w:rPr>
                <w:rFonts w:hint="eastAsia" w:ascii="Times New Roman" w:hAnsi="Times New Roman" w:eastAsia="Batang"/>
                <w:sz w:val="20"/>
                <w:szCs w:val="20"/>
                <w:lang w:val="en-GB" w:eastAsia="zh-CN"/>
              </w:rPr>
              <w:t xml:space="preserve"> Set B </w:t>
            </w:r>
            <w:r>
              <w:rPr>
                <w:rFonts w:hint="eastAsia" w:ascii="Times New Roman" w:hAnsi="Times New Roman" w:eastAsia="等线"/>
                <w:sz w:val="20"/>
                <w:szCs w:val="20"/>
                <w:lang w:val="en-GB" w:eastAsia="zh-CN"/>
              </w:rPr>
              <w:t>in</w:t>
            </w:r>
            <w:r>
              <w:rPr>
                <w:rFonts w:hint="eastAsia" w:ascii="Times New Roman" w:hAnsi="Times New Roman" w:eastAsia="Batang"/>
                <w:sz w:val="20"/>
                <w:szCs w:val="20"/>
                <w:lang w:val="en-GB" w:eastAsia="zh-CN"/>
              </w:rPr>
              <w:t xml:space="preserve"> </w:t>
            </w:r>
            <w:r>
              <w:rPr>
                <w:rFonts w:hint="eastAsia" w:ascii="Times New Roman" w:hAnsi="Times New Roman" w:eastAsia="Batang"/>
                <w:i/>
                <w:iCs/>
                <w:sz w:val="20"/>
                <w:szCs w:val="20"/>
                <w:lang w:val="en-GB" w:eastAsia="zh-CN"/>
              </w:rPr>
              <w:t>CSI-ResourceConfig</w:t>
            </w:r>
          </w:p>
          <w:p>
            <w:pPr>
              <w:keepNext w:val="0"/>
              <w:keepLines w:val="0"/>
              <w:widowControl w:val="0"/>
              <w:numPr>
                <w:ilvl w:val="1"/>
                <w:numId w:val="8"/>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Alt 3: two </w:t>
            </w:r>
            <w:r>
              <w:rPr>
                <w:rFonts w:hint="eastAsia" w:ascii="Times New Roman" w:hAnsi="Times New Roman" w:eastAsia="Batang"/>
                <w:i/>
                <w:iCs/>
                <w:sz w:val="20"/>
                <w:szCs w:val="20"/>
                <w:lang w:val="en-GB" w:eastAsia="zh-CN"/>
              </w:rPr>
              <w:t>CSI-ResourceConfigId</w:t>
            </w:r>
            <w:r>
              <w:rPr>
                <w:rFonts w:hint="eastAsia" w:ascii="Times New Roman" w:hAnsi="Times New Roman" w:eastAsia="Batang"/>
                <w:sz w:val="20"/>
                <w:szCs w:val="20"/>
                <w:lang w:val="en-GB" w:eastAsia="zh-CN"/>
              </w:rPr>
              <w:t xml:space="preserve"> s are configured for Set A and Set B separately</w:t>
            </w:r>
          </w:p>
          <w:p>
            <w:pPr>
              <w:keepNext w:val="0"/>
              <w:keepLines w:val="0"/>
              <w:widowControl w:val="0"/>
              <w:numPr>
                <w:ilvl w:val="1"/>
                <w:numId w:val="8"/>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Alt </w:t>
            </w:r>
            <w:r>
              <w:rPr>
                <w:rFonts w:hint="eastAsia" w:ascii="Times New Roman" w:hAnsi="Times New Roman" w:eastAsia="等线"/>
                <w:sz w:val="20"/>
                <w:szCs w:val="20"/>
                <w:lang w:val="en-GB" w:eastAsia="zh-CN"/>
              </w:rPr>
              <w:t>4</w:t>
            </w:r>
            <w:r>
              <w:rPr>
                <w:rFonts w:hint="eastAsia" w:ascii="Times New Roman" w:hAnsi="Times New Roman" w:eastAsia="Batang"/>
                <w:sz w:val="20"/>
                <w:szCs w:val="20"/>
                <w:lang w:val="en-GB" w:eastAsia="zh-CN"/>
              </w:rPr>
              <w:t xml:space="preserve">: one </w:t>
            </w:r>
            <w:r>
              <w:rPr>
                <w:rFonts w:hint="eastAsia" w:ascii="Times New Roman" w:hAnsi="Times New Roman" w:eastAsia="Batang"/>
                <w:i/>
                <w:iCs/>
                <w:sz w:val="20"/>
                <w:szCs w:val="20"/>
                <w:lang w:val="en-GB" w:eastAsia="zh-CN"/>
              </w:rPr>
              <w:t>CSI-ResourceConfigId</w:t>
            </w:r>
            <w:r>
              <w:rPr>
                <w:rFonts w:hint="eastAsia" w:ascii="Times New Roman" w:hAnsi="Times New Roman" w:eastAsia="Batang"/>
                <w:sz w:val="20"/>
                <w:szCs w:val="20"/>
                <w:lang w:val="en-GB" w:eastAsia="zh-CN"/>
              </w:rPr>
              <w:t xml:space="preserve"> is configured for Set B, </w:t>
            </w:r>
            <w:r>
              <w:rPr>
                <w:rFonts w:hint="eastAsia" w:ascii="Times New Roman" w:hAnsi="Times New Roman" w:eastAsia="等线"/>
                <w:sz w:val="20"/>
                <w:szCs w:val="20"/>
                <w:lang w:val="en-GB" w:eastAsia="zh-CN"/>
              </w:rPr>
              <w:t xml:space="preserve">Set A is configured using separate resource set(s) other than that represented by </w:t>
            </w:r>
            <w:r>
              <w:rPr>
                <w:rFonts w:hint="eastAsia" w:ascii="Times New Roman" w:hAnsi="Times New Roman" w:eastAsia="Batang"/>
                <w:i/>
                <w:iCs/>
                <w:sz w:val="20"/>
                <w:szCs w:val="20"/>
                <w:lang w:val="en-GB" w:eastAsia="zh-CN"/>
              </w:rPr>
              <w:t>CSI-ResourceConfigId</w:t>
            </w:r>
            <w:r>
              <w:rPr>
                <w:rFonts w:hint="eastAsia" w:ascii="Times New Roman" w:hAnsi="Times New Roman" w:eastAsia="Batang"/>
                <w:sz w:val="20"/>
                <w:szCs w:val="20"/>
                <w:lang w:val="en-GB" w:eastAsia="zh-CN"/>
              </w:rPr>
              <w:t xml:space="preserve"> </w:t>
            </w:r>
          </w:p>
          <w:p>
            <w:pPr>
              <w:keepNext w:val="0"/>
              <w:keepLines w:val="0"/>
              <w:widowControl w:val="0"/>
              <w:numPr>
                <w:ilvl w:val="2"/>
                <w:numId w:val="8"/>
              </w:numPr>
              <w:suppressLineNumbers w:val="0"/>
              <w:autoSpaceDE/>
              <w:autoSpaceDN/>
              <w:adjustRightInd/>
              <w:snapToGrid/>
              <w:spacing w:before="0" w:beforeAutospacing="0" w:after="0" w:afterAutospacing="0"/>
              <w:ind w:left="2160" w:right="0" w:hanging="360"/>
              <w:jc w:val="both"/>
              <w:rPr>
                <w:rFonts w:hint="eastAsia" w:ascii="Times New Roman" w:hAnsi="Times New Roman" w:eastAsia="Batang"/>
                <w:sz w:val="20"/>
                <w:szCs w:val="20"/>
                <w:lang w:val="en-GB" w:eastAsia="zh-CN"/>
              </w:rPr>
            </w:pPr>
            <w:r>
              <w:rPr>
                <w:rFonts w:hint="eastAsia" w:ascii="Times New Roman" w:hAnsi="Times New Roman" w:eastAsia="等线"/>
                <w:sz w:val="20"/>
                <w:szCs w:val="20"/>
                <w:lang w:val="en-GB" w:eastAsia="zh-CN"/>
              </w:rPr>
              <w:t xml:space="preserve">FFS: how to configure/indicate separate resource set(s) for </w:t>
            </w:r>
            <w:r>
              <w:rPr>
                <w:rFonts w:hint="eastAsia" w:ascii="Times New Roman" w:hAnsi="Times New Roman" w:eastAsia="Batang"/>
                <w:sz w:val="20"/>
                <w:szCs w:val="20"/>
                <w:lang w:val="en-GB" w:eastAsia="zh-CN"/>
              </w:rPr>
              <w:t>Set A</w:t>
            </w:r>
          </w:p>
          <w:p>
            <w:pPr>
              <w:keepNext w:val="0"/>
              <w:keepLines w:val="0"/>
              <w:widowControl w:val="0"/>
              <w:numPr>
                <w:ilvl w:val="1"/>
                <w:numId w:val="9"/>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Note: separate </w:t>
            </w:r>
            <w:r>
              <w:rPr>
                <w:rFonts w:hint="eastAsia" w:ascii="Times New Roman" w:hAnsi="Times New Roman" w:eastAsia="Batang"/>
                <w:i/>
                <w:iCs/>
                <w:sz w:val="20"/>
                <w:szCs w:val="20"/>
                <w:lang w:val="en-GB" w:eastAsia="zh-CN"/>
              </w:rPr>
              <w:t xml:space="preserve">CSI-ReportConfig </w:t>
            </w:r>
            <w:r>
              <w:rPr>
                <w:rFonts w:hint="eastAsia" w:ascii="Times New Roman" w:hAnsi="Times New Roman" w:eastAsia="Batang"/>
                <w:sz w:val="20"/>
                <w:szCs w:val="20"/>
                <w:lang w:val="en-GB" w:eastAsia="zh-CN"/>
              </w:rPr>
              <w:t>for Set A and Set B are not precluded.</w:t>
            </w:r>
          </w:p>
          <w:p>
            <w:pPr>
              <w:keepNext w:val="0"/>
              <w:keepLines w:val="0"/>
              <w:widowControl w:val="0"/>
              <w:numPr>
                <w:ilvl w:val="1"/>
                <w:numId w:val="9"/>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Note: Not perform measurement for Set A and only perform measurement for Set B subject to the </w:t>
            </w:r>
            <w:r>
              <w:rPr>
                <w:rFonts w:hint="eastAsia" w:ascii="Times New Roman" w:hAnsi="Times New Roman" w:eastAsia="Batang"/>
                <w:i/>
                <w:iCs/>
                <w:sz w:val="20"/>
                <w:szCs w:val="20"/>
                <w:lang w:val="en-GB" w:eastAsia="zh-CN"/>
              </w:rPr>
              <w:t>CSI-ReportConfig</w:t>
            </w:r>
          </w:p>
          <w:p>
            <w:pPr>
              <w:keepNext w:val="0"/>
              <w:keepLines w:val="0"/>
              <w:widowControl w:val="0"/>
              <w:numPr>
                <w:ilvl w:val="1"/>
                <w:numId w:val="8"/>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FFS on the association between Set A and Set B with or without additional IE</w:t>
            </w:r>
          </w:p>
          <w:p>
            <w:pPr>
              <w:keepNext w:val="0"/>
              <w:keepLines w:val="0"/>
              <w:widowControl w:val="0"/>
              <w:numPr>
                <w:ilvl w:val="1"/>
                <w:numId w:val="8"/>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Batang"/>
                <w:sz w:val="20"/>
                <w:szCs w:val="20"/>
                <w:lang w:val="en-GB" w:eastAsia="zh-CN"/>
              </w:rPr>
              <w:t xml:space="preserve">Other necessary configuration are not precluded. </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i w:val="0"/>
          <w:iCs w:val="0"/>
          <w:sz w:val="20"/>
          <w:szCs w:val="20"/>
          <w:lang w:val="en-US" w:eastAsia="zh-CN"/>
        </w:rPr>
      </w:pPr>
      <w:r>
        <w:rPr>
          <w:rFonts w:hint="eastAsia"/>
          <w:b w:val="0"/>
          <w:bCs/>
          <w:i w:val="0"/>
          <w:iCs/>
          <w:sz w:val="20"/>
          <w:szCs w:val="20"/>
          <w:lang w:val="en-US" w:eastAsia="zh-CN"/>
        </w:rPr>
        <w:t xml:space="preserve">In RAN1#116b, regarding the configuration of inference results reporting for UE-side model, four alternatives were achieved. Regarding </w:t>
      </w:r>
      <w:r>
        <w:rPr>
          <w:rFonts w:hint="default"/>
          <w:b w:val="0"/>
          <w:bCs w:val="0"/>
          <w:i w:val="0"/>
          <w:iCs w:val="0"/>
          <w:sz w:val="20"/>
          <w:szCs w:val="20"/>
          <w:lang w:val="en-US" w:eastAsia="zh-CN"/>
        </w:rPr>
        <w:t>Alt1</w:t>
      </w:r>
      <w:r>
        <w:rPr>
          <w:rFonts w:hint="eastAsia"/>
          <w:b w:val="0"/>
          <w:bCs w:val="0"/>
          <w:i w:val="0"/>
          <w:iCs w:val="0"/>
          <w:sz w:val="20"/>
          <w:szCs w:val="20"/>
          <w:lang w:val="en-US" w:eastAsia="zh-CN"/>
        </w:rPr>
        <w:t xml:space="preserve">, </w:t>
      </w:r>
      <w:r>
        <w:rPr>
          <w:rFonts w:hint="default"/>
          <w:b w:val="0"/>
          <w:bCs w:val="0"/>
          <w:i w:val="0"/>
          <w:iCs w:val="0"/>
          <w:sz w:val="20"/>
          <w:szCs w:val="20"/>
          <w:lang w:val="en-US" w:eastAsia="zh-CN"/>
        </w:rPr>
        <w:t xml:space="preserve">it is hard to </w:t>
      </w:r>
      <w:r>
        <w:rPr>
          <w:rFonts w:hint="eastAsia"/>
          <w:b w:val="0"/>
          <w:bCs w:val="0"/>
          <w:i w:val="0"/>
          <w:iCs w:val="0"/>
          <w:sz w:val="20"/>
          <w:szCs w:val="20"/>
          <w:lang w:val="en-US" w:eastAsia="zh-CN"/>
        </w:rPr>
        <w:t>determine S</w:t>
      </w:r>
      <w:r>
        <w:rPr>
          <w:rFonts w:hint="default"/>
          <w:b w:val="0"/>
          <w:bCs w:val="0"/>
          <w:i w:val="0"/>
          <w:iCs w:val="0"/>
          <w:sz w:val="20"/>
          <w:szCs w:val="20"/>
          <w:lang w:val="en-US" w:eastAsia="zh-CN"/>
        </w:rPr>
        <w:t>et A</w:t>
      </w:r>
      <w:r>
        <w:rPr>
          <w:rFonts w:hint="eastAsia"/>
          <w:b w:val="0"/>
          <w:bCs w:val="0"/>
          <w:i w:val="0"/>
          <w:iCs w:val="0"/>
          <w:sz w:val="20"/>
          <w:szCs w:val="20"/>
          <w:lang w:val="en-US" w:eastAsia="zh-CN"/>
        </w:rPr>
        <w:t xml:space="preserve"> without any information of Set A or association between Set B and Set A. In other words, </w:t>
      </w:r>
      <w:r>
        <w:rPr>
          <w:rFonts w:hint="default"/>
          <w:b w:val="0"/>
          <w:bCs w:val="0"/>
          <w:i w:val="0"/>
          <w:iCs w:val="0"/>
          <w:sz w:val="20"/>
          <w:szCs w:val="20"/>
          <w:lang w:val="en-US" w:eastAsia="zh-CN"/>
        </w:rPr>
        <w:t>Alt1</w:t>
      </w:r>
      <w:r>
        <w:rPr>
          <w:rFonts w:hint="eastAsia"/>
          <w:b w:val="0"/>
          <w:bCs w:val="0"/>
          <w:i w:val="0"/>
          <w:iCs w:val="0"/>
          <w:sz w:val="20"/>
          <w:szCs w:val="20"/>
          <w:lang w:val="en-US" w:eastAsia="zh-CN"/>
        </w:rPr>
        <w:t xml:space="preserve"> </w:t>
      </w:r>
      <w:r>
        <w:rPr>
          <w:rFonts w:hint="default"/>
          <w:b w:val="0"/>
          <w:bCs w:val="0"/>
          <w:i w:val="0"/>
          <w:iCs w:val="0"/>
          <w:sz w:val="20"/>
          <w:szCs w:val="20"/>
          <w:lang w:val="en-US" w:eastAsia="zh-CN"/>
        </w:rPr>
        <w:t>may not always be applicable</w:t>
      </w:r>
      <w:r>
        <w:rPr>
          <w:rFonts w:hint="eastAsia"/>
          <w:b w:val="0"/>
          <w:bCs w:val="0"/>
          <w:i w:val="0"/>
          <w:iCs w:val="0"/>
          <w:sz w:val="20"/>
          <w:szCs w:val="20"/>
          <w:lang w:val="en-US" w:eastAsia="zh-CN"/>
        </w:rPr>
        <w:t xml:space="preserve"> in some scenario. </w:t>
      </w:r>
      <w:r>
        <w:rPr>
          <w:rFonts w:hint="eastAsia"/>
          <w:b w:val="0"/>
          <w:bCs/>
          <w:i w:val="0"/>
          <w:iCs/>
          <w:sz w:val="20"/>
          <w:szCs w:val="20"/>
          <w:lang w:val="en-US" w:eastAsia="zh-CN"/>
        </w:rPr>
        <w:t xml:space="preserve">Regarding </w:t>
      </w:r>
      <w:r>
        <w:rPr>
          <w:rFonts w:hint="default"/>
          <w:b w:val="0"/>
          <w:bCs w:val="0"/>
          <w:i w:val="0"/>
          <w:iCs w:val="0"/>
          <w:sz w:val="20"/>
          <w:szCs w:val="20"/>
          <w:lang w:val="en-US" w:eastAsia="zh-CN"/>
        </w:rPr>
        <w:t>Alt</w:t>
      </w:r>
      <w:r>
        <w:rPr>
          <w:rFonts w:hint="eastAsia"/>
          <w:b w:val="0"/>
          <w:bCs w:val="0"/>
          <w:i w:val="0"/>
          <w:iCs w:val="0"/>
          <w:sz w:val="20"/>
          <w:szCs w:val="20"/>
          <w:lang w:val="en-US" w:eastAsia="zh-CN"/>
        </w:rPr>
        <w:t xml:space="preserve">2 and </w:t>
      </w:r>
      <w:r>
        <w:rPr>
          <w:rFonts w:hint="default"/>
          <w:b w:val="0"/>
          <w:bCs w:val="0"/>
          <w:i w:val="0"/>
          <w:iCs w:val="0"/>
          <w:sz w:val="20"/>
          <w:szCs w:val="20"/>
          <w:lang w:val="en-US" w:eastAsia="zh-CN"/>
        </w:rPr>
        <w:t>Alt</w:t>
      </w:r>
      <w:r>
        <w:rPr>
          <w:rFonts w:hint="eastAsia"/>
          <w:b w:val="0"/>
          <w:bCs w:val="0"/>
          <w:i w:val="0"/>
          <w:iCs w:val="0"/>
          <w:sz w:val="20"/>
          <w:szCs w:val="20"/>
          <w:lang w:val="en-US" w:eastAsia="zh-CN"/>
        </w:rPr>
        <w:t xml:space="preserve">3, by configuring separate resource sets for Set A and Set B, the </w:t>
      </w:r>
      <w:r>
        <w:rPr>
          <w:rFonts w:hint="default"/>
          <w:b w:val="0"/>
          <w:bCs w:val="0"/>
          <w:i w:val="0"/>
          <w:iCs w:val="0"/>
          <w:sz w:val="20"/>
          <w:szCs w:val="20"/>
          <w:lang w:val="en-US" w:eastAsia="zh-CN"/>
        </w:rPr>
        <w:t>resource for measurement and resource for</w:t>
      </w:r>
      <w:r>
        <w:rPr>
          <w:rFonts w:hint="eastAsia"/>
          <w:b w:val="0"/>
          <w:bCs w:val="0"/>
          <w:i w:val="0"/>
          <w:iCs w:val="0"/>
          <w:sz w:val="20"/>
          <w:szCs w:val="20"/>
          <w:lang w:val="en-US" w:eastAsia="zh-CN"/>
        </w:rPr>
        <w:t xml:space="preserve"> </w:t>
      </w:r>
      <w:r>
        <w:rPr>
          <w:rFonts w:hint="default"/>
          <w:b w:val="0"/>
          <w:bCs w:val="0"/>
          <w:i w:val="0"/>
          <w:iCs w:val="0"/>
          <w:sz w:val="20"/>
          <w:szCs w:val="20"/>
          <w:lang w:val="en-US" w:eastAsia="zh-CN"/>
        </w:rPr>
        <w:t>prediction</w:t>
      </w:r>
      <w:r>
        <w:rPr>
          <w:rFonts w:hint="eastAsia"/>
          <w:b w:val="0"/>
          <w:bCs w:val="0"/>
          <w:i w:val="0"/>
          <w:iCs w:val="0"/>
          <w:sz w:val="20"/>
          <w:szCs w:val="20"/>
          <w:lang w:val="en-US" w:eastAsia="zh-CN"/>
        </w:rPr>
        <w:t xml:space="preserve"> can be configured independently. </w:t>
      </w:r>
      <w:r>
        <w:rPr>
          <w:rFonts w:hint="eastAsia"/>
          <w:b w:val="0"/>
          <w:bCs/>
          <w:i w:val="0"/>
          <w:iCs/>
          <w:sz w:val="20"/>
          <w:szCs w:val="20"/>
          <w:lang w:val="en-US" w:eastAsia="zh-CN"/>
        </w:rPr>
        <w:t xml:space="preserve">Regarding </w:t>
      </w:r>
      <w:r>
        <w:rPr>
          <w:rFonts w:hint="default"/>
          <w:b w:val="0"/>
          <w:bCs w:val="0"/>
          <w:i w:val="0"/>
          <w:iCs w:val="0"/>
          <w:sz w:val="20"/>
          <w:szCs w:val="20"/>
          <w:lang w:val="en-US" w:eastAsia="zh-CN"/>
        </w:rPr>
        <w:t>Alt</w:t>
      </w:r>
      <w:r>
        <w:rPr>
          <w:rFonts w:hint="eastAsia"/>
          <w:b w:val="0"/>
          <w:bCs w:val="0"/>
          <w:i w:val="0"/>
          <w:iCs w:val="0"/>
          <w:sz w:val="20"/>
          <w:szCs w:val="20"/>
          <w:lang w:val="en-US" w:eastAsia="zh-CN"/>
        </w:rPr>
        <w:t xml:space="preserve">4, the flexibility of </w:t>
      </w:r>
      <w:r>
        <w:rPr>
          <w:rFonts w:hint="eastAsia"/>
          <w:b w:val="0"/>
          <w:bCs/>
          <w:i w:val="0"/>
          <w:iCs/>
          <w:sz w:val="20"/>
          <w:szCs w:val="20"/>
          <w:lang w:val="en-US" w:eastAsia="zh-CN"/>
        </w:rPr>
        <w:t>configuration of</w:t>
      </w:r>
      <w:r>
        <w:rPr>
          <w:rFonts w:hint="eastAsia"/>
          <w:b w:val="0"/>
          <w:bCs w:val="0"/>
          <w:i w:val="0"/>
          <w:iCs w:val="0"/>
          <w:sz w:val="20"/>
          <w:szCs w:val="20"/>
          <w:lang w:val="en-US" w:eastAsia="zh-CN"/>
        </w:rPr>
        <w:t xml:space="preserve"> </w:t>
      </w:r>
      <w:r>
        <w:rPr>
          <w:rFonts w:hint="default"/>
          <w:b w:val="0"/>
          <w:bCs w:val="0"/>
          <w:i w:val="0"/>
          <w:iCs w:val="0"/>
          <w:sz w:val="20"/>
          <w:szCs w:val="20"/>
          <w:lang w:val="en-US" w:eastAsia="zh-CN"/>
        </w:rPr>
        <w:t>resource for measurement and resource for</w:t>
      </w:r>
      <w:r>
        <w:rPr>
          <w:rFonts w:hint="eastAsia"/>
          <w:b w:val="0"/>
          <w:bCs w:val="0"/>
          <w:i w:val="0"/>
          <w:iCs w:val="0"/>
          <w:sz w:val="20"/>
          <w:szCs w:val="20"/>
          <w:lang w:val="en-US" w:eastAsia="zh-CN"/>
        </w:rPr>
        <w:t xml:space="preserve"> </w:t>
      </w:r>
      <w:r>
        <w:rPr>
          <w:rFonts w:hint="default"/>
          <w:b w:val="0"/>
          <w:bCs w:val="0"/>
          <w:i w:val="0"/>
          <w:iCs w:val="0"/>
          <w:sz w:val="20"/>
          <w:szCs w:val="20"/>
          <w:lang w:val="en-US" w:eastAsia="zh-CN"/>
        </w:rPr>
        <w:t>prediction</w:t>
      </w:r>
      <w:r>
        <w:rPr>
          <w:rFonts w:hint="eastAsia"/>
          <w:b w:val="0"/>
          <w:bCs w:val="0"/>
          <w:i w:val="0"/>
          <w:iCs w:val="0"/>
          <w:sz w:val="20"/>
          <w:szCs w:val="20"/>
          <w:lang w:val="en-US" w:eastAsia="zh-CN"/>
        </w:rPr>
        <w:t xml:space="preserve"> seems not necessary. </w:t>
      </w:r>
      <w:r>
        <w:rPr>
          <w:rFonts w:hint="default"/>
          <w:b w:val="0"/>
          <w:bCs w:val="0"/>
          <w:i w:val="0"/>
          <w:iCs w:val="0"/>
          <w:sz w:val="20"/>
          <w:szCs w:val="20"/>
          <w:lang w:val="en-US" w:eastAsia="zh-CN"/>
        </w:rPr>
        <w:t>Alt</w:t>
      </w:r>
      <w:r>
        <w:rPr>
          <w:rFonts w:hint="eastAsia"/>
          <w:b w:val="0"/>
          <w:bCs w:val="0"/>
          <w:i w:val="0"/>
          <w:iCs w:val="0"/>
          <w:sz w:val="20"/>
          <w:szCs w:val="20"/>
          <w:lang w:val="en-US" w:eastAsia="zh-CN"/>
        </w:rPr>
        <w:t xml:space="preserve">4 may be </w:t>
      </w:r>
      <w:r>
        <w:rPr>
          <w:rFonts w:hint="default"/>
          <w:b w:val="0"/>
          <w:bCs w:val="0"/>
          <w:i w:val="0"/>
          <w:iCs w:val="0"/>
          <w:sz w:val="20"/>
          <w:szCs w:val="20"/>
          <w:lang w:val="en-US" w:eastAsia="zh-CN"/>
        </w:rPr>
        <w:t>applicable</w:t>
      </w:r>
      <w:r>
        <w:rPr>
          <w:rFonts w:hint="eastAsia"/>
          <w:b w:val="0"/>
          <w:bCs w:val="0"/>
          <w:i w:val="0"/>
          <w:iCs w:val="0"/>
          <w:sz w:val="20"/>
          <w:szCs w:val="20"/>
          <w:lang w:val="en-US" w:eastAsia="zh-CN"/>
        </w:rPr>
        <w:t xml:space="preserve"> to other </w:t>
      </w:r>
      <w:r>
        <w:rPr>
          <w:rFonts w:hint="default"/>
          <w:b w:val="0"/>
          <w:bCs w:val="0"/>
          <w:i w:val="0"/>
          <w:iCs w:val="0"/>
          <w:sz w:val="20"/>
          <w:szCs w:val="20"/>
          <w:lang w:val="en-US" w:eastAsia="zh-CN"/>
        </w:rPr>
        <w:t>scenarios</w:t>
      </w:r>
      <w:r>
        <w:rPr>
          <w:rFonts w:hint="eastAsia"/>
          <w:b w:val="0"/>
          <w:bCs w:val="0"/>
          <w:i w:val="0"/>
          <w:iCs w:val="0"/>
          <w:sz w:val="20"/>
          <w:szCs w:val="20"/>
          <w:lang w:val="en-US" w:eastAsia="zh-CN"/>
        </w:rPr>
        <w:t xml:space="preserve">(e.g., training and monitoring). Therefore, </w:t>
      </w:r>
      <w:r>
        <w:rPr>
          <w:rFonts w:hint="eastAsia"/>
          <w:b w:val="0"/>
          <w:bCs/>
          <w:i w:val="0"/>
          <w:iCs/>
          <w:sz w:val="20"/>
          <w:szCs w:val="20"/>
          <w:lang w:val="en-US" w:eastAsia="zh-CN"/>
        </w:rPr>
        <w:t xml:space="preserve">regarding the configuration of inference results reporting for UE-side model, support </w:t>
      </w:r>
      <w:r>
        <w:rPr>
          <w:rFonts w:hint="default"/>
          <w:b w:val="0"/>
          <w:bCs w:val="0"/>
          <w:i w:val="0"/>
          <w:iCs w:val="0"/>
          <w:sz w:val="20"/>
          <w:szCs w:val="20"/>
          <w:lang w:val="en-US" w:eastAsia="zh-CN"/>
        </w:rPr>
        <w:t>Alt</w:t>
      </w:r>
      <w:r>
        <w:rPr>
          <w:rFonts w:hint="eastAsia"/>
          <w:b w:val="0"/>
          <w:bCs w:val="0"/>
          <w:i w:val="0"/>
          <w:iCs w:val="0"/>
          <w:sz w:val="20"/>
          <w:szCs w:val="20"/>
          <w:lang w:val="en-US" w:eastAsia="zh-CN"/>
        </w:rPr>
        <w:t xml:space="preserve">2 and </w:t>
      </w:r>
      <w:r>
        <w:rPr>
          <w:rFonts w:hint="default"/>
          <w:b w:val="0"/>
          <w:bCs w:val="0"/>
          <w:i w:val="0"/>
          <w:iCs w:val="0"/>
          <w:sz w:val="20"/>
          <w:szCs w:val="20"/>
          <w:lang w:val="en-US" w:eastAsia="zh-CN"/>
        </w:rPr>
        <w:t>Alt</w:t>
      </w:r>
      <w:r>
        <w:rPr>
          <w:rFonts w:hint="eastAsia"/>
          <w:b w:val="0"/>
          <w:bCs w:val="0"/>
          <w:i w:val="0"/>
          <w:iCs w:val="0"/>
          <w:sz w:val="20"/>
          <w:szCs w:val="20"/>
          <w:lang w:val="en-US" w:eastAsia="zh-CN"/>
        </w:rPr>
        <w:t>3.</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Proposal</w:t>
      </w:r>
      <w:r>
        <w:rPr>
          <w:rFonts w:hint="eastAsia"/>
          <w:b/>
          <w:bCs w:val="0"/>
          <w:i w:val="0"/>
          <w:iCs/>
          <w:sz w:val="20"/>
          <w:szCs w:val="20"/>
          <w:highlight w:val="none"/>
          <w:lang w:val="en-US" w:eastAsia="zh-CN"/>
        </w:rPr>
        <w:t xml:space="preserve"> 5:</w:t>
      </w:r>
      <w:r>
        <w:rPr>
          <w:rFonts w:hint="eastAsia"/>
          <w:b/>
          <w:bCs w:val="0"/>
          <w:i w:val="0"/>
          <w:iCs/>
          <w:sz w:val="20"/>
          <w:szCs w:val="20"/>
          <w:lang w:val="en-US" w:eastAsia="zh-CN"/>
        </w:rPr>
        <w:t xml:space="preserve"> Regarding the configuration of inference results reporting for UE-side model, support Alt2 and Alt3:</w:t>
      </w:r>
      <w:bookmarkStart w:id="9" w:name="_GoBack"/>
      <w:bookmarkEnd w:id="9"/>
    </w:p>
    <w:p>
      <w:pPr>
        <w:widowControl w:val="0"/>
        <w:numPr>
          <w:ilvl w:val="0"/>
          <w:numId w:val="8"/>
        </w:numPr>
        <w:autoSpaceDE/>
        <w:autoSpaceDN/>
        <w:adjustRightInd/>
        <w:snapToGrid/>
        <w:spacing w:after="0"/>
        <w:ind w:left="720" w:leftChars="0" w:hanging="360" w:firstLineChars="0"/>
        <w:jc w:val="both"/>
        <w:rPr>
          <w:rFonts w:ascii="Times New Roman" w:hAnsi="Times New Roman" w:eastAsia="Batang"/>
          <w:b/>
          <w:bCs/>
          <w:sz w:val="20"/>
          <w:szCs w:val="20"/>
          <w:lang w:val="en-GB" w:eastAsia="zh-CN"/>
        </w:rPr>
      </w:pPr>
      <w:r>
        <w:rPr>
          <w:rFonts w:ascii="Times New Roman" w:hAnsi="Times New Roman" w:eastAsia="Batang"/>
          <w:b/>
          <w:bCs/>
          <w:sz w:val="20"/>
          <w:szCs w:val="20"/>
          <w:lang w:val="en-GB" w:eastAsia="zh-CN"/>
        </w:rPr>
        <w:t xml:space="preserve">Alt 2: one </w:t>
      </w:r>
      <w:r>
        <w:rPr>
          <w:rFonts w:ascii="Times New Roman" w:hAnsi="Times New Roman" w:eastAsia="Batang"/>
          <w:b/>
          <w:bCs/>
          <w:i/>
          <w:iCs/>
          <w:sz w:val="20"/>
          <w:szCs w:val="20"/>
          <w:lang w:val="en-GB" w:eastAsia="zh-CN"/>
        </w:rPr>
        <w:t>CSI-ResourceConfigId</w:t>
      </w:r>
      <w:r>
        <w:rPr>
          <w:rFonts w:ascii="Times New Roman" w:hAnsi="Times New Roman" w:eastAsia="Batang"/>
          <w:b/>
          <w:bCs/>
          <w:sz w:val="20"/>
          <w:szCs w:val="20"/>
          <w:lang w:val="en-GB" w:eastAsia="zh-CN"/>
        </w:rPr>
        <w:t xml:space="preserve"> is configured for both Set A and Set B</w:t>
      </w:r>
    </w:p>
    <w:p>
      <w:pPr>
        <w:widowControl w:val="0"/>
        <w:numPr>
          <w:ilvl w:val="1"/>
          <w:numId w:val="8"/>
        </w:numPr>
        <w:autoSpaceDE/>
        <w:autoSpaceDN/>
        <w:adjustRightInd/>
        <w:snapToGrid/>
        <w:spacing w:after="0"/>
        <w:ind w:left="1440" w:leftChars="0" w:hanging="360" w:firstLineChars="0"/>
        <w:jc w:val="both"/>
        <w:rPr>
          <w:rFonts w:ascii="Times New Roman" w:hAnsi="Times New Roman" w:eastAsia="Batang"/>
          <w:b/>
          <w:bCs/>
          <w:i/>
          <w:iCs/>
          <w:sz w:val="20"/>
          <w:szCs w:val="20"/>
          <w:lang w:val="en-GB" w:eastAsia="zh-CN"/>
        </w:rPr>
      </w:pPr>
      <w:r>
        <w:rPr>
          <w:rFonts w:ascii="Times New Roman" w:hAnsi="Times New Roman" w:eastAsia="等线"/>
          <w:b/>
          <w:bCs/>
          <w:sz w:val="20"/>
          <w:szCs w:val="20"/>
          <w:lang w:val="en-GB" w:eastAsia="zh-CN"/>
        </w:rPr>
        <w:t xml:space="preserve">FFS: How to configure resource set(s) for </w:t>
      </w:r>
      <w:r>
        <w:rPr>
          <w:rFonts w:ascii="Times New Roman" w:hAnsi="Times New Roman" w:eastAsia="Batang"/>
          <w:b/>
          <w:bCs/>
          <w:sz w:val="20"/>
          <w:szCs w:val="20"/>
          <w:lang w:val="en-GB" w:eastAsia="zh-CN"/>
        </w:rPr>
        <w:t>Set A</w:t>
      </w:r>
      <w:r>
        <w:rPr>
          <w:rFonts w:ascii="Times New Roman" w:hAnsi="Times New Roman" w:eastAsia="等线"/>
          <w:b/>
          <w:bCs/>
          <w:sz w:val="20"/>
          <w:szCs w:val="20"/>
          <w:lang w:val="en-GB" w:eastAsia="zh-CN"/>
        </w:rPr>
        <w:t xml:space="preserve"> and</w:t>
      </w:r>
      <w:r>
        <w:rPr>
          <w:rFonts w:ascii="Times New Roman" w:hAnsi="Times New Roman" w:eastAsia="Batang"/>
          <w:b/>
          <w:bCs/>
          <w:sz w:val="20"/>
          <w:szCs w:val="20"/>
          <w:lang w:val="en-GB" w:eastAsia="zh-CN"/>
        </w:rPr>
        <w:t xml:space="preserve"> Set B </w:t>
      </w:r>
      <w:r>
        <w:rPr>
          <w:rFonts w:ascii="Times New Roman" w:hAnsi="Times New Roman" w:eastAsia="等线"/>
          <w:b/>
          <w:bCs/>
          <w:sz w:val="20"/>
          <w:szCs w:val="20"/>
          <w:lang w:val="en-GB" w:eastAsia="zh-CN"/>
        </w:rPr>
        <w:t>in</w:t>
      </w:r>
      <w:r>
        <w:rPr>
          <w:rFonts w:ascii="Times New Roman" w:hAnsi="Times New Roman" w:eastAsia="Batang"/>
          <w:b/>
          <w:bCs/>
          <w:sz w:val="20"/>
          <w:szCs w:val="20"/>
          <w:lang w:val="en-GB" w:eastAsia="zh-CN"/>
        </w:rPr>
        <w:t xml:space="preserve"> </w:t>
      </w:r>
      <w:r>
        <w:rPr>
          <w:rFonts w:ascii="Times New Roman" w:hAnsi="Times New Roman" w:eastAsia="Batang"/>
          <w:b/>
          <w:bCs/>
          <w:i/>
          <w:iCs/>
          <w:sz w:val="20"/>
          <w:szCs w:val="20"/>
          <w:lang w:val="en-GB" w:eastAsia="zh-CN"/>
        </w:rPr>
        <w:t>CSI-ResourceConfig</w:t>
      </w:r>
    </w:p>
    <w:p>
      <w:pPr>
        <w:widowControl w:val="0"/>
        <w:numPr>
          <w:ilvl w:val="0"/>
          <w:numId w:val="8"/>
        </w:numPr>
        <w:autoSpaceDE/>
        <w:autoSpaceDN/>
        <w:adjustRightInd/>
        <w:snapToGrid/>
        <w:spacing w:after="0"/>
        <w:ind w:left="720" w:leftChars="0" w:hanging="360" w:firstLineChars="0"/>
        <w:jc w:val="both"/>
        <w:rPr>
          <w:rFonts w:ascii="Times New Roman" w:hAnsi="Times New Roman" w:eastAsia="Batang"/>
          <w:b/>
          <w:bCs/>
          <w:sz w:val="20"/>
          <w:szCs w:val="20"/>
          <w:lang w:val="en-GB" w:eastAsia="zh-CN"/>
        </w:rPr>
      </w:pPr>
      <w:r>
        <w:rPr>
          <w:rFonts w:ascii="Times New Roman" w:hAnsi="Times New Roman" w:eastAsia="Batang"/>
          <w:b/>
          <w:bCs/>
          <w:sz w:val="20"/>
          <w:szCs w:val="20"/>
          <w:lang w:val="en-GB" w:eastAsia="zh-CN"/>
        </w:rPr>
        <w:t xml:space="preserve">Alt 3: two </w:t>
      </w:r>
      <w:r>
        <w:rPr>
          <w:rFonts w:ascii="Times New Roman" w:hAnsi="Times New Roman" w:eastAsia="Batang"/>
          <w:b/>
          <w:bCs/>
          <w:i/>
          <w:iCs/>
          <w:sz w:val="20"/>
          <w:szCs w:val="20"/>
          <w:lang w:val="en-GB" w:eastAsia="zh-CN"/>
        </w:rPr>
        <w:t>CSI-ResourceConfigId</w:t>
      </w:r>
      <w:r>
        <w:rPr>
          <w:rFonts w:ascii="Times New Roman" w:hAnsi="Times New Roman" w:eastAsia="Batang"/>
          <w:b/>
          <w:bCs/>
          <w:sz w:val="20"/>
          <w:szCs w:val="20"/>
          <w:lang w:val="en-GB" w:eastAsia="zh-CN"/>
        </w:rPr>
        <w:t xml:space="preserve"> s are configured for Set A and Set B separately</w:t>
      </w:r>
      <w:r>
        <w:rPr>
          <w:rFonts w:hint="eastAsia" w:eastAsia="Batang"/>
          <w:b/>
          <w:bCs/>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Regarding BM-Case2, model inference is based on the measurement results of Set B for multiple past time instances and hence the </w:t>
      </w:r>
      <w:r>
        <w:rPr>
          <w:rFonts w:hint="default"/>
          <w:b w:val="0"/>
          <w:bCs/>
          <w:i w:val="0"/>
          <w:iCs/>
          <w:sz w:val="20"/>
          <w:szCs w:val="20"/>
          <w:lang w:val="en-US" w:eastAsia="zh-CN"/>
        </w:rPr>
        <w:t>observation window</w:t>
      </w:r>
      <w:r>
        <w:rPr>
          <w:rFonts w:hint="eastAsia"/>
          <w:b w:val="0"/>
          <w:bCs/>
          <w:i w:val="0"/>
          <w:iCs/>
          <w:sz w:val="20"/>
          <w:szCs w:val="20"/>
          <w:lang w:val="en-US" w:eastAsia="zh-CN"/>
        </w:rPr>
        <w:t xml:space="preserve"> of Set B needs to be considered. Compared with periodic and semi-persistent CSI report, aperiodic CSI report has the advantage of reducing latency of CSI report. Regarding the UE-side CSI prediction in Rel-18 MIMO, UE can measure different CSI-RS resources in different time instances. By extending the similar mechanism in Rel-18 MIMO, CSI request field can trigger aperiodic resource set in multiple time instances. By this way, UE can be indicated with multiple time instances of Set B and hence measurement results of multiple time instances can be served as model input to obtain the prediction results. Therefore, regarding configuration for the measurements for BM-Case 2, study to trigger aperiodic resource set in multiple time instances.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b/>
          <w:bCs w:val="0"/>
          <w:i w:val="0"/>
          <w:iCs/>
          <w:sz w:val="20"/>
          <w:szCs w:val="20"/>
          <w:lang w:val="en-US" w:eastAsia="zh-CN"/>
        </w:rPr>
        <w:t xml:space="preserve">Proposal </w:t>
      </w:r>
      <w:r>
        <w:rPr>
          <w:rFonts w:hint="eastAsia"/>
          <w:b/>
          <w:bCs w:val="0"/>
          <w:i w:val="0"/>
          <w:iCs/>
          <w:sz w:val="20"/>
          <w:szCs w:val="20"/>
          <w:highlight w:val="none"/>
          <w:lang w:val="en-US" w:eastAsia="zh-CN"/>
        </w:rPr>
        <w:t>6:</w:t>
      </w:r>
      <w:r>
        <w:rPr>
          <w:rFonts w:hint="eastAsia"/>
          <w:b/>
          <w:bCs w:val="0"/>
          <w:i w:val="0"/>
          <w:iCs/>
          <w:sz w:val="20"/>
          <w:szCs w:val="20"/>
          <w:lang w:val="en-US" w:eastAsia="zh-CN"/>
        </w:rPr>
        <w:t xml:space="preserve"> Regarding configuration for the measurements for BM-Case 2, </w:t>
      </w:r>
      <w:r>
        <w:rPr>
          <w:rFonts w:hint="default"/>
          <w:b/>
          <w:bCs/>
          <w:i w:val="0"/>
          <w:iCs w:val="0"/>
          <w:sz w:val="20"/>
          <w:szCs w:val="20"/>
          <w:lang w:val="en-US" w:eastAsia="zh-CN"/>
        </w:rPr>
        <w:t xml:space="preserve">study </w:t>
      </w:r>
      <w:r>
        <w:rPr>
          <w:rFonts w:hint="eastAsia"/>
          <w:b/>
          <w:bCs/>
          <w:i w:val="0"/>
          <w:iCs w:val="0"/>
          <w:sz w:val="20"/>
          <w:szCs w:val="20"/>
          <w:lang w:val="en-US" w:eastAsia="zh-CN"/>
        </w:rPr>
        <w:t xml:space="preserve">to trigger </w:t>
      </w:r>
      <w:r>
        <w:rPr>
          <w:rFonts w:hint="default"/>
          <w:b/>
          <w:bCs/>
          <w:i w:val="0"/>
          <w:iCs w:val="0"/>
          <w:sz w:val="20"/>
          <w:szCs w:val="20"/>
          <w:lang w:val="en-US" w:eastAsia="zh-CN"/>
        </w:rPr>
        <w:t xml:space="preserve">aperiodic resource </w:t>
      </w:r>
      <w:r>
        <w:rPr>
          <w:rFonts w:hint="eastAsia"/>
          <w:b/>
          <w:bCs/>
          <w:i w:val="0"/>
          <w:iCs w:val="0"/>
          <w:sz w:val="20"/>
          <w:szCs w:val="20"/>
          <w:lang w:val="en-US" w:eastAsia="zh-CN"/>
        </w:rPr>
        <w:t>set in multiple time instances.</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2.3 Performance monitoring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The following alternatives on performance metric(s) of BM-Case1 and BM-Case2 have been achieved [3]: </w:t>
      </w:r>
    </w:p>
    <w:p>
      <w:pPr>
        <w:spacing w:after="180"/>
        <w:ind w:left="568"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sz w:val="20"/>
          <w:szCs w:val="20"/>
          <w:highlight w:val="none"/>
          <w:lang w:val="en-GB" w:eastAsia="en-US" w:bidi="ar-SA"/>
        </w:rPr>
        <w:t>-</w:t>
      </w:r>
      <w:r>
        <w:rPr>
          <w:rFonts w:ascii="Times New Roman" w:hAnsi="Times New Roman" w:eastAsia="MS Mincho" w:cs="Times New Roman"/>
          <w:sz w:val="20"/>
          <w:szCs w:val="20"/>
          <w:highlight w:val="none"/>
          <w:lang w:val="en-GB" w:eastAsia="en-US" w:bidi="ar-SA"/>
        </w:rPr>
        <w:tab/>
      </w:r>
      <w:r>
        <w:rPr>
          <w:rFonts w:ascii="Times New Roman" w:hAnsi="Times New Roman" w:eastAsia="MS Mincho" w:cs="Times New Roman"/>
          <w:sz w:val="20"/>
          <w:szCs w:val="20"/>
          <w:highlight w:val="none"/>
          <w:lang w:val="en-GB" w:eastAsia="en-US" w:bidi="ar-SA"/>
        </w:rPr>
        <w:t>Performance metric(s) with the</w:t>
      </w:r>
      <w:r>
        <w:rPr>
          <w:rFonts w:ascii="Times New Roman" w:hAnsi="Times New Roman" w:eastAsia="MS Mincho" w:cs="Times New Roman"/>
          <w:bCs/>
          <w:sz w:val="20"/>
          <w:szCs w:val="20"/>
          <w:highlight w:val="none"/>
          <w:lang w:val="en-GB" w:eastAsia="zh-CN" w:bidi="ar-SA"/>
        </w:rPr>
        <w:t xml:space="preserve"> following alternatives:</w:t>
      </w:r>
    </w:p>
    <w:p>
      <w:pPr>
        <w:spacing w:after="180"/>
        <w:ind w:left="851"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sz w:val="20"/>
          <w:szCs w:val="20"/>
          <w:highlight w:val="none"/>
          <w:lang w:val="en-GB" w:eastAsia="en-US" w:bidi="ar-SA"/>
        </w:rPr>
        <w:t>-</w:t>
      </w:r>
      <w:r>
        <w:rPr>
          <w:rFonts w:ascii="Times New Roman" w:hAnsi="Times New Roman" w:eastAsia="MS Mincho" w:cs="Times New Roman"/>
          <w:sz w:val="20"/>
          <w:szCs w:val="20"/>
          <w:highlight w:val="none"/>
          <w:lang w:val="en-GB" w:eastAsia="en-US" w:bidi="ar-SA"/>
        </w:rPr>
        <w:tab/>
      </w:r>
      <w:r>
        <w:rPr>
          <w:rFonts w:ascii="Times New Roman" w:hAnsi="Times New Roman" w:eastAsia="MS Mincho" w:cs="Times New Roman"/>
          <w:sz w:val="20"/>
          <w:szCs w:val="20"/>
          <w:highlight w:val="none"/>
          <w:lang w:val="en-GB" w:eastAsia="en-US" w:bidi="ar-SA"/>
        </w:rPr>
        <w:t>Alt.1: Beam prediction accuracy related KPIs, e.g., Top-K/1 beam prediction accuracy</w:t>
      </w:r>
    </w:p>
    <w:p>
      <w:pPr>
        <w:spacing w:after="180"/>
        <w:ind w:left="851"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sz w:val="20"/>
          <w:szCs w:val="20"/>
          <w:highlight w:val="none"/>
          <w:lang w:val="en-GB" w:eastAsia="en-US" w:bidi="ar-SA"/>
        </w:rPr>
        <w:t>-</w:t>
      </w:r>
      <w:r>
        <w:rPr>
          <w:rFonts w:ascii="Times New Roman" w:hAnsi="Times New Roman" w:eastAsia="MS Mincho" w:cs="Times New Roman"/>
          <w:sz w:val="20"/>
          <w:szCs w:val="20"/>
          <w:highlight w:val="none"/>
          <w:lang w:val="en-GB" w:eastAsia="en-US" w:bidi="ar-SA"/>
        </w:rPr>
        <w:tab/>
      </w:r>
      <w:r>
        <w:rPr>
          <w:rFonts w:ascii="Times New Roman" w:hAnsi="Times New Roman" w:eastAsia="MS Mincho" w:cs="Times New Roman"/>
          <w:sz w:val="20"/>
          <w:szCs w:val="20"/>
          <w:highlight w:val="none"/>
          <w:lang w:val="en-GB" w:eastAsia="en-US" w:bidi="ar-SA"/>
        </w:rPr>
        <w:t>Alt.2: Link quality related KPIs, e.g., throughput, L1-RSRP, L1-SINR, hypothetical BLER</w:t>
      </w:r>
    </w:p>
    <w:p>
      <w:pPr>
        <w:spacing w:after="180"/>
        <w:ind w:left="851"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sz w:val="20"/>
          <w:szCs w:val="20"/>
          <w:highlight w:val="none"/>
          <w:lang w:val="en-GB" w:eastAsia="en-US" w:bidi="ar-SA"/>
        </w:rPr>
        <w:t>-</w:t>
      </w:r>
      <w:r>
        <w:rPr>
          <w:rFonts w:ascii="Times New Roman" w:hAnsi="Times New Roman" w:eastAsia="MS Mincho" w:cs="Times New Roman"/>
          <w:sz w:val="20"/>
          <w:szCs w:val="20"/>
          <w:highlight w:val="none"/>
          <w:lang w:val="en-GB" w:eastAsia="en-US" w:bidi="ar-SA"/>
        </w:rPr>
        <w:tab/>
      </w:r>
      <w:r>
        <w:rPr>
          <w:rFonts w:ascii="Times New Roman" w:hAnsi="Times New Roman" w:eastAsia="MS Mincho" w:cs="Times New Roman"/>
          <w:sz w:val="20"/>
          <w:szCs w:val="20"/>
          <w:highlight w:val="none"/>
          <w:lang w:val="en-GB" w:eastAsia="en-US" w:bidi="ar-SA"/>
        </w:rPr>
        <w:t xml:space="preserve">Alt.3: Performance metric based on input/output data distribution of AI/ML </w:t>
      </w:r>
    </w:p>
    <w:p>
      <w:pPr>
        <w:spacing w:after="180"/>
        <w:ind w:left="851"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sz w:val="20"/>
          <w:szCs w:val="20"/>
          <w:highlight w:val="none"/>
          <w:lang w:val="en-GB" w:eastAsia="en-US" w:bidi="ar-SA"/>
        </w:rPr>
        <w:t>-</w:t>
      </w:r>
      <w:r>
        <w:rPr>
          <w:rFonts w:ascii="Times New Roman" w:hAnsi="Times New Roman" w:eastAsia="MS Mincho" w:cs="Times New Roman"/>
          <w:sz w:val="20"/>
          <w:szCs w:val="20"/>
          <w:highlight w:val="none"/>
          <w:lang w:val="en-GB" w:eastAsia="en-US" w:bidi="ar-SA"/>
        </w:rPr>
        <w:tab/>
      </w:r>
      <w:r>
        <w:rPr>
          <w:rFonts w:ascii="Times New Roman" w:hAnsi="Times New Roman" w:eastAsia="MS Mincho" w:cs="Times New Roman"/>
          <w:sz w:val="20"/>
          <w:szCs w:val="20"/>
          <w:highlight w:val="none"/>
          <w:lang w:val="en-GB" w:eastAsia="en-US" w:bidi="ar-SA"/>
        </w:rPr>
        <w:t xml:space="preserve">Alt.4: The L1-RSRP difference evaluated by comparing measured RSRP and predicted RSRP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Regarding Alt.1, it can represent the beam prediction performance by comparing the measured beam information based on Set A and predicted beam information based on model output, where beam prediction accuracy related KPIs include Top-1 beam prediction accuracy, Top-K/1 beam prediction accuracy and Top-1/K beam prediction accuracy. Regarding Alt.2, the system performance related link quality is complicated and the simulation assumption should be aligned. Regarding Alt.3, its specific metric and effectiveness is not clear. Regarding Alt.4, it is directly related with the performance of model. Therefore, regarding performance metric(s) of BM-Case1 and BM-Case2, support Alt.1 and Alt.4.</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Proposa</w:t>
      </w:r>
      <w:r>
        <w:rPr>
          <w:rFonts w:hint="eastAsia"/>
          <w:b/>
          <w:bCs w:val="0"/>
          <w:i w:val="0"/>
          <w:iCs/>
          <w:sz w:val="20"/>
          <w:szCs w:val="20"/>
          <w:highlight w:val="none"/>
          <w:lang w:val="en-US" w:eastAsia="zh-CN"/>
        </w:rPr>
        <w:t xml:space="preserve">l 7: </w:t>
      </w:r>
      <w:r>
        <w:rPr>
          <w:rFonts w:hint="eastAsia"/>
          <w:b/>
          <w:bCs w:val="0"/>
          <w:i w:val="0"/>
          <w:iCs/>
          <w:sz w:val="20"/>
          <w:szCs w:val="20"/>
          <w:lang w:val="en-US" w:eastAsia="zh-CN"/>
        </w:rPr>
        <w:t>Regarding performance metric(s) of BM-Case1 and BM-Case2, support the following alternatives:</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b/>
          <w:bCs w:val="0"/>
          <w:i w:val="0"/>
          <w:iCs/>
          <w:sz w:val="20"/>
          <w:szCs w:val="20"/>
          <w:lang w:val="en-US" w:eastAsia="zh-CN"/>
        </w:rPr>
      </w:pPr>
      <w:r>
        <w:rPr>
          <w:rFonts w:hint="default"/>
          <w:b/>
          <w:bCs w:val="0"/>
          <w:i w:val="0"/>
          <w:iCs/>
          <w:sz w:val="20"/>
          <w:szCs w:val="20"/>
          <w:lang w:val="en-US" w:eastAsia="zh-CN"/>
        </w:rPr>
        <w:t>Alt.1: Beam prediction accuracy related KPIs, e.g., Top-K/1 beam prediction accuracy</w:t>
      </w:r>
      <w:r>
        <w:rPr>
          <w:rFonts w:hint="eastAsia"/>
          <w:b/>
          <w:bCs w:val="0"/>
          <w:i w:val="0"/>
          <w:iCs/>
          <w:sz w:val="20"/>
          <w:szCs w:val="20"/>
          <w:lang w:val="en-US" w:eastAsia="zh-CN"/>
        </w:rPr>
        <w:t>;</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b/>
          <w:bCs w:val="0"/>
          <w:i w:val="0"/>
          <w:iCs/>
          <w:sz w:val="20"/>
          <w:szCs w:val="20"/>
          <w:lang w:val="en-US" w:eastAsia="zh-CN"/>
        </w:rPr>
      </w:pPr>
      <w:r>
        <w:rPr>
          <w:rFonts w:hint="default"/>
          <w:b/>
          <w:bCs w:val="0"/>
          <w:i w:val="0"/>
          <w:iCs/>
          <w:sz w:val="20"/>
          <w:szCs w:val="20"/>
          <w:lang w:val="en-US" w:eastAsia="zh-CN"/>
        </w:rPr>
        <w:t>Alt.4: The L1-RSRP difference evaluated by comparing measured RSRP and predicted RSRP</w:t>
      </w:r>
      <w:r>
        <w:rPr>
          <w:rFonts w:hint="eastAsia"/>
          <w:b/>
          <w:bCs w:val="0"/>
          <w:i w:val="0"/>
          <w:iCs/>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2.3.1 NW-side model</w:t>
      </w:r>
    </w:p>
    <w:p>
      <w:pPr>
        <w:rPr>
          <w:rFonts w:hint="default"/>
          <w:b w:val="0"/>
          <w:bCs w:val="0"/>
          <w:i w:val="0"/>
          <w:iCs w:val="0"/>
          <w:sz w:val="20"/>
          <w:szCs w:val="20"/>
          <w:lang w:val="en-US" w:eastAsia="zh-CN"/>
        </w:rPr>
      </w:pPr>
      <w:r>
        <w:rPr>
          <w:rFonts w:hint="eastAsia"/>
          <w:b w:val="0"/>
          <w:bCs/>
          <w:i w:val="0"/>
          <w:iCs/>
          <w:sz w:val="20"/>
          <w:szCs w:val="20"/>
          <w:lang w:val="en-US" w:eastAsia="zh-CN"/>
        </w:rPr>
        <w:t xml:space="preserve">Regarding performance monitoring of </w:t>
      </w:r>
      <w:r>
        <w:rPr>
          <w:rFonts w:hint="default"/>
          <w:b w:val="0"/>
          <w:bCs w:val="0"/>
          <w:i w:val="0"/>
          <w:iCs w:val="0"/>
          <w:sz w:val="20"/>
          <w:szCs w:val="20"/>
          <w:lang w:val="en-US" w:eastAsia="zh-CN"/>
        </w:rPr>
        <w:t>NW-side mode</w:t>
      </w:r>
      <w:r>
        <w:rPr>
          <w:rFonts w:hint="eastAsia"/>
          <w:b w:val="0"/>
          <w:bCs w:val="0"/>
          <w:i w:val="0"/>
          <w:iCs w:val="0"/>
          <w:sz w:val="20"/>
          <w:szCs w:val="20"/>
          <w:lang w:val="en-US" w:eastAsia="zh-CN"/>
        </w:rPr>
        <w:t>l, reporting the predicted information(e.g., beam ID and/or L1-</w:t>
      </w:r>
      <w:r>
        <w:rPr>
          <w:rFonts w:hint="default"/>
          <w:b w:val="0"/>
          <w:bCs w:val="0"/>
          <w:i w:val="0"/>
          <w:iCs w:val="0"/>
          <w:sz w:val="20"/>
          <w:szCs w:val="20"/>
          <w:lang w:val="en-US" w:eastAsia="zh-CN"/>
        </w:rPr>
        <w:t>RSRP</w:t>
      </w:r>
      <w:r>
        <w:rPr>
          <w:rFonts w:hint="eastAsia"/>
          <w:b w:val="0"/>
          <w:bCs w:val="0"/>
          <w:i w:val="0"/>
          <w:iCs w:val="0"/>
          <w:sz w:val="20"/>
          <w:szCs w:val="20"/>
          <w:lang w:val="en-US" w:eastAsia="zh-CN"/>
        </w:rPr>
        <w:t>) is not needed and except for data collection for performance monitoring, there is no need to specify the remaining monitoring procedure for NW-side model. According to</w:t>
      </w:r>
      <w:r>
        <w:rPr>
          <w:rFonts w:hint="default"/>
          <w:b w:val="0"/>
          <w:bCs/>
          <w:i w:val="0"/>
          <w:iCs/>
          <w:sz w:val="20"/>
          <w:szCs w:val="20"/>
          <w:lang w:val="en-US" w:eastAsia="zh-CN"/>
        </w:rPr>
        <w:t xml:space="preserve"> the performance metric(s)</w:t>
      </w:r>
      <w:r>
        <w:rPr>
          <w:rFonts w:hint="eastAsia"/>
          <w:b w:val="0"/>
          <w:bCs/>
          <w:i w:val="0"/>
          <w:iCs/>
          <w:sz w:val="20"/>
          <w:szCs w:val="20"/>
          <w:lang w:val="en-US" w:eastAsia="zh-CN"/>
        </w:rPr>
        <w:t xml:space="preserve">, </w:t>
      </w:r>
      <w:r>
        <w:rPr>
          <w:rFonts w:hint="default"/>
          <w:b w:val="0"/>
          <w:bCs/>
          <w:i w:val="0"/>
          <w:iCs/>
          <w:sz w:val="20"/>
          <w:szCs w:val="20"/>
          <w:lang w:val="en-US" w:eastAsia="zh-CN"/>
        </w:rPr>
        <w:t>measurement results of Set B</w:t>
      </w:r>
      <w:r>
        <w:rPr>
          <w:rFonts w:hint="eastAsia"/>
          <w:b w:val="0"/>
          <w:bCs/>
          <w:i w:val="0"/>
          <w:iCs/>
          <w:sz w:val="20"/>
          <w:szCs w:val="20"/>
          <w:lang w:val="en-US" w:eastAsia="zh-CN"/>
        </w:rPr>
        <w:t xml:space="preserve"> and/or Set A should be reported by UE. Therefore, configuration of Set B and/or Set A and the reporting of </w:t>
      </w:r>
      <w:r>
        <w:rPr>
          <w:rFonts w:hint="default"/>
          <w:b w:val="0"/>
          <w:bCs/>
          <w:i w:val="0"/>
          <w:iCs/>
          <w:sz w:val="20"/>
          <w:szCs w:val="20"/>
          <w:lang w:val="en-US" w:eastAsia="zh-CN"/>
        </w:rPr>
        <w:t>measurement results of Set B</w:t>
      </w:r>
      <w:r>
        <w:rPr>
          <w:rFonts w:hint="eastAsia"/>
          <w:b w:val="0"/>
          <w:bCs/>
          <w:i w:val="0"/>
          <w:iCs/>
          <w:sz w:val="20"/>
          <w:szCs w:val="20"/>
          <w:lang w:val="en-US" w:eastAsia="zh-CN"/>
        </w:rPr>
        <w:t xml:space="preserve"> and/or Set A may need to </w:t>
      </w:r>
      <w:r>
        <w:rPr>
          <w:rFonts w:hint="default"/>
          <w:b w:val="0"/>
          <w:bCs/>
          <w:i w:val="0"/>
          <w:iCs/>
          <w:sz w:val="20"/>
          <w:szCs w:val="20"/>
          <w:lang w:val="en-US" w:eastAsia="zh-CN"/>
        </w:rPr>
        <w:t>be specified</w:t>
      </w:r>
      <w:r>
        <w:rPr>
          <w:rFonts w:hint="eastAsia"/>
          <w:b w:val="0"/>
          <w:bCs/>
          <w:i w:val="0"/>
          <w:iCs/>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default"/>
          <w:b/>
          <w:bCs w:val="0"/>
          <w:i w:val="0"/>
          <w:iCs/>
          <w:sz w:val="20"/>
          <w:szCs w:val="20"/>
          <w:lang w:val="en-US" w:eastAsia="zh-CN"/>
        </w:rPr>
        <w:t>Proposal</w:t>
      </w:r>
      <w:r>
        <w:rPr>
          <w:rFonts w:hint="default"/>
          <w:b/>
          <w:bCs w:val="0"/>
          <w:i w:val="0"/>
          <w:iCs/>
          <w:sz w:val="20"/>
          <w:szCs w:val="20"/>
          <w:highlight w:val="none"/>
          <w:lang w:val="en-US" w:eastAsia="zh-CN"/>
        </w:rPr>
        <w:t xml:space="preserve"> </w:t>
      </w:r>
      <w:r>
        <w:rPr>
          <w:rFonts w:hint="eastAsia"/>
          <w:b/>
          <w:bCs w:val="0"/>
          <w:i w:val="0"/>
          <w:iCs/>
          <w:sz w:val="20"/>
          <w:szCs w:val="20"/>
          <w:highlight w:val="none"/>
          <w:lang w:val="en-US" w:eastAsia="zh-CN"/>
        </w:rPr>
        <w:t>8</w:t>
      </w:r>
      <w:r>
        <w:rPr>
          <w:rFonts w:hint="default"/>
          <w:b/>
          <w:bCs w:val="0"/>
          <w:i w:val="0"/>
          <w:iCs/>
          <w:sz w:val="20"/>
          <w:szCs w:val="20"/>
          <w:highlight w:val="none"/>
          <w:lang w:val="en-US" w:eastAsia="zh-CN"/>
        </w:rPr>
        <w:t>:F</w:t>
      </w:r>
      <w:r>
        <w:rPr>
          <w:rFonts w:hint="default"/>
          <w:b/>
          <w:bCs w:val="0"/>
          <w:i w:val="0"/>
          <w:iCs/>
          <w:sz w:val="20"/>
          <w:szCs w:val="20"/>
          <w:lang w:val="en-US" w:eastAsia="zh-CN"/>
        </w:rPr>
        <w:t xml:space="preserve">or performance monitoring of NW-side model, configuration of Set B and/or Set A and the reporting of measurement results of Set B and/or Set </w:t>
      </w:r>
      <w:r>
        <w:rPr>
          <w:rFonts w:hint="eastAsia"/>
          <w:b/>
          <w:bCs w:val="0"/>
          <w:i w:val="0"/>
          <w:iCs/>
          <w:sz w:val="20"/>
          <w:szCs w:val="20"/>
          <w:lang w:val="en-US" w:eastAsia="zh-CN"/>
        </w:rPr>
        <w:t>A</w:t>
      </w:r>
      <w:r>
        <w:rPr>
          <w:rFonts w:hint="default"/>
          <w:b/>
          <w:bCs w:val="0"/>
          <w:i w:val="0"/>
          <w:iCs/>
          <w:sz w:val="20"/>
          <w:szCs w:val="20"/>
          <w:lang w:val="en-US" w:eastAsia="zh-CN"/>
        </w:rPr>
        <w:t xml:space="preserve"> need to be specified.</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2.3.2 UE-side model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RAN1#117 meeting, the following agreements on performance monitoring for UE-side model have been achieved [4]: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0"/>
                <w:highlight w:val="green"/>
                <w:lang w:val="en-GB" w:eastAsia="zh-CN"/>
              </w:rPr>
            </w:pPr>
            <w:r>
              <w:rPr>
                <w:rFonts w:hint="eastAsia" w:ascii="Times New Roman" w:hAnsi="Times New Roman" w:eastAsia="等线"/>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bCs/>
                <w:sz w:val="20"/>
                <w:szCs w:val="20"/>
                <w:lang w:val="en-GB" w:eastAsia="zh-CN"/>
              </w:rPr>
            </w:pPr>
            <w:r>
              <w:rPr>
                <w:rFonts w:hint="eastAsia" w:ascii="Times New Roman" w:hAnsi="Times New Roman" w:eastAsia="Batang"/>
                <w:bCs/>
                <w:sz w:val="20"/>
                <w:szCs w:val="20"/>
                <w:lang w:val="en-GB" w:eastAsia="zh-CN"/>
              </w:rPr>
              <w:t>For BM-Case1 and BM-Case2 with a UE-side AI/ML model:</w:t>
            </w:r>
          </w:p>
          <w:p>
            <w:pPr>
              <w:keepNext w:val="0"/>
              <w:keepLines w:val="0"/>
              <w:widowControl/>
              <w:numPr>
                <w:ilvl w:val="0"/>
                <w:numId w:val="11"/>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Yu Mincho"/>
                <w:bCs/>
                <w:sz w:val="20"/>
                <w:szCs w:val="20"/>
                <w:lang w:val="en-GB"/>
              </w:rPr>
            </w:pPr>
            <w:r>
              <w:rPr>
                <w:rFonts w:hint="eastAsia" w:ascii="Times New Roman" w:hAnsi="Times New Roman" w:eastAsia="MS Mincho"/>
                <w:sz w:val="20"/>
                <w:szCs w:val="20"/>
                <w:lang w:val="en-GB"/>
              </w:rPr>
              <w:t>Support Type 1 performance monitoring</w:t>
            </w:r>
            <w:r>
              <w:rPr>
                <w:rFonts w:hint="eastAsia" w:ascii="Times New Roman" w:hAnsi="Times New Roman" w:eastAsia="等线"/>
                <w:sz w:val="20"/>
                <w:szCs w:val="20"/>
                <w:lang w:val="en-GB" w:eastAsia="zh-CN"/>
              </w:rPr>
              <w:t>, including the following two options</w:t>
            </w:r>
            <w:r>
              <w:rPr>
                <w:rFonts w:hint="eastAsia" w:ascii="Times New Roman" w:hAnsi="Times New Roman" w:eastAsia="MS Mincho"/>
                <w:bCs/>
                <w:sz w:val="20"/>
                <w:szCs w:val="20"/>
                <w:lang w:val="en-GB" w:eastAsia="zh-CN"/>
              </w:rPr>
              <w:t xml:space="preserve">: </w:t>
            </w:r>
          </w:p>
          <w:p>
            <w:pPr>
              <w:keepNext w:val="0"/>
              <w:keepLines w:val="0"/>
              <w:widowControl/>
              <w:numPr>
                <w:ilvl w:val="1"/>
                <w:numId w:val="11"/>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0"/>
                <w:lang w:val="en-US"/>
              </w:rPr>
            </w:pPr>
            <w:r>
              <w:rPr>
                <w:rFonts w:hint="eastAsia" w:ascii="Times New Roman" w:hAnsi="Times New Roman" w:eastAsia="Batang"/>
                <w:sz w:val="20"/>
                <w:szCs w:val="20"/>
                <w:lang w:val="en-US"/>
              </w:rPr>
              <w:t xml:space="preserve">Option 1 (NW-side performance monitoring): </w:t>
            </w:r>
          </w:p>
          <w:p>
            <w:pPr>
              <w:keepNext w:val="0"/>
              <w:keepLines w:val="0"/>
              <w:widowControl/>
              <w:numPr>
                <w:ilvl w:val="2"/>
                <w:numId w:val="11"/>
              </w:numPr>
              <w:suppressLineNumbers w:val="0"/>
              <w:autoSpaceDE/>
              <w:autoSpaceDN/>
              <w:adjustRightInd/>
              <w:snapToGrid/>
              <w:spacing w:before="0" w:beforeAutospacing="0" w:after="0" w:afterAutospacing="0"/>
              <w:ind w:left="2160" w:right="0" w:hanging="360"/>
              <w:jc w:val="left"/>
              <w:rPr>
                <w:rFonts w:hint="eastAsia" w:ascii="Times New Roman" w:hAnsi="Times New Roman" w:eastAsia="Batang"/>
                <w:sz w:val="20"/>
                <w:szCs w:val="20"/>
                <w:lang w:val="en-US"/>
              </w:rPr>
            </w:pPr>
            <w:r>
              <w:rPr>
                <w:rFonts w:hint="eastAsia" w:ascii="Times New Roman" w:hAnsi="Times New Roman" w:eastAsia="Batang"/>
                <w:sz w:val="20"/>
                <w:szCs w:val="20"/>
                <w:lang w:val="en-US"/>
              </w:rPr>
              <w:t xml:space="preserve">UE sends a report to NW (for the calculation of performance metric at NW) </w:t>
            </w:r>
          </w:p>
          <w:p>
            <w:pPr>
              <w:keepNext w:val="0"/>
              <w:keepLines w:val="0"/>
              <w:widowControl/>
              <w:numPr>
                <w:ilvl w:val="3"/>
                <w:numId w:val="11"/>
              </w:numPr>
              <w:suppressLineNumbers w:val="0"/>
              <w:autoSpaceDE/>
              <w:autoSpaceDN/>
              <w:adjustRightInd/>
              <w:snapToGrid/>
              <w:spacing w:before="0" w:beforeAutospacing="0" w:after="0" w:afterAutospacing="0"/>
              <w:ind w:left="2880" w:right="0" w:hanging="360"/>
              <w:jc w:val="left"/>
              <w:rPr>
                <w:rFonts w:hint="eastAsia" w:ascii="Times New Roman" w:hAnsi="Times New Roman" w:eastAsia="Batang"/>
                <w:sz w:val="20"/>
                <w:szCs w:val="20"/>
                <w:lang w:val="en-US"/>
              </w:rPr>
            </w:pPr>
            <w:r>
              <w:rPr>
                <w:rFonts w:hint="eastAsia" w:ascii="Times New Roman" w:hAnsi="Times New Roman" w:eastAsia="Batang"/>
                <w:sz w:val="20"/>
                <w:szCs w:val="20"/>
                <w:lang w:val="en-US"/>
              </w:rPr>
              <w:t>Measurement results</w:t>
            </w:r>
            <w:r>
              <w:rPr>
                <w:rFonts w:hint="eastAsia" w:ascii="Times New Roman" w:hAnsi="Times New Roman" w:eastAsia="等线"/>
                <w:sz w:val="20"/>
                <w:szCs w:val="20"/>
                <w:lang w:val="en-US" w:eastAsia="zh-CN"/>
              </w:rPr>
              <w:t xml:space="preserve"> from resource set for monitoring,</w:t>
            </w:r>
            <w:r>
              <w:rPr>
                <w:rFonts w:hint="eastAsia" w:ascii="Times New Roman" w:hAnsi="Times New Roman" w:eastAsia="Batang"/>
                <w:sz w:val="20"/>
                <w:szCs w:val="20"/>
                <w:lang w:val="en-US"/>
              </w:rPr>
              <w:t xml:space="preserve"> e.g., L1-RSRP and/or </w:t>
            </w:r>
            <w:r>
              <w:rPr>
                <w:rFonts w:hint="eastAsia" w:ascii="Times New Roman" w:hAnsi="Times New Roman" w:eastAsia="等线"/>
                <w:sz w:val="20"/>
                <w:szCs w:val="20"/>
                <w:lang w:val="en-US" w:eastAsia="zh-CN"/>
              </w:rPr>
              <w:t>RS</w:t>
            </w:r>
            <w:r>
              <w:rPr>
                <w:rFonts w:hint="eastAsia" w:ascii="Times New Roman" w:hAnsi="Times New Roman" w:eastAsia="Batang"/>
                <w:sz w:val="20"/>
                <w:szCs w:val="20"/>
                <w:lang w:val="en-US"/>
              </w:rPr>
              <w:t xml:space="preserve"> index is supported as the content of the report</w:t>
            </w:r>
          </w:p>
          <w:p>
            <w:pPr>
              <w:keepNext w:val="0"/>
              <w:keepLines w:val="0"/>
              <w:widowControl/>
              <w:numPr>
                <w:ilvl w:val="3"/>
                <w:numId w:val="11"/>
              </w:numPr>
              <w:suppressLineNumbers w:val="0"/>
              <w:autoSpaceDE/>
              <w:autoSpaceDN/>
              <w:adjustRightInd/>
              <w:snapToGrid/>
              <w:spacing w:before="0" w:beforeAutospacing="0" w:after="0" w:afterAutospacing="0"/>
              <w:ind w:left="2880" w:right="0" w:hanging="360"/>
              <w:jc w:val="left"/>
              <w:rPr>
                <w:rFonts w:hint="eastAsia" w:ascii="Times New Roman" w:hAnsi="Times New Roman" w:eastAsia="Batang"/>
                <w:sz w:val="20"/>
                <w:szCs w:val="20"/>
                <w:lang w:val="en-US"/>
              </w:rPr>
            </w:pPr>
            <w:r>
              <w:rPr>
                <w:rFonts w:hint="eastAsia" w:ascii="Times New Roman" w:hAnsi="Times New Roman" w:eastAsia="Batang"/>
                <w:sz w:val="20"/>
                <w:szCs w:val="20"/>
                <w:lang w:val="en-US"/>
              </w:rPr>
              <w:t>FFS on other contents</w:t>
            </w:r>
            <w:r>
              <w:rPr>
                <w:rFonts w:hint="eastAsia" w:ascii="Times New Roman" w:hAnsi="Times New Roman" w:eastAsia="等线"/>
                <w:sz w:val="20"/>
                <w:szCs w:val="20"/>
                <w:lang w:val="en-US" w:eastAsia="zh-CN"/>
              </w:rPr>
              <w:t xml:space="preserve"> </w:t>
            </w:r>
          </w:p>
          <w:p>
            <w:pPr>
              <w:keepNext w:val="0"/>
              <w:keepLines w:val="0"/>
              <w:widowControl/>
              <w:numPr>
                <w:ilvl w:val="2"/>
                <w:numId w:val="11"/>
              </w:numPr>
              <w:suppressLineNumbers w:val="0"/>
              <w:autoSpaceDE/>
              <w:autoSpaceDN/>
              <w:adjustRightInd/>
              <w:snapToGrid/>
              <w:spacing w:before="0" w:beforeAutospacing="0" w:after="0" w:afterAutospacing="0"/>
              <w:ind w:left="2160" w:right="0" w:hanging="360"/>
              <w:jc w:val="left"/>
              <w:rPr>
                <w:rFonts w:hint="eastAsia" w:ascii="Times New Roman" w:hAnsi="Times New Roman" w:eastAsia="Batang"/>
                <w:sz w:val="20"/>
                <w:szCs w:val="20"/>
                <w:lang w:val="en-US"/>
              </w:rPr>
            </w:pPr>
            <w:r>
              <w:rPr>
                <w:rFonts w:hint="eastAsia" w:ascii="Times New Roman" w:hAnsi="Times New Roman" w:eastAsia="Batang"/>
                <w:sz w:val="20"/>
                <w:szCs w:val="20"/>
                <w:lang w:val="en-US"/>
              </w:rPr>
              <w:t>The report is at least configured/triggered by NW</w:t>
            </w:r>
          </w:p>
          <w:p>
            <w:pPr>
              <w:keepNext w:val="0"/>
              <w:keepLines w:val="0"/>
              <w:widowControl/>
              <w:numPr>
                <w:ilvl w:val="2"/>
                <w:numId w:val="11"/>
              </w:numPr>
              <w:suppressLineNumbers w:val="0"/>
              <w:autoSpaceDE/>
              <w:autoSpaceDN/>
              <w:adjustRightInd/>
              <w:snapToGrid/>
              <w:spacing w:before="0" w:beforeAutospacing="0" w:after="0" w:afterAutospacing="0"/>
              <w:ind w:left="2160" w:right="0" w:hanging="360"/>
              <w:jc w:val="left"/>
              <w:rPr>
                <w:rFonts w:hint="eastAsia" w:ascii="Times New Roman" w:hAnsi="Times New Roman" w:eastAsia="Batang"/>
                <w:sz w:val="20"/>
                <w:szCs w:val="20"/>
                <w:lang w:val="en-US"/>
              </w:rPr>
            </w:pPr>
            <w:r>
              <w:rPr>
                <w:rFonts w:hint="eastAsia" w:ascii="Times New Roman" w:hAnsi="Times New Roman" w:eastAsia="Batang"/>
                <w:sz w:val="20"/>
                <w:szCs w:val="20"/>
                <w:lang w:val="en-US"/>
              </w:rPr>
              <w:t>Note: this may or may not have additional spec impact</w:t>
            </w:r>
          </w:p>
          <w:p>
            <w:pPr>
              <w:keepNext w:val="0"/>
              <w:keepLines w:val="0"/>
              <w:widowControl/>
              <w:numPr>
                <w:ilvl w:val="1"/>
                <w:numId w:val="11"/>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0"/>
                <w:lang w:val="en-US"/>
              </w:rPr>
            </w:pPr>
            <w:r>
              <w:rPr>
                <w:rFonts w:hint="eastAsia" w:ascii="Times New Roman" w:hAnsi="Times New Roman" w:eastAsia="Batang"/>
                <w:sz w:val="20"/>
                <w:szCs w:val="20"/>
                <w:lang w:val="en-US"/>
              </w:rPr>
              <w:t xml:space="preserve">Option 2 (UE-assisted performance monitoring): </w:t>
            </w:r>
          </w:p>
          <w:p>
            <w:pPr>
              <w:keepNext w:val="0"/>
              <w:keepLines w:val="0"/>
              <w:widowControl/>
              <w:numPr>
                <w:ilvl w:val="2"/>
                <w:numId w:val="11"/>
              </w:numPr>
              <w:suppressLineNumbers w:val="0"/>
              <w:autoSpaceDE/>
              <w:autoSpaceDN/>
              <w:adjustRightInd/>
              <w:snapToGrid/>
              <w:spacing w:before="0" w:beforeAutospacing="0" w:after="0" w:afterAutospacing="0"/>
              <w:ind w:left="2160" w:right="0" w:hanging="360"/>
              <w:jc w:val="left"/>
              <w:rPr>
                <w:rFonts w:hint="eastAsia" w:ascii="Times New Roman" w:hAnsi="Times New Roman" w:eastAsia="Batang"/>
                <w:sz w:val="20"/>
                <w:szCs w:val="20"/>
                <w:lang w:val="en-US"/>
              </w:rPr>
            </w:pPr>
            <w:r>
              <w:rPr>
                <w:rFonts w:hint="eastAsia" w:ascii="Times New Roman" w:hAnsi="Times New Roman" w:eastAsia="Batang"/>
                <w:sz w:val="20"/>
                <w:szCs w:val="20"/>
                <w:lang w:val="en-US"/>
              </w:rPr>
              <w:t xml:space="preserve">UE calculates performance metric(s) </w:t>
            </w:r>
          </w:p>
          <w:p>
            <w:pPr>
              <w:keepNext w:val="0"/>
              <w:keepLines w:val="0"/>
              <w:widowControl/>
              <w:numPr>
                <w:ilvl w:val="3"/>
                <w:numId w:val="11"/>
              </w:numPr>
              <w:suppressLineNumbers w:val="0"/>
              <w:autoSpaceDE/>
              <w:autoSpaceDN/>
              <w:adjustRightInd/>
              <w:snapToGrid/>
              <w:spacing w:before="0" w:beforeAutospacing="0" w:after="0" w:afterAutospacing="0"/>
              <w:ind w:left="2880" w:right="0" w:hanging="360"/>
              <w:jc w:val="left"/>
              <w:rPr>
                <w:rFonts w:hint="eastAsia" w:ascii="Times New Roman" w:hAnsi="Times New Roman" w:eastAsia="Batang"/>
                <w:sz w:val="20"/>
                <w:szCs w:val="20"/>
                <w:lang w:val="en-US"/>
              </w:rPr>
            </w:pPr>
            <w:r>
              <w:rPr>
                <w:rFonts w:hint="eastAsia" w:ascii="Times New Roman" w:hAnsi="Times New Roman" w:eastAsia="等线"/>
                <w:sz w:val="20"/>
                <w:szCs w:val="20"/>
                <w:lang w:val="en-US" w:eastAsia="zh-CN"/>
              </w:rPr>
              <w:t xml:space="preserve">FFS how to report and what to report </w:t>
            </w:r>
          </w:p>
          <w:p>
            <w:pPr>
              <w:keepNext w:val="0"/>
              <w:keepLines w:val="0"/>
              <w:widowControl/>
              <w:numPr>
                <w:ilvl w:val="1"/>
                <w:numId w:val="11"/>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0"/>
                <w:lang w:val="en-US"/>
              </w:rPr>
            </w:pPr>
            <w:r>
              <w:rPr>
                <w:rFonts w:hint="eastAsia" w:ascii="Times New Roman" w:hAnsi="Times New Roman" w:eastAsia="Batang"/>
                <w:sz w:val="20"/>
                <w:szCs w:val="20"/>
                <w:lang w:val="en-US"/>
              </w:rPr>
              <w:t>FFS whether to trigger the report based on event(s) for Option 1 and/or Option 2</w:t>
            </w:r>
          </w:p>
          <w:p>
            <w:pPr>
              <w:keepNext w:val="0"/>
              <w:keepLines w:val="0"/>
              <w:widowControl/>
              <w:numPr>
                <w:ilvl w:val="0"/>
                <w:numId w:val="11"/>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Yu Mincho"/>
                <w:bCs/>
                <w:sz w:val="20"/>
                <w:szCs w:val="20"/>
                <w:lang w:val="en-GB"/>
              </w:rPr>
            </w:pPr>
            <w:r>
              <w:rPr>
                <w:rFonts w:hint="eastAsia" w:ascii="Times New Roman" w:hAnsi="Times New Roman" w:eastAsia="MS Mincho"/>
                <w:color w:val="000000"/>
                <w:sz w:val="20"/>
                <w:szCs w:val="20"/>
                <w:lang w:val="en-GB"/>
              </w:rPr>
              <w:t>FFS Type 2 performance monitoring</w:t>
            </w:r>
          </w:p>
          <w:p>
            <w:pPr>
              <w:keepNext w:val="0"/>
              <w:keepLines w:val="0"/>
              <w:widowControl/>
              <w:suppressLineNumbers w:val="0"/>
              <w:autoSpaceDE/>
              <w:autoSpaceDN/>
              <w:adjustRightInd w:val="0"/>
              <w:snapToGrid w:val="0"/>
              <w:spacing w:before="0" w:beforeAutospacing="0" w:after="0" w:afterAutospacing="0"/>
              <w:ind w:left="0" w:right="0"/>
              <w:jc w:val="left"/>
              <w:rPr>
                <w:rFonts w:hint="eastAsia" w:ascii="Times" w:hAnsi="Times" w:eastAsia="Batang" w:cs="Times"/>
                <w:color w:val="000000"/>
                <w:sz w:val="20"/>
                <w:szCs w:val="20"/>
                <w:lang w:val="en-GB" w:eastAsia="zh-CN"/>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eastAsia="宋体"/>
          <w:b w:val="0"/>
          <w:bCs/>
          <w:i w:val="0"/>
          <w:iCs/>
          <w:sz w:val="20"/>
          <w:szCs w:val="20"/>
          <w:lang w:val="en-US" w:eastAsia="zh-CN"/>
        </w:rPr>
      </w:pPr>
      <w:r>
        <w:rPr>
          <w:rFonts w:hint="eastAsia"/>
          <w:b w:val="0"/>
          <w:bCs/>
          <w:i w:val="0"/>
          <w:iCs/>
          <w:sz w:val="20"/>
          <w:szCs w:val="20"/>
          <w:lang w:val="en-US" w:eastAsia="zh-CN"/>
        </w:rPr>
        <w:t>In the last meeting, regarding performance monitoring for BM-Case1 and BM-Case2 with a UE-side AI/ML model, two options were supported. Regarding Option 2 (UE-assisted performance monitoring)</w:t>
      </w:r>
      <w:r>
        <w:rPr>
          <w:rFonts w:ascii="Times New Roman" w:hAnsi="Times New Roman" w:eastAsia="Batang"/>
          <w:sz w:val="20"/>
          <w:szCs w:val="20"/>
          <w:lang w:val="en-US"/>
        </w:rPr>
        <w:t xml:space="preserve"> </w:t>
      </w:r>
      <w:r>
        <w:rPr>
          <w:rFonts w:hint="eastAsia" w:eastAsia="宋体"/>
          <w:sz w:val="20"/>
          <w:szCs w:val="20"/>
          <w:lang w:val="en-US" w:eastAsia="zh-CN"/>
        </w:rPr>
        <w:t>of Type 1 performance monitoring, UE calculates performance metric(s). However, how to report and what to report are still FFS. Regarding the report content, following three alternatives can be considered. Firstly, UE calculates performance metric</w:t>
      </w:r>
      <w:r>
        <w:rPr>
          <w:rFonts w:hint="eastAsia"/>
          <w:sz w:val="20"/>
          <w:szCs w:val="20"/>
          <w:lang w:val="en-US" w:eastAsia="zh-CN"/>
        </w:rPr>
        <w:t>(e.g., Beam prediction accuracy) and the  quantization of performance metric can be directly reported. It is a straightforward way but would introduce quantization error. Secondl</w:t>
      </w:r>
      <w:r>
        <w:rPr>
          <w:rFonts w:hint="eastAsia" w:eastAsia="宋体"/>
          <w:sz w:val="20"/>
          <w:szCs w:val="20"/>
          <w:lang w:val="en-US" w:eastAsia="zh-CN"/>
        </w:rPr>
        <w:t>y,</w:t>
      </w:r>
      <w:r>
        <w:rPr>
          <w:rFonts w:hint="eastAsia"/>
          <w:sz w:val="20"/>
          <w:szCs w:val="20"/>
          <w:lang w:val="en-US" w:eastAsia="zh-CN"/>
        </w:rPr>
        <w:t xml:space="preserve"> </w:t>
      </w:r>
      <w:r>
        <w:rPr>
          <w:rFonts w:hint="eastAsia" w:eastAsia="宋体"/>
          <w:sz w:val="20"/>
          <w:szCs w:val="20"/>
          <w:lang w:val="en-US" w:eastAsia="zh-CN"/>
        </w:rPr>
        <w:t>the statistic</w:t>
      </w:r>
      <w:r>
        <w:rPr>
          <w:rFonts w:hint="eastAsia"/>
          <w:sz w:val="20"/>
          <w:szCs w:val="20"/>
          <w:lang w:val="en-US" w:eastAsia="zh-CN"/>
        </w:rPr>
        <w:t xml:space="preserve"> value</w:t>
      </w:r>
      <w:r>
        <w:rPr>
          <w:rFonts w:hint="eastAsia" w:eastAsia="宋体"/>
          <w:sz w:val="20"/>
          <w:szCs w:val="20"/>
          <w:lang w:val="en-US" w:eastAsia="zh-CN"/>
        </w:rPr>
        <w:t xml:space="preserve">s of the performance metric </w:t>
      </w:r>
      <w:r>
        <w:rPr>
          <w:rFonts w:hint="eastAsia"/>
          <w:sz w:val="20"/>
          <w:szCs w:val="20"/>
          <w:lang w:val="en-US" w:eastAsia="zh-CN"/>
        </w:rPr>
        <w:t xml:space="preserve">in </w:t>
      </w:r>
      <w:r>
        <w:rPr>
          <w:rFonts w:hint="eastAsia" w:eastAsia="宋体"/>
          <w:sz w:val="20"/>
          <w:szCs w:val="20"/>
          <w:lang w:val="en-US" w:eastAsia="zh-CN"/>
        </w:rPr>
        <w:t>a period of time</w:t>
      </w:r>
      <w:r>
        <w:rPr>
          <w:rFonts w:hint="eastAsia"/>
          <w:sz w:val="20"/>
          <w:szCs w:val="20"/>
          <w:lang w:val="en-US" w:eastAsia="zh-CN"/>
        </w:rPr>
        <w:t xml:space="preserve"> can be reported. By this way, it would not introduce quantization error. Thirdly, if the condition of a specific event is satisfied, the specific event can be reported. For event based reporting, the overhead of uplink resource can be further </w:t>
      </w:r>
      <w:r>
        <w:rPr>
          <w:rFonts w:hint="eastAsia"/>
          <w:b w:val="0"/>
          <w:bCs/>
          <w:i w:val="0"/>
          <w:iCs/>
          <w:sz w:val="20"/>
          <w:szCs w:val="20"/>
          <w:lang w:val="en-US" w:eastAsia="zh-CN"/>
        </w:rPr>
        <w:t>reduced</w:t>
      </w:r>
      <w:r>
        <w:rPr>
          <w:rFonts w:hint="eastAsia"/>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highlight w:val="none"/>
          <w:lang w:val="en-US" w:eastAsia="zh-CN"/>
        </w:rPr>
        <w:t>9</w:t>
      </w:r>
      <w:r>
        <w:rPr>
          <w:rFonts w:hint="default"/>
          <w:b/>
          <w:bCs/>
          <w:i w:val="0"/>
          <w:iCs w:val="0"/>
          <w:sz w:val="20"/>
          <w:szCs w:val="20"/>
          <w:lang w:val="en-US" w:eastAsia="zh-CN"/>
        </w:rPr>
        <w:t>: For Option 2</w:t>
      </w:r>
      <w:r>
        <w:rPr>
          <w:rFonts w:hint="eastAsia"/>
          <w:b/>
          <w:bCs/>
          <w:i w:val="0"/>
          <w:iCs w:val="0"/>
          <w:sz w:val="20"/>
          <w:szCs w:val="20"/>
          <w:lang w:val="en-US" w:eastAsia="zh-CN"/>
        </w:rPr>
        <w:t xml:space="preserve"> of </w:t>
      </w:r>
      <w:r>
        <w:rPr>
          <w:rFonts w:hint="default"/>
          <w:b/>
          <w:bCs/>
          <w:i w:val="0"/>
          <w:iCs w:val="0"/>
          <w:sz w:val="20"/>
          <w:szCs w:val="20"/>
          <w:lang w:val="en-US" w:eastAsia="zh-CN"/>
        </w:rPr>
        <w:t xml:space="preserve">Type 1 performance monitoring, consider the following </w:t>
      </w:r>
      <w:r>
        <w:rPr>
          <w:rFonts w:hint="eastAsia"/>
          <w:b/>
          <w:bCs/>
          <w:i w:val="0"/>
          <w:iCs w:val="0"/>
          <w:sz w:val="20"/>
          <w:szCs w:val="20"/>
          <w:lang w:val="en-US" w:eastAsia="zh-CN"/>
        </w:rPr>
        <w:t>alternatives can be considered</w:t>
      </w:r>
      <w:r>
        <w:rPr>
          <w:rFonts w:hint="default"/>
          <w:b/>
          <w:bCs/>
          <w:i w:val="0"/>
          <w:iCs w:val="0"/>
          <w:sz w:val="20"/>
          <w:szCs w:val="20"/>
          <w:lang w:val="en-US" w:eastAsia="zh-CN"/>
        </w:rPr>
        <w:t>:</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Alt-1: Quantization of </w:t>
      </w:r>
      <w:r>
        <w:rPr>
          <w:rFonts w:hint="default"/>
          <w:b/>
          <w:bCs/>
          <w:i w:val="0"/>
          <w:iCs w:val="0"/>
          <w:sz w:val="20"/>
          <w:szCs w:val="20"/>
          <w:lang w:val="en-US" w:eastAsia="zh-CN"/>
        </w:rPr>
        <w:t>performance metric</w:t>
      </w:r>
      <w:r>
        <w:rPr>
          <w:rFonts w:hint="eastAsia"/>
          <w:b/>
          <w:bCs/>
          <w:i w:val="0"/>
          <w:iCs w:val="0"/>
          <w:sz w:val="20"/>
          <w:szCs w:val="20"/>
          <w:lang w:val="en-US" w:eastAsia="zh-CN"/>
        </w:rPr>
        <w:t>;</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Alt-2: T</w:t>
      </w:r>
      <w:r>
        <w:rPr>
          <w:rFonts w:hint="default"/>
          <w:b/>
          <w:bCs/>
          <w:i w:val="0"/>
          <w:iCs w:val="0"/>
          <w:sz w:val="20"/>
          <w:szCs w:val="20"/>
          <w:lang w:val="en-US" w:eastAsia="zh-CN"/>
        </w:rPr>
        <w:t>he statistic</w:t>
      </w:r>
      <w:r>
        <w:rPr>
          <w:rFonts w:hint="eastAsia"/>
          <w:b/>
          <w:bCs/>
          <w:i w:val="0"/>
          <w:iCs w:val="0"/>
          <w:sz w:val="20"/>
          <w:szCs w:val="20"/>
          <w:lang w:val="en-US" w:eastAsia="zh-CN"/>
        </w:rPr>
        <w:t xml:space="preserve"> values</w:t>
      </w:r>
      <w:r>
        <w:rPr>
          <w:rFonts w:hint="default"/>
          <w:b/>
          <w:bCs/>
          <w:i w:val="0"/>
          <w:iCs w:val="0"/>
          <w:sz w:val="20"/>
          <w:szCs w:val="20"/>
          <w:lang w:val="en-US" w:eastAsia="zh-CN"/>
        </w:rPr>
        <w:t xml:space="preserve"> of the performance metric;</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Alt-3: A </w:t>
      </w:r>
      <w:r>
        <w:rPr>
          <w:rFonts w:hint="default"/>
          <w:b/>
          <w:bCs/>
          <w:i w:val="0"/>
          <w:iCs w:val="0"/>
          <w:sz w:val="20"/>
          <w:szCs w:val="20"/>
          <w:lang w:val="en-US" w:eastAsia="zh-CN"/>
        </w:rPr>
        <w:t>specific event</w:t>
      </w:r>
      <w:r>
        <w:rPr>
          <w:rFonts w:hint="eastAsia"/>
          <w:b/>
          <w:bCs/>
          <w:i w:val="0"/>
          <w:iCs w:val="0"/>
          <w:sz w:val="20"/>
          <w:szCs w:val="20"/>
          <w:lang w:val="en-US" w:eastAsia="zh-CN"/>
        </w:rPr>
        <w:t>.</w:t>
      </w:r>
    </w:p>
    <w:p>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3 NW-side additional condition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default"/>
          <w:b w:val="0"/>
          <w:bCs/>
          <w:i w:val="0"/>
          <w:iCs/>
          <w:sz w:val="20"/>
          <w:szCs w:val="20"/>
          <w:lang w:val="en-US" w:eastAsia="zh-CN"/>
        </w:rPr>
        <w:t>In RAN1#11</w:t>
      </w:r>
      <w:r>
        <w:rPr>
          <w:rFonts w:hint="eastAsia"/>
          <w:b w:val="0"/>
          <w:bCs/>
          <w:i w:val="0"/>
          <w:iCs/>
          <w:sz w:val="20"/>
          <w:szCs w:val="20"/>
          <w:lang w:val="en-US" w:eastAsia="zh-CN"/>
        </w:rPr>
        <w:t>6b</w:t>
      </w:r>
      <w:r>
        <w:rPr>
          <w:rFonts w:hint="default"/>
          <w:b w:val="0"/>
          <w:bCs/>
          <w:i w:val="0"/>
          <w:iCs/>
          <w:sz w:val="20"/>
          <w:szCs w:val="20"/>
          <w:lang w:val="en-US" w:eastAsia="zh-CN"/>
        </w:rPr>
        <w:t xml:space="preserve"> meeting, the following agreements on</w:t>
      </w:r>
      <w:r>
        <w:rPr>
          <w:rFonts w:hint="eastAsia"/>
          <w:b w:val="0"/>
          <w:bCs/>
          <w:i w:val="0"/>
          <w:iCs/>
          <w:sz w:val="20"/>
          <w:szCs w:val="20"/>
          <w:lang w:val="en-US" w:eastAsia="zh-CN"/>
        </w:rPr>
        <w:t xml:space="preserve"> the consistency of NW-side additional condition across training and inference for UE-side model</w:t>
      </w:r>
      <w:r>
        <w:rPr>
          <w:rFonts w:hint="default"/>
          <w:b w:val="0"/>
          <w:bCs/>
          <w:i w:val="0"/>
          <w:iCs/>
          <w:sz w:val="20"/>
          <w:szCs w:val="20"/>
          <w:lang w:val="en-US" w:eastAsia="zh-CN"/>
        </w:rPr>
        <w:t xml:space="preserve"> have been achieved [</w:t>
      </w:r>
      <w:r>
        <w:rPr>
          <w:rFonts w:hint="eastAsia"/>
          <w:b w:val="0"/>
          <w:bCs/>
          <w:i w:val="0"/>
          <w:iCs/>
          <w:sz w:val="20"/>
          <w:szCs w:val="20"/>
          <w:lang w:val="en-US" w:eastAsia="zh-CN"/>
        </w:rPr>
        <w:t>5</w:t>
      </w:r>
      <w:r>
        <w:rPr>
          <w:rFonts w:hint="default"/>
          <w:b w:val="0"/>
          <w:bCs/>
          <w:i w:val="0"/>
          <w:iCs/>
          <w:sz w:val="20"/>
          <w:szCs w:val="20"/>
          <w:lang w:val="en-US" w:eastAsia="zh-CN"/>
        </w:rPr>
        <w:t xml:space="preserve">]: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等线"/>
                <w:sz w:val="20"/>
                <w:szCs w:val="24"/>
                <w:highlight w:val="green"/>
                <w:lang w:val="en-US" w:eastAsia="zh-CN"/>
              </w:rPr>
            </w:pPr>
            <w:r>
              <w:rPr>
                <w:rFonts w:hint="eastAsia" w:ascii="Times New Roman" w:hAnsi="Times New Roman" w:eastAsia="等线"/>
                <w:sz w:val="20"/>
                <w:szCs w:val="24"/>
                <w:highlight w:val="green"/>
                <w:lang w:val="en-GB" w:eastAsia="zh-CN"/>
              </w:rPr>
              <w:t>Agreement</w:t>
            </w:r>
            <w:r>
              <w:rPr>
                <w:rFonts w:hint="eastAsia" w:eastAsia="等线"/>
                <w:sz w:val="20"/>
                <w:szCs w:val="24"/>
                <w:highlight w:val="none"/>
                <w:lang w:val="en-US" w:eastAsia="zh-CN"/>
              </w:rPr>
              <w:t>(RAN1#116b)</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4"/>
                <w:lang w:val="en-GB"/>
              </w:rPr>
            </w:pPr>
            <w:r>
              <w:rPr>
                <w:rFonts w:hint="eastAsia" w:ascii="Times New Roman" w:hAnsi="Times New Roman" w:eastAsia="Batang"/>
                <w:sz w:val="20"/>
                <w:szCs w:val="24"/>
                <w:lang w:val="en-GB"/>
              </w:rPr>
              <w:t xml:space="preserve">Further study, </w:t>
            </w:r>
            <w:r>
              <w:rPr>
                <w:rFonts w:hint="eastAsia" w:ascii="Times New Roman" w:hAnsi="Times New Roman" w:eastAsia="Batang"/>
                <w:sz w:val="20"/>
                <w:szCs w:val="24"/>
                <w:lang w:val="en-US"/>
              </w:rPr>
              <w:t>for</w:t>
            </w:r>
            <w:r>
              <w:rPr>
                <w:rFonts w:hint="eastAsia" w:ascii="Times New Roman" w:hAnsi="Times New Roman" w:eastAsia="Batang"/>
                <w:sz w:val="20"/>
                <w:szCs w:val="24"/>
                <w:lang w:val="en-GB"/>
              </w:rPr>
              <w:t xml:space="preserve"> the consistency of NW-side additional condition across </w:t>
            </w:r>
            <w:r>
              <w:rPr>
                <w:rFonts w:hint="eastAsia" w:ascii="Times New Roman" w:hAnsi="Times New Roman" w:eastAsia="Batang"/>
                <w:sz w:val="20"/>
                <w:szCs w:val="24"/>
                <w:highlight w:val="none"/>
                <w:lang w:val="en-GB"/>
              </w:rPr>
              <w:t xml:space="preserve">training </w:t>
            </w:r>
            <w:r>
              <w:rPr>
                <w:rFonts w:hint="eastAsia" w:ascii="Times New Roman" w:hAnsi="Times New Roman" w:eastAsia="Batang"/>
                <w:sz w:val="20"/>
                <w:szCs w:val="24"/>
                <w:lang w:val="en-GB"/>
              </w:rPr>
              <w:t xml:space="preserve">and inference for UE-sided model for BM-Case 1 and BM Case 2, </w:t>
            </w:r>
            <w:r>
              <w:rPr>
                <w:rFonts w:hint="eastAsia" w:ascii="Times New Roman" w:hAnsi="Times New Roman" w:eastAsia="等线"/>
                <w:sz w:val="20"/>
                <w:szCs w:val="24"/>
                <w:lang w:val="en-GB" w:eastAsia="zh-CN"/>
              </w:rPr>
              <w:t>where</w:t>
            </w:r>
            <w:r>
              <w:rPr>
                <w:rFonts w:hint="eastAsia" w:ascii="Times New Roman" w:hAnsi="Times New Roman" w:eastAsia="Batang"/>
                <w:sz w:val="20"/>
                <w:szCs w:val="24"/>
                <w:lang w:val="en-GB"/>
              </w:rPr>
              <w:t xml:space="preserve"> the NW-side additional condition </w:t>
            </w:r>
            <w:r>
              <w:rPr>
                <w:rFonts w:hint="eastAsia" w:ascii="Times New Roman" w:hAnsi="Times New Roman" w:eastAsia="等线"/>
                <w:sz w:val="20"/>
                <w:szCs w:val="24"/>
                <w:lang w:val="en-GB" w:eastAsia="zh-CN"/>
              </w:rPr>
              <w:t xml:space="preserve">may at least </w:t>
            </w:r>
            <w:r>
              <w:rPr>
                <w:rFonts w:hint="eastAsia" w:ascii="Times New Roman" w:hAnsi="Times New Roman" w:eastAsia="Batang"/>
                <w:sz w:val="20"/>
                <w:szCs w:val="24"/>
                <w:lang w:val="en-GB"/>
              </w:rPr>
              <w:t>impact UE assumption on beams of Set A/Set B:</w:t>
            </w:r>
          </w:p>
          <w:p>
            <w:pPr>
              <w:keepNext w:val="0"/>
              <w:keepLines w:val="0"/>
              <w:widowControl/>
              <w:numPr>
                <w:ilvl w:val="0"/>
                <w:numId w:val="12"/>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4"/>
                <w:lang w:val="en-GB" w:eastAsia="zh-CN"/>
              </w:rPr>
            </w:pPr>
            <w:r>
              <w:rPr>
                <w:rFonts w:hint="eastAsia" w:ascii="Times New Roman" w:hAnsi="Times New Roman" w:eastAsia="Batang"/>
                <w:sz w:val="20"/>
                <w:szCs w:val="24"/>
                <w:lang w:val="en-GB" w:eastAsia="zh-CN"/>
              </w:rPr>
              <w:t>Opt1: Based on associated ID (</w:t>
            </w:r>
            <w:r>
              <w:rPr>
                <w:rFonts w:hint="eastAsia" w:ascii="Times New Roman" w:hAnsi="Times New Roman" w:eastAsia="等线"/>
                <w:sz w:val="20"/>
                <w:szCs w:val="24"/>
                <w:lang w:val="en-GB" w:eastAsia="zh-CN"/>
              </w:rPr>
              <w:t>Referring to</w:t>
            </w:r>
            <w:r>
              <w:rPr>
                <w:rFonts w:hint="eastAsia" w:ascii="Times New Roman" w:hAnsi="Times New Roman" w:eastAsia="Batang"/>
                <w:sz w:val="20"/>
                <w:szCs w:val="24"/>
                <w:lang w:val="en-GB" w:eastAsia="zh-CN"/>
              </w:rPr>
              <w:t xml:space="preserve"> AI 9.1.3.3)</w:t>
            </w:r>
          </w:p>
          <w:p>
            <w:pPr>
              <w:keepNext w:val="0"/>
              <w:keepLines w:val="0"/>
              <w:widowControl/>
              <w:numPr>
                <w:ilvl w:val="1"/>
                <w:numId w:val="13"/>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4"/>
                <w:lang w:val="en-GB" w:eastAsia="zh-CN"/>
              </w:rPr>
            </w:pPr>
            <w:r>
              <w:rPr>
                <w:rFonts w:hint="eastAsia" w:ascii="Times New Roman" w:hAnsi="Times New Roman" w:eastAsia="Batang"/>
                <w:sz w:val="20"/>
                <w:szCs w:val="24"/>
                <w:lang w:val="en-GB" w:eastAsia="zh-CN"/>
              </w:rPr>
              <w:t>FFS on what can be assumed by UE with the same associated ID across training and inference</w:t>
            </w:r>
          </w:p>
          <w:p>
            <w:pPr>
              <w:keepNext w:val="0"/>
              <w:keepLines w:val="0"/>
              <w:widowControl/>
              <w:numPr>
                <w:ilvl w:val="1"/>
                <w:numId w:val="13"/>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4"/>
                <w:lang w:val="en-GB" w:eastAsia="zh-CN"/>
              </w:rPr>
            </w:pPr>
            <w:r>
              <w:rPr>
                <w:rFonts w:hint="eastAsia" w:ascii="Times New Roman" w:hAnsi="Times New Roman" w:eastAsia="Batang"/>
                <w:sz w:val="20"/>
                <w:szCs w:val="24"/>
                <w:lang w:val="en-GB" w:eastAsia="zh-CN"/>
              </w:rPr>
              <w:t>FFS on how associated ID is introduced, e.g., within CSI framework, or outside of CSI framework</w:t>
            </w:r>
          </w:p>
          <w:p>
            <w:pPr>
              <w:keepNext w:val="0"/>
              <w:keepLines w:val="0"/>
              <w:widowControl/>
              <w:numPr>
                <w:ilvl w:val="0"/>
                <w:numId w:val="13"/>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sz w:val="20"/>
                <w:szCs w:val="24"/>
                <w:lang w:val="en-GB" w:eastAsia="zh-CN"/>
              </w:rPr>
            </w:pPr>
            <w:r>
              <w:rPr>
                <w:rFonts w:hint="eastAsia" w:ascii="Times New Roman" w:hAnsi="Times New Roman" w:eastAsia="Batang"/>
                <w:sz w:val="20"/>
                <w:szCs w:val="24"/>
                <w:lang w:val="en-GB" w:eastAsia="zh-CN"/>
              </w:rPr>
              <w:t>Opt 2: Performance monitoring based</w:t>
            </w:r>
          </w:p>
          <w:p>
            <w:pPr>
              <w:keepNext w:val="0"/>
              <w:keepLines w:val="0"/>
              <w:widowControl/>
              <w:numPr>
                <w:ilvl w:val="1"/>
                <w:numId w:val="13"/>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sz w:val="20"/>
                <w:szCs w:val="24"/>
                <w:lang w:val="en-GB" w:eastAsia="zh-CN"/>
              </w:rPr>
            </w:pPr>
            <w:r>
              <w:rPr>
                <w:rFonts w:hint="eastAsia" w:ascii="Times New Roman" w:hAnsi="Times New Roman" w:eastAsia="等线"/>
                <w:sz w:val="20"/>
                <w:szCs w:val="24"/>
                <w:lang w:val="en-GB" w:eastAsia="zh-CN"/>
              </w:rPr>
              <w:t>FFS details</w:t>
            </w:r>
            <w:r>
              <w:rPr>
                <w:rFonts w:hint="eastAsia" w:ascii="Times New Roman" w:hAnsi="Times New Roman" w:eastAsia="Batang"/>
                <w:sz w:val="20"/>
                <w:szCs w:val="24"/>
                <w:lang w:val="en-GB" w:eastAsia="zh-CN"/>
              </w:rPr>
              <w:t xml:space="preserve">  </w:t>
            </w:r>
          </w:p>
          <w:p>
            <w:pPr>
              <w:keepNext w:val="0"/>
              <w:keepLines w:val="0"/>
              <w:widowControl/>
              <w:numPr>
                <w:ilvl w:val="0"/>
                <w:numId w:val="13"/>
              </w:numPr>
              <w:suppressLineNumbers w:val="0"/>
              <w:autoSpaceDE/>
              <w:autoSpaceDN/>
              <w:adjustRightInd/>
              <w:snapToGrid/>
              <w:spacing w:before="0" w:beforeAutospacing="0" w:after="180" w:afterAutospacing="0"/>
              <w:ind w:left="720" w:right="0" w:hanging="360"/>
              <w:jc w:val="left"/>
              <w:rPr>
                <w:rFonts w:hint="eastAsia" w:ascii="Times New Roman" w:hAnsi="Times New Roman" w:eastAsia="Batang" w:cs="Times New Roman"/>
                <w:color w:val="000000"/>
                <w:sz w:val="20"/>
                <w:szCs w:val="20"/>
                <w:lang w:val="en-GB" w:eastAsia="zh-CN"/>
              </w:rPr>
            </w:pPr>
            <w:r>
              <w:rPr>
                <w:rFonts w:hint="eastAsia" w:ascii="Times New Roman" w:hAnsi="Times New Roman" w:eastAsia="Batang"/>
                <w:sz w:val="20"/>
                <w:szCs w:val="24"/>
                <w:lang w:val="en-GB" w:eastAsia="zh-CN"/>
              </w:rPr>
              <w:t>Other options are not precluded.</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For the consistency of NW-side additional condition across training and inference for UE-side model, two options were achieved in the previous meeting. Regarding </w:t>
      </w:r>
      <w:r>
        <w:rPr>
          <w:rFonts w:hint="eastAsia" w:ascii="Times New Roman" w:hAnsi="Times New Roman" w:eastAsia="Batang"/>
          <w:sz w:val="20"/>
          <w:szCs w:val="24"/>
          <w:lang w:val="en-GB" w:eastAsia="zh-CN"/>
        </w:rPr>
        <w:t>Opt1</w:t>
      </w:r>
      <w:r>
        <w:rPr>
          <w:rFonts w:hint="eastAsia" w:eastAsia="Batang"/>
          <w:sz w:val="20"/>
          <w:szCs w:val="24"/>
          <w:lang w:val="en-US" w:eastAsia="zh-CN"/>
        </w:rPr>
        <w:t>,</w:t>
      </w:r>
      <w:r>
        <w:rPr>
          <w:rFonts w:hint="eastAsia"/>
          <w:b w:val="0"/>
          <w:bCs/>
          <w:i w:val="0"/>
          <w:iCs/>
          <w:sz w:val="20"/>
          <w:szCs w:val="20"/>
          <w:lang w:val="en-US" w:eastAsia="zh-CN"/>
        </w:rPr>
        <w:t xml:space="preserve"> consistency information can be derived </w:t>
      </w:r>
      <w:r>
        <w:rPr>
          <w:rFonts w:hint="default"/>
          <w:b w:val="0"/>
          <w:bCs/>
          <w:i w:val="0"/>
          <w:iCs/>
          <w:sz w:val="20"/>
          <w:szCs w:val="20"/>
          <w:lang w:val="en-US" w:eastAsia="zh-CN"/>
        </w:rPr>
        <w:t xml:space="preserve">implicitly </w:t>
      </w:r>
      <w:r>
        <w:rPr>
          <w:rFonts w:hint="eastAsia"/>
          <w:b w:val="0"/>
          <w:bCs/>
          <w:i w:val="0"/>
          <w:iCs/>
          <w:sz w:val="20"/>
          <w:szCs w:val="20"/>
          <w:lang w:val="en-US" w:eastAsia="zh-CN"/>
        </w:rPr>
        <w:t>from the</w:t>
      </w:r>
      <w:r>
        <w:rPr>
          <w:rFonts w:hint="eastAsia" w:ascii="Times New Roman" w:hAnsi="Times New Roman" w:eastAsia="Batang"/>
          <w:sz w:val="20"/>
          <w:szCs w:val="24"/>
          <w:lang w:val="en-GB" w:eastAsia="zh-CN"/>
        </w:rPr>
        <w:t xml:space="preserve"> associated ID</w:t>
      </w:r>
      <w:r>
        <w:rPr>
          <w:rFonts w:hint="eastAsia" w:eastAsia="Batang"/>
          <w:sz w:val="20"/>
          <w:szCs w:val="24"/>
          <w:lang w:val="en-US" w:eastAsia="zh-CN"/>
        </w:rPr>
        <w:t xml:space="preserve">, where different associated IDs may be corresponding to different NW-side additional conditions. With the same associated ID, NW-side additional condition(e.g., spatial domain filter or beam index/order) </w:t>
      </w:r>
      <w:r>
        <w:rPr>
          <w:rFonts w:hint="default"/>
          <w:b w:val="0"/>
          <w:bCs/>
          <w:i w:val="0"/>
          <w:iCs/>
          <w:sz w:val="20"/>
          <w:szCs w:val="20"/>
          <w:lang w:val="en-US" w:eastAsia="zh-CN"/>
        </w:rPr>
        <w:t>are consistent</w:t>
      </w:r>
      <w:r>
        <w:rPr>
          <w:rFonts w:hint="eastAsia"/>
          <w:b w:val="0"/>
          <w:bCs/>
          <w:i w:val="0"/>
          <w:iCs/>
          <w:sz w:val="20"/>
          <w:szCs w:val="20"/>
          <w:lang w:val="en-US" w:eastAsia="zh-CN"/>
        </w:rPr>
        <w:t xml:space="preserve"> </w:t>
      </w:r>
      <w:r>
        <w:rPr>
          <w:rFonts w:hint="default"/>
          <w:b w:val="0"/>
          <w:bCs/>
          <w:i w:val="0"/>
          <w:iCs/>
          <w:sz w:val="20"/>
          <w:szCs w:val="20"/>
          <w:lang w:val="en-US" w:eastAsia="zh-CN"/>
        </w:rPr>
        <w:t>between training and inference</w:t>
      </w:r>
      <w:r>
        <w:rPr>
          <w:rFonts w:hint="eastAsia"/>
          <w:b w:val="0"/>
          <w:bCs/>
          <w:i w:val="0"/>
          <w:iCs/>
          <w:sz w:val="20"/>
          <w:szCs w:val="20"/>
          <w:lang w:val="en-US" w:eastAsia="zh-CN"/>
        </w:rPr>
        <w:t>. How to configure the</w:t>
      </w:r>
      <w:r>
        <w:rPr>
          <w:rFonts w:hint="default"/>
          <w:b w:val="0"/>
          <w:bCs/>
          <w:i w:val="0"/>
          <w:iCs/>
          <w:sz w:val="20"/>
          <w:szCs w:val="20"/>
          <w:lang w:val="en-US" w:eastAsia="zh-CN"/>
        </w:rPr>
        <w:t xml:space="preserve"> association ID</w:t>
      </w:r>
      <w:r>
        <w:rPr>
          <w:rFonts w:hint="eastAsia"/>
          <w:b w:val="0"/>
          <w:bCs/>
          <w:i w:val="0"/>
          <w:iCs/>
          <w:sz w:val="20"/>
          <w:szCs w:val="20"/>
          <w:lang w:val="en-US" w:eastAsia="zh-CN"/>
        </w:rPr>
        <w:t xml:space="preserve"> and ensure the feasibility for consistency are the remaining issues. Regarding </w:t>
      </w:r>
      <w:r>
        <w:rPr>
          <w:rFonts w:hint="eastAsia" w:ascii="Times New Roman" w:hAnsi="Times New Roman" w:eastAsia="Batang"/>
          <w:sz w:val="20"/>
          <w:szCs w:val="24"/>
          <w:lang w:val="en-GB" w:eastAsia="zh-CN"/>
        </w:rPr>
        <w:t>Opt</w:t>
      </w:r>
      <w:r>
        <w:rPr>
          <w:rFonts w:hint="eastAsia" w:eastAsia="Batang"/>
          <w:sz w:val="20"/>
          <w:szCs w:val="24"/>
          <w:lang w:val="en-US" w:eastAsia="zh-CN"/>
        </w:rPr>
        <w:t>2,</w:t>
      </w:r>
      <w:r>
        <w:rPr>
          <w:rFonts w:hint="eastAsia" w:ascii="Times New Roman" w:hAnsi="Times New Roman" w:eastAsia="Batang"/>
          <w:sz w:val="20"/>
          <w:szCs w:val="24"/>
          <w:lang w:val="en-GB"/>
        </w:rPr>
        <w:t xml:space="preserve"> the consistency of </w:t>
      </w:r>
      <w:r>
        <w:rPr>
          <w:rFonts w:hint="eastAsia" w:eastAsia="Batang"/>
          <w:sz w:val="20"/>
          <w:szCs w:val="24"/>
          <w:lang w:val="en-US" w:eastAsia="zh-CN"/>
        </w:rPr>
        <w:t>NW-side additional conditions can be achieved by monitoring the performance of the AI/ML models. By this way, constantly monitoring is required to achieve better model performance to align the additional condition and hence it may require more monitoring overhead. Therefore, regarding the consistency of NW-side additional condition across training and inference for UE-side model, support Opt1.</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10</w:t>
      </w:r>
      <w:r>
        <w:rPr>
          <w:rFonts w:hint="default"/>
          <w:b/>
          <w:bCs/>
          <w:i w:val="0"/>
          <w:iCs w:val="0"/>
          <w:sz w:val="20"/>
          <w:szCs w:val="20"/>
          <w:lang w:val="en-US" w:eastAsia="zh-CN"/>
        </w:rPr>
        <w:t>:</w:t>
      </w:r>
      <w:r>
        <w:rPr>
          <w:rFonts w:hint="eastAsia"/>
          <w:b/>
          <w:bCs/>
          <w:i w:val="0"/>
          <w:iCs w:val="0"/>
          <w:sz w:val="20"/>
          <w:szCs w:val="20"/>
          <w:lang w:val="en-US" w:eastAsia="zh-CN"/>
        </w:rPr>
        <w:t xml:space="preserve"> Regarding</w:t>
      </w:r>
      <w:r>
        <w:rPr>
          <w:rFonts w:hint="default"/>
          <w:b/>
          <w:bCs/>
          <w:i w:val="0"/>
          <w:iCs w:val="0"/>
          <w:sz w:val="20"/>
          <w:szCs w:val="20"/>
          <w:lang w:val="en-US" w:eastAsia="zh-CN"/>
        </w:rPr>
        <w:t xml:space="preserve"> the consistency of NW-side additional condition across training and inference for UE-side model</w:t>
      </w:r>
      <w:r>
        <w:rPr>
          <w:rFonts w:hint="eastAsia"/>
          <w:b/>
          <w:bCs/>
          <w:i w:val="0"/>
          <w:iCs w:val="0"/>
          <w:sz w:val="20"/>
          <w:szCs w:val="20"/>
          <w:lang w:val="en-US" w:eastAsia="zh-CN"/>
        </w:rPr>
        <w:t>, support Opt1:</w:t>
      </w:r>
    </w:p>
    <w:p>
      <w:pPr>
        <w:keepNext w:val="0"/>
        <w:keepLines w:val="0"/>
        <w:widowControl/>
        <w:numPr>
          <w:ilvl w:val="0"/>
          <w:numId w:val="12"/>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b/>
          <w:bCs/>
          <w:sz w:val="20"/>
          <w:szCs w:val="24"/>
          <w:lang w:val="en-GB" w:eastAsia="zh-CN"/>
        </w:rPr>
      </w:pPr>
      <w:r>
        <w:rPr>
          <w:rFonts w:hint="eastAsia" w:ascii="Times New Roman" w:hAnsi="Times New Roman" w:eastAsia="Batang"/>
          <w:b/>
          <w:bCs/>
          <w:sz w:val="20"/>
          <w:szCs w:val="24"/>
          <w:lang w:val="en-GB" w:eastAsia="zh-CN"/>
        </w:rPr>
        <w:t>Opt1: Based on associated ID (</w:t>
      </w:r>
      <w:r>
        <w:rPr>
          <w:rFonts w:hint="eastAsia" w:ascii="Times New Roman" w:hAnsi="Times New Roman" w:eastAsia="等线"/>
          <w:b/>
          <w:bCs/>
          <w:sz w:val="20"/>
          <w:szCs w:val="24"/>
          <w:lang w:val="en-GB" w:eastAsia="zh-CN"/>
        </w:rPr>
        <w:t>Referring to</w:t>
      </w:r>
      <w:r>
        <w:rPr>
          <w:rFonts w:hint="eastAsia" w:ascii="Times New Roman" w:hAnsi="Times New Roman" w:eastAsia="Batang"/>
          <w:b/>
          <w:bCs/>
          <w:sz w:val="20"/>
          <w:szCs w:val="24"/>
          <w:lang w:val="en-GB" w:eastAsia="zh-CN"/>
        </w:rPr>
        <w:t xml:space="preserve"> AI 9.1.3.3)</w:t>
      </w:r>
    </w:p>
    <w:p>
      <w:pPr>
        <w:keepNext w:val="0"/>
        <w:keepLines w:val="0"/>
        <w:widowControl/>
        <w:numPr>
          <w:ilvl w:val="1"/>
          <w:numId w:val="13"/>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b/>
          <w:bCs/>
          <w:sz w:val="20"/>
          <w:szCs w:val="24"/>
          <w:lang w:val="en-GB" w:eastAsia="zh-CN"/>
        </w:rPr>
      </w:pPr>
      <w:r>
        <w:rPr>
          <w:rFonts w:hint="eastAsia" w:ascii="Times New Roman" w:hAnsi="Times New Roman" w:eastAsia="Batang"/>
          <w:b/>
          <w:bCs/>
          <w:sz w:val="20"/>
          <w:szCs w:val="24"/>
          <w:lang w:val="en-GB" w:eastAsia="zh-CN"/>
        </w:rPr>
        <w:t>FFS on what can be assumed by UE with the same associated ID across training and inference</w:t>
      </w:r>
    </w:p>
    <w:p>
      <w:pPr>
        <w:keepNext w:val="0"/>
        <w:keepLines w:val="0"/>
        <w:widowControl/>
        <w:numPr>
          <w:ilvl w:val="1"/>
          <w:numId w:val="13"/>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b/>
          <w:bCs/>
          <w:sz w:val="20"/>
          <w:szCs w:val="24"/>
          <w:lang w:val="en-GB" w:eastAsia="zh-CN"/>
        </w:rPr>
      </w:pPr>
      <w:r>
        <w:rPr>
          <w:rFonts w:hint="eastAsia" w:ascii="Times New Roman" w:hAnsi="Times New Roman" w:eastAsia="Batang"/>
          <w:b/>
          <w:bCs/>
          <w:sz w:val="20"/>
          <w:szCs w:val="24"/>
          <w:lang w:val="en-GB" w:eastAsia="zh-CN"/>
        </w:rPr>
        <w:t>FFS on how associated ID is introduced, e.g., within CSI framework, or outside of CSI framework</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6"/>
      <w:bookmarkStart w:id="4" w:name="OLE_LINK40"/>
      <w:bookmarkStart w:id="5" w:name="OLE_LINK3"/>
      <w:bookmarkStart w:id="6" w:name="OLE_LINK5"/>
      <w:bookmarkStart w:id="7" w:name="OLE_LINK39"/>
      <w:bookmarkStart w:id="8" w:name="OLE_LINK4"/>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AI/ML beam management</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rPr>
          <w:rFonts w:hint="eastAsia"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 xml:space="preserve">Regarding data collection for NW-side AI/ML model, </w:t>
      </w:r>
      <w:r>
        <w:rPr>
          <w:rFonts w:hint="eastAsia" w:ascii="Times New Roman" w:eastAsia="宋体"/>
          <w:b/>
          <w:bCs/>
          <w:i w:val="0"/>
          <w:iCs w:val="0"/>
          <w:sz w:val="20"/>
          <w:szCs w:val="20"/>
          <w:lang w:val="en-US" w:eastAsia="zh-CN"/>
        </w:rPr>
        <w:t>support Opt.1 and Opt.2</w:t>
      </w:r>
      <w:r>
        <w:rPr>
          <w:rFonts w:hint="eastAsia" w:eastAsia="宋体"/>
          <w:b/>
          <w:bCs/>
          <w:i w:val="0"/>
          <w:iCs w:val="0"/>
          <w:sz w:val="20"/>
          <w:szCs w:val="20"/>
          <w:lang w:val="en-US" w:eastAsia="zh-CN"/>
        </w:rPr>
        <w:t xml:space="preserve">, </w:t>
      </w:r>
    </w:p>
    <w:p>
      <w:pPr>
        <w:keepNext w:val="0"/>
        <w:keepLines w:val="0"/>
        <w:pageBreakBefore w:val="0"/>
        <w:widowControl/>
        <w:numPr>
          <w:ilvl w:val="0"/>
          <w:numId w:val="5"/>
        </w:numPr>
        <w:kinsoku/>
        <w:wordWrap/>
        <w:overflowPunct/>
        <w:topLinePunct w:val="0"/>
        <w:autoSpaceDE/>
        <w:autoSpaceDN/>
        <w:bidi w:val="0"/>
        <w:adjustRightInd/>
        <w:snapToGrid/>
        <w:spacing w:before="120" w:after="120"/>
        <w:ind w:left="820" w:leftChars="0" w:hanging="363"/>
        <w:textAlignment w:val="auto"/>
        <w:rPr>
          <w:rFonts w:ascii="Times New Roman" w:hAnsi="Times New Roman" w:eastAsia="Malgun Gothic" w:cs="Times New Roman"/>
          <w:b/>
          <w:bCs/>
          <w:sz w:val="20"/>
          <w:szCs w:val="20"/>
          <w:highlight w:val="none"/>
          <w:lang w:val="en-GB" w:eastAsia="ko-KR" w:bidi="ar-SA"/>
        </w:rPr>
      </w:pPr>
      <w:r>
        <w:rPr>
          <w:rFonts w:ascii="Times New Roman" w:hAnsi="Times New Roman" w:eastAsia="Malgun Gothic" w:cs="Times New Roman"/>
          <w:b/>
          <w:bCs/>
          <w:sz w:val="20"/>
          <w:szCs w:val="20"/>
          <w:highlight w:val="none"/>
          <w:lang w:val="en-GB" w:eastAsia="ko-KR" w:bidi="ar-SA"/>
        </w:rPr>
        <w:t xml:space="preserve">Opt 1(w omission): L1-RSRPs and corresponding beam information of Top M </w:t>
      </w:r>
      <w:r>
        <w:rPr>
          <w:rFonts w:ascii="Times New Roman" w:hAnsi="Times New Roman" w:eastAsia="Malgun Gothic" w:cs="Times New Roman"/>
          <w:b/>
          <w:bCs/>
          <w:sz w:val="20"/>
          <w:szCs w:val="20"/>
          <w:highlight w:val="none"/>
          <w:lang w:val="en-US" w:eastAsia="ko-KR" w:bidi="ar-SA"/>
        </w:rPr>
        <w:t>beam(s)</w:t>
      </w:r>
      <w:r>
        <w:rPr>
          <w:rFonts w:hint="eastAsia" w:eastAsia="宋体" w:cs="Times New Roman"/>
          <w:b/>
          <w:bCs/>
          <w:sz w:val="20"/>
          <w:szCs w:val="20"/>
          <w:highlight w:val="none"/>
          <w:lang w:val="en-US" w:eastAsia="zh-CN" w:bidi="ar-SA"/>
        </w:rPr>
        <w:t>;</w:t>
      </w:r>
    </w:p>
    <w:p>
      <w:pPr>
        <w:keepNext w:val="0"/>
        <w:keepLines w:val="0"/>
        <w:pageBreakBefore w:val="0"/>
        <w:widowControl/>
        <w:numPr>
          <w:ilvl w:val="0"/>
          <w:numId w:val="5"/>
        </w:numPr>
        <w:kinsoku/>
        <w:wordWrap/>
        <w:overflowPunct/>
        <w:topLinePunct w:val="0"/>
        <w:autoSpaceDE/>
        <w:autoSpaceDN/>
        <w:bidi w:val="0"/>
        <w:adjustRightInd/>
        <w:snapToGrid/>
        <w:spacing w:before="120" w:after="120"/>
        <w:ind w:left="820" w:leftChars="0" w:hanging="363"/>
        <w:textAlignment w:val="auto"/>
        <w:rPr>
          <w:rFonts w:ascii="Times New Roman" w:hAnsi="Times New Roman" w:eastAsia="Malgun Gothic" w:cs="Times New Roman"/>
          <w:b/>
          <w:bCs/>
          <w:sz w:val="20"/>
          <w:szCs w:val="20"/>
          <w:highlight w:val="none"/>
          <w:lang w:val="en-GB" w:eastAsia="ko-KR" w:bidi="ar-SA"/>
        </w:rPr>
      </w:pPr>
      <w:r>
        <w:rPr>
          <w:rFonts w:ascii="Times New Roman" w:hAnsi="Times New Roman" w:eastAsia="Malgun Gothic" w:cs="Times New Roman"/>
          <w:b/>
          <w:bCs/>
          <w:sz w:val="20"/>
          <w:szCs w:val="20"/>
          <w:highlight w:val="none"/>
          <w:lang w:val="en-GB" w:eastAsia="ko-KR" w:bidi="ar-SA"/>
        </w:rPr>
        <w:t>Opt 2 (w/o omission)</w:t>
      </w:r>
      <w:r>
        <w:rPr>
          <w:rFonts w:ascii="Times New Roman" w:hAnsi="Times New Roman" w:eastAsia="Malgun Gothic" w:cs="Times New Roman"/>
          <w:b/>
          <w:bCs/>
          <w:sz w:val="20"/>
          <w:szCs w:val="20"/>
          <w:highlight w:val="none"/>
          <w:lang w:val="en-US" w:eastAsia="ko-KR" w:bidi="ar-SA"/>
        </w:rPr>
        <w:t>: All L1-RSRPs</w:t>
      </w:r>
      <w:r>
        <w:rPr>
          <w:rFonts w:hint="eastAsia" w:eastAsia="宋体" w:cs="Times New Roman"/>
          <w:b/>
          <w:bCs/>
          <w:sz w:val="20"/>
          <w:szCs w:val="20"/>
          <w:highlight w:val="none"/>
          <w:lang w:val="en-US" w:eastAsia="zh-CN" w:bidi="ar-SA"/>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2</w:t>
      </w:r>
      <w:r>
        <w:rPr>
          <w:rFonts w:hint="default" w:eastAsia="宋体"/>
          <w:b/>
          <w:bCs/>
          <w:i w:val="0"/>
          <w:iCs w:val="0"/>
          <w:sz w:val="20"/>
          <w:szCs w:val="20"/>
          <w:lang w:val="en-US" w:eastAsia="zh-CN"/>
        </w:rPr>
        <w:t>: Regarding the signaling for training data collection</w:t>
      </w:r>
      <w:r>
        <w:rPr>
          <w:rFonts w:hint="eastAsia" w:ascii="Times New Roman" w:eastAsia="宋体"/>
          <w:b/>
          <w:bCs/>
          <w:i w:val="0"/>
          <w:iCs w:val="0"/>
          <w:sz w:val="20"/>
          <w:szCs w:val="20"/>
          <w:lang w:val="en-US" w:eastAsia="zh-CN"/>
        </w:rPr>
        <w:t>, support higher-layer signalling to report the contents of training data.</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val="0"/>
          <w:i w:val="0"/>
          <w:iCs/>
          <w:sz w:val="20"/>
          <w:szCs w:val="20"/>
          <w:lang w:val="en-GB" w:eastAsia="zh-CN"/>
        </w:rPr>
      </w:pPr>
      <w:r>
        <w:rPr>
          <w:rFonts w:hint="default"/>
          <w:b/>
          <w:bCs w:val="0"/>
          <w:i w:val="0"/>
          <w:iCs/>
          <w:sz w:val="20"/>
          <w:szCs w:val="20"/>
          <w:lang w:val="en-US" w:eastAsia="zh-CN"/>
        </w:rPr>
        <w:t xml:space="preserve">Proposal </w:t>
      </w:r>
      <w:r>
        <w:rPr>
          <w:rFonts w:hint="eastAsia" w:ascii="Times New Roman" w:eastAsia="宋体"/>
          <w:b/>
          <w:bCs w:val="0"/>
          <w:i w:val="0"/>
          <w:iCs/>
          <w:sz w:val="20"/>
          <w:szCs w:val="20"/>
          <w:lang w:val="en-US" w:eastAsia="zh-CN"/>
        </w:rPr>
        <w:t>3</w:t>
      </w:r>
      <w:r>
        <w:rPr>
          <w:rFonts w:hint="default"/>
          <w:b/>
          <w:bCs w:val="0"/>
          <w:i w:val="0"/>
          <w:iCs/>
          <w:sz w:val="20"/>
          <w:szCs w:val="20"/>
          <w:lang w:val="en-US" w:eastAsia="zh-CN"/>
        </w:rPr>
        <w:t>:</w:t>
      </w:r>
      <w:r>
        <w:rPr>
          <w:rFonts w:hint="eastAsia" w:ascii="Times New Roman" w:eastAsia="宋体"/>
          <w:b/>
          <w:bCs w:val="0"/>
          <w:i w:val="0"/>
          <w:iCs/>
          <w:sz w:val="20"/>
          <w:szCs w:val="20"/>
          <w:lang w:val="en-US" w:eastAsia="zh-CN"/>
        </w:rPr>
        <w:t xml:space="preserve"> Regarding the t</w:t>
      </w:r>
      <w:r>
        <w:rPr>
          <w:rFonts w:hint="default"/>
          <w:b/>
          <w:bCs w:val="0"/>
          <w:i w:val="0"/>
          <w:iCs/>
          <w:sz w:val="20"/>
          <w:szCs w:val="20"/>
          <w:lang w:val="en-GB" w:eastAsia="zh-CN"/>
        </w:rPr>
        <w:t xml:space="preserve">rigger/initiating data collection </w:t>
      </w:r>
      <w:r>
        <w:rPr>
          <w:rFonts w:hint="eastAsia" w:ascii="Times New Roman" w:eastAsia="宋体"/>
          <w:b/>
          <w:bCs w:val="0"/>
          <w:i w:val="0"/>
          <w:iCs/>
          <w:sz w:val="20"/>
          <w:szCs w:val="20"/>
          <w:lang w:val="en-GB" w:eastAsia="zh-CN"/>
        </w:rPr>
        <w:t>for UE-side model</w:t>
      </w:r>
      <w:r>
        <w:rPr>
          <w:rFonts w:hint="eastAsia" w:ascii="Times New Roman" w:eastAsia="宋体"/>
          <w:b/>
          <w:bCs w:val="0"/>
          <w:i w:val="0"/>
          <w:iCs/>
          <w:sz w:val="20"/>
          <w:szCs w:val="20"/>
          <w:lang w:val="en-US" w:eastAsia="zh-CN"/>
        </w:rPr>
        <w:t xml:space="preserve">, support </w:t>
      </w:r>
      <w:r>
        <w:rPr>
          <w:rFonts w:hint="eastAsia" w:ascii="Times New Roman" w:eastAsia="宋体"/>
          <w:b/>
          <w:bCs w:val="0"/>
          <w:i w:val="0"/>
          <w:iCs/>
          <w:sz w:val="20"/>
          <w:szCs w:val="20"/>
          <w:lang w:val="en-GB" w:eastAsia="zh-CN"/>
        </w:rPr>
        <w:t>Option 2:</w:t>
      </w:r>
    </w:p>
    <w:p>
      <w:pPr>
        <w:keepNext w:val="0"/>
        <w:keepLines w:val="0"/>
        <w:pageBreakBefore w:val="0"/>
        <w:widowControl/>
        <w:numPr>
          <w:ilvl w:val="0"/>
          <w:numId w:val="5"/>
        </w:numPr>
        <w:kinsoku/>
        <w:wordWrap/>
        <w:overflowPunct/>
        <w:topLinePunct w:val="0"/>
        <w:autoSpaceDE/>
        <w:autoSpaceDN/>
        <w:bidi w:val="0"/>
        <w:adjustRightInd/>
        <w:snapToGrid/>
        <w:spacing w:before="120" w:after="120"/>
        <w:ind w:left="822" w:leftChars="0" w:hanging="363"/>
        <w:textAlignment w:val="auto"/>
        <w:rPr>
          <w:rFonts w:hint="eastAsia" w:ascii="Times New Roman" w:hAnsi="Times New Roman" w:eastAsia="Batang"/>
          <w:b/>
          <w:bCs/>
          <w:sz w:val="20"/>
          <w:szCs w:val="20"/>
          <w:lang w:val="en-GB" w:eastAsia="zh-CN"/>
        </w:rPr>
      </w:pPr>
      <w:r>
        <w:rPr>
          <w:rFonts w:ascii="Times New Roman" w:hAnsi="Times New Roman" w:eastAsia="Batang"/>
          <w:b/>
          <w:bCs/>
          <w:sz w:val="20"/>
          <w:szCs w:val="20"/>
          <w:lang w:val="en-GB" w:eastAsia="zh-CN"/>
        </w:rPr>
        <w:t>Option 2: request from UE for data collection.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val="0"/>
          <w:i w:val="0"/>
          <w:iCs/>
          <w:sz w:val="20"/>
          <w:szCs w:val="20"/>
          <w:lang w:val="en-US" w:eastAsia="zh-CN"/>
        </w:rPr>
      </w:pPr>
      <w:r>
        <w:rPr>
          <w:rFonts w:hint="default"/>
          <w:b/>
          <w:bCs w:val="0"/>
          <w:i w:val="0"/>
          <w:iCs/>
          <w:sz w:val="20"/>
          <w:szCs w:val="20"/>
          <w:lang w:val="en-US" w:eastAsia="zh-CN"/>
        </w:rPr>
        <w:t xml:space="preserve">Proposal </w:t>
      </w:r>
      <w:r>
        <w:rPr>
          <w:rFonts w:hint="eastAsia" w:ascii="Times New Roman" w:eastAsia="宋体"/>
          <w:b/>
          <w:bCs w:val="0"/>
          <w:i w:val="0"/>
          <w:iCs/>
          <w:sz w:val="20"/>
          <w:szCs w:val="20"/>
          <w:lang w:val="en-US" w:eastAsia="zh-CN"/>
        </w:rPr>
        <w:t>4</w:t>
      </w:r>
      <w:r>
        <w:rPr>
          <w:rFonts w:hint="default"/>
          <w:b/>
          <w:bCs w:val="0"/>
          <w:i w:val="0"/>
          <w:iCs/>
          <w:sz w:val="20"/>
          <w:szCs w:val="20"/>
          <w:lang w:val="en-US" w:eastAsia="zh-CN"/>
        </w:rPr>
        <w:t>:</w:t>
      </w:r>
      <w:r>
        <w:rPr>
          <w:rFonts w:hint="eastAsia" w:ascii="Times New Roman" w:eastAsia="宋体"/>
          <w:b/>
          <w:bCs w:val="0"/>
          <w:i w:val="0"/>
          <w:iCs/>
          <w:sz w:val="20"/>
          <w:szCs w:val="20"/>
          <w:lang w:val="en-US" w:eastAsia="zh-CN"/>
        </w:rPr>
        <w:t xml:space="preserve"> Regarding the quantization of a reported L1-RSRP value, support larger quantization step(s) than the legacy quantization step for differential L1-RSRP and/or for absolute L1-RSRP.</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ascii="Times New Roman" w:eastAsia="宋体"/>
          <w:b/>
          <w:bCs w:val="0"/>
          <w:i w:val="0"/>
          <w:iCs/>
          <w:sz w:val="20"/>
          <w:szCs w:val="20"/>
          <w:lang w:val="en-US" w:eastAsia="zh-CN"/>
        </w:rPr>
        <w:t>Proposal</w:t>
      </w:r>
      <w:r>
        <w:rPr>
          <w:rFonts w:hint="eastAsia" w:ascii="Times New Roman" w:eastAsia="宋体"/>
          <w:b/>
          <w:bCs w:val="0"/>
          <w:i w:val="0"/>
          <w:iCs/>
          <w:sz w:val="20"/>
          <w:szCs w:val="20"/>
          <w:highlight w:val="none"/>
          <w:lang w:val="en-US" w:eastAsia="zh-CN"/>
        </w:rPr>
        <w:t xml:space="preserve"> 5:</w:t>
      </w:r>
      <w:r>
        <w:rPr>
          <w:rFonts w:hint="eastAsia" w:ascii="Times New Roman" w:eastAsia="宋体"/>
          <w:b/>
          <w:bCs w:val="0"/>
          <w:i w:val="0"/>
          <w:iCs/>
          <w:sz w:val="20"/>
          <w:szCs w:val="20"/>
          <w:lang w:val="en-US" w:eastAsia="zh-CN"/>
        </w:rPr>
        <w:t xml:space="preserve"> Regarding the configuration of inference results reporting for UE-side mode</w:t>
      </w:r>
      <w:r>
        <w:rPr>
          <w:rFonts w:hint="eastAsia"/>
          <w:b/>
          <w:bCs w:val="0"/>
          <w:i w:val="0"/>
          <w:iCs/>
          <w:sz w:val="20"/>
          <w:szCs w:val="20"/>
          <w:lang w:val="en-US" w:eastAsia="zh-CN"/>
        </w:rPr>
        <w:t>l</w:t>
      </w:r>
      <w:r>
        <w:rPr>
          <w:rFonts w:hint="eastAsia" w:ascii="Times New Roman" w:eastAsia="宋体"/>
          <w:b/>
          <w:bCs w:val="0"/>
          <w:i w:val="0"/>
          <w:iCs/>
          <w:sz w:val="20"/>
          <w:szCs w:val="20"/>
          <w:lang w:val="en-US" w:eastAsia="zh-CN"/>
        </w:rPr>
        <w:t>, support Alt2 and Alt3:</w:t>
      </w:r>
    </w:p>
    <w:p>
      <w:pPr>
        <w:widowControl w:val="0"/>
        <w:numPr>
          <w:ilvl w:val="0"/>
          <w:numId w:val="8"/>
        </w:numPr>
        <w:autoSpaceDE/>
        <w:autoSpaceDN/>
        <w:adjustRightInd/>
        <w:snapToGrid/>
        <w:spacing w:after="0"/>
        <w:ind w:left="720" w:leftChars="0" w:hanging="360" w:firstLineChars="0"/>
        <w:jc w:val="both"/>
        <w:rPr>
          <w:rFonts w:ascii="Times New Roman" w:hAnsi="Times New Roman" w:eastAsia="Batang"/>
          <w:b/>
          <w:bCs/>
          <w:sz w:val="20"/>
          <w:szCs w:val="20"/>
          <w:lang w:val="en-GB" w:eastAsia="zh-CN"/>
        </w:rPr>
      </w:pPr>
      <w:r>
        <w:rPr>
          <w:rFonts w:ascii="Times New Roman" w:hAnsi="Times New Roman" w:eastAsia="Batang"/>
          <w:b/>
          <w:bCs/>
          <w:sz w:val="20"/>
          <w:szCs w:val="20"/>
          <w:lang w:val="en-GB" w:eastAsia="zh-CN"/>
        </w:rPr>
        <w:t xml:space="preserve">Alt 2: one </w:t>
      </w:r>
      <w:r>
        <w:rPr>
          <w:rFonts w:ascii="Times New Roman" w:hAnsi="Times New Roman" w:eastAsia="Batang"/>
          <w:b/>
          <w:bCs/>
          <w:i/>
          <w:iCs/>
          <w:sz w:val="20"/>
          <w:szCs w:val="20"/>
          <w:lang w:val="en-GB" w:eastAsia="zh-CN"/>
        </w:rPr>
        <w:t>CSI-ResourceConfigId</w:t>
      </w:r>
      <w:r>
        <w:rPr>
          <w:rFonts w:ascii="Times New Roman" w:hAnsi="Times New Roman" w:eastAsia="Batang"/>
          <w:b/>
          <w:bCs/>
          <w:sz w:val="20"/>
          <w:szCs w:val="20"/>
          <w:lang w:val="en-GB" w:eastAsia="zh-CN"/>
        </w:rPr>
        <w:t xml:space="preserve"> is configured for both Set A and Set B</w:t>
      </w:r>
    </w:p>
    <w:p>
      <w:pPr>
        <w:widowControl w:val="0"/>
        <w:numPr>
          <w:ilvl w:val="1"/>
          <w:numId w:val="8"/>
        </w:numPr>
        <w:autoSpaceDE/>
        <w:autoSpaceDN/>
        <w:adjustRightInd/>
        <w:snapToGrid/>
        <w:spacing w:after="0"/>
        <w:ind w:left="1440" w:leftChars="0" w:hanging="360" w:firstLineChars="0"/>
        <w:jc w:val="both"/>
        <w:rPr>
          <w:rFonts w:ascii="Times New Roman" w:hAnsi="Times New Roman" w:eastAsia="Batang"/>
          <w:b/>
          <w:bCs/>
          <w:i/>
          <w:iCs/>
          <w:sz w:val="20"/>
          <w:szCs w:val="20"/>
          <w:lang w:val="en-GB" w:eastAsia="zh-CN"/>
        </w:rPr>
      </w:pPr>
      <w:r>
        <w:rPr>
          <w:rFonts w:ascii="Times New Roman" w:hAnsi="Times New Roman" w:eastAsia="等线"/>
          <w:b/>
          <w:bCs/>
          <w:sz w:val="20"/>
          <w:szCs w:val="20"/>
          <w:lang w:val="en-GB" w:eastAsia="zh-CN"/>
        </w:rPr>
        <w:t xml:space="preserve">FFS: How to configure resource set(s) for </w:t>
      </w:r>
      <w:r>
        <w:rPr>
          <w:rFonts w:ascii="Times New Roman" w:hAnsi="Times New Roman" w:eastAsia="Batang"/>
          <w:b/>
          <w:bCs/>
          <w:sz w:val="20"/>
          <w:szCs w:val="20"/>
          <w:lang w:val="en-GB" w:eastAsia="zh-CN"/>
        </w:rPr>
        <w:t>Set A</w:t>
      </w:r>
      <w:r>
        <w:rPr>
          <w:rFonts w:ascii="Times New Roman" w:hAnsi="Times New Roman" w:eastAsia="等线"/>
          <w:b/>
          <w:bCs/>
          <w:sz w:val="20"/>
          <w:szCs w:val="20"/>
          <w:lang w:val="en-GB" w:eastAsia="zh-CN"/>
        </w:rPr>
        <w:t xml:space="preserve"> and</w:t>
      </w:r>
      <w:r>
        <w:rPr>
          <w:rFonts w:ascii="Times New Roman" w:hAnsi="Times New Roman" w:eastAsia="Batang"/>
          <w:b/>
          <w:bCs/>
          <w:sz w:val="20"/>
          <w:szCs w:val="20"/>
          <w:lang w:val="en-GB" w:eastAsia="zh-CN"/>
        </w:rPr>
        <w:t xml:space="preserve"> Set B </w:t>
      </w:r>
      <w:r>
        <w:rPr>
          <w:rFonts w:ascii="Times New Roman" w:hAnsi="Times New Roman" w:eastAsia="等线"/>
          <w:b/>
          <w:bCs/>
          <w:sz w:val="20"/>
          <w:szCs w:val="20"/>
          <w:lang w:val="en-GB" w:eastAsia="zh-CN"/>
        </w:rPr>
        <w:t>in</w:t>
      </w:r>
      <w:r>
        <w:rPr>
          <w:rFonts w:ascii="Times New Roman" w:hAnsi="Times New Roman" w:eastAsia="Batang"/>
          <w:b/>
          <w:bCs/>
          <w:sz w:val="20"/>
          <w:szCs w:val="20"/>
          <w:lang w:val="en-GB" w:eastAsia="zh-CN"/>
        </w:rPr>
        <w:t xml:space="preserve"> </w:t>
      </w:r>
      <w:r>
        <w:rPr>
          <w:rFonts w:ascii="Times New Roman" w:hAnsi="Times New Roman" w:eastAsia="Batang"/>
          <w:b/>
          <w:bCs/>
          <w:i/>
          <w:iCs/>
          <w:sz w:val="20"/>
          <w:szCs w:val="20"/>
          <w:lang w:val="en-GB" w:eastAsia="zh-CN"/>
        </w:rPr>
        <w:t>CSI-ResourceConfig</w:t>
      </w:r>
    </w:p>
    <w:p>
      <w:pPr>
        <w:widowControl w:val="0"/>
        <w:numPr>
          <w:ilvl w:val="0"/>
          <w:numId w:val="8"/>
        </w:numPr>
        <w:autoSpaceDE/>
        <w:autoSpaceDN/>
        <w:adjustRightInd/>
        <w:snapToGrid/>
        <w:spacing w:after="0"/>
        <w:ind w:left="720" w:leftChars="0" w:hanging="360" w:firstLineChars="0"/>
        <w:jc w:val="both"/>
        <w:rPr>
          <w:rFonts w:ascii="Times New Roman" w:hAnsi="Times New Roman" w:eastAsia="Batang"/>
          <w:b/>
          <w:bCs/>
          <w:sz w:val="20"/>
          <w:szCs w:val="20"/>
          <w:lang w:val="en-GB" w:eastAsia="zh-CN"/>
        </w:rPr>
      </w:pPr>
      <w:r>
        <w:rPr>
          <w:rFonts w:ascii="Times New Roman" w:hAnsi="Times New Roman" w:eastAsia="Batang"/>
          <w:b/>
          <w:bCs/>
          <w:sz w:val="20"/>
          <w:szCs w:val="20"/>
          <w:lang w:val="en-GB" w:eastAsia="zh-CN"/>
        </w:rPr>
        <w:t xml:space="preserve">Alt 3: two </w:t>
      </w:r>
      <w:r>
        <w:rPr>
          <w:rFonts w:ascii="Times New Roman" w:hAnsi="Times New Roman" w:eastAsia="Batang"/>
          <w:b/>
          <w:bCs/>
          <w:i/>
          <w:iCs/>
          <w:sz w:val="20"/>
          <w:szCs w:val="20"/>
          <w:lang w:val="en-GB" w:eastAsia="zh-CN"/>
        </w:rPr>
        <w:t>CSI-ResourceConfigId</w:t>
      </w:r>
      <w:r>
        <w:rPr>
          <w:rFonts w:ascii="Times New Roman" w:hAnsi="Times New Roman" w:eastAsia="Batang"/>
          <w:b/>
          <w:bCs/>
          <w:sz w:val="20"/>
          <w:szCs w:val="20"/>
          <w:lang w:val="en-GB" w:eastAsia="zh-CN"/>
        </w:rPr>
        <w:t xml:space="preserve"> s are configured for Set A and Set B separately</w:t>
      </w:r>
      <w:r>
        <w:rPr>
          <w:rFonts w:hint="eastAsia" w:eastAsia="Batang"/>
          <w:b/>
          <w:bCs/>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ascii="Times New Roman" w:eastAsia="宋体"/>
          <w:b/>
          <w:bCs w:val="0"/>
          <w:i w:val="0"/>
          <w:iCs/>
          <w:sz w:val="20"/>
          <w:szCs w:val="20"/>
          <w:lang w:val="en-US" w:eastAsia="zh-CN"/>
        </w:rPr>
        <w:t xml:space="preserve">Proposal </w:t>
      </w:r>
      <w:r>
        <w:rPr>
          <w:rFonts w:hint="eastAsia" w:ascii="Times New Roman" w:eastAsia="宋体"/>
          <w:b/>
          <w:bCs w:val="0"/>
          <w:i w:val="0"/>
          <w:iCs/>
          <w:sz w:val="20"/>
          <w:szCs w:val="20"/>
          <w:highlight w:val="none"/>
          <w:lang w:val="en-US" w:eastAsia="zh-CN"/>
        </w:rPr>
        <w:t>6:</w:t>
      </w:r>
      <w:r>
        <w:rPr>
          <w:rFonts w:hint="eastAsia" w:ascii="Times New Roman" w:eastAsia="宋体"/>
          <w:b/>
          <w:bCs w:val="0"/>
          <w:i w:val="0"/>
          <w:iCs/>
          <w:sz w:val="20"/>
          <w:szCs w:val="20"/>
          <w:lang w:val="en-US" w:eastAsia="zh-CN"/>
        </w:rPr>
        <w:t xml:space="preserve"> Regarding configuration for the measurements for BM-Case 2, </w:t>
      </w:r>
      <w:r>
        <w:rPr>
          <w:rFonts w:hint="default"/>
          <w:b/>
          <w:bCs/>
          <w:i w:val="0"/>
          <w:iCs w:val="0"/>
          <w:sz w:val="20"/>
          <w:szCs w:val="20"/>
          <w:lang w:val="en-US" w:eastAsia="zh-CN"/>
        </w:rPr>
        <w:t xml:space="preserve">study </w:t>
      </w:r>
      <w:r>
        <w:rPr>
          <w:rFonts w:hint="eastAsia" w:ascii="Times New Roman" w:eastAsia="宋体"/>
          <w:b/>
          <w:bCs/>
          <w:i w:val="0"/>
          <w:iCs w:val="0"/>
          <w:sz w:val="20"/>
          <w:szCs w:val="20"/>
          <w:lang w:val="en-US" w:eastAsia="zh-CN"/>
        </w:rPr>
        <w:t xml:space="preserve">to trigger </w:t>
      </w:r>
      <w:r>
        <w:rPr>
          <w:rFonts w:hint="default"/>
          <w:b/>
          <w:bCs/>
          <w:i w:val="0"/>
          <w:iCs w:val="0"/>
          <w:sz w:val="20"/>
          <w:szCs w:val="20"/>
          <w:lang w:val="en-US" w:eastAsia="zh-CN"/>
        </w:rPr>
        <w:t xml:space="preserve">aperiodic resource </w:t>
      </w:r>
      <w:r>
        <w:rPr>
          <w:rFonts w:hint="eastAsia" w:ascii="Times New Roman" w:eastAsia="宋体"/>
          <w:b/>
          <w:bCs/>
          <w:i w:val="0"/>
          <w:iCs w:val="0"/>
          <w:sz w:val="20"/>
          <w:szCs w:val="20"/>
          <w:lang w:val="en-US" w:eastAsia="zh-CN"/>
        </w:rPr>
        <w:t>set in multiple time instances.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ascii="Times New Roman" w:eastAsia="宋体"/>
          <w:b/>
          <w:bCs w:val="0"/>
          <w:i w:val="0"/>
          <w:iCs/>
          <w:sz w:val="20"/>
          <w:szCs w:val="20"/>
          <w:lang w:val="en-US" w:eastAsia="zh-CN"/>
        </w:rPr>
        <w:t>Proposa</w:t>
      </w:r>
      <w:r>
        <w:rPr>
          <w:rFonts w:hint="eastAsia" w:ascii="Times New Roman" w:eastAsia="宋体"/>
          <w:b/>
          <w:bCs w:val="0"/>
          <w:i w:val="0"/>
          <w:iCs/>
          <w:sz w:val="20"/>
          <w:szCs w:val="20"/>
          <w:highlight w:val="none"/>
          <w:lang w:val="en-US" w:eastAsia="zh-CN"/>
        </w:rPr>
        <w:t xml:space="preserve">l 7: </w:t>
      </w:r>
      <w:r>
        <w:rPr>
          <w:rFonts w:hint="eastAsia" w:ascii="Times New Roman" w:eastAsia="宋体"/>
          <w:b/>
          <w:bCs w:val="0"/>
          <w:i w:val="0"/>
          <w:iCs/>
          <w:sz w:val="20"/>
          <w:szCs w:val="20"/>
          <w:lang w:val="en-US" w:eastAsia="zh-CN"/>
        </w:rPr>
        <w:t>Regarding performance metric(s) of BM-Case1 and BM-Case2, support the following alternatives:</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b/>
          <w:bCs w:val="0"/>
          <w:i w:val="0"/>
          <w:iCs/>
          <w:sz w:val="20"/>
          <w:szCs w:val="20"/>
          <w:lang w:val="en-US" w:eastAsia="zh-CN"/>
        </w:rPr>
      </w:pPr>
      <w:r>
        <w:rPr>
          <w:rFonts w:hint="default"/>
          <w:b/>
          <w:bCs w:val="0"/>
          <w:i w:val="0"/>
          <w:iCs/>
          <w:sz w:val="20"/>
          <w:szCs w:val="20"/>
          <w:lang w:val="en-US" w:eastAsia="zh-CN"/>
        </w:rPr>
        <w:t>Alt.1: Beam prediction accuracy related KPIs, e.g., Top-K/1 beam prediction accuracy</w:t>
      </w:r>
      <w:r>
        <w:rPr>
          <w:rFonts w:hint="eastAsia" w:ascii="Times New Roman" w:eastAsia="宋体"/>
          <w:b/>
          <w:bCs w:val="0"/>
          <w:i w:val="0"/>
          <w:iCs/>
          <w:sz w:val="20"/>
          <w:szCs w:val="20"/>
          <w:lang w:val="en-US" w:eastAsia="zh-CN"/>
        </w:rPr>
        <w:t>;</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b/>
          <w:bCs w:val="0"/>
          <w:i w:val="0"/>
          <w:iCs/>
          <w:sz w:val="20"/>
          <w:szCs w:val="20"/>
          <w:lang w:val="en-US" w:eastAsia="zh-CN"/>
        </w:rPr>
      </w:pPr>
      <w:r>
        <w:rPr>
          <w:rFonts w:hint="default"/>
          <w:b/>
          <w:bCs w:val="0"/>
          <w:i w:val="0"/>
          <w:iCs/>
          <w:sz w:val="20"/>
          <w:szCs w:val="20"/>
          <w:lang w:val="en-US" w:eastAsia="zh-CN"/>
        </w:rPr>
        <w:t>Alt.4: The L1-RSRP difference evaluated by comparing measured RSRP and predicted RSRP</w:t>
      </w:r>
      <w:r>
        <w:rPr>
          <w:rFonts w:hint="eastAsia" w:ascii="Times New Roman" w:eastAsia="宋体"/>
          <w:b/>
          <w:bCs w:val="0"/>
          <w:i w:val="0"/>
          <w:iCs/>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default"/>
          <w:b/>
          <w:bCs w:val="0"/>
          <w:i w:val="0"/>
          <w:iCs/>
          <w:sz w:val="20"/>
          <w:szCs w:val="20"/>
          <w:lang w:val="en-US" w:eastAsia="zh-CN"/>
        </w:rPr>
        <w:t>Proposal</w:t>
      </w:r>
      <w:r>
        <w:rPr>
          <w:rFonts w:hint="default"/>
          <w:b/>
          <w:bCs w:val="0"/>
          <w:i w:val="0"/>
          <w:iCs/>
          <w:sz w:val="20"/>
          <w:szCs w:val="20"/>
          <w:highlight w:val="none"/>
          <w:lang w:val="en-US" w:eastAsia="zh-CN"/>
        </w:rPr>
        <w:t xml:space="preserve"> </w:t>
      </w:r>
      <w:r>
        <w:rPr>
          <w:rFonts w:hint="eastAsia" w:ascii="Times New Roman" w:eastAsia="宋体"/>
          <w:b/>
          <w:bCs w:val="0"/>
          <w:i w:val="0"/>
          <w:iCs/>
          <w:sz w:val="20"/>
          <w:szCs w:val="20"/>
          <w:highlight w:val="none"/>
          <w:lang w:val="en-US" w:eastAsia="zh-CN"/>
        </w:rPr>
        <w:t>8</w:t>
      </w:r>
      <w:r>
        <w:rPr>
          <w:rFonts w:hint="default"/>
          <w:b/>
          <w:bCs w:val="0"/>
          <w:i w:val="0"/>
          <w:iCs/>
          <w:sz w:val="20"/>
          <w:szCs w:val="20"/>
          <w:highlight w:val="none"/>
          <w:lang w:val="en-US" w:eastAsia="zh-CN"/>
        </w:rPr>
        <w:t>:F</w:t>
      </w:r>
      <w:r>
        <w:rPr>
          <w:rFonts w:hint="default"/>
          <w:b/>
          <w:bCs w:val="0"/>
          <w:i w:val="0"/>
          <w:iCs/>
          <w:sz w:val="20"/>
          <w:szCs w:val="20"/>
          <w:lang w:val="en-US" w:eastAsia="zh-CN"/>
        </w:rPr>
        <w:t xml:space="preserve">or performance monitoring of NW-side model, configuration of Set B and/or Set A and the reporting of measurement results of Set B and/or Set </w:t>
      </w:r>
      <w:r>
        <w:rPr>
          <w:rFonts w:hint="eastAsia" w:ascii="Times New Roman" w:eastAsia="宋体"/>
          <w:b/>
          <w:bCs w:val="0"/>
          <w:i w:val="0"/>
          <w:iCs/>
          <w:sz w:val="20"/>
          <w:szCs w:val="20"/>
          <w:lang w:val="en-US" w:eastAsia="zh-CN"/>
        </w:rPr>
        <w:t>A</w:t>
      </w:r>
      <w:r>
        <w:rPr>
          <w:rFonts w:hint="default"/>
          <w:b/>
          <w:bCs w:val="0"/>
          <w:i w:val="0"/>
          <w:iCs/>
          <w:sz w:val="20"/>
          <w:szCs w:val="20"/>
          <w:lang w:val="en-US" w:eastAsia="zh-CN"/>
        </w:rPr>
        <w:t xml:space="preserve"> need to be specified.</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highlight w:val="none"/>
          <w:lang w:val="en-US" w:eastAsia="zh-CN"/>
        </w:rPr>
        <w:t>9</w:t>
      </w:r>
      <w:r>
        <w:rPr>
          <w:rFonts w:hint="default"/>
          <w:b/>
          <w:bCs/>
          <w:i w:val="0"/>
          <w:iCs w:val="0"/>
          <w:sz w:val="20"/>
          <w:szCs w:val="20"/>
          <w:lang w:val="en-US" w:eastAsia="zh-CN"/>
        </w:rPr>
        <w:t>: For Option 2</w:t>
      </w:r>
      <w:r>
        <w:rPr>
          <w:rFonts w:hint="eastAsia" w:ascii="Times New Roman" w:eastAsia="宋体"/>
          <w:b/>
          <w:bCs/>
          <w:i w:val="0"/>
          <w:iCs w:val="0"/>
          <w:sz w:val="20"/>
          <w:szCs w:val="20"/>
          <w:lang w:val="en-US" w:eastAsia="zh-CN"/>
        </w:rPr>
        <w:t xml:space="preserve"> of </w:t>
      </w:r>
      <w:r>
        <w:rPr>
          <w:rFonts w:hint="default"/>
          <w:b/>
          <w:bCs/>
          <w:i w:val="0"/>
          <w:iCs w:val="0"/>
          <w:sz w:val="20"/>
          <w:szCs w:val="20"/>
          <w:lang w:val="en-US" w:eastAsia="zh-CN"/>
        </w:rPr>
        <w:t xml:space="preserve">Type 1 performance monitoring, consider the following </w:t>
      </w:r>
      <w:r>
        <w:rPr>
          <w:rFonts w:hint="eastAsia" w:ascii="Times New Roman" w:eastAsia="宋体"/>
          <w:b/>
          <w:bCs/>
          <w:i w:val="0"/>
          <w:iCs w:val="0"/>
          <w:sz w:val="20"/>
          <w:szCs w:val="20"/>
          <w:lang w:val="en-US" w:eastAsia="zh-CN"/>
        </w:rPr>
        <w:t>alternatives can be considered</w:t>
      </w:r>
      <w:r>
        <w:rPr>
          <w:rFonts w:hint="default"/>
          <w:b/>
          <w:bCs/>
          <w:i w:val="0"/>
          <w:iCs w:val="0"/>
          <w:sz w:val="20"/>
          <w:szCs w:val="20"/>
          <w:lang w:val="en-US" w:eastAsia="zh-CN"/>
        </w:rPr>
        <w:t>:</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 xml:space="preserve">Alt-1: Quantization of </w:t>
      </w:r>
      <w:r>
        <w:rPr>
          <w:rFonts w:hint="default"/>
          <w:b/>
          <w:bCs/>
          <w:i w:val="0"/>
          <w:iCs w:val="0"/>
          <w:sz w:val="20"/>
          <w:szCs w:val="20"/>
          <w:lang w:val="en-US" w:eastAsia="zh-CN"/>
        </w:rPr>
        <w:t>performance metric</w:t>
      </w:r>
      <w:r>
        <w:rPr>
          <w:rFonts w:hint="eastAsia" w:ascii="Times New Roman" w:eastAsia="宋体"/>
          <w:b/>
          <w:bCs/>
          <w:i w:val="0"/>
          <w:iCs w:val="0"/>
          <w:sz w:val="20"/>
          <w:szCs w:val="20"/>
          <w:lang w:val="en-US" w:eastAsia="zh-CN"/>
        </w:rPr>
        <w:t>;</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Alt-2: T</w:t>
      </w:r>
      <w:r>
        <w:rPr>
          <w:rFonts w:hint="default"/>
          <w:b/>
          <w:bCs/>
          <w:i w:val="0"/>
          <w:iCs w:val="0"/>
          <w:sz w:val="20"/>
          <w:szCs w:val="20"/>
          <w:lang w:val="en-US" w:eastAsia="zh-CN"/>
        </w:rPr>
        <w:t>he statistic</w:t>
      </w:r>
      <w:r>
        <w:rPr>
          <w:rFonts w:hint="eastAsia" w:ascii="Times New Roman" w:eastAsia="宋体"/>
          <w:b/>
          <w:bCs/>
          <w:i w:val="0"/>
          <w:iCs w:val="0"/>
          <w:sz w:val="20"/>
          <w:szCs w:val="20"/>
          <w:lang w:val="en-US" w:eastAsia="zh-CN"/>
        </w:rPr>
        <w:t xml:space="preserve"> values</w:t>
      </w:r>
      <w:r>
        <w:rPr>
          <w:rFonts w:hint="default"/>
          <w:b/>
          <w:bCs/>
          <w:i w:val="0"/>
          <w:iCs w:val="0"/>
          <w:sz w:val="20"/>
          <w:szCs w:val="20"/>
          <w:lang w:val="en-US" w:eastAsia="zh-CN"/>
        </w:rPr>
        <w:t xml:space="preserve"> of the performance metric;</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 xml:space="preserve">Alt-3: A </w:t>
      </w:r>
      <w:r>
        <w:rPr>
          <w:rFonts w:hint="default"/>
          <w:b/>
          <w:bCs/>
          <w:i w:val="0"/>
          <w:iCs w:val="0"/>
          <w:sz w:val="20"/>
          <w:szCs w:val="20"/>
          <w:lang w:val="en-US" w:eastAsia="zh-CN"/>
        </w:rPr>
        <w:t>specific event</w:t>
      </w:r>
      <w:r>
        <w:rPr>
          <w:rFonts w:hint="eastAsia" w:ascii="Times New Roman" w:eastAsia="宋体"/>
          <w:b/>
          <w:bCs/>
          <w:i w:val="0"/>
          <w:iCs w:val="0"/>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lang w:val="en-US" w:eastAsia="zh-CN"/>
        </w:rPr>
        <w:t>10</w:t>
      </w:r>
      <w:r>
        <w:rPr>
          <w:rFonts w:hint="default"/>
          <w:b/>
          <w:bCs/>
          <w:i w:val="0"/>
          <w:iCs w:val="0"/>
          <w:sz w:val="20"/>
          <w:szCs w:val="20"/>
          <w:lang w:val="en-US" w:eastAsia="zh-CN"/>
        </w:rPr>
        <w:t>:</w:t>
      </w:r>
      <w:r>
        <w:rPr>
          <w:rFonts w:hint="eastAsia" w:ascii="Times New Roman" w:eastAsia="宋体"/>
          <w:b/>
          <w:bCs/>
          <w:i w:val="0"/>
          <w:iCs w:val="0"/>
          <w:sz w:val="20"/>
          <w:szCs w:val="20"/>
          <w:lang w:val="en-US" w:eastAsia="zh-CN"/>
        </w:rPr>
        <w:t xml:space="preserve"> Regarding</w:t>
      </w:r>
      <w:r>
        <w:rPr>
          <w:rFonts w:hint="default"/>
          <w:b/>
          <w:bCs/>
          <w:i w:val="0"/>
          <w:iCs w:val="0"/>
          <w:sz w:val="20"/>
          <w:szCs w:val="20"/>
          <w:lang w:val="en-US" w:eastAsia="zh-CN"/>
        </w:rPr>
        <w:t xml:space="preserve"> the consistency of NW-side additional condition across training and inference for UE-side model</w:t>
      </w:r>
      <w:r>
        <w:rPr>
          <w:rFonts w:hint="eastAsia" w:ascii="Times New Roman" w:eastAsia="宋体"/>
          <w:b/>
          <w:bCs/>
          <w:i w:val="0"/>
          <w:iCs w:val="0"/>
          <w:sz w:val="20"/>
          <w:szCs w:val="20"/>
          <w:lang w:val="en-US" w:eastAsia="zh-CN"/>
        </w:rPr>
        <w:t>, support Opt1:</w:t>
      </w:r>
    </w:p>
    <w:p>
      <w:pPr>
        <w:keepNext w:val="0"/>
        <w:keepLines w:val="0"/>
        <w:widowControl/>
        <w:numPr>
          <w:ilvl w:val="0"/>
          <w:numId w:val="12"/>
        </w:numPr>
        <w:suppressLineNumbers w:val="0"/>
        <w:autoSpaceDE/>
        <w:autoSpaceDN/>
        <w:adjustRightInd/>
        <w:snapToGrid/>
        <w:spacing w:before="0" w:beforeAutospacing="0" w:after="0" w:afterAutospacing="0"/>
        <w:ind w:left="720" w:right="0" w:hanging="360"/>
        <w:jc w:val="left"/>
        <w:rPr>
          <w:rFonts w:hint="eastAsia" w:ascii="Times New Roman" w:hAnsi="Times New Roman" w:eastAsia="Batang"/>
          <w:b/>
          <w:bCs/>
          <w:sz w:val="20"/>
          <w:szCs w:val="24"/>
          <w:lang w:val="en-GB" w:eastAsia="zh-CN"/>
        </w:rPr>
      </w:pPr>
      <w:r>
        <w:rPr>
          <w:rFonts w:hint="eastAsia" w:ascii="Times New Roman" w:hAnsi="Times New Roman" w:eastAsia="Batang"/>
          <w:b/>
          <w:bCs/>
          <w:sz w:val="20"/>
          <w:szCs w:val="24"/>
          <w:lang w:val="en-GB" w:eastAsia="zh-CN"/>
        </w:rPr>
        <w:t>Opt1: Based on associated ID (</w:t>
      </w:r>
      <w:r>
        <w:rPr>
          <w:rFonts w:hint="eastAsia" w:ascii="Times New Roman" w:hAnsi="Times New Roman" w:eastAsia="等线"/>
          <w:b/>
          <w:bCs/>
          <w:sz w:val="20"/>
          <w:szCs w:val="24"/>
          <w:lang w:val="en-GB" w:eastAsia="zh-CN"/>
        </w:rPr>
        <w:t>Referring to</w:t>
      </w:r>
      <w:r>
        <w:rPr>
          <w:rFonts w:hint="eastAsia" w:ascii="Times New Roman" w:hAnsi="Times New Roman" w:eastAsia="Batang"/>
          <w:b/>
          <w:bCs/>
          <w:sz w:val="20"/>
          <w:szCs w:val="24"/>
          <w:lang w:val="en-GB" w:eastAsia="zh-CN"/>
        </w:rPr>
        <w:t xml:space="preserve"> AI 9.1.3.3)</w:t>
      </w:r>
    </w:p>
    <w:p>
      <w:pPr>
        <w:keepNext w:val="0"/>
        <w:keepLines w:val="0"/>
        <w:widowControl/>
        <w:numPr>
          <w:ilvl w:val="1"/>
          <w:numId w:val="13"/>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b/>
          <w:bCs/>
          <w:sz w:val="20"/>
          <w:szCs w:val="24"/>
          <w:lang w:val="en-GB" w:eastAsia="zh-CN"/>
        </w:rPr>
      </w:pPr>
      <w:r>
        <w:rPr>
          <w:rFonts w:hint="eastAsia" w:ascii="Times New Roman" w:hAnsi="Times New Roman" w:eastAsia="Batang"/>
          <w:b/>
          <w:bCs/>
          <w:sz w:val="20"/>
          <w:szCs w:val="24"/>
          <w:lang w:val="en-GB" w:eastAsia="zh-CN"/>
        </w:rPr>
        <w:t>FFS on what can be assumed by UE with the same associated ID across training and inference</w:t>
      </w:r>
    </w:p>
    <w:p>
      <w:pPr>
        <w:keepNext w:val="0"/>
        <w:keepLines w:val="0"/>
        <w:widowControl/>
        <w:numPr>
          <w:ilvl w:val="1"/>
          <w:numId w:val="13"/>
        </w:numPr>
        <w:suppressLineNumbers w:val="0"/>
        <w:autoSpaceDE/>
        <w:autoSpaceDN/>
        <w:adjustRightInd/>
        <w:snapToGrid/>
        <w:spacing w:before="0" w:beforeAutospacing="0" w:after="0" w:afterAutospacing="0"/>
        <w:ind w:left="1440" w:right="0" w:hanging="360"/>
        <w:jc w:val="left"/>
        <w:rPr>
          <w:rFonts w:hint="eastAsia" w:ascii="Times New Roman" w:hAnsi="Times New Roman" w:eastAsia="Batang"/>
          <w:b/>
          <w:bCs/>
          <w:sz w:val="20"/>
          <w:szCs w:val="24"/>
          <w:lang w:val="en-GB" w:eastAsia="zh-CN"/>
        </w:rPr>
      </w:pPr>
      <w:r>
        <w:rPr>
          <w:rFonts w:hint="eastAsia" w:ascii="Times New Roman" w:hAnsi="Times New Roman" w:eastAsia="Batang"/>
          <w:b/>
          <w:bCs/>
          <w:sz w:val="20"/>
          <w:szCs w:val="24"/>
          <w:lang w:val="en-GB" w:eastAsia="zh-CN"/>
        </w:rPr>
        <w:t>FFS on how associated ID is introduced, e.g., within CSI framework, or outside of CSI framework</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5 </w:t>
      </w:r>
      <w:r>
        <w:rPr>
          <w:rFonts w:ascii="Times New Roman" w:hAnsi="Times New Roman" w:eastAsia="宋体" w:cs="Times New Roman"/>
          <w:b/>
          <w:bCs/>
          <w:sz w:val="28"/>
          <w:szCs w:val="28"/>
          <w:lang w:val="en-US" w:eastAsia="en-US" w:bidi="ar-SA"/>
        </w:rPr>
        <w:t>Reference</w:t>
      </w:r>
    </w:p>
    <w:p>
      <w:pPr>
        <w:numPr>
          <w:ilvl w:val="0"/>
          <w:numId w:val="14"/>
        </w:numPr>
        <w:rPr>
          <w:rFonts w:hint="eastAsia"/>
          <w:bCs/>
          <w:sz w:val="20"/>
          <w:szCs w:val="20"/>
        </w:rPr>
      </w:pPr>
      <w:r>
        <w:rPr>
          <w:rFonts w:hint="eastAsia"/>
          <w:bCs/>
          <w:sz w:val="20"/>
          <w:szCs w:val="20"/>
        </w:rPr>
        <w:t>RP-234039,</w:t>
      </w:r>
      <w:r>
        <w:rPr>
          <w:rFonts w:hint="eastAsia"/>
          <w:bCs/>
          <w:sz w:val="20"/>
          <w:szCs w:val="20"/>
          <w:lang w:val="en-US" w:eastAsia="zh-CN"/>
        </w:rPr>
        <w:t xml:space="preserve"> </w:t>
      </w:r>
      <w:r>
        <w:rPr>
          <w:rFonts w:hint="eastAsia"/>
          <w:bCs/>
          <w:sz w:val="20"/>
          <w:szCs w:val="20"/>
        </w:rPr>
        <w:t>New WID on Artificial Intelligence (AI)/Machine Learning (ML) for NR Air Interface, Qualcomm (Moderator), RAN#102.</w:t>
      </w:r>
    </w:p>
    <w:p>
      <w:pPr>
        <w:numPr>
          <w:ilvl w:val="0"/>
          <w:numId w:val="14"/>
        </w:numPr>
        <w:rPr>
          <w:rFonts w:hint="eastAsia"/>
          <w:bCs/>
          <w:sz w:val="20"/>
          <w:szCs w:val="20"/>
        </w:rPr>
      </w:pPr>
      <w:r>
        <w:rPr>
          <w:rFonts w:hint="eastAsia"/>
          <w:bCs/>
          <w:sz w:val="20"/>
          <w:szCs w:val="20"/>
        </w:rPr>
        <w:t>R1-2405679</w:t>
      </w:r>
      <w:r>
        <w:rPr>
          <w:rFonts w:hint="eastAsia"/>
          <w:bCs/>
          <w:sz w:val="20"/>
          <w:szCs w:val="20"/>
          <w:lang w:val="en-US" w:eastAsia="zh-CN"/>
        </w:rPr>
        <w:t>, FL summary #4 for AI/ML in beam management, Samsung (Moderator)</w:t>
      </w:r>
      <w:r>
        <w:rPr>
          <w:rFonts w:hint="eastAsia"/>
          <w:bCs/>
          <w:sz w:val="20"/>
          <w:szCs w:val="20"/>
        </w:rPr>
        <w:t>, RAN1#11</w:t>
      </w:r>
      <w:r>
        <w:rPr>
          <w:rFonts w:hint="eastAsia"/>
          <w:bCs/>
          <w:sz w:val="20"/>
          <w:szCs w:val="20"/>
          <w:lang w:val="en-US" w:eastAsia="zh-CN"/>
        </w:rPr>
        <w:t>7</w:t>
      </w:r>
      <w:r>
        <w:rPr>
          <w:rFonts w:hint="eastAsia"/>
          <w:bCs/>
          <w:sz w:val="20"/>
          <w:szCs w:val="20"/>
        </w:rPr>
        <w:t>,</w:t>
      </w:r>
      <w:r>
        <w:rPr>
          <w:rFonts w:hint="eastAsia"/>
          <w:bCs/>
          <w:sz w:val="20"/>
          <w:szCs w:val="20"/>
          <w:lang w:val="en-US" w:eastAsia="zh-CN"/>
        </w:rPr>
        <w:t xml:space="preserve"> May 20th-24th, 2024</w:t>
      </w:r>
    </w:p>
    <w:p>
      <w:pPr>
        <w:numPr>
          <w:ilvl w:val="0"/>
          <w:numId w:val="14"/>
        </w:numPr>
        <w:rPr>
          <w:rFonts w:hint="eastAsia"/>
          <w:bCs/>
          <w:sz w:val="20"/>
          <w:szCs w:val="20"/>
        </w:rPr>
      </w:pPr>
      <w:r>
        <w:rPr>
          <w:rFonts w:hint="eastAsia"/>
          <w:bCs/>
          <w:sz w:val="20"/>
          <w:szCs w:val="20"/>
        </w:rPr>
        <w:t>Study on Artificial Intelligence (AI)/Machine Learning (ML) for NR air interface</w:t>
      </w:r>
      <w:r>
        <w:rPr>
          <w:rFonts w:hint="eastAsia"/>
          <w:bCs/>
          <w:sz w:val="20"/>
          <w:szCs w:val="20"/>
          <w:lang w:val="en-US" w:eastAsia="zh-CN"/>
        </w:rPr>
        <w:t xml:space="preserve"> </w:t>
      </w:r>
      <w:r>
        <w:rPr>
          <w:rFonts w:hint="eastAsia"/>
          <w:bCs/>
          <w:sz w:val="20"/>
          <w:szCs w:val="20"/>
        </w:rPr>
        <w:t>(Release 18)</w:t>
      </w:r>
      <w:r>
        <w:rPr>
          <w:rFonts w:hint="eastAsia"/>
          <w:bCs/>
          <w:sz w:val="20"/>
          <w:szCs w:val="20"/>
          <w:lang w:val="en-US" w:eastAsia="zh-CN"/>
        </w:rPr>
        <w:t xml:space="preserve">, </w:t>
      </w:r>
      <w:r>
        <w:rPr>
          <w:rFonts w:hint="eastAsia"/>
          <w:bCs/>
          <w:sz w:val="20"/>
          <w:szCs w:val="20"/>
        </w:rPr>
        <w:t>3GPP TR 38.843 v18.0.0</w:t>
      </w:r>
    </w:p>
    <w:p>
      <w:pPr>
        <w:numPr>
          <w:ilvl w:val="0"/>
          <w:numId w:val="14"/>
        </w:numPr>
        <w:rPr>
          <w:rFonts w:hint="eastAsia"/>
          <w:bCs/>
          <w:sz w:val="20"/>
          <w:szCs w:val="20"/>
        </w:rPr>
      </w:pPr>
      <w:r>
        <w:rPr>
          <w:rFonts w:hint="eastAsia"/>
          <w:bCs/>
          <w:sz w:val="20"/>
          <w:szCs w:val="20"/>
        </w:rPr>
        <w:t>Draft Report of 3GPP TSG RAN WG1 #117 v0.2.0, Chairman, RAN1#11</w:t>
      </w:r>
      <w:r>
        <w:rPr>
          <w:rFonts w:hint="eastAsia"/>
          <w:bCs/>
          <w:sz w:val="20"/>
          <w:szCs w:val="20"/>
          <w:lang w:val="en-US" w:eastAsia="zh-CN"/>
        </w:rPr>
        <w:t>7</w:t>
      </w:r>
      <w:r>
        <w:rPr>
          <w:rFonts w:hint="eastAsia"/>
          <w:bCs/>
          <w:sz w:val="20"/>
          <w:szCs w:val="20"/>
        </w:rPr>
        <w:t>,</w:t>
      </w:r>
      <w:r>
        <w:rPr>
          <w:rFonts w:hint="eastAsia"/>
          <w:bCs/>
          <w:sz w:val="20"/>
          <w:szCs w:val="20"/>
          <w:lang w:val="en-US" w:eastAsia="zh-CN"/>
        </w:rPr>
        <w:t xml:space="preserve"> May 20th-24th, 2024</w:t>
      </w:r>
    </w:p>
    <w:p>
      <w:pPr>
        <w:numPr>
          <w:ilvl w:val="0"/>
          <w:numId w:val="14"/>
        </w:numPr>
        <w:rPr>
          <w:rFonts w:hint="eastAsia"/>
          <w:bCs/>
          <w:sz w:val="20"/>
          <w:szCs w:val="20"/>
        </w:rPr>
      </w:pPr>
      <w:r>
        <w:rPr>
          <w:rFonts w:hint="eastAsia"/>
          <w:bCs/>
          <w:sz w:val="20"/>
          <w:szCs w:val="20"/>
        </w:rPr>
        <w:t>Draft Report of 3GPP TSG RAN WG1 #116b v0.3.0, Chairman, RAN1#116b, April 15th-19th,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08972A6B"/>
    <w:multiLevelType w:val="multilevel"/>
    <w:tmpl w:val="08972A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0426567"/>
    <w:multiLevelType w:val="multilevel"/>
    <w:tmpl w:val="10426567"/>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3">
    <w:nsid w:val="1AAA20B9"/>
    <w:multiLevelType w:val="multilevel"/>
    <w:tmpl w:val="1AAA20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6">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32105E5B"/>
    <w:multiLevelType w:val="multilevel"/>
    <w:tmpl w:val="32105E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8735019"/>
    <w:multiLevelType w:val="multilevel"/>
    <w:tmpl w:val="387350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10">
    <w:nsid w:val="43E61D85"/>
    <w:multiLevelType w:val="multilevel"/>
    <w:tmpl w:val="43E61D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D086E4C"/>
    <w:multiLevelType w:val="multilevel"/>
    <w:tmpl w:val="4D086E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97C09F0"/>
    <w:multiLevelType w:val="multilevel"/>
    <w:tmpl w:val="697C09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5"/>
  </w:num>
  <w:num w:numId="2">
    <w:abstractNumId w:val="4"/>
  </w:num>
  <w:num w:numId="3">
    <w:abstractNumId w:val="6"/>
  </w:num>
  <w:num w:numId="4">
    <w:abstractNumId w:val="9"/>
  </w:num>
  <w:num w:numId="5">
    <w:abstractNumId w:val="2"/>
  </w:num>
  <w:num w:numId="6">
    <w:abstractNumId w:val="10"/>
  </w:num>
  <w:num w:numId="7">
    <w:abstractNumId w:val="12"/>
  </w:num>
  <w:num w:numId="8">
    <w:abstractNumId w:val="1"/>
  </w:num>
  <w:num w:numId="9">
    <w:abstractNumId w:val="3"/>
  </w:num>
  <w:num w:numId="10">
    <w:abstractNumId w:val="13"/>
  </w:num>
  <w:num w:numId="11">
    <w:abstractNumId w:val="7"/>
  </w:num>
  <w:num w:numId="12">
    <w:abstractNumId w:val="8"/>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A549F"/>
    <w:rsid w:val="001B5E66"/>
    <w:rsid w:val="002907F3"/>
    <w:rsid w:val="00604D6E"/>
    <w:rsid w:val="01750673"/>
    <w:rsid w:val="018F529B"/>
    <w:rsid w:val="01DF4FC3"/>
    <w:rsid w:val="01EC51F9"/>
    <w:rsid w:val="021C20FD"/>
    <w:rsid w:val="02673D2E"/>
    <w:rsid w:val="02782276"/>
    <w:rsid w:val="028D51BD"/>
    <w:rsid w:val="02933759"/>
    <w:rsid w:val="02952B3E"/>
    <w:rsid w:val="02AB14E6"/>
    <w:rsid w:val="02EF419F"/>
    <w:rsid w:val="030D088E"/>
    <w:rsid w:val="03416BBC"/>
    <w:rsid w:val="034B7F1B"/>
    <w:rsid w:val="034C6D12"/>
    <w:rsid w:val="035E5896"/>
    <w:rsid w:val="038C6430"/>
    <w:rsid w:val="03B71CD9"/>
    <w:rsid w:val="03E37CED"/>
    <w:rsid w:val="046201A6"/>
    <w:rsid w:val="04870C01"/>
    <w:rsid w:val="04A8699D"/>
    <w:rsid w:val="050A0E00"/>
    <w:rsid w:val="05266597"/>
    <w:rsid w:val="05B314C7"/>
    <w:rsid w:val="05BD0878"/>
    <w:rsid w:val="06024C1C"/>
    <w:rsid w:val="061752D8"/>
    <w:rsid w:val="063E1189"/>
    <w:rsid w:val="064D1CD8"/>
    <w:rsid w:val="0664616F"/>
    <w:rsid w:val="06744AA7"/>
    <w:rsid w:val="06FB1B4F"/>
    <w:rsid w:val="074628FE"/>
    <w:rsid w:val="07705CC0"/>
    <w:rsid w:val="07D02006"/>
    <w:rsid w:val="07FB7B6C"/>
    <w:rsid w:val="08135524"/>
    <w:rsid w:val="0840358E"/>
    <w:rsid w:val="08847D87"/>
    <w:rsid w:val="08DE6C5B"/>
    <w:rsid w:val="08DE7AAD"/>
    <w:rsid w:val="09697100"/>
    <w:rsid w:val="09B15CE4"/>
    <w:rsid w:val="09DA06B8"/>
    <w:rsid w:val="09F95CF3"/>
    <w:rsid w:val="0A0D766B"/>
    <w:rsid w:val="0A352812"/>
    <w:rsid w:val="0A7F7185"/>
    <w:rsid w:val="0A9B4108"/>
    <w:rsid w:val="0AAD6492"/>
    <w:rsid w:val="0AB20B7F"/>
    <w:rsid w:val="0B0D064A"/>
    <w:rsid w:val="0B5A798D"/>
    <w:rsid w:val="0B863DB7"/>
    <w:rsid w:val="0B8D7CFF"/>
    <w:rsid w:val="0B946854"/>
    <w:rsid w:val="0C2F7405"/>
    <w:rsid w:val="0C510D41"/>
    <w:rsid w:val="0C552316"/>
    <w:rsid w:val="0CC24E25"/>
    <w:rsid w:val="0D1E4452"/>
    <w:rsid w:val="0D847289"/>
    <w:rsid w:val="0DAF68A6"/>
    <w:rsid w:val="0E460F49"/>
    <w:rsid w:val="0E47248F"/>
    <w:rsid w:val="0E52228D"/>
    <w:rsid w:val="0E73251E"/>
    <w:rsid w:val="0E8A0944"/>
    <w:rsid w:val="0ED662E6"/>
    <w:rsid w:val="0F0945C7"/>
    <w:rsid w:val="0F0A6D3C"/>
    <w:rsid w:val="0F143729"/>
    <w:rsid w:val="0F887312"/>
    <w:rsid w:val="0FA54B7F"/>
    <w:rsid w:val="102C47A2"/>
    <w:rsid w:val="102D5161"/>
    <w:rsid w:val="108A5F33"/>
    <w:rsid w:val="108F1D6A"/>
    <w:rsid w:val="10F42D61"/>
    <w:rsid w:val="110732FE"/>
    <w:rsid w:val="112D5F6B"/>
    <w:rsid w:val="115F5E25"/>
    <w:rsid w:val="11DC205D"/>
    <w:rsid w:val="11E54EEB"/>
    <w:rsid w:val="11E97D73"/>
    <w:rsid w:val="12531C9B"/>
    <w:rsid w:val="12690E09"/>
    <w:rsid w:val="12922A85"/>
    <w:rsid w:val="12E90F33"/>
    <w:rsid w:val="130B4683"/>
    <w:rsid w:val="131B1221"/>
    <w:rsid w:val="1333561D"/>
    <w:rsid w:val="137E66CD"/>
    <w:rsid w:val="13C661B3"/>
    <w:rsid w:val="13E36F2F"/>
    <w:rsid w:val="143678E3"/>
    <w:rsid w:val="143F2D26"/>
    <w:rsid w:val="14892F40"/>
    <w:rsid w:val="14B44CE1"/>
    <w:rsid w:val="15714A4D"/>
    <w:rsid w:val="15776508"/>
    <w:rsid w:val="15793B02"/>
    <w:rsid w:val="15D00CD9"/>
    <w:rsid w:val="15E056F0"/>
    <w:rsid w:val="15E613BF"/>
    <w:rsid w:val="165159E0"/>
    <w:rsid w:val="16693C22"/>
    <w:rsid w:val="166B64A1"/>
    <w:rsid w:val="16D258FA"/>
    <w:rsid w:val="17A708DF"/>
    <w:rsid w:val="17A91C7B"/>
    <w:rsid w:val="17CC454C"/>
    <w:rsid w:val="18095920"/>
    <w:rsid w:val="1827621A"/>
    <w:rsid w:val="183E13D2"/>
    <w:rsid w:val="18805BA1"/>
    <w:rsid w:val="18A21A93"/>
    <w:rsid w:val="18AC489D"/>
    <w:rsid w:val="18F47AB6"/>
    <w:rsid w:val="19353BC9"/>
    <w:rsid w:val="196B547A"/>
    <w:rsid w:val="19CE27FE"/>
    <w:rsid w:val="19E17F6A"/>
    <w:rsid w:val="19E740A2"/>
    <w:rsid w:val="19F55BA5"/>
    <w:rsid w:val="1A393B5D"/>
    <w:rsid w:val="1A493BFB"/>
    <w:rsid w:val="1A857186"/>
    <w:rsid w:val="1AA8653E"/>
    <w:rsid w:val="1AE17147"/>
    <w:rsid w:val="1C4D17C2"/>
    <w:rsid w:val="1C990377"/>
    <w:rsid w:val="1CA70991"/>
    <w:rsid w:val="1CEB6248"/>
    <w:rsid w:val="1D2F6608"/>
    <w:rsid w:val="1D4D14D4"/>
    <w:rsid w:val="1D84721B"/>
    <w:rsid w:val="1D882683"/>
    <w:rsid w:val="1D982D35"/>
    <w:rsid w:val="1DED6D38"/>
    <w:rsid w:val="1E3C6B0E"/>
    <w:rsid w:val="1E603593"/>
    <w:rsid w:val="1E8D7EF7"/>
    <w:rsid w:val="1E915B5B"/>
    <w:rsid w:val="1ED3045A"/>
    <w:rsid w:val="1EDC1290"/>
    <w:rsid w:val="1F371804"/>
    <w:rsid w:val="1F964282"/>
    <w:rsid w:val="20116206"/>
    <w:rsid w:val="2033597B"/>
    <w:rsid w:val="20371387"/>
    <w:rsid w:val="203E738A"/>
    <w:rsid w:val="20D87D29"/>
    <w:rsid w:val="20FA4C32"/>
    <w:rsid w:val="21193007"/>
    <w:rsid w:val="2139763B"/>
    <w:rsid w:val="218D7E99"/>
    <w:rsid w:val="219E6BEB"/>
    <w:rsid w:val="22433622"/>
    <w:rsid w:val="23531D85"/>
    <w:rsid w:val="2373257F"/>
    <w:rsid w:val="23950AF7"/>
    <w:rsid w:val="23BE6F12"/>
    <w:rsid w:val="23C50DBF"/>
    <w:rsid w:val="23EF5C64"/>
    <w:rsid w:val="2430046E"/>
    <w:rsid w:val="243548F6"/>
    <w:rsid w:val="244F24BC"/>
    <w:rsid w:val="24777489"/>
    <w:rsid w:val="24E85A1C"/>
    <w:rsid w:val="24FF6CAD"/>
    <w:rsid w:val="2500293A"/>
    <w:rsid w:val="25036BCC"/>
    <w:rsid w:val="25355E3F"/>
    <w:rsid w:val="257377D7"/>
    <w:rsid w:val="25A14E4D"/>
    <w:rsid w:val="25D259B5"/>
    <w:rsid w:val="25DD39AD"/>
    <w:rsid w:val="25DE3A8F"/>
    <w:rsid w:val="25F71FD8"/>
    <w:rsid w:val="26637757"/>
    <w:rsid w:val="26C84710"/>
    <w:rsid w:val="271E0236"/>
    <w:rsid w:val="273B4BEE"/>
    <w:rsid w:val="27572CB4"/>
    <w:rsid w:val="27CB53D6"/>
    <w:rsid w:val="27E444FC"/>
    <w:rsid w:val="27EC118E"/>
    <w:rsid w:val="27ED43AC"/>
    <w:rsid w:val="27F234DF"/>
    <w:rsid w:val="280D55CC"/>
    <w:rsid w:val="286374B5"/>
    <w:rsid w:val="28726F7B"/>
    <w:rsid w:val="288F20CB"/>
    <w:rsid w:val="28B318D9"/>
    <w:rsid w:val="28CE0E52"/>
    <w:rsid w:val="293B2135"/>
    <w:rsid w:val="298B7936"/>
    <w:rsid w:val="29C73F17"/>
    <w:rsid w:val="29C8521C"/>
    <w:rsid w:val="29ED7CC9"/>
    <w:rsid w:val="29EF5058"/>
    <w:rsid w:val="29F01077"/>
    <w:rsid w:val="2A246B9F"/>
    <w:rsid w:val="2A346ACA"/>
    <w:rsid w:val="2A484543"/>
    <w:rsid w:val="2A542FDE"/>
    <w:rsid w:val="2AAE18FB"/>
    <w:rsid w:val="2B086628"/>
    <w:rsid w:val="2B32713E"/>
    <w:rsid w:val="2B444708"/>
    <w:rsid w:val="2BAF0677"/>
    <w:rsid w:val="2BC12DDB"/>
    <w:rsid w:val="2BD10A95"/>
    <w:rsid w:val="2BFE0538"/>
    <w:rsid w:val="2C470305"/>
    <w:rsid w:val="2CB04C5F"/>
    <w:rsid w:val="2CF27D6E"/>
    <w:rsid w:val="2D2B6C5A"/>
    <w:rsid w:val="2D5A693B"/>
    <w:rsid w:val="2DB85923"/>
    <w:rsid w:val="2DB97AC6"/>
    <w:rsid w:val="2DC00B29"/>
    <w:rsid w:val="2E5868CE"/>
    <w:rsid w:val="2EC90F31"/>
    <w:rsid w:val="2F3632AC"/>
    <w:rsid w:val="2F9020AD"/>
    <w:rsid w:val="2FAE6A78"/>
    <w:rsid w:val="2FB1612E"/>
    <w:rsid w:val="2FC071F5"/>
    <w:rsid w:val="304C56A3"/>
    <w:rsid w:val="30662527"/>
    <w:rsid w:val="306E6606"/>
    <w:rsid w:val="30CA63B5"/>
    <w:rsid w:val="30D92455"/>
    <w:rsid w:val="31290177"/>
    <w:rsid w:val="317A0CB3"/>
    <w:rsid w:val="3195441F"/>
    <w:rsid w:val="32221269"/>
    <w:rsid w:val="32657BC9"/>
    <w:rsid w:val="3281798E"/>
    <w:rsid w:val="32BE75E9"/>
    <w:rsid w:val="32D520C3"/>
    <w:rsid w:val="32EF2AEF"/>
    <w:rsid w:val="32FB2657"/>
    <w:rsid w:val="33401FA5"/>
    <w:rsid w:val="33732C8D"/>
    <w:rsid w:val="33CF6AC3"/>
    <w:rsid w:val="33E75143"/>
    <w:rsid w:val="340F3AEE"/>
    <w:rsid w:val="343A3101"/>
    <w:rsid w:val="343F6D1F"/>
    <w:rsid w:val="344D1D13"/>
    <w:rsid w:val="34D14999"/>
    <w:rsid w:val="34DB3D83"/>
    <w:rsid w:val="34F77FF2"/>
    <w:rsid w:val="353B3065"/>
    <w:rsid w:val="356D4C1C"/>
    <w:rsid w:val="357549F7"/>
    <w:rsid w:val="35841B88"/>
    <w:rsid w:val="35B37021"/>
    <w:rsid w:val="35FC78A0"/>
    <w:rsid w:val="363776A6"/>
    <w:rsid w:val="36517C0B"/>
    <w:rsid w:val="36802987"/>
    <w:rsid w:val="369818DA"/>
    <w:rsid w:val="36A238B1"/>
    <w:rsid w:val="36B93F76"/>
    <w:rsid w:val="36C572E8"/>
    <w:rsid w:val="370B27EA"/>
    <w:rsid w:val="375F52A8"/>
    <w:rsid w:val="37761015"/>
    <w:rsid w:val="37AF57D1"/>
    <w:rsid w:val="38BD53D5"/>
    <w:rsid w:val="39625815"/>
    <w:rsid w:val="399432C0"/>
    <w:rsid w:val="39C9414C"/>
    <w:rsid w:val="3A395142"/>
    <w:rsid w:val="3A48262C"/>
    <w:rsid w:val="3A811618"/>
    <w:rsid w:val="3B246918"/>
    <w:rsid w:val="3B5B544F"/>
    <w:rsid w:val="3B630893"/>
    <w:rsid w:val="3B6E2210"/>
    <w:rsid w:val="3B7017BE"/>
    <w:rsid w:val="3B850EEB"/>
    <w:rsid w:val="3BCF7321"/>
    <w:rsid w:val="3BE55D9D"/>
    <w:rsid w:val="3C3C35DC"/>
    <w:rsid w:val="3C7F4EF2"/>
    <w:rsid w:val="3C8619D8"/>
    <w:rsid w:val="3C8C1362"/>
    <w:rsid w:val="3C9C73FE"/>
    <w:rsid w:val="3CC36BB7"/>
    <w:rsid w:val="3CE27B73"/>
    <w:rsid w:val="3D2C41CD"/>
    <w:rsid w:val="3D653E7E"/>
    <w:rsid w:val="3D9E6F85"/>
    <w:rsid w:val="3DB340B8"/>
    <w:rsid w:val="3E380E7B"/>
    <w:rsid w:val="3E651A1E"/>
    <w:rsid w:val="3E6C767A"/>
    <w:rsid w:val="3F7D2B37"/>
    <w:rsid w:val="3F8A6EA3"/>
    <w:rsid w:val="3F9119DB"/>
    <w:rsid w:val="3F9C182D"/>
    <w:rsid w:val="3FF7636B"/>
    <w:rsid w:val="3FFF200F"/>
    <w:rsid w:val="400D00D4"/>
    <w:rsid w:val="40360E64"/>
    <w:rsid w:val="409173CF"/>
    <w:rsid w:val="40E23A76"/>
    <w:rsid w:val="410305B7"/>
    <w:rsid w:val="41032179"/>
    <w:rsid w:val="41172BC2"/>
    <w:rsid w:val="411959C4"/>
    <w:rsid w:val="41911120"/>
    <w:rsid w:val="41AF2209"/>
    <w:rsid w:val="41B57819"/>
    <w:rsid w:val="41F411C5"/>
    <w:rsid w:val="4213610B"/>
    <w:rsid w:val="42257669"/>
    <w:rsid w:val="42360234"/>
    <w:rsid w:val="425747C6"/>
    <w:rsid w:val="428053AD"/>
    <w:rsid w:val="42BB11EA"/>
    <w:rsid w:val="42C11812"/>
    <w:rsid w:val="42C913C7"/>
    <w:rsid w:val="42D20D63"/>
    <w:rsid w:val="42F9196C"/>
    <w:rsid w:val="43086EA9"/>
    <w:rsid w:val="432D21C6"/>
    <w:rsid w:val="43354D77"/>
    <w:rsid w:val="43764680"/>
    <w:rsid w:val="43BA782C"/>
    <w:rsid w:val="43CA33E5"/>
    <w:rsid w:val="43D922DF"/>
    <w:rsid w:val="43F1350D"/>
    <w:rsid w:val="445D471B"/>
    <w:rsid w:val="44A06F8F"/>
    <w:rsid w:val="44BB3B8B"/>
    <w:rsid w:val="44DC1504"/>
    <w:rsid w:val="45004DF1"/>
    <w:rsid w:val="45076DF8"/>
    <w:rsid w:val="453B2FDD"/>
    <w:rsid w:val="455945D3"/>
    <w:rsid w:val="45764B20"/>
    <w:rsid w:val="458D47CC"/>
    <w:rsid w:val="459C2E2C"/>
    <w:rsid w:val="46224ADA"/>
    <w:rsid w:val="462C548D"/>
    <w:rsid w:val="46685A59"/>
    <w:rsid w:val="4678333F"/>
    <w:rsid w:val="46783E04"/>
    <w:rsid w:val="468C7DB8"/>
    <w:rsid w:val="46A318D8"/>
    <w:rsid w:val="46AB7A83"/>
    <w:rsid w:val="46FB72E3"/>
    <w:rsid w:val="471B73A3"/>
    <w:rsid w:val="4751545A"/>
    <w:rsid w:val="476A63AC"/>
    <w:rsid w:val="4797437E"/>
    <w:rsid w:val="47D71054"/>
    <w:rsid w:val="47ED4ACB"/>
    <w:rsid w:val="482A57C6"/>
    <w:rsid w:val="48695BB6"/>
    <w:rsid w:val="48947250"/>
    <w:rsid w:val="48C86EAC"/>
    <w:rsid w:val="48D760DD"/>
    <w:rsid w:val="48EE7FB4"/>
    <w:rsid w:val="491442C2"/>
    <w:rsid w:val="491C63D6"/>
    <w:rsid w:val="491F72E5"/>
    <w:rsid w:val="492F5E6E"/>
    <w:rsid w:val="496766AE"/>
    <w:rsid w:val="499253C3"/>
    <w:rsid w:val="49B26E55"/>
    <w:rsid w:val="49B358F8"/>
    <w:rsid w:val="49DE742A"/>
    <w:rsid w:val="49EA5006"/>
    <w:rsid w:val="4A001BD4"/>
    <w:rsid w:val="4A007BF5"/>
    <w:rsid w:val="4A3B18D8"/>
    <w:rsid w:val="4AE46FAA"/>
    <w:rsid w:val="4AE607D1"/>
    <w:rsid w:val="4AF74E6F"/>
    <w:rsid w:val="4B517B00"/>
    <w:rsid w:val="4B5E77D2"/>
    <w:rsid w:val="4BB27A1B"/>
    <w:rsid w:val="4BBC374F"/>
    <w:rsid w:val="4BBE0E50"/>
    <w:rsid w:val="4C0F4BC6"/>
    <w:rsid w:val="4C62195E"/>
    <w:rsid w:val="4C8B505A"/>
    <w:rsid w:val="4CCA4E72"/>
    <w:rsid w:val="4D74545B"/>
    <w:rsid w:val="4DA64574"/>
    <w:rsid w:val="4DBF769C"/>
    <w:rsid w:val="4E123DD2"/>
    <w:rsid w:val="4EA749AA"/>
    <w:rsid w:val="4EFD2805"/>
    <w:rsid w:val="4F110D45"/>
    <w:rsid w:val="4FDF5118"/>
    <w:rsid w:val="501E4BFD"/>
    <w:rsid w:val="50565A62"/>
    <w:rsid w:val="50A0118D"/>
    <w:rsid w:val="50EB1656"/>
    <w:rsid w:val="51C80C3F"/>
    <w:rsid w:val="51F14AEA"/>
    <w:rsid w:val="52126949"/>
    <w:rsid w:val="522D519C"/>
    <w:rsid w:val="524765AC"/>
    <w:rsid w:val="529E2B43"/>
    <w:rsid w:val="52EB1898"/>
    <w:rsid w:val="53155F5F"/>
    <w:rsid w:val="53340E22"/>
    <w:rsid w:val="535331D0"/>
    <w:rsid w:val="53853DBC"/>
    <w:rsid w:val="539042C5"/>
    <w:rsid w:val="5395234A"/>
    <w:rsid w:val="53974E7D"/>
    <w:rsid w:val="53C336DC"/>
    <w:rsid w:val="540E06F6"/>
    <w:rsid w:val="541639BD"/>
    <w:rsid w:val="541B7B33"/>
    <w:rsid w:val="54656B3C"/>
    <w:rsid w:val="547A29E1"/>
    <w:rsid w:val="548206B4"/>
    <w:rsid w:val="55187D42"/>
    <w:rsid w:val="551A1B2C"/>
    <w:rsid w:val="5556068C"/>
    <w:rsid w:val="55735655"/>
    <w:rsid w:val="55A64F94"/>
    <w:rsid w:val="55BF1DB3"/>
    <w:rsid w:val="55D11F9A"/>
    <w:rsid w:val="55E81280"/>
    <w:rsid w:val="575D39E5"/>
    <w:rsid w:val="580A4859"/>
    <w:rsid w:val="585339EA"/>
    <w:rsid w:val="586C1C5E"/>
    <w:rsid w:val="58D34A11"/>
    <w:rsid w:val="58DD7FD9"/>
    <w:rsid w:val="592B6D10"/>
    <w:rsid w:val="59747D16"/>
    <w:rsid w:val="59862596"/>
    <w:rsid w:val="59CE7D44"/>
    <w:rsid w:val="5A1830DC"/>
    <w:rsid w:val="5A36150F"/>
    <w:rsid w:val="5AAF2DBE"/>
    <w:rsid w:val="5AD90D18"/>
    <w:rsid w:val="5AE106EB"/>
    <w:rsid w:val="5B255422"/>
    <w:rsid w:val="5B2E1F22"/>
    <w:rsid w:val="5B81362D"/>
    <w:rsid w:val="5B8A6E46"/>
    <w:rsid w:val="5BC62896"/>
    <w:rsid w:val="5C140E2A"/>
    <w:rsid w:val="5C3346FB"/>
    <w:rsid w:val="5C622D9E"/>
    <w:rsid w:val="5CA360E0"/>
    <w:rsid w:val="5CB80DD5"/>
    <w:rsid w:val="5CFD071C"/>
    <w:rsid w:val="5D2E6FEF"/>
    <w:rsid w:val="5D3A4FFF"/>
    <w:rsid w:val="5D64483B"/>
    <w:rsid w:val="5D731CE1"/>
    <w:rsid w:val="5D775294"/>
    <w:rsid w:val="5E257B0C"/>
    <w:rsid w:val="5E51664D"/>
    <w:rsid w:val="5E601542"/>
    <w:rsid w:val="5E6E1B79"/>
    <w:rsid w:val="5ECA36A6"/>
    <w:rsid w:val="5EDF3A05"/>
    <w:rsid w:val="5EE83A41"/>
    <w:rsid w:val="5F0A6B75"/>
    <w:rsid w:val="5F125F0A"/>
    <w:rsid w:val="5F32523B"/>
    <w:rsid w:val="5F9D052B"/>
    <w:rsid w:val="5FA446C4"/>
    <w:rsid w:val="5FB06EC4"/>
    <w:rsid w:val="600C6122"/>
    <w:rsid w:val="60161254"/>
    <w:rsid w:val="607643DE"/>
    <w:rsid w:val="60F3203B"/>
    <w:rsid w:val="614167AF"/>
    <w:rsid w:val="61937245"/>
    <w:rsid w:val="61AC7DCD"/>
    <w:rsid w:val="61B26CF9"/>
    <w:rsid w:val="61D1258B"/>
    <w:rsid w:val="61D91F13"/>
    <w:rsid w:val="62431CD7"/>
    <w:rsid w:val="624B3D42"/>
    <w:rsid w:val="625E1DEF"/>
    <w:rsid w:val="62AF08F4"/>
    <w:rsid w:val="630C0C8E"/>
    <w:rsid w:val="630E6B4C"/>
    <w:rsid w:val="63211101"/>
    <w:rsid w:val="633D725E"/>
    <w:rsid w:val="63553A43"/>
    <w:rsid w:val="63941E6C"/>
    <w:rsid w:val="63C15ABF"/>
    <w:rsid w:val="644E4B1D"/>
    <w:rsid w:val="64733F20"/>
    <w:rsid w:val="648775E1"/>
    <w:rsid w:val="64947810"/>
    <w:rsid w:val="64F252B6"/>
    <w:rsid w:val="65220331"/>
    <w:rsid w:val="65471C1F"/>
    <w:rsid w:val="657C38D1"/>
    <w:rsid w:val="65E55EB8"/>
    <w:rsid w:val="66000D6B"/>
    <w:rsid w:val="660C34FD"/>
    <w:rsid w:val="66453AA7"/>
    <w:rsid w:val="665367F8"/>
    <w:rsid w:val="667574FC"/>
    <w:rsid w:val="6679092A"/>
    <w:rsid w:val="668D2ED7"/>
    <w:rsid w:val="669C3468"/>
    <w:rsid w:val="66DF584A"/>
    <w:rsid w:val="67230DC3"/>
    <w:rsid w:val="67261D48"/>
    <w:rsid w:val="67574764"/>
    <w:rsid w:val="677B2880"/>
    <w:rsid w:val="67886E84"/>
    <w:rsid w:val="67E049F9"/>
    <w:rsid w:val="6873631B"/>
    <w:rsid w:val="687F6DAB"/>
    <w:rsid w:val="6894192B"/>
    <w:rsid w:val="68B36603"/>
    <w:rsid w:val="695E2C6C"/>
    <w:rsid w:val="699A485A"/>
    <w:rsid w:val="6A1503E8"/>
    <w:rsid w:val="6A175037"/>
    <w:rsid w:val="6A397834"/>
    <w:rsid w:val="6A7502B2"/>
    <w:rsid w:val="6A7B4437"/>
    <w:rsid w:val="6A93071D"/>
    <w:rsid w:val="6A930EAF"/>
    <w:rsid w:val="6ACE1BC9"/>
    <w:rsid w:val="6B8E6784"/>
    <w:rsid w:val="6BF64EAE"/>
    <w:rsid w:val="6C3478BA"/>
    <w:rsid w:val="6C4944F8"/>
    <w:rsid w:val="6CD91BB7"/>
    <w:rsid w:val="6D12627C"/>
    <w:rsid w:val="6D4A3E46"/>
    <w:rsid w:val="6D4B7102"/>
    <w:rsid w:val="6DE36C58"/>
    <w:rsid w:val="6E361D44"/>
    <w:rsid w:val="6E3D27EA"/>
    <w:rsid w:val="6E9347F2"/>
    <w:rsid w:val="6E976A5C"/>
    <w:rsid w:val="6E9944A2"/>
    <w:rsid w:val="6EB06A9D"/>
    <w:rsid w:val="6EB61E3D"/>
    <w:rsid w:val="6EF3768C"/>
    <w:rsid w:val="6F2E6A64"/>
    <w:rsid w:val="6F536F56"/>
    <w:rsid w:val="6F8336CE"/>
    <w:rsid w:val="6F917A44"/>
    <w:rsid w:val="6FBD5484"/>
    <w:rsid w:val="70676626"/>
    <w:rsid w:val="70EF788A"/>
    <w:rsid w:val="71066EA0"/>
    <w:rsid w:val="713118C3"/>
    <w:rsid w:val="71485A56"/>
    <w:rsid w:val="714F68F5"/>
    <w:rsid w:val="71A053FA"/>
    <w:rsid w:val="72D521F8"/>
    <w:rsid w:val="72EF2B1D"/>
    <w:rsid w:val="733D22AC"/>
    <w:rsid w:val="735E6655"/>
    <w:rsid w:val="738B621F"/>
    <w:rsid w:val="73B726D3"/>
    <w:rsid w:val="73B87048"/>
    <w:rsid w:val="73D344EA"/>
    <w:rsid w:val="73F80F8A"/>
    <w:rsid w:val="740F4E61"/>
    <w:rsid w:val="741436E6"/>
    <w:rsid w:val="7455371B"/>
    <w:rsid w:val="745B77F1"/>
    <w:rsid w:val="74957368"/>
    <w:rsid w:val="74F4669A"/>
    <w:rsid w:val="753913DE"/>
    <w:rsid w:val="754C3D9F"/>
    <w:rsid w:val="75C65B4A"/>
    <w:rsid w:val="76027117"/>
    <w:rsid w:val="760B1816"/>
    <w:rsid w:val="76A97399"/>
    <w:rsid w:val="76E3389A"/>
    <w:rsid w:val="76F779E7"/>
    <w:rsid w:val="772F6429"/>
    <w:rsid w:val="773F0838"/>
    <w:rsid w:val="77401B33"/>
    <w:rsid w:val="77B2766E"/>
    <w:rsid w:val="7811029E"/>
    <w:rsid w:val="785051F3"/>
    <w:rsid w:val="78A10475"/>
    <w:rsid w:val="78A93460"/>
    <w:rsid w:val="79246D53"/>
    <w:rsid w:val="793242A5"/>
    <w:rsid w:val="7934270F"/>
    <w:rsid w:val="79C83CA2"/>
    <w:rsid w:val="7A0974EF"/>
    <w:rsid w:val="7A48166A"/>
    <w:rsid w:val="7A4F1436"/>
    <w:rsid w:val="7A763313"/>
    <w:rsid w:val="7AD64885"/>
    <w:rsid w:val="7B2A7055"/>
    <w:rsid w:val="7B563DBB"/>
    <w:rsid w:val="7B7174AA"/>
    <w:rsid w:val="7B8A11BD"/>
    <w:rsid w:val="7BA74E22"/>
    <w:rsid w:val="7C481B70"/>
    <w:rsid w:val="7C5E7961"/>
    <w:rsid w:val="7C8021FC"/>
    <w:rsid w:val="7C815EA1"/>
    <w:rsid w:val="7C8E6FD1"/>
    <w:rsid w:val="7CA56039"/>
    <w:rsid w:val="7CD40386"/>
    <w:rsid w:val="7CFC5244"/>
    <w:rsid w:val="7D1D5F8E"/>
    <w:rsid w:val="7DAA5B6E"/>
    <w:rsid w:val="7DBD7E58"/>
    <w:rsid w:val="7DE07BD8"/>
    <w:rsid w:val="7E357EB4"/>
    <w:rsid w:val="7E6A1339"/>
    <w:rsid w:val="7E822395"/>
    <w:rsid w:val="7E875323"/>
    <w:rsid w:val="7EAD0921"/>
    <w:rsid w:val="7EB85AF2"/>
    <w:rsid w:val="7EC34AF2"/>
    <w:rsid w:val="7ECA1216"/>
    <w:rsid w:val="7EFA7860"/>
    <w:rsid w:val="7F1230F7"/>
    <w:rsid w:val="7F167190"/>
    <w:rsid w:val="7F257521"/>
    <w:rsid w:val="7F8B3532"/>
    <w:rsid w:val="7FA731FC"/>
    <w:rsid w:val="7FF52986"/>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4"/>
    <w:qFormat/>
    <w:uiPriority w:val="0"/>
    <w:pPr>
      <w:keepNext/>
      <w:numPr>
        <w:ilvl w:val="1"/>
        <w:numId w:val="1"/>
      </w:numPr>
      <w:spacing w:before="120"/>
      <w:ind w:left="575" w:hanging="575"/>
      <w:outlineLvl w:val="1"/>
    </w:pPr>
    <w:rPr>
      <w:sz w:val="24"/>
    </w:rPr>
  </w:style>
  <w:style w:type="paragraph" w:styleId="5">
    <w:name w:val="heading 3"/>
    <w:basedOn w:val="1"/>
    <w:next w:val="1"/>
    <w:qFormat/>
    <w:uiPriority w:val="9"/>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1"/>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4">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4"/>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29">
    <w:name w:val="Tdoc_Header_2"/>
    <w:basedOn w:val="1"/>
    <w:qFormat/>
    <w:uiPriority w:val="0"/>
    <w:pPr>
      <w:widowControl w:val="0"/>
      <w:tabs>
        <w:tab w:val="left" w:pos="1701"/>
        <w:tab w:val="right" w:pos="9072"/>
        <w:tab w:val="right" w:pos="10206"/>
      </w:tabs>
      <w:jc w:val="both"/>
    </w:pPr>
    <w:rPr>
      <w:rFonts w:ascii="Arial" w:hAnsi="Arial"/>
      <w:b/>
      <w:sz w:val="18"/>
      <w:szCs w:val="20"/>
    </w:rPr>
  </w:style>
  <w:style w:type="paragraph" w:customStyle="1" w:styleId="30">
    <w:name w:val="References"/>
    <w:basedOn w:val="1"/>
    <w:qFormat/>
    <w:uiPriority w:val="0"/>
    <w:pPr>
      <w:numPr>
        <w:ilvl w:val="0"/>
        <w:numId w:val="4"/>
      </w:numPr>
      <w:spacing w:after="60"/>
    </w:pPr>
    <w:rPr>
      <w:szCs w:val="16"/>
    </w:rPr>
  </w:style>
  <w:style w:type="paragraph" w:customStyle="1" w:styleId="31">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character" w:customStyle="1" w:styleId="32">
    <w:name w:val="ZGSM"/>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2024-08-09T03:37:10Z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B37428DAC52042C1A576FD53DFAB4D55</vt:lpwstr>
  </property>
</Properties>
</file>