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ac"/>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af3"/>
        <w:numPr>
          <w:ilvl w:val="0"/>
          <w:numId w:val="19"/>
        </w:numPr>
      </w:pPr>
      <w:r w:rsidRPr="00883FB4">
        <w:rPr>
          <w:b/>
        </w:rPr>
        <w:t>DL-UL-TransmissionPeriodicity</w:t>
      </w:r>
      <w:r>
        <w:t xml:space="preserve"> (referred to as N in the WID)</w:t>
      </w:r>
      <w:r w:rsidRPr="00FA5F19">
        <w:t xml:space="preserve"> </w:t>
      </w:r>
      <w:r>
        <w:t>which indicates the p</w:t>
      </w:r>
      <w:r w:rsidRPr="00FA5F19">
        <w:t>er</w:t>
      </w:r>
      <w:r>
        <w:t>iodicity of the DL-UL pattern. It can be provided in number of radio frames.</w:t>
      </w:r>
    </w:p>
    <w:p w14:paraId="46942584" w14:textId="08B5BA18" w:rsidR="00425102" w:rsidRPr="00FA5F19" w:rsidRDefault="00425102" w:rsidP="0031001B">
      <w:pPr>
        <w:pStyle w:val="af3"/>
        <w:numPr>
          <w:ilvl w:val="0"/>
          <w:numId w:val="19"/>
        </w:numPr>
      </w:pPr>
      <w:r w:rsidRPr="00883FB4">
        <w:rPr>
          <w:b/>
        </w:rPr>
        <w:t>nrOfDownlinkSubframes</w:t>
      </w:r>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af3"/>
        <w:numPr>
          <w:ilvl w:val="0"/>
          <w:numId w:val="19"/>
        </w:numPr>
      </w:pPr>
      <w:r w:rsidRPr="001D7489">
        <w:rPr>
          <w:b/>
        </w:rPr>
        <w:t>nrOfUplinkSubframes</w:t>
      </w:r>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af3"/>
        <w:numPr>
          <w:ilvl w:val="0"/>
          <w:numId w:val="19"/>
        </w:numPr>
      </w:pPr>
      <w:r w:rsidRPr="001D7489">
        <w:rPr>
          <w:b/>
        </w:rPr>
        <w:t>DownlinkToUplinkGuardPeriod</w:t>
      </w:r>
      <w:r>
        <w:t xml:space="preserve"> which indicates the </w:t>
      </w:r>
      <w:r w:rsidRPr="00FA5F19">
        <w:t>Downlink to uplink Guard Period for TDD operation</w:t>
      </w:r>
      <w:r>
        <w:t>. This parameter in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eastAsia="ko-K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a5"/>
      </w:pPr>
      <w:r>
        <w:t xml:space="preserve">Figure </w:t>
      </w:r>
      <w:r w:rsidR="00E27EB0">
        <w:fldChar w:fldCharType="begin"/>
      </w:r>
      <w:r w:rsidR="00E27EB0">
        <w:instrText xml:space="preserve"> SEQ Figure \* ARABIC </w:instrText>
      </w:r>
      <w:r w:rsidR="00E27EB0">
        <w:fldChar w:fldCharType="separate"/>
      </w:r>
      <w:r>
        <w:rPr>
          <w:noProof/>
        </w:rPr>
        <w:t>1</w:t>
      </w:r>
      <w:r w:rsidR="00E27EB0">
        <w:rPr>
          <w:noProof/>
        </w:rPr>
        <w:fldChar w:fldCharType="end"/>
      </w:r>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r w:rsidR="00361290" w:rsidRPr="00820816">
        <w:rPr>
          <w:b/>
        </w:rPr>
        <w:t>DownlinkToUplinkGuardPeriod</w:t>
      </w:r>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opagation delay between UE and Base Station. Thereby, it should commensurate at least the round trip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af3"/>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ms </w:t>
      </w:r>
      <w:r>
        <w:t>to</w:t>
      </w:r>
      <w:r w:rsidRPr="00612B72">
        <w:t xml:space="preserve"> 25.77 ms</w:t>
      </w:r>
    </w:p>
    <w:p w14:paraId="2D565776" w14:textId="1FDFAC96" w:rsidR="005F5392" w:rsidRDefault="00361290" w:rsidP="00F251BB">
      <w:pPr>
        <w:pStyle w:val="af3"/>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ms </w:t>
      </w:r>
      <w:r>
        <w:t>to 41.77 ms.</w:t>
      </w:r>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Downlink to uplink Guard Period for TDD operation should commensurate at least the round trip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ko-KR"/>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w:t>
      </w:r>
      <w:bookmarkStart w:id="2" w:name="OLE_LINK10"/>
      <w:r w:rsidR="00EC60E3" w:rsidRPr="00041F2C">
        <w:rPr>
          <w:bCs/>
        </w:rPr>
        <w:t xml:space="preserve">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w:t>
      </w:r>
      <w:bookmarkEnd w:id="2"/>
      <w:r w:rsidR="00EC60E3" w:rsidRPr="00041F2C">
        <w:rPr>
          <w:bCs/>
        </w:rPr>
        <w:t xml:space="preserve">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263B0F4C" w:rsidR="00C93AC9" w:rsidRDefault="004477F1" w:rsidP="00EF3779">
            <w:r>
              <w:lastRenderedPageBreak/>
              <w:t>ZTE</w:t>
            </w:r>
          </w:p>
        </w:tc>
        <w:tc>
          <w:tcPr>
            <w:tcW w:w="6583" w:type="dxa"/>
          </w:tcPr>
          <w:p w14:paraId="56681F8E" w14:textId="0A719087" w:rsidR="00C93AC9" w:rsidRDefault="004477F1" w:rsidP="00EF3779">
            <w:r>
              <w:t xml:space="preserve">For proposal-1: We </w:t>
            </w:r>
            <w:r w:rsidR="006B468D">
              <w:t>are supportive to specify it in band level</w:t>
            </w:r>
            <w:r>
              <w:t xml:space="preserve"> </w:t>
            </w:r>
            <w:r w:rsidR="006B468D">
              <w:t>and no additional configurability, per UE state or cell, is needed;</w:t>
            </w:r>
          </w:p>
          <w:p w14:paraId="1E800FAB" w14:textId="77777777"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14:paraId="70BCA139" w14:textId="40532FD4" w:rsidR="002E02EB" w:rsidRPr="004477F1" w:rsidRDefault="002E02EB" w:rsidP="002E02EB">
            <w:pPr>
              <w:rPr>
                <w:rFonts w:eastAsiaTheme="minorEastAsia"/>
                <w:lang w:eastAsia="zh-CN"/>
              </w:rPr>
            </w:pPr>
            <w:r>
              <w:rPr>
                <w:rFonts w:eastAsiaTheme="minorEastAsia"/>
                <w:lang w:eastAsia="zh-CN"/>
              </w:rPr>
              <w:t xml:space="preserve">BTW, the motivation is not justfied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3B577626" w14:textId="77777777" w:rsidTr="00A46D68">
        <w:trPr>
          <w:trHeight w:val="471"/>
        </w:trPr>
        <w:tc>
          <w:tcPr>
            <w:tcW w:w="2338" w:type="dxa"/>
          </w:tcPr>
          <w:p w14:paraId="59B290A4" w14:textId="2B4B3132"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p>
        </w:tc>
        <w:tc>
          <w:tcPr>
            <w:tcW w:w="6583" w:type="dxa"/>
          </w:tcPr>
          <w:p w14:paraId="21A6FC37" w14:textId="0F7B2937"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 xml:space="preserve">No blind detection is assumed at the UE side” </w:t>
            </w:r>
            <w:r w:rsidRPr="00E362F6">
              <w:rPr>
                <w:rFonts w:ascii="Calibri" w:hAnsi="Calibri" w:cs="Calibri"/>
                <w:sz w:val="21"/>
                <w:szCs w:val="21"/>
              </w:rPr>
              <w:t>Surely there is still some blind detection (e.g. to decode PDCCH). So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14:paraId="7F4CF454" w14:textId="46462A02" w:rsidR="00E362F6" w:rsidRDefault="00E362F6" w:rsidP="00E362F6">
            <w:pPr>
              <w:rPr>
                <w:rFonts w:ascii="Calibri" w:eastAsiaTheme="minorEastAsia" w:hAnsi="Calibri" w:cs="Calibri"/>
                <w:sz w:val="21"/>
                <w:szCs w:val="21"/>
                <w:lang w:eastAsia="zh-CN"/>
              </w:rPr>
            </w:pPr>
          </w:p>
          <w:p w14:paraId="3263D7B8" w14:textId="195C05E1" w:rsidR="00C93AC9" w:rsidRPr="00E362F6" w:rsidRDefault="00C3681D" w:rsidP="00635728">
            <w:pPr>
              <w:rPr>
                <w:rFonts w:eastAsiaTheme="minor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8A36B8" w14:paraId="18B7FF73" w14:textId="77777777" w:rsidTr="00A46D68">
        <w:trPr>
          <w:trHeight w:val="471"/>
        </w:trPr>
        <w:tc>
          <w:tcPr>
            <w:tcW w:w="2338" w:type="dxa"/>
          </w:tcPr>
          <w:p w14:paraId="12C83BA4" w14:textId="49645D4C" w:rsidR="008A36B8" w:rsidRDefault="008A36B8" w:rsidP="008A36B8">
            <w:r>
              <w:rPr>
                <w:rFonts w:eastAsia="SimSun" w:hint="eastAsia"/>
                <w:lang w:eastAsia="zh-CN"/>
              </w:rPr>
              <w:t>OPPO</w:t>
            </w:r>
          </w:p>
        </w:tc>
        <w:tc>
          <w:tcPr>
            <w:tcW w:w="6583" w:type="dxa"/>
          </w:tcPr>
          <w:p w14:paraId="2A5C0421" w14:textId="77777777" w:rsidR="008A36B8" w:rsidRDefault="008A36B8" w:rsidP="008A36B8">
            <w:pPr>
              <w:spacing w:after="120"/>
              <w:rPr>
                <w:rFonts w:eastAsia="SimSun"/>
                <w:lang w:eastAsia="zh-CN"/>
              </w:rPr>
            </w:pPr>
            <w:r>
              <w:rPr>
                <w:rFonts w:eastAsia="SimSun" w:hint="eastAsia"/>
                <w:lang w:eastAsia="zh-CN"/>
              </w:rPr>
              <w:t>For proposal 1, we are OK.</w:t>
            </w:r>
          </w:p>
          <w:p w14:paraId="27171F76" w14:textId="77777777" w:rsidR="008A36B8" w:rsidRDefault="008A36B8" w:rsidP="008A36B8">
            <w:pPr>
              <w:spacing w:after="120"/>
              <w:rPr>
                <w:rFonts w:eastAsia="SimSun"/>
                <w:lang w:eastAsia="zh-CN"/>
              </w:rPr>
            </w:pPr>
            <w:r>
              <w:rPr>
                <w:rFonts w:eastAsia="SimSun" w:hint="eastAsia"/>
                <w:lang w:eastAsia="zh-CN"/>
              </w:rPr>
              <w:t>For proposal 2, The motivation related to observation 1 is not clear. If we target coexistence with Iridium system, then the configurability of GP between D and U is not needed as the D and U relative location is pre-defined by Iridium</w:t>
            </w:r>
            <w:r>
              <w:rPr>
                <w:rFonts w:eastAsia="SimSun"/>
                <w:lang w:eastAsia="zh-CN"/>
              </w:rPr>
              <w:t>’</w:t>
            </w:r>
            <w:r>
              <w:rPr>
                <w:rFonts w:eastAsia="SimSun" w:hint="eastAsia"/>
                <w:lang w:eastAsia="zh-CN"/>
              </w:rPr>
              <w:t>s TDMA structure. We agree with ZTE that the orbit of Iridium system is fixed. But on the other hand, the motivation related to observation 2 is meaningful. if the guard period for different (D,</w:t>
            </w:r>
            <w:r>
              <w:rPr>
                <w:rFonts w:eastAsia="SimSun"/>
                <w:lang w:eastAsia="zh-CN"/>
              </w:rPr>
              <w:t xml:space="preserve"> </w:t>
            </w:r>
            <w:r>
              <w:rPr>
                <w:rFonts w:eastAsia="SimSun" w:hint="eastAsia"/>
                <w:lang w:eastAsia="zh-CN"/>
              </w:rPr>
              <w:t>U) pairing is different, e.g., the guard period between (D1,</w:t>
            </w:r>
            <w:r>
              <w:rPr>
                <w:rFonts w:eastAsia="SimSun"/>
                <w:lang w:eastAsia="zh-CN"/>
              </w:rPr>
              <w:t xml:space="preserve"> </w:t>
            </w:r>
            <w:r>
              <w:rPr>
                <w:rFonts w:eastAsia="SimSun" w:hint="eastAsia"/>
                <w:lang w:eastAsia="zh-CN"/>
              </w:rPr>
              <w:t>U1) is different from guard period between (D4,</w:t>
            </w:r>
            <w:r>
              <w:rPr>
                <w:rFonts w:eastAsia="SimSun"/>
                <w:lang w:eastAsia="zh-CN"/>
              </w:rPr>
              <w:t xml:space="preserve"> </w:t>
            </w:r>
            <w:r>
              <w:rPr>
                <w:rFonts w:eastAsia="SimSun" w:hint="eastAsia"/>
                <w:lang w:eastAsia="zh-CN"/>
              </w:rPr>
              <w:t>U4), it indeed motivates the configuration of different guard periods. Therefore, we think proposal 2 needs a revision of motivation.</w:t>
            </w:r>
          </w:p>
          <w:p w14:paraId="3D1EB18F" w14:textId="77777777" w:rsidR="008A36B8" w:rsidRDefault="008A36B8" w:rsidP="008A36B8">
            <w:pPr>
              <w:spacing w:after="60"/>
              <w:rPr>
                <w:rFonts w:eastAsia="SimSun"/>
                <w:b/>
                <w:bCs/>
                <w:color w:val="FF0000"/>
                <w:lang w:eastAsia="zh-CN"/>
              </w:rPr>
            </w:pPr>
            <w:r>
              <w:rPr>
                <w:rFonts w:eastAsia="SimSun" w:hint="eastAsia"/>
                <w:b/>
                <w:bCs/>
                <w:color w:val="FF0000"/>
                <w:lang w:eastAsia="zh-CN"/>
              </w:rPr>
              <w:t>Suggested revised proposal 2</w:t>
            </w:r>
          </w:p>
          <w:p w14:paraId="26A4BB73" w14:textId="5D8E7D8F" w:rsidR="008A36B8" w:rsidRDefault="008A36B8" w:rsidP="008A36B8">
            <w:pPr>
              <w:spacing w:after="60"/>
            </w:pPr>
            <w:r>
              <w:rPr>
                <w:bCs/>
              </w:rPr>
              <w:t xml:space="preserve">With N=9, D=U=8, specify the Guard Period to be configurable per cell, to accommodate the legacy frame structure limitations </w:t>
            </w:r>
            <w:r>
              <w:rPr>
                <w:bCs/>
                <w:strike/>
                <w:color w:val="FF0000"/>
              </w:rPr>
              <w:t>and to allow for multiple orbits’ RTDs (</w:t>
            </w:r>
            <w:r>
              <w:rPr>
                <w:bCs/>
              </w:rPr>
              <w:t>as per Observation</w:t>
            </w:r>
            <w:r>
              <w:rPr>
                <w:bCs/>
                <w:strike/>
                <w:color w:val="FF0000"/>
              </w:rPr>
              <w:t>s 1 and</w:t>
            </w:r>
            <w:r>
              <w:rPr>
                <w:bCs/>
              </w:rPr>
              <w:t xml:space="preserve"> 2 above.)</w:t>
            </w:r>
          </w:p>
        </w:tc>
      </w:tr>
      <w:tr w:rsidR="00953F00" w14:paraId="32EE5D00" w14:textId="77777777" w:rsidTr="00A46D68">
        <w:trPr>
          <w:trHeight w:val="471"/>
        </w:trPr>
        <w:tc>
          <w:tcPr>
            <w:tcW w:w="2338" w:type="dxa"/>
          </w:tcPr>
          <w:p w14:paraId="558A1652" w14:textId="5C596D99" w:rsidR="00953F00" w:rsidRDefault="00953F00" w:rsidP="00953F00">
            <w:pPr>
              <w:rPr>
                <w:rFonts w:eastAsia="SimSun"/>
                <w:lang w:eastAsia="zh-CN"/>
              </w:rPr>
            </w:pPr>
            <w:r>
              <w:rPr>
                <w:rFonts w:eastAsia="SimSun"/>
                <w:lang w:eastAsia="zh-CN"/>
              </w:rPr>
              <w:t>Ericsson</w:t>
            </w:r>
          </w:p>
        </w:tc>
        <w:tc>
          <w:tcPr>
            <w:tcW w:w="6583" w:type="dxa"/>
          </w:tcPr>
          <w:p w14:paraId="771EF27F" w14:textId="77777777" w:rsidR="00953F00" w:rsidRPr="00446C25" w:rsidRDefault="00953F00" w:rsidP="00953F00">
            <w:pPr>
              <w:spacing w:before="100" w:beforeAutospacing="1" w:after="100" w:afterAutospacing="1"/>
              <w:jc w:val="left"/>
              <w:rPr>
                <w:b/>
                <w:bCs/>
                <w:sz w:val="22"/>
                <w:szCs w:val="22"/>
              </w:rPr>
            </w:pPr>
            <w:r w:rsidRPr="00446C25">
              <w:rPr>
                <w:b/>
                <w:bCs/>
                <w:sz w:val="22"/>
                <w:szCs w:val="22"/>
              </w:rPr>
              <w:t>On Proposal 1:</w:t>
            </w:r>
          </w:p>
          <w:p w14:paraId="7949ECA4" w14:textId="77777777" w:rsidR="00953F00" w:rsidRDefault="00953F00" w:rsidP="00953F00">
            <w:pPr>
              <w:spacing w:before="100" w:beforeAutospacing="1" w:after="100" w:afterAutospacing="1"/>
              <w:jc w:val="left"/>
              <w:rPr>
                <w:sz w:val="22"/>
                <w:szCs w:val="22"/>
              </w:rPr>
            </w:pPr>
            <w:r w:rsidRPr="00185101">
              <w:rPr>
                <w:sz w:val="22"/>
                <w:szCs w:val="22"/>
              </w:rPr>
              <w:t>We suggest to update the proposal 1 as the following. The motivation</w:t>
            </w:r>
            <w:r>
              <w:rPr>
                <w:sz w:val="22"/>
                <w:szCs w:val="22"/>
              </w:rPr>
              <w:t>s are as the following.</w:t>
            </w:r>
            <w:r w:rsidRPr="00185101">
              <w:rPr>
                <w:sz w:val="22"/>
                <w:szCs w:val="22"/>
              </w:rPr>
              <w:t xml:space="preserve"> </w:t>
            </w:r>
          </w:p>
          <w:p w14:paraId="24084F2F" w14:textId="77777777" w:rsidR="00953F00" w:rsidRPr="00446C25" w:rsidRDefault="00953F00" w:rsidP="00953F00">
            <w:pPr>
              <w:spacing w:before="100" w:beforeAutospacing="1" w:after="100" w:afterAutospacing="1"/>
              <w:jc w:val="left"/>
              <w:rPr>
                <w:sz w:val="22"/>
                <w:szCs w:val="22"/>
              </w:rPr>
            </w:pPr>
            <w:r w:rsidRPr="00446C25">
              <w:rPr>
                <w:sz w:val="22"/>
                <w:szCs w:val="22"/>
              </w:rPr>
              <w:t>The WID explicitly states "</w:t>
            </w:r>
            <w:r w:rsidRPr="00446C25">
              <w:rPr>
                <w:i/>
                <w:iCs/>
                <w:sz w:val="22"/>
                <w:szCs w:val="22"/>
              </w:rPr>
              <w:t>including confirming the value of N</w:t>
            </w:r>
            <w:r w:rsidRPr="00446C25">
              <w:rPr>
                <w:sz w:val="22"/>
                <w:szCs w:val="22"/>
              </w:rPr>
              <w:t>". In our view the current proposal brings too much work is the set of parameters needed for (N = 9 (i.e., 90 ms), U = D = 8 ms) which are not so specification friendly. The point is that if we are touching the technical specification to add a TDD mode operation, then we should allow for other values like the ones we propose (N = 8 (80 ms), U = D = 20 ms) including as well values that other Companies propose (e.g., U = D = 30 ms), because if we stick to the set of values proposed in Proposal 1, the achievable data rate is foreseen to be very limiting, basically the essential PHY-channels and signals that need to be transmitted leave very limited room for control information and user data. It is not clear to us why to inherit those limitations. We can rather add another set of values for a more generic TDD mode operation that will perform better.</w:t>
            </w:r>
          </w:p>
          <w:p w14:paraId="6DD27E6F" w14:textId="77777777" w:rsidR="00953F00" w:rsidRPr="00B61CD3" w:rsidRDefault="00953F00" w:rsidP="00953F00">
            <w:pPr>
              <w:spacing w:before="100" w:beforeAutospacing="1" w:after="100" w:afterAutospacing="1"/>
              <w:jc w:val="left"/>
              <w:rPr>
                <w:sz w:val="24"/>
              </w:rPr>
            </w:pPr>
            <w:r w:rsidRPr="00B61CD3">
              <w:rPr>
                <w:b/>
                <w:bCs/>
                <w:sz w:val="24"/>
              </w:rPr>
              <w:t>Proposal 1</w:t>
            </w:r>
            <w:r>
              <w:rPr>
                <w:b/>
                <w:bCs/>
                <w:sz w:val="24"/>
              </w:rPr>
              <w:t xml:space="preserve"> (</w:t>
            </w:r>
            <w:r w:rsidRPr="00446C25">
              <w:rPr>
                <w:b/>
                <w:bCs/>
                <w:color w:val="00B050"/>
                <w:sz w:val="24"/>
              </w:rPr>
              <w:t>revised</w:t>
            </w:r>
            <w:r>
              <w:rPr>
                <w:b/>
                <w:bCs/>
                <w:sz w:val="24"/>
              </w:rPr>
              <w:t>)</w:t>
            </w:r>
            <w:r w:rsidRPr="00B61CD3">
              <w:rPr>
                <w:b/>
                <w:bCs/>
                <w:sz w:val="24"/>
              </w:rPr>
              <w:t>:</w:t>
            </w:r>
          </w:p>
          <w:p w14:paraId="3F4969A7" w14:textId="77777777" w:rsidR="00953F00" w:rsidRDefault="00953F00" w:rsidP="00953F00">
            <w:pPr>
              <w:spacing w:before="100" w:beforeAutospacing="1" w:after="100" w:afterAutospacing="1"/>
              <w:jc w:val="left"/>
              <w:rPr>
                <w:color w:val="2B9B62"/>
                <w:sz w:val="24"/>
              </w:rPr>
            </w:pPr>
            <w:r w:rsidRPr="00B61CD3">
              <w:rPr>
                <w:sz w:val="24"/>
              </w:rPr>
              <w:t xml:space="preserve">Revise the WID paragraph to specify N=9, D=U= </w:t>
            </w:r>
            <w:r w:rsidRPr="00B61CD3">
              <w:rPr>
                <w:color w:val="2B9B62"/>
                <w:sz w:val="24"/>
              </w:rPr>
              <w:t>{</w:t>
            </w:r>
            <w:r w:rsidRPr="00B61CD3">
              <w:rPr>
                <w:sz w:val="24"/>
              </w:rPr>
              <w:t>8</w:t>
            </w:r>
            <w:r w:rsidRPr="00B61CD3">
              <w:rPr>
                <w:color w:val="2B9B62"/>
                <w:sz w:val="24"/>
              </w:rPr>
              <w:t>, 20*, 30*}</w:t>
            </w:r>
            <w:r w:rsidRPr="00B61CD3">
              <w:rPr>
                <w:sz w:val="24"/>
              </w:rPr>
              <w:t xml:space="preserve"> for this MSS band </w:t>
            </w:r>
            <w:r w:rsidRPr="00B61CD3">
              <w:rPr>
                <w:color w:val="2B9B62"/>
                <w:sz w:val="24"/>
              </w:rPr>
              <w:t>and specify N = 8, D = U = {20, 30, 40} for bands other than the MSS band.</w:t>
            </w:r>
          </w:p>
          <w:p w14:paraId="7E66F2EC" w14:textId="77777777" w:rsidR="00953F00" w:rsidRPr="00446C25" w:rsidRDefault="00953F00" w:rsidP="00953F00">
            <w:pPr>
              <w:pStyle w:val="af3"/>
              <w:numPr>
                <w:ilvl w:val="0"/>
                <w:numId w:val="19"/>
              </w:numPr>
              <w:spacing w:before="100" w:beforeAutospacing="1" w:after="100" w:afterAutospacing="1"/>
              <w:jc w:val="left"/>
              <w:rPr>
                <w:sz w:val="24"/>
              </w:rPr>
            </w:pPr>
            <w:r w:rsidRPr="00446C25">
              <w:rPr>
                <w:color w:val="2B9B62"/>
                <w:sz w:val="24"/>
              </w:rPr>
              <w:lastRenderedPageBreak/>
              <w:t>Alternatively, multiples of 8.</w:t>
            </w:r>
          </w:p>
          <w:p w14:paraId="4E823DF8" w14:textId="77777777" w:rsidR="00953F00" w:rsidRPr="00446C25" w:rsidRDefault="00953F00" w:rsidP="00953F00">
            <w:pPr>
              <w:spacing w:before="100" w:beforeAutospacing="1" w:after="100" w:afterAutospacing="1"/>
              <w:jc w:val="left"/>
              <w:rPr>
                <w:b/>
                <w:bCs/>
                <w:sz w:val="24"/>
              </w:rPr>
            </w:pPr>
            <w:r w:rsidRPr="00B61CD3">
              <w:rPr>
                <w:b/>
                <w:bCs/>
                <w:sz w:val="24"/>
              </w:rPr>
              <w:t>On Proposal 2</w:t>
            </w:r>
            <w:r w:rsidRPr="00446C25">
              <w:rPr>
                <w:b/>
                <w:bCs/>
                <w:sz w:val="24"/>
              </w:rPr>
              <w:t>:</w:t>
            </w:r>
          </w:p>
          <w:p w14:paraId="75904535" w14:textId="77777777" w:rsidR="00953F00" w:rsidRPr="00B61CD3" w:rsidRDefault="00953F00" w:rsidP="00953F00">
            <w:pPr>
              <w:spacing w:before="100" w:beforeAutospacing="1" w:after="100" w:afterAutospacing="1"/>
              <w:jc w:val="left"/>
              <w:rPr>
                <w:sz w:val="22"/>
                <w:szCs w:val="22"/>
              </w:rPr>
            </w:pPr>
            <w:r w:rsidRPr="00B61CD3">
              <w:rPr>
                <w:sz w:val="22"/>
                <w:szCs w:val="22"/>
              </w:rPr>
              <w:t>Observation 2 states that “</w:t>
            </w:r>
            <w:r w:rsidRPr="00B61CD3">
              <w:rPr>
                <w:b/>
                <w:bCs/>
                <w:sz w:val="22"/>
                <w:szCs w:val="22"/>
              </w:rPr>
              <w:t>The DL slot/UL slot pairs (e.g</w:t>
            </w:r>
            <w:r w:rsidRPr="00B61CD3">
              <w:rPr>
                <w:sz w:val="22"/>
                <w:szCs w:val="22"/>
              </w:rPr>
              <w:t xml:space="preserve">. </w:t>
            </w:r>
            <w:r w:rsidRPr="00B61CD3">
              <w:rPr>
                <w:b/>
                <w:bCs/>
                <w:sz w:val="22"/>
                <w:szCs w:val="22"/>
              </w:rPr>
              <w:t>DL1/UL1 and DL4/UL4) in existing system have different transmission gap</w:t>
            </w:r>
            <w:r w:rsidRPr="00B61CD3">
              <w:rPr>
                <w:sz w:val="22"/>
                <w:szCs w:val="22"/>
              </w:rPr>
              <w:t>”. In relation with it, we think that is important knowing what the duration of those gaps is in terms of ms, which will facilitate the design. We think that is a technical aspect that should be discussed in RAN1.</w:t>
            </w:r>
          </w:p>
          <w:p w14:paraId="2D87199D" w14:textId="77777777" w:rsidR="00953F00" w:rsidRDefault="00953F00" w:rsidP="00953F00">
            <w:pPr>
              <w:spacing w:after="120"/>
              <w:rPr>
                <w:rFonts w:eastAsia="SimSun"/>
                <w:lang w:eastAsia="zh-CN"/>
              </w:rPr>
            </w:pPr>
          </w:p>
        </w:tc>
      </w:tr>
      <w:tr w:rsidR="00F820EC" w14:paraId="7F59470A" w14:textId="77777777" w:rsidTr="00A46D68">
        <w:trPr>
          <w:trHeight w:val="471"/>
        </w:trPr>
        <w:tc>
          <w:tcPr>
            <w:tcW w:w="2338" w:type="dxa"/>
          </w:tcPr>
          <w:p w14:paraId="717FE243" w14:textId="7B2576CC" w:rsidR="00F820EC" w:rsidRDefault="00F820EC" w:rsidP="00F820EC">
            <w:pPr>
              <w:rPr>
                <w:rFonts w:eastAsia="SimSun"/>
                <w:lang w:eastAsia="zh-CN"/>
              </w:rPr>
            </w:pPr>
            <w:r>
              <w:rPr>
                <w:rFonts w:eastAsia="맑은 고딕" w:hint="eastAsia"/>
                <w:lang w:eastAsia="ko-KR"/>
              </w:rPr>
              <w:lastRenderedPageBreak/>
              <w:t>Samsung</w:t>
            </w:r>
          </w:p>
        </w:tc>
        <w:tc>
          <w:tcPr>
            <w:tcW w:w="6583" w:type="dxa"/>
          </w:tcPr>
          <w:p w14:paraId="52180A8B" w14:textId="674B721C" w:rsidR="00F820EC" w:rsidRPr="00446C25" w:rsidRDefault="00F820EC" w:rsidP="00F820EC">
            <w:pPr>
              <w:spacing w:before="100" w:beforeAutospacing="1" w:after="100" w:afterAutospacing="1"/>
              <w:jc w:val="left"/>
              <w:rPr>
                <w:b/>
                <w:bCs/>
                <w:sz w:val="22"/>
                <w:szCs w:val="22"/>
              </w:rPr>
            </w:pPr>
            <w:r>
              <w:rPr>
                <w:rFonts w:eastAsia="맑은 고딕" w:hint="eastAsia"/>
                <w:lang w:eastAsia="ko-KR"/>
              </w:rPr>
              <w:t>We support Proposal 1 but not for proposal 2. These observations are not based on RAN1 and no discussion for such justification. We should left this for WG-level discussion.</w:t>
            </w:r>
          </w:p>
        </w:tc>
      </w:tr>
      <w:tr w:rsidR="001A4B74" w14:paraId="77FFDFB7" w14:textId="77777777" w:rsidTr="00A46D68">
        <w:trPr>
          <w:trHeight w:val="471"/>
        </w:trPr>
        <w:tc>
          <w:tcPr>
            <w:tcW w:w="2338" w:type="dxa"/>
          </w:tcPr>
          <w:p w14:paraId="083AB272" w14:textId="568989A0" w:rsidR="001A4B74" w:rsidRDefault="001A4B74" w:rsidP="00F820EC">
            <w:pPr>
              <w:rPr>
                <w:rFonts w:eastAsia="맑은 고딕"/>
                <w:lang w:eastAsia="ko-KR"/>
              </w:rPr>
            </w:pPr>
            <w:r>
              <w:rPr>
                <w:rFonts w:eastAsia="맑은 고딕"/>
                <w:lang w:eastAsia="ko-KR"/>
              </w:rPr>
              <w:t>MTK</w:t>
            </w:r>
          </w:p>
        </w:tc>
        <w:tc>
          <w:tcPr>
            <w:tcW w:w="6583" w:type="dxa"/>
          </w:tcPr>
          <w:p w14:paraId="0D33463A" w14:textId="77777777" w:rsidR="001A4B74" w:rsidRDefault="001A4B74" w:rsidP="00F820EC">
            <w:pPr>
              <w:spacing w:before="100" w:beforeAutospacing="1" w:after="100" w:afterAutospacing="1"/>
              <w:jc w:val="left"/>
              <w:rPr>
                <w:rFonts w:eastAsia="맑은 고딕"/>
                <w:lang w:eastAsia="ko-KR"/>
              </w:rPr>
            </w:pPr>
            <w:r>
              <w:rPr>
                <w:rFonts w:eastAsia="맑은 고딕"/>
                <w:lang w:eastAsia="ko-KR"/>
              </w:rPr>
              <w:t>Proposal 1: support</w:t>
            </w:r>
          </w:p>
          <w:p w14:paraId="4EDC6447" w14:textId="6EE2FF46" w:rsidR="001A4B74" w:rsidRDefault="001A4B74" w:rsidP="00F820EC">
            <w:pPr>
              <w:spacing w:before="100" w:beforeAutospacing="1" w:after="100" w:afterAutospacing="1"/>
              <w:jc w:val="left"/>
              <w:rPr>
                <w:rFonts w:eastAsia="맑은 고딕"/>
                <w:lang w:eastAsia="ko-KR"/>
              </w:rPr>
            </w:pPr>
            <w:r>
              <w:rPr>
                <w:rFonts w:eastAsia="맑은 고딕"/>
                <w:lang w:eastAsia="ko-KR"/>
              </w:rPr>
              <w:t xml:space="preserve">Proposal 2:  support with limited scope  </w:t>
            </w:r>
            <w:r>
              <w:rPr>
                <w:bCs/>
              </w:rPr>
              <w:t>to accommodate the legacy frame structure limitations</w:t>
            </w:r>
          </w:p>
        </w:tc>
      </w:tr>
      <w:tr w:rsidR="00951511" w14:paraId="4C89E305" w14:textId="77777777" w:rsidTr="00A46D68">
        <w:trPr>
          <w:trHeight w:val="471"/>
        </w:trPr>
        <w:tc>
          <w:tcPr>
            <w:tcW w:w="2338" w:type="dxa"/>
          </w:tcPr>
          <w:p w14:paraId="0EA84A2D" w14:textId="400F1783" w:rsidR="00951511" w:rsidRDefault="00951511" w:rsidP="00951511">
            <w:pPr>
              <w:rPr>
                <w:rFonts w:eastAsia="맑은 고딕"/>
                <w:lang w:eastAsia="ko-KR"/>
              </w:rPr>
            </w:pPr>
            <w:r>
              <w:rPr>
                <w:rFonts w:eastAsia="맑은 고딕"/>
                <w:lang w:eastAsia="ko-KR"/>
              </w:rPr>
              <w:t>Thales</w:t>
            </w:r>
          </w:p>
        </w:tc>
        <w:tc>
          <w:tcPr>
            <w:tcW w:w="6583" w:type="dxa"/>
          </w:tcPr>
          <w:p w14:paraId="35FDC506" w14:textId="77777777" w:rsidR="00951511" w:rsidRDefault="00951511" w:rsidP="00951511">
            <w:r>
              <w:t>We support both proposals</w:t>
            </w:r>
          </w:p>
          <w:p w14:paraId="637C4807" w14:textId="77777777" w:rsidR="00951511" w:rsidRDefault="00951511" w:rsidP="00951511">
            <w:pPr>
              <w:rPr>
                <w:bCs/>
              </w:rPr>
            </w:pPr>
            <w:r>
              <w:t xml:space="preserve">In our view, the </w:t>
            </w:r>
            <w:r w:rsidRPr="0057776A">
              <w:rPr>
                <w:b/>
              </w:rPr>
              <w:t>DownlinkToUplinkGuardPeriod</w:t>
            </w:r>
            <w:r>
              <w:rPr>
                <w:b/>
              </w:rPr>
              <w:t xml:space="preserve"> </w:t>
            </w:r>
            <w:r>
              <w:rPr>
                <w:bCs/>
              </w:rPr>
              <w:t>should be configurable for different reasons:</w:t>
            </w:r>
          </w:p>
          <w:p w14:paraId="31E40E02" w14:textId="77777777" w:rsidR="00951511" w:rsidRDefault="00951511" w:rsidP="00951511">
            <w:pPr>
              <w:rPr>
                <w:bCs/>
              </w:rPr>
            </w:pPr>
            <w:r>
              <w:rPr>
                <w:bCs/>
              </w:rPr>
              <w:t xml:space="preserve">In the WID we target different orbits: 600km and 1200km orbits. </w:t>
            </w:r>
            <w:r w:rsidRPr="003D1BE2">
              <w:rPr>
                <w:bCs/>
              </w:rPr>
              <w:t>Downlink to uplink Guard Period for TDD operation should commensurate at least the round trip delay (RTD). Thereby, to suit different deployments/orbits it should not be fixed per band.</w:t>
            </w:r>
          </w:p>
          <w:p w14:paraId="14FA37EC" w14:textId="77777777" w:rsidR="00951511" w:rsidRDefault="00951511" w:rsidP="00951511">
            <w:pPr>
              <w:rPr>
                <w:bCs/>
              </w:rPr>
            </w:pPr>
            <w:r>
              <w:rPr>
                <w:bCs/>
              </w:rPr>
              <w:t>Further,</w:t>
            </w:r>
            <w:r w:rsidRPr="00D614FD">
              <w:rPr>
                <w:bCs/>
              </w:rPr>
              <w:t xml:space="preserve"> by considering the existing system constraints, the value of  DownlinkToUplinkGuardPeriod is different for each DL/UL pair. (i.e. the DL/UL gaps for DL1/UL1, DL2/UL2, DL3/UL3, DL4/UL4 are all different).</w:t>
            </w:r>
          </w:p>
          <w:p w14:paraId="5E40205D" w14:textId="77777777" w:rsidR="00951511" w:rsidRDefault="00951511" w:rsidP="00951511">
            <w:pPr>
              <w:rPr>
                <w:bCs/>
              </w:rPr>
            </w:pPr>
          </w:p>
          <w:p w14:paraId="5D268280" w14:textId="77777777" w:rsidR="00951511" w:rsidRDefault="00951511" w:rsidP="00951511">
            <w:r>
              <w:rPr>
                <w:bCs/>
              </w:rPr>
              <w:t xml:space="preserve">Regarding the comments from ZTE, we would like to clarify that the existing specs support already configurable TDD pattern. And the issue related to the fact </w:t>
            </w:r>
            <w:r>
              <w:t xml:space="preserve">D+U+G is a real problem: Indeed, by simply adding the yellow text in the definition of </w:t>
            </w:r>
            <w:r w:rsidRPr="00885EB3">
              <w:rPr>
                <w:bCs/>
              </w:rPr>
              <w:t>consecutive/ contiguous UL subframes</w:t>
            </w:r>
            <w:r>
              <w:rPr>
                <w:bCs/>
              </w:rPr>
              <w:t xml:space="preserve"> (=8 subframes), the behavior of the UE is clear. </w:t>
            </w:r>
          </w:p>
          <w:p w14:paraId="296945DD" w14:textId="77777777" w:rsidR="00951511" w:rsidRDefault="00951511" w:rsidP="00951511">
            <w:pPr>
              <w:rPr>
                <w:bCs/>
              </w:rPr>
            </w:pPr>
          </w:p>
          <w:p w14:paraId="46A9EF33" w14:textId="77777777" w:rsidR="00951511" w:rsidRPr="00885EB3" w:rsidRDefault="00951511" w:rsidP="00951511">
            <w:pPr>
              <w:numPr>
                <w:ilvl w:val="0"/>
                <w:numId w:val="21"/>
              </w:numPr>
              <w:rPr>
                <w:bCs/>
              </w:rPr>
            </w:pPr>
            <w:r w:rsidRPr="00885EB3">
              <w:rPr>
                <w:b/>
                <w:bCs/>
              </w:rPr>
              <w:t>nrOfUplinkSubframes (U)</w:t>
            </w:r>
            <w:r w:rsidRPr="00885EB3">
              <w:rPr>
                <w:bCs/>
              </w:rPr>
              <w:t xml:space="preserve"> which provides the number of consecutive/ contiguous UL subframes. To suit the existing system deployed at targeted band the minimum of </w:t>
            </w:r>
            <w:r w:rsidRPr="00885EB3">
              <w:rPr>
                <w:b/>
                <w:bCs/>
              </w:rPr>
              <w:t>U</w:t>
            </w:r>
            <w:r w:rsidRPr="00885EB3">
              <w:rPr>
                <w:bCs/>
              </w:rPr>
              <w:t xml:space="preserve"> should be equal to 8. </w:t>
            </w:r>
            <w:r w:rsidRPr="00885EB3">
              <w:rPr>
                <w:bCs/>
                <w:highlight w:val="yellow"/>
              </w:rPr>
              <w:t>And these consecutive/ contiguous UL subframes should not be necessary placed at the end of the TDD pattern window.</w:t>
            </w:r>
          </w:p>
          <w:p w14:paraId="004A4F0C" w14:textId="77777777" w:rsidR="00951511" w:rsidRDefault="00951511" w:rsidP="00951511">
            <w:pPr>
              <w:rPr>
                <w:bCs/>
              </w:rPr>
            </w:pPr>
          </w:p>
          <w:p w14:paraId="3DC738D4" w14:textId="77777777" w:rsidR="00951511" w:rsidRDefault="00951511" w:rsidP="00951511">
            <w:pPr>
              <w:rPr>
                <w:b/>
              </w:rPr>
            </w:pPr>
            <w:r>
              <w:rPr>
                <w:bCs/>
              </w:rPr>
              <w:t xml:space="preserve">Also, we may modify the </w:t>
            </w:r>
            <w:r>
              <w:rPr>
                <w:b/>
              </w:rPr>
              <w:t xml:space="preserve">Proposal 2 </w:t>
            </w:r>
            <w:r w:rsidRPr="00896FD5">
              <w:rPr>
                <w:bCs/>
              </w:rPr>
              <w:t>as</w:t>
            </w:r>
            <w:r>
              <w:rPr>
                <w:b/>
              </w:rPr>
              <w:t xml:space="preserve"> </w:t>
            </w:r>
            <w:r w:rsidRPr="00896FD5">
              <w:rPr>
                <w:bCs/>
              </w:rPr>
              <w:t>follow</w:t>
            </w:r>
            <w:r>
              <w:rPr>
                <w:bCs/>
              </w:rPr>
              <w:t>s</w:t>
            </w:r>
            <w:r>
              <w:rPr>
                <w:b/>
              </w:rPr>
              <w:t>:</w:t>
            </w:r>
          </w:p>
          <w:p w14:paraId="1EDC0312" w14:textId="77777777" w:rsidR="00951511" w:rsidRDefault="00951511" w:rsidP="00951511">
            <w:pPr>
              <w:rPr>
                <w:b/>
              </w:rPr>
            </w:pPr>
          </w:p>
          <w:p w14:paraId="796E9A89" w14:textId="77777777" w:rsidR="00951511" w:rsidRDefault="00951511" w:rsidP="00951511">
            <w:pPr>
              <w:rPr>
                <w:b/>
              </w:rPr>
            </w:pPr>
            <w:r>
              <w:rPr>
                <w:b/>
              </w:rPr>
              <w:t>Proposal 2</w:t>
            </w:r>
          </w:p>
          <w:p w14:paraId="232B612C" w14:textId="77777777" w:rsidR="00951511" w:rsidRPr="00041F2C" w:rsidRDefault="00951511" w:rsidP="00951511">
            <w:pPr>
              <w:rPr>
                <w:bCs/>
              </w:rPr>
            </w:pPr>
            <w:r>
              <w:rPr>
                <w:bCs/>
              </w:rPr>
              <w:t>With N=9, D=U=8, s</w:t>
            </w:r>
            <w:r w:rsidRPr="00041F2C">
              <w:rPr>
                <w:bCs/>
              </w:rPr>
              <w:t xml:space="preserve">pecify the Guard Period </w:t>
            </w:r>
            <w:r w:rsidRPr="000932C4">
              <w:rPr>
                <w:bCs/>
                <w:strike/>
                <w:color w:val="FF0000"/>
              </w:rPr>
              <w:t>to be</w:t>
            </w:r>
            <w:r w:rsidRPr="000932C4">
              <w:rPr>
                <w:bCs/>
                <w:color w:val="FF0000"/>
              </w:rPr>
              <w:t xml:space="preserve"> </w:t>
            </w:r>
            <w:r>
              <w:rPr>
                <w:bCs/>
                <w:color w:val="FF0000"/>
              </w:rPr>
              <w:t xml:space="preserve">may be </w:t>
            </w:r>
            <w:r w:rsidRPr="00041F2C">
              <w:rPr>
                <w:bCs/>
              </w:rPr>
              <w:t xml:space="preserve">configurable </w:t>
            </w:r>
            <w:r w:rsidRPr="00DF00B6">
              <w:rPr>
                <w:bCs/>
                <w:strike/>
                <w:color w:val="FF0000"/>
              </w:rPr>
              <w:t>per cell</w:t>
            </w:r>
            <w:r w:rsidRPr="00041F2C">
              <w:rPr>
                <w:bCs/>
              </w:rPr>
              <w:t>, to accommodate the legacy frame</w:t>
            </w:r>
            <w:r>
              <w:rPr>
                <w:bCs/>
              </w:rPr>
              <w:t xml:space="preserve"> structure </w:t>
            </w:r>
            <w:r w:rsidRPr="00041F2C">
              <w:rPr>
                <w:bCs/>
              </w:rPr>
              <w:t>limitations and to allow for multiple orbits</w:t>
            </w:r>
            <w:r>
              <w:rPr>
                <w:bCs/>
              </w:rPr>
              <w:t>’</w:t>
            </w:r>
            <w:r w:rsidRPr="00041F2C">
              <w:rPr>
                <w:bCs/>
              </w:rPr>
              <w:t xml:space="preserve"> RTDs</w:t>
            </w:r>
            <w:r>
              <w:rPr>
                <w:bCs/>
              </w:rPr>
              <w:t xml:space="preserve"> </w:t>
            </w:r>
            <w:r w:rsidRPr="00041F2C">
              <w:rPr>
                <w:bCs/>
              </w:rPr>
              <w:t>(as per Observations 1 and 2 above.)</w:t>
            </w:r>
          </w:p>
          <w:p w14:paraId="69325F96" w14:textId="77777777" w:rsidR="00951511" w:rsidRDefault="00951511" w:rsidP="00951511">
            <w:pPr>
              <w:spacing w:before="100" w:beforeAutospacing="1" w:after="100" w:afterAutospacing="1"/>
              <w:jc w:val="left"/>
              <w:rPr>
                <w:rFonts w:eastAsia="맑은 고딕"/>
                <w:lang w:eastAsia="ko-KR"/>
              </w:rPr>
            </w:pPr>
          </w:p>
        </w:tc>
      </w:tr>
      <w:tr w:rsidR="000F1692" w:rsidRPr="00C00CFD" w14:paraId="4DA961EA" w14:textId="77777777" w:rsidTr="000F1692">
        <w:trPr>
          <w:trHeight w:val="471"/>
        </w:trPr>
        <w:tc>
          <w:tcPr>
            <w:tcW w:w="2338" w:type="dxa"/>
            <w:tcBorders>
              <w:top w:val="single" w:sz="4" w:space="0" w:color="auto"/>
              <w:left w:val="single" w:sz="4" w:space="0" w:color="auto"/>
              <w:bottom w:val="single" w:sz="4" w:space="0" w:color="auto"/>
              <w:right w:val="single" w:sz="4" w:space="0" w:color="auto"/>
            </w:tcBorders>
          </w:tcPr>
          <w:p w14:paraId="3932B3C0" w14:textId="77777777" w:rsidR="000F1692" w:rsidRPr="000F1692" w:rsidRDefault="000F1692" w:rsidP="00BA51A1">
            <w:pPr>
              <w:rPr>
                <w:rFonts w:eastAsia="맑은 고딕"/>
                <w:lang w:eastAsia="ko-KR"/>
              </w:rPr>
            </w:pPr>
            <w:r w:rsidRPr="000F1692">
              <w:rPr>
                <w:rFonts w:eastAsia="맑은 고딕"/>
                <w:lang w:eastAsia="ko-KR"/>
              </w:rPr>
              <w:t>LGE</w:t>
            </w:r>
          </w:p>
        </w:tc>
        <w:tc>
          <w:tcPr>
            <w:tcW w:w="6583" w:type="dxa"/>
            <w:tcBorders>
              <w:top w:val="single" w:sz="4" w:space="0" w:color="auto"/>
              <w:left w:val="single" w:sz="4" w:space="0" w:color="auto"/>
              <w:bottom w:val="single" w:sz="4" w:space="0" w:color="auto"/>
              <w:right w:val="single" w:sz="4" w:space="0" w:color="auto"/>
            </w:tcBorders>
          </w:tcPr>
          <w:p w14:paraId="6926A59D" w14:textId="02DF0028" w:rsidR="000F1692" w:rsidRPr="000F1692" w:rsidRDefault="000F1692" w:rsidP="000F1692">
            <w:r w:rsidRPr="000F1692">
              <w:t xml:space="preserve">Given </w:t>
            </w:r>
            <w:r w:rsidRPr="000F1692">
              <w:rPr>
                <w:rFonts w:hint="eastAsia"/>
              </w:rPr>
              <w:t>that</w:t>
            </w:r>
            <w:r w:rsidRPr="000F1692">
              <w:t xml:space="preserve"> </w:t>
            </w:r>
            <w:r w:rsidRPr="000F1692">
              <w:rPr>
                <w:rFonts w:hint="eastAsia"/>
              </w:rPr>
              <w:t>it</w:t>
            </w:r>
            <w:r w:rsidRPr="000F1692">
              <w:t xml:space="preserve"> </w:t>
            </w:r>
            <w:r w:rsidRPr="000F1692">
              <w:rPr>
                <w:rFonts w:hint="eastAsia"/>
              </w:rPr>
              <w:t>is</w:t>
            </w:r>
            <w:r w:rsidRPr="000F1692">
              <w:t xml:space="preserve"> </w:t>
            </w:r>
            <w:r w:rsidRPr="000F1692">
              <w:rPr>
                <w:rFonts w:hint="eastAsia"/>
              </w:rPr>
              <w:t>explicitly</w:t>
            </w:r>
            <w:r w:rsidRPr="000F1692">
              <w:t xml:space="preserve"> stated </w:t>
            </w:r>
            <w:r w:rsidRPr="000F1692">
              <w:rPr>
                <w:rFonts w:hint="eastAsia"/>
              </w:rPr>
              <w:t>in</w:t>
            </w:r>
            <w:r w:rsidRPr="000F1692">
              <w:t xml:space="preserve"> </w:t>
            </w:r>
            <w:r w:rsidRPr="000F1692">
              <w:rPr>
                <w:rFonts w:hint="eastAsia"/>
              </w:rPr>
              <w:t>WID</w:t>
            </w:r>
            <w:r w:rsidRPr="000F1692">
              <w:t xml:space="preserve"> </w:t>
            </w:r>
            <w:r w:rsidRPr="000F1692">
              <w:rPr>
                <w:rFonts w:hint="eastAsia"/>
              </w:rPr>
              <w:t>that</w:t>
            </w:r>
            <w:r w:rsidRPr="000F1692">
              <w:t xml:space="preserve"> 1616-1626.5 MHz MSS band </w:t>
            </w:r>
            <w:r w:rsidRPr="000F1692">
              <w:rPr>
                <w:rFonts w:hint="eastAsia"/>
              </w:rPr>
              <w:t>is</w:t>
            </w:r>
            <w:r w:rsidRPr="000F1692">
              <w:t xml:space="preserve"> </w:t>
            </w:r>
            <w:r w:rsidRPr="000F1692">
              <w:rPr>
                <w:rFonts w:hint="eastAsia"/>
              </w:rPr>
              <w:t>targeted</w:t>
            </w:r>
            <w:r w:rsidRPr="000F1692">
              <w:t xml:space="preserve"> </w:t>
            </w:r>
            <w:r w:rsidRPr="000F1692">
              <w:rPr>
                <w:rFonts w:hint="eastAsia"/>
              </w:rPr>
              <w:t>and</w:t>
            </w:r>
            <w:r w:rsidRPr="000F1692">
              <w:t xml:space="preserve"> </w:t>
            </w:r>
            <w:r w:rsidRPr="000F1692">
              <w:rPr>
                <w:rFonts w:hint="eastAsia"/>
              </w:rPr>
              <w:t>RAN1</w:t>
            </w:r>
            <w:r w:rsidRPr="000F1692">
              <w:t xml:space="preserve"> </w:t>
            </w:r>
            <w:r w:rsidRPr="000F1692">
              <w:rPr>
                <w:rFonts w:hint="eastAsia"/>
              </w:rPr>
              <w:t>has</w:t>
            </w:r>
            <w:r w:rsidRPr="000F1692">
              <w:t xml:space="preserve"> </w:t>
            </w:r>
            <w:r w:rsidRPr="000F1692">
              <w:rPr>
                <w:rFonts w:hint="eastAsia"/>
              </w:rPr>
              <w:t>only</w:t>
            </w:r>
            <w:r w:rsidRPr="000F1692">
              <w:t xml:space="preserve"> </w:t>
            </w:r>
            <w:r w:rsidRPr="000F1692">
              <w:rPr>
                <w:rFonts w:hint="eastAsia"/>
              </w:rPr>
              <w:t>3</w:t>
            </w:r>
            <w:r w:rsidRPr="000F1692">
              <w:t xml:space="preserve"> </w:t>
            </w:r>
            <w:r w:rsidRPr="000F1692">
              <w:rPr>
                <w:rFonts w:hint="eastAsia"/>
              </w:rPr>
              <w:t>meetings</w:t>
            </w:r>
            <w:r w:rsidRPr="000F1692">
              <w:t xml:space="preserve"> </w:t>
            </w:r>
            <w:r w:rsidRPr="000F1692">
              <w:rPr>
                <w:rFonts w:hint="eastAsia"/>
              </w:rPr>
              <w:t>left,</w:t>
            </w:r>
            <w:r w:rsidRPr="000F1692">
              <w:t xml:space="preserve"> </w:t>
            </w:r>
            <w:r w:rsidRPr="000F1692">
              <w:rPr>
                <w:rFonts w:hint="eastAsia"/>
              </w:rPr>
              <w:t>we</w:t>
            </w:r>
            <w:r w:rsidRPr="000F1692">
              <w:t xml:space="preserve"> </w:t>
            </w:r>
            <w:r w:rsidRPr="000F1692">
              <w:rPr>
                <w:rFonts w:hint="eastAsia"/>
              </w:rPr>
              <w:t>are</w:t>
            </w:r>
            <w:r w:rsidRPr="000F1692">
              <w:t xml:space="preserve"> </w:t>
            </w:r>
            <w:r w:rsidRPr="000F1692">
              <w:rPr>
                <w:rFonts w:hint="eastAsia"/>
              </w:rPr>
              <w:t>supportive</w:t>
            </w:r>
            <w:r w:rsidRPr="000F1692">
              <w:t xml:space="preserve"> </w:t>
            </w:r>
            <w:r w:rsidRPr="000F1692">
              <w:rPr>
                <w:rFonts w:hint="eastAsia"/>
              </w:rPr>
              <w:t>of</w:t>
            </w:r>
            <w:r w:rsidRPr="000F1692">
              <w:t xml:space="preserve"> </w:t>
            </w:r>
            <w:r w:rsidRPr="000F1692">
              <w:rPr>
                <w:rFonts w:hint="eastAsia"/>
              </w:rPr>
              <w:t>P</w:t>
            </w:r>
            <w:r w:rsidRPr="000F1692">
              <w:rPr>
                <w:rFonts w:hint="eastAsia"/>
              </w:rPr>
              <w:t xml:space="preserve">roposal </w:t>
            </w:r>
            <w:r w:rsidRPr="000F1692">
              <w:rPr>
                <w:rFonts w:hint="eastAsia"/>
              </w:rPr>
              <w:t>1.</w:t>
            </w:r>
            <w:r w:rsidRPr="000F1692">
              <w:t xml:space="preserve"> </w:t>
            </w:r>
          </w:p>
          <w:p w14:paraId="0AAC6236" w14:textId="77777777" w:rsidR="000F1692" w:rsidRPr="000F1692" w:rsidRDefault="000F1692" w:rsidP="000F1692"/>
          <w:p w14:paraId="124073DB" w14:textId="191F07B9" w:rsidR="000F1692" w:rsidRPr="000F1692" w:rsidRDefault="000F1692" w:rsidP="000F1692">
            <w:r w:rsidRPr="000F1692">
              <w:rPr>
                <w:rFonts w:hint="eastAsia"/>
              </w:rPr>
              <w:t>According</w:t>
            </w:r>
            <w:r w:rsidRPr="000F1692">
              <w:t xml:space="preserve"> </w:t>
            </w:r>
            <w:r w:rsidRPr="000F1692">
              <w:rPr>
                <w:rFonts w:hint="eastAsia"/>
              </w:rPr>
              <w:t>to</w:t>
            </w:r>
            <w:r w:rsidRPr="000F1692">
              <w:t xml:space="preserve"> </w:t>
            </w:r>
            <w:r w:rsidRPr="000F1692">
              <w:rPr>
                <w:rFonts w:hint="eastAsia"/>
              </w:rPr>
              <w:t>the</w:t>
            </w:r>
            <w:r w:rsidRPr="000F1692">
              <w:t xml:space="preserve"> </w:t>
            </w:r>
            <w:r w:rsidRPr="000F1692">
              <w:rPr>
                <w:rFonts w:hint="eastAsia"/>
              </w:rPr>
              <w:t>discussion</w:t>
            </w:r>
            <w:r w:rsidRPr="000F1692">
              <w:t xml:space="preserve"> </w:t>
            </w:r>
            <w:r w:rsidRPr="000F1692">
              <w:rPr>
                <w:rFonts w:hint="eastAsia"/>
              </w:rPr>
              <w:t>until</w:t>
            </w:r>
            <w:r w:rsidRPr="000F1692">
              <w:t xml:space="preserve"> </w:t>
            </w:r>
            <w:r w:rsidRPr="000F1692">
              <w:rPr>
                <w:rFonts w:hint="eastAsia"/>
              </w:rPr>
              <w:t>the</w:t>
            </w:r>
            <w:r w:rsidRPr="000F1692">
              <w:t xml:space="preserve"> </w:t>
            </w:r>
            <w:r w:rsidRPr="000F1692">
              <w:rPr>
                <w:rFonts w:hint="eastAsia"/>
              </w:rPr>
              <w:t>last</w:t>
            </w:r>
            <w:r w:rsidRPr="000F1692">
              <w:t xml:space="preserve"> </w:t>
            </w:r>
            <w:r w:rsidRPr="000F1692">
              <w:rPr>
                <w:rFonts w:hint="eastAsia"/>
              </w:rPr>
              <w:t>RAN1</w:t>
            </w:r>
            <w:r w:rsidRPr="000F1692">
              <w:t xml:space="preserve"> </w:t>
            </w:r>
            <w:r w:rsidRPr="000F1692">
              <w:rPr>
                <w:rFonts w:hint="eastAsia"/>
              </w:rPr>
              <w:t>meeting,</w:t>
            </w:r>
            <w:r w:rsidRPr="000F1692">
              <w:t xml:space="preserve"> </w:t>
            </w:r>
            <w:r w:rsidRPr="000F1692">
              <w:rPr>
                <w:rFonts w:hint="eastAsia"/>
              </w:rPr>
              <w:t>when</w:t>
            </w:r>
            <w:r w:rsidRPr="000F1692">
              <w:t xml:space="preserve"> </w:t>
            </w:r>
            <w:r w:rsidRPr="000F1692">
              <w:rPr>
                <w:rFonts w:hint="eastAsia"/>
              </w:rPr>
              <w:t>considering</w:t>
            </w:r>
            <w:r w:rsidRPr="000F1692">
              <w:t xml:space="preserve"> coexistence </w:t>
            </w:r>
            <w:r w:rsidRPr="000F1692">
              <w:rPr>
                <w:rFonts w:hint="eastAsia"/>
              </w:rPr>
              <w:t>with</w:t>
            </w:r>
            <w:r w:rsidRPr="000F1692">
              <w:t xml:space="preserve"> </w:t>
            </w:r>
            <w:r w:rsidRPr="000F1692">
              <w:rPr>
                <w:rFonts w:hint="eastAsia"/>
              </w:rPr>
              <w:t>the</w:t>
            </w:r>
            <w:r w:rsidRPr="000F1692">
              <w:t xml:space="preserve"> TDD frame structure of legacy system</w:t>
            </w:r>
            <w:r w:rsidRPr="000F1692">
              <w:rPr>
                <w:rFonts w:hint="eastAsia"/>
              </w:rPr>
              <w:t>,</w:t>
            </w:r>
            <w:r w:rsidRPr="000F1692">
              <w:t xml:space="preserve"> </w:t>
            </w:r>
            <w:r w:rsidRPr="000F1692">
              <w:rPr>
                <w:rFonts w:hint="eastAsia"/>
              </w:rPr>
              <w:t>the</w:t>
            </w:r>
            <w:r w:rsidRPr="000F1692">
              <w:t xml:space="preserve"> </w:t>
            </w:r>
            <w:r w:rsidRPr="000F1692">
              <w:rPr>
                <w:rFonts w:hint="eastAsia"/>
              </w:rPr>
              <w:t>DL</w:t>
            </w:r>
            <w:r w:rsidRPr="000F1692">
              <w:t xml:space="preserve"> </w:t>
            </w:r>
            <w:r w:rsidRPr="000F1692">
              <w:rPr>
                <w:rFonts w:hint="eastAsia"/>
              </w:rPr>
              <w:t>slot/UL</w:t>
            </w:r>
            <w:r w:rsidRPr="000F1692">
              <w:t xml:space="preserve"> </w:t>
            </w:r>
            <w:r w:rsidRPr="000F1692">
              <w:rPr>
                <w:rFonts w:hint="eastAsia"/>
              </w:rPr>
              <w:t>slot</w:t>
            </w:r>
            <w:r w:rsidRPr="000F1692">
              <w:t xml:space="preserve"> </w:t>
            </w:r>
            <w:r w:rsidRPr="000F1692">
              <w:rPr>
                <w:rFonts w:hint="eastAsia"/>
              </w:rPr>
              <w:t>pairs</w:t>
            </w:r>
            <w:r w:rsidRPr="000F1692">
              <w:t xml:space="preserve"> </w:t>
            </w:r>
            <w:r w:rsidRPr="000F1692">
              <w:rPr>
                <w:rFonts w:hint="eastAsia"/>
              </w:rPr>
              <w:t>actually</w:t>
            </w:r>
            <w:r w:rsidRPr="000F1692">
              <w:t xml:space="preserve"> </w:t>
            </w:r>
            <w:r w:rsidRPr="000F1692">
              <w:rPr>
                <w:rFonts w:hint="eastAsia"/>
              </w:rPr>
              <w:t>used</w:t>
            </w:r>
            <w:r w:rsidRPr="000F1692">
              <w:t xml:space="preserve"> </w:t>
            </w:r>
            <w:r w:rsidRPr="000F1692">
              <w:rPr>
                <w:rFonts w:hint="eastAsia"/>
              </w:rPr>
              <w:t>in</w:t>
            </w:r>
            <w:r w:rsidRPr="000F1692">
              <w:t xml:space="preserve"> </w:t>
            </w:r>
            <w:r w:rsidRPr="000F1692">
              <w:rPr>
                <w:rFonts w:hint="eastAsia"/>
              </w:rPr>
              <w:t>the</w:t>
            </w:r>
            <w:r w:rsidRPr="000F1692">
              <w:t xml:space="preserve"> </w:t>
            </w:r>
            <w:r w:rsidRPr="000F1692">
              <w:rPr>
                <w:rFonts w:hint="eastAsia"/>
              </w:rPr>
              <w:t>IoT-NTN</w:t>
            </w:r>
            <w:r w:rsidRPr="000F1692">
              <w:t xml:space="preserve"> </w:t>
            </w:r>
            <w:r w:rsidRPr="000F1692">
              <w:rPr>
                <w:rFonts w:hint="eastAsia"/>
              </w:rPr>
              <w:t>operation</w:t>
            </w:r>
            <w:r w:rsidRPr="000F1692">
              <w:t xml:space="preserve"> </w:t>
            </w:r>
            <w:r w:rsidRPr="000F1692">
              <w:rPr>
                <w:rFonts w:hint="eastAsia"/>
              </w:rPr>
              <w:t>of</w:t>
            </w:r>
            <w:r w:rsidRPr="000F1692">
              <w:t xml:space="preserve"> </w:t>
            </w:r>
            <w:r w:rsidRPr="000F1692">
              <w:rPr>
                <w:rFonts w:hint="eastAsia"/>
              </w:rPr>
              <w:t>a</w:t>
            </w:r>
            <w:r w:rsidRPr="000F1692">
              <w:t xml:space="preserve"> </w:t>
            </w:r>
            <w:r w:rsidRPr="000F1692">
              <w:rPr>
                <w:rFonts w:hint="eastAsia"/>
              </w:rPr>
              <w:t>specific</w:t>
            </w:r>
            <w:r w:rsidRPr="000F1692">
              <w:t xml:space="preserve"> </w:t>
            </w:r>
            <w:r w:rsidRPr="000F1692">
              <w:rPr>
                <w:rFonts w:hint="eastAsia"/>
              </w:rPr>
              <w:t>cell</w:t>
            </w:r>
            <w:r w:rsidRPr="000F1692">
              <w:t xml:space="preserve"> </w:t>
            </w:r>
            <w:r w:rsidRPr="000F1692">
              <w:rPr>
                <w:rFonts w:hint="eastAsia"/>
              </w:rPr>
              <w:t>are</w:t>
            </w:r>
            <w:r w:rsidRPr="000F1692">
              <w:t xml:space="preserve"> </w:t>
            </w:r>
            <w:r w:rsidRPr="000F1692">
              <w:rPr>
                <w:rFonts w:hint="eastAsia"/>
              </w:rPr>
              <w:t>semi-statically</w:t>
            </w:r>
            <w:r w:rsidRPr="000F1692">
              <w:t xml:space="preserve"> </w:t>
            </w:r>
            <w:r w:rsidRPr="000F1692">
              <w:rPr>
                <w:rFonts w:hint="eastAsia"/>
              </w:rPr>
              <w:t>determined</w:t>
            </w:r>
            <w:r w:rsidRPr="000F1692">
              <w:t xml:space="preserve"> </w:t>
            </w:r>
            <w:r w:rsidRPr="000F1692">
              <w:rPr>
                <w:rFonts w:hint="eastAsia"/>
              </w:rPr>
              <w:t>and</w:t>
            </w:r>
            <w:r w:rsidRPr="000F1692">
              <w:t xml:space="preserve"> </w:t>
            </w:r>
            <w:r w:rsidRPr="000F1692">
              <w:rPr>
                <w:rFonts w:hint="eastAsia"/>
              </w:rPr>
              <w:t>the</w:t>
            </w:r>
            <w:r w:rsidRPr="000F1692">
              <w:t xml:space="preserve"> </w:t>
            </w:r>
            <w:r w:rsidRPr="000F1692">
              <w:rPr>
                <w:rFonts w:hint="eastAsia"/>
              </w:rPr>
              <w:t>gap</w:t>
            </w:r>
            <w:r w:rsidRPr="000F1692">
              <w:t xml:space="preserve"> </w:t>
            </w:r>
            <w:r w:rsidRPr="000F1692">
              <w:rPr>
                <w:rFonts w:hint="eastAsia"/>
              </w:rPr>
              <w:t>between</w:t>
            </w:r>
            <w:r w:rsidRPr="000F1692">
              <w:t xml:space="preserve"> </w:t>
            </w:r>
            <w:r w:rsidRPr="000F1692">
              <w:rPr>
                <w:rFonts w:hint="eastAsia"/>
              </w:rPr>
              <w:t>the</w:t>
            </w:r>
            <w:r w:rsidRPr="000F1692">
              <w:t xml:space="preserve"> </w:t>
            </w:r>
            <w:r w:rsidRPr="000F1692">
              <w:rPr>
                <w:rFonts w:hint="eastAsia"/>
              </w:rPr>
              <w:t>DL</w:t>
            </w:r>
            <w:r w:rsidRPr="000F1692">
              <w:t xml:space="preserve"> </w:t>
            </w:r>
            <w:r w:rsidRPr="000F1692">
              <w:rPr>
                <w:rFonts w:hint="eastAsia"/>
              </w:rPr>
              <w:t>slot/UL</w:t>
            </w:r>
            <w:r w:rsidRPr="000F1692">
              <w:t xml:space="preserve"> </w:t>
            </w:r>
            <w:r w:rsidRPr="000F1692">
              <w:rPr>
                <w:rFonts w:hint="eastAsia"/>
              </w:rPr>
              <w:t>slot</w:t>
            </w:r>
            <w:r w:rsidRPr="000F1692">
              <w:t xml:space="preserve"> </w:t>
            </w:r>
            <w:r w:rsidRPr="000F1692">
              <w:rPr>
                <w:rFonts w:hint="eastAsia"/>
              </w:rPr>
              <w:t>pairs</w:t>
            </w:r>
            <w:r w:rsidRPr="000F1692">
              <w:t xml:space="preserve"> </w:t>
            </w:r>
            <w:r w:rsidRPr="000F1692">
              <w:rPr>
                <w:rFonts w:hint="eastAsia"/>
              </w:rPr>
              <w:t>can</w:t>
            </w:r>
            <w:r w:rsidRPr="000F1692">
              <w:t xml:space="preserve"> </w:t>
            </w:r>
            <w:r w:rsidRPr="000F1692">
              <w:rPr>
                <w:rFonts w:hint="eastAsia"/>
              </w:rPr>
              <w:t>be</w:t>
            </w:r>
            <w:r w:rsidRPr="000F1692">
              <w:t xml:space="preserve"> </w:t>
            </w:r>
            <w:r w:rsidRPr="000F1692">
              <w:rPr>
                <w:rFonts w:hint="eastAsia"/>
              </w:rPr>
              <w:t>handled</w:t>
            </w:r>
            <w:r w:rsidRPr="000F1692">
              <w:t xml:space="preserve"> </w:t>
            </w:r>
            <w:r w:rsidRPr="000F1692">
              <w:rPr>
                <w:rFonts w:hint="eastAsia"/>
              </w:rPr>
              <w:t>by</w:t>
            </w:r>
            <w:r w:rsidRPr="000F1692">
              <w:t xml:space="preserve"> </w:t>
            </w:r>
            <w:r w:rsidRPr="000F1692">
              <w:rPr>
                <w:rFonts w:hint="eastAsia"/>
              </w:rPr>
              <w:t>the</w:t>
            </w:r>
            <w:r w:rsidRPr="000F1692">
              <w:t xml:space="preserve"> configuration </w:t>
            </w:r>
            <w:r w:rsidRPr="000F1692">
              <w:rPr>
                <w:rFonts w:hint="eastAsia"/>
              </w:rPr>
              <w:t>of</w:t>
            </w:r>
            <w:r w:rsidRPr="000F1692">
              <w:t xml:space="preserve"> </w:t>
            </w:r>
            <w:r w:rsidRPr="000F1692">
              <w:rPr>
                <w:rFonts w:hint="eastAsia"/>
              </w:rPr>
              <w:t>common</w:t>
            </w:r>
            <w:r w:rsidRPr="000F1692">
              <w:t xml:space="preserve"> </w:t>
            </w:r>
            <w:r w:rsidRPr="000F1692">
              <w:rPr>
                <w:rFonts w:hint="eastAsia"/>
              </w:rPr>
              <w:t>TA</w:t>
            </w:r>
            <w:r w:rsidRPr="000F1692">
              <w:t xml:space="preserve"> </w:t>
            </w:r>
            <w:r w:rsidRPr="000F1692">
              <w:rPr>
                <w:rFonts w:hint="eastAsia"/>
              </w:rPr>
              <w:t>value.</w:t>
            </w:r>
            <w:r w:rsidRPr="000F1692">
              <w:t xml:space="preserve"> </w:t>
            </w:r>
            <w:r w:rsidRPr="000F1692">
              <w:rPr>
                <w:rFonts w:hint="eastAsia"/>
              </w:rPr>
              <w:t>In</w:t>
            </w:r>
            <w:r w:rsidRPr="000F1692">
              <w:t xml:space="preserve"> </w:t>
            </w:r>
            <w:r w:rsidRPr="000F1692">
              <w:rPr>
                <w:rFonts w:hint="eastAsia"/>
              </w:rPr>
              <w:t>this</w:t>
            </w:r>
            <w:r w:rsidRPr="000F1692">
              <w:t xml:space="preserve"> </w:t>
            </w:r>
            <w:r w:rsidRPr="000F1692">
              <w:rPr>
                <w:rFonts w:hint="eastAsia"/>
              </w:rPr>
              <w:t>sense,</w:t>
            </w:r>
            <w:r w:rsidRPr="000F1692">
              <w:t xml:space="preserve"> </w:t>
            </w:r>
            <w:r w:rsidRPr="000F1692">
              <w:rPr>
                <w:rFonts w:hint="eastAsia"/>
              </w:rPr>
              <w:t>it</w:t>
            </w:r>
            <w:r w:rsidRPr="000F1692">
              <w:t xml:space="preserve"> </w:t>
            </w:r>
            <w:r w:rsidRPr="000F1692">
              <w:rPr>
                <w:rFonts w:hint="eastAsia"/>
              </w:rPr>
              <w:t>is</w:t>
            </w:r>
            <w:r w:rsidRPr="000F1692">
              <w:t xml:space="preserve"> </w:t>
            </w:r>
            <w:r w:rsidRPr="000F1692">
              <w:rPr>
                <w:rFonts w:hint="eastAsia"/>
              </w:rPr>
              <w:t>difficult</w:t>
            </w:r>
            <w:r w:rsidRPr="000F1692">
              <w:t xml:space="preserve"> </w:t>
            </w:r>
            <w:r w:rsidRPr="000F1692">
              <w:rPr>
                <w:rFonts w:hint="eastAsia"/>
              </w:rPr>
              <w:t>to</w:t>
            </w:r>
            <w:r w:rsidRPr="000F1692">
              <w:t xml:space="preserve"> </w:t>
            </w:r>
            <w:r w:rsidRPr="000F1692">
              <w:rPr>
                <w:rFonts w:hint="eastAsia"/>
              </w:rPr>
              <w:t>fully convince</w:t>
            </w:r>
            <w:r w:rsidRPr="000F1692">
              <w:t xml:space="preserve"> </w:t>
            </w:r>
            <w:r w:rsidRPr="000F1692">
              <w:rPr>
                <w:rFonts w:hint="eastAsia"/>
              </w:rPr>
              <w:t>of</w:t>
            </w:r>
            <w:r w:rsidRPr="000F1692">
              <w:t xml:space="preserve"> </w:t>
            </w:r>
            <w:r w:rsidRPr="000F1692">
              <w:rPr>
                <w:rFonts w:hint="eastAsia"/>
              </w:rPr>
              <w:t>the</w:t>
            </w:r>
            <w:r w:rsidRPr="000F1692">
              <w:t xml:space="preserve"> strong </w:t>
            </w:r>
            <w:r w:rsidRPr="000F1692">
              <w:rPr>
                <w:rFonts w:hint="eastAsia"/>
              </w:rPr>
              <w:t>motivation</w:t>
            </w:r>
            <w:r w:rsidRPr="000F1692">
              <w:t xml:space="preserve"> </w:t>
            </w:r>
            <w:r w:rsidRPr="000F1692">
              <w:rPr>
                <w:rFonts w:hint="eastAsia"/>
              </w:rPr>
              <w:t>for</w:t>
            </w:r>
            <w:r w:rsidRPr="000F1692">
              <w:t xml:space="preserve"> </w:t>
            </w:r>
            <w:r w:rsidRPr="000F1692">
              <w:rPr>
                <w:rFonts w:hint="eastAsia"/>
              </w:rPr>
              <w:t>introducing</w:t>
            </w:r>
            <w:r w:rsidRPr="000F1692">
              <w:t xml:space="preserve"> configurability </w:t>
            </w:r>
            <w:r w:rsidRPr="000F1692">
              <w:rPr>
                <w:rFonts w:hint="eastAsia"/>
              </w:rPr>
              <w:t>of</w:t>
            </w:r>
            <w:r w:rsidRPr="000F1692">
              <w:t xml:space="preserve"> Guard Period</w:t>
            </w:r>
            <w:r w:rsidRPr="000F1692">
              <w:rPr>
                <w:rFonts w:hint="eastAsia"/>
              </w:rPr>
              <w:t>.</w:t>
            </w:r>
            <w:r w:rsidRPr="000F1692">
              <w:t xml:space="preserve"> </w:t>
            </w:r>
            <w:r w:rsidRPr="000F1692">
              <w:rPr>
                <w:rFonts w:hint="eastAsia"/>
              </w:rPr>
              <w:t>So,</w:t>
            </w:r>
            <w:r w:rsidRPr="000F1692">
              <w:t xml:space="preserve"> </w:t>
            </w:r>
            <w:r w:rsidRPr="000F1692">
              <w:rPr>
                <w:rFonts w:hint="eastAsia"/>
              </w:rPr>
              <w:t>we</w:t>
            </w:r>
            <w:r w:rsidRPr="000F1692">
              <w:t xml:space="preserve"> </w:t>
            </w:r>
            <w:r w:rsidRPr="000F1692">
              <w:rPr>
                <w:rFonts w:hint="eastAsia"/>
              </w:rPr>
              <w:t>prefer</w:t>
            </w:r>
            <w:r w:rsidRPr="000F1692">
              <w:t xml:space="preserve"> </w:t>
            </w:r>
            <w:r w:rsidRPr="000F1692">
              <w:rPr>
                <w:rFonts w:hint="eastAsia"/>
              </w:rPr>
              <w:t>not</w:t>
            </w:r>
            <w:r w:rsidRPr="000F1692">
              <w:t xml:space="preserve"> </w:t>
            </w:r>
            <w:r w:rsidRPr="000F1692">
              <w:rPr>
                <w:rFonts w:hint="eastAsia"/>
              </w:rPr>
              <w:t>to</w:t>
            </w:r>
            <w:r w:rsidRPr="000F1692">
              <w:t xml:space="preserve"> </w:t>
            </w:r>
            <w:r w:rsidRPr="000F1692">
              <w:rPr>
                <w:rFonts w:hint="eastAsia"/>
              </w:rPr>
              <w:t>adopt</w:t>
            </w:r>
            <w:r w:rsidRPr="000F1692">
              <w:t xml:space="preserve"> </w:t>
            </w:r>
            <w:r w:rsidRPr="000F1692">
              <w:rPr>
                <w:rFonts w:hint="eastAsia"/>
              </w:rPr>
              <w:t>P</w:t>
            </w:r>
            <w:r>
              <w:t xml:space="preserve">roposal </w:t>
            </w:r>
            <w:bookmarkStart w:id="3" w:name="_GoBack"/>
            <w:bookmarkEnd w:id="3"/>
            <w:r w:rsidRPr="000F1692">
              <w:rPr>
                <w:rFonts w:hint="eastAsia"/>
              </w:rPr>
              <w:t>2.</w:t>
            </w:r>
          </w:p>
        </w:tc>
      </w:tr>
    </w:tbl>
    <w:p w14:paraId="0C577280" w14:textId="77777777"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86CD7" w14:textId="77777777" w:rsidR="00E27EB0" w:rsidRDefault="00E27EB0">
      <w:r>
        <w:separator/>
      </w:r>
    </w:p>
  </w:endnote>
  <w:endnote w:type="continuationSeparator" w:id="0">
    <w:p w14:paraId="3C2A6EDD" w14:textId="77777777" w:rsidR="00E27EB0" w:rsidRDefault="00E2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E7EA0" w14:textId="77777777" w:rsidR="00E27EB0" w:rsidRDefault="00E27EB0">
      <w:r>
        <w:separator/>
      </w:r>
    </w:p>
  </w:footnote>
  <w:footnote w:type="continuationSeparator" w:id="0">
    <w:p w14:paraId="536393CA" w14:textId="77777777" w:rsidR="00E27EB0" w:rsidRDefault="00E27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75.35pt" o:bullet="t">
        <v:imagedata r:id="rId1" o:title=""/>
      </v:shape>
    </w:pict>
  </w:numPicBullet>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nsid w:val="5628156B"/>
    <w:multiLevelType w:val="hybridMultilevel"/>
    <w:tmpl w:val="F58483AE"/>
    <w:lvl w:ilvl="0" w:tplc="19A2D29C">
      <w:start w:val="1"/>
      <w:numFmt w:val="bullet"/>
      <w:pStyle w:val="20"/>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9"/>
  </w:num>
  <w:num w:numId="4">
    <w:abstractNumId w:val="2"/>
  </w:num>
  <w:num w:numId="5">
    <w:abstractNumId w:val="10"/>
  </w:num>
  <w:num w:numId="6">
    <w:abstractNumId w:val="18"/>
  </w:num>
  <w:num w:numId="7">
    <w:abstractNumId w:val="12"/>
  </w:num>
  <w:num w:numId="8">
    <w:abstractNumId w:val="6"/>
  </w:num>
  <w:num w:numId="9">
    <w:abstractNumId w:val="0"/>
  </w:num>
  <w:num w:numId="10">
    <w:abstractNumId w:val="11"/>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9"/>
  </w:num>
  <w:num w:numId="16">
    <w:abstractNumId w:val="17"/>
  </w:num>
  <w:num w:numId="17">
    <w:abstractNumId w:val="8"/>
  </w:num>
  <w:num w:numId="18">
    <w:abstractNumId w:val="16"/>
  </w:num>
  <w:num w:numId="19">
    <w:abstractNumId w:val="14"/>
  </w:num>
  <w:num w:numId="20">
    <w:abstractNumId w:val="13"/>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253"/>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DE7"/>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692"/>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B74"/>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BA3"/>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47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5F0"/>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77B"/>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C10"/>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0BE8"/>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011"/>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6B8"/>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511"/>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3F00"/>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6B"/>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27EB0"/>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103"/>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DBC"/>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0EC"/>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CC9"/>
    <w:pPr>
      <w:jc w:val="both"/>
    </w:pPr>
    <w:rPr>
      <w:rFonts w:eastAsia="Times New Roman"/>
      <w:szCs w:val="24"/>
      <w:lang w:eastAsia="en-US"/>
    </w:rPr>
  </w:style>
  <w:style w:type="paragraph" w:styleId="1">
    <w:name w:val="heading 1"/>
    <w:basedOn w:val="a"/>
    <w:next w:val="a"/>
    <w:link w:val="1Char"/>
    <w:uiPriority w:val="9"/>
    <w:qFormat/>
    <w:rsid w:val="00472E84"/>
    <w:pPr>
      <w:keepNext/>
      <w:numPr>
        <w:numId w:val="2"/>
      </w:numPr>
      <w:spacing w:before="120"/>
      <w:outlineLvl w:val="0"/>
    </w:pPr>
    <w:rPr>
      <w:b/>
      <w:bCs/>
      <w:sz w:val="28"/>
      <w:szCs w:val="28"/>
    </w:rPr>
  </w:style>
  <w:style w:type="paragraph" w:styleId="2">
    <w:name w:val="heading 2"/>
    <w:basedOn w:val="a"/>
    <w:next w:val="a"/>
    <w:qFormat/>
    <w:rsid w:val="00F45E97"/>
    <w:pPr>
      <w:keepNext/>
      <w:numPr>
        <w:ilvl w:val="1"/>
        <w:numId w:val="2"/>
      </w:numPr>
      <w:spacing w:before="120"/>
      <w:outlineLvl w:val="1"/>
    </w:pPr>
    <w:rPr>
      <w:b/>
      <w:bCs/>
      <w:sz w:val="24"/>
    </w:rPr>
  </w:style>
  <w:style w:type="paragraph" w:styleId="30">
    <w:name w:val="heading 3"/>
    <w:basedOn w:val="a"/>
    <w:next w:val="a"/>
    <w:qFormat/>
    <w:rsid w:val="00F45E97"/>
    <w:pPr>
      <w:keepNext/>
      <w:numPr>
        <w:ilvl w:val="2"/>
        <w:numId w:val="2"/>
      </w:numPr>
      <w:spacing w:before="120"/>
      <w:outlineLvl w:val="2"/>
    </w:pPr>
    <w:rPr>
      <w:b/>
    </w:rPr>
  </w:style>
  <w:style w:type="paragraph" w:styleId="4">
    <w:name w:val="heading 4"/>
    <w:basedOn w:val="a"/>
    <w:next w:val="a"/>
    <w:qFormat/>
    <w:rsid w:val="00F45E97"/>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rsid w:val="00F45E97"/>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F45E97"/>
    <w:pPr>
      <w:numPr>
        <w:ilvl w:val="5"/>
        <w:numId w:val="2"/>
      </w:numPr>
      <w:spacing w:before="240" w:after="60"/>
      <w:outlineLvl w:val="5"/>
    </w:pPr>
    <w:rPr>
      <w:b/>
      <w:bCs/>
    </w:rPr>
  </w:style>
  <w:style w:type="paragraph" w:styleId="7">
    <w:name w:val="heading 7"/>
    <w:basedOn w:val="a"/>
    <w:next w:val="a"/>
    <w:qFormat/>
    <w:rsid w:val="00F45E97"/>
    <w:pPr>
      <w:numPr>
        <w:ilvl w:val="6"/>
        <w:numId w:val="2"/>
      </w:numPr>
      <w:spacing w:before="240" w:after="60"/>
      <w:outlineLvl w:val="6"/>
    </w:pPr>
    <w:rPr>
      <w:sz w:val="24"/>
    </w:rPr>
  </w:style>
  <w:style w:type="paragraph" w:styleId="8">
    <w:name w:val="heading 8"/>
    <w:basedOn w:val="a"/>
    <w:next w:val="a"/>
    <w:qFormat/>
    <w:rsid w:val="00F45E97"/>
    <w:pPr>
      <w:numPr>
        <w:ilvl w:val="7"/>
        <w:numId w:val="2"/>
      </w:numPr>
      <w:spacing w:before="240" w:after="60"/>
      <w:outlineLvl w:val="7"/>
    </w:pPr>
    <w:rPr>
      <w:i/>
      <w:iCs/>
      <w:sz w:val="24"/>
    </w:rPr>
  </w:style>
  <w:style w:type="paragraph" w:styleId="9">
    <w:name w:val="heading 9"/>
    <w:aliases w:val="Figure Heading,FH"/>
    <w:basedOn w:val="a"/>
    <w:next w:val="a"/>
    <w:qFormat/>
    <w:rsid w:val="00F45E9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F45E97"/>
    <w:rPr>
      <w:szCs w:val="20"/>
    </w:rPr>
  </w:style>
  <w:style w:type="character" w:styleId="a4">
    <w:name w:val="Hyperlink"/>
    <w:basedOn w:val="a0"/>
    <w:uiPriority w:val="99"/>
    <w:qFormat/>
    <w:rsid w:val="00F45E97"/>
    <w:rPr>
      <w:color w:val="0000FF"/>
      <w:u w:val="single"/>
    </w:rPr>
  </w:style>
  <w:style w:type="paragraph" w:styleId="a5">
    <w:name w:val="caption"/>
    <w:aliases w:val="cap,Caption Char,Caption Char1 Char,cap Char Char1,Caption Char Char1 Char,cap Char2,cap1,cap2,cap11,Légende-figure,Légende-figure Char,Beschrifubg,Beschriftung Char,label,cap11 Char,cap11 Char Char Char,captions,Beschriftung Char Char,Table,Ca"/>
    <w:basedOn w:val="a"/>
    <w:next w:val="a"/>
    <w:link w:val="Char1"/>
    <w:qFormat/>
    <w:rsid w:val="006A301E"/>
    <w:pPr>
      <w:jc w:val="center"/>
    </w:pPr>
    <w:rPr>
      <w:b/>
      <w:bCs/>
      <w:szCs w:val="20"/>
    </w:rPr>
  </w:style>
  <w:style w:type="paragraph" w:customStyle="1" w:styleId="Normal">
    <w:name w:val="Normal."/>
    <w:rsid w:val="00F45E97"/>
    <w:pPr>
      <w:widowControl w:val="0"/>
      <w:spacing w:line="180" w:lineRule="atLeast"/>
    </w:pPr>
    <w:rPr>
      <w:rFonts w:eastAsia="바탕"/>
      <w:kern w:val="2"/>
      <w:sz w:val="18"/>
      <w:szCs w:val="18"/>
      <w:lang w:eastAsia="en-US"/>
    </w:rPr>
  </w:style>
  <w:style w:type="paragraph" w:customStyle="1" w:styleId="EX">
    <w:name w:val="EX"/>
    <w:basedOn w:val="a"/>
    <w:rsid w:val="00F45E97"/>
    <w:pPr>
      <w:keepLines/>
      <w:spacing w:after="180"/>
      <w:ind w:left="1702" w:hanging="1418"/>
    </w:pPr>
    <w:rPr>
      <w:szCs w:val="20"/>
      <w:lang w:val="en-GB"/>
    </w:rPr>
  </w:style>
  <w:style w:type="paragraph" w:styleId="a6">
    <w:name w:val="List Bullet"/>
    <w:basedOn w:val="a7"/>
    <w:rsid w:val="00F45E97"/>
    <w:pPr>
      <w:spacing w:after="180"/>
      <w:ind w:left="568" w:hanging="284"/>
    </w:pPr>
    <w:rPr>
      <w:szCs w:val="20"/>
      <w:lang w:val="en-GB"/>
    </w:rPr>
  </w:style>
  <w:style w:type="paragraph" w:styleId="a7">
    <w:name w:val="List"/>
    <w:basedOn w:val="a"/>
    <w:rsid w:val="00F45E97"/>
    <w:pPr>
      <w:ind w:left="360" w:hanging="360"/>
    </w:pPr>
  </w:style>
  <w:style w:type="paragraph" w:styleId="21">
    <w:name w:val="Body Text 2"/>
    <w:basedOn w:val="a"/>
    <w:rsid w:val="00F45E97"/>
    <w:rPr>
      <w:szCs w:val="20"/>
    </w:rPr>
  </w:style>
  <w:style w:type="paragraph" w:styleId="a8">
    <w:name w:val="Balloon Text"/>
    <w:basedOn w:val="a"/>
    <w:semiHidden/>
    <w:rsid w:val="00F45E97"/>
    <w:rPr>
      <w:rFonts w:ascii="Tahoma" w:hAnsi="Tahoma" w:cs="Tahoma"/>
      <w:sz w:val="16"/>
      <w:szCs w:val="16"/>
    </w:rPr>
  </w:style>
  <w:style w:type="paragraph" w:customStyle="1" w:styleId="References">
    <w:name w:val="References"/>
    <w:basedOn w:val="a"/>
    <w:qFormat/>
    <w:rsid w:val="005E1997"/>
    <w:pPr>
      <w:numPr>
        <w:numId w:val="1"/>
      </w:numPr>
      <w:spacing w:after="60"/>
    </w:pPr>
    <w:rPr>
      <w:szCs w:val="16"/>
    </w:rPr>
  </w:style>
  <w:style w:type="character" w:styleId="a9">
    <w:name w:val="FollowedHyperlink"/>
    <w:basedOn w:val="a0"/>
    <w:rsid w:val="00F45E97"/>
    <w:rPr>
      <w:color w:val="800080"/>
      <w:u w:val="single"/>
    </w:rPr>
  </w:style>
  <w:style w:type="paragraph" w:styleId="aa">
    <w:name w:val="footnote text"/>
    <w:basedOn w:val="a"/>
    <w:link w:val="Char2"/>
    <w:semiHidden/>
    <w:rsid w:val="00F45E97"/>
    <w:rPr>
      <w:szCs w:val="20"/>
    </w:rPr>
  </w:style>
  <w:style w:type="character" w:styleId="ab">
    <w:name w:val="footnote reference"/>
    <w:basedOn w:val="a0"/>
    <w:semiHidden/>
    <w:rsid w:val="00F45E97"/>
    <w:rPr>
      <w:vertAlign w:val="superscript"/>
    </w:rPr>
  </w:style>
  <w:style w:type="table" w:styleId="ac">
    <w:name w:val="Table Grid"/>
    <w:aliases w:val="TableGrid,ST Table,Check(v),Table-Text,x Tableau page de garde"/>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캡션 Char"/>
    <w:aliases w:val="cap Char,Caption Char Char,Caption Char1 Char Char,cap Char Char1 Char,Caption Char Char1 Char Char,cap Char2 Char,cap1 Char,cap2 Char,cap11 Char1,Légende-figure Char1,Légende-figure Char Char,Beschrifubg Char,Beschriftung Char Char1,label Char"/>
    <w:basedOn w:val="a0"/>
    <w:link w:val="a5"/>
    <w:rsid w:val="006A301E"/>
    <w:rPr>
      <w:b/>
      <w:bCs/>
      <w:lang w:eastAsia="en-U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
    <w:basedOn w:val="a"/>
    <w:link w:val="Char3"/>
    <w:rsid w:val="00AB3F38"/>
    <w:pPr>
      <w:tabs>
        <w:tab w:val="center" w:pos="4680"/>
        <w:tab w:val="right" w:pos="9360"/>
      </w:tabs>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d"/>
    <w:rsid w:val="00AB3F38"/>
    <w:rPr>
      <w:sz w:val="22"/>
      <w:szCs w:val="22"/>
    </w:rPr>
  </w:style>
  <w:style w:type="paragraph" w:styleId="ae">
    <w:name w:val="footer"/>
    <w:basedOn w:val="a"/>
    <w:link w:val="Char4"/>
    <w:rsid w:val="00AB3F38"/>
    <w:pPr>
      <w:tabs>
        <w:tab w:val="center" w:pos="4680"/>
        <w:tab w:val="right" w:pos="9360"/>
      </w:tabs>
    </w:pPr>
  </w:style>
  <w:style w:type="character" w:customStyle="1" w:styleId="Char4">
    <w:name w:val="바닥글 Char"/>
    <w:basedOn w:val="a0"/>
    <w:link w:val="ae"/>
    <w:rsid w:val="00AB3F38"/>
    <w:rPr>
      <w:sz w:val="22"/>
      <w:szCs w:val="22"/>
    </w:rPr>
  </w:style>
  <w:style w:type="paragraph" w:customStyle="1" w:styleId="TH">
    <w:name w:val="TH"/>
    <w:basedOn w:val="a"/>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qFormat/>
    <w:rsid w:val="00F4251B"/>
    <w:pPr>
      <w:keepNext/>
      <w:keepLines/>
      <w:jc w:val="center"/>
    </w:pPr>
    <w:rPr>
      <w:rFonts w:ascii="Arial" w:hAnsi="Arial"/>
      <w:sz w:val="18"/>
      <w:szCs w:val="20"/>
    </w:rPr>
  </w:style>
  <w:style w:type="paragraph" w:styleId="af">
    <w:name w:val="Document Map"/>
    <w:basedOn w:val="a"/>
    <w:link w:val="Char5"/>
    <w:rsid w:val="00FF4A76"/>
    <w:rPr>
      <w:rFonts w:ascii="SimSun"/>
      <w:sz w:val="18"/>
      <w:szCs w:val="18"/>
    </w:rPr>
  </w:style>
  <w:style w:type="character" w:customStyle="1" w:styleId="Char5">
    <w:name w:val="문서 구조 Char"/>
    <w:basedOn w:val="a0"/>
    <w:link w:val="af"/>
    <w:rsid w:val="00FF4A76"/>
    <w:rPr>
      <w:rFonts w:ascii="SimSun"/>
      <w:sz w:val="18"/>
      <w:szCs w:val="18"/>
      <w:lang w:eastAsia="en-US"/>
    </w:rPr>
  </w:style>
  <w:style w:type="character" w:styleId="af0">
    <w:name w:val="annotation reference"/>
    <w:basedOn w:val="a0"/>
    <w:rsid w:val="0076357A"/>
    <w:rPr>
      <w:sz w:val="21"/>
      <w:szCs w:val="21"/>
    </w:rPr>
  </w:style>
  <w:style w:type="paragraph" w:styleId="af1">
    <w:name w:val="annotation text"/>
    <w:basedOn w:val="a"/>
    <w:link w:val="Char6"/>
    <w:rsid w:val="0076357A"/>
  </w:style>
  <w:style w:type="character" w:customStyle="1" w:styleId="Char6">
    <w:name w:val="메모 텍스트 Char"/>
    <w:basedOn w:val="a0"/>
    <w:link w:val="af1"/>
    <w:rsid w:val="0076357A"/>
    <w:rPr>
      <w:sz w:val="22"/>
      <w:szCs w:val="22"/>
      <w:lang w:eastAsia="en-US"/>
    </w:rPr>
  </w:style>
  <w:style w:type="paragraph" w:styleId="af2">
    <w:name w:val="annotation subject"/>
    <w:basedOn w:val="af1"/>
    <w:next w:val="af1"/>
    <w:link w:val="Char7"/>
    <w:rsid w:val="0076357A"/>
    <w:rPr>
      <w:b/>
      <w:bCs/>
    </w:rPr>
  </w:style>
  <w:style w:type="character" w:customStyle="1" w:styleId="Char7">
    <w:name w:val="메모 주제 Char"/>
    <w:basedOn w:val="Char6"/>
    <w:link w:val="af2"/>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af3">
    <w:name w:val="List Paragraph"/>
    <w:aliases w:val="목록 단,- Bullets,Lista1,1st level - Bullet List Paragraph,List Paragraph1,Lettre d'introduction,Paragrafo elenco,Normal bullet 2,Bullet list,Numbered List,Task Body,Viñetas (Inicio Parrafo),3 Txt tabla,Zerrenda-paragrafoa,Lista viñetas"/>
    <w:basedOn w:val="a"/>
    <w:link w:val="Char8"/>
    <w:uiPriority w:val="34"/>
    <w:qFormat/>
    <w:rsid w:val="003C0BEE"/>
    <w:pPr>
      <w:ind w:left="720"/>
    </w:pPr>
    <w:rPr>
      <w:rFonts w:cs="Calibri"/>
      <w:szCs w:val="21"/>
      <w:lang w:eastAsia="zh-CN"/>
    </w:rPr>
  </w:style>
  <w:style w:type="paragraph" w:customStyle="1" w:styleId="B3">
    <w:name w:val="B3"/>
    <w:basedOn w:val="31"/>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a0"/>
    <w:link w:val="B3"/>
    <w:rsid w:val="00DC778A"/>
    <w:rPr>
      <w:lang w:eastAsia="ja-JP"/>
    </w:rPr>
  </w:style>
  <w:style w:type="paragraph" w:styleId="31">
    <w:name w:val="List 3"/>
    <w:basedOn w:val="a"/>
    <w:rsid w:val="00DC778A"/>
    <w:pPr>
      <w:ind w:leftChars="400" w:left="100" w:hangingChars="200" w:hanging="200"/>
      <w:contextualSpacing/>
    </w:pPr>
  </w:style>
  <w:style w:type="paragraph" w:styleId="af4">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a"/>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7"/>
    <w:link w:val="B1Zchn"/>
    <w:uiPriority w:val="99"/>
    <w:qFormat/>
    <w:rsid w:val="008D5465"/>
    <w:pPr>
      <w:spacing w:after="180"/>
      <w:ind w:left="568" w:hanging="284"/>
    </w:pPr>
    <w:rPr>
      <w:rFonts w:eastAsia="MS Mincho"/>
      <w:szCs w:val="20"/>
      <w:lang w:val="en-GB"/>
    </w:rPr>
  </w:style>
  <w:style w:type="paragraph" w:customStyle="1" w:styleId="B2">
    <w:name w:val="B2"/>
    <w:basedOn w:val="2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a0"/>
    <w:link w:val="B1"/>
    <w:rsid w:val="008D5465"/>
    <w:rPr>
      <w:rFonts w:eastAsia="MS Mincho"/>
      <w:lang w:eastAsia="en-US"/>
    </w:rPr>
  </w:style>
  <w:style w:type="paragraph" w:styleId="22">
    <w:name w:val="List 2"/>
    <w:basedOn w:val="a"/>
    <w:rsid w:val="008D5465"/>
    <w:pPr>
      <w:ind w:leftChars="200" w:left="100" w:hangingChars="200" w:hanging="200"/>
      <w:contextualSpacing/>
    </w:pPr>
  </w:style>
  <w:style w:type="paragraph" w:customStyle="1" w:styleId="32">
    <w:name w:val="标题3"/>
    <w:basedOn w:val="a"/>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a0"/>
    <w:link w:val="PL"/>
    <w:rsid w:val="006C05BE"/>
    <w:rPr>
      <w:rFonts w:ascii="Courier New" w:hAnsi="Courier New" w:cs="Courier New"/>
      <w:noProof/>
      <w:sz w:val="16"/>
      <w:szCs w:val="16"/>
      <w:lang w:eastAsia="ja-JP"/>
    </w:rPr>
  </w:style>
  <w:style w:type="character" w:customStyle="1" w:styleId="Doc-text2Char">
    <w:name w:val="Doc-text2 Char"/>
    <w:basedOn w:val="a0"/>
    <w:link w:val="Doc-text2"/>
    <w:locked/>
    <w:rsid w:val="00F6424A"/>
    <w:rPr>
      <w:rFonts w:ascii="Arial" w:hAnsi="Arial" w:cs="Arial"/>
    </w:rPr>
  </w:style>
  <w:style w:type="paragraph" w:customStyle="1" w:styleId="Doc-text2">
    <w:name w:val="Doc-text2"/>
    <w:basedOn w:val="a"/>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a"/>
    <w:rsid w:val="004B5182"/>
    <w:pPr>
      <w:numPr>
        <w:ilvl w:val="1"/>
        <w:numId w:val="4"/>
      </w:numPr>
    </w:pPr>
    <w:rPr>
      <w:rFonts w:ascii="Arial" w:hAnsi="Arial"/>
      <w:szCs w:val="20"/>
      <w:lang w:val="sv-SE"/>
    </w:rPr>
  </w:style>
  <w:style w:type="paragraph" w:customStyle="1" w:styleId="af5">
    <w:name w:val="提案正文"/>
    <w:basedOn w:val="a"/>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0">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af6">
    <w:name w:val="Table Theme"/>
    <w:basedOn w:val="a1"/>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
    <w:link w:val="Char9"/>
    <w:uiPriority w:val="99"/>
    <w:qFormat/>
    <w:rsid w:val="00791306"/>
    <w:pPr>
      <w:spacing w:before="240" w:after="60"/>
      <w:ind w:right="46"/>
      <w:jc w:val="center"/>
      <w:outlineLvl w:val="0"/>
    </w:pPr>
    <w:rPr>
      <w:b/>
      <w:kern w:val="28"/>
      <w:sz w:val="32"/>
    </w:rPr>
  </w:style>
  <w:style w:type="character" w:customStyle="1" w:styleId="Char9">
    <w:name w:val="제목 Char"/>
    <w:basedOn w:val="a0"/>
    <w:link w:val="af7"/>
    <w:uiPriority w:val="99"/>
    <w:rsid w:val="00791306"/>
    <w:rPr>
      <w:b/>
      <w:kern w:val="28"/>
      <w:sz w:val="32"/>
      <w:szCs w:val="24"/>
    </w:rPr>
  </w:style>
  <w:style w:type="character" w:customStyle="1" w:styleId="im-content1">
    <w:name w:val="im-content1"/>
    <w:basedOn w:val="a0"/>
    <w:rsid w:val="000A7F10"/>
    <w:rPr>
      <w:color w:val="333333"/>
    </w:rPr>
  </w:style>
  <w:style w:type="character" w:customStyle="1" w:styleId="Char2">
    <w:name w:val="각주 텍스트 Char"/>
    <w:link w:val="aa"/>
    <w:semiHidden/>
    <w:rsid w:val="006B3988"/>
    <w:rPr>
      <w:lang w:eastAsia="en-US"/>
    </w:rPr>
  </w:style>
  <w:style w:type="paragraph" w:customStyle="1" w:styleId="tablecell">
    <w:name w:val="tablecell"/>
    <w:basedOn w:val="a"/>
    <w:uiPriority w:val="99"/>
    <w:qFormat/>
    <w:rsid w:val="006468B9"/>
    <w:pPr>
      <w:spacing w:before="40" w:after="40"/>
    </w:pPr>
  </w:style>
  <w:style w:type="paragraph" w:customStyle="1" w:styleId="tableheader">
    <w:name w:val="tableheader"/>
    <w:basedOn w:val="a"/>
    <w:uiPriority w:val="99"/>
    <w:qFormat/>
    <w:rsid w:val="006468B9"/>
    <w:pPr>
      <w:spacing w:before="40" w:after="40"/>
      <w:jc w:val="center"/>
    </w:pPr>
    <w:rPr>
      <w:rFonts w:cs="Calibri"/>
      <w:b/>
      <w:bCs/>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3"/>
    <w:rsid w:val="00AD404D"/>
    <w:rPr>
      <w:lang w:eastAsia="en-US"/>
    </w:rPr>
  </w:style>
  <w:style w:type="paragraph" w:customStyle="1" w:styleId="11">
    <w:name w:val="列出段落1"/>
    <w:basedOn w:val="a"/>
    <w:uiPriority w:val="34"/>
    <w:qFormat/>
    <w:rsid w:val="00F0577D"/>
    <w:pPr>
      <w:ind w:left="720"/>
    </w:pPr>
    <w:rPr>
      <w:rFonts w:ascii="Calibri" w:hAnsi="Calibri" w:cs="Calibri"/>
      <w:sz w:val="21"/>
      <w:szCs w:val="21"/>
      <w:lang w:eastAsia="zh-CN"/>
    </w:rPr>
  </w:style>
  <w:style w:type="character" w:customStyle="1" w:styleId="1Char">
    <w:name w:val="제목 1 Char"/>
    <w:basedOn w:val="a0"/>
    <w:link w:val="1"/>
    <w:uiPriority w:val="9"/>
    <w:rsid w:val="008D74B4"/>
    <w:rPr>
      <w:rFonts w:eastAsia="Times New Roman"/>
      <w:b/>
      <w:bCs/>
      <w:sz w:val="28"/>
      <w:szCs w:val="28"/>
      <w:lang w:eastAsia="en-US"/>
    </w:rPr>
  </w:style>
  <w:style w:type="character" w:styleId="af8">
    <w:name w:val="Placeholder Text"/>
    <w:basedOn w:val="a0"/>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Char8">
    <w:name w:val="목록 단락 Char"/>
    <w:aliases w:val="목록 단 Char,- Bullets Char,Lista1 Char,1st level - Bullet List Paragraph Char,List Paragraph1 Char,Lettre d'introduction Char,Paragrafo elenco Char,Normal bullet 2 Char,Bullet list Char,Numbered List Char,Task Body Char,3 Txt tabla Char"/>
    <w:link w:val="af3"/>
    <w:uiPriority w:val="34"/>
    <w:qFormat/>
    <w:locked/>
    <w:rsid w:val="003C0BEE"/>
    <w:rPr>
      <w:rFonts w:cs="Calibri"/>
      <w:sz w:val="22"/>
      <w:szCs w:val="21"/>
    </w:rPr>
  </w:style>
  <w:style w:type="paragraph" w:customStyle="1" w:styleId="3GPPText">
    <w:name w:val="3GPP Text"/>
    <w:basedOn w:val="a"/>
    <w:link w:val="3GPPTextChar"/>
    <w:qFormat/>
    <w:rsid w:val="001E7D0A"/>
    <w:pPr>
      <w:overflowPunct w:val="0"/>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2"/>
    <w:next w:val="3GPPText"/>
    <w:link w:val="3GPPH2Char"/>
    <w:qFormat/>
    <w:rsid w:val="00D42A20"/>
    <w:pPr>
      <w:keepLines/>
      <w:tabs>
        <w:tab w:val="clear" w:pos="576"/>
        <w:tab w:val="left" w:pos="567"/>
      </w:tabs>
      <w:overflowPunct w:val="0"/>
      <w:ind w:left="567" w:hanging="567"/>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af9">
    <w:name w:val="Bibliography"/>
    <w:basedOn w:val="a"/>
    <w:next w:val="a"/>
    <w:uiPriority w:val="37"/>
    <w:unhideWhenUsed/>
    <w:rsid w:val="00591026"/>
  </w:style>
  <w:style w:type="paragraph" w:customStyle="1" w:styleId="Proposal">
    <w:name w:val="Proposal"/>
    <w:basedOn w:val="af3"/>
    <w:link w:val="ProposalCar"/>
    <w:qFormat/>
    <w:rsid w:val="00E940D5"/>
    <w:pPr>
      <w:numPr>
        <w:numId w:val="6"/>
      </w:numPr>
    </w:pPr>
    <w:rPr>
      <w:b/>
    </w:rPr>
  </w:style>
  <w:style w:type="paragraph" w:customStyle="1" w:styleId="Prop">
    <w:name w:val="Prop"/>
    <w:basedOn w:val="af3"/>
    <w:link w:val="PropCar"/>
    <w:autoRedefine/>
    <w:rsid w:val="002D208E"/>
    <w:pPr>
      <w:spacing w:before="120" w:after="120"/>
      <w:ind w:left="0"/>
    </w:pPr>
    <w:rPr>
      <w:b/>
      <w:color w:val="000000" w:themeColor="text1"/>
    </w:rPr>
  </w:style>
  <w:style w:type="character" w:customStyle="1" w:styleId="ProposalCar">
    <w:name w:val="Proposal Car"/>
    <w:basedOn w:val="Char8"/>
    <w:link w:val="Proposal"/>
    <w:rsid w:val="00E940D5"/>
    <w:rPr>
      <w:rFonts w:eastAsia="Times New Roman" w:cs="Calibri"/>
      <w:b/>
      <w:sz w:val="22"/>
      <w:szCs w:val="21"/>
    </w:rPr>
  </w:style>
  <w:style w:type="paragraph" w:customStyle="1" w:styleId="Observation">
    <w:name w:val="Observation"/>
    <w:basedOn w:val="af3"/>
    <w:link w:val="ObservationCar"/>
    <w:qFormat/>
    <w:rsid w:val="00BF78F8"/>
    <w:pPr>
      <w:numPr>
        <w:numId w:val="7"/>
      </w:numPr>
    </w:pPr>
    <w:rPr>
      <w:b/>
      <w:i/>
    </w:rPr>
  </w:style>
  <w:style w:type="character" w:customStyle="1" w:styleId="PropCar">
    <w:name w:val="Prop Car"/>
    <w:basedOn w:val="Char8"/>
    <w:link w:val="Prop"/>
    <w:rsid w:val="002D208E"/>
    <w:rPr>
      <w:rFonts w:cs="Calibri"/>
      <w:b/>
      <w:color w:val="000000" w:themeColor="text1"/>
      <w:sz w:val="22"/>
      <w:szCs w:val="21"/>
    </w:rPr>
  </w:style>
  <w:style w:type="character" w:customStyle="1" w:styleId="ObservationCar">
    <w:name w:val="Observation Car"/>
    <w:basedOn w:val="Char8"/>
    <w:link w:val="Observation"/>
    <w:rsid w:val="00BF78F8"/>
    <w:rPr>
      <w:rFonts w:eastAsia="Times New Roman" w:cs="Calibri"/>
      <w:b/>
      <w:i/>
      <w:sz w:val="22"/>
      <w:szCs w:val="21"/>
    </w:rPr>
  </w:style>
  <w:style w:type="paragraph" w:customStyle="1" w:styleId="Prop1">
    <w:name w:val="Prop1"/>
    <w:basedOn w:val="af3"/>
    <w:autoRedefine/>
    <w:qFormat/>
    <w:rsid w:val="007D14AB"/>
    <w:pPr>
      <w:ind w:left="0"/>
    </w:pPr>
    <w:rPr>
      <w:bCs/>
      <w:color w:val="000000" w:themeColor="text1"/>
      <w:szCs w:val="20"/>
      <w:lang w:eastAsia="ko-KR"/>
    </w:rPr>
  </w:style>
  <w:style w:type="paragraph" w:styleId="afa">
    <w:name w:val="Normal (Web)"/>
    <w:basedOn w:val="a"/>
    <w:uiPriority w:val="99"/>
    <w:unhideWhenUsed/>
    <w:qFormat/>
    <w:rsid w:val="00E0784C"/>
    <w:pPr>
      <w:spacing w:before="100" w:beforeAutospacing="1" w:after="100" w:afterAutospacing="1"/>
    </w:pPr>
    <w:rPr>
      <w:lang w:val="fr-FR" w:eastAsia="fr-FR"/>
    </w:rPr>
  </w:style>
  <w:style w:type="paragraph" w:styleId="afb">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afc">
    <w:name w:val="Strong"/>
    <w:uiPriority w:val="22"/>
    <w:qFormat/>
    <w:rsid w:val="00D96DBE"/>
    <w:rPr>
      <w:b/>
      <w:bCs/>
    </w:rPr>
  </w:style>
  <w:style w:type="table" w:styleId="-1">
    <w:name w:val="Light Shading Accent 1"/>
    <w:basedOn w:val="a1"/>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qFormat/>
    <w:rsid w:val="00ED7F54"/>
  </w:style>
  <w:style w:type="paragraph" w:customStyle="1" w:styleId="DraftProposal">
    <w:name w:val="Draft Proposal"/>
    <w:basedOn w:val="a3"/>
    <w:next w:val="a"/>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3">
    <w:name w:val="List Number 3"/>
    <w:basedOn w:val="20"/>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a0"/>
    <w:link w:val="0Maintext"/>
    <w:qFormat/>
    <w:locked/>
    <w:rsid w:val="00EC1BDD"/>
    <w:rPr>
      <w:rFonts w:ascii="맑은 고딕" w:eastAsia="맑은 고딕" w:hAnsi="맑은 고딕" w:cs="바탕"/>
      <w:lang w:eastAsia="en-US"/>
    </w:rPr>
  </w:style>
  <w:style w:type="paragraph" w:customStyle="1" w:styleId="0Maintext">
    <w:name w:val="0 Main text"/>
    <w:basedOn w:val="a"/>
    <w:link w:val="0MaintextChar"/>
    <w:qFormat/>
    <w:rsid w:val="00EC1BDD"/>
    <w:pPr>
      <w:spacing w:after="100" w:afterAutospacing="1" w:line="288" w:lineRule="auto"/>
      <w:ind w:firstLine="360"/>
    </w:pPr>
    <w:rPr>
      <w:rFonts w:ascii="맑은 고딕" w:eastAsia="맑은 고딕" w:hAnsi="맑은 고딕" w:cs="바탕"/>
      <w:szCs w:val="20"/>
    </w:rPr>
  </w:style>
  <w:style w:type="paragraph" w:styleId="20">
    <w:name w:val="List Number 2"/>
    <w:basedOn w:val="a"/>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3-1">
    <w:name w:val="List Table 3 Accent 1"/>
    <w:basedOn w:val="a1"/>
    <w:uiPriority w:val="48"/>
    <w:rsid w:val="00422F8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12">
    <w:name w:val="Grid Table 1 Light"/>
    <w:basedOn w:val="a1"/>
    <w:uiPriority w:val="46"/>
    <w:rsid w:val="00146DB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styleId="5-1">
    <w:name w:val="Grid Table 5 Dark Accent 1"/>
    <w:basedOn w:val="a1"/>
    <w:uiPriority w:val="50"/>
    <w:rsid w:val="00A70DF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1">
    <w:name w:val="Grid Table 1 Light Accent 1"/>
    <w:basedOn w:val="a1"/>
    <w:uiPriority w:val="46"/>
    <w:rsid w:val="00EE508B"/>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3">
    <w:name w:val="リスト段落1"/>
    <w:basedOn w:val="a"/>
    <w:link w:val="ListParagraphChar1"/>
    <w:uiPriority w:val="34"/>
    <w:qFormat/>
    <w:rsid w:val="00425D30"/>
    <w:pPr>
      <w:ind w:left="720"/>
    </w:pPr>
    <w:rPr>
      <w:rFonts w:eastAsia="SimSun"/>
    </w:rPr>
  </w:style>
  <w:style w:type="character" w:customStyle="1" w:styleId="ListParagraphChar1">
    <w:name w:val="List Paragraph Char1"/>
    <w:link w:val="13"/>
    <w:uiPriority w:val="34"/>
    <w:qFormat/>
    <w:locked/>
    <w:rsid w:val="00425D30"/>
    <w:rPr>
      <w:rFonts w:eastAsia="SimSun"/>
      <w:szCs w:val="24"/>
      <w:lang w:eastAsia="en-US"/>
    </w:rPr>
  </w:style>
  <w:style w:type="paragraph" w:customStyle="1" w:styleId="bulletlist">
    <w:name w:val="bullet list"/>
    <w:basedOn w:val="a3"/>
    <w:qFormat/>
    <w:rsid w:val="00425D30"/>
    <w:pPr>
      <w:numPr>
        <w:numId w:val="11"/>
      </w:numPr>
      <w:tabs>
        <w:tab w:val="clear" w:pos="648"/>
        <w:tab w:val="left" w:pos="288"/>
      </w:tabs>
      <w:spacing w:after="120" w:line="228" w:lineRule="auto"/>
      <w:ind w:left="576" w:hanging="288"/>
    </w:pPr>
    <w:rPr>
      <w:rFonts w:eastAsia="SimSun"/>
      <w:spacing w:val="-1"/>
      <w:szCs w:val="24"/>
      <w:lang w:val="zh-CN" w:eastAsia="zh-CN"/>
    </w:rPr>
  </w:style>
  <w:style w:type="table" w:customStyle="1" w:styleId="1-11">
    <w:name w:val="グリッド (表) 1 淡色 - アクセント 11"/>
    <w:basedOn w:val="a1"/>
    <w:uiPriority w:val="46"/>
    <w:qFormat/>
    <w:rsid w:val="00986BE5"/>
    <w:rPr>
      <w:lang w:eastAsia="ja-JP"/>
    </w:rPr>
    <w:tblPr>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a"/>
    <w:rsid w:val="00A13B75"/>
    <w:pPr>
      <w:keepLines/>
      <w:spacing w:after="240"/>
    </w:pPr>
    <w:rPr>
      <w:rFonts w:ascii="Arial" w:hAnsi="Arial"/>
      <w:szCs w:val="20"/>
      <w:lang w:val="en-GB" w:eastAsia="fr-FR"/>
    </w:rPr>
  </w:style>
  <w:style w:type="paragraph" w:customStyle="1" w:styleId="figure">
    <w:name w:val="figure"/>
    <w:basedOn w:val="a"/>
    <w:next w:val="a"/>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a3"/>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a"/>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2957DE8-B679-4D68-B9D0-1A5AD9CE863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1582</Words>
  <Characters>9019</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Hanbyul Seo</cp:lastModifiedBy>
  <cp:revision>6</cp:revision>
  <cp:lastPrinted>2015-07-25T09:06:00Z</cp:lastPrinted>
  <dcterms:created xsi:type="dcterms:W3CDTF">2024-12-10T08:33:00Z</dcterms:created>
  <dcterms:modified xsi:type="dcterms:W3CDTF">2024-12-10T10:11:00Z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