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CP-243134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TEI19_MINPA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AMF behaviour when the AM Policy Association is deleted or does not exist.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TEI19_MINPA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AMF behaviour when the UE Policy Association is deleted or does not exist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TEI19_MINPA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