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CP-243101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Introduce data burst size marking support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5.14.2.1.13, 5.14.2.1.14, 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23.502 CR #4964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Introduce (S)RTP Multiplexed Media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5.14.2.1.1, 5.2.1.2.8, 5.14.4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23.502 CR #5783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Introduce (S)RTP Multiplexed Media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4.2.2.25(new), 4.2.6.10.5(new), 5.6.1, 5.6.2.3, 5.6.2.14,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23.502 CR #5783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data burst size marking indication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4,1,4,2,1, 4.1.4.4.2, 4.2.6.10.5(new), 5.6.1, 5.6.2.6, 5.6.2.10,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23.503 CR 1324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Introduce (S)RTP Multiplexed Media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4.2.2.47(new), 4.2.3.46(new), 5.6.1, 5.6.2.8, 5.6.2.27, 5.6.2.61(new)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23.501 CR #5783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data burst size marking indication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4.2.2.47(new), 4.2.3.46(new), 5.6.2.7, 5.6.2.26,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23.502 CR 4964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Introduce data burst size marking support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4.4.9.2.12(new)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23.502 CR #4964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Introduce (S)RTP Multiplexed Media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4.4.9.2.13(new)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23.502 CR #5783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Supporting transfer of media related information over N6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22.2 (new), 22.3 (new), 22.3.1 (new), 22.3.2 (new), 22.3.3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TS23.501 CR 5711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