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F9F5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NOTE 1 (Informative): In case values listed in table above are higher than those 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signalled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by the UE in 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supportedBandwidthDL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/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supportedBandwidthUL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, testing in Rel-15 and Rel-16 </w:t>
      </w:r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 xml:space="preserve">can/may be performed with the value 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signalled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 xml:space="preserve"> by the UE in 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supportedBandwidthDL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/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supportedBandwidthUL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 in single carrier operation instead of values described in Table 4.3.1.0C-1.</w:t>
      </w:r>
    </w:p>
    <w:p w14:paraId="1E6420D2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024BD2AA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NOTE 1 (Informative): In case values listed in table above are higher than those </w:t>
      </w:r>
      <w:proofErr w:type="spellStart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signalled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by the UE in </w:t>
      </w:r>
      <w:proofErr w:type="spellStart"/>
      <w:r w:rsidRPr="00835EC8">
        <w:rPr>
          <w:rFonts w:ascii="Aptos" w:eastAsia="Times New Roman" w:hAnsi="Aptos" w:cs="Times New Roman"/>
          <w:i/>
          <w:iCs/>
          <w:color w:val="000000"/>
          <w:kern w:val="0"/>
          <w14:ligatures w14:val="none"/>
        </w:rPr>
        <w:t>supportedBandwidthDL</w:t>
      </w:r>
      <w:proofErr w:type="spellEnd"/>
      <w:r w:rsidRPr="00835EC8">
        <w:rPr>
          <w:rFonts w:ascii="Aptos" w:eastAsia="Times New Roman" w:hAnsi="Aptos" w:cs="Times New Roman"/>
          <w:i/>
          <w:iCs/>
          <w:color w:val="000000"/>
          <w:kern w:val="0"/>
          <w14:ligatures w14:val="none"/>
        </w:rPr>
        <w:t>/</w:t>
      </w:r>
      <w:proofErr w:type="spellStart"/>
      <w:r w:rsidRPr="00835EC8">
        <w:rPr>
          <w:rFonts w:ascii="Aptos" w:eastAsia="Times New Roman" w:hAnsi="Aptos" w:cs="Times New Roman"/>
          <w:i/>
          <w:iCs/>
          <w:color w:val="000000"/>
          <w:kern w:val="0"/>
          <w14:ligatures w14:val="none"/>
        </w:rPr>
        <w:t>supportedBandwidthUL</w:t>
      </w:r>
      <w:proofErr w:type="spell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,</w:t>
      </w:r>
      <w:r w:rsidRPr="00835EC8">
        <w:rPr>
          <w:rFonts w:ascii="Aptos" w:eastAsia="Times New Roman" w:hAnsi="Aptos" w:cs="Times New Roman"/>
          <w:color w:val="000000"/>
          <w:kern w:val="0"/>
          <w:u w:val="single"/>
          <w14:ligatures w14:val="none"/>
        </w:rPr>
        <w:t> </w:t>
      </w:r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some flexibility could be provided to the ecosystem for</w:t>
      </w:r>
      <w:r w:rsidRPr="00835EC8">
        <w:rPr>
          <w:rFonts w:ascii="Aptos" w:eastAsia="Times New Roman" w:hAnsi="Aptos" w:cs="Times New Roman"/>
          <w:strike/>
          <w:color w:val="000000"/>
          <w:kern w:val="0"/>
          <w14:ligatures w14:val="none"/>
        </w:rPr>
        <w:t> </w:t>
      </w:r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Rel-15 and Rel-</w:t>
      </w:r>
      <w:proofErr w:type="gramStart"/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16</w:t>
      </w:r>
      <w:proofErr w:type="gramEnd"/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 xml:space="preserve"> so the value </w:t>
      </w:r>
      <w:proofErr w:type="spellStart"/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>signalled</w:t>
      </w:r>
      <w:proofErr w:type="spellEnd"/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FFFF00"/>
          <w14:ligatures w14:val="none"/>
        </w:rPr>
        <w:t xml:space="preserve"> by the UE is used </w:t>
      </w: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in single carrier operation instead values described in Table 4.3.1.0C-x.</w:t>
      </w:r>
    </w:p>
    <w:p w14:paraId="31DD63FA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15514BB6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Note 12: For CA, DC, SDL and SUL, the High-test channel bandwidth per component carrier is chosen to allow maximum aggregated bandwidth defined for a given bandwidth combination set. In case no set of channel bandwidths per component carrier supported by the UE can achieve maximum aggregated bandwidths in CA, DC, </w:t>
      </w:r>
      <w:proofErr w:type="gramStart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SDL</w:t>
      </w:r>
      <w:proofErr w:type="gramEnd"/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or SUL, </w:t>
      </w:r>
      <w:r w:rsidRPr="00835EC8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:shd w:val="clear" w:color="auto" w:fill="00FFFF"/>
          <w14:ligatures w14:val="none"/>
        </w:rPr>
        <w:t>testing in Rel-15 and Rel-16 can/may be performed with </w:t>
      </w: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one combination of bandwidth per component carrier within the bandwidth combination set that maximizes the aggregated bandwidth is tested instead of values described in Note 12 in Table 4.3.1.0C-1.</w:t>
      </w:r>
    </w:p>
    <w:p w14:paraId="6AD24015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1EF163F6" w14:textId="77777777" w:rsidR="00835EC8" w:rsidRPr="00835EC8" w:rsidRDefault="00835EC8" w:rsidP="00835EC8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Note 12: For CA, DC, SDL and SUL, the High-test channel bandwidth per component carrier is chosen to allow maximum aggregated bandwidth defined for a given bandwidth combination set. In case no set of channel bandwidths per component carrier supported by the UE can achieve maximum aggregated bandwidths in CA, DC, SDL or SUL, </w:t>
      </w:r>
      <w:r w:rsidRPr="00835EC8">
        <w:rPr>
          <w:rFonts w:ascii="Aptos" w:eastAsia="Times New Roman" w:hAnsi="Aptos" w:cs="Times New Roman"/>
          <w:strike/>
          <w:color w:val="000000"/>
          <w:kern w:val="0"/>
          <w:bdr w:val="none" w:sz="0" w:space="0" w:color="auto" w:frame="1"/>
          <w:shd w:val="clear" w:color="auto" w:fill="00FFFF"/>
          <w14:ligatures w14:val="none"/>
        </w:rPr>
        <w:t>some flexibility could be provided to the ecosystem for Rel-15 and Rel-16 so </w:t>
      </w:r>
      <w:r w:rsidRPr="00835EC8">
        <w:rPr>
          <w:rFonts w:ascii="Aptos" w:eastAsia="Times New Roman" w:hAnsi="Aptos" w:cs="Times New Roman"/>
          <w:color w:val="000000"/>
          <w:kern w:val="0"/>
          <w14:ligatures w14:val="none"/>
        </w:rPr>
        <w:t>one combination of bandwidth per component carrier within the bandwidth combination set that maximizes the aggregated bandwidth is tested instead values described in Note 12 in Table 4.3.1.0C-1.</w:t>
      </w:r>
    </w:p>
    <w:p w14:paraId="54244073" w14:textId="77777777" w:rsidR="00BD0F91" w:rsidRDefault="00BD0F91"/>
    <w:sectPr w:rsidR="00BD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C8"/>
    <w:rsid w:val="00835EC8"/>
    <w:rsid w:val="00B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CB49"/>
  <w15:chartTrackingRefBased/>
  <w15:docId w15:val="{90DA756D-12D8-4BBB-9606-CC8F5A9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Qualcomm Incorporated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Gowda</dc:creator>
  <cp:keywords/>
  <dc:description/>
  <cp:lastModifiedBy>Pradeep Gowda</cp:lastModifiedBy>
  <cp:revision>1</cp:revision>
  <dcterms:created xsi:type="dcterms:W3CDTF">2024-05-22T22:00:00Z</dcterms:created>
  <dcterms:modified xsi:type="dcterms:W3CDTF">2024-05-22T22:01:00Z</dcterms:modified>
</cp:coreProperties>
</file>