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15E8" w14:textId="0A1A25CE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55C2305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 xml:space="preserve">WF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NR_LPWUS</w:t>
      </w:r>
    </w:p>
    <w:p w14:paraId="351A15ED" w14:textId="7DC5388D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51A15FE" w14:textId="77777777" w:rsidR="00B37845" w:rsidRPr="00402606" w:rsidRDefault="00994DC0" w:rsidP="005C5047">
      <w:pPr>
        <w:pStyle w:val="1"/>
        <w:numPr>
          <w:ilvl w:val="0"/>
          <w:numId w:val="0"/>
        </w:numPr>
        <w:rPr>
          <w:lang w:val="en-US" w:eastAsia="ja-JP"/>
        </w:rPr>
      </w:pPr>
      <w:r w:rsidRPr="00402606">
        <w:rPr>
          <w:lang w:val="en-US" w:eastAsia="ja-JP"/>
        </w:rPr>
        <w:t xml:space="preserve">Topic #1: </w:t>
      </w:r>
      <w:r w:rsidRPr="00402606">
        <w:rPr>
          <w:rFonts w:hint="eastAsia"/>
          <w:sz w:val="32"/>
          <w:lang w:val="en-US" w:eastAsia="ja-JP"/>
        </w:rPr>
        <w:t>R</w:t>
      </w:r>
      <w:r w:rsidRPr="00402606">
        <w:rPr>
          <w:sz w:val="32"/>
          <w:lang w:val="en-US" w:eastAsia="ja-JP"/>
        </w:rPr>
        <w:t>RM core requirements for LP-WUS/WUR</w:t>
      </w:r>
    </w:p>
    <w:p w14:paraId="351A17F8" w14:textId="77777777" w:rsidR="00B37845" w:rsidRDefault="00994DC0" w:rsidP="005C5047">
      <w:pPr>
        <w:pStyle w:val="30"/>
        <w:numPr>
          <w:ilvl w:val="0"/>
          <w:numId w:val="0"/>
        </w:numPr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 General aspects</w:t>
      </w:r>
    </w:p>
    <w:p w14:paraId="351A17F9" w14:textId="51661E2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1-1-1: Cases/states to be considered for RRM relaxation and serving cell measurement offloading</w:t>
      </w:r>
    </w:p>
    <w:p w14:paraId="6D9FE0D6" w14:textId="77777777" w:rsidR="00F66C94" w:rsidRPr="007B1C82" w:rsidRDefault="00F66C94" w:rsidP="00F66C94">
      <w:pPr>
        <w:snapToGrid w:val="0"/>
        <w:spacing w:after="120"/>
        <w:ind w:left="576"/>
        <w:rPr>
          <w:color w:val="000000"/>
          <w:sz w:val="21"/>
          <w:szCs w:val="21"/>
          <w:lang w:val="en-US" w:eastAsia="zh-CN"/>
        </w:rPr>
      </w:pPr>
      <w:r w:rsidRPr="007B1C82">
        <w:rPr>
          <w:color w:val="000000"/>
          <w:sz w:val="21"/>
          <w:szCs w:val="21"/>
          <w:lang w:val="en-US" w:eastAsia="zh-CN"/>
        </w:rPr>
        <w:t>Agreement:</w:t>
      </w:r>
    </w:p>
    <w:p w14:paraId="29815B78" w14:textId="77777777" w:rsidR="00F66C94" w:rsidRPr="007B1C82" w:rsidRDefault="00F66C94" w:rsidP="00F66C94">
      <w:pPr>
        <w:pStyle w:val="aff7"/>
        <w:numPr>
          <w:ilvl w:val="0"/>
          <w:numId w:val="44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hint="eastAsia"/>
          <w:color w:val="000000"/>
          <w:szCs w:val="21"/>
        </w:rPr>
        <w:t>S</w:t>
      </w:r>
      <w:r w:rsidRPr="007B1C82">
        <w:rPr>
          <w:color w:val="000000"/>
          <w:szCs w:val="21"/>
        </w:rPr>
        <w:t>upport case #3</w:t>
      </w:r>
    </w:p>
    <w:p w14:paraId="629EC975" w14:textId="77777777" w:rsidR="00F66C94" w:rsidRPr="007B1C82" w:rsidRDefault="00F66C94" w:rsidP="00F66C94">
      <w:pPr>
        <w:pStyle w:val="aff7"/>
        <w:numPr>
          <w:ilvl w:val="1"/>
          <w:numId w:val="45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For serving cell measurement, further discuss:</w:t>
      </w:r>
    </w:p>
    <w:p w14:paraId="00A3768F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1: Further discuss whether to combine the measurements across the two radios, i.e., MR and WUR</w:t>
      </w:r>
    </w:p>
    <w:p w14:paraId="1A07F264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2: From RAN4 requirement perspective, not consider combining the measurements across the two radios, i.e., MR and WUR</w:t>
      </w:r>
    </w:p>
    <w:p w14:paraId="3DEAA0C6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3: It is up to UE implementation whether to combine the measurement across the two radios.</w:t>
      </w:r>
    </w:p>
    <w:p w14:paraId="6D26A4FB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 xml:space="preserve">Other options are not precluded.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336"/>
      </w:tblGrid>
      <w:tr w:rsidR="00F66C94" w:rsidRPr="007B1C82" w14:paraId="7CC3CFD8" w14:textId="77777777" w:rsidTr="006768E9">
        <w:trPr>
          <w:jc w:val="center"/>
        </w:trPr>
        <w:tc>
          <w:tcPr>
            <w:tcW w:w="1985" w:type="dxa"/>
          </w:tcPr>
          <w:p w14:paraId="7E9419A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RRM measurement case index</w:t>
            </w:r>
          </w:p>
        </w:tc>
        <w:tc>
          <w:tcPr>
            <w:tcW w:w="1843" w:type="dxa"/>
          </w:tcPr>
          <w:p w14:paraId="12A83DC9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MR serving cell measurement</w:t>
            </w:r>
          </w:p>
        </w:tc>
        <w:tc>
          <w:tcPr>
            <w:tcW w:w="2126" w:type="dxa"/>
          </w:tcPr>
          <w:p w14:paraId="5B570B14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 xml:space="preserve">MR </w:t>
            </w:r>
            <w:proofErr w:type="spellStart"/>
            <w:r w:rsidRPr="007B1C82">
              <w:rPr>
                <w:sz w:val="21"/>
                <w:szCs w:val="21"/>
              </w:rPr>
              <w:t>neighboring</w:t>
            </w:r>
            <w:proofErr w:type="spellEnd"/>
            <w:r w:rsidRPr="007B1C82">
              <w:rPr>
                <w:sz w:val="21"/>
                <w:szCs w:val="21"/>
              </w:rPr>
              <w:t xml:space="preserve"> cell measurement</w:t>
            </w:r>
          </w:p>
        </w:tc>
        <w:tc>
          <w:tcPr>
            <w:tcW w:w="1336" w:type="dxa"/>
          </w:tcPr>
          <w:p w14:paraId="3550EDE9" w14:textId="77777777" w:rsidR="00F66C94" w:rsidRPr="007B1C82" w:rsidRDefault="00F66C94" w:rsidP="006768E9">
            <w:pPr>
              <w:snapToGrid w:val="0"/>
              <w:spacing w:after="120"/>
              <w:jc w:val="both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LR measurement</w:t>
            </w:r>
          </w:p>
        </w:tc>
      </w:tr>
      <w:tr w:rsidR="00F66C94" w:rsidRPr="007B1C82" w14:paraId="3131E9B9" w14:textId="77777777" w:rsidTr="006768E9">
        <w:trPr>
          <w:jc w:val="center"/>
        </w:trPr>
        <w:tc>
          <w:tcPr>
            <w:tcW w:w="1985" w:type="dxa"/>
            <w:shd w:val="clear" w:color="auto" w:fill="auto"/>
          </w:tcPr>
          <w:p w14:paraId="7F09874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#3 Relaxed case b</w:t>
            </w:r>
          </w:p>
        </w:tc>
        <w:tc>
          <w:tcPr>
            <w:tcW w:w="1843" w:type="dxa"/>
            <w:shd w:val="clear" w:color="auto" w:fill="auto"/>
          </w:tcPr>
          <w:p w14:paraId="2B96B722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 with relaxation measurement</w:t>
            </w:r>
          </w:p>
        </w:tc>
        <w:tc>
          <w:tcPr>
            <w:tcW w:w="2126" w:type="dxa"/>
            <w:shd w:val="clear" w:color="auto" w:fill="auto"/>
          </w:tcPr>
          <w:p w14:paraId="4FFC6A3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 with relaxation measurement</w:t>
            </w:r>
          </w:p>
        </w:tc>
        <w:tc>
          <w:tcPr>
            <w:tcW w:w="1336" w:type="dxa"/>
            <w:shd w:val="clear" w:color="auto" w:fill="auto"/>
          </w:tcPr>
          <w:p w14:paraId="2182C7A6" w14:textId="77777777" w:rsidR="00F66C94" w:rsidRPr="007B1C82" w:rsidRDefault="00F66C94" w:rsidP="006768E9">
            <w:pPr>
              <w:snapToGrid w:val="0"/>
              <w:spacing w:after="120"/>
              <w:jc w:val="both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</w:t>
            </w:r>
          </w:p>
        </w:tc>
      </w:tr>
    </w:tbl>
    <w:p w14:paraId="62E01D72" w14:textId="77777777" w:rsidR="00F66C94" w:rsidRPr="007B1C82" w:rsidRDefault="00F66C94" w:rsidP="00F66C94">
      <w:pPr>
        <w:pStyle w:val="aff7"/>
        <w:numPr>
          <w:ilvl w:val="1"/>
          <w:numId w:val="45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color w:val="000000"/>
          <w:szCs w:val="21"/>
        </w:rPr>
        <w:t>Note: In RAN4 understanding, the discussion of the related measurement criteria (i.e., whether to use the legacy or new criteria) is out of RAN4 responsibility.</w:t>
      </w:r>
    </w:p>
    <w:p w14:paraId="5E75F0B3" w14:textId="5A213B39" w:rsidR="00F66C94" w:rsidRDefault="00F66C94">
      <w:pPr>
        <w:rPr>
          <w:b/>
          <w:color w:val="000000" w:themeColor="text1"/>
          <w:u w:val="single"/>
          <w:lang w:eastAsia="ko-KR"/>
        </w:rPr>
      </w:pPr>
    </w:p>
    <w:p w14:paraId="6F659F0A" w14:textId="77777777" w:rsidR="008E66AC" w:rsidRDefault="008E66AC" w:rsidP="008E66A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7E9CCE1" w14:textId="75290493" w:rsidR="008E66AC" w:rsidRDefault="00083EFA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Suggest to d</w:t>
      </w:r>
      <w:r w:rsidR="008E66AC" w:rsidRPr="008E66AC">
        <w:rPr>
          <w:rFonts w:eastAsiaTheme="minorEastAsia"/>
          <w:i/>
          <w:color w:val="000000" w:themeColor="text1"/>
          <w:lang w:val="en-US" w:eastAsia="zh-CN"/>
        </w:rPr>
        <w:t>iscuss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issues related to</w:t>
      </w:r>
      <w:r w:rsidR="008E66AC" w:rsidRPr="008E66AC">
        <w:rPr>
          <w:rFonts w:eastAsiaTheme="minorEastAsia"/>
          <w:i/>
          <w:color w:val="000000" w:themeColor="text1"/>
          <w:lang w:val="en-US" w:eastAsia="zh-CN"/>
        </w:rPr>
        <w:t xml:space="preserve"> higher priority frequency layers under 1-1-11</w:t>
      </w:r>
      <w:r w:rsidR="00F25FFF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41A16FB1" w14:textId="06FEE11C" w:rsidR="00F25FFF" w:rsidRDefault="00F25FFF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Continue discuss case 2 and other issues.</w:t>
      </w:r>
    </w:p>
    <w:p w14:paraId="78431CD4" w14:textId="77777777" w:rsidR="008E66AC" w:rsidRPr="008E66AC" w:rsidRDefault="008E66AC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48" w14:textId="77777777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1-1-2: Measurement requirements to be specified for LP-WUR </w:t>
      </w:r>
    </w:p>
    <w:p w14:paraId="14558468" w14:textId="77777777" w:rsidR="0078292B" w:rsidRDefault="0078292B" w:rsidP="0078292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2FC53431" w14:textId="77777777" w:rsidR="0078292B" w:rsidRDefault="0078292B" w:rsidP="0078292B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</w:rPr>
      </w:pPr>
      <w:r>
        <w:rPr>
          <w:rFonts w:eastAsia="宋体"/>
          <w:color w:val="000000" w:themeColor="text1"/>
          <w:szCs w:val="24"/>
          <w:lang w:val="en-US" w:eastAsia="zh-CN"/>
        </w:rPr>
        <w:t>Check whether to u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pdate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the first bullet of RAN4 110bis’s agreement on issue 2-2-1 as</w:t>
      </w:r>
    </w:p>
    <w:p w14:paraId="3B700E4C" w14:textId="77777777" w:rsidR="0078292B" w:rsidRDefault="0078292B" w:rsidP="0078292B">
      <w:pPr>
        <w:widowControl w:val="0"/>
        <w:numPr>
          <w:ilvl w:val="2"/>
          <w:numId w:val="39"/>
        </w:numPr>
        <w:spacing w:after="0"/>
        <w:jc w:val="both"/>
        <w:rPr>
          <w:bCs/>
          <w:i/>
          <w:iCs/>
        </w:rPr>
      </w:pPr>
      <w:r>
        <w:rPr>
          <w:bCs/>
          <w:i/>
          <w:iCs/>
          <w:lang w:eastAsia="zh-CN"/>
        </w:rPr>
        <w:t xml:space="preserve">Measurement requirements for </w:t>
      </w:r>
      <w:r>
        <w:rPr>
          <w:rFonts w:hint="eastAsia"/>
          <w:bCs/>
          <w:i/>
          <w:iCs/>
          <w:lang w:val="en-US" w:eastAsia="zh-CN"/>
        </w:rPr>
        <w:t xml:space="preserve">OOK-based </w:t>
      </w:r>
      <w:r>
        <w:rPr>
          <w:bCs/>
          <w:i/>
          <w:iCs/>
          <w:lang w:eastAsia="zh-CN"/>
        </w:rPr>
        <w:t xml:space="preserve">LP-WUR serving cell </w:t>
      </w:r>
      <w:r>
        <w:rPr>
          <w:bCs/>
          <w:i/>
          <w:iCs/>
          <w:lang w:eastAsia="zh-CN"/>
        </w:rPr>
        <w:lastRenderedPageBreak/>
        <w:t>measurement based on LP-SS at Idle/Inactive state</w:t>
      </w:r>
    </w:p>
    <w:p w14:paraId="54E152EC" w14:textId="77777777" w:rsidR="0078292B" w:rsidRDefault="0078292B" w:rsidP="0078292B">
      <w:pPr>
        <w:widowControl w:val="0"/>
        <w:numPr>
          <w:ilvl w:val="2"/>
          <w:numId w:val="39"/>
        </w:numPr>
        <w:spacing w:after="0"/>
        <w:jc w:val="both"/>
        <w:rPr>
          <w:bCs/>
          <w:i/>
          <w:iCs/>
        </w:rPr>
      </w:pPr>
      <w:r>
        <w:rPr>
          <w:bCs/>
          <w:i/>
          <w:iCs/>
          <w:lang w:eastAsia="zh-CN"/>
        </w:rPr>
        <w:t xml:space="preserve">Measurement requirements for </w:t>
      </w:r>
      <w:r>
        <w:rPr>
          <w:rFonts w:hint="eastAsia"/>
          <w:bCs/>
          <w:i/>
          <w:iCs/>
          <w:lang w:val="en-US" w:eastAsia="zh-CN"/>
        </w:rPr>
        <w:t xml:space="preserve">OFDM-based </w:t>
      </w:r>
      <w:r>
        <w:rPr>
          <w:bCs/>
          <w:i/>
          <w:iCs/>
          <w:lang w:eastAsia="zh-CN"/>
        </w:rPr>
        <w:t>LP-WUR serving cell measurement based on existing PSS/SSS at Idle/Inactive state</w:t>
      </w:r>
    </w:p>
    <w:p w14:paraId="3E869BB7" w14:textId="77777777" w:rsidR="0078292B" w:rsidRPr="0078292B" w:rsidRDefault="0078292B">
      <w:pPr>
        <w:rPr>
          <w:rFonts w:eastAsiaTheme="minorEastAsia"/>
          <w:i/>
          <w:color w:val="000000" w:themeColor="text1"/>
          <w:lang w:eastAsia="zh-CN"/>
        </w:rPr>
      </w:pPr>
    </w:p>
    <w:p w14:paraId="351A1859" w14:textId="77777777" w:rsidR="00B37845" w:rsidRDefault="00B37845" w:rsidP="00E7428F">
      <w:pPr>
        <w:spacing w:after="120"/>
        <w:rPr>
          <w:color w:val="000000" w:themeColor="text1"/>
          <w:szCs w:val="24"/>
          <w:lang w:eastAsia="zh-CN"/>
        </w:rPr>
      </w:pPr>
    </w:p>
    <w:p w14:paraId="351A185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1-1-3: Core requirements to be specified for MR RRM relaxation</w:t>
      </w:r>
    </w:p>
    <w:p w14:paraId="224068E9" w14:textId="77777777" w:rsidR="00DC664C" w:rsidRDefault="00994DC0" w:rsidP="00DC664C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112A4E7" w14:textId="2DD649DB" w:rsidR="00F23C96" w:rsidRPr="00F23C96" w:rsidRDefault="004B35F0" w:rsidP="00DC664C">
      <w:pPr>
        <w:spacing w:after="120"/>
        <w:rPr>
          <w:color w:val="000000" w:themeColor="text1"/>
        </w:rPr>
      </w:pPr>
      <w:r w:rsidRPr="00F23C96">
        <w:rPr>
          <w:color w:val="000000" w:themeColor="text1"/>
        </w:rPr>
        <w:t>Suggest to</w:t>
      </w:r>
      <w:r w:rsidR="007E1A62">
        <w:rPr>
          <w:color w:val="000000" w:themeColor="text1"/>
        </w:rPr>
        <w:t xml:space="preserve"> further</w:t>
      </w:r>
      <w:r w:rsidRPr="00F23C96">
        <w:rPr>
          <w:color w:val="000000" w:themeColor="text1"/>
        </w:rPr>
        <w:t xml:space="preserve"> </w:t>
      </w:r>
      <w:r w:rsidR="007D5AF3">
        <w:rPr>
          <w:color w:val="000000" w:themeColor="text1"/>
        </w:rPr>
        <w:t>check</w:t>
      </w:r>
      <w:r w:rsidRPr="00F23C96">
        <w:rPr>
          <w:color w:val="000000" w:themeColor="text1"/>
        </w:rPr>
        <w:t xml:space="preserve"> </w:t>
      </w:r>
      <w:r w:rsidR="007D5AF3">
        <w:rPr>
          <w:color w:val="000000" w:themeColor="text1"/>
        </w:rPr>
        <w:t xml:space="preserve">whether </w:t>
      </w:r>
      <w:r w:rsidRPr="00F23C96">
        <w:rPr>
          <w:color w:val="000000" w:themeColor="text1"/>
        </w:rPr>
        <w:t>P1</w:t>
      </w:r>
      <w:r w:rsidR="007D5AF3">
        <w:rPr>
          <w:color w:val="000000" w:themeColor="text1"/>
        </w:rPr>
        <w:t xml:space="preserve"> is agreeable</w:t>
      </w:r>
      <w:r w:rsidRPr="00F23C96">
        <w:rPr>
          <w:color w:val="000000" w:themeColor="text1"/>
        </w:rPr>
        <w:t xml:space="preserve"> </w:t>
      </w:r>
      <w:r w:rsidR="005E3E41">
        <w:rPr>
          <w:color w:val="000000" w:themeColor="text1"/>
        </w:rPr>
        <w:t>since case 3 is agreed in RAN4 #112</w:t>
      </w:r>
      <w:r w:rsidR="00A7315E" w:rsidRPr="00F23C96">
        <w:rPr>
          <w:color w:val="000000" w:themeColor="text1"/>
        </w:rPr>
        <w:t xml:space="preserve">, </w:t>
      </w:r>
      <w:r w:rsidR="00F23C96" w:rsidRPr="00F23C96">
        <w:rPr>
          <w:rFonts w:hint="eastAsia"/>
          <w:color w:val="000000" w:themeColor="text1"/>
        </w:rPr>
        <w:t xml:space="preserve">details on requirements </w:t>
      </w:r>
      <w:r w:rsidR="00DC664C">
        <w:rPr>
          <w:color w:val="000000" w:themeColor="text1"/>
        </w:rPr>
        <w:t>can be</w:t>
      </w:r>
      <w:r w:rsidR="00F23C96" w:rsidRPr="00F23C96">
        <w:rPr>
          <w:rFonts w:hint="eastAsia"/>
          <w:color w:val="000000" w:themeColor="text1"/>
        </w:rPr>
        <w:t xml:space="preserve"> FFS</w:t>
      </w:r>
      <w:r w:rsidR="00DC664C">
        <w:rPr>
          <w:color w:val="000000" w:themeColor="text1"/>
        </w:rPr>
        <w:t>.</w:t>
      </w:r>
    </w:p>
    <w:p w14:paraId="351A1863" w14:textId="3DD07483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64" w14:textId="77777777" w:rsidR="00B37845" w:rsidRDefault="00994DC0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>Issue 1-1-4: On requirements for entry/exit criteria evaluation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600EE894" w14:textId="77777777" w:rsidR="00DC664C" w:rsidRDefault="00DC664C" w:rsidP="00B03EAE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6FD4C62" w14:textId="4F33F028" w:rsidR="00DC664C" w:rsidRDefault="00DC664C" w:rsidP="00B03EAE">
      <w:pPr>
        <w:pStyle w:val="cjk"/>
        <w:spacing w:before="0" w:beforeAutospacing="0" w:after="120"/>
        <w:rPr>
          <w:rFonts w:eastAsia="宋体"/>
          <w:color w:val="000000" w:themeColor="text1"/>
          <w:sz w:val="20"/>
        </w:rPr>
      </w:pPr>
      <w:r w:rsidRPr="00F23C96">
        <w:rPr>
          <w:rFonts w:eastAsia="宋体"/>
          <w:color w:val="000000" w:themeColor="text1"/>
          <w:sz w:val="20"/>
        </w:rPr>
        <w:t xml:space="preserve">Suggest to </w:t>
      </w:r>
      <w:r w:rsidR="00DB6C3E">
        <w:rPr>
          <w:rFonts w:eastAsia="宋体"/>
          <w:color w:val="000000" w:themeColor="text1"/>
          <w:sz w:val="20"/>
        </w:rPr>
        <w:t>discuss</w:t>
      </w:r>
      <w:r w:rsidR="005A42C2">
        <w:rPr>
          <w:rFonts w:eastAsia="宋体"/>
          <w:color w:val="000000" w:themeColor="text1"/>
          <w:sz w:val="20"/>
        </w:rPr>
        <w:t xml:space="preserve"> this issue </w:t>
      </w:r>
      <w:r w:rsidR="00DB6C3E">
        <w:rPr>
          <w:rFonts w:eastAsia="宋体"/>
          <w:color w:val="000000" w:themeColor="text1"/>
          <w:sz w:val="20"/>
        </w:rPr>
        <w:t xml:space="preserve">on the separately issue listed </w:t>
      </w:r>
      <w:r w:rsidR="005A42C2">
        <w:rPr>
          <w:rFonts w:eastAsia="宋体"/>
          <w:color w:val="000000" w:themeColor="text1"/>
          <w:sz w:val="20"/>
        </w:rPr>
        <w:t>as the following:</w:t>
      </w:r>
    </w:p>
    <w:p w14:paraId="2A2FF572" w14:textId="7F61E378" w:rsidR="00186388" w:rsidRPr="00F23C96" w:rsidRDefault="0069419D" w:rsidP="00186388">
      <w:pPr>
        <w:pStyle w:val="cjk"/>
        <w:numPr>
          <w:ilvl w:val="0"/>
          <w:numId w:val="47"/>
        </w:numPr>
        <w:spacing w:before="0" w:beforeAutospacing="0" w:after="120"/>
        <w:rPr>
          <w:rFonts w:eastAsia="宋体"/>
          <w:color w:val="000000" w:themeColor="text1"/>
          <w:sz w:val="20"/>
        </w:rPr>
      </w:pPr>
      <w:r>
        <w:rPr>
          <w:rFonts w:eastAsia="宋体"/>
          <w:color w:val="000000" w:themeColor="text1"/>
          <w:sz w:val="20"/>
        </w:rPr>
        <w:t>On r</w:t>
      </w:r>
      <w:r w:rsidR="00186388">
        <w:rPr>
          <w:rFonts w:eastAsia="宋体"/>
          <w:color w:val="000000" w:themeColor="text1"/>
          <w:sz w:val="20"/>
        </w:rPr>
        <w:t xml:space="preserve">equirements for evaluating entry/exit criteria for LP-WUR monitoring </w:t>
      </w:r>
    </w:p>
    <w:p w14:paraId="1A16F525" w14:textId="51676DA2" w:rsidR="00186388" w:rsidRPr="00DE3E41" w:rsidRDefault="0069419D" w:rsidP="00653208">
      <w:pPr>
        <w:pStyle w:val="cjk"/>
        <w:numPr>
          <w:ilvl w:val="0"/>
          <w:numId w:val="47"/>
        </w:numPr>
        <w:spacing w:before="0" w:beforeAutospacing="0" w:after="120"/>
        <w:rPr>
          <w:rFonts w:eastAsia="宋体"/>
          <w:color w:val="000000" w:themeColor="text1"/>
          <w:sz w:val="20"/>
        </w:rPr>
      </w:pPr>
      <w:r w:rsidRPr="00DE3E41">
        <w:rPr>
          <w:rFonts w:eastAsia="宋体"/>
          <w:color w:val="000000" w:themeColor="text1"/>
          <w:sz w:val="20"/>
        </w:rPr>
        <w:t>On r</w:t>
      </w:r>
      <w:r w:rsidR="00186388" w:rsidRPr="00DE3E41">
        <w:rPr>
          <w:rFonts w:eastAsia="宋体"/>
          <w:color w:val="000000" w:themeColor="text1"/>
          <w:sz w:val="20"/>
        </w:rPr>
        <w:t xml:space="preserve">equirements for evaluating entry/exit criteria for </w:t>
      </w:r>
      <w:r w:rsidR="00DE3E41" w:rsidRPr="00DE3E41">
        <w:rPr>
          <w:rFonts w:eastAsia="宋体"/>
          <w:color w:val="000000" w:themeColor="text1"/>
          <w:sz w:val="20"/>
        </w:rPr>
        <w:t>RRM relaxation and serving cell measurement offloading</w:t>
      </w:r>
    </w:p>
    <w:p w14:paraId="2D0DC2FE" w14:textId="77777777" w:rsidR="00C314D7" w:rsidRPr="00DC664C" w:rsidRDefault="00C314D7">
      <w:pPr>
        <w:rPr>
          <w:rFonts w:eastAsiaTheme="minorEastAsia"/>
          <w:color w:val="000000" w:themeColor="text1"/>
          <w:lang w:val="en-US" w:eastAsia="zh-CN"/>
        </w:rPr>
      </w:pPr>
    </w:p>
    <w:p w14:paraId="351A1875" w14:textId="77777777" w:rsidR="00B37845" w:rsidRDefault="00B37845">
      <w:pPr>
        <w:rPr>
          <w:b/>
          <w:color w:val="000000" w:themeColor="text1"/>
          <w:u w:val="single"/>
          <w:lang w:eastAsia="ko-KR"/>
        </w:rPr>
      </w:pPr>
    </w:p>
    <w:p w14:paraId="351A1876" w14:textId="77777777" w:rsidR="00B37845" w:rsidRDefault="00994DC0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 xml:space="preserve">Issue 1-1-4-1: Entry/exit criteria evaluation when results from MR and/or LP-WUR are </w:t>
      </w:r>
      <w:proofErr w:type="spellStart"/>
      <w:r>
        <w:rPr>
          <w:b/>
          <w:color w:val="000000" w:themeColor="text1"/>
          <w:u w:val="single"/>
          <w:lang w:eastAsia="ko-KR"/>
        </w:rPr>
        <w:t>avaiable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351A187D" w14:textId="6E3531D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9C52114" w14:textId="1D2A3F75" w:rsidR="00B32948" w:rsidRDefault="00B3294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Companies are encourage</w:t>
      </w:r>
      <w:r w:rsidR="00EF7682">
        <w:rPr>
          <w:rFonts w:eastAsiaTheme="minorEastAsia"/>
          <w:i/>
          <w:color w:val="000000" w:themeColor="text1"/>
          <w:lang w:val="en-US" w:eastAsia="zh-CN"/>
        </w:rPr>
        <w:t>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to provide views on whether combine results from LP-WUR and MR is needed or if so, solutions on how to combine</w:t>
      </w:r>
    </w:p>
    <w:p w14:paraId="351A187E" w14:textId="77777777" w:rsidR="00B37845" w:rsidRDefault="00B37845">
      <w:pPr>
        <w:rPr>
          <w:b/>
          <w:color w:val="000000" w:themeColor="text1"/>
          <w:u w:val="single"/>
          <w:lang w:eastAsia="zh-CN"/>
        </w:rPr>
      </w:pPr>
    </w:p>
    <w:p w14:paraId="351A187F" w14:textId="77777777" w:rsidR="00F1054C" w:rsidRDefault="00F1054C" w:rsidP="00F1054C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>Issue 1-1-4-</w:t>
      </w:r>
      <w:r>
        <w:rPr>
          <w:rFonts w:hint="eastAsia"/>
          <w:b/>
          <w:color w:val="000000" w:themeColor="text1"/>
          <w:u w:val="single"/>
          <w:lang w:eastAsia="zh-CN"/>
        </w:rPr>
        <w:t>2</w:t>
      </w:r>
      <w:r>
        <w:rPr>
          <w:b/>
          <w:color w:val="000000" w:themeColor="text1"/>
          <w:u w:val="single"/>
          <w:lang w:eastAsia="ko-KR"/>
        </w:rPr>
        <w:t xml:space="preserve">: </w:t>
      </w:r>
      <w:r w:rsidR="00CA0209">
        <w:rPr>
          <w:rFonts w:hint="eastAsia"/>
          <w:b/>
          <w:color w:val="000000" w:themeColor="text1"/>
          <w:u w:val="single"/>
          <w:lang w:eastAsia="zh-CN"/>
        </w:rPr>
        <w:t>R</w:t>
      </w:r>
      <w:r>
        <w:rPr>
          <w:b/>
          <w:color w:val="000000" w:themeColor="text1"/>
          <w:u w:val="single"/>
          <w:lang w:eastAsia="zh-CN"/>
        </w:rPr>
        <w:t>eference</w:t>
      </w:r>
      <w:r>
        <w:rPr>
          <w:rFonts w:hint="eastAsia"/>
          <w:b/>
          <w:color w:val="000000" w:themeColor="text1"/>
          <w:u w:val="single"/>
          <w:lang w:eastAsia="zh-CN"/>
        </w:rPr>
        <w:t xml:space="preserve"> signals and measurement types to be used for </w:t>
      </w:r>
      <w:r>
        <w:rPr>
          <w:b/>
          <w:color w:val="000000" w:themeColor="text1"/>
          <w:u w:val="single"/>
          <w:lang w:eastAsia="ko-KR"/>
        </w:rPr>
        <w:t>Entry/exit criteria evaluation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351A1884" w14:textId="245BC7BD" w:rsidR="00F1054C" w:rsidRDefault="00F1054C">
      <w:pPr>
        <w:rPr>
          <w:b/>
          <w:color w:val="000000" w:themeColor="text1"/>
          <w:u w:val="single"/>
          <w:lang w:eastAsia="zh-CN"/>
        </w:rPr>
      </w:pPr>
    </w:p>
    <w:p w14:paraId="700A5D7F" w14:textId="77777777" w:rsidR="00F50411" w:rsidRPr="00F1054C" w:rsidRDefault="00F50411">
      <w:pPr>
        <w:rPr>
          <w:b/>
          <w:color w:val="000000" w:themeColor="text1"/>
          <w:u w:val="single"/>
          <w:lang w:eastAsia="zh-CN"/>
        </w:rPr>
      </w:pPr>
    </w:p>
    <w:p w14:paraId="351A1885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1-1-5: Criteria (entry/exit conditions) for </w:t>
      </w:r>
      <w:r>
        <w:rPr>
          <w:rFonts w:hint="eastAsia"/>
          <w:b/>
          <w:color w:val="000000" w:themeColor="text1"/>
          <w:u w:val="single"/>
          <w:lang w:eastAsia="zh-CN"/>
        </w:rPr>
        <w:t>LP</w:t>
      </w:r>
      <w:r>
        <w:rPr>
          <w:b/>
          <w:color w:val="000000" w:themeColor="text1"/>
          <w:u w:val="single"/>
          <w:lang w:eastAsia="ko-KR"/>
        </w:rPr>
        <w:t xml:space="preserve">-WUR serving cell measurement </w:t>
      </w:r>
    </w:p>
    <w:p w14:paraId="351A188B" w14:textId="56400F0D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28E46E7" w14:textId="32335BE8" w:rsidR="00636F26" w:rsidRDefault="00DA080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</w:t>
      </w:r>
      <w:r w:rsidR="00941977">
        <w:rPr>
          <w:rFonts w:eastAsiaTheme="minorEastAsia"/>
          <w:i/>
          <w:color w:val="000000" w:themeColor="text1"/>
          <w:lang w:val="en-US" w:eastAsia="zh-CN"/>
        </w:rPr>
        <w:t xml:space="preserve">Better to consider other related issues except for the criteria itself. </w:t>
      </w:r>
    </w:p>
    <w:p w14:paraId="351A188C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</w:p>
    <w:p w14:paraId="351A188D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1-1-6: Criteria (entry/exit conditions) for MR RRM measurement relaxation  </w:t>
      </w:r>
    </w:p>
    <w:p w14:paraId="351A1897" w14:textId="3EA1D755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65E4211" w14:textId="77777777" w:rsidR="0014126E" w:rsidRDefault="0014126E" w:rsidP="0014126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lastRenderedPageBreak/>
        <w:t xml:space="preserve">To moderator’s understanding, criteria will be designed by RAN2. Better to consider other related issues except for the criteria itself. </w:t>
      </w:r>
    </w:p>
    <w:p w14:paraId="61CEAB0C" w14:textId="77777777" w:rsidR="00C9730D" w:rsidRDefault="00C9730D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98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1-1-7: Criteria (entry/exit conditions) for LP-WUS monitoring</w:t>
      </w:r>
    </w:p>
    <w:p w14:paraId="351A189E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29196D21" w14:textId="77777777" w:rsidR="0014126E" w:rsidRDefault="0014126E" w:rsidP="0014126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Better to consider other related issues except for the criteria itself. </w:t>
      </w:r>
    </w:p>
    <w:p w14:paraId="351A189F" w14:textId="77777777" w:rsidR="00B37845" w:rsidRDefault="00B37845">
      <w:pPr>
        <w:ind w:firstLine="284"/>
        <w:rPr>
          <w:rFonts w:eastAsiaTheme="minorEastAsia"/>
          <w:i/>
          <w:color w:val="000000" w:themeColor="text1"/>
          <w:lang w:val="en-US" w:eastAsia="zh-CN"/>
        </w:rPr>
      </w:pPr>
    </w:p>
    <w:p w14:paraId="351A18A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1-1-8: On jointly consideration on issue 1-1-5, 1-1-6 and 1-1-7 </w:t>
      </w:r>
    </w:p>
    <w:p w14:paraId="351A18AF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B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1-1-9: LP-WUR status </w:t>
      </w:r>
    </w:p>
    <w:p w14:paraId="1B108C41" w14:textId="77777777" w:rsidR="0061574A" w:rsidRDefault="0061574A">
      <w:pPr>
        <w:rPr>
          <w:b/>
          <w:color w:val="000000" w:themeColor="text1"/>
          <w:u w:val="single"/>
          <w:lang w:eastAsia="ko-KR"/>
        </w:rPr>
      </w:pPr>
    </w:p>
    <w:p w14:paraId="351A18B8" w14:textId="09805383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1-1-10: UE measurement </w:t>
      </w:r>
      <w:proofErr w:type="spellStart"/>
      <w:r>
        <w:rPr>
          <w:b/>
          <w:color w:val="000000" w:themeColor="text1"/>
          <w:u w:val="single"/>
          <w:lang w:eastAsia="ko-KR"/>
        </w:rPr>
        <w:t>behivour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after receiving LP-WUS signal </w:t>
      </w:r>
    </w:p>
    <w:p w14:paraId="351A18BB" w14:textId="0DC6E590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22617F62" w14:textId="20B9264C" w:rsidR="00926C28" w:rsidRDefault="00926C2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Maybe it is not a RAN4 issue, suggest to check RAN1/2 for clarification. </w:t>
      </w:r>
    </w:p>
    <w:p w14:paraId="79FEE382" w14:textId="77777777" w:rsidR="00741044" w:rsidRDefault="00741044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B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</w:t>
      </w:r>
      <w:r>
        <w:rPr>
          <w:rFonts w:hint="eastAsia"/>
          <w:b/>
          <w:color w:val="000000" w:themeColor="text1"/>
          <w:u w:val="single"/>
          <w:lang w:eastAsia="zh-CN"/>
        </w:rPr>
        <w:t>1</w:t>
      </w:r>
      <w:r>
        <w:rPr>
          <w:b/>
          <w:color w:val="000000" w:themeColor="text1"/>
          <w:u w:val="single"/>
          <w:lang w:eastAsia="zh-CN"/>
        </w:rPr>
        <w:t>1</w:t>
      </w:r>
      <w:r>
        <w:rPr>
          <w:b/>
          <w:color w:val="000000" w:themeColor="text1"/>
          <w:u w:val="single"/>
          <w:lang w:eastAsia="ko-KR"/>
        </w:rPr>
        <w:t xml:space="preserve">: </w:t>
      </w:r>
      <w:r>
        <w:rPr>
          <w:rFonts w:hint="eastAsia"/>
          <w:b/>
          <w:color w:val="000000" w:themeColor="text1"/>
          <w:u w:val="single"/>
          <w:lang w:eastAsia="zh-CN"/>
        </w:rPr>
        <w:t>Considerations on higher priority frequency layer</w:t>
      </w:r>
      <w:r>
        <w:rPr>
          <w:b/>
          <w:color w:val="000000" w:themeColor="text1"/>
          <w:u w:val="single"/>
          <w:lang w:eastAsia="ko-KR"/>
        </w:rPr>
        <w:t xml:space="preserve"> </w:t>
      </w:r>
    </w:p>
    <w:p w14:paraId="351A18C0" w14:textId="426AF16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BBAF985" w14:textId="73D497A5" w:rsidR="00741044" w:rsidRDefault="00741044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351A18C1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2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1-1-12: Impact on specification</w:t>
      </w:r>
    </w:p>
    <w:p w14:paraId="351A18C5" w14:textId="2EA81888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1C1EAB5" w14:textId="0A31FC11" w:rsidR="002F7246" w:rsidRDefault="002F724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Postpone the discussion until more RAN4’s conclusion </w:t>
      </w:r>
      <w:proofErr w:type="gramStart"/>
      <w:r>
        <w:rPr>
          <w:rFonts w:eastAsiaTheme="minorEastAsia"/>
          <w:i/>
          <w:color w:val="000000" w:themeColor="text1"/>
          <w:lang w:val="en-US" w:eastAsia="zh-CN"/>
        </w:rPr>
        <w:t>are</w:t>
      </w:r>
      <w:proofErr w:type="gramEnd"/>
      <w:r>
        <w:rPr>
          <w:rFonts w:eastAsiaTheme="minorEastAsia"/>
          <w:i/>
          <w:color w:val="000000" w:themeColor="text1"/>
          <w:lang w:val="en-US" w:eastAsia="zh-CN"/>
        </w:rPr>
        <w:t xml:space="preserve"> available. </w:t>
      </w:r>
    </w:p>
    <w:p w14:paraId="4475D9BB" w14:textId="77777777" w:rsidR="002F7246" w:rsidRDefault="002F724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6" w14:textId="77777777" w:rsidR="00B37845" w:rsidRDefault="00994DC0" w:rsidP="006C33A1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1-2 Detail LP-WUR requirements at RRC_IDLE/INACTIVE state</w:t>
      </w:r>
    </w:p>
    <w:p w14:paraId="351A18C7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1-2-1: Accuracy requirements  </w:t>
      </w:r>
    </w:p>
    <w:p w14:paraId="351A18CE" w14:textId="498F2F7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51BE230" w14:textId="08048BAF" w:rsidR="00F86D45" w:rsidRDefault="00F86D45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How and where to capture the accuracy requirement can be discussed later. </w:t>
      </w:r>
    </w:p>
    <w:p w14:paraId="316F6D1A" w14:textId="77777777" w:rsidR="003905B1" w:rsidRDefault="003905B1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F" w14:textId="77777777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1-2-2: Possible interruption related requirements for LP-WUR </w:t>
      </w:r>
    </w:p>
    <w:p w14:paraId="284A31BB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162A7AD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4FA2C68D" w14:textId="77777777" w:rsidR="003905B1" w:rsidRPr="003905B1" w:rsidRDefault="003905B1">
      <w:pPr>
        <w:spacing w:after="120"/>
        <w:rPr>
          <w:b/>
          <w:color w:val="000000" w:themeColor="text1"/>
          <w:u w:val="single"/>
          <w:lang w:val="en-US" w:eastAsia="ko-KR"/>
        </w:rPr>
      </w:pPr>
    </w:p>
    <w:p w14:paraId="351A18D7" w14:textId="1AB93E96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1-2-3: Possible cell selection evaluation requirements for fully offloading case based on LP-WUR </w:t>
      </w:r>
    </w:p>
    <w:p w14:paraId="00C78266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0E241C6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351A18DB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D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1-2-4: LP-WUR operating carrier frequency</w:t>
      </w:r>
    </w:p>
    <w:p w14:paraId="658F5A58" w14:textId="77777777" w:rsidR="00A412D5" w:rsidRDefault="00A412D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E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1-2-5: Timeline on RRM requirement evaluation work</w:t>
      </w:r>
    </w:p>
    <w:p w14:paraId="351A18E3" w14:textId="4789DE6D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F26CA20" w14:textId="075872CF" w:rsidR="00A412D5" w:rsidRDefault="00A412D5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Postpone the discussion on this issue. </w:t>
      </w:r>
    </w:p>
    <w:p w14:paraId="67393495" w14:textId="77777777" w:rsidR="00B23A80" w:rsidRDefault="00B23A80">
      <w:pPr>
        <w:rPr>
          <w:rFonts w:eastAsiaTheme="minorEastAsia"/>
          <w:i/>
          <w:color w:val="000000" w:themeColor="text1"/>
          <w:lang w:val="en-US" w:eastAsia="zh-CN"/>
        </w:rPr>
      </w:pPr>
    </w:p>
    <w:p w14:paraId="649D859C" w14:textId="2084C7C7" w:rsidR="000475C0" w:rsidRDefault="000475C0" w:rsidP="000475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1-2-6: </w:t>
      </w:r>
      <w:proofErr w:type="spellStart"/>
      <w:r>
        <w:rPr>
          <w:b/>
          <w:color w:val="000000" w:themeColor="text1"/>
          <w:u w:val="single"/>
          <w:lang w:eastAsia="ko-KR"/>
        </w:rPr>
        <w:t>Nubmer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of Rx for LP-WUR requirements</w:t>
      </w:r>
    </w:p>
    <w:p w14:paraId="74588EE2" w14:textId="2252C56A" w:rsidR="000475C0" w:rsidRDefault="000475C0" w:rsidP="000475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5C6C27F5" w14:textId="06DD1951" w:rsidR="00A34A49" w:rsidRDefault="00184766" w:rsidP="000475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Encourage companies to c</w:t>
      </w:r>
      <w:r w:rsidR="00A34A49">
        <w:rPr>
          <w:rFonts w:eastAsiaTheme="minorEastAsia"/>
          <w:i/>
          <w:color w:val="000000" w:themeColor="text1"/>
          <w:lang w:val="en-US" w:eastAsia="zh-CN"/>
        </w:rPr>
        <w:t>heck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whether</w:t>
      </w:r>
      <w:r w:rsidR="00A34A49">
        <w:rPr>
          <w:rFonts w:eastAsiaTheme="minorEastAsia"/>
          <w:i/>
          <w:color w:val="000000" w:themeColor="text1"/>
          <w:lang w:val="en-US" w:eastAsia="zh-CN"/>
        </w:rPr>
        <w:t xml:space="preserve"> P1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of this issue</w:t>
      </w:r>
      <w:r w:rsidR="00A34A49">
        <w:rPr>
          <w:rFonts w:eastAsiaTheme="minorEastAsia"/>
          <w:i/>
          <w:color w:val="000000" w:themeColor="text1"/>
          <w:lang w:val="en-US" w:eastAsia="zh-CN"/>
        </w:rPr>
        <w:t xml:space="preserve"> is agreeable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or not</w:t>
      </w:r>
      <w:r w:rsidR="00A34A49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351A18E4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E5" w14:textId="2D31DCB9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</w:t>
      </w:r>
      <w:r w:rsidR="00ED7286">
        <w:rPr>
          <w:b/>
          <w:color w:val="000000" w:themeColor="text1"/>
          <w:u w:val="single"/>
          <w:lang w:eastAsia="ko-KR"/>
        </w:rPr>
        <w:t>7</w:t>
      </w:r>
      <w:r>
        <w:rPr>
          <w:b/>
          <w:color w:val="000000" w:themeColor="text1"/>
          <w:u w:val="single"/>
          <w:lang w:eastAsia="ko-KR"/>
        </w:rPr>
        <w:t>: Other considerations</w:t>
      </w:r>
    </w:p>
    <w:p w14:paraId="351A18E9" w14:textId="3BC9E4B9" w:rsidR="00B37845" w:rsidRDefault="00994DC0" w:rsidP="008863C1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1-3 MR RRM relaxation</w:t>
      </w:r>
    </w:p>
    <w:p w14:paraId="351A18E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1-3-1: MR RRM relaxation for serving cell/neighbour cell</w:t>
      </w:r>
    </w:p>
    <w:p w14:paraId="6A414094" w14:textId="77777777" w:rsidR="003F6242" w:rsidRDefault="003F6242">
      <w:pPr>
        <w:rPr>
          <w:b/>
          <w:color w:val="000000" w:themeColor="text1"/>
          <w:u w:val="single"/>
          <w:lang w:eastAsia="ko-KR"/>
        </w:rPr>
      </w:pPr>
    </w:p>
    <w:p w14:paraId="351A18F6" w14:textId="66CF39B8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1-3-2: On </w:t>
      </w:r>
      <w:r w:rsidR="00E06624">
        <w:rPr>
          <w:b/>
          <w:color w:val="000000" w:themeColor="text1"/>
          <w:u w:val="single"/>
          <w:lang w:eastAsia="ko-KR"/>
        </w:rPr>
        <w:t>n</w:t>
      </w:r>
      <w:r>
        <w:rPr>
          <w:b/>
          <w:color w:val="000000" w:themeColor="text1"/>
          <w:u w:val="single"/>
          <w:lang w:eastAsia="ko-KR"/>
        </w:rPr>
        <w:t>eighbour cell and serving cell relaxation factor</w:t>
      </w:r>
    </w:p>
    <w:p w14:paraId="77E1CA77" w14:textId="77777777" w:rsidR="00CB74B4" w:rsidRDefault="00CB74B4">
      <w:pPr>
        <w:rPr>
          <w:b/>
          <w:color w:val="000000" w:themeColor="text1"/>
          <w:u w:val="single"/>
          <w:lang w:eastAsia="ko-KR"/>
        </w:rPr>
      </w:pPr>
    </w:p>
    <w:p w14:paraId="351A18FD" w14:textId="64B4670A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1-3-3: Accuracy for relaxed MR measurement</w:t>
      </w:r>
    </w:p>
    <w:p w14:paraId="351A1902" w14:textId="77777777" w:rsidR="00B37845" w:rsidRDefault="00B37845">
      <w:pPr>
        <w:rPr>
          <w:rFonts w:eastAsia="Malgun Gothic"/>
          <w:b/>
          <w:color w:val="000000" w:themeColor="text1"/>
          <w:u w:val="single"/>
          <w:lang w:eastAsia="ko-KR"/>
        </w:rPr>
      </w:pPr>
    </w:p>
    <w:p w14:paraId="351A1903" w14:textId="77777777" w:rsidR="00B37845" w:rsidRDefault="00994DC0" w:rsidP="00C6715F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1-4 LP-WUR CONNECTED </w:t>
      </w:r>
      <w:r>
        <w:rPr>
          <w:rFonts w:hint="eastAsia"/>
          <w:sz w:val="24"/>
          <w:szCs w:val="16"/>
          <w:lang w:val="en-US"/>
        </w:rPr>
        <w:t>mod</w:t>
      </w:r>
      <w:r>
        <w:rPr>
          <w:sz w:val="24"/>
          <w:szCs w:val="16"/>
          <w:lang w:val="en-US"/>
        </w:rPr>
        <w:t>e</w:t>
      </w:r>
    </w:p>
    <w:p w14:paraId="351A190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1-4-1: LP-WUR at CONNECTED </w:t>
      </w:r>
      <w:r>
        <w:rPr>
          <w:rFonts w:hint="eastAsia"/>
          <w:b/>
          <w:color w:val="000000" w:themeColor="text1"/>
          <w:u w:val="single"/>
          <w:lang w:eastAsia="ko-KR"/>
        </w:rPr>
        <w:t>mod</w:t>
      </w:r>
      <w:r>
        <w:rPr>
          <w:b/>
          <w:color w:val="000000" w:themeColor="text1"/>
          <w:u w:val="single"/>
          <w:lang w:eastAsia="ko-KR"/>
        </w:rPr>
        <w:t>e</w:t>
      </w:r>
    </w:p>
    <w:p w14:paraId="351A1909" w14:textId="27022AB5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92D1874" w14:textId="1EA07D71" w:rsidR="006B52B8" w:rsidRDefault="006B52B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Suspend discussion on this topic until more progress from other group. </w:t>
      </w:r>
    </w:p>
    <w:p w14:paraId="351A190A" w14:textId="77777777" w:rsidR="00B37845" w:rsidRDefault="00994DC0" w:rsidP="00975506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1-5 Others</w:t>
      </w:r>
    </w:p>
    <w:p w14:paraId="351A190B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1-5-1: </w:t>
      </w:r>
      <w:proofErr w:type="spellStart"/>
      <w:r>
        <w:rPr>
          <w:b/>
          <w:color w:val="000000" w:themeColor="text1"/>
          <w:u w:val="single"/>
          <w:lang w:eastAsia="ko-KR"/>
        </w:rPr>
        <w:t>eDRX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related </w:t>
      </w:r>
    </w:p>
    <w:p w14:paraId="351A190F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51A1910" w14:textId="366BEC12" w:rsidR="00B37845" w:rsidRPr="002A18E1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 w:rsidRPr="002A18E1">
        <w:rPr>
          <w:rFonts w:eastAsiaTheme="minorEastAsia"/>
          <w:i/>
          <w:color w:val="000000" w:themeColor="text1"/>
          <w:lang w:val="en-US" w:eastAsia="zh-CN"/>
        </w:rPr>
        <w:lastRenderedPageBreak/>
        <w:t xml:space="preserve">Suggest </w:t>
      </w:r>
      <w:r w:rsidR="00FA59AD" w:rsidRPr="002A18E1">
        <w:rPr>
          <w:rFonts w:eastAsiaTheme="minorEastAsia"/>
          <w:i/>
          <w:color w:val="000000" w:themeColor="text1"/>
          <w:lang w:val="en-US" w:eastAsia="zh-CN"/>
        </w:rPr>
        <w:t>postpone discussion on this issue</w:t>
      </w:r>
      <w:r w:rsidRPr="002A18E1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351A1911" w14:textId="77777777" w:rsidR="00B37845" w:rsidRDefault="00994DC0" w:rsidP="009D4E67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lang w:eastAsia="ja-JP"/>
        </w:rPr>
        <w:t>Topic #2: S</w:t>
      </w:r>
      <w:r>
        <w:rPr>
          <w:rFonts w:hint="eastAsia"/>
          <w:lang w:eastAsia="ja-JP"/>
        </w:rPr>
        <w:t>i</w:t>
      </w:r>
      <w:r>
        <w:rPr>
          <w:lang w:eastAsia="ja-JP"/>
        </w:rPr>
        <w:t>mulation assumptions and results</w:t>
      </w:r>
    </w:p>
    <w:p w14:paraId="351A198B" w14:textId="77777777" w:rsidR="00B37845" w:rsidRDefault="00994DC0" w:rsidP="00D40290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 On simulation assumptions and parameters</w:t>
      </w:r>
    </w:p>
    <w:p w14:paraId="351A198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2-1-1: SINR setting</w:t>
      </w:r>
    </w:p>
    <w:p w14:paraId="0B9CF404" w14:textId="77777777" w:rsidR="007B1C82" w:rsidRPr="004C1B0C" w:rsidRDefault="007B1C82" w:rsidP="007B1C82">
      <w:pPr>
        <w:snapToGrid w:val="0"/>
        <w:spacing w:after="120"/>
        <w:rPr>
          <w:rFonts w:eastAsia="等线"/>
          <w:color w:val="000000"/>
          <w:sz w:val="21"/>
          <w:szCs w:val="21"/>
          <w:lang w:val="en-US" w:eastAsia="zh-CN"/>
        </w:rPr>
      </w:pPr>
      <w:r w:rsidRPr="004C1B0C">
        <w:rPr>
          <w:rFonts w:eastAsia="等线" w:hint="eastAsia"/>
          <w:color w:val="000000"/>
          <w:sz w:val="21"/>
          <w:szCs w:val="21"/>
          <w:lang w:val="en-US" w:eastAsia="zh-CN"/>
        </w:rPr>
        <w:t>A</w:t>
      </w:r>
      <w:r w:rsidRPr="004C1B0C">
        <w:rPr>
          <w:rFonts w:eastAsia="等线"/>
          <w:color w:val="000000"/>
          <w:sz w:val="21"/>
          <w:szCs w:val="21"/>
          <w:lang w:val="en-US" w:eastAsia="zh-CN"/>
        </w:rPr>
        <w:t>greement:</w:t>
      </w:r>
    </w:p>
    <w:p w14:paraId="1F49E41E" w14:textId="77777777" w:rsidR="007B1C82" w:rsidRPr="004C1B0C" w:rsidRDefault="007B1C82" w:rsidP="007B1C82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As starting point for RAN4 RRM simulation purpose only, -3dB, 0.5dB, 2dB dB </w:t>
      </w:r>
      <w:proofErr w:type="spellStart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Ês</w:t>
      </w:r>
      <w:proofErr w:type="spellEnd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/</w:t>
      </w:r>
      <w:proofErr w:type="spellStart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Iot</w:t>
      </w:r>
      <w:proofErr w:type="spellEnd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 value is used for serving cell for both OOK based and OFDM based LP-WUR. </w:t>
      </w:r>
    </w:p>
    <w:p w14:paraId="70C1223F" w14:textId="77777777" w:rsidR="007B1C82" w:rsidRPr="004C1B0C" w:rsidRDefault="007B1C82" w:rsidP="007B1C82">
      <w:pPr>
        <w:numPr>
          <w:ilvl w:val="2"/>
          <w:numId w:val="39"/>
        </w:num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The SINR value can be updated if any update on the noise figure value in RF session. </w:t>
      </w:r>
    </w:p>
    <w:p w14:paraId="3C4BB270" w14:textId="77777777" w:rsidR="007B1C82" w:rsidRPr="004C1B0C" w:rsidRDefault="007B1C82" w:rsidP="007B1C82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FFS the side condition for RAN4 requirement. </w:t>
      </w:r>
    </w:p>
    <w:p w14:paraId="351A199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2-1-1-1: SNR setting for serving and interference cell derivation from SINR setting</w:t>
      </w:r>
    </w:p>
    <w:p w14:paraId="6A1E124E" w14:textId="77777777" w:rsidR="004C1B0C" w:rsidRPr="004C1B0C" w:rsidRDefault="004C1B0C" w:rsidP="004C1B0C">
      <w:pPr>
        <w:snapToGrid w:val="0"/>
        <w:spacing w:after="120"/>
        <w:rPr>
          <w:rFonts w:eastAsia="等线"/>
          <w:color w:val="000000"/>
          <w:sz w:val="21"/>
          <w:szCs w:val="21"/>
          <w:lang w:val="en-US" w:eastAsia="zh-CN"/>
        </w:rPr>
      </w:pPr>
      <w:r w:rsidRPr="004C1B0C">
        <w:rPr>
          <w:rFonts w:eastAsia="等线"/>
          <w:color w:val="000000"/>
          <w:sz w:val="21"/>
          <w:szCs w:val="21"/>
          <w:lang w:val="en-US" w:eastAsia="zh-CN"/>
        </w:rPr>
        <w:t>Agreement:</w:t>
      </w:r>
    </w:p>
    <w:p w14:paraId="1EB11839" w14:textId="192EF980" w:rsidR="004C1B0C" w:rsidRDefault="004C1B0C" w:rsidP="004C1B0C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Consider two cells for RAN4 simulation: one serving cell and one interference cell.</w:t>
      </w:r>
    </w:p>
    <w:p w14:paraId="3A2671E0" w14:textId="77F68997" w:rsidR="003D5FDB" w:rsidRDefault="003D5FDB" w:rsidP="003D5FDB">
      <w:p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  <w:r>
        <w:rPr>
          <w:rFonts w:eastAsia="等线"/>
          <w:bCs/>
          <w:kern w:val="2"/>
          <w:sz w:val="21"/>
          <w:szCs w:val="21"/>
          <w:lang w:val="en-US" w:eastAsia="zh-CN"/>
        </w:rPr>
        <w:t>Agreement:</w:t>
      </w:r>
    </w:p>
    <w:p w14:paraId="25E2E0A7" w14:textId="77777777" w:rsidR="005578C9" w:rsidRPr="00814D63" w:rsidRDefault="005578C9" w:rsidP="005578C9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814D63">
        <w:rPr>
          <w:color w:val="000000"/>
          <w:sz w:val="21"/>
          <w:szCs w:val="21"/>
          <w:lang w:val="en-US" w:eastAsia="zh-CN"/>
        </w:rPr>
        <w:t xml:space="preserve">To derive SNR for serving cell and interference cell from serving cell </w:t>
      </w:r>
      <w:proofErr w:type="spellStart"/>
      <w:r w:rsidRPr="00814D63">
        <w:rPr>
          <w:color w:val="000000"/>
          <w:sz w:val="21"/>
          <w:szCs w:val="21"/>
          <w:lang w:val="en-US" w:eastAsia="zh-CN"/>
        </w:rPr>
        <w:t>Ês</w:t>
      </w:r>
      <w:proofErr w:type="spellEnd"/>
      <w:r w:rsidRPr="00814D63">
        <w:rPr>
          <w:color w:val="000000"/>
          <w:sz w:val="21"/>
          <w:szCs w:val="21"/>
          <w:lang w:val="en-US" w:eastAsia="zh-CN"/>
        </w:rPr>
        <w:t>/</w:t>
      </w:r>
      <w:proofErr w:type="spellStart"/>
      <w:r w:rsidRPr="00814D63">
        <w:rPr>
          <w:color w:val="000000"/>
          <w:sz w:val="21"/>
          <w:szCs w:val="21"/>
          <w:lang w:val="en-US" w:eastAsia="zh-CN"/>
        </w:rPr>
        <w:t>Iot</w:t>
      </w:r>
      <w:proofErr w:type="spellEnd"/>
      <w:r w:rsidRPr="00814D63">
        <w:rPr>
          <w:color w:val="000000"/>
          <w:sz w:val="21"/>
          <w:szCs w:val="21"/>
          <w:lang w:val="en-US" w:eastAsia="zh-CN"/>
        </w:rPr>
        <w:t xml:space="preserve">, a relationship for the SNR or transmission power between serving cell and interference cell need be pre-defined. </w:t>
      </w:r>
    </w:p>
    <w:p w14:paraId="0BD12B02" w14:textId="77777777" w:rsidR="005578C9" w:rsidRPr="00814D63" w:rsidRDefault="005578C9" w:rsidP="005578C9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814D63">
        <w:rPr>
          <w:color w:val="000000"/>
          <w:sz w:val="21"/>
          <w:szCs w:val="21"/>
          <w:lang w:val="en-US" w:eastAsia="zh-CN"/>
        </w:rPr>
        <w:t xml:space="preserve">Consider the SNR/transmission power of the interference cell is 9 dB or 6 dB lower compared with that of the serving cell. </w:t>
      </w:r>
      <w:r w:rsidRPr="00814D63">
        <w:rPr>
          <w:rFonts w:hint="eastAsia"/>
          <w:color w:val="000000"/>
          <w:sz w:val="21"/>
          <w:szCs w:val="21"/>
          <w:lang w:val="en-US" w:eastAsia="zh-CN"/>
        </w:rPr>
        <w:t>Oth</w:t>
      </w:r>
      <w:r w:rsidRPr="00814D63">
        <w:rPr>
          <w:color w:val="000000"/>
          <w:sz w:val="21"/>
          <w:szCs w:val="21"/>
          <w:lang w:val="en-US" w:eastAsia="zh-CN"/>
        </w:rPr>
        <w:t xml:space="preserve">er value can be considered. </w:t>
      </w:r>
    </w:p>
    <w:p w14:paraId="480967DB" w14:textId="77777777" w:rsidR="005578C9" w:rsidRPr="004C1B0C" w:rsidRDefault="005578C9" w:rsidP="003D5FDB">
      <w:p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</w:p>
    <w:p w14:paraId="351A199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2-1-1-2: Same or different SINR setting for OOK based and OFDM based LP-WUR</w:t>
      </w:r>
    </w:p>
    <w:p w14:paraId="0CB7FCB1" w14:textId="2891E1ED" w:rsidR="0029031E" w:rsidRDefault="0029031E" w:rsidP="0029031E">
      <w:pPr>
        <w:rPr>
          <w:rFonts w:eastAsiaTheme="minorEastAsia"/>
          <w:i/>
          <w:color w:val="000000" w:themeColor="text1"/>
          <w:lang w:val="en-US" w:eastAsia="zh-CN"/>
        </w:rPr>
      </w:pPr>
      <w:r w:rsidRPr="0029031E"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F951A2F" w14:textId="4D23D1EA" w:rsidR="000B7BAE" w:rsidRPr="0029031E" w:rsidRDefault="000B7BAE" w:rsidP="0029031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Covered by issue 2-1-1. Close this issue</w:t>
      </w:r>
    </w:p>
    <w:p w14:paraId="351A199E" w14:textId="77777777" w:rsidR="00B37845" w:rsidRDefault="00B37845">
      <w:pPr>
        <w:rPr>
          <w:b/>
          <w:color w:val="000000" w:themeColor="text1"/>
          <w:u w:val="single"/>
          <w:lang w:eastAsia="ko-KR"/>
        </w:rPr>
      </w:pPr>
    </w:p>
    <w:p w14:paraId="351A199F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2-1-2: Measurement metrics</w:t>
      </w:r>
    </w:p>
    <w:p w14:paraId="351A19A3" w14:textId="22967ED2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28C076C" w14:textId="2862FB75" w:rsidR="00D84314" w:rsidRDefault="00D84314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Follow RAN1’s conclusion</w:t>
      </w:r>
    </w:p>
    <w:p w14:paraId="78557DA2" w14:textId="77777777" w:rsidR="003B3D16" w:rsidRDefault="003B3D1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A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1F996EAF" w14:textId="07CBA17F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Agreement:</w:t>
      </w:r>
    </w:p>
    <w:p w14:paraId="3F53EEE6" w14:textId="77777777" w:rsidR="00A3688D" w:rsidRPr="00B61A70" w:rsidRDefault="00A3688D" w:rsidP="00A3688D">
      <w:pPr>
        <w:rPr>
          <w:rFonts w:eastAsiaTheme="minorEastAsia"/>
          <w:i/>
          <w:color w:val="000000" w:themeColor="text1"/>
          <w:lang w:val="en-US" w:eastAsia="zh-CN"/>
        </w:rPr>
      </w:pPr>
      <w:r w:rsidRPr="00B61A70"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5C37F10F" w14:textId="77777777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OFDM based receiver [5] ppm</w:t>
      </w:r>
    </w:p>
    <w:p w14:paraId="6927C335" w14:textId="77777777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 xml:space="preserve">OOK based receiver [ 10 20] ppm </w:t>
      </w:r>
    </w:p>
    <w:p w14:paraId="5BA2D9CC" w14:textId="77777777" w:rsidR="003B3D16" w:rsidRDefault="003B3D1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AF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2-1-4: Accuracy baseline for simulation</w:t>
      </w:r>
    </w:p>
    <w:p w14:paraId="351A19B6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B7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5BDFD135" w14:textId="77777777" w:rsidR="00D71595" w:rsidRPr="00B61A70" w:rsidRDefault="00D71595" w:rsidP="00D71595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Agreement:</w:t>
      </w:r>
    </w:p>
    <w:p w14:paraId="3469C97A" w14:textId="77777777" w:rsidR="00D71595" w:rsidRPr="00B61A70" w:rsidRDefault="00D71595" w:rsidP="00D71595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Use 320ms for SSB based LP-WUR firstly.</w:t>
      </w:r>
    </w:p>
    <w:p w14:paraId="351A19BE" w14:textId="722D5250" w:rsidR="00B37845" w:rsidRDefault="00994DC0" w:rsidP="00263463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2-2 Simulation assumptions and results summary</w:t>
      </w:r>
    </w:p>
    <w:p w14:paraId="7206726C" w14:textId="37789938" w:rsidR="00724DE6" w:rsidRDefault="00724DE6" w:rsidP="00724DE6">
      <w:pPr>
        <w:pStyle w:val="a7"/>
        <w:ind w:right="7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Simulation assumptions</w:t>
      </w:r>
    </w:p>
    <w:p w14:paraId="4E9E08B2" w14:textId="77777777" w:rsidR="000269FB" w:rsidRDefault="000269FB" w:rsidP="00D37309">
      <w:pPr>
        <w:spacing w:after="120"/>
        <w:rPr>
          <w:lang w:val="en-US"/>
        </w:rPr>
      </w:pPr>
      <w:r>
        <w:rPr>
          <w:lang w:val="en-US"/>
        </w:rPr>
        <w:t xml:space="preserve">Note: </w:t>
      </w:r>
    </w:p>
    <w:p w14:paraId="3D8FC6FB" w14:textId="361B411F" w:rsidR="00D37309" w:rsidRDefault="002E7643" w:rsidP="00D37309">
      <w:pPr>
        <w:spacing w:after="120"/>
        <w:rPr>
          <w:lang w:val="en-US"/>
        </w:rPr>
      </w:pPr>
      <w:bookmarkStart w:id="0" w:name="_GoBack"/>
      <w:bookmarkEnd w:id="0"/>
      <w:r>
        <w:rPr>
          <w:lang w:val="en-US"/>
        </w:rPr>
        <w:t>Parameters highlighted</w:t>
      </w:r>
      <w:r w:rsidR="00403E97">
        <w:rPr>
          <w:lang w:val="en-US"/>
        </w:rPr>
        <w:t xml:space="preserve"> by green color</w:t>
      </w:r>
      <w:r>
        <w:rPr>
          <w:lang w:val="en-US"/>
        </w:rPr>
        <w:t xml:space="preserve"> are agreed during the meeting</w:t>
      </w:r>
      <w:r w:rsidR="00831BAA">
        <w:rPr>
          <w:lang w:val="en-US"/>
        </w:rPr>
        <w:t>.</w:t>
      </w:r>
      <w:r>
        <w:rPr>
          <w:lang w:val="en-US"/>
        </w:rPr>
        <w:t xml:space="preserve"> </w:t>
      </w:r>
    </w:p>
    <w:p w14:paraId="289ADC53" w14:textId="62DBBE25" w:rsidR="002E7643" w:rsidRPr="002E7643" w:rsidRDefault="00D37309" w:rsidP="00D37309">
      <w:pPr>
        <w:spacing w:after="120"/>
        <w:rPr>
          <w:lang w:val="en-US"/>
        </w:rPr>
      </w:pPr>
      <w:r>
        <w:rPr>
          <w:lang w:val="en-US"/>
        </w:rPr>
        <w:t>O</w:t>
      </w:r>
      <w:r w:rsidR="002E7643">
        <w:rPr>
          <w:lang w:val="en-US"/>
        </w:rPr>
        <w:t>ther parameter</w:t>
      </w:r>
      <w:r w:rsidR="00140866">
        <w:rPr>
          <w:lang w:val="en-US"/>
        </w:rPr>
        <w:t>s are only</w:t>
      </w:r>
      <w:r w:rsidR="002E7643">
        <w:rPr>
          <w:lang w:val="en-US"/>
        </w:rPr>
        <w:t xml:space="preserve"> </w:t>
      </w:r>
      <w:r w:rsidR="00012C3A">
        <w:rPr>
          <w:lang w:val="en-US"/>
        </w:rPr>
        <w:t xml:space="preserve">for </w:t>
      </w:r>
      <w:r w:rsidR="00F11735">
        <w:rPr>
          <w:lang w:val="en-US"/>
        </w:rPr>
        <w:t>recommendation</w:t>
      </w:r>
      <w:r w:rsidR="00012C3A">
        <w:rPr>
          <w:lang w:val="en-US"/>
        </w:rPr>
        <w:t xml:space="preserve"> and information purpose.</w:t>
      </w:r>
      <w:r w:rsidR="002E7643">
        <w:rPr>
          <w:lang w:val="en-US"/>
        </w:rPr>
        <w:t xml:space="preserve"> </w:t>
      </w:r>
    </w:p>
    <w:p w14:paraId="7C609DA1" w14:textId="77777777" w:rsidR="00724DE6" w:rsidRDefault="00724DE6" w:rsidP="00724DE6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724DE6" w14:paraId="1A3A8FE8" w14:textId="77777777" w:rsidTr="006768E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8C2832" w14:textId="77777777" w:rsidR="00724DE6" w:rsidRDefault="00724DE6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EEBFA3" w14:textId="77777777" w:rsidR="00724DE6" w:rsidRDefault="00724DE6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724DE6" w14:paraId="341F2A59" w14:textId="77777777" w:rsidTr="006768E9"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14:paraId="53AF79E4" w14:textId="77777777" w:rsidR="00724DE6" w:rsidRPr="007512C1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Carrier frequency for Cell 1 and Cell 2</w:t>
            </w:r>
          </w:p>
        </w:tc>
        <w:tc>
          <w:tcPr>
            <w:tcW w:w="5595" w:type="dxa"/>
            <w:tcBorders>
              <w:top w:val="double" w:sz="4" w:space="0" w:color="auto"/>
            </w:tcBorders>
            <w:shd w:val="clear" w:color="auto" w:fill="auto"/>
          </w:tcPr>
          <w:p w14:paraId="0DE40C07" w14:textId="77777777" w:rsidR="00724DE6" w:rsidRPr="007512C1" w:rsidRDefault="00724DE6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972E95">
              <w:rPr>
                <w:rFonts w:eastAsia="宋体"/>
                <w:color w:val="000000"/>
                <w:sz w:val="21"/>
                <w:szCs w:val="21"/>
                <w:highlight w:val="green"/>
              </w:rPr>
              <w:t>Agreement: 2.6 GHz initially</w:t>
            </w:r>
          </w:p>
          <w:p w14:paraId="00AE271D" w14:textId="77777777" w:rsidR="00724DE6" w:rsidRPr="007512C1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207202B8" w14:textId="77777777" w:rsidTr="006768E9">
        <w:tc>
          <w:tcPr>
            <w:tcW w:w="2586" w:type="dxa"/>
            <w:shd w:val="clear" w:color="auto" w:fill="auto"/>
          </w:tcPr>
          <w:p w14:paraId="2AA8759F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1BB51936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595" w:type="dxa"/>
            <w:shd w:val="clear" w:color="auto" w:fill="auto"/>
          </w:tcPr>
          <w:p w14:paraId="0D94F08B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25DCBE01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40BF693A" w14:textId="77777777" w:rsidTr="006768E9">
        <w:tc>
          <w:tcPr>
            <w:tcW w:w="2586" w:type="dxa"/>
            <w:shd w:val="clear" w:color="auto" w:fill="auto"/>
          </w:tcPr>
          <w:p w14:paraId="50DF2093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595" w:type="dxa"/>
            <w:shd w:val="clear" w:color="auto" w:fill="auto"/>
          </w:tcPr>
          <w:p w14:paraId="1AF193CA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724DE6" w14:paraId="0B65243F" w14:textId="77777777" w:rsidTr="006768E9">
        <w:tc>
          <w:tcPr>
            <w:tcW w:w="2586" w:type="dxa"/>
            <w:shd w:val="clear" w:color="auto" w:fill="auto"/>
          </w:tcPr>
          <w:p w14:paraId="0A349C6E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595" w:type="dxa"/>
            <w:shd w:val="clear" w:color="auto" w:fill="auto"/>
          </w:tcPr>
          <w:p w14:paraId="1F61F0F2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724DE6" w14:paraId="32D3F80A" w14:textId="77777777" w:rsidTr="006768E9">
        <w:tc>
          <w:tcPr>
            <w:tcW w:w="2586" w:type="dxa"/>
            <w:shd w:val="clear" w:color="auto" w:fill="auto"/>
          </w:tcPr>
          <w:p w14:paraId="422C3E6F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595" w:type="dxa"/>
            <w:shd w:val="clear" w:color="auto" w:fill="auto"/>
          </w:tcPr>
          <w:p w14:paraId="3663EEF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724DE6" w14:paraId="6E419A86" w14:textId="77777777" w:rsidTr="006768E9">
        <w:tc>
          <w:tcPr>
            <w:tcW w:w="2586" w:type="dxa"/>
            <w:shd w:val="clear" w:color="auto" w:fill="auto"/>
            <w:vAlign w:val="center"/>
          </w:tcPr>
          <w:p w14:paraId="08DF5DD8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Data and control channel subcarrier spacing</w:t>
            </w:r>
          </w:p>
        </w:tc>
        <w:tc>
          <w:tcPr>
            <w:tcW w:w="5595" w:type="dxa"/>
            <w:shd w:val="clear" w:color="auto" w:fill="auto"/>
          </w:tcPr>
          <w:p w14:paraId="7C1FE282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[Data, SSB and LP-SS have the same SCS]</w:t>
            </w:r>
          </w:p>
        </w:tc>
      </w:tr>
      <w:tr w:rsidR="00724DE6" w14:paraId="700A7EAF" w14:textId="77777777" w:rsidTr="006768E9">
        <w:tc>
          <w:tcPr>
            <w:tcW w:w="2586" w:type="dxa"/>
            <w:shd w:val="clear" w:color="auto" w:fill="auto"/>
          </w:tcPr>
          <w:p w14:paraId="65D1E5E9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Subcarrier spacing</w:t>
            </w:r>
          </w:p>
        </w:tc>
        <w:tc>
          <w:tcPr>
            <w:tcW w:w="5595" w:type="dxa"/>
            <w:shd w:val="clear" w:color="auto" w:fill="auto"/>
          </w:tcPr>
          <w:p w14:paraId="406E16C1" w14:textId="77777777" w:rsidR="00724DE6" w:rsidRPr="004A7DBC" w:rsidRDefault="00724DE6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>30KHz  i</w:t>
            </w:r>
            <w:r w:rsidRPr="004A7DBC">
              <w:rPr>
                <w:rFonts w:hint="eastAsia"/>
                <w:highlight w:val="green"/>
                <w:lang w:eastAsia="zh-CN"/>
              </w:rPr>
              <w:t>nit</w:t>
            </w:r>
            <w:r w:rsidRPr="004A7DBC">
              <w:rPr>
                <w:highlight w:val="green"/>
                <w:lang w:eastAsia="zh-CN"/>
              </w:rPr>
              <w:t>i</w:t>
            </w:r>
            <w:r w:rsidRPr="004A7DBC">
              <w:rPr>
                <w:rFonts w:hint="eastAsia"/>
                <w:highlight w:val="green"/>
                <w:lang w:eastAsia="zh-CN"/>
              </w:rPr>
              <w:t>ally</w:t>
            </w:r>
          </w:p>
          <w:p w14:paraId="5A6BAE4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TBD for 15 </w:t>
            </w:r>
            <w:proofErr w:type="spellStart"/>
            <w:r w:rsidRPr="004A7DBC">
              <w:rPr>
                <w:highlight w:val="green"/>
                <w:lang w:eastAsia="ja-JP"/>
              </w:rPr>
              <w:t>KHz</w:t>
            </w:r>
            <w:proofErr w:type="spellEnd"/>
          </w:p>
        </w:tc>
      </w:tr>
      <w:tr w:rsidR="00724DE6" w14:paraId="1F6E05F0" w14:textId="77777777" w:rsidTr="006768E9">
        <w:tc>
          <w:tcPr>
            <w:tcW w:w="2586" w:type="dxa"/>
            <w:shd w:val="clear" w:color="auto" w:fill="auto"/>
            <w:vAlign w:val="center"/>
          </w:tcPr>
          <w:p w14:paraId="5DAB010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595" w:type="dxa"/>
            <w:shd w:val="clear" w:color="auto" w:fill="auto"/>
          </w:tcPr>
          <w:p w14:paraId="045424C5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2B135343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724DE6" w14:paraId="41BFCB24" w14:textId="77777777" w:rsidTr="006768E9">
        <w:tc>
          <w:tcPr>
            <w:tcW w:w="2586" w:type="dxa"/>
            <w:shd w:val="clear" w:color="auto" w:fill="auto"/>
          </w:tcPr>
          <w:p w14:paraId="5AE67E6F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 xml:space="preserve">-SS/SSB </w:t>
            </w:r>
            <w:r>
              <w:rPr>
                <w:lang w:eastAsia="ja-JP"/>
              </w:rPr>
              <w:t>measurement interval</w:t>
            </w:r>
          </w:p>
        </w:tc>
        <w:tc>
          <w:tcPr>
            <w:tcW w:w="5595" w:type="dxa"/>
            <w:shd w:val="clear" w:color="auto" w:fill="auto"/>
          </w:tcPr>
          <w:p w14:paraId="578D55A5" w14:textId="77777777" w:rsidR="00724DE6" w:rsidRPr="006A6308" w:rsidRDefault="00724DE6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LP-SS: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</w:p>
          <w:p w14:paraId="641B754E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SSB: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</w:t>
            </w:r>
          </w:p>
          <w:p w14:paraId="0C700D6D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5F35080E" w14:textId="77777777" w:rsidTr="006768E9">
        <w:tc>
          <w:tcPr>
            <w:tcW w:w="2586" w:type="dxa"/>
            <w:shd w:val="clear" w:color="auto" w:fill="auto"/>
          </w:tcPr>
          <w:p w14:paraId="75E0F4EC" w14:textId="77777777" w:rsidR="00724DE6" w:rsidRPr="00E538E8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 BW</w:t>
            </w:r>
          </w:p>
        </w:tc>
        <w:tc>
          <w:tcPr>
            <w:tcW w:w="5595" w:type="dxa"/>
            <w:shd w:val="clear" w:color="auto" w:fill="auto"/>
          </w:tcPr>
          <w:p w14:paraId="52210190" w14:textId="77777777" w:rsidR="00724DE6" w:rsidRPr="003A0B5E" w:rsidRDefault="00724DE6" w:rsidP="006768E9">
            <w:pPr>
              <w:spacing w:after="0"/>
              <w:ind w:left="360" w:right="72"/>
              <w:jc w:val="center"/>
              <w:rPr>
                <w:highlight w:val="green"/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 xml:space="preserve">132 subcarriers for </w:t>
            </w:r>
            <w:r w:rsidRPr="003A0B5E">
              <w:rPr>
                <w:rFonts w:hint="eastAsia"/>
                <w:highlight w:val="green"/>
                <w:lang w:eastAsia="ja-JP"/>
              </w:rPr>
              <w:t>SCS</w:t>
            </w:r>
            <w:r w:rsidRPr="003A0B5E">
              <w:rPr>
                <w:highlight w:val="green"/>
                <w:lang w:eastAsia="ja-JP"/>
              </w:rPr>
              <w:t>=30</w:t>
            </w:r>
            <w:r w:rsidRPr="003A0B5E">
              <w:rPr>
                <w:rFonts w:hint="eastAsia"/>
                <w:highlight w:val="green"/>
                <w:lang w:eastAsia="ja-JP"/>
              </w:rPr>
              <w:t>kHz</w:t>
            </w:r>
            <w:r w:rsidRPr="003A0B5E">
              <w:rPr>
                <w:highlight w:val="green"/>
                <w:lang w:eastAsia="ja-JP"/>
              </w:rPr>
              <w:t xml:space="preserve"> for LP-SS initially</w:t>
            </w:r>
          </w:p>
          <w:p w14:paraId="5745C6A8" w14:textId="77777777" w:rsidR="00724DE6" w:rsidRPr="00E538E8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>TBD for 15KHz</w:t>
            </w:r>
            <w:r>
              <w:rPr>
                <w:highlight w:val="green"/>
                <w:lang w:eastAsia="ja-JP"/>
              </w:rPr>
              <w:t xml:space="preserve"> SCS</w:t>
            </w:r>
          </w:p>
          <w:p w14:paraId="2AE2F09A" w14:textId="77777777" w:rsidR="00724DE6" w:rsidRPr="00E538E8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724DE6" w14:paraId="6DB3FDB9" w14:textId="77777777" w:rsidTr="006768E9">
        <w:tc>
          <w:tcPr>
            <w:tcW w:w="2586" w:type="dxa"/>
            <w:shd w:val="clear" w:color="auto" w:fill="auto"/>
          </w:tcPr>
          <w:p w14:paraId="1082DF33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 xml:space="preserve">SSS </w:t>
            </w:r>
          </w:p>
        </w:tc>
        <w:tc>
          <w:tcPr>
            <w:tcW w:w="5595" w:type="dxa"/>
            <w:shd w:val="clear" w:color="auto" w:fill="auto"/>
          </w:tcPr>
          <w:p w14:paraId="07B96067" w14:textId="77777777" w:rsidR="00724DE6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AC39D4">
              <w:rPr>
                <w:lang w:eastAsia="ja-JP"/>
              </w:rPr>
              <w:t>30KHz for SSS, TBD for 15KHz</w:t>
            </w:r>
          </w:p>
        </w:tc>
      </w:tr>
      <w:tr w:rsidR="00724DE6" w14:paraId="582473F4" w14:textId="77777777" w:rsidTr="006768E9">
        <w:tc>
          <w:tcPr>
            <w:tcW w:w="2586" w:type="dxa"/>
            <w:shd w:val="clear" w:color="auto" w:fill="auto"/>
          </w:tcPr>
          <w:p w14:paraId="2D1985CA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595" w:type="dxa"/>
            <w:shd w:val="clear" w:color="auto" w:fill="auto"/>
          </w:tcPr>
          <w:p w14:paraId="472E594B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724DE6" w14:paraId="7BC36D51" w14:textId="77777777" w:rsidTr="006768E9">
        <w:tc>
          <w:tcPr>
            <w:tcW w:w="2586" w:type="dxa"/>
            <w:shd w:val="clear" w:color="auto" w:fill="auto"/>
          </w:tcPr>
          <w:p w14:paraId="09812C17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595" w:type="dxa"/>
            <w:shd w:val="clear" w:color="auto" w:fill="auto"/>
          </w:tcPr>
          <w:p w14:paraId="3B8516AB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1345BC68" w14:textId="77777777" w:rsidR="00724DE6" w:rsidRDefault="00724DE6" w:rsidP="00724DE6"/>
    <w:p w14:paraId="75599E8C" w14:textId="77777777" w:rsidR="00724DE6" w:rsidRDefault="00724DE6" w:rsidP="00724DE6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724DE6" w14:paraId="17E4A3EA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4469E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5C24A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B4EC6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9DD1F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724DE6" w14:paraId="01D81145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D95" w14:textId="77777777" w:rsidR="00724DE6" w:rsidRDefault="00724DE6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219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22B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AB3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724DE6" w14:paraId="016A30F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82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lastRenderedPageBreak/>
              <w:t>NR-PSS, NR-SSS (OFDM based LP-WUR)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BB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136E" w14:textId="77777777" w:rsidR="00724DE6" w:rsidRPr="0062320F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80D" w14:textId="77777777" w:rsidR="00724DE6" w:rsidRPr="0062320F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</w:tc>
      </w:tr>
      <w:tr w:rsidR="00724DE6" w14:paraId="6037982E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76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ED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0ED" w14:textId="77777777" w:rsidR="00724DE6" w:rsidRPr="00BC0D8D" w:rsidRDefault="00724DE6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OOK-1; or</w:t>
            </w:r>
          </w:p>
          <w:p w14:paraId="538DEB9D" w14:textId="77777777" w:rsidR="00724DE6" w:rsidRPr="00BC0D8D" w:rsidRDefault="00724DE6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OOK-4 with M = [2,4]</w:t>
            </w:r>
          </w:p>
          <w:p w14:paraId="0694C5D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highlight w:val="green"/>
                <w:lang w:val="it-IT"/>
              </w:rPr>
              <w:t>Note: M value [2 4] are up to company selection</w:t>
            </w:r>
          </w:p>
          <w:p w14:paraId="1477BBB4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5068AB00" w14:textId="77777777" w:rsidR="00724DE6" w:rsidRPr="00083C0E" w:rsidRDefault="00724DE6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5A750B32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21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1C2EFFE6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OOK-1; OOK-1 or NR signal is used for Cell 2</w:t>
            </w:r>
          </w:p>
          <w:p w14:paraId="521BD17A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04014A2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OOK-4,</w:t>
            </w:r>
          </w:p>
          <w:p w14:paraId="05644021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OOK-4 with same M value as cell 1 or NR signal is used for Cell 2</w:t>
            </w:r>
          </w:p>
          <w:p w14:paraId="71FCEB1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0ED36E35" w14:textId="77777777" w:rsidR="00724DE6" w:rsidRPr="00083C0E" w:rsidRDefault="00724DE6" w:rsidP="006768E9">
            <w:pPr>
              <w:pStyle w:val="cjk"/>
              <w:spacing w:after="0"/>
              <w:ind w:right="74"/>
              <w:rPr>
                <w:lang w:val="it-IT"/>
              </w:rPr>
            </w:pPr>
          </w:p>
        </w:tc>
      </w:tr>
      <w:tr w:rsidR="00724DE6" w14:paraId="71D699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E0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99076C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86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B25D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687E43D1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4EFCA54E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4D5E8F41" w14:textId="77777777" w:rsidR="00724DE6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3FAA9C5C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  <w:p w14:paraId="0F3D56E8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1D2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72877053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0ED1497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323BC930" w14:textId="77777777" w:rsidR="00724DE6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3AA1F23B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</w:tc>
      </w:tr>
      <w:tr w:rsidR="00724DE6" w14:paraId="5042513E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17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63A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B3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D4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724DE6" w14:paraId="0365626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E11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426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4B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17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724DE6" w14:paraId="6493622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43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38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46B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8C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724DE6" w14:paraId="6692A8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4B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3337F2D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19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4E1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6A52B45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E3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26D8CF3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724DE6" w14:paraId="4EB3770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0A9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AD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EC9C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0A2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724DE6" w14:paraId="79D25DEF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08A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8F4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CE6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F9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724DE6" w14:paraId="6C1A1E8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59C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37D9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FD2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13C639C7" w14:textId="77777777" w:rsidR="00724DE6" w:rsidRPr="00456942" w:rsidRDefault="00724DE6" w:rsidP="006768E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6A33CA5" w14:textId="77777777" w:rsidR="00724DE6" w:rsidRPr="00BE1109" w:rsidRDefault="00724DE6" w:rsidP="006768E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5A4602" w14:textId="77777777" w:rsidR="00724DE6" w:rsidRPr="007512C1" w:rsidRDefault="00724DE6" w:rsidP="006768E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9D1" w14:textId="77777777" w:rsidR="00724DE6" w:rsidRPr="00762E2A" w:rsidRDefault="00724DE6" w:rsidP="006768E9">
            <w:pPr>
              <w:spacing w:after="0"/>
              <w:ind w:right="72"/>
              <w:rPr>
                <w:color w:val="FF0000"/>
              </w:rPr>
            </w:pPr>
            <w:r w:rsidRPr="005E32CD">
              <w:rPr>
                <w:lang w:val="it-IT"/>
              </w:rPr>
              <w:t>N/A</w:t>
            </w:r>
          </w:p>
        </w:tc>
      </w:tr>
      <w:tr w:rsidR="00724DE6" w14:paraId="65FEB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4C1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20B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959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787EADA4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2ED86344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E64F6C1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425B15CB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1C1" w14:textId="77777777" w:rsidR="00724DE6" w:rsidRPr="00762E2A" w:rsidRDefault="00724DE6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724DE6" w14:paraId="6B7F759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90A" w14:textId="77777777" w:rsidR="00724DE6" w:rsidRDefault="00724DE6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429" w14:textId="77777777" w:rsidR="00724DE6" w:rsidRDefault="00724DE6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8BB" w14:textId="77777777" w:rsidR="00724DE6" w:rsidRDefault="00724DE6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DB2" w14:textId="77777777" w:rsidR="00724DE6" w:rsidRDefault="00724DE6" w:rsidP="006768E9">
            <w:pPr>
              <w:spacing w:after="0"/>
              <w:ind w:right="72"/>
            </w:pPr>
            <w:r>
              <w:t>CP/2</w:t>
            </w:r>
          </w:p>
        </w:tc>
      </w:tr>
      <w:tr w:rsidR="00724DE6" w14:paraId="157D33C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389" w14:textId="77777777" w:rsidR="00724DE6" w:rsidRDefault="00724DE6" w:rsidP="006768E9">
            <w:pPr>
              <w:spacing w:after="0"/>
              <w:ind w:right="72"/>
            </w:pPr>
            <w:r>
              <w:lastRenderedPageBreak/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BB9" w14:textId="77777777" w:rsidR="00724DE6" w:rsidRDefault="00724DE6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096" w14:textId="77777777" w:rsidR="00724DE6" w:rsidRDefault="00724DE6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662B" w14:textId="77777777" w:rsidR="00724DE6" w:rsidRDefault="00724DE6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724DE6" w14:paraId="0E67672C" w14:textId="77777777" w:rsidTr="006768E9">
        <w:trPr>
          <w:cantSplit/>
          <w:trHeight w:val="108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F696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8A7798">
              <w:rPr>
                <w:color w:val="000000" w:themeColor="text1"/>
              </w:rPr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D985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950F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1D036F">
              <w:rPr>
                <w:color w:val="000000" w:themeColor="text1"/>
              </w:rPr>
              <w:t>SNR setting for serving and interference cell are derived b</w:t>
            </w:r>
            <w:r>
              <w:rPr>
                <w:color w:val="000000" w:themeColor="text1"/>
              </w:rPr>
              <w:t>ased on agreement of Issue 2-1-1-1</w:t>
            </w:r>
          </w:p>
        </w:tc>
      </w:tr>
      <w:tr w:rsidR="00724DE6" w14:paraId="2C6B0165" w14:textId="77777777" w:rsidTr="006768E9">
        <w:trPr>
          <w:cantSplit/>
          <w:trHeight w:val="108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CD3D" w14:textId="77777777" w:rsidR="00724DE6" w:rsidRPr="008A779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77739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48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523F398C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  </w:t>
            </w:r>
          </w:p>
          <w:p w14:paraId="5E8F7F35" w14:textId="77777777" w:rsidR="00724DE6" w:rsidRPr="00411FF6" w:rsidRDefault="00724DE6" w:rsidP="006768E9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[-2.7]</w:t>
            </w:r>
          </w:p>
          <w:p w14:paraId="420FFBCE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 </w:t>
            </w:r>
          </w:p>
          <w:p w14:paraId="7A3BE8B9" w14:textId="77777777" w:rsidR="00724DE6" w:rsidRPr="00411FF6" w:rsidRDefault="00724DE6" w:rsidP="006768E9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[-2.4]</w:t>
            </w:r>
          </w:p>
          <w:p w14:paraId="675BE7B5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F72D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441B4CD1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</w:t>
            </w:r>
          </w:p>
          <w:p w14:paraId="665ED51A" w14:textId="77777777" w:rsidR="00724DE6" w:rsidRPr="00411FF6" w:rsidRDefault="00724DE6" w:rsidP="006768E9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SNR = [-11.7] </w:t>
            </w:r>
          </w:p>
          <w:p w14:paraId="5F2224DA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2; </w:t>
            </w:r>
          </w:p>
          <w:p w14:paraId="3BECBA4E" w14:textId="77777777" w:rsidR="00724DE6" w:rsidRPr="00411FF6" w:rsidRDefault="00724DE6" w:rsidP="006768E9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>SNR = [-8.4]</w:t>
            </w:r>
          </w:p>
          <w:p w14:paraId="03B40686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</w:p>
        </w:tc>
      </w:tr>
      <w:tr w:rsidR="00724DE6" w14:paraId="03A2ECE4" w14:textId="77777777" w:rsidTr="006768E9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5ACE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5E1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8CB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67EF8EB4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6C426C13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0931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6622730B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52A44975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24DE6" w14:paraId="1CF77D32" w14:textId="77777777" w:rsidTr="006768E9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313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4E1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F52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64E5D6D8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607018A0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B24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507FB5D3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4E6F4002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24DE6" w14:paraId="4DE952F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34A" w14:textId="77777777" w:rsidR="00724DE6" w:rsidRDefault="00724DE6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CB4" w14:textId="77777777" w:rsidR="00724DE6" w:rsidRDefault="00724DE6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1AA" w14:textId="77777777" w:rsidR="00724DE6" w:rsidRDefault="00724DE6" w:rsidP="006768E9">
            <w:pPr>
              <w:spacing w:after="0"/>
              <w:ind w:right="72"/>
            </w:pPr>
            <w:r w:rsidRPr="00181423">
              <w:rPr>
                <w:highlight w:val="green"/>
              </w:rPr>
              <w:t xml:space="preserve">-3; </w:t>
            </w:r>
            <w:r w:rsidRPr="00181423">
              <w:rPr>
                <w:bCs/>
                <w:highlight w:val="green"/>
              </w:rPr>
              <w:t>-0.5dB;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383" w14:textId="77777777" w:rsidR="00724DE6" w:rsidRDefault="00724DE6" w:rsidP="006768E9">
            <w:pPr>
              <w:spacing w:after="0"/>
              <w:ind w:right="72"/>
            </w:pPr>
            <w:r>
              <w:t>N/A</w:t>
            </w:r>
          </w:p>
        </w:tc>
      </w:tr>
      <w:tr w:rsidR="00724DE6" w14:paraId="303ABCE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B0E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514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48F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2317B90D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6022FF2A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39A3C720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B1ADA6F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724DE6" w14:paraId="5CD3867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974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E75545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A50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A5E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005520AF" w14:textId="77777777" w:rsidR="00724DE6" w:rsidRPr="00DB67E8" w:rsidRDefault="00724DE6" w:rsidP="006768E9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724DE6" w14:paraId="7C8F8D16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8C7" w14:textId="77777777" w:rsidR="00724DE6" w:rsidRDefault="00724DE6" w:rsidP="006768E9">
            <w:pPr>
              <w:spacing w:after="0"/>
              <w:ind w:right="72"/>
            </w:pPr>
          </w:p>
        </w:tc>
      </w:tr>
    </w:tbl>
    <w:p w14:paraId="2A247A2F" w14:textId="77777777" w:rsidR="00724DE6" w:rsidRPr="0051538E" w:rsidRDefault="00724DE6" w:rsidP="00724DE6">
      <w:pPr>
        <w:pStyle w:val="TH"/>
        <w:spacing w:after="60"/>
        <w:ind w:right="72"/>
        <w:rPr>
          <w:lang w:val="en-US"/>
        </w:rPr>
      </w:pPr>
    </w:p>
    <w:p w14:paraId="547013D9" w14:textId="77777777" w:rsidR="00724DE6" w:rsidRDefault="00724DE6" w:rsidP="00724DE6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724DE6" w14:paraId="5AA07F46" w14:textId="77777777" w:rsidTr="006768E9">
        <w:trPr>
          <w:jc w:val="center"/>
        </w:trPr>
        <w:tc>
          <w:tcPr>
            <w:tcW w:w="2479" w:type="dxa"/>
            <w:shd w:val="clear" w:color="auto" w:fill="auto"/>
          </w:tcPr>
          <w:p w14:paraId="6AB63D34" w14:textId="77777777" w:rsidR="00724DE6" w:rsidRDefault="00724DE6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6C56D7C5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724DE6" w14:paraId="15093CD0" w14:textId="77777777" w:rsidTr="006768E9">
        <w:trPr>
          <w:jc w:val="center"/>
        </w:trPr>
        <w:tc>
          <w:tcPr>
            <w:tcW w:w="2479" w:type="dxa"/>
            <w:shd w:val="clear" w:color="auto" w:fill="auto"/>
          </w:tcPr>
          <w:p w14:paraId="5A3F910C" w14:textId="77777777" w:rsidR="00724DE6" w:rsidRDefault="00724DE6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53AC536C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724DE6" w14:paraId="21404672" w14:textId="77777777" w:rsidTr="006768E9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1E6EC497" w14:textId="77777777" w:rsidR="00724DE6" w:rsidRDefault="00724DE6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A78A435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39DB37F1" w14:textId="77777777" w:rsidR="00724DE6" w:rsidRDefault="00724DE6" w:rsidP="00724DE6">
      <w:pPr>
        <w:rPr>
          <w:b/>
          <w:color w:val="000000" w:themeColor="text1"/>
          <w:u w:val="single"/>
          <w:lang w:eastAsia="ko-KR"/>
        </w:rPr>
      </w:pPr>
    </w:p>
    <w:p w14:paraId="4FBBBDAC" w14:textId="77777777" w:rsidR="00F33F31" w:rsidRPr="00F33F31" w:rsidRDefault="00F33F31" w:rsidP="00F33F31">
      <w:pPr>
        <w:rPr>
          <w:lang w:val="en-US" w:eastAsia="zh-CN"/>
        </w:rPr>
      </w:pPr>
    </w:p>
    <w:p w14:paraId="5A6CB8FC" w14:textId="2753A88D" w:rsidR="002C4C7A" w:rsidRDefault="00634D3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noProof/>
          <w:color w:val="000000" w:themeColor="text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FF2A" wp14:editId="7095D3BF">
                <wp:simplePos x="0" y="0"/>
                <wp:positionH relativeFrom="column">
                  <wp:posOffset>0</wp:posOffset>
                </wp:positionH>
                <wp:positionV relativeFrom="paragraph">
                  <wp:posOffset>140063</wp:posOffset>
                </wp:positionV>
                <wp:extent cx="5611041" cy="10886"/>
                <wp:effectExtent l="0" t="0" r="27940" b="273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1041" cy="108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447C9"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41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351A1E96" w14:textId="77777777" w:rsidR="00B37845" w:rsidRDefault="00B37845">
      <w:pPr>
        <w:rPr>
          <w:color w:val="0070C0"/>
          <w:lang w:eastAsia="zh-CN"/>
        </w:rPr>
      </w:pPr>
    </w:p>
    <w:sectPr w:rsidR="00B37845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2BF0" w14:textId="77777777" w:rsidR="00941B9C" w:rsidRDefault="00941B9C">
      <w:pPr>
        <w:spacing w:after="0"/>
      </w:pPr>
      <w:r>
        <w:separator/>
      </w:r>
    </w:p>
  </w:endnote>
  <w:endnote w:type="continuationSeparator" w:id="0">
    <w:p w14:paraId="4FDF87F3" w14:textId="77777777" w:rsidR="00941B9C" w:rsidRDefault="00941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8E74" w14:textId="77777777" w:rsidR="00941B9C" w:rsidRDefault="00941B9C">
      <w:pPr>
        <w:spacing w:after="0"/>
      </w:pPr>
      <w:r>
        <w:separator/>
      </w:r>
    </w:p>
  </w:footnote>
  <w:footnote w:type="continuationSeparator" w:id="0">
    <w:p w14:paraId="3D3F9E3E" w14:textId="77777777" w:rsidR="00941B9C" w:rsidRDefault="00941B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94A4A"/>
    <w:multiLevelType w:val="hybridMultilevel"/>
    <w:tmpl w:val="710C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0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3675F"/>
    <w:multiLevelType w:val="hybridMultilevel"/>
    <w:tmpl w:val="00CA8AE6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1416" w:hanging="42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1099D"/>
    <w:multiLevelType w:val="hybridMultilevel"/>
    <w:tmpl w:val="EF985ACA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6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3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270C0"/>
    <w:multiLevelType w:val="hybridMultilevel"/>
    <w:tmpl w:val="57C214B4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1416" w:hanging="420"/>
      </w:pPr>
      <w:rPr>
        <w:rFonts w:ascii="Calibri" w:hAnsi="Calibri" w:hint="default"/>
      </w:rPr>
    </w:lvl>
    <w:lvl w:ilvl="2" w:tplc="107005C4">
      <w:start w:val="1"/>
      <w:numFmt w:val="bullet"/>
      <w:lvlText w:val="-"/>
      <w:lvlJc w:val="left"/>
      <w:pPr>
        <w:ind w:left="1836" w:hanging="420"/>
      </w:pPr>
      <w:rPr>
        <w:rFonts w:ascii="Times New Roman" w:eastAsia="Malgun Gothic" w:hAnsi="Times New Roman" w:cs="Times New Roman" w:hint="default"/>
        <w:sz w:val="24"/>
      </w:rPr>
    </w:lvl>
    <w:lvl w:ilvl="3" w:tplc="914EF338">
      <w:numFmt w:val="bullet"/>
      <w:lvlText w:val="◦"/>
      <w:lvlJc w:val="left"/>
      <w:pPr>
        <w:ind w:left="2256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9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1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2"/>
  </w:num>
  <w:num w:numId="5">
    <w:abstractNumId w:val="9"/>
  </w:num>
  <w:num w:numId="6">
    <w:abstractNumId w:val="40"/>
  </w:num>
  <w:num w:numId="7">
    <w:abstractNumId w:val="36"/>
  </w:num>
  <w:num w:numId="8">
    <w:abstractNumId w:val="6"/>
  </w:num>
  <w:num w:numId="9">
    <w:abstractNumId w:val="27"/>
  </w:num>
  <w:num w:numId="10">
    <w:abstractNumId w:val="39"/>
  </w:num>
  <w:num w:numId="11">
    <w:abstractNumId w:val="47"/>
  </w:num>
  <w:num w:numId="12">
    <w:abstractNumId w:val="4"/>
  </w:num>
  <w:num w:numId="13">
    <w:abstractNumId w:val="12"/>
  </w:num>
  <w:num w:numId="14">
    <w:abstractNumId w:val="8"/>
  </w:num>
  <w:num w:numId="15">
    <w:abstractNumId w:val="16"/>
  </w:num>
  <w:num w:numId="16">
    <w:abstractNumId w:val="13"/>
  </w:num>
  <w:num w:numId="17">
    <w:abstractNumId w:val="45"/>
  </w:num>
  <w:num w:numId="18">
    <w:abstractNumId w:val="34"/>
  </w:num>
  <w:num w:numId="19">
    <w:abstractNumId w:val="37"/>
  </w:num>
  <w:num w:numId="20">
    <w:abstractNumId w:val="33"/>
  </w:num>
  <w:num w:numId="21">
    <w:abstractNumId w:val="15"/>
  </w:num>
  <w:num w:numId="22">
    <w:abstractNumId w:val="35"/>
  </w:num>
  <w:num w:numId="23">
    <w:abstractNumId w:val="41"/>
  </w:num>
  <w:num w:numId="24">
    <w:abstractNumId w:val="0"/>
  </w:num>
  <w:num w:numId="25">
    <w:abstractNumId w:val="5"/>
  </w:num>
  <w:num w:numId="26">
    <w:abstractNumId w:val="11"/>
  </w:num>
  <w:num w:numId="27">
    <w:abstractNumId w:val="18"/>
  </w:num>
  <w:num w:numId="28">
    <w:abstractNumId w:val="28"/>
  </w:num>
  <w:num w:numId="29">
    <w:abstractNumId w:val="29"/>
  </w:num>
  <w:num w:numId="30">
    <w:abstractNumId w:val="30"/>
  </w:num>
  <w:num w:numId="31">
    <w:abstractNumId w:val="1"/>
  </w:num>
  <w:num w:numId="32">
    <w:abstractNumId w:val="21"/>
  </w:num>
  <w:num w:numId="33">
    <w:abstractNumId w:val="2"/>
  </w:num>
  <w:num w:numId="34">
    <w:abstractNumId w:val="32"/>
  </w:num>
  <w:num w:numId="35">
    <w:abstractNumId w:val="3"/>
  </w:num>
  <w:num w:numId="36">
    <w:abstractNumId w:val="20"/>
  </w:num>
  <w:num w:numId="37">
    <w:abstractNumId w:val="44"/>
  </w:num>
  <w:num w:numId="38">
    <w:abstractNumId w:val="46"/>
  </w:num>
  <w:num w:numId="39">
    <w:abstractNumId w:val="31"/>
  </w:num>
  <w:num w:numId="40">
    <w:abstractNumId w:val="24"/>
  </w:num>
  <w:num w:numId="41">
    <w:abstractNumId w:val="17"/>
  </w:num>
  <w:num w:numId="42">
    <w:abstractNumId w:val="43"/>
  </w:num>
  <w:num w:numId="43">
    <w:abstractNumId w:val="42"/>
  </w:num>
  <w:num w:numId="44">
    <w:abstractNumId w:val="25"/>
  </w:num>
  <w:num w:numId="45">
    <w:abstractNumId w:val="23"/>
  </w:num>
  <w:num w:numId="46">
    <w:abstractNumId w:val="38"/>
  </w:num>
  <w:num w:numId="47">
    <w:abstractNumId w:val="1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766F"/>
    <w:rsid w:val="00007A2E"/>
    <w:rsid w:val="00010E30"/>
    <w:rsid w:val="00011AFE"/>
    <w:rsid w:val="00012C3A"/>
    <w:rsid w:val="00016572"/>
    <w:rsid w:val="00016B85"/>
    <w:rsid w:val="0001765A"/>
    <w:rsid w:val="00017F93"/>
    <w:rsid w:val="00020C56"/>
    <w:rsid w:val="0002278B"/>
    <w:rsid w:val="00023FF5"/>
    <w:rsid w:val="00025302"/>
    <w:rsid w:val="000269FB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3EFA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B7BAE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E2B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2105"/>
    <w:rsid w:val="0011261E"/>
    <w:rsid w:val="001128E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686"/>
    <w:rsid w:val="00134801"/>
    <w:rsid w:val="00134B62"/>
    <w:rsid w:val="00135614"/>
    <w:rsid w:val="00136ADC"/>
    <w:rsid w:val="00136D4C"/>
    <w:rsid w:val="00137856"/>
    <w:rsid w:val="00140866"/>
    <w:rsid w:val="0014126E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F2"/>
    <w:rsid w:val="00183D4C"/>
    <w:rsid w:val="00183DF3"/>
    <w:rsid w:val="00183E00"/>
    <w:rsid w:val="00183F6D"/>
    <w:rsid w:val="00184437"/>
    <w:rsid w:val="00184766"/>
    <w:rsid w:val="00185650"/>
    <w:rsid w:val="00186388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E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18E1"/>
    <w:rsid w:val="002A271C"/>
    <w:rsid w:val="002A2C28"/>
    <w:rsid w:val="002A34D8"/>
    <w:rsid w:val="002A3771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E7643"/>
    <w:rsid w:val="002F10A1"/>
    <w:rsid w:val="002F158C"/>
    <w:rsid w:val="002F3816"/>
    <w:rsid w:val="002F4093"/>
    <w:rsid w:val="002F425A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2F7246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5128F"/>
    <w:rsid w:val="00351DC4"/>
    <w:rsid w:val="003534E6"/>
    <w:rsid w:val="00354A9B"/>
    <w:rsid w:val="00355873"/>
    <w:rsid w:val="00355D4A"/>
    <w:rsid w:val="0035660F"/>
    <w:rsid w:val="003566A4"/>
    <w:rsid w:val="00356955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5B1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41B"/>
    <w:rsid w:val="003B1D6A"/>
    <w:rsid w:val="003B1EC9"/>
    <w:rsid w:val="003B21C7"/>
    <w:rsid w:val="003B22C1"/>
    <w:rsid w:val="003B2647"/>
    <w:rsid w:val="003B2A92"/>
    <w:rsid w:val="003B3ACD"/>
    <w:rsid w:val="003B3D16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5FDB"/>
    <w:rsid w:val="003D7091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42"/>
    <w:rsid w:val="003F62EE"/>
    <w:rsid w:val="003F7500"/>
    <w:rsid w:val="003F76E0"/>
    <w:rsid w:val="00400ACB"/>
    <w:rsid w:val="00400AEB"/>
    <w:rsid w:val="00401144"/>
    <w:rsid w:val="00402606"/>
    <w:rsid w:val="00402709"/>
    <w:rsid w:val="00403E97"/>
    <w:rsid w:val="0040424C"/>
    <w:rsid w:val="00404831"/>
    <w:rsid w:val="004053BC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1B0C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21B0"/>
    <w:rsid w:val="004D2666"/>
    <w:rsid w:val="004D2C0C"/>
    <w:rsid w:val="004D30AE"/>
    <w:rsid w:val="004D3E2E"/>
    <w:rsid w:val="004D4AB3"/>
    <w:rsid w:val="004D5069"/>
    <w:rsid w:val="004D55FD"/>
    <w:rsid w:val="004D5A71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497C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578C9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1F7E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2C2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5D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3E4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74A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36F26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9D5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19D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B84"/>
    <w:rsid w:val="006A628E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301"/>
    <w:rsid w:val="00701F35"/>
    <w:rsid w:val="007041FC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4DE6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8A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401C3"/>
    <w:rsid w:val="00740A35"/>
    <w:rsid w:val="00741044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7C5"/>
    <w:rsid w:val="00780919"/>
    <w:rsid w:val="00780E53"/>
    <w:rsid w:val="007812D7"/>
    <w:rsid w:val="00781359"/>
    <w:rsid w:val="00782761"/>
    <w:rsid w:val="0078292B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B9D"/>
    <w:rsid w:val="007B1C82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5AF3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1A62"/>
    <w:rsid w:val="007E20FC"/>
    <w:rsid w:val="007E2920"/>
    <w:rsid w:val="007E3662"/>
    <w:rsid w:val="007E40D0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4D63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1BAA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B59"/>
    <w:rsid w:val="008E1F60"/>
    <w:rsid w:val="008E307E"/>
    <w:rsid w:val="008E4A78"/>
    <w:rsid w:val="008E66AC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1977"/>
    <w:rsid w:val="00941B9C"/>
    <w:rsid w:val="00942EEF"/>
    <w:rsid w:val="0094397C"/>
    <w:rsid w:val="009446C0"/>
    <w:rsid w:val="00945110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50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4E67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72"/>
    <w:rsid w:val="00A20BCB"/>
    <w:rsid w:val="00A20FB6"/>
    <w:rsid w:val="00A211B4"/>
    <w:rsid w:val="00A21A4E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688D"/>
    <w:rsid w:val="00A376B7"/>
    <w:rsid w:val="00A37856"/>
    <w:rsid w:val="00A3795C"/>
    <w:rsid w:val="00A37B3B"/>
    <w:rsid w:val="00A37D37"/>
    <w:rsid w:val="00A37E7B"/>
    <w:rsid w:val="00A40317"/>
    <w:rsid w:val="00A41054"/>
    <w:rsid w:val="00A412D5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DC8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B7E"/>
    <w:rsid w:val="00AB7ED2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40D1"/>
    <w:rsid w:val="00AF4B43"/>
    <w:rsid w:val="00AF4B6B"/>
    <w:rsid w:val="00AF4D8B"/>
    <w:rsid w:val="00AF5323"/>
    <w:rsid w:val="00B00363"/>
    <w:rsid w:val="00B01B3C"/>
    <w:rsid w:val="00B01C58"/>
    <w:rsid w:val="00B02811"/>
    <w:rsid w:val="00B02A79"/>
    <w:rsid w:val="00B039F0"/>
    <w:rsid w:val="00B03E53"/>
    <w:rsid w:val="00B03EAE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0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948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A70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32BF"/>
    <w:rsid w:val="00C943F3"/>
    <w:rsid w:val="00C94859"/>
    <w:rsid w:val="00C95A3F"/>
    <w:rsid w:val="00C95BB9"/>
    <w:rsid w:val="00C9614F"/>
    <w:rsid w:val="00C9646A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AF"/>
    <w:rsid w:val="00CB6AFC"/>
    <w:rsid w:val="00CB6DA7"/>
    <w:rsid w:val="00CB74B4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785C"/>
    <w:rsid w:val="00D1793E"/>
    <w:rsid w:val="00D17A54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09"/>
    <w:rsid w:val="00D373FC"/>
    <w:rsid w:val="00D37459"/>
    <w:rsid w:val="00D40290"/>
    <w:rsid w:val="00D408DD"/>
    <w:rsid w:val="00D409FF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595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4314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080C"/>
    <w:rsid w:val="00DA2277"/>
    <w:rsid w:val="00DA23DD"/>
    <w:rsid w:val="00DA3270"/>
    <w:rsid w:val="00DA375F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9F9"/>
    <w:rsid w:val="00DB6C3E"/>
    <w:rsid w:val="00DB785F"/>
    <w:rsid w:val="00DB7F4A"/>
    <w:rsid w:val="00DC23F5"/>
    <w:rsid w:val="00DC2500"/>
    <w:rsid w:val="00DC467F"/>
    <w:rsid w:val="00DC4B03"/>
    <w:rsid w:val="00DC4F72"/>
    <w:rsid w:val="00DC664C"/>
    <w:rsid w:val="00DC6FE2"/>
    <w:rsid w:val="00DC77DC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41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624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570B"/>
    <w:rsid w:val="00E160A5"/>
    <w:rsid w:val="00E16951"/>
    <w:rsid w:val="00E16AF7"/>
    <w:rsid w:val="00E16DC6"/>
    <w:rsid w:val="00E170BB"/>
    <w:rsid w:val="00E1713D"/>
    <w:rsid w:val="00E17C6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428F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5BE8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68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735"/>
    <w:rsid w:val="00F11823"/>
    <w:rsid w:val="00F11A60"/>
    <w:rsid w:val="00F13959"/>
    <w:rsid w:val="00F13D05"/>
    <w:rsid w:val="00F150BD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5FFF"/>
    <w:rsid w:val="00F269A8"/>
    <w:rsid w:val="00F3096A"/>
    <w:rsid w:val="00F30D2E"/>
    <w:rsid w:val="00F31478"/>
    <w:rsid w:val="00F320B6"/>
    <w:rsid w:val="00F32132"/>
    <w:rsid w:val="00F3325E"/>
    <w:rsid w:val="00F33F31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C94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6D45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9AD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9A8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,列,列表段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EEF54-D42C-4E28-94AB-604E37F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212</TotalTime>
  <Pages>8</Pages>
  <Words>1574</Words>
  <Characters>8976</Characters>
  <Application>Microsoft Office Word</Application>
  <DocSecurity>0</DocSecurity>
  <Lines>74</Lines>
  <Paragraphs>21</Paragraphs>
  <ScaleCrop>false</ScaleCrop>
  <Company>Apple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169</cp:revision>
  <cp:lastPrinted>2019-04-25T01:09:00Z</cp:lastPrinted>
  <dcterms:created xsi:type="dcterms:W3CDTF">2024-08-15T22:03:00Z</dcterms:created>
  <dcterms:modified xsi:type="dcterms:W3CDTF">2024-08-21T15:48:00Z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