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5"/>
        <w:tabs>
          <w:tab w:val="left" w:pos="5808"/>
          <w:tab w:val="right" w:pos="9639"/>
        </w:tabs>
        <w:spacing w:after="0"/>
        <w:jc w:val="center"/>
        <w:rPr>
          <w:rFonts w:hint="default"/>
          <w:b/>
          <w:i/>
          <w:sz w:val="28"/>
          <w:lang w:val="en-US" w:eastAsia="zh-CN"/>
        </w:rPr>
      </w:pPr>
      <w:r>
        <w:rPr>
          <w:b/>
          <w:sz w:val="24"/>
        </w:rPr>
        <w:t>3GPP TSG-RAN4 Meeting #1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b/>
          <w:sz w:val="24"/>
        </w:rPr>
        <w:t xml:space="preserve">          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color w:val="000000"/>
          <w:sz w:val="28"/>
          <w:szCs w:val="28"/>
        </w:rPr>
        <w:t>R4-2</w:t>
      </w:r>
      <w:r>
        <w:rPr>
          <w:rFonts w:hint="eastAsia"/>
          <w:b/>
          <w:i/>
          <w:color w:val="000000"/>
          <w:sz w:val="28"/>
          <w:szCs w:val="28"/>
          <w:lang w:val="en-US" w:eastAsia="zh-CN"/>
        </w:rPr>
        <w:t>411984</w:t>
      </w:r>
    </w:p>
    <w:p>
      <w:pPr>
        <w:pStyle w:val="45"/>
        <w:tabs>
          <w:tab w:val="right" w:pos="9639"/>
        </w:tabs>
        <w:rPr>
          <w:sz w:val="24"/>
        </w:rPr>
      </w:pPr>
      <w:r>
        <w:rPr>
          <w:rFonts w:hint="eastAsia"/>
          <w:sz w:val="24"/>
        </w:rPr>
        <w:t>Maastricht, Netherlands, 19</w:t>
      </w:r>
      <w:r>
        <w:rPr>
          <w:rFonts w:hint="eastAsia"/>
          <w:sz w:val="24"/>
          <w:vertAlign w:val="superscript"/>
        </w:rPr>
        <w:t>th</w:t>
      </w:r>
      <w:r>
        <w:rPr>
          <w:rFonts w:hint="eastAsia"/>
          <w:sz w:val="24"/>
        </w:rPr>
        <w:t xml:space="preserve"> – 23</w:t>
      </w:r>
      <w:r>
        <w:rPr>
          <w:rFonts w:hint="eastAsia"/>
          <w:sz w:val="24"/>
          <w:vertAlign w:val="superscript"/>
        </w:rPr>
        <w:t>rd</w:t>
      </w:r>
      <w:r>
        <w:rPr>
          <w:rFonts w:hint="eastAsia"/>
          <w:sz w:val="24"/>
        </w:rPr>
        <w:t xml:space="preserve"> August, 2024</w:t>
      </w:r>
      <w:r>
        <w:rPr>
          <w:sz w:val="24"/>
        </w:rPr>
        <w:t xml:space="preserve">        </w:t>
      </w:r>
    </w:p>
    <w:tbl>
      <w:tblPr>
        <w:tblStyle w:val="60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5"/>
              <w:spacing w:after="0"/>
              <w:jc w:val="right"/>
              <w:rPr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5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05"/>
              <w:spacing w:after="0"/>
              <w:jc w:val="center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38.133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105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05"/>
              <w:spacing w:after="0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4734</w:t>
            </w:r>
          </w:p>
        </w:tc>
        <w:tc>
          <w:tcPr>
            <w:tcW w:w="709" w:type="dxa"/>
          </w:tcPr>
          <w:p>
            <w:pPr>
              <w:pStyle w:val="105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05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105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0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0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05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69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69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69"/>
                <w:rFonts w:cs="Arial"/>
                <w:b/>
                <w:i/>
                <w:color w:val="FF0000"/>
              </w:rPr>
              <w:t>P</w:t>
            </w:r>
            <w:r>
              <w:rPr>
                <w:rStyle w:val="69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69"/>
                <w:rFonts w:cs="Arial"/>
                <w:i/>
              </w:rPr>
              <w:t>http://www.3gpp.org/Change-Requests</w:t>
            </w:r>
            <w:r>
              <w:rPr>
                <w:rStyle w:val="69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60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05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05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105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05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60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2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/>
                <w:lang w:val="en-US" w:eastAsia="zh-CN"/>
              </w:rPr>
            </w:pPr>
            <w:bookmarkStart w:id="1" w:name="OLE_LINK1"/>
            <w:r>
              <w:rPr>
                <w:rFonts w:hint="eastAsia"/>
                <w:kern w:val="2"/>
                <w:sz w:val="21"/>
                <w:szCs w:val="22"/>
                <w:lang w:val="en-US" w:eastAsia="zh-CN"/>
              </w:rPr>
              <w:t xml:space="preserve">CR on </w:t>
            </w:r>
            <w:bookmarkEnd w:id="1"/>
            <w:r>
              <w:rPr>
                <w:rFonts w:hint="eastAsia"/>
                <w:kern w:val="2"/>
                <w:sz w:val="21"/>
                <w:szCs w:val="22"/>
                <w:lang w:val="en-US" w:eastAsia="zh-CN"/>
              </w:rPr>
              <w:t>BFD and CBD for multi-RX operation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CMCC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</w:pPr>
            <w: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05"/>
              <w:spacing w:after="0"/>
              <w:ind w:left="100"/>
            </w:pPr>
            <w:r>
              <w:rPr>
                <w:rFonts w:hint="eastAsia" w:cs="Arial"/>
                <w:lang w:val="en-US" w:eastAsia="ja-JP"/>
              </w:rPr>
              <w:t>NR_FR2_multiRX_DL-Core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05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05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-0</w:t>
            </w:r>
            <w:r>
              <w:rPr>
                <w:rFonts w:hint="eastAsia"/>
                <w:lang w:val="en-US" w:eastAsia="zh-CN"/>
              </w:rPr>
              <w:t>8</w:t>
            </w:r>
            <w:r>
              <w:t>-</w: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>06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05"/>
              <w:spacing w:after="0"/>
              <w:ind w:left="100" w:right="-609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05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05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</w:pPr>
            <w: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05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05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69"/>
                <w:sz w:val="18"/>
              </w:rPr>
              <w:t>TR 21.900</w:t>
            </w:r>
            <w:r>
              <w:rPr>
                <w:rStyle w:val="69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05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numPr>
                <w:ilvl w:val="0"/>
                <w:numId w:val="0"/>
              </w:numPr>
              <w:spacing w:after="0"/>
              <w:ind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Update spec based on RAN2 signalling design.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numPr>
                <w:ilvl w:val="0"/>
                <w:numId w:val="0"/>
              </w:numPr>
              <w:spacing w:after="0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Update spec based on RAN2 signalling design.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val="en-US" w:eastAsia="zh-CN"/>
              </w:rPr>
              <w:t>he spec are not completed.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20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8.5.2.2, 8.5.5.2, 8.5.6.2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05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05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05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105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99"/>
            </w:pPr>
            <w:r>
              <w:t>TS 38.533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05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05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</w:pPr>
          </w:p>
        </w:tc>
      </w:tr>
    </w:tbl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ind w:left="0" w:firstLine="0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 Start of 1</w:t>
      </w:r>
      <w:r>
        <w:rPr>
          <w:rFonts w:eastAsia="??"/>
          <w:color w:val="FF0000"/>
          <w:szCs w:val="32"/>
          <w:vertAlign w:val="superscript"/>
        </w:rPr>
        <w:t>st</w:t>
      </w:r>
      <w:r>
        <w:rPr>
          <w:rFonts w:eastAsia="??"/>
          <w:color w:val="FF0000"/>
          <w:szCs w:val="32"/>
        </w:rPr>
        <w:t xml:space="preserve"> change &gt;&gt;</w:t>
      </w:r>
    </w:p>
    <w:p>
      <w:pPr>
        <w:pStyle w:val="5"/>
      </w:pPr>
      <w:bookmarkStart w:id="4" w:name="_GoBack"/>
      <w:bookmarkEnd w:id="4"/>
      <w:r>
        <w:rPr>
          <w:rFonts w:eastAsia="?? ??"/>
        </w:rPr>
        <w:t>8.5.2.2</w:t>
      </w:r>
      <w:r>
        <w:rPr>
          <w:rFonts w:eastAsia="?? ??"/>
        </w:rPr>
        <w:tab/>
      </w:r>
      <w:r>
        <w:t>Minimum requirement</w:t>
      </w:r>
    </w:p>
    <w:p>
      <w:pPr>
        <w:rPr>
          <w:rFonts w:eastAsia="?? ??"/>
        </w:rPr>
      </w:pPr>
      <w:r>
        <w:rPr>
          <w:rFonts w:eastAsia="?? ??"/>
        </w:rPr>
        <w:t xml:space="preserve">UE shall be able to evaluate whether the downlink radio link quality on the configured SSB </w:t>
      </w:r>
      <w:r>
        <w:rPr>
          <w:rFonts w:cs="Arial"/>
        </w:rPr>
        <w:t xml:space="preserve">resource in set </w:t>
      </w:r>
      <w:r>
        <w:rPr>
          <w:iCs/>
          <w:position w:val="-10"/>
        </w:rPr>
        <w:object>
          <v:shape id="_x0000_i1025" o:spt="75" type="#_x0000_t75" style="height:18.7pt;width:11.8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9">
            <o:LockedField>false</o:LockedField>
          </o:OLEObject>
        </w:object>
      </w:r>
      <w:r>
        <w:t xml:space="preserve"> estimated </w:t>
      </w:r>
      <w:r>
        <w:rPr>
          <w:rFonts w:eastAsia="?? ??"/>
        </w:rPr>
        <w:t xml:space="preserve">over the last </w:t>
      </w:r>
      <w:r>
        <w:t>T</w:t>
      </w:r>
      <w:r>
        <w:rPr>
          <w:vertAlign w:val="subscript"/>
        </w:rPr>
        <w:t>Evaluate_BFD_SSB</w:t>
      </w:r>
      <w:r>
        <w:rPr>
          <w:rFonts w:eastAsia="?? ??"/>
        </w:rPr>
        <w:t xml:space="preserve"> ms period</w:t>
      </w:r>
      <w:r>
        <w:t xml:space="preserve"> </w:t>
      </w:r>
      <w:r>
        <w:rPr>
          <w:rFonts w:eastAsia="?? ??"/>
        </w:rPr>
        <w:t>becomes worse than the threshold Q</w:t>
      </w:r>
      <w:r>
        <w:rPr>
          <w:rFonts w:eastAsia="?? ??"/>
          <w:vertAlign w:val="subscript"/>
        </w:rPr>
        <w:t>out_LR_SSB</w:t>
      </w:r>
      <w:r>
        <w:rPr>
          <w:rFonts w:eastAsia="?? ??"/>
        </w:rPr>
        <w:t xml:space="preserve"> within </w:t>
      </w:r>
      <w:r>
        <w:t>T</w:t>
      </w:r>
      <w:r>
        <w:rPr>
          <w:vertAlign w:val="subscript"/>
        </w:rPr>
        <w:t>Evaluate_BFD_SSB</w:t>
      </w:r>
      <w:r>
        <w:rPr>
          <w:rFonts w:eastAsia="?? ??"/>
        </w:rPr>
        <w:t xml:space="preserve"> ms period.</w:t>
      </w:r>
    </w:p>
    <w:p>
      <w:pPr>
        <w:rPr>
          <w:rFonts w:eastAsia="?? ??"/>
        </w:rPr>
      </w:pPr>
      <w:r>
        <w:rPr>
          <w:rFonts w:eastAsia="?? ??"/>
        </w:rPr>
        <w:t xml:space="preserve">The value of </w:t>
      </w:r>
      <w:r>
        <w:t>T</w:t>
      </w:r>
      <w:r>
        <w:rPr>
          <w:vertAlign w:val="subscript"/>
        </w:rPr>
        <w:t>Evaluate_BFD_SSB</w:t>
      </w:r>
      <w:r>
        <w:rPr>
          <w:rFonts w:eastAsia="?? ??"/>
        </w:rPr>
        <w:t xml:space="preserve"> is defined in Table 8.5.2.2-1 or Table 8.5.2.2-4 (deactivated PSCell) for FR1.</w:t>
      </w:r>
    </w:p>
    <w:p>
      <w:pPr>
        <w:rPr>
          <w:rFonts w:eastAsia="?? ??"/>
        </w:rPr>
      </w:pPr>
      <w:r>
        <w:rPr>
          <w:rFonts w:eastAsia="?? ??"/>
        </w:rPr>
        <w:t xml:space="preserve">The value of </w:t>
      </w:r>
      <w:r>
        <w:t>T</w:t>
      </w:r>
      <w:r>
        <w:rPr>
          <w:vertAlign w:val="subscript"/>
        </w:rPr>
        <w:t>Evaluate_BFD_SSB</w:t>
      </w:r>
      <w:r>
        <w:rPr>
          <w:rFonts w:eastAsia="?? ??"/>
        </w:rPr>
        <w:t xml:space="preserve"> is defined in Table 8.5.2.2-2 or Table 8.5.2.2-5 (deactivated PSCell) for FR2 with scaling factor N, where</w:t>
      </w:r>
    </w:p>
    <w:p>
      <w:pPr>
        <w:pStyle w:val="99"/>
        <w:rPr>
          <w:rFonts w:eastAsia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?? ??"/>
        </w:rPr>
        <w:t xml:space="preserve">N = </w:t>
      </w:r>
      <w:del w:id="0" w:author="Jingjing Chen_CMCC" w:date="2024-08-22T16:40:41Z">
        <w:r>
          <w:rPr>
            <w:rFonts w:eastAsia="?? ??"/>
          </w:rPr>
          <w:delText>[</w:delText>
        </w:r>
      </w:del>
      <w:r>
        <w:rPr>
          <w:i/>
          <w:lang w:val="en-US"/>
        </w:rPr>
        <w:t>2,4</w:t>
      </w:r>
      <w:ins w:id="1" w:author="Jingjing Chen_CMCC" w:date="2024-08-22T16:40:44Z">
        <w:r>
          <w:rPr>
            <w:rFonts w:hint="eastAsia"/>
            <w:i/>
            <w:lang w:val="en-US" w:eastAsia="zh-CN"/>
          </w:rPr>
          <w:t xml:space="preserve"> </w:t>
        </w:r>
      </w:ins>
      <w:ins w:id="2" w:author="Jingjing Chen_CMCC" w:date="2024-08-22T16:40:46Z">
        <w:r>
          <w:rPr>
            <w:rFonts w:hint="eastAsia"/>
            <w:i/>
            <w:lang w:val="en-US" w:eastAsia="zh-CN"/>
          </w:rPr>
          <w:t>or</w:t>
        </w:r>
      </w:ins>
      <w:ins w:id="3" w:author="Jingjing Chen_CMCC" w:date="2024-08-22T16:40:48Z">
        <w:r>
          <w:rPr>
            <w:rFonts w:hint="eastAsia"/>
            <w:i/>
            <w:lang w:val="en-US" w:eastAsia="zh-CN"/>
          </w:rPr>
          <w:t xml:space="preserve"> </w:t>
        </w:r>
      </w:ins>
      <w:del w:id="4" w:author="Jingjing Chen_CMCC" w:date="2024-08-22T16:40:44Z">
        <w:r>
          <w:rPr>
            <w:i/>
            <w:lang w:val="en-US"/>
          </w:rPr>
          <w:delText>,</w:delText>
        </w:r>
      </w:del>
      <w:r>
        <w:rPr>
          <w:i/>
          <w:lang w:val="en-US"/>
        </w:rPr>
        <w:t>6</w:t>
      </w:r>
      <w:del w:id="5" w:author="Jingjing Chen_CMCC" w:date="2024-08-22T16:40:52Z">
        <w:r>
          <w:rPr>
            <w:rFonts w:eastAsia="?? ??"/>
          </w:rPr>
          <w:delText>]</w:delText>
        </w:r>
      </w:del>
      <w:r>
        <w:rPr>
          <w:rFonts w:eastAsia="?? ??"/>
        </w:rPr>
        <w:t xml:space="preserve"> for </w:t>
      </w:r>
      <w:del w:id="6" w:author="Jingjing Chen_CMCC" w:date="2024-08-22T16:41:05Z">
        <w:r>
          <w:rPr>
            <w:rFonts w:hint="default" w:eastAsia="?? ??"/>
            <w:lang w:val="en-US"/>
          </w:rPr>
          <w:delText>PCell</w:delText>
        </w:r>
      </w:del>
      <w:ins w:id="7" w:author="Jingjing Chen_CMCC" w:date="2024-08-22T16:41:05Z">
        <w:r>
          <w:rPr>
            <w:rFonts w:hint="eastAsia"/>
            <w:lang w:val="en-US" w:eastAsia="zh-CN"/>
          </w:rPr>
          <w:t>serv</w:t>
        </w:r>
      </w:ins>
      <w:ins w:id="8" w:author="Jingjing Chen_CMCC" w:date="2024-08-22T16:41:06Z">
        <w:r>
          <w:rPr>
            <w:rFonts w:hint="eastAsia"/>
            <w:lang w:val="en-US" w:eastAsia="zh-CN"/>
          </w:rPr>
          <w:t>in</w:t>
        </w:r>
      </w:ins>
      <w:ins w:id="9" w:author="Jingjing Chen_CMCC" w:date="2024-08-22T16:41:07Z">
        <w:r>
          <w:rPr>
            <w:rFonts w:hint="eastAsia"/>
            <w:lang w:val="en-US" w:eastAsia="zh-CN"/>
          </w:rPr>
          <w:t xml:space="preserve">g </w:t>
        </w:r>
      </w:ins>
      <w:ins w:id="10" w:author="Jingjing Chen_CMCC" w:date="2024-08-22T16:41:08Z">
        <w:r>
          <w:rPr>
            <w:rFonts w:hint="eastAsia"/>
            <w:lang w:val="en-US" w:eastAsia="zh-CN"/>
          </w:rPr>
          <w:t>cel</w:t>
        </w:r>
      </w:ins>
      <w:ins w:id="11" w:author="Jingjing Chen_CMCC" w:date="2024-08-22T16:41:11Z">
        <w:r>
          <w:rPr>
            <w:rFonts w:hint="eastAsia"/>
            <w:lang w:val="en-US" w:eastAsia="zh-CN"/>
          </w:rPr>
          <w:t>l</w:t>
        </w:r>
      </w:ins>
      <w:r>
        <w:rPr>
          <w:rFonts w:eastAsia="?? ??"/>
        </w:rPr>
        <w:t xml:space="preserve"> in FR2-1 for UE supporting </w:t>
      </w:r>
      <w:ins w:id="12" w:author="Jingjing Chen_CMCC" w:date="2024-08-07T17:08:40Z">
        <w:r>
          <w:rPr>
            <w:b w:val="0"/>
            <w:bCs w:val="0"/>
            <w:i/>
            <w:iCs/>
          </w:rPr>
          <w:t>fastBeamSweepingMultiRx-r1</w:t>
        </w:r>
      </w:ins>
      <w:ins w:id="13" w:author="Jingjing Chen_CMCC" w:date="2024-08-07T17:08:40Z">
        <w:r>
          <w:rPr>
            <w:rFonts w:hint="eastAsia"/>
            <w:b w:val="0"/>
            <w:bCs w:val="0"/>
            <w:i/>
            <w:iCs/>
            <w:lang w:val="en-US" w:eastAsia="zh-CN"/>
          </w:rPr>
          <w:t>8</w:t>
        </w:r>
      </w:ins>
      <w:del w:id="14" w:author="Jingjing Chen_CMCC" w:date="2024-08-07T17:08:40Z">
        <w:r>
          <w:rPr>
            <w:rFonts w:eastAsia="?? ??"/>
          </w:rPr>
          <w:delText>[</w:delText>
        </w:r>
      </w:del>
      <w:del w:id="15" w:author="Jingjing Chen_CMCC" w:date="2024-08-07T17:08:40Z">
        <w:r>
          <w:rPr>
            <w:i/>
            <w:lang w:val="en-US"/>
          </w:rPr>
          <w:delText xml:space="preserve">capability of </w:delText>
        </w:r>
      </w:del>
      <w:del w:id="16" w:author="Jingjing Chen_CMCC" w:date="2024-08-07T17:08:40Z">
        <w:r>
          <w:rPr>
            <w:i/>
            <w:color w:val="000000"/>
            <w:lang w:val="en-US"/>
          </w:rPr>
          <w:delText>fast beam sweeping for layer 1 measurement</w:delText>
        </w:r>
      </w:del>
      <w:del w:id="17" w:author="Jingjing Chen_CMCC" w:date="2024-08-07T17:08:40Z">
        <w:r>
          <w:rPr/>
          <w:delText>]</w:delText>
        </w:r>
      </w:del>
      <w:r>
        <w:t xml:space="preserve"> according to the conditions in clause 3.6.</w:t>
      </w:r>
      <w:del w:id="18" w:author="Jingjing Chen_CMCC" w:date="2024-08-07T17:16:52Z">
        <w:r>
          <w:rPr>
            <w:rFonts w:hint="default"/>
            <w:lang w:val="en-US"/>
          </w:rPr>
          <w:delText>x</w:delText>
        </w:r>
      </w:del>
      <w:ins w:id="19" w:author="Jingjing Chen_CMCC" w:date="2024-08-07T17:16:52Z">
        <w:r>
          <w:rPr>
            <w:rFonts w:hint="eastAsia"/>
            <w:lang w:val="en-US" w:eastAsia="zh-CN"/>
          </w:rPr>
          <w:t>1</w:t>
        </w:r>
      </w:ins>
      <w:ins w:id="20" w:author="Jingjing Chen_CMCC" w:date="2024-08-07T17:16:53Z">
        <w:r>
          <w:rPr>
            <w:rFonts w:hint="eastAsia"/>
            <w:lang w:val="en-US" w:eastAsia="zh-CN"/>
          </w:rPr>
          <w:t>9</w:t>
        </w:r>
      </w:ins>
      <w:r>
        <w:rPr>
          <w:rFonts w:eastAsia="宋体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,</w:t>
      </w:r>
    </w:p>
    <w:p>
      <w:pPr>
        <w:pStyle w:val="99"/>
        <w:rPr>
          <w:rFonts w:eastAsia="?? ??"/>
        </w:rPr>
      </w:pPr>
      <w:r>
        <w:rPr>
          <w:rFonts w:eastAsia="?? ??"/>
        </w:rPr>
        <w:t xml:space="preserve">N=8 for other cases in FR2-1, and </w:t>
      </w:r>
    </w:p>
    <w:p>
      <w:pPr>
        <w:pStyle w:val="99"/>
        <w:rPr>
          <w:rFonts w:eastAsia="?? ??"/>
        </w:rPr>
      </w:pPr>
      <w:r>
        <w:rPr>
          <w:rFonts w:eastAsia="?? ??"/>
        </w:rPr>
        <w:t>N=12 for FR2-2,</w:t>
      </w:r>
    </w:p>
    <w:p>
      <w:pPr>
        <w:rPr>
          <w:rFonts w:eastAsia="?? ??"/>
        </w:rPr>
      </w:pPr>
      <w:r>
        <w:rPr>
          <w:rFonts w:eastAsia="?? ??"/>
        </w:rPr>
        <w:t xml:space="preserve">for FR2 power classes other than power class 6 or for FR2 power class 6 when </w:t>
      </w:r>
      <w:r>
        <w:rPr>
          <w:rFonts w:eastAsia="?? ??"/>
          <w:i/>
        </w:rPr>
        <w:t>highSpeedMeasFlagFR2-r17</w:t>
      </w:r>
      <w:r>
        <w:rPr>
          <w:rFonts w:eastAsia="?? ??"/>
        </w:rPr>
        <w:t xml:space="preserve"> is not configured.</w:t>
      </w:r>
    </w:p>
    <w:p>
      <w:pPr>
        <w:rPr>
          <w:rFonts w:eastAsia="?? ??"/>
        </w:rPr>
      </w:pPr>
      <w:r>
        <w:rPr>
          <w:rFonts w:eastAsia="?? ??"/>
        </w:rPr>
        <w:t xml:space="preserve">The value of </w:t>
      </w:r>
      <w:r>
        <w:t>T</w:t>
      </w:r>
      <w:r>
        <w:rPr>
          <w:vertAlign w:val="subscript"/>
        </w:rPr>
        <w:t>Evaluate_BFD_SSB</w:t>
      </w:r>
      <w:r>
        <w:rPr>
          <w:rFonts w:eastAsia="?? ??"/>
        </w:rPr>
        <w:t xml:space="preserve"> is defined in Table 8.5.2.2-5 (deactivated PSCell) for FR2 with scaling factor N=8 for FR2-1 and N=12 for FR2-2, for FR2 power classes other than power class 6 or for FR2 class 6 when </w:t>
      </w:r>
      <w:r>
        <w:rPr>
          <w:rFonts w:eastAsia="?? ??"/>
          <w:i/>
        </w:rPr>
        <w:t>highSpeedMeasFlagFR2-r17</w:t>
      </w:r>
      <w:r>
        <w:rPr>
          <w:rFonts w:eastAsia="?? ??"/>
        </w:rPr>
        <w:t xml:space="preserve"> is not configured.</w:t>
      </w:r>
    </w:p>
    <w:p>
      <w:pPr>
        <w:rPr>
          <w:rFonts w:eastAsia="?? ??"/>
        </w:rPr>
      </w:pPr>
      <w:r>
        <w:rPr>
          <w:rFonts w:eastAsia="?? ??"/>
        </w:rPr>
        <w:t xml:space="preserve">The value of </w:t>
      </w:r>
      <w:r>
        <w:t>T</w:t>
      </w:r>
      <w:r>
        <w:rPr>
          <w:vertAlign w:val="subscript"/>
        </w:rPr>
        <w:t>Evaluate_BFD_SSB</w:t>
      </w:r>
      <w:r>
        <w:rPr>
          <w:rFonts w:eastAsia="?? ??"/>
        </w:rPr>
        <w:t xml:space="preserve"> is defined in Table 8.5.2.2-3 for FR2 power class 6 UE configured with </w:t>
      </w:r>
      <w:r>
        <w:rPr>
          <w:rFonts w:eastAsia="?? ??"/>
          <w:i/>
        </w:rPr>
        <w:t>highSpeedMeasFlagFR2-r17</w:t>
      </w:r>
      <w:r>
        <w:rPr>
          <w:rFonts w:eastAsia="?? ??"/>
        </w:rPr>
        <w:t>.</w:t>
      </w:r>
    </w:p>
    <w:p>
      <w:r>
        <w:t xml:space="preserve">For a UE supporting </w:t>
      </w:r>
      <w:r>
        <w:rPr>
          <w:rFonts w:eastAsia="?? ??"/>
        </w:rPr>
        <w:t>[</w:t>
      </w:r>
      <w:r>
        <w:rPr>
          <w:rFonts w:eastAsia="?? ??"/>
          <w:i/>
          <w:iCs/>
        </w:rPr>
        <w:t>support for Case 1 requirements</w:t>
      </w:r>
      <w:r>
        <w:rPr>
          <w:rFonts w:eastAsia="?? ??"/>
        </w:rPr>
        <w:t xml:space="preserve">] and when </w:t>
      </w:r>
      <w:r>
        <w:t xml:space="preserve">concurrent measurement gap(s) with Pre-MG(s) are configured, or a UE supporting </w:t>
      </w:r>
      <w:r>
        <w:rPr>
          <w:rFonts w:eastAsia="?? ??"/>
        </w:rPr>
        <w:t>[</w:t>
      </w:r>
      <w:r>
        <w:rPr>
          <w:rFonts w:eastAsia="?? ??"/>
          <w:i/>
          <w:iCs/>
        </w:rPr>
        <w:t>support for Case 2 requirements</w:t>
      </w:r>
      <w:r>
        <w:rPr>
          <w:rFonts w:eastAsia="?? ??"/>
        </w:rPr>
        <w:t xml:space="preserve">] and when </w:t>
      </w:r>
      <w:r>
        <w:t xml:space="preserve">concurrent measurement gap(s) with NCSG(s) are configured, or a UE supporting </w:t>
      </w:r>
      <w:r>
        <w:rPr>
          <w:i/>
          <w:iCs/>
        </w:rPr>
        <w:t>concurrentMeasGap-r17</w:t>
      </w:r>
      <w:r>
        <w:t xml:space="preserve"> or</w:t>
      </w:r>
      <w:r>
        <w:rPr>
          <w:rFonts w:eastAsia="宋体"/>
        </w:rPr>
        <w:t xml:space="preserve"> </w:t>
      </w:r>
      <w:r>
        <w:rPr>
          <w:rFonts w:eastAsia="宋体"/>
          <w:i/>
        </w:rPr>
        <w:t>[musim-GapPreference-r17]</w:t>
      </w:r>
      <w:r>
        <w:t xml:space="preserve"> or both </w:t>
      </w:r>
      <w:r>
        <w:rPr>
          <w:i/>
          <w:iCs/>
        </w:rPr>
        <w:t xml:space="preserve">concurrentMeasGap-r17 </w:t>
      </w:r>
      <w:r>
        <w:t xml:space="preserve">and </w:t>
      </w:r>
      <w:r>
        <w:rPr>
          <w:rFonts w:eastAsia="宋体"/>
          <w:i/>
        </w:rPr>
        <w:t>[musim-GapPreference-r17],</w:t>
      </w:r>
      <w:r>
        <w:t xml:space="preserve"> and when concurrent gaps </w:t>
      </w:r>
      <w:r>
        <w:rPr>
          <w:lang w:eastAsia="zh-CN"/>
        </w:rPr>
        <w:t xml:space="preserve">or periodic MUSIM gaps or both </w:t>
      </w:r>
      <w:r>
        <w:rPr>
          <w:rFonts w:eastAsia="宋体"/>
        </w:rPr>
        <w:t xml:space="preserve">concurrent </w:t>
      </w:r>
      <w:r>
        <w:rPr>
          <w:rFonts w:hint="eastAsia" w:eastAsia="宋体"/>
          <w:lang w:val="en-US" w:eastAsia="zh-CN"/>
        </w:rPr>
        <w:t>GAP</w:t>
      </w:r>
      <w:r>
        <w:rPr>
          <w:rFonts w:eastAsia="宋体"/>
        </w:rPr>
        <w:t xml:space="preserve">s </w:t>
      </w:r>
      <w:r>
        <w:rPr>
          <w:lang w:eastAsia="zh-CN"/>
        </w:rPr>
        <w:t>and periodic MUSIM gaps are configued</w:t>
      </w:r>
      <w:r>
        <w:t>,</w:t>
      </w:r>
    </w:p>
    <w:p>
      <w:pPr>
        <w:pStyle w:val="99"/>
      </w:pPr>
      <w:r>
        <w:rPr>
          <w:rFonts w:eastAsia="宋体"/>
        </w:rPr>
        <w:t>-</w:t>
      </w:r>
      <w:r>
        <w:rPr>
          <w:rFonts w:eastAsia="宋体"/>
        </w:rPr>
        <w:tab/>
      </w:r>
      <w:r>
        <w:t>an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eastAsia="宋体"/>
        </w:rPr>
        <w:t>SSB resource occasion for beam failure detection</w:t>
      </w:r>
      <w:r>
        <w:t xml:space="preserve"> is not considered to be overlapped by a gap occasion if the gap occasion is dropped according to 9.1.8 and 9.1.10,</w:t>
      </w:r>
    </w:p>
    <w:p>
      <w:pPr>
        <w:pStyle w:val="99"/>
      </w:pPr>
      <w:r>
        <w:t>-</w:t>
      </w:r>
      <w:r>
        <w:tab/>
      </w:r>
      <w:r>
        <w:t>P value for a BFD-RS resource to be measured is defined as</w:t>
      </w:r>
    </w:p>
    <w:p>
      <w:pPr>
        <w:pStyle w:val="100"/>
      </w:pPr>
      <w:r>
        <w:t>-</w:t>
      </w:r>
      <w:r>
        <w:tab/>
      </w:r>
      <w:r>
        <w:t>N</w:t>
      </w:r>
      <w:r>
        <w:rPr>
          <w:vertAlign w:val="subscript"/>
        </w:rPr>
        <w:t>total</w:t>
      </w:r>
      <w:r>
        <w:t xml:space="preserve"> / N</w:t>
      </w:r>
      <w:r>
        <w:rPr>
          <w:vertAlign w:val="subscript"/>
        </w:rPr>
        <w:t>outside_MG</w:t>
      </w:r>
      <w:r>
        <w:t xml:space="preserve"> in FR1</w:t>
      </w:r>
    </w:p>
    <w:p>
      <w:pPr>
        <w:pStyle w:val="100"/>
      </w:pPr>
      <w:r>
        <w:t>-</w:t>
      </w:r>
      <w:r>
        <w:tab/>
      </w:r>
      <w:r>
        <w:t>P</w:t>
      </w:r>
      <w:r>
        <w:rPr>
          <w:vertAlign w:val="subscript"/>
        </w:rPr>
        <w:t>sharing factor</w:t>
      </w:r>
      <w:r>
        <w:t xml:space="preserve"> * N</w:t>
      </w:r>
      <w:r>
        <w:rPr>
          <w:vertAlign w:val="subscript"/>
        </w:rPr>
        <w:t>total</w:t>
      </w:r>
      <w:r>
        <w:t xml:space="preserve"> / N</w:t>
      </w:r>
      <w:r>
        <w:rPr>
          <w:vertAlign w:val="subscript"/>
        </w:rPr>
        <w:t>outside_MG</w:t>
      </w:r>
      <w:r>
        <w:t xml:space="preserve"> in FR2 with N</w:t>
      </w:r>
      <w:r>
        <w:rPr>
          <w:vertAlign w:val="subscript"/>
        </w:rPr>
        <w:t>available</w:t>
      </w:r>
      <w:r>
        <w:t xml:space="preserve"> = 0</w:t>
      </w:r>
    </w:p>
    <w:p>
      <w:pPr>
        <w:pStyle w:val="100"/>
      </w:pPr>
      <w:r>
        <w:t>-</w:t>
      </w:r>
      <w:r>
        <w:tab/>
      </w:r>
      <w:r>
        <w:t>N</w:t>
      </w:r>
      <w:r>
        <w:rPr>
          <w:vertAlign w:val="subscript"/>
        </w:rPr>
        <w:t>total</w:t>
      </w:r>
      <w:r>
        <w:t xml:space="preserve"> / N</w:t>
      </w:r>
      <w:r>
        <w:rPr>
          <w:vertAlign w:val="subscript"/>
        </w:rPr>
        <w:t>available</w:t>
      </w:r>
      <w:r>
        <w:t xml:space="preserve"> in FR2 with Navailable &gt; 0</w:t>
      </w:r>
    </w:p>
    <w:p>
      <w:pPr>
        <w:pStyle w:val="99"/>
        <w:rPr>
          <w:lang w:eastAsia="zh-CN"/>
        </w:rPr>
      </w:pPr>
      <w:r>
        <w:t>-</w:t>
      </w:r>
      <w:r>
        <w:tab/>
      </w:r>
      <w:r>
        <w:rPr>
          <w:lang w:eastAsia="zh-CN"/>
        </w:rPr>
        <w:t>For a window W of duration max(T</w:t>
      </w:r>
      <w:r>
        <w:rPr>
          <w:vertAlign w:val="subscript"/>
          <w:lang w:eastAsia="zh-CN"/>
        </w:rPr>
        <w:t xml:space="preserve">L1,  </w:t>
      </w:r>
      <w:r>
        <w:rPr>
          <w:lang w:eastAsia="zh-CN"/>
        </w:rPr>
        <w:t xml:space="preserve">xRP_max), where xRP_max is the maximum xRP across all configured per-UE measurement gaps or </w:t>
      </w:r>
      <w:r>
        <w:rPr>
          <w:rFonts w:hint="eastAsia"/>
          <w:lang w:val="en-US" w:eastAsia="zh-CN"/>
        </w:rPr>
        <w:t xml:space="preserve">periodic </w:t>
      </w:r>
      <w:r>
        <w:rPr>
          <w:lang w:eastAsia="zh-CN"/>
        </w:rPr>
        <w:t xml:space="preserve">MUSIM gap(s) or NCSGs and per-FR measurement gaps or NCSGs, and, in case of Pre-MG, all activated per-UE measurement gaps and per-FR measurement gaps, within the same FR as serving cell, and starting at the beginning of any </w:t>
      </w:r>
      <w:r>
        <w:t>BFD-RS</w:t>
      </w:r>
      <w:r>
        <w:rPr>
          <w:lang w:eastAsia="zh-CN"/>
        </w:rPr>
        <w:t xml:space="preserve"> resource occasion:</w:t>
      </w:r>
    </w:p>
    <w:p>
      <w:pPr>
        <w:pStyle w:val="100"/>
      </w:pPr>
      <w:r>
        <w:t>-</w:t>
      </w:r>
      <w:r>
        <w:tab/>
      </w:r>
      <w:r>
        <w:t>N</w:t>
      </w:r>
      <w:r>
        <w:rPr>
          <w:vertAlign w:val="subscript"/>
        </w:rPr>
        <w:t>total</w:t>
      </w:r>
      <w:r>
        <w:t xml:space="preserve"> is the total number of BFD-RS resource occasions within the window W, including those overlapped with </w:t>
      </w:r>
      <w:r>
        <w:rPr>
          <w:bCs/>
          <w:lang w:eastAsia="zh-CN"/>
        </w:rPr>
        <w:t>GAP</w:t>
      </w:r>
      <w:r>
        <w:t xml:space="preserve"> occasions</w:t>
      </w:r>
      <w:r>
        <w:rPr>
          <w:rFonts w:eastAsia="宋体"/>
        </w:rPr>
        <w:t>, MUSIM gap occasions</w:t>
      </w:r>
      <w:r>
        <w:t xml:space="preserve"> or SMTC occasions within the window W, and</w:t>
      </w:r>
    </w:p>
    <w:p>
      <w:pPr>
        <w:pStyle w:val="100"/>
      </w:pPr>
      <w:r>
        <w:t>-</w:t>
      </w:r>
      <w:r>
        <w:tab/>
      </w:r>
      <w:r>
        <w:t>N</w:t>
      </w:r>
      <w:r>
        <w:rPr>
          <w:vertAlign w:val="subscript"/>
        </w:rPr>
        <w:t>outside_MG</w:t>
      </w:r>
      <w:r>
        <w:t xml:space="preserve"> is the number of BFD-RS resource occasions that are not overlapped with any</w:t>
      </w:r>
      <w:r>
        <w:rPr>
          <w:rFonts w:eastAsia="宋体"/>
        </w:rPr>
        <w:t xml:space="preserve"> non-dropped</w:t>
      </w:r>
      <w:r>
        <w:t xml:space="preserve"> </w:t>
      </w:r>
      <w:r>
        <w:rPr>
          <w:bCs/>
          <w:lang w:eastAsia="zh-CN"/>
        </w:rPr>
        <w:t>GAP</w:t>
      </w:r>
      <w:r>
        <w:t xml:space="preserve"> occasion nor </w:t>
      </w:r>
      <w:r>
        <w:rPr>
          <w:rFonts w:eastAsia="宋体"/>
        </w:rPr>
        <w:t>non-dropped</w:t>
      </w:r>
      <w:r>
        <w:t xml:space="preserve"> </w:t>
      </w:r>
      <w:r>
        <w:rPr>
          <w:rFonts w:eastAsia="宋体"/>
        </w:rPr>
        <w:t>MUSIM gap occasion</w:t>
      </w:r>
      <w:r>
        <w:t xml:space="preserve"> within the window W, and</w:t>
      </w:r>
    </w:p>
    <w:p>
      <w:pPr>
        <w:pStyle w:val="100"/>
        <w:rPr>
          <w:rFonts w:eastAsia="宋体"/>
        </w:rPr>
      </w:pPr>
      <w:r>
        <w:t>-</w:t>
      </w:r>
      <w:r>
        <w:tab/>
      </w:r>
      <w:r>
        <w:t>N</w:t>
      </w:r>
      <w:r>
        <w:rPr>
          <w:vertAlign w:val="subscript"/>
        </w:rPr>
        <w:t>available</w:t>
      </w:r>
      <w:r>
        <w:t xml:space="preserve"> is the number of BFD-RS resource occasions that are not overlapped with any </w:t>
      </w:r>
      <w:r>
        <w:rPr>
          <w:rFonts w:eastAsia="宋体"/>
        </w:rPr>
        <w:t xml:space="preserve">non-dropped </w:t>
      </w:r>
      <w:r>
        <w:rPr>
          <w:bCs/>
          <w:lang w:eastAsia="zh-CN"/>
        </w:rPr>
        <w:t>GAP</w:t>
      </w:r>
      <w:r>
        <w:t xml:space="preserve"> occasion nor</w:t>
      </w:r>
      <w:r>
        <w:rPr>
          <w:rFonts w:eastAsia="宋体"/>
        </w:rPr>
        <w:t xml:space="preserve"> non-dropped</w:t>
      </w:r>
      <w:r>
        <w:t xml:space="preserve"> </w:t>
      </w:r>
      <w:r>
        <w:rPr>
          <w:rFonts w:eastAsia="宋体"/>
        </w:rPr>
        <w:t>MUSIM gap occasion</w:t>
      </w:r>
      <w:r>
        <w:t xml:space="preserve"> nor any SMTC occasion within the window W</w:t>
      </w:r>
      <w:r>
        <w:rPr>
          <w:rFonts w:eastAsia="宋体"/>
          <w:color w:val="FF0000"/>
        </w:rPr>
        <w:t>, and</w:t>
      </w:r>
    </w:p>
    <w:p>
      <w:pPr>
        <w:pStyle w:val="100"/>
        <w:rPr>
          <w:bCs/>
          <w:lang w:eastAsia="zh-CN"/>
        </w:rPr>
      </w:pPr>
      <w:r>
        <w:rPr>
          <w:rFonts w:hint="eastAsia" w:eastAsia="宋体"/>
        </w:rPr>
        <w:t>-</w:t>
      </w:r>
      <w:r>
        <w:rPr>
          <w:rFonts w:hint="eastAsia" w:eastAsia="宋体"/>
        </w:rPr>
        <w:tab/>
      </w:r>
      <w:r>
        <w:rPr>
          <w:rFonts w:hint="eastAsia" w:eastAsia="宋体"/>
        </w:rPr>
        <w:t xml:space="preserve">an </w:t>
      </w:r>
      <w:r>
        <w:rPr>
          <w:rFonts w:eastAsia="宋体"/>
        </w:rPr>
        <w:t>SSB resource occasion for beam failure detection</w:t>
      </w:r>
      <w:r>
        <w:rPr>
          <w:rFonts w:hint="eastAsia" w:eastAsia="宋体"/>
        </w:rPr>
        <w:t xml:space="preserve"> is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eastAsia="宋体"/>
        </w:rPr>
        <w:t>considered to be overlapped</w:t>
      </w:r>
      <w:r>
        <w:rPr>
          <w:rFonts w:hint="eastAsia" w:eastAsia="宋体"/>
          <w:lang w:val="en-US" w:eastAsia="zh-CN"/>
        </w:rPr>
        <w:t xml:space="preserve"> with</w:t>
      </w:r>
      <w:r>
        <w:rPr>
          <w:rFonts w:hint="eastAsia" w:eastAsia="宋体"/>
        </w:rPr>
        <w:t xml:space="preserve"> </w:t>
      </w:r>
      <w:r>
        <w:t>the MUSIM gap if it overlaps a MUSIM gap occasion</w:t>
      </w:r>
      <w:r>
        <w:rPr>
          <w:rFonts w:hint="eastAsia" w:eastAsia="宋体"/>
          <w:lang w:val="en-US" w:eastAsia="zh-CN"/>
        </w:rPr>
        <w:t>, and</w:t>
      </w:r>
      <w:r>
        <w:rPr>
          <w:bCs/>
          <w:lang w:eastAsia="zh-CN"/>
        </w:rPr>
        <w:t>-</w:t>
      </w:r>
      <w:r>
        <w:rPr>
          <w:bCs/>
          <w:lang w:eastAsia="zh-CN"/>
        </w:rPr>
        <w:tab/>
      </w:r>
      <w:r>
        <w:rPr>
          <w:bCs/>
          <w:lang w:eastAsia="zh-CN"/>
        </w:rPr>
        <w:t>T</w:t>
      </w:r>
      <w:r>
        <w:rPr>
          <w:bCs/>
          <w:vertAlign w:val="subscript"/>
          <w:lang w:eastAsia="zh-CN"/>
        </w:rPr>
        <w:t xml:space="preserve">L1 </w:t>
      </w:r>
      <w:r>
        <w:rPr>
          <w:bCs/>
          <w:lang w:eastAsia="zh-CN"/>
        </w:rPr>
        <w:t xml:space="preserve">is periodicity of the target </w:t>
      </w:r>
      <w:r>
        <w:t>BFD-RS</w:t>
      </w:r>
      <w:r>
        <w:rPr>
          <w:bCs/>
          <w:lang w:eastAsia="zh-CN"/>
        </w:rPr>
        <w:t>.</w:t>
      </w:r>
    </w:p>
    <w:p>
      <w:pPr>
        <w:pStyle w:val="100"/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xRP = MGRP when configured GAP is activated Pre-MG or MG, and xRP = VIRP when configured GAP is NCSG.</w:t>
      </w:r>
    </w:p>
    <w:p>
      <w:pPr>
        <w:rPr>
          <w:rFonts w:eastAsia="?? ??"/>
        </w:rPr>
      </w:pPr>
      <w:r>
        <w:rPr>
          <w:rFonts w:eastAsia="?? ??"/>
        </w:rPr>
        <w:t xml:space="preserve">Otherwise, </w:t>
      </w:r>
      <w:r>
        <w:t>f</w:t>
      </w:r>
      <w:r>
        <w:rPr>
          <w:rFonts w:eastAsia="?? ??"/>
        </w:rPr>
        <w:t xml:space="preserve">or a UE neither supporting </w:t>
      </w:r>
      <w:r>
        <w:rPr>
          <w:i/>
          <w:iCs/>
        </w:rPr>
        <w:t xml:space="preserve">concurrentMeasGap-r17 </w:t>
      </w:r>
      <w:r>
        <w:t xml:space="preserve">nor </w:t>
      </w:r>
      <w:r>
        <w:rPr>
          <w:i/>
          <w:iCs/>
        </w:rPr>
        <w:t xml:space="preserve">[support for Case 1 requirements] </w:t>
      </w:r>
      <w:r>
        <w:t>nor</w:t>
      </w:r>
      <w:r>
        <w:rPr>
          <w:i/>
          <w:iCs/>
        </w:rPr>
        <w:t xml:space="preserve"> [support for Case 2 requirements]</w:t>
      </w:r>
      <w:r>
        <w:t xml:space="preserve"> nor supporting </w:t>
      </w:r>
      <w:r>
        <w:rPr>
          <w:rFonts w:eastAsia="宋体"/>
          <w:i/>
        </w:rPr>
        <w:t>[musim-GapPreference-r17]</w:t>
      </w:r>
      <w:r>
        <w:t xml:space="preserve"> </w:t>
      </w:r>
      <w:r>
        <w:rPr>
          <w:rFonts w:eastAsia="?? ??"/>
        </w:rPr>
        <w:t>or w</w:t>
      </w:r>
      <w:r>
        <w:t xml:space="preserve">hen neither of the above configurations applies, i.e. </w:t>
      </w:r>
      <w:r>
        <w:rPr>
          <w:rFonts w:eastAsia="?? ??"/>
        </w:rPr>
        <w:t xml:space="preserve">concurrent measurement gaps, </w:t>
      </w:r>
      <w:r>
        <w:t>concurrent measurement gap(s) with Pre-MG(s) and concurrent measurement gap(s) with NCSG(s)</w:t>
      </w:r>
      <w:r>
        <w:rPr>
          <w:rFonts w:eastAsia="?? ??"/>
        </w:rPr>
        <w:t xml:space="preserve">, </w:t>
      </w:r>
      <w:r>
        <w:t xml:space="preserve">and </w:t>
      </w:r>
      <w:r>
        <w:rPr>
          <w:rFonts w:eastAsia="?? ??"/>
          <w:lang w:val="en-US" w:bidi="ar"/>
        </w:rPr>
        <w:t>periodic MUSIM gaps</w:t>
      </w:r>
      <w:r>
        <w:rPr>
          <w:rFonts w:eastAsia="?? ??"/>
        </w:rPr>
        <w:t>,</w:t>
      </w:r>
    </w:p>
    <w:p>
      <w:pPr>
        <w:rPr>
          <w:rFonts w:eastAsia="?? ??"/>
        </w:rPr>
      </w:pPr>
      <w:r>
        <w:rPr>
          <w:rFonts w:eastAsia="?? ??"/>
        </w:rPr>
        <w:t xml:space="preserve">For FR1, </w:t>
      </w:r>
    </w:p>
    <w:p>
      <w:pPr>
        <w:pStyle w:val="99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SSB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 xml:space="preserve">, when in the monitored cell there are </w:t>
      </w:r>
      <w:r>
        <w:rPr>
          <w:rFonts w:hint="eastAsia"/>
          <w:lang w:eastAsia="zh-TW"/>
        </w:rPr>
        <w:t>GAP</w:t>
      </w:r>
      <w:r>
        <w:t>s configured for intra-frequency, inter-frequency or inter-RAT measurements, which are overlapping with some but not all occasions of the SSB.</w:t>
      </w:r>
    </w:p>
    <w:p>
      <w:pPr>
        <w:pStyle w:val="99"/>
      </w:pPr>
      <w:r>
        <w:t>-</w:t>
      </w:r>
      <w:r>
        <w:tab/>
      </w:r>
      <w:r>
        <w:t xml:space="preserve">P=1 when in the monitored cell there are no </w:t>
      </w:r>
      <w:r>
        <w:rPr>
          <w:rFonts w:hint="eastAsia"/>
          <w:lang w:eastAsia="zh-TW"/>
        </w:rPr>
        <w:t>GAP</w:t>
      </w:r>
      <w:r>
        <w:t>s overlapping with any occasion of the SSB.</w:t>
      </w:r>
    </w:p>
    <w:p>
      <w:pPr>
        <w:rPr>
          <w:rFonts w:eastAsia="?? ??"/>
        </w:rPr>
      </w:pPr>
      <w:r>
        <w:rPr>
          <w:rFonts w:eastAsia="?? ??"/>
        </w:rPr>
        <w:t>For FR2</w:t>
      </w:r>
    </w:p>
    <w:p>
      <w:pPr>
        <w:pStyle w:val="99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SSB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SMTCperiod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 xml:space="preserve">, when BFD-RS resource is not overlapped with </w:t>
      </w:r>
      <w:r>
        <w:rPr>
          <w:rFonts w:hint="eastAsia"/>
          <w:lang w:eastAsia="zh-TW"/>
        </w:rPr>
        <w:t>GAP</w:t>
      </w:r>
      <w:r>
        <w:t>s and the BFD-RS resource is partially overlapped with SMTC occasion (T</w:t>
      </w:r>
      <w:r>
        <w:rPr>
          <w:vertAlign w:val="subscript"/>
        </w:rPr>
        <w:t>SSB</w:t>
      </w:r>
      <w:r>
        <w:t xml:space="preserve"> &lt; T</w:t>
      </w:r>
      <w:r>
        <w:rPr>
          <w:vertAlign w:val="subscript"/>
        </w:rPr>
        <w:t>SMTCperiod</w:t>
      </w:r>
      <w:r>
        <w:t>).</w:t>
      </w:r>
    </w:p>
    <w:p>
      <w:pPr>
        <w:pStyle w:val="99"/>
      </w:pPr>
      <w:r>
        <w:t>-</w:t>
      </w:r>
      <w:r>
        <w:tab/>
      </w:r>
      <w:r>
        <w:t>P = P</w:t>
      </w:r>
      <w:r>
        <w:rPr>
          <w:vertAlign w:val="subscript"/>
        </w:rPr>
        <w:t>sharing factor</w:t>
      </w:r>
      <w:r>
        <w:t>, when the BFD-RS resource is not overlapped with GAP and the BFD-RS resource is fully overlapped with SMTC occasion (T</w:t>
      </w:r>
      <w:r>
        <w:rPr>
          <w:vertAlign w:val="subscript"/>
        </w:rPr>
        <w:t>SSB</w:t>
      </w:r>
      <w:r>
        <w:t xml:space="preserve"> = T</w:t>
      </w:r>
      <w:r>
        <w:rPr>
          <w:vertAlign w:val="subscript"/>
        </w:rPr>
        <w:t>SMTCperiod</w:t>
      </w:r>
      <w:r>
        <w:t>).</w:t>
      </w:r>
    </w:p>
    <w:p>
      <w:pPr>
        <w:pStyle w:val="99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SSB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m:rPr/>
              <w:rPr>
                <w:rFonts w:ascii="Cambria Math" w:hAnsi="Cambria Math"/>
              </w:rPr>
              <m:t xml:space="preserve"> −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SSB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SMTCperiod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the BFD-RS resource is partially overlapped with GAP and the BFD-RS resource is partially overlapped with SMTC occasion (T</w:t>
      </w:r>
      <w:r>
        <w:rPr>
          <w:vertAlign w:val="subscript"/>
        </w:rPr>
        <w:t>SSB</w:t>
      </w:r>
      <w:r>
        <w:t xml:space="preserve"> &lt; T</w:t>
      </w:r>
      <w:r>
        <w:rPr>
          <w:vertAlign w:val="subscript"/>
        </w:rPr>
        <w:t>SMTCperiod</w:t>
      </w:r>
      <w:r>
        <w:t>) and SMTC occasion is not overlapped with GAP and</w:t>
      </w:r>
    </w:p>
    <w:p>
      <w:pPr>
        <w:pStyle w:val="100"/>
      </w:pPr>
      <w:r>
        <w:t>-</w:t>
      </w:r>
      <w:r>
        <w:tab/>
      </w:r>
      <w:r>
        <w:t>T</w:t>
      </w:r>
      <w:r>
        <w:rPr>
          <w:vertAlign w:val="subscript"/>
        </w:rPr>
        <w:t>SMTCperiod</w:t>
      </w:r>
      <w:r>
        <w:t xml:space="preserve"> </w:t>
      </w:r>
      <w:r>
        <w:rPr>
          <w:rFonts w:hint="eastAsia"/>
        </w:rPr>
        <w:t>≠</w:t>
      </w:r>
      <w:r>
        <w:t xml:space="preserve"> xRP or</w:t>
      </w:r>
    </w:p>
    <w:p>
      <w:pPr>
        <w:pStyle w:val="100"/>
      </w:pPr>
      <w:r>
        <w:t>-</w:t>
      </w:r>
      <w:r>
        <w:tab/>
      </w:r>
      <w:r>
        <w:t>T</w:t>
      </w:r>
      <w:r>
        <w:rPr>
          <w:vertAlign w:val="subscript"/>
        </w:rPr>
        <w:t>SMTCperiod</w:t>
      </w:r>
      <w:r>
        <w:t xml:space="preserve"> = xRP and T</w:t>
      </w:r>
      <w:r>
        <w:rPr>
          <w:vertAlign w:val="subscript"/>
        </w:rPr>
        <w:t>SSB</w:t>
      </w:r>
      <w:r>
        <w:t xml:space="preserve"> &lt; 0.5*T</w:t>
      </w:r>
      <w:r>
        <w:rPr>
          <w:vertAlign w:val="subscript"/>
        </w:rPr>
        <w:t>SMTCperiod</w:t>
      </w:r>
    </w:p>
    <w:p>
      <w:pPr>
        <w:pStyle w:val="99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sℎaring factor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the BFD-RS resource is partially overlapped with GAP and the BFD-RS resource is partially overlapped with SMTC occasion (T</w:t>
      </w:r>
      <w:r>
        <w:rPr>
          <w:vertAlign w:val="subscript"/>
        </w:rPr>
        <w:t>SSB</w:t>
      </w:r>
      <w:r>
        <w:t xml:space="preserve"> &lt; T</w:t>
      </w:r>
      <w:r>
        <w:rPr>
          <w:vertAlign w:val="subscript"/>
        </w:rPr>
        <w:t>SMTCperiod</w:t>
      </w:r>
      <w:r>
        <w:t>) and SMTC occasion is not overlapped with GAP and T</w:t>
      </w:r>
      <w:r>
        <w:rPr>
          <w:vertAlign w:val="subscript"/>
        </w:rPr>
        <w:t>SMTCperiod</w:t>
      </w:r>
      <w:r>
        <w:t xml:space="preserve"> = xRP and T</w:t>
      </w:r>
      <w:r>
        <w:rPr>
          <w:vertAlign w:val="subscript"/>
        </w:rPr>
        <w:t>SSB</w:t>
      </w:r>
      <w:r>
        <w:t xml:space="preserve"> = 0.5*T</w:t>
      </w:r>
      <w:r>
        <w:rPr>
          <w:vertAlign w:val="subscript"/>
        </w:rPr>
        <w:t>SMTCperiod</w:t>
      </w:r>
    </w:p>
    <w:p>
      <w:pPr>
        <w:pStyle w:val="99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Min(xRP,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 xml:space="preserve"> 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SMTCperiod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the BFD-RS resource is partially overlapped with GAP (T</w:t>
      </w:r>
      <w:r>
        <w:rPr>
          <w:vertAlign w:val="subscript"/>
        </w:rPr>
        <w:t>SSB</w:t>
      </w:r>
      <w:r>
        <w:t xml:space="preserve"> &lt;xRP) and the BFD-RS resource is partially overlapped with SMTC occasion (T</w:t>
      </w:r>
      <w:r>
        <w:rPr>
          <w:vertAlign w:val="subscript"/>
        </w:rPr>
        <w:t>SSB</w:t>
      </w:r>
      <w:r>
        <w:t xml:space="preserve"> &lt; T</w:t>
      </w:r>
      <w:r>
        <w:rPr>
          <w:vertAlign w:val="subscript"/>
        </w:rPr>
        <w:t>SMTCperiod</w:t>
      </w:r>
      <w:r>
        <w:t>) and SMTC occasion is partially or fully overlapped with GAP.</w:t>
      </w:r>
    </w:p>
    <w:p>
      <w:pPr>
        <w:pStyle w:val="99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sℎaring factor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the BFD-RS resource is partially overlapped with GAP and the BFD-RS resource is fully overlapped with SMTC occasion (T</w:t>
      </w:r>
      <w:r>
        <w:rPr>
          <w:vertAlign w:val="subscript"/>
        </w:rPr>
        <w:t>SSB</w:t>
      </w:r>
      <w:r>
        <w:t xml:space="preserve"> = T</w:t>
      </w:r>
      <w:r>
        <w:rPr>
          <w:vertAlign w:val="subscript"/>
        </w:rPr>
        <w:t>SMTCperiod</w:t>
      </w:r>
      <w:r>
        <w:t>) and SMTC occasion is partially overlapped with GAP (T</w:t>
      </w:r>
      <w:r>
        <w:rPr>
          <w:vertAlign w:val="subscript"/>
        </w:rPr>
        <w:t>SMTCperiod</w:t>
      </w:r>
      <w:r>
        <w:t xml:space="preserve"> &lt; xRP)</w:t>
      </w:r>
    </w:p>
    <w:p>
      <w:pPr>
        <w:pStyle w:val="99"/>
      </w:pPr>
      <w:r>
        <w:t>where,</w:t>
      </w:r>
    </w:p>
    <w:p>
      <w:pPr>
        <w:pStyle w:val="99"/>
      </w:pPr>
      <w:r>
        <w:t>-</w:t>
      </w:r>
      <w:r>
        <w:tab/>
      </w:r>
      <w:r>
        <w:t>P</w:t>
      </w:r>
      <w:r>
        <w:rPr>
          <w:vertAlign w:val="subscript"/>
        </w:rPr>
        <w:t>sharing factor</w:t>
      </w:r>
      <w:r>
        <w:t xml:space="preserve"> = 1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if the BFD-RS resource outside GAP is</w:t>
      </w:r>
    </w:p>
    <w:p>
      <w:pPr>
        <w:pStyle w:val="100"/>
      </w:pPr>
      <w:r>
        <w:t>-</w:t>
      </w:r>
      <w:r>
        <w:tab/>
      </w:r>
      <w:r>
        <w:t xml:space="preserve">not overlapped with the SSB symbols indicated by </w:t>
      </w:r>
      <w:r>
        <w:rPr>
          <w:i/>
        </w:rPr>
        <w:t>SSB-ToMeasure</w:t>
      </w:r>
      <w:r>
        <w:t xml:space="preserve"> and 1 data symbol before each consecutive SSB symbols indicated by </w:t>
      </w:r>
      <w:r>
        <w:rPr>
          <w:i/>
        </w:rPr>
        <w:t>SSB-ToMeasure</w:t>
      </w:r>
      <w:r>
        <w:t xml:space="preserve"> and 1 data symbol after each consecutive SSB symbols indicated by </w:t>
      </w:r>
      <w:r>
        <w:rPr>
          <w:i/>
        </w:rPr>
        <w:t>SSB-ToMeasure</w:t>
      </w:r>
      <w:r>
        <w:t xml:space="preserve">, given that </w:t>
      </w:r>
      <w:r>
        <w:rPr>
          <w:i/>
        </w:rPr>
        <w:t>SSB-ToMeasure</w:t>
      </w:r>
      <w:r>
        <w:t xml:space="preserve"> is configured, </w:t>
      </w:r>
      <w:r>
        <w:rPr>
          <w:rFonts w:hint="eastAsia"/>
          <w:lang w:eastAsia="zh-CN"/>
        </w:rPr>
        <w:t>where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the </w:t>
      </w:r>
      <w:r>
        <w:rPr>
          <w:i/>
        </w:rPr>
        <w:t>SSB-ToMeasure</w:t>
      </w:r>
      <w:r>
        <w:t xml:space="preserve"> is the union set of</w:t>
      </w:r>
      <w:r>
        <w:rPr>
          <w:rStyle w:val="348"/>
        </w:rPr>
        <w:t xml:space="preserve"> </w:t>
      </w:r>
      <w:r>
        <w:rPr>
          <w:i/>
          <w:iCs/>
        </w:rPr>
        <w:t>SSB-ToMeasure</w:t>
      </w:r>
      <w:r>
        <w:t> from all the configured measurement objects merged on the same serving carrier, and,</w:t>
      </w:r>
    </w:p>
    <w:p>
      <w:pPr>
        <w:pStyle w:val="100"/>
      </w:pPr>
      <w:r>
        <w:t>-</w:t>
      </w:r>
      <w:r>
        <w:tab/>
      </w:r>
      <w:r>
        <w:t xml:space="preserve">not overlapped by the RSSI symbols indicated by </w:t>
      </w:r>
      <w:r>
        <w:rPr>
          <w:i/>
        </w:rPr>
        <w:t>ss-RSSI-Measurement</w:t>
      </w:r>
      <w:r>
        <w:t xml:space="preserve"> and 1 data symbol before each RSSI symbol indicated by </w:t>
      </w:r>
      <w:r>
        <w:rPr>
          <w:i/>
        </w:rPr>
        <w:t>ss-RSSI-Measurement</w:t>
      </w:r>
      <w:r>
        <w:t xml:space="preserve"> and 1 data symbol after each RSSI symbol indicated by </w:t>
      </w:r>
      <w:r>
        <w:rPr>
          <w:i/>
        </w:rPr>
        <w:t>ss-RSSI-Measurement</w:t>
      </w:r>
      <w:r>
        <w:t xml:space="preserve">, given that </w:t>
      </w:r>
      <w:r>
        <w:rPr>
          <w:i/>
        </w:rPr>
        <w:t>ss-RSSI-Measurement</w:t>
      </w:r>
      <w:r>
        <w:t xml:space="preserve"> is configured</w:t>
      </w:r>
      <w:r>
        <w:rPr>
          <w:rFonts w:hint="eastAsia"/>
          <w:lang w:eastAsia="zh-CN"/>
        </w:rPr>
        <w:t>.</w:t>
      </w:r>
    </w:p>
    <w:p>
      <w:pPr>
        <w:pStyle w:val="99"/>
      </w:pPr>
      <w:r>
        <w:t>-</w:t>
      </w:r>
      <w:r>
        <w:tab/>
      </w:r>
      <w:r>
        <w:t>P</w:t>
      </w:r>
      <w:r>
        <w:rPr>
          <w:vertAlign w:val="subscript"/>
        </w:rPr>
        <w:t>sharing factor</w:t>
      </w:r>
      <w:r>
        <w:t xml:space="preserve"> = 3, otherwise.</w:t>
      </w:r>
    </w:p>
    <w:p>
      <w:pPr>
        <w:pStyle w:val="99"/>
      </w:pPr>
      <w:r>
        <w:t>-</w:t>
      </w:r>
      <w:r>
        <w:tab/>
      </w:r>
      <w:r>
        <w:t xml:space="preserve">If the high layer in TS 38.331 [2] signaling of </w:t>
      </w:r>
      <w:r>
        <w:rPr>
          <w:i/>
        </w:rPr>
        <w:t>smtc2</w:t>
      </w:r>
      <w:r>
        <w:t xml:space="preserve"> is configured, T</w:t>
      </w:r>
      <w:r>
        <w:rPr>
          <w:vertAlign w:val="subscript"/>
        </w:rPr>
        <w:t>SMTCperiod</w:t>
      </w:r>
      <w:r>
        <w:t xml:space="preserve"> corresponds to the value of higher layer parameter </w:t>
      </w:r>
      <w:r>
        <w:rPr>
          <w:i/>
        </w:rPr>
        <w:t>smtc2</w:t>
      </w:r>
      <w:r>
        <w:t>; Otherwise T</w:t>
      </w:r>
      <w:r>
        <w:rPr>
          <w:vertAlign w:val="subscript"/>
        </w:rPr>
        <w:t>SMTCperiod</w:t>
      </w:r>
      <w:r>
        <w:t xml:space="preserve"> corresponds to the value of higher layer parameter </w:t>
      </w:r>
      <w:r>
        <w:rPr>
          <w:i/>
        </w:rPr>
        <w:t>smtc1</w:t>
      </w:r>
      <w:r>
        <w:t>. T</w:t>
      </w:r>
      <w:r>
        <w:rPr>
          <w:vertAlign w:val="subscript"/>
        </w:rPr>
        <w:t>SMTCperiod</w:t>
      </w:r>
      <w:r>
        <w:t xml:space="preserve"> is the shortest SMTC period among all CCs in the same FR2 band, given the SMTC offset of all CCs in FR2 provided the same offset.</w:t>
      </w:r>
    </w:p>
    <w:p>
      <w:pPr>
        <w:pStyle w:val="99"/>
      </w:pPr>
      <w:r>
        <w:t>-</w:t>
      </w:r>
      <w:r>
        <w:tab/>
      </w:r>
      <w:r>
        <w:t>When a GAP is configured</w:t>
      </w:r>
      <w:r>
        <w:rPr>
          <w:rFonts w:eastAsia="宋体"/>
        </w:rPr>
        <w:t xml:space="preserve"> </w:t>
      </w:r>
      <w:r>
        <w:t xml:space="preserve">only </w:t>
      </w:r>
      <w:r>
        <w:rPr>
          <w:rFonts w:eastAsia="宋体"/>
        </w:rPr>
        <w:t>and the GAP is not NCSG</w:t>
      </w:r>
      <w:r>
        <w:t xml:space="preserve">, </w:t>
      </w:r>
    </w:p>
    <w:p>
      <w:pPr>
        <w:pStyle w:val="100"/>
      </w:pPr>
      <w:r>
        <w:t>-</w:t>
      </w:r>
      <w:r>
        <w:tab/>
      </w:r>
      <w:r>
        <w:t xml:space="preserve">a BFD-RS resource or an SMTC occasion is considered to be overlapped with the GAP if it overlaps a GAP occasion, and </w:t>
      </w:r>
    </w:p>
    <w:p>
      <w:pPr>
        <w:pStyle w:val="100"/>
        <w:rPr>
          <w:lang w:eastAsia="zh-TW"/>
        </w:rPr>
      </w:pPr>
      <w:r>
        <w:rPr>
          <w:lang w:eastAsia="zh-TW"/>
        </w:rPr>
        <w:t>-</w:t>
      </w:r>
      <w:r>
        <w:rPr>
          <w:lang w:eastAsia="zh-TW"/>
        </w:rPr>
        <w:tab/>
      </w:r>
      <w:r>
        <w:rPr>
          <w:lang w:eastAsia="zh-TW"/>
        </w:rPr>
        <w:t>xRP = MGRP</w:t>
      </w:r>
    </w:p>
    <w:p>
      <w:pPr>
        <w:pStyle w:val="99"/>
      </w:pPr>
      <w:r>
        <w:t>-</w:t>
      </w:r>
      <w:r>
        <w:tab/>
      </w:r>
      <w:r>
        <w:t>Otherwise, when NCSG only is configured,</w:t>
      </w:r>
    </w:p>
    <w:p>
      <w:pPr>
        <w:pStyle w:val="100"/>
      </w:pPr>
      <w:r>
        <w:t>-</w:t>
      </w:r>
      <w:r>
        <w:tab/>
      </w:r>
      <w:r>
        <w:t>a BFD-RS resource or an SMTC occasion is considered to be overlapped with the GAP if</w:t>
      </w:r>
    </w:p>
    <w:p>
      <w:pPr>
        <w:pStyle w:val="101"/>
      </w:pPr>
      <w:r>
        <w:t>-</w:t>
      </w:r>
      <w:r>
        <w:tab/>
      </w:r>
      <w:r>
        <w:t xml:space="preserve">it overlaps the VIL1 or VIL2 of NCSG, or </w:t>
      </w:r>
    </w:p>
    <w:p>
      <w:pPr>
        <w:pStyle w:val="101"/>
      </w:pPr>
      <w:r>
        <w:tab/>
      </w:r>
      <w:r>
        <w:t xml:space="preserve">it overlaps the ML of NCSG in FR2, and there exists a target carrier to be measured within NCSG that is intra-frequency carrier or inter-frequency carrier in the same band as the serving cell, or inter-frequency carrier in different band as the serving cell and UE does not support IBM between the target carrier and the serving cell, </w:t>
      </w:r>
    </w:p>
    <w:p>
      <w:pPr>
        <w:pStyle w:val="100"/>
      </w:pPr>
      <w:r>
        <w:t>-</w:t>
      </w:r>
      <w:r>
        <w:tab/>
      </w:r>
      <w:r>
        <w:t>and</w:t>
      </w:r>
    </w:p>
    <w:p>
      <w:pPr>
        <w:pStyle w:val="101"/>
      </w:pPr>
      <w:r>
        <w:t>-</w:t>
      </w:r>
      <w:r>
        <w:tab/>
      </w:r>
      <w:r>
        <w:t>xRP = VIRP</w:t>
      </w:r>
    </w:p>
    <w:p>
      <w:pPr>
        <w:pStyle w:val="100"/>
        <w:ind w:left="568"/>
      </w:pPr>
      <w:r>
        <w:t>-</w:t>
      </w:r>
      <w:r>
        <w:tab/>
      </w:r>
      <w:r>
        <w:rPr>
          <w:rFonts w:hint="eastAsia"/>
        </w:rPr>
        <w:t>I</w:t>
      </w:r>
      <w:r>
        <w:t>f the UE is configured with Pre-MG only, a BFD-RS resource or an SMTC occasion is only considered to be overlapped by the Pre-MG if the Pre-MG is activated.</w:t>
      </w:r>
    </w:p>
    <w:p>
      <w:pPr>
        <w:pStyle w:val="99"/>
      </w:pPr>
      <w:r>
        <w:t>-</w:t>
      </w:r>
      <w:r>
        <w:tab/>
      </w:r>
      <w:r>
        <w:t>When concurrent gaps or concurrent measurement gap(s) with Pre-MG(s) or concurrent measurement gap(s) with NCSG(s) are configured, a BFD-RS resource or an SMTC occasion is not considered to be overlapped by a GAP occasion if the GAP occasion is dropped according to clause 9.1.8</w:t>
      </w:r>
      <w:r>
        <w:rPr>
          <w:lang w:val="en-US" w:eastAsia="zh-TW"/>
        </w:rPr>
        <w:t>, clause 9.1.12, clause 9.1.13, resepctively</w:t>
      </w:r>
      <w:r>
        <w:t>.</w:t>
      </w:r>
    </w:p>
    <w:p>
      <w:pPr>
        <w:rPr>
          <w:rFonts w:eastAsia="?? ??"/>
        </w:rPr>
      </w:pPr>
      <w:r>
        <w:t>Longer evaluation period would be expected if the combination of BFD-RS resource, SMTC occasion and GAP configurations does not meet previous conditions</w:t>
      </w:r>
      <w:r>
        <w:rPr>
          <w:rFonts w:eastAsia="?? ??"/>
        </w:rPr>
        <w:t>For either an FR1 or FR2 serving cell, longer evaluation period would be expected during the period T</w:t>
      </w:r>
      <w:r>
        <w:rPr>
          <w:rFonts w:eastAsia="?? ??"/>
          <w:vertAlign w:val="subscript"/>
        </w:rPr>
        <w:t>identify_CGI</w:t>
      </w:r>
      <w:r>
        <w:rPr>
          <w:rFonts w:eastAsia="?? ??"/>
        </w:rPr>
        <w:t xml:space="preserve"> when the UE is requested to decode an NR CGI.</w:t>
      </w:r>
    </w:p>
    <w:p>
      <w:pPr>
        <w:rPr>
          <w:rFonts w:eastAsia="宋体"/>
        </w:rPr>
      </w:pPr>
      <w:r>
        <w:rPr>
          <w:rFonts w:eastAsia="宋体"/>
        </w:rPr>
        <w:t>When the configured aperiodic MUSIM gap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eastAsia="宋体"/>
        </w:rPr>
        <w:t xml:space="preserve">is overlapping with SSB resource occasion for beam failure detection, </w:t>
      </w:r>
      <w:r>
        <w:t>longer evaluation period would be expected</w:t>
      </w:r>
      <w:r>
        <w:rPr>
          <w:rFonts w:eastAsia="宋体"/>
        </w:rPr>
        <w:t xml:space="preserve">. </w:t>
      </w:r>
    </w:p>
    <w:p>
      <w:r>
        <w:rPr>
          <w:rFonts w:hint="eastAsia"/>
          <w:lang w:eastAsia="zh-CN"/>
        </w:rPr>
        <w:t>W</w:t>
      </w:r>
      <w:r>
        <w:rPr>
          <w:lang w:eastAsia="zh-CN"/>
        </w:rPr>
        <w:t xml:space="preserve">hen UE is configured with MUSIM gap(s), and if </w:t>
      </w:r>
      <w:r>
        <w:rPr>
          <w:rFonts w:eastAsia="宋体"/>
        </w:rPr>
        <w:t>SSB resource occasions for beam failure detection</w:t>
      </w:r>
      <w:r>
        <w:rPr>
          <w:lang w:eastAsia="zh-CN"/>
        </w:rPr>
        <w:t xml:space="preserve"> are fully overlapped with MUSIM gap(s), or the union of MUSIM gap(s) and GAPs, no requirement applies for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>SSB based beam failure detection.</w:t>
      </w:r>
    </w:p>
    <w:p>
      <w:r>
        <w:t>For either an FR1 or FR2 serving cell, longer BFD evaluation period would be expected during the period T</w:t>
      </w:r>
      <w:r>
        <w:rPr>
          <w:vertAlign w:val="subscript"/>
        </w:rPr>
        <w:t>identify_CGI,E-UTRAN</w:t>
      </w:r>
      <w:r>
        <w:t xml:space="preserve"> when the UE is requested to decode an LTE CGI.</w:t>
      </w:r>
    </w:p>
    <w:p>
      <w:pPr>
        <w:pStyle w:val="79"/>
      </w:pPr>
      <w:r>
        <w:t>Table 8.5.2.2-1: Evaluation period T</w:t>
      </w:r>
      <w:r>
        <w:rPr>
          <w:vertAlign w:val="subscript"/>
        </w:rPr>
        <w:t>Evaluate_BFD_SSB</w:t>
      </w:r>
      <w:r>
        <w:t xml:space="preserve"> for FR1</w:t>
      </w:r>
    </w:p>
    <w:tbl>
      <w:tblPr>
        <w:tblStyle w:val="6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4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</w:pPr>
            <w:r>
              <w:t>Configuration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</w:pPr>
            <w:r>
              <w:t>T</w:t>
            </w:r>
            <w:r>
              <w:rPr>
                <w:vertAlign w:val="subscript"/>
              </w:rPr>
              <w:t>Evaluate_BFD_SSB</w:t>
            </w:r>
            <w: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</w:pPr>
            <w:r>
              <w:t>no DRX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</w:pPr>
            <w:r>
              <w:rPr>
                <w:rFonts w:cs="v4.2.0"/>
              </w:rPr>
              <w:t xml:space="preserve">Max(50, Ceil(5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P)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SSB</w:t>
            </w:r>
            <w:r>
              <w:rPr>
                <w:rFonts w:cs="v4.2.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</w:pPr>
            <w:r>
              <w:t xml:space="preserve">DRX cycle </w:t>
            </w:r>
            <w:r>
              <w:rPr>
                <w:rFonts w:hint="eastAsia" w:cs="Arial"/>
              </w:rPr>
              <w:t>≤</w:t>
            </w:r>
            <w:r>
              <w:rPr>
                <w:rFonts w:cs="Arial"/>
              </w:rPr>
              <w:t xml:space="preserve"> </w:t>
            </w:r>
            <w:r>
              <w:t>320ms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lang w:val="fr-FR"/>
              </w:rPr>
            </w:pPr>
            <w:r>
              <w:rPr>
                <w:rFonts w:cs="v4.2.0"/>
                <w:lang w:val="fr-FR"/>
              </w:rPr>
              <w:t xml:space="preserve">Max(50, Ceil(7.5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>
              <w:rPr>
                <w:rFonts w:cs="v4.2.0"/>
                <w:lang w:val="fr-FR"/>
              </w:rPr>
              <w:t xml:space="preserve">P)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>
              <w:rPr>
                <w:rFonts w:cs="v4.2.0"/>
                <w:lang w:val="fr-FR"/>
              </w:rPr>
              <w:t>Max(T</w:t>
            </w:r>
            <w:r>
              <w:rPr>
                <w:rFonts w:cs="v4.2.0"/>
                <w:vertAlign w:val="subscript"/>
                <w:lang w:val="fr-FR"/>
              </w:rPr>
              <w:t>DRX</w:t>
            </w:r>
            <w:r>
              <w:rPr>
                <w:rFonts w:cs="v4.2.0"/>
                <w:lang w:val="fr-FR"/>
              </w:rPr>
              <w:t>,T</w:t>
            </w:r>
            <w:r>
              <w:rPr>
                <w:rFonts w:cs="v4.2.0"/>
                <w:vertAlign w:val="subscript"/>
                <w:lang w:val="fr-FR"/>
              </w:rPr>
              <w:t>SSB</w:t>
            </w:r>
            <w:r>
              <w:rPr>
                <w:rFonts w:cs="v4.2.0"/>
                <w:lang w:val="fr-FR"/>
              </w:rPr>
              <w:t>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</w:pPr>
            <w:r>
              <w:t>DRX cycle &gt; 320ms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</w:pPr>
            <w:r>
              <w:rPr>
                <w:rFonts w:cs="v4.2.0"/>
              </w:rPr>
              <w:t xml:space="preserve">Ceil(5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P)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DRX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v4.2.0"/>
                <w:sz w:val="18"/>
              </w:rPr>
            </w:pPr>
            <w:r>
              <w:rPr>
                <w:rFonts w:ascii="Arial" w:hAnsi="Arial"/>
                <w:sz w:val="18"/>
              </w:rPr>
              <w:t>Note:</w:t>
            </w:r>
            <w:r>
              <w:tab/>
            </w:r>
            <w:r>
              <w:rPr>
                <w:rFonts w:ascii="Arial" w:hAnsi="Arial" w:cs="v4.2.0"/>
                <w:sz w:val="18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</w:rPr>
              <w:t>SSB</w:t>
            </w:r>
            <w:r>
              <w:rPr>
                <w:rFonts w:ascii="Arial" w:hAnsi="Arial"/>
                <w:sz w:val="18"/>
              </w:rPr>
              <w:t xml:space="preserve"> is the periodicity of SSB in the set </w:t>
            </w:r>
            <w:r>
              <w:rPr>
                <w:iCs/>
                <w:position w:val="-10"/>
                <w:lang w:val="en-US" w:eastAsia="zh-CN"/>
              </w:rPr>
              <w:drawing>
                <wp:inline distT="0" distB="0" distL="0" distR="0">
                  <wp:extent cx="152400" cy="198120"/>
                  <wp:effectExtent l="0" t="0" r="0" b="0"/>
                  <wp:docPr id="2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 w:cs="v4.2.0"/>
                <w:sz w:val="18"/>
              </w:rPr>
              <w:t xml:space="preserve"> T</w:t>
            </w:r>
            <w:r>
              <w:rPr>
                <w:rFonts w:ascii="Arial" w:hAnsi="Arial" w:cs="v4.2.0"/>
                <w:sz w:val="18"/>
                <w:vertAlign w:val="subscript"/>
              </w:rPr>
              <w:t>DRX</w:t>
            </w:r>
            <w:r>
              <w:rPr>
                <w:rFonts w:ascii="Arial" w:hAnsi="Arial"/>
                <w:sz w:val="18"/>
              </w:rPr>
              <w:t xml:space="preserve"> is the DRX cycle length.</w:t>
            </w:r>
          </w:p>
        </w:tc>
      </w:tr>
    </w:tbl>
    <w:p>
      <w:pPr>
        <w:rPr>
          <w:rFonts w:eastAsia="?? ??"/>
        </w:rPr>
      </w:pPr>
    </w:p>
    <w:p>
      <w:pPr>
        <w:pStyle w:val="79"/>
      </w:pPr>
      <w:r>
        <w:t>Table 8.5.2.2-2: Evaluation period T</w:t>
      </w:r>
      <w:r>
        <w:rPr>
          <w:vertAlign w:val="subscript"/>
        </w:rPr>
        <w:t>Evaluate_BFD_SSB</w:t>
      </w:r>
      <w:r>
        <w:t xml:space="preserve"> for FR2</w:t>
      </w:r>
    </w:p>
    <w:tbl>
      <w:tblPr>
        <w:tblStyle w:val="6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4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</w:pPr>
            <w:r>
              <w:t>Configuration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</w:pPr>
            <w:r>
              <w:t>T</w:t>
            </w:r>
            <w:r>
              <w:rPr>
                <w:vertAlign w:val="subscript"/>
              </w:rPr>
              <w:t>Evaluate_BFD_SSB</w:t>
            </w:r>
            <w: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</w:pPr>
            <w:r>
              <w:t>no DRX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lang w:val="fr-FR"/>
              </w:rPr>
            </w:pPr>
            <w:r>
              <w:rPr>
                <w:lang w:val="fr-FR"/>
              </w:rPr>
              <w:t xml:space="preserve">Max(50, Ceil(5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>
              <w:rPr>
                <w:lang w:val="fr-FR"/>
              </w:rP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>
              <w:rPr>
                <w:lang w:val="fr-FR"/>
              </w:rPr>
              <w:t xml:space="preserve">N)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>
              <w:rPr>
                <w:lang w:val="fr-FR"/>
              </w:rPr>
              <w:t>T</w:t>
            </w:r>
            <w:r>
              <w:rPr>
                <w:vertAlign w:val="subscript"/>
                <w:lang w:val="fr-FR"/>
              </w:rPr>
              <w:t>SSB</w:t>
            </w:r>
            <w:r>
              <w:rPr>
                <w:lang w:val="fr-F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</w:pPr>
            <w:r>
              <w:t xml:space="preserve">DRX cycle </w:t>
            </w:r>
            <w:r>
              <w:rPr>
                <w:rFonts w:hint="eastAsia" w:cs="Arial"/>
              </w:rPr>
              <w:t>≤</w:t>
            </w:r>
            <w:r>
              <w:rPr>
                <w:rFonts w:cs="Arial"/>
              </w:rPr>
              <w:t xml:space="preserve"> </w:t>
            </w:r>
            <w:r>
              <w:t>320ms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lang w:val="fr-FR"/>
              </w:rPr>
            </w:pPr>
            <w:r>
              <w:rPr>
                <w:lang w:val="fr-FR"/>
              </w:rPr>
              <w:t xml:space="preserve">Max(50, Ceil(7.5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>
              <w:rPr>
                <w:lang w:val="fr-FR"/>
              </w:rP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>
              <w:rPr>
                <w:lang w:val="fr-FR"/>
              </w:rPr>
              <w:t xml:space="preserve">N)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>
              <w:rPr>
                <w:lang w:val="fr-FR"/>
              </w:rPr>
              <w:t>Max(T</w:t>
            </w:r>
            <w:r>
              <w:rPr>
                <w:vertAlign w:val="subscript"/>
                <w:lang w:val="fr-FR"/>
              </w:rPr>
              <w:t>DRX</w:t>
            </w:r>
            <w:r>
              <w:rPr>
                <w:lang w:val="fr-FR"/>
              </w:rPr>
              <w:t>,T</w:t>
            </w:r>
            <w:r>
              <w:rPr>
                <w:vertAlign w:val="subscript"/>
                <w:lang w:val="fr-FR"/>
              </w:rPr>
              <w:t>SSB</w:t>
            </w:r>
            <w:r>
              <w:rPr>
                <w:lang w:val="fr-FR"/>
              </w:rPr>
              <w:t>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</w:pPr>
            <w:r>
              <w:t>DRX cycle &gt; 320ms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</w:pPr>
            <w:r>
              <w:t xml:space="preserve">Ceil(5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 xml:space="preserve">N)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>T</w:t>
            </w:r>
            <w:r>
              <w:rPr>
                <w:vertAlign w:val="subscript"/>
              </w:rPr>
              <w:t>DRX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0"/>
              <w:rPr>
                <w:rFonts w:cs="v4.2.0"/>
              </w:rPr>
            </w:pPr>
            <w:r>
              <w:t>Note:</w:t>
            </w:r>
            <w:r>
              <w:tab/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SSB</w:t>
            </w:r>
            <w:r>
              <w:t xml:space="preserve"> is the periodicity of SSB in the set </w:t>
            </w:r>
            <w:r>
              <w:rPr>
                <w:iCs/>
                <w:position w:val="-10"/>
                <w:lang w:val="en-US" w:eastAsia="zh-CN"/>
              </w:rPr>
              <w:drawing>
                <wp:inline distT="0" distB="0" distL="0" distR="0">
                  <wp:extent cx="152400" cy="198120"/>
                  <wp:effectExtent l="0" t="0" r="0" b="0"/>
                  <wp:docPr id="1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  <w:r>
              <w:t xml:space="preserve"> is the DRX cycle length.</w:t>
            </w:r>
          </w:p>
        </w:tc>
      </w:tr>
    </w:tbl>
    <w:p>
      <w:pPr>
        <w:rPr>
          <w:rFonts w:eastAsia="?? ??"/>
        </w:rPr>
      </w:pPr>
    </w:p>
    <w:p>
      <w:pPr>
        <w:keepNext/>
        <w:keepLines/>
        <w:spacing w:after="0"/>
        <w:jc w:val="center"/>
        <w:rPr>
          <w:rFonts w:ascii="Arial" w:hAnsi="Arial" w:eastAsia="宋体"/>
          <w:b/>
          <w:sz w:val="18"/>
        </w:rPr>
      </w:pPr>
      <w:r>
        <w:rPr>
          <w:rFonts w:ascii="Arial" w:hAnsi="Arial"/>
          <w:b/>
          <w:sz w:val="18"/>
        </w:rPr>
        <w:t>Table 8.5.2.2-3: Evaluation period T</w:t>
      </w:r>
      <w:r>
        <w:rPr>
          <w:rFonts w:ascii="Arial" w:hAnsi="Arial"/>
          <w:b/>
          <w:sz w:val="18"/>
          <w:vertAlign w:val="subscript"/>
        </w:rPr>
        <w:t>Evaluate_BFD_SSB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 w:eastAsia="?? ??"/>
          <w:b/>
          <w:sz w:val="18"/>
        </w:rPr>
        <w:t>for FR2 power class 6 UE</w:t>
      </w:r>
      <w:r>
        <w:rPr>
          <w:rFonts w:ascii="Arial" w:hAnsi="Arial"/>
          <w:b/>
          <w:sz w:val="18"/>
        </w:rPr>
        <w:t xml:space="preserve"> configured with </w:t>
      </w:r>
      <w:r>
        <w:rPr>
          <w:rFonts w:ascii="Arial" w:hAnsi="Arial" w:eastAsia="?? ??"/>
          <w:b/>
          <w:i/>
          <w:sz w:val="18"/>
        </w:rPr>
        <w:t>highSpeedMeasFlagFR2-r17</w:t>
      </w:r>
    </w:p>
    <w:tbl>
      <w:tblPr>
        <w:tblStyle w:val="6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4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Configuration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>Evaluate_BFD_SSB</w:t>
            </w:r>
            <w:r>
              <w:rPr>
                <w:rFonts w:ascii="Arial" w:hAnsi="Arial"/>
                <w:b/>
                <w:sz w:val="18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 DRX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 xml:space="preserve">Max(50, Ceil(5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lang w:val="fr-FR"/>
              </w:rPr>
              <w:t xml:space="preserve">P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lang w:val="fr-FR"/>
              </w:rPr>
              <w:t>N</w:t>
            </w:r>
            <w:r>
              <w:rPr>
                <w:rFonts w:ascii="Arial" w:hAnsi="Arial"/>
                <w:sz w:val="18"/>
                <w:vertAlign w:val="superscript"/>
              </w:rPr>
              <w:t xml:space="preserve"> Note</w:t>
            </w:r>
            <w:r>
              <w:rPr>
                <w:rFonts w:hint="eastAsia" w:ascii="Arial" w:hAnsi="Arial"/>
                <w:sz w:val="18"/>
                <w:vertAlign w:val="superscript"/>
                <w:lang w:val="en-US" w:eastAsia="zh-CN"/>
              </w:rPr>
              <w:t>2</w:t>
            </w:r>
            <w:r>
              <w:rPr>
                <w:rFonts w:ascii="Arial" w:hAnsi="Arial"/>
                <w:sz w:val="18"/>
                <w:lang w:val="fr-FR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lang w:val="fr-FR"/>
              </w:rPr>
              <w:t>T</w:t>
            </w:r>
            <w:r>
              <w:rPr>
                <w:rFonts w:ascii="Arial" w:hAnsi="Arial"/>
                <w:sz w:val="18"/>
                <w:vertAlign w:val="subscript"/>
                <w:lang w:val="fr-FR"/>
              </w:rPr>
              <w:t>SSB</w:t>
            </w:r>
            <w:r>
              <w:rPr>
                <w:rFonts w:ascii="Arial" w:hAnsi="Arial"/>
                <w:sz w:val="18"/>
                <w:lang w:val="fr-F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DRX cycle </w:t>
            </w:r>
            <w:r>
              <w:rPr>
                <w:rFonts w:hint="eastAsia" w:ascii="Arial" w:hAnsi="Arial" w:cs="Arial"/>
                <w:sz w:val="18"/>
              </w:rPr>
              <w:t>≤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80ms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 xml:space="preserve">Max(50, Ceil(7.5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lang w:val="fr-FR"/>
              </w:rPr>
              <w:t xml:space="preserve">P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lang w:val="fr-FR"/>
              </w:rPr>
              <w:t>N</w:t>
            </w:r>
            <w:r>
              <w:rPr>
                <w:rFonts w:ascii="Arial" w:hAnsi="Arial"/>
                <w:sz w:val="18"/>
                <w:vertAlign w:val="superscript"/>
              </w:rPr>
              <w:t xml:space="preserve"> Note</w:t>
            </w:r>
            <w:r>
              <w:rPr>
                <w:rFonts w:hint="eastAsia" w:ascii="Arial" w:hAnsi="Arial"/>
                <w:sz w:val="18"/>
                <w:vertAlign w:val="superscript"/>
                <w:lang w:val="en-US" w:eastAsia="zh-CN"/>
              </w:rPr>
              <w:t>2</w:t>
            </w:r>
            <w:r>
              <w:rPr>
                <w:rFonts w:ascii="Arial" w:hAnsi="Arial"/>
                <w:sz w:val="18"/>
                <w:lang w:val="fr-FR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4"/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lang w:val="fr-FR"/>
              </w:rPr>
              <w:t>Max(T</w:t>
            </w:r>
            <w:r>
              <w:rPr>
                <w:rFonts w:ascii="Arial" w:hAnsi="Arial"/>
                <w:sz w:val="18"/>
                <w:vertAlign w:val="subscript"/>
                <w:lang w:val="fr-FR"/>
              </w:rPr>
              <w:t>DRX</w:t>
            </w:r>
            <w:r>
              <w:rPr>
                <w:rFonts w:ascii="Arial" w:hAnsi="Arial"/>
                <w:sz w:val="18"/>
                <w:lang w:val="fr-FR"/>
              </w:rPr>
              <w:t>,T</w:t>
            </w:r>
            <w:r>
              <w:rPr>
                <w:rFonts w:ascii="Arial" w:hAnsi="Arial"/>
                <w:sz w:val="18"/>
                <w:vertAlign w:val="subscript"/>
                <w:lang w:val="fr-FR"/>
              </w:rPr>
              <w:t>SSB</w:t>
            </w:r>
            <w:r>
              <w:rPr>
                <w:rFonts w:ascii="Arial" w:hAnsi="Arial"/>
                <w:sz w:val="18"/>
                <w:lang w:val="fr-FR"/>
              </w:rPr>
              <w:t>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v4.2.0"/>
                <w:sz w:val="18"/>
              </w:rPr>
              <w:t>T</w:t>
            </w:r>
            <w:r>
              <w:rPr>
                <w:rFonts w:ascii="Arial" w:hAnsi="Arial" w:cs="v4.2.0"/>
                <w:sz w:val="18"/>
                <w:vertAlign w:val="subscript"/>
              </w:rPr>
              <w:t>SSB</w:t>
            </w:r>
            <w:r>
              <w:rPr>
                <w:rFonts w:ascii="Arial" w:hAnsi="Arial"/>
                <w:sz w:val="18"/>
              </w:rPr>
              <w:t xml:space="preserve"> is the periodicity of SSB in the set </w:t>
            </w:r>
            <w:r>
              <w:rPr>
                <w:rFonts w:ascii="Arial" w:hAnsi="Arial"/>
                <w:position w:val="-10"/>
                <w:sz w:val="18"/>
                <w:lang w:val="en-US" w:eastAsia="zh-CN"/>
              </w:rPr>
              <w:drawing>
                <wp:inline distT="0" distB="0" distL="0" distR="0">
                  <wp:extent cx="161925" cy="198755"/>
                  <wp:effectExtent l="0" t="0" r="317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 w:cs="v4.2.0"/>
                <w:sz w:val="18"/>
              </w:rPr>
              <w:t xml:space="preserve"> T</w:t>
            </w:r>
            <w:r>
              <w:rPr>
                <w:rFonts w:ascii="Arial" w:hAnsi="Arial" w:cs="v4.2.0"/>
                <w:sz w:val="18"/>
                <w:vertAlign w:val="subscript"/>
              </w:rPr>
              <w:t>DRX</w:t>
            </w:r>
            <w:r>
              <w:rPr>
                <w:rFonts w:ascii="Arial" w:hAnsi="Arial"/>
                <w:sz w:val="18"/>
              </w:rPr>
              <w:t xml:space="preserve"> is the DRX cycle length.</w:t>
            </w:r>
          </w:p>
          <w:p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 2: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eastAsia="?? ??" w:cs="Arial"/>
                <w:sz w:val="18"/>
                <w:szCs w:val="18"/>
              </w:rPr>
              <w:t xml:space="preserve">scaling factor N=2 when </w:t>
            </w:r>
            <w:r>
              <w:rPr>
                <w:rFonts w:ascii="Arial" w:hAnsi="Arial" w:eastAsia="?? ??" w:cs="Arial"/>
                <w:i/>
                <w:sz w:val="18"/>
                <w:szCs w:val="18"/>
              </w:rPr>
              <w:t>highSpeedMeasFlagFR2-r17</w:t>
            </w:r>
            <w:r>
              <w:rPr>
                <w:rFonts w:ascii="Arial" w:hAnsi="Arial" w:eastAsia="?? ??" w:cs="Arial"/>
                <w:sz w:val="18"/>
                <w:szCs w:val="18"/>
              </w:rPr>
              <w:t xml:space="preserve"> is configured to set1 or scaling factor N=6 when </w:t>
            </w:r>
            <w:r>
              <w:rPr>
                <w:rFonts w:ascii="Arial" w:hAnsi="Arial" w:eastAsia="?? ??" w:cs="Arial"/>
                <w:i/>
                <w:sz w:val="18"/>
                <w:szCs w:val="18"/>
              </w:rPr>
              <w:t>highSpeedMeasFlagFR2-r17</w:t>
            </w:r>
            <w:r>
              <w:rPr>
                <w:rFonts w:ascii="Arial" w:hAnsi="Arial" w:eastAsia="?? ??" w:cs="Arial"/>
                <w:sz w:val="18"/>
                <w:szCs w:val="18"/>
              </w:rPr>
              <w:t xml:space="preserve"> is configured to set2, if UE is not supporting </w:t>
            </w:r>
            <w:r>
              <w:rPr>
                <w:rFonts w:ascii="Arial" w:hAnsi="Arial" w:eastAsia="?? ??" w:cs="Arial"/>
                <w:i/>
                <w:sz w:val="18"/>
                <w:szCs w:val="18"/>
              </w:rPr>
              <w:t>simultaneousReceptionTwoQCL-r18</w:t>
            </w:r>
            <w:r>
              <w:rPr>
                <w:rFonts w:ascii="Arial" w:hAnsi="Arial" w:eastAsia="?? ??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or</w:t>
            </w:r>
            <w:r>
              <w:rPr>
                <w:rFonts w:ascii="Arial" w:hAnsi="Arial" w:eastAsia="?? ??" w:cs="Arial"/>
                <w:sz w:val="18"/>
                <w:szCs w:val="18"/>
              </w:rPr>
              <w:t xml:space="preserve"> when </w:t>
            </w:r>
            <w:r>
              <w:rPr>
                <w:rFonts w:ascii="Arial" w:hAnsi="Arial" w:eastAsia="?? ??" w:cs="Arial"/>
                <w:i/>
                <w:iCs/>
                <w:sz w:val="18"/>
                <w:szCs w:val="18"/>
              </w:rPr>
              <w:t>highSpeedDeploymentTypeFR2-r17</w:t>
            </w:r>
            <w:r>
              <w:rPr>
                <w:rFonts w:ascii="Arial" w:hAnsi="Arial" w:eastAsia="?? ??" w:cs="Arial"/>
                <w:sz w:val="18"/>
                <w:szCs w:val="18"/>
              </w:rPr>
              <w:t xml:space="preserve"> is not configured as bidirectional; Scaling factor N=1.5 when </w:t>
            </w:r>
            <w:r>
              <w:rPr>
                <w:rFonts w:ascii="Arial" w:hAnsi="Arial" w:eastAsia="?? ??" w:cs="Arial"/>
                <w:i/>
                <w:iCs/>
                <w:sz w:val="18"/>
                <w:szCs w:val="18"/>
              </w:rPr>
              <w:t>highSpeedMeasFlagFR2-r17</w:t>
            </w:r>
            <w:r>
              <w:rPr>
                <w:rFonts w:ascii="Arial" w:hAnsi="Arial" w:eastAsia="?? ??" w:cs="Arial"/>
                <w:sz w:val="18"/>
                <w:szCs w:val="18"/>
              </w:rPr>
              <w:t xml:space="preserve"> is configured to set1 or scaling factor N=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  <w:r>
              <w:rPr>
                <w:rFonts w:ascii="Arial" w:hAnsi="Arial" w:eastAsia="?? ??" w:cs="Arial"/>
                <w:sz w:val="18"/>
                <w:szCs w:val="18"/>
              </w:rPr>
              <w:t xml:space="preserve"> when </w:t>
            </w:r>
            <w:r>
              <w:rPr>
                <w:rFonts w:ascii="Arial" w:hAnsi="Arial" w:eastAsia="?? ??" w:cs="Arial"/>
                <w:i/>
                <w:iCs/>
                <w:sz w:val="18"/>
                <w:szCs w:val="18"/>
              </w:rPr>
              <w:t>highSpeedMeasFlagFR2-r17</w:t>
            </w:r>
            <w:r>
              <w:rPr>
                <w:rFonts w:ascii="Arial" w:hAnsi="Arial" w:eastAsia="?? ??" w:cs="Arial"/>
                <w:sz w:val="18"/>
                <w:szCs w:val="18"/>
              </w:rPr>
              <w:t xml:space="preserve"> is configured to set2, if UE is supporting </w:t>
            </w:r>
            <w:r>
              <w:rPr>
                <w:rFonts w:ascii="Arial" w:hAnsi="Arial" w:eastAsia="?? ??" w:cs="Arial"/>
                <w:i/>
                <w:sz w:val="18"/>
                <w:szCs w:val="18"/>
              </w:rPr>
              <w:t>simultaneousReceptionTwoQCL-r18</w:t>
            </w:r>
            <w:r>
              <w:rPr>
                <w:rFonts w:ascii="Arial" w:hAnsi="Arial" w:eastAsia="?? ??" w:cs="Arial"/>
                <w:sz w:val="18"/>
                <w:szCs w:val="18"/>
              </w:rPr>
              <w:t xml:space="preserve"> and when </w:t>
            </w:r>
            <w:r>
              <w:rPr>
                <w:rFonts w:ascii="Arial" w:hAnsi="Arial" w:eastAsia="?? ??" w:cs="Arial"/>
                <w:i/>
                <w:iCs/>
                <w:sz w:val="18"/>
                <w:szCs w:val="18"/>
              </w:rPr>
              <w:t>highSpeedDeploymentTypeFR2-r17</w:t>
            </w:r>
            <w:r>
              <w:rPr>
                <w:rFonts w:ascii="Arial" w:hAnsi="Arial" w:eastAsia="?? ??" w:cs="Arial"/>
                <w:sz w:val="18"/>
                <w:szCs w:val="18"/>
              </w:rPr>
              <w:t xml:space="preserve"> is configured as bidirectional.</w:t>
            </w:r>
          </w:p>
        </w:tc>
      </w:tr>
    </w:tbl>
    <w:p/>
    <w:p>
      <w:pPr>
        <w:pStyle w:val="79"/>
      </w:pPr>
      <w:r>
        <w:t>Table 8.5.2.2-4: Evaluation period T</w:t>
      </w:r>
      <w:r>
        <w:rPr>
          <w:vertAlign w:val="subscript"/>
        </w:rPr>
        <w:t>Evaluate_BFD_SSB</w:t>
      </w:r>
      <w:r>
        <w:t xml:space="preserve"> for deactivated PSCell in FR1</w:t>
      </w:r>
    </w:p>
    <w:tbl>
      <w:tblPr>
        <w:tblStyle w:val="6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4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</w:pPr>
            <w:r>
              <w:t>Configuration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</w:pPr>
            <w:r>
              <w:t>T</w:t>
            </w:r>
            <w:r>
              <w:rPr>
                <w:vertAlign w:val="subscript"/>
              </w:rPr>
              <w:t>Evaluate_BFD_SSB</w:t>
            </w:r>
            <w: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</w:pPr>
            <w:r>
              <w:t>no DRX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</w:pPr>
            <w:r>
              <w:rPr>
                <w:rFonts w:cs="v4.2.0"/>
              </w:rPr>
              <w:t xml:space="preserve">Ceil(5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P)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>measCyclePscell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</w:pPr>
            <w:r>
              <w:t xml:space="preserve">DRX cycle </w:t>
            </w:r>
            <w:r>
              <w:rPr>
                <w:rFonts w:hint="eastAsia" w:cs="Arial"/>
              </w:rPr>
              <w:t>≤</w:t>
            </w:r>
            <w:r>
              <w:rPr>
                <w:rFonts w:cs="Arial"/>
              </w:rPr>
              <w:t xml:space="preserve"> </w:t>
            </w:r>
            <w:r>
              <w:t>320ms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rFonts w:cs="v4.2.0"/>
              </w:rPr>
            </w:pPr>
            <w:r>
              <w:rPr>
                <w:rFonts w:cs="v4.2.0"/>
              </w:rPr>
              <w:t xml:space="preserve">Ceil(7.5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P)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>Max(</w:t>
            </w:r>
            <w:r>
              <w:t>measCyclePscell</w:t>
            </w:r>
            <w:r>
              <w:rPr>
                <w:rFonts w:cs="v4.2.0"/>
              </w:rPr>
              <w:t>,</w:t>
            </w:r>
            <w:r>
              <w:rPr>
                <w:lang w:val="fr-FR"/>
              </w:rPr>
              <w:t xml:space="preserve"> T</w:t>
            </w:r>
            <w:r>
              <w:rPr>
                <w:vertAlign w:val="subscript"/>
                <w:lang w:val="fr-FR"/>
              </w:rPr>
              <w:t>DRX</w:t>
            </w:r>
            <w:r>
              <w:rPr>
                <w:rFonts w:cs="v4.2.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</w:pPr>
            <w:r>
              <w:t>DRX cycle &gt; 320ms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rFonts w:cs="v4.2.0"/>
              </w:rPr>
            </w:pPr>
            <w:r>
              <w:rPr>
                <w:rFonts w:cs="v4.2.0"/>
              </w:rPr>
              <w:t xml:space="preserve">Ceil(5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P)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Max(</w:t>
            </w:r>
            <w:r>
              <w:t>measCyclePscell,</w:t>
            </w:r>
            <w:r>
              <w:rPr>
                <w:lang w:val="fr-FR"/>
              </w:rPr>
              <w:t xml:space="preserve"> T</w:t>
            </w:r>
            <w:r>
              <w:rPr>
                <w:vertAlign w:val="subscript"/>
                <w:lang w:val="fr-FR"/>
              </w:rPr>
              <w:t>DRX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0"/>
              <w:rPr>
                <w:rFonts w:cs="v4.2.0"/>
              </w:rPr>
            </w:pPr>
            <w:r>
              <w:rPr>
                <w:rFonts w:eastAsia="宋体"/>
              </w:rPr>
              <w:t>Note:</w:t>
            </w:r>
            <w:r>
              <w:tab/>
            </w:r>
            <w:r>
              <w:rPr>
                <w:rFonts w:eastAsia="宋体"/>
              </w:rPr>
              <w:t xml:space="preserve">DRX cycle is the configured DRX cycle of the PSCell. measCyclePSCell is the measurement cycle length of the deactivated PSCell. </w:t>
            </w:r>
          </w:p>
        </w:tc>
      </w:tr>
    </w:tbl>
    <w:p>
      <w:pPr>
        <w:rPr>
          <w:highlight w:val="yellow"/>
          <w:lang w:eastAsia="zh-CN"/>
        </w:rPr>
      </w:pPr>
    </w:p>
    <w:p>
      <w:pPr>
        <w:pStyle w:val="79"/>
      </w:pPr>
      <w:r>
        <w:t>Table 8.5.2.2-5: Evaluation period T</w:t>
      </w:r>
      <w:r>
        <w:rPr>
          <w:vertAlign w:val="subscript"/>
        </w:rPr>
        <w:t>Evaluate_BFD_SSB</w:t>
      </w:r>
      <w:r>
        <w:t xml:space="preserve"> for deactivated PSCell in FR2</w:t>
      </w:r>
    </w:p>
    <w:tbl>
      <w:tblPr>
        <w:tblStyle w:val="6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4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</w:pPr>
            <w:r>
              <w:t>Configuration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</w:pPr>
            <w:r>
              <w:t>T</w:t>
            </w:r>
            <w:r>
              <w:rPr>
                <w:vertAlign w:val="subscript"/>
              </w:rPr>
              <w:t>Evaluate_BFD_SSB</w:t>
            </w:r>
            <w: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</w:pPr>
            <w:r>
              <w:t>no DRX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lang w:val="fr-FR"/>
              </w:rPr>
            </w:pPr>
            <w:r>
              <w:rPr>
                <w:lang w:val="fr-FR"/>
              </w:rPr>
              <w:t xml:space="preserve">Ceil(5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>
              <w:rPr>
                <w:lang w:val="fr-FR"/>
              </w:rP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>
              <w:rPr>
                <w:lang w:val="fr-FR"/>
              </w:rPr>
              <w:t xml:space="preserve">N)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>
              <w:t>measCyclePscell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</w:pPr>
            <w:r>
              <w:t xml:space="preserve">DRX cycle </w:t>
            </w:r>
            <w:r>
              <w:rPr>
                <w:rFonts w:hint="eastAsia" w:cs="Arial"/>
              </w:rPr>
              <w:t>≤</w:t>
            </w:r>
            <w:r>
              <w:rPr>
                <w:rFonts w:cs="Arial"/>
              </w:rPr>
              <w:t xml:space="preserve"> </w:t>
            </w:r>
            <w:r>
              <w:t>320ms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lang w:val="fr-FR"/>
              </w:rPr>
            </w:pPr>
            <w:r>
              <w:rPr>
                <w:lang w:val="fr-FR"/>
              </w:rPr>
              <w:t xml:space="preserve">Ceil(7.5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>
              <w:rPr>
                <w:lang w:val="fr-FR"/>
              </w:rP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>
              <w:rPr>
                <w:lang w:val="fr-FR"/>
              </w:rPr>
              <w:t xml:space="preserve">N)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>
              <w:rPr>
                <w:lang w:val="fr-FR"/>
              </w:rPr>
              <w:t>Max(</w:t>
            </w:r>
            <w:r>
              <w:t>measCyclePscell</w:t>
            </w:r>
            <w:r>
              <w:rPr>
                <w:lang w:val="fr-FR"/>
              </w:rPr>
              <w:t>, T</w:t>
            </w:r>
            <w:r>
              <w:rPr>
                <w:vertAlign w:val="subscript"/>
                <w:lang w:val="fr-FR"/>
              </w:rPr>
              <w:t>DRX</w:t>
            </w:r>
            <w:r>
              <w:rPr>
                <w:lang w:val="fr-F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</w:pPr>
            <w:r>
              <w:t>DRX cycle &gt; 320ms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lang w:val="fr-FR"/>
              </w:rPr>
            </w:pPr>
            <w:r>
              <w:t xml:space="preserve">Ceil(5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t xml:space="preserve">N)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Max(</w:t>
            </w:r>
            <w:r>
              <w:t>measCyclePscell,</w:t>
            </w:r>
            <w:r>
              <w:rPr>
                <w:lang w:val="fr-FR"/>
              </w:rPr>
              <w:t xml:space="preserve"> T</w:t>
            </w:r>
            <w:r>
              <w:rPr>
                <w:vertAlign w:val="subscript"/>
                <w:lang w:val="fr-FR"/>
              </w:rPr>
              <w:t>DRX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0"/>
              <w:rPr>
                <w:lang w:val="fr-FR"/>
              </w:rPr>
            </w:pPr>
            <w:r>
              <w:rPr>
                <w:rFonts w:eastAsia="宋体"/>
              </w:rPr>
              <w:t>Note:</w:t>
            </w:r>
            <w:r>
              <w:tab/>
            </w:r>
            <w:r>
              <w:rPr>
                <w:rFonts w:eastAsia="宋体"/>
              </w:rPr>
              <w:t xml:space="preserve">DRX cycle is the configured DRX cycle of the PSCell. measCyclePSCell is the measurement cycle length of the deactivated PSCell. </w:t>
            </w:r>
          </w:p>
        </w:tc>
      </w:tr>
    </w:tbl>
    <w:p/>
    <w:p>
      <w:pPr>
        <w:keepNext/>
        <w:keepLines/>
        <w:spacing w:before="180"/>
        <w:outlineLvl w:val="1"/>
        <w:rPr>
          <w:rFonts w:ascii="Arial" w:hAnsi="Arial" w:eastAsia="??"/>
          <w:color w:val="FF0000"/>
          <w:sz w:val="32"/>
          <w:szCs w:val="32"/>
        </w:rPr>
      </w:pPr>
      <w:bookmarkStart w:id="2" w:name="_Hlk6290973"/>
      <w:r>
        <w:rPr>
          <w:rFonts w:ascii="Arial" w:hAnsi="Arial" w:eastAsia="??"/>
          <w:color w:val="FF0000"/>
          <w:sz w:val="32"/>
          <w:szCs w:val="32"/>
        </w:rPr>
        <w:t xml:space="preserve">&lt;&lt; End of </w:t>
      </w:r>
      <w:r>
        <w:rPr>
          <w:rFonts w:hint="eastAsia" w:ascii="Arial" w:hAnsi="Arial"/>
          <w:color w:val="FF0000"/>
          <w:sz w:val="32"/>
          <w:szCs w:val="32"/>
          <w:lang w:val="en-US" w:eastAsia="zh-CN"/>
        </w:rPr>
        <w:t>1</w:t>
      </w:r>
      <w:r>
        <w:rPr>
          <w:rFonts w:hint="eastAsia" w:ascii="Arial" w:hAnsi="Arial"/>
          <w:color w:val="FF0000"/>
          <w:sz w:val="32"/>
          <w:szCs w:val="32"/>
          <w:vertAlign w:val="superscript"/>
          <w:lang w:val="en-US" w:eastAsia="zh-CN"/>
        </w:rPr>
        <w:t>st</w:t>
      </w:r>
      <w:r>
        <w:rPr>
          <w:rFonts w:hint="eastAsia" w:ascii="Arial" w:hAnsi="Arial"/>
          <w:color w:val="FF0000"/>
          <w:sz w:val="32"/>
          <w:szCs w:val="32"/>
          <w:lang w:val="en-US" w:eastAsia="zh-CN"/>
        </w:rPr>
        <w:t xml:space="preserve"> </w:t>
      </w:r>
      <w:r>
        <w:rPr>
          <w:rFonts w:ascii="Arial" w:hAnsi="Arial" w:eastAsia="??"/>
          <w:color w:val="FF0000"/>
          <w:sz w:val="32"/>
          <w:szCs w:val="32"/>
        </w:rPr>
        <w:t>change &gt;&gt;</w:t>
      </w:r>
    </w:p>
    <w:p>
      <w:pPr>
        <w:pStyle w:val="3"/>
        <w:ind w:left="0" w:firstLine="0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 xml:space="preserve">&lt;&lt; Start of </w:t>
      </w:r>
      <w:r>
        <w:rPr>
          <w:rFonts w:hint="eastAsia"/>
          <w:color w:val="FF0000"/>
          <w:szCs w:val="32"/>
          <w:lang w:val="en-US" w:eastAsia="zh-CN"/>
        </w:rPr>
        <w:t>2</w:t>
      </w:r>
      <w:r>
        <w:rPr>
          <w:rFonts w:hint="eastAsia"/>
          <w:color w:val="FF0000"/>
          <w:szCs w:val="32"/>
          <w:vertAlign w:val="superscript"/>
          <w:lang w:val="en-US" w:eastAsia="zh-CN"/>
        </w:rPr>
        <w:t>nd</w:t>
      </w:r>
      <w:r>
        <w:rPr>
          <w:rFonts w:eastAsia="??"/>
          <w:color w:val="FF0000"/>
          <w:szCs w:val="32"/>
        </w:rPr>
        <w:t xml:space="preserve"> change &gt;&gt;</w:t>
      </w:r>
    </w:p>
    <w:p>
      <w:pPr>
        <w:pStyle w:val="5"/>
      </w:pPr>
      <w:r>
        <w:rPr>
          <w:rFonts w:eastAsia="?? ??"/>
        </w:rPr>
        <w:t>8.5.5.2</w:t>
      </w:r>
      <w:r>
        <w:rPr>
          <w:rFonts w:eastAsia="?? ??"/>
        </w:rPr>
        <w:tab/>
      </w:r>
      <w:r>
        <w:t>Minimum requirement</w:t>
      </w:r>
    </w:p>
    <w:p>
      <w:pPr>
        <w:rPr>
          <w:rFonts w:eastAsia="?? ??"/>
        </w:rPr>
      </w:pPr>
      <w:r>
        <w:rPr>
          <w:rFonts w:eastAsia="?? ??"/>
        </w:rPr>
        <w:t xml:space="preserve">Upon request the UE shall be able to evaluate whether the L1-RSRP measured on the configured SSB </w:t>
      </w:r>
      <w:r>
        <w:rPr>
          <w:rFonts w:cs="Arial"/>
        </w:rPr>
        <w:t xml:space="preserve">resource in set </w:t>
      </w:r>
      <w:r>
        <w:rPr>
          <w:position w:val="-10"/>
          <w:lang w:val="en-US" w:eastAsia="zh-CN"/>
        </w:rPr>
        <w:drawing>
          <wp:inline distT="0" distB="0" distL="0" distR="0">
            <wp:extent cx="133350" cy="200025"/>
            <wp:effectExtent l="0" t="0" r="0" b="0"/>
            <wp:docPr id="2881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estimated </w:t>
      </w:r>
      <w:r>
        <w:rPr>
          <w:rFonts w:eastAsia="?? ??"/>
        </w:rPr>
        <w:t xml:space="preserve">over the last </w:t>
      </w:r>
      <w:r>
        <w:t>T</w:t>
      </w:r>
      <w:r>
        <w:rPr>
          <w:vertAlign w:val="subscript"/>
        </w:rPr>
        <w:t>Evaluate_CBD_SSB</w:t>
      </w:r>
      <w:r>
        <w:rPr>
          <w:rFonts w:eastAsia="?? ??"/>
        </w:rPr>
        <w:t xml:space="preserve"> ms period</w:t>
      </w:r>
      <w:r>
        <w:t xml:space="preserve"> </w:t>
      </w:r>
      <w:r>
        <w:rPr>
          <w:rFonts w:eastAsia="?? ??"/>
        </w:rPr>
        <w:t>becomes better than the threshold Q</w:t>
      </w:r>
      <w:r>
        <w:rPr>
          <w:rFonts w:eastAsia="?? ??"/>
          <w:vertAlign w:val="subscript"/>
        </w:rPr>
        <w:t xml:space="preserve">in_LR </w:t>
      </w:r>
      <w:r>
        <w:rPr>
          <w:rFonts w:eastAsia="?? ??"/>
        </w:rPr>
        <w:t xml:space="preserve">provided SSB_RP and SSB </w:t>
      </w:r>
      <w:r>
        <w:rPr>
          <w:lang w:val="en-US"/>
        </w:rPr>
        <w:t>Ês/Iot</w:t>
      </w:r>
      <w:r>
        <w:t xml:space="preserve"> are according to Annex Table B.2.4.1 for a corresponding band</w:t>
      </w:r>
      <w:r>
        <w:rPr>
          <w:rFonts w:eastAsia="?? ??"/>
        </w:rPr>
        <w:t>.</w:t>
      </w:r>
    </w:p>
    <w:p>
      <w:pPr>
        <w:rPr>
          <w:rFonts w:cs="v4.2.0"/>
        </w:rPr>
      </w:pPr>
      <w:r>
        <w:rPr>
          <w:rFonts w:cs="v4.2.0"/>
        </w:rPr>
        <w:t xml:space="preserve">The UE shall monitor the configured SSB resources using the evaluation period in table 8.5.5.2-1 and 8.5.5.2-2 corresponding to the non-DRX mode, if the configured DRX cycle </w:t>
      </w:r>
      <w:r>
        <w:rPr>
          <w:rFonts w:hint="eastAsia" w:ascii="Arial" w:hAnsi="Arial" w:cs="Arial"/>
          <w:sz w:val="18"/>
        </w:rPr>
        <w:t>≤</w:t>
      </w:r>
      <w:r>
        <w:rPr>
          <w:rFonts w:cs="v4.2.0"/>
        </w:rPr>
        <w:t xml:space="preserve"> 320ms.</w:t>
      </w:r>
    </w:p>
    <w:p>
      <w:pPr>
        <w:rPr>
          <w:rFonts w:eastAsia="?? ??"/>
        </w:rPr>
      </w:pPr>
      <w:r>
        <w:rPr>
          <w:rFonts w:eastAsia="?? ??"/>
        </w:rPr>
        <w:t xml:space="preserve">The value of </w:t>
      </w:r>
      <w:r>
        <w:t>T</w:t>
      </w:r>
      <w:r>
        <w:rPr>
          <w:vertAlign w:val="subscript"/>
        </w:rPr>
        <w:t>Evaluate_CBD_SSB</w:t>
      </w:r>
      <w:r>
        <w:rPr>
          <w:rFonts w:eastAsia="?? ??"/>
        </w:rPr>
        <w:t xml:space="preserve"> is defined in Table 8.5.5.2-1 for FR1.</w:t>
      </w:r>
    </w:p>
    <w:p>
      <w:pPr>
        <w:rPr>
          <w:rFonts w:eastAsia="?? ??"/>
        </w:rPr>
      </w:pPr>
      <w:r>
        <w:rPr>
          <w:rFonts w:eastAsia="?? ??"/>
        </w:rPr>
        <w:t xml:space="preserve">The value of </w:t>
      </w:r>
      <w:r>
        <w:t>T</w:t>
      </w:r>
      <w:r>
        <w:rPr>
          <w:vertAlign w:val="subscript"/>
        </w:rPr>
        <w:t>Evaluate_CBD_SSB</w:t>
      </w:r>
      <w:r>
        <w:rPr>
          <w:rFonts w:eastAsia="?? ??"/>
        </w:rPr>
        <w:t xml:space="preserve"> is defined in Table 8.5.5.2-2 for FR2 with scaling factor N, where</w:t>
      </w:r>
    </w:p>
    <w:p>
      <w:pPr>
        <w:pStyle w:val="99"/>
        <w:rPr>
          <w:rFonts w:eastAsia="宋体"/>
          <w:lang w:val="en-US" w:eastAsia="zh-CN"/>
        </w:rPr>
      </w:pPr>
      <w:r>
        <w:rPr>
          <w:rFonts w:eastAsia="?? ??"/>
        </w:rPr>
        <w:t xml:space="preserve">N = </w:t>
      </w:r>
      <w:del w:id="21" w:author="Jingjing Chen_CMCC" w:date="2024-08-22T16:41:52Z">
        <w:r>
          <w:rPr>
            <w:rFonts w:eastAsia="?? ??"/>
          </w:rPr>
          <w:delText>[</w:delText>
        </w:r>
      </w:del>
      <w:r>
        <w:rPr>
          <w:i/>
          <w:lang w:val="en-US"/>
        </w:rPr>
        <w:t>2,4</w:t>
      </w:r>
      <w:ins w:id="22" w:author="Jingjing Chen_CMCC" w:date="2024-08-22T16:41:57Z">
        <w:r>
          <w:rPr>
            <w:rFonts w:hint="eastAsia"/>
            <w:i/>
            <w:lang w:val="en-US" w:eastAsia="zh-CN"/>
          </w:rPr>
          <w:t xml:space="preserve"> or</w:t>
        </w:r>
      </w:ins>
      <w:ins w:id="23" w:author="Jingjing Chen_CMCC" w:date="2024-08-22T16:41:58Z">
        <w:r>
          <w:rPr>
            <w:rFonts w:hint="eastAsia"/>
            <w:i/>
            <w:lang w:val="en-US" w:eastAsia="zh-CN"/>
          </w:rPr>
          <w:t xml:space="preserve"> </w:t>
        </w:r>
      </w:ins>
      <w:del w:id="24" w:author="Jingjing Chen_CMCC" w:date="2024-08-22T16:41:57Z">
        <w:r>
          <w:rPr>
            <w:i/>
            <w:lang w:val="en-US"/>
          </w:rPr>
          <w:delText>,</w:delText>
        </w:r>
      </w:del>
      <w:r>
        <w:rPr>
          <w:i/>
          <w:lang w:val="en-US"/>
        </w:rPr>
        <w:t>6</w:t>
      </w:r>
      <w:del w:id="25" w:author="Jingjing Chen_CMCC" w:date="2024-08-22T16:42:00Z">
        <w:r>
          <w:rPr>
            <w:rFonts w:eastAsia="?? ??"/>
          </w:rPr>
          <w:delText>]</w:delText>
        </w:r>
      </w:del>
      <w:r>
        <w:rPr>
          <w:rFonts w:eastAsia="?? ??"/>
        </w:rPr>
        <w:t xml:space="preserve"> for</w:t>
      </w:r>
      <w:ins w:id="26" w:author="Jingjing Chen_CMCC" w:date="2024-08-22T17:23:39Z">
        <w:r>
          <w:rPr>
            <w:rFonts w:hint="eastAsia"/>
            <w:lang w:val="en-US" w:eastAsia="zh-CN"/>
          </w:rPr>
          <w:t xml:space="preserve"> </w:t>
        </w:r>
      </w:ins>
      <w:del w:id="27" w:author="Jingjing Chen_CMCC" w:date="2024-08-22T16:42:06Z">
        <w:r>
          <w:rPr>
            <w:rFonts w:hint="default" w:eastAsia="?? ??"/>
            <w:lang w:val="en-US"/>
          </w:rPr>
          <w:delText xml:space="preserve"> PCell</w:delText>
        </w:r>
      </w:del>
      <w:ins w:id="28" w:author="Jingjing Chen_CMCC" w:date="2024-08-22T16:42:06Z">
        <w:r>
          <w:rPr>
            <w:rFonts w:hint="eastAsia"/>
            <w:lang w:val="en-US" w:eastAsia="zh-CN"/>
          </w:rPr>
          <w:t>se</w:t>
        </w:r>
      </w:ins>
      <w:ins w:id="29" w:author="Jingjing Chen_CMCC" w:date="2024-08-22T16:42:07Z">
        <w:r>
          <w:rPr>
            <w:rFonts w:hint="eastAsia"/>
            <w:lang w:val="en-US" w:eastAsia="zh-CN"/>
          </w:rPr>
          <w:t>rvin</w:t>
        </w:r>
      </w:ins>
      <w:ins w:id="30" w:author="Jingjing Chen_CMCC" w:date="2024-08-22T16:42:08Z">
        <w:r>
          <w:rPr>
            <w:rFonts w:hint="eastAsia"/>
            <w:lang w:val="en-US" w:eastAsia="zh-CN"/>
          </w:rPr>
          <w:t>g ce</w:t>
        </w:r>
      </w:ins>
      <w:ins w:id="31" w:author="Jingjing Chen_CMCC" w:date="2024-08-22T16:42:09Z">
        <w:r>
          <w:rPr>
            <w:rFonts w:hint="eastAsia"/>
            <w:lang w:val="en-US" w:eastAsia="zh-CN"/>
          </w:rPr>
          <w:t>ll</w:t>
        </w:r>
      </w:ins>
      <w:r>
        <w:rPr>
          <w:rFonts w:eastAsia="?? ??"/>
        </w:rPr>
        <w:t xml:space="preserve"> in FR2-1 if the UE supports </w:t>
      </w:r>
      <w:ins w:id="32" w:author="Jingjing Chen_CMCC" w:date="2024-08-07T17:07:28Z">
        <w:r>
          <w:rPr>
            <w:b w:val="0"/>
            <w:bCs w:val="0"/>
            <w:i/>
            <w:iCs/>
          </w:rPr>
          <w:t>fastBeamSweepingMultiRx-r1</w:t>
        </w:r>
      </w:ins>
      <w:del w:id="33" w:author="Jingjing Chen_CMCC" w:date="2024-08-07T17:07:28Z">
        <w:r>
          <w:rPr>
            <w:rFonts w:eastAsia="?? ??"/>
            <w:b w:val="0"/>
            <w:bCs w:val="0"/>
            <w:i/>
            <w:iCs/>
          </w:rPr>
          <w:delText>[</w:delText>
        </w:r>
      </w:del>
      <w:del w:id="34" w:author="Jingjing Chen_CMCC" w:date="2024-08-07T17:07:28Z">
        <w:r>
          <w:rPr>
            <w:b w:val="0"/>
            <w:bCs w:val="0"/>
            <w:i/>
            <w:iCs/>
            <w:lang w:val="en-US"/>
          </w:rPr>
          <w:delText xml:space="preserve">capability of </w:delText>
        </w:r>
      </w:del>
      <w:del w:id="35" w:author="Jingjing Chen_CMCC" w:date="2024-08-07T17:07:28Z">
        <w:r>
          <w:rPr>
            <w:b w:val="0"/>
            <w:bCs w:val="0"/>
            <w:i/>
            <w:iCs/>
            <w:color w:val="000000"/>
            <w:lang w:val="en-US"/>
          </w:rPr>
          <w:delText>fast beam sweeping for layer 1 measurement</w:delText>
        </w:r>
      </w:del>
      <w:del w:id="36" w:author="Jingjing Chen_CMCC" w:date="2024-08-07T17:07:28Z">
        <w:r>
          <w:rPr>
            <w:rFonts w:eastAsia="?? ??"/>
            <w:b w:val="0"/>
            <w:bCs w:val="0"/>
            <w:i/>
            <w:iCs/>
          </w:rPr>
          <w:delText>]</w:delText>
        </w:r>
      </w:del>
      <w:ins w:id="37" w:author="Jingjing Chen_CMCC" w:date="2024-08-07T17:07:33Z">
        <w:r>
          <w:rPr>
            <w:rFonts w:hint="eastAsia"/>
            <w:b w:val="0"/>
            <w:bCs w:val="0"/>
            <w:i/>
            <w:iCs/>
            <w:lang w:val="en-US" w:eastAsia="zh-CN"/>
          </w:rPr>
          <w:t>8</w:t>
        </w:r>
      </w:ins>
      <w:r>
        <w:rPr>
          <w:rFonts w:eastAsia="?? ??"/>
        </w:rPr>
        <w:t xml:space="preserve"> </w:t>
      </w:r>
      <w:r>
        <w:t>according to the conditions in clause 3.6.</w:t>
      </w:r>
      <w:del w:id="38" w:author="Jingjing Chen_CMCC" w:date="2024-08-07T17:17:18Z">
        <w:r>
          <w:rPr>
            <w:rFonts w:hint="default"/>
            <w:lang w:val="en-US"/>
          </w:rPr>
          <w:delText>x</w:delText>
        </w:r>
      </w:del>
      <w:del w:id="39" w:author="Jingjing Chen_CMCC" w:date="2024-08-07T17:17:18Z">
        <w:r>
          <w:rPr>
            <w:rFonts w:hint="default" w:eastAsia="宋体"/>
            <w:color w:val="000000" w:themeColor="text1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delText>.</w:delText>
        </w:r>
      </w:del>
      <w:ins w:id="40" w:author="Jingjing Chen_CMCC" w:date="2024-08-07T17:17:18Z">
        <w:r>
          <w:rPr>
            <w:rFonts w:hint="eastAsia"/>
            <w:lang w:val="en-US" w:eastAsia="zh-CN"/>
          </w:rPr>
          <w:t>19</w:t>
        </w:r>
      </w:ins>
      <w:r>
        <w:rPr>
          <w:rFonts w:eastAsia="?? ??"/>
        </w:rPr>
        <w:t xml:space="preserve">,  </w:t>
      </w:r>
    </w:p>
    <w:p>
      <w:pPr>
        <w:pStyle w:val="99"/>
        <w:rPr>
          <w:rFonts w:eastAsia="?? ??"/>
        </w:rPr>
      </w:pPr>
      <w:r>
        <w:rPr>
          <w:rFonts w:eastAsia="?? ??"/>
        </w:rPr>
        <w:t>N=8 for other cases in FR2-1, and</w:t>
      </w:r>
    </w:p>
    <w:p>
      <w:pPr>
        <w:pStyle w:val="99"/>
        <w:rPr>
          <w:rFonts w:eastAsia="?? ??"/>
        </w:rPr>
      </w:pPr>
      <w:r>
        <w:rPr>
          <w:rFonts w:eastAsia="?? ??"/>
        </w:rPr>
        <w:t>N=12 for FR2-2.</w:t>
      </w:r>
    </w:p>
    <w:p>
      <w:pPr>
        <w:pStyle w:val="99"/>
      </w:pPr>
      <w:r>
        <w:t>-</w:t>
      </w:r>
      <w:r>
        <w:tab/>
      </w:r>
      <w:r>
        <w:t xml:space="preserve">For a UE supporting </w:t>
      </w:r>
      <w:r>
        <w:rPr>
          <w:rFonts w:eastAsia="?? ??"/>
        </w:rPr>
        <w:t>[</w:t>
      </w:r>
      <w:r>
        <w:rPr>
          <w:rFonts w:eastAsia="?? ??"/>
          <w:i/>
          <w:iCs/>
        </w:rPr>
        <w:t>support for Case 1 requirements</w:t>
      </w:r>
      <w:r>
        <w:rPr>
          <w:rFonts w:eastAsia="?? ??"/>
        </w:rPr>
        <w:t xml:space="preserve">] and when </w:t>
      </w:r>
      <w:r>
        <w:t xml:space="preserve">concurrent measurement gap(s) with Pre-MG(s) are configured, or a UE supporting </w:t>
      </w:r>
      <w:r>
        <w:rPr>
          <w:rFonts w:eastAsia="?? ??"/>
        </w:rPr>
        <w:t>[</w:t>
      </w:r>
      <w:r>
        <w:rPr>
          <w:rFonts w:eastAsia="?? ??"/>
          <w:i/>
          <w:iCs/>
        </w:rPr>
        <w:t>support for Case 2 requirements</w:t>
      </w:r>
      <w:r>
        <w:rPr>
          <w:rFonts w:eastAsia="?? ??"/>
        </w:rPr>
        <w:t>]</w:t>
      </w:r>
      <w:r>
        <w:t xml:space="preserve"> </w:t>
      </w:r>
      <w:r>
        <w:rPr>
          <w:rFonts w:eastAsia="?? ??"/>
        </w:rPr>
        <w:t xml:space="preserve">and when </w:t>
      </w:r>
      <w:r>
        <w:t xml:space="preserve">concurrent measurement gap(s) with NCSG(s)  are configured, or a UE supporting </w:t>
      </w:r>
      <w:r>
        <w:rPr>
          <w:i/>
          <w:iCs/>
        </w:rPr>
        <w:t>concurrentMeasGap-r17</w:t>
      </w:r>
      <w:r>
        <w:t xml:space="preserve"> or</w:t>
      </w:r>
      <w:r>
        <w:rPr>
          <w:rFonts w:eastAsia="宋体"/>
        </w:rPr>
        <w:t xml:space="preserve"> </w:t>
      </w:r>
      <w:r>
        <w:rPr>
          <w:rFonts w:eastAsia="宋体"/>
          <w:i/>
        </w:rPr>
        <w:t>[musim-GapPreference-r17]</w:t>
      </w:r>
      <w:r>
        <w:t xml:space="preserve"> or both </w:t>
      </w:r>
      <w:r>
        <w:rPr>
          <w:i/>
          <w:iCs/>
        </w:rPr>
        <w:t xml:space="preserve">concurrentMeasGap-r17 </w:t>
      </w:r>
      <w:r>
        <w:t xml:space="preserve">and </w:t>
      </w:r>
      <w:r>
        <w:rPr>
          <w:rFonts w:eastAsia="宋体"/>
          <w:i/>
        </w:rPr>
        <w:t>[musim-GapPreference-r17]</w:t>
      </w:r>
      <w:r>
        <w:rPr>
          <w:rFonts w:eastAsia="?? ??"/>
        </w:rPr>
        <w:t xml:space="preserve">, </w:t>
      </w:r>
      <w:r>
        <w:t xml:space="preserve">and when concurrent gaps </w:t>
      </w:r>
      <w:r>
        <w:rPr>
          <w:lang w:eastAsia="zh-CN"/>
        </w:rPr>
        <w:t xml:space="preserve">or periodic MUSIM gaps or both </w:t>
      </w:r>
      <w:r>
        <w:rPr>
          <w:rFonts w:eastAsia="宋体"/>
        </w:rPr>
        <w:t xml:space="preserve">concurrent </w:t>
      </w:r>
      <w:r>
        <w:rPr>
          <w:rFonts w:hint="eastAsia" w:eastAsia="宋体"/>
          <w:lang w:val="en-US" w:eastAsia="zh-CN"/>
        </w:rPr>
        <w:t>GAP</w:t>
      </w:r>
      <w:r>
        <w:rPr>
          <w:rFonts w:eastAsia="宋体"/>
        </w:rPr>
        <w:t xml:space="preserve">s </w:t>
      </w:r>
      <w:r>
        <w:rPr>
          <w:lang w:eastAsia="zh-CN"/>
        </w:rPr>
        <w:t>and periodic MUSIM gaps</w:t>
      </w:r>
      <w:r>
        <w:t xml:space="preserve"> are configured,</w:t>
      </w:r>
    </w:p>
    <w:p>
      <w:pPr>
        <w:pStyle w:val="99"/>
      </w:pPr>
      <w:r>
        <w:rPr>
          <w:rFonts w:eastAsia="宋体"/>
        </w:rPr>
        <w:t>-</w:t>
      </w:r>
      <w:r>
        <w:rPr>
          <w:rFonts w:eastAsia="宋体"/>
        </w:rPr>
        <w:tab/>
      </w:r>
      <w:r>
        <w:t>an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eastAsia="宋体"/>
        </w:rPr>
        <w:t xml:space="preserve">SSB </w:t>
      </w:r>
      <w:r>
        <w:rPr>
          <w:rFonts w:hint="eastAsia" w:eastAsia="宋体"/>
          <w:lang w:eastAsia="zh-CN"/>
        </w:rPr>
        <w:t>resource</w:t>
      </w:r>
      <w:r>
        <w:rPr>
          <w:rFonts w:eastAsia="宋体"/>
        </w:rPr>
        <w:t xml:space="preserve"> </w:t>
      </w:r>
      <w:r>
        <w:rPr>
          <w:rFonts w:hint="eastAsia" w:eastAsia="宋体"/>
          <w:lang w:eastAsia="zh-CN"/>
        </w:rPr>
        <w:t>occasion</w:t>
      </w:r>
      <w:r>
        <w:rPr>
          <w:rFonts w:eastAsia="宋体"/>
        </w:rPr>
        <w:t xml:space="preserve"> </w:t>
      </w:r>
      <w:r>
        <w:rPr>
          <w:rFonts w:hint="eastAsia" w:eastAsia="宋体"/>
          <w:lang w:eastAsia="zh-CN"/>
        </w:rPr>
        <w:t>for</w:t>
      </w:r>
      <w:r>
        <w:rPr>
          <w:rFonts w:eastAsia="宋体"/>
        </w:rPr>
        <w:t xml:space="preserve"> candidate beam detection</w:t>
      </w:r>
      <w:r>
        <w:t xml:space="preserve"> is not considered to be overlapped by a gap occasion if the gap occasion is dropped according to 9.1.8 and 9.1.10,</w:t>
      </w:r>
    </w:p>
    <w:p>
      <w:pPr>
        <w:pStyle w:val="99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>
        <w:rPr>
          <w:rFonts w:eastAsia="宋体"/>
        </w:rPr>
        <w:t>P value for a CBD-RS resource to be measured is defined as</w:t>
      </w:r>
    </w:p>
    <w:p>
      <w:pPr>
        <w:pStyle w:val="100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>
        <w:rPr>
          <w:rFonts w:eastAsia="宋体"/>
        </w:rPr>
        <w:t>N</w:t>
      </w:r>
      <w:r>
        <w:rPr>
          <w:rFonts w:eastAsia="宋体"/>
          <w:vertAlign w:val="subscript"/>
        </w:rPr>
        <w:t>total</w:t>
      </w:r>
      <w:r>
        <w:rPr>
          <w:rFonts w:eastAsia="宋体"/>
        </w:rPr>
        <w:t xml:space="preserve"> / N</w:t>
      </w:r>
      <w:r>
        <w:rPr>
          <w:rFonts w:eastAsia="宋体"/>
          <w:vertAlign w:val="subscript"/>
        </w:rPr>
        <w:t>outside_MG</w:t>
      </w:r>
      <w:r>
        <w:rPr>
          <w:rFonts w:eastAsia="宋体"/>
        </w:rPr>
        <w:t xml:space="preserve"> in FR1</w:t>
      </w:r>
    </w:p>
    <w:p>
      <w:pPr>
        <w:pStyle w:val="100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>
        <w:rPr>
          <w:rFonts w:eastAsia="宋体"/>
        </w:rPr>
        <w:t>P</w:t>
      </w:r>
      <w:r>
        <w:rPr>
          <w:rFonts w:eastAsia="宋体"/>
          <w:vertAlign w:val="subscript"/>
        </w:rPr>
        <w:t>sharing factor</w:t>
      </w:r>
      <w:r>
        <w:rPr>
          <w:rFonts w:eastAsia="宋体"/>
        </w:rPr>
        <w:t xml:space="preserve"> * N</w:t>
      </w:r>
      <w:r>
        <w:rPr>
          <w:rFonts w:eastAsia="宋体"/>
          <w:vertAlign w:val="subscript"/>
        </w:rPr>
        <w:t>total</w:t>
      </w:r>
      <w:r>
        <w:rPr>
          <w:rFonts w:eastAsia="宋体"/>
        </w:rPr>
        <w:t xml:space="preserve"> / N</w:t>
      </w:r>
      <w:r>
        <w:rPr>
          <w:rFonts w:eastAsia="宋体"/>
          <w:vertAlign w:val="subscript"/>
        </w:rPr>
        <w:t>outside_MG</w:t>
      </w:r>
      <w:r>
        <w:rPr>
          <w:rFonts w:eastAsia="宋体"/>
        </w:rPr>
        <w:t xml:space="preserve"> in FR2 with N</w:t>
      </w:r>
      <w:r>
        <w:rPr>
          <w:rFonts w:eastAsia="宋体"/>
          <w:vertAlign w:val="subscript"/>
        </w:rPr>
        <w:t>available</w:t>
      </w:r>
      <w:r>
        <w:rPr>
          <w:rFonts w:eastAsia="宋体"/>
        </w:rPr>
        <w:t xml:space="preserve"> = 0</w:t>
      </w:r>
    </w:p>
    <w:p>
      <w:pPr>
        <w:pStyle w:val="100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>
        <w:rPr>
          <w:rFonts w:eastAsia="宋体"/>
        </w:rPr>
        <w:t>N</w:t>
      </w:r>
      <w:r>
        <w:rPr>
          <w:rFonts w:eastAsia="宋体"/>
          <w:vertAlign w:val="subscript"/>
        </w:rPr>
        <w:t>total</w:t>
      </w:r>
      <w:r>
        <w:rPr>
          <w:rFonts w:eastAsia="宋体"/>
        </w:rPr>
        <w:t xml:space="preserve"> / N</w:t>
      </w:r>
      <w:r>
        <w:rPr>
          <w:rFonts w:eastAsia="宋体"/>
          <w:vertAlign w:val="subscript"/>
        </w:rPr>
        <w:t>available</w:t>
      </w:r>
      <w:r>
        <w:rPr>
          <w:rFonts w:eastAsia="宋体"/>
        </w:rPr>
        <w:t xml:space="preserve"> in FR2 with Navailable &gt; 0</w:t>
      </w:r>
    </w:p>
    <w:p>
      <w:pPr>
        <w:ind w:left="568" w:hanging="284"/>
        <w:rPr>
          <w:rFonts w:eastAsia="宋体"/>
          <w:lang w:eastAsia="zh-CN"/>
        </w:rPr>
      </w:pPr>
      <w:r>
        <w:t>-</w:t>
      </w:r>
      <w:r>
        <w:tab/>
      </w:r>
      <w:r>
        <w:rPr>
          <w:lang w:eastAsia="zh-CN"/>
        </w:rPr>
        <w:t>For a window W of duration max(T</w:t>
      </w:r>
      <w:r>
        <w:rPr>
          <w:vertAlign w:val="subscript"/>
          <w:lang w:eastAsia="zh-CN"/>
        </w:rPr>
        <w:t xml:space="preserve">L1,  </w:t>
      </w:r>
      <w:r>
        <w:rPr>
          <w:lang w:eastAsia="zh-CN"/>
        </w:rPr>
        <w:t xml:space="preserve">xRP_max), where xRP_max is the maximum xRP across all configured per-UE measurement gaps or </w:t>
      </w:r>
      <w:r>
        <w:rPr>
          <w:rFonts w:hint="eastAsia" w:eastAsia="宋体"/>
          <w:lang w:val="en-US" w:eastAsia="zh-CN"/>
        </w:rPr>
        <w:t xml:space="preserve">periodic </w:t>
      </w:r>
      <w:r>
        <w:rPr>
          <w:rFonts w:eastAsia="宋体"/>
          <w:lang w:eastAsia="zh-CN"/>
        </w:rPr>
        <w:t xml:space="preserve">MUSIM gap(s) </w:t>
      </w:r>
      <w:r>
        <w:rPr>
          <w:lang w:eastAsia="zh-CN"/>
        </w:rPr>
        <w:t xml:space="preserve">or NCSGs and per-FR measurement gaps or NCSGs, and, in case of Pre-MG, all activated per-UE measurement gaps and per-FR measurement gaps, within the same FR as serving cell, and starting at the beginning of any </w:t>
      </w:r>
      <w:r>
        <w:t>CBD-RS</w:t>
      </w:r>
      <w:r>
        <w:rPr>
          <w:lang w:eastAsia="zh-CN"/>
        </w:rPr>
        <w:t xml:space="preserve"> resource occasion:</w:t>
      </w:r>
    </w:p>
    <w:p>
      <w:pPr>
        <w:pStyle w:val="100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>
        <w:rPr>
          <w:rFonts w:eastAsia="宋体"/>
        </w:rPr>
        <w:t>N</w:t>
      </w:r>
      <w:r>
        <w:rPr>
          <w:rFonts w:eastAsia="宋体"/>
          <w:vertAlign w:val="subscript"/>
        </w:rPr>
        <w:t>total</w:t>
      </w:r>
      <w:r>
        <w:rPr>
          <w:rFonts w:eastAsia="宋体"/>
        </w:rPr>
        <w:t xml:space="preserve"> is the total number of CBD-RS resource occasions within the window W, including those overlapped with </w:t>
      </w:r>
      <w:r>
        <w:rPr>
          <w:bCs/>
          <w:lang w:eastAsia="zh-CN"/>
        </w:rPr>
        <w:t>GAP</w:t>
      </w:r>
      <w:r>
        <w:t xml:space="preserve"> </w:t>
      </w:r>
      <w:r>
        <w:rPr>
          <w:rFonts w:eastAsia="宋体"/>
        </w:rPr>
        <w:t>occasions, MUSIM gap occasions or SMTC occasions within the window W, and</w:t>
      </w:r>
    </w:p>
    <w:p>
      <w:pPr>
        <w:pStyle w:val="100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>
        <w:rPr>
          <w:rFonts w:eastAsia="宋体"/>
        </w:rPr>
        <w:t>N</w:t>
      </w:r>
      <w:r>
        <w:rPr>
          <w:rFonts w:eastAsia="宋体"/>
          <w:vertAlign w:val="subscript"/>
        </w:rPr>
        <w:t>outside_MG</w:t>
      </w:r>
      <w:r>
        <w:rPr>
          <w:rFonts w:eastAsia="宋体"/>
        </w:rPr>
        <w:t xml:space="preserve"> is the number of CBD-RS resource occasions that are not overlapped with any non-dropped </w:t>
      </w:r>
      <w:r>
        <w:rPr>
          <w:bCs/>
          <w:lang w:eastAsia="zh-CN"/>
        </w:rPr>
        <w:t>GAP</w:t>
      </w:r>
      <w:r>
        <w:t xml:space="preserve"> </w:t>
      </w:r>
      <w:r>
        <w:rPr>
          <w:rFonts w:eastAsia="宋体"/>
        </w:rPr>
        <w:t>occasion nor non-dropped MUSIM gap occasion within the window W, and</w:t>
      </w:r>
    </w:p>
    <w:p>
      <w:pPr>
        <w:pStyle w:val="100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>
        <w:rPr>
          <w:rFonts w:eastAsia="宋体"/>
        </w:rPr>
        <w:t>N</w:t>
      </w:r>
      <w:r>
        <w:rPr>
          <w:rFonts w:eastAsia="宋体"/>
          <w:vertAlign w:val="subscript"/>
        </w:rPr>
        <w:t>available</w:t>
      </w:r>
      <w:r>
        <w:rPr>
          <w:rFonts w:eastAsia="宋体"/>
        </w:rPr>
        <w:t xml:space="preserve"> is the number of CBD-RS resource occasions that are not overlapped with any non-dropped </w:t>
      </w:r>
      <w:r>
        <w:rPr>
          <w:bCs/>
          <w:lang w:eastAsia="zh-CN"/>
        </w:rPr>
        <w:t>GAP</w:t>
      </w:r>
      <w:r>
        <w:t xml:space="preserve"> </w:t>
      </w:r>
      <w:r>
        <w:rPr>
          <w:rFonts w:eastAsia="宋体"/>
        </w:rPr>
        <w:t>occasion nor non-dropped MUSIM gap occasion nor any SMTC occasion within the window W, and</w:t>
      </w:r>
    </w:p>
    <w:p>
      <w:pPr>
        <w:pStyle w:val="99"/>
        <w:rPr>
          <w:rFonts w:eastAsia="宋体"/>
        </w:rPr>
      </w:pPr>
      <w:r>
        <w:rPr>
          <w:rFonts w:hint="eastAsia" w:eastAsia="宋体"/>
        </w:rPr>
        <w:t>-</w:t>
      </w:r>
      <w:r>
        <w:rPr>
          <w:rFonts w:hint="eastAsia" w:eastAsia="宋体"/>
        </w:rPr>
        <w:tab/>
      </w:r>
      <w:r>
        <w:rPr>
          <w:rFonts w:hint="eastAsia" w:eastAsia="宋体"/>
        </w:rPr>
        <w:t xml:space="preserve">an </w:t>
      </w:r>
      <w:r>
        <w:rPr>
          <w:rFonts w:eastAsia="宋体"/>
        </w:rPr>
        <w:t>SSB resource occasion for candidate beam detection</w:t>
      </w:r>
      <w:r>
        <w:rPr>
          <w:rFonts w:hint="eastAsia" w:eastAsia="宋体"/>
        </w:rPr>
        <w:t xml:space="preserve"> is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eastAsia="宋体"/>
        </w:rPr>
        <w:t>considered to be overlapped</w:t>
      </w:r>
      <w:r>
        <w:rPr>
          <w:rFonts w:hint="eastAsia" w:eastAsia="宋体"/>
          <w:lang w:val="en-US" w:eastAsia="zh-CN"/>
        </w:rPr>
        <w:t xml:space="preserve"> with</w:t>
      </w:r>
      <w:r>
        <w:rPr>
          <w:rFonts w:hint="eastAsia" w:eastAsia="宋体"/>
        </w:rPr>
        <w:t xml:space="preserve"> </w:t>
      </w:r>
      <w:r>
        <w:t>the MUSIM gap if it overlaps a MUSIM gap occasion</w:t>
      </w:r>
      <w:r>
        <w:rPr>
          <w:rFonts w:hint="eastAsia" w:eastAsia="宋体"/>
          <w:lang w:val="en-US" w:eastAsia="zh-CN"/>
        </w:rPr>
        <w:t>, and</w:t>
      </w:r>
    </w:p>
    <w:p>
      <w:pPr>
        <w:pStyle w:val="100"/>
        <w:rPr>
          <w:rFonts w:eastAsia="宋体"/>
          <w:bCs/>
          <w:lang w:eastAsia="zh-CN"/>
        </w:rPr>
      </w:pPr>
      <w:r>
        <w:rPr>
          <w:rFonts w:eastAsia="宋体"/>
          <w:bCs/>
          <w:lang w:eastAsia="zh-CN"/>
        </w:rPr>
        <w:t>-</w:t>
      </w:r>
      <w:r>
        <w:rPr>
          <w:rFonts w:eastAsia="宋体"/>
          <w:bCs/>
          <w:lang w:eastAsia="zh-CN"/>
        </w:rPr>
        <w:tab/>
      </w:r>
      <w:r>
        <w:rPr>
          <w:rFonts w:eastAsia="宋体"/>
          <w:bCs/>
          <w:lang w:eastAsia="zh-CN"/>
        </w:rPr>
        <w:t>T</w:t>
      </w:r>
      <w:r>
        <w:rPr>
          <w:rFonts w:eastAsia="宋体"/>
          <w:bCs/>
          <w:vertAlign w:val="subscript"/>
          <w:lang w:eastAsia="zh-CN"/>
        </w:rPr>
        <w:t xml:space="preserve">L1 </w:t>
      </w:r>
      <w:r>
        <w:rPr>
          <w:rFonts w:eastAsia="宋体"/>
          <w:bCs/>
          <w:lang w:eastAsia="zh-CN"/>
        </w:rPr>
        <w:t xml:space="preserve">is periodicity of the target </w:t>
      </w:r>
      <w:r>
        <w:rPr>
          <w:rFonts w:eastAsia="宋体"/>
        </w:rPr>
        <w:t>CBD-RS</w:t>
      </w:r>
      <w:r>
        <w:rPr>
          <w:rFonts w:eastAsia="宋体"/>
          <w:bCs/>
          <w:lang w:eastAsia="zh-CN"/>
        </w:rPr>
        <w:t>.</w:t>
      </w:r>
    </w:p>
    <w:p>
      <w:pPr>
        <w:pStyle w:val="100"/>
        <w:rPr>
          <w:rFonts w:eastAsia="宋体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xRP = MGRP when configured GAP is activated Pre-MG or MG, and xRP = VIRP when configured GAP is NCSG.</w:t>
      </w:r>
    </w:p>
    <w:p>
      <w:pPr>
        <w:rPr>
          <w:rFonts w:eastAsia="?? ??"/>
        </w:rPr>
      </w:pPr>
      <w:r>
        <w:t>Otherwise, f</w:t>
      </w:r>
      <w:r>
        <w:rPr>
          <w:rFonts w:eastAsia="?? ??"/>
        </w:rPr>
        <w:t xml:space="preserve">or a UE neither supporting </w:t>
      </w:r>
      <w:r>
        <w:rPr>
          <w:i/>
          <w:iCs/>
        </w:rPr>
        <w:t xml:space="preserve">concurrentMeasGap-r17 </w:t>
      </w:r>
      <w:r>
        <w:t xml:space="preserve">nor </w:t>
      </w:r>
      <w:r>
        <w:rPr>
          <w:i/>
          <w:iCs/>
        </w:rPr>
        <w:t xml:space="preserve">[support for Case 1 requirements] </w:t>
      </w:r>
      <w:r>
        <w:t>nor</w:t>
      </w:r>
      <w:r>
        <w:rPr>
          <w:i/>
          <w:iCs/>
        </w:rPr>
        <w:t xml:space="preserve"> [support for Case 2 requirements]</w:t>
      </w:r>
      <w:r>
        <w:t xml:space="preserve"> nor supporting </w:t>
      </w:r>
      <w:r>
        <w:rPr>
          <w:rFonts w:eastAsia="宋体"/>
          <w:i/>
        </w:rPr>
        <w:t>[musim-GapPreference-r17]</w:t>
      </w:r>
      <w:r>
        <w:t xml:space="preserve"> </w:t>
      </w:r>
      <w:r>
        <w:rPr>
          <w:rFonts w:eastAsia="?? ??"/>
        </w:rPr>
        <w:t>or w</w:t>
      </w:r>
      <w:r>
        <w:t xml:space="preserve">hen neither of the above configurations applies, i.e. </w:t>
      </w:r>
      <w:r>
        <w:rPr>
          <w:rFonts w:eastAsia="?? ??"/>
        </w:rPr>
        <w:t xml:space="preserve">concurrent measurement gaps, </w:t>
      </w:r>
      <w:r>
        <w:t>concurrent measurement gap(s) with Pre-MG(s), concurrent measurement gap(s) with NCSG(s)</w:t>
      </w:r>
      <w:r>
        <w:rPr>
          <w:rFonts w:eastAsia="?? ??"/>
        </w:rPr>
        <w:t>,</w:t>
      </w:r>
      <w:r>
        <w:t xml:space="preserve"> and </w:t>
      </w:r>
      <w:r>
        <w:rPr>
          <w:rFonts w:eastAsia="?? ??"/>
          <w:lang w:val="en-US" w:bidi="ar"/>
        </w:rPr>
        <w:t>periodic MUSIM gaps</w:t>
      </w:r>
      <w:r>
        <w:rPr>
          <w:rFonts w:eastAsia="?? ??"/>
        </w:rPr>
        <w:t>,</w:t>
      </w:r>
    </w:p>
    <w:p>
      <w:pPr>
        <w:rPr>
          <w:rFonts w:eastAsia="?? ??"/>
        </w:rPr>
      </w:pPr>
      <w:r>
        <w:rPr>
          <w:rFonts w:eastAsia="?? ??"/>
        </w:rPr>
        <w:t>For FR1,</w:t>
      </w:r>
    </w:p>
    <w:p>
      <w:pPr>
        <w:pStyle w:val="99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 xml:space="preserve">, when in the monitored cell there are </w:t>
      </w:r>
      <w:r>
        <w:rPr>
          <w:rFonts w:hint="eastAsia"/>
          <w:lang w:eastAsia="zh-TW"/>
        </w:rPr>
        <w:t>GAP</w:t>
      </w:r>
      <w:r>
        <w:t>s configured for intra-frequency, inter-frequency or inter-RAT measurements, which are overlapping with some but not all occasions of the SSB,</w:t>
      </w:r>
    </w:p>
    <w:p>
      <w:pPr>
        <w:pStyle w:val="99"/>
      </w:pPr>
      <w:r>
        <w:t>-</w:t>
      </w:r>
      <w:r>
        <w:tab/>
      </w:r>
      <w:r>
        <w:t xml:space="preserve">P = 1 when in the monitored cell there are no </w:t>
      </w:r>
      <w:r>
        <w:rPr>
          <w:rFonts w:hint="eastAsia"/>
          <w:lang w:eastAsia="zh-TW"/>
        </w:rPr>
        <w:t>GAP</w:t>
      </w:r>
      <w:r>
        <w:t>s overlapping with any occasion of the SSB.</w:t>
      </w:r>
    </w:p>
    <w:p>
      <w:pPr>
        <w:rPr>
          <w:rFonts w:eastAsia="?? ??"/>
        </w:rPr>
      </w:pPr>
      <w:r>
        <w:rPr>
          <w:rFonts w:eastAsia="?? ??"/>
        </w:rPr>
        <w:t>For FR2,</w:t>
      </w:r>
    </w:p>
    <w:p>
      <w:pPr>
        <w:pStyle w:val="99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SMTCperiod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candidate beam detection RS is not overlapped with GAP and candidate beam detection RS is partially overlapped with SMTC occasion (T</w:t>
      </w:r>
      <w:r>
        <w:rPr>
          <w:vertAlign w:val="subscript"/>
        </w:rPr>
        <w:t>SSB</w:t>
      </w:r>
      <w:r>
        <w:t xml:space="preserve"> &lt; T</w:t>
      </w:r>
      <w:r>
        <w:rPr>
          <w:vertAlign w:val="subscript"/>
        </w:rPr>
        <w:t>SMTCperiod</w:t>
      </w:r>
      <w:r>
        <w:t>).</w:t>
      </w:r>
    </w:p>
    <w:p>
      <w:pPr>
        <w:pStyle w:val="99"/>
      </w:pPr>
      <w:r>
        <w:t>-</w:t>
      </w:r>
      <w:r>
        <w:tab/>
      </w:r>
      <w:r>
        <w:t>P is P</w:t>
      </w:r>
      <w:r>
        <w:rPr>
          <w:vertAlign w:val="subscript"/>
        </w:rPr>
        <w:t>sharing factor</w:t>
      </w:r>
      <w:r>
        <w:t>, when candidate beam detection RS is not overlapped with GAP and candidate beam detection RS is fully overlapped with SMTC occasion (T</w:t>
      </w:r>
      <w:r>
        <w:rPr>
          <w:vertAlign w:val="subscript"/>
        </w:rPr>
        <w:t>SSB</w:t>
      </w:r>
      <w:r>
        <w:t xml:space="preserve"> = T</w:t>
      </w:r>
      <w:r>
        <w:rPr>
          <w:vertAlign w:val="subscript"/>
        </w:rPr>
        <w:t>SMTCperiod</w:t>
      </w:r>
      <w:r>
        <w:t>).</w:t>
      </w:r>
    </w:p>
    <w:p>
      <w:pPr>
        <w:pStyle w:val="99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m:rPr/>
              <w:rPr>
                <w:rFonts w:ascii="Cambria Math" w:hAnsi="Cambria Math"/>
              </w:rPr>
              <m:t xml:space="preserve"> −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SMTCperiod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candidate beam detection RS is partially overlapped with GAP and candidate beam detection RS is partially overlapped with SMTC occasion (T</w:t>
      </w:r>
      <w:r>
        <w:rPr>
          <w:vertAlign w:val="subscript"/>
        </w:rPr>
        <w:t>SSB</w:t>
      </w:r>
      <w:r>
        <w:t xml:space="preserve"> &lt; T</w:t>
      </w:r>
      <w:r>
        <w:rPr>
          <w:vertAlign w:val="subscript"/>
        </w:rPr>
        <w:t>SMTCperiod</w:t>
      </w:r>
      <w:r>
        <w:t>) and SMTC occasion is not overlapped with GAP and</w:t>
      </w:r>
    </w:p>
    <w:p>
      <w:pPr>
        <w:pStyle w:val="100"/>
      </w:pPr>
      <w:r>
        <w:t>-</w:t>
      </w:r>
      <w:r>
        <w:tab/>
      </w:r>
      <w:r>
        <w:t>T</w:t>
      </w:r>
      <w:r>
        <w:rPr>
          <w:vertAlign w:val="subscript"/>
        </w:rPr>
        <w:t>SMTCperiod</w:t>
      </w:r>
      <w:r>
        <w:t xml:space="preserve"> </w:t>
      </w:r>
      <w:r>
        <w:rPr>
          <w:rFonts w:hint="eastAsia"/>
        </w:rPr>
        <w:t>≠</w:t>
      </w:r>
      <w:r>
        <w:t xml:space="preserve"> xRP or</w:t>
      </w:r>
    </w:p>
    <w:p>
      <w:pPr>
        <w:pStyle w:val="100"/>
      </w:pPr>
      <w:r>
        <w:t>-</w:t>
      </w:r>
      <w:r>
        <w:tab/>
      </w:r>
      <w:r>
        <w:t>T</w:t>
      </w:r>
      <w:r>
        <w:rPr>
          <w:vertAlign w:val="subscript"/>
        </w:rPr>
        <w:t>SMTCperiod</w:t>
      </w:r>
      <w:r>
        <w:t xml:space="preserve"> = xRP and T</w:t>
      </w:r>
      <w:r>
        <w:rPr>
          <w:vertAlign w:val="subscript"/>
        </w:rPr>
        <w:t>SSB</w:t>
      </w:r>
      <w:r>
        <w:t xml:space="preserve"> &lt; 0.5 </w:t>
      </w:r>
      <w:r>
        <w:rPr>
          <w:lang w:eastAsia="ko-KR"/>
        </w:rPr>
        <w:t xml:space="preserve">× </w:t>
      </w:r>
      <w:r>
        <w:t>T</w:t>
      </w:r>
      <w:r>
        <w:rPr>
          <w:vertAlign w:val="subscript"/>
        </w:rPr>
        <w:t>SMTCperiod</w:t>
      </w:r>
    </w:p>
    <w:p>
      <w:pPr>
        <w:pStyle w:val="99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sℎaring factor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candidate beam detection RS is partially overlapped with GAP and candidate beam detection RS is partially overlapped with SMTC occasion (T</w:t>
      </w:r>
      <w:r>
        <w:rPr>
          <w:vertAlign w:val="subscript"/>
        </w:rPr>
        <w:t>SSB</w:t>
      </w:r>
      <w:r>
        <w:t xml:space="preserve"> &lt; T</w:t>
      </w:r>
      <w:r>
        <w:rPr>
          <w:vertAlign w:val="subscript"/>
        </w:rPr>
        <w:t>SMTCperiod</w:t>
      </w:r>
      <w:r>
        <w:t>) and SMTC occasion is not overlapped with GAP and T</w:t>
      </w:r>
      <w:r>
        <w:rPr>
          <w:vertAlign w:val="subscript"/>
        </w:rPr>
        <w:t>SMTCperiod</w:t>
      </w:r>
      <w:r>
        <w:t xml:space="preserve"> = xRP and T</w:t>
      </w:r>
      <w:r>
        <w:rPr>
          <w:vertAlign w:val="subscript"/>
        </w:rPr>
        <w:t>SSB</w:t>
      </w:r>
      <w:r>
        <w:t xml:space="preserve"> = 0.5 </w:t>
      </w:r>
      <w:r>
        <w:rPr>
          <w:lang w:eastAsia="ko-KR"/>
        </w:rPr>
        <w:t xml:space="preserve">× </w:t>
      </w:r>
      <w:r>
        <w:t>T</w:t>
      </w:r>
      <w:r>
        <w:rPr>
          <w:vertAlign w:val="subscript"/>
        </w:rPr>
        <w:t>SMTCperiod</w:t>
      </w:r>
    </w:p>
    <w:p>
      <w:pPr>
        <w:pStyle w:val="99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Min(xRP,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SMTCperiod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candidate beam detection RS is partially overlapped with GAP and candidate beam detection RS is partially overlapped with SMTC occasion (T</w:t>
      </w:r>
      <w:r>
        <w:rPr>
          <w:vertAlign w:val="subscript"/>
        </w:rPr>
        <w:t>SSB</w:t>
      </w:r>
      <w:r>
        <w:t xml:space="preserve"> &lt; T</w:t>
      </w:r>
      <w:r>
        <w:rPr>
          <w:vertAlign w:val="subscript"/>
        </w:rPr>
        <w:t>SMTCperiod</w:t>
      </w:r>
      <w:r>
        <w:t>) and SMTC occasion is partially or fully overlapped with GAP</w:t>
      </w:r>
    </w:p>
    <w:p>
      <w:pPr>
        <w:pStyle w:val="99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sℎaring factor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candidate beam detection RS is partially overlapped with GAP and candidate beam detection RS is fully overlapped with SMTC occasion (T</w:t>
      </w:r>
      <w:r>
        <w:rPr>
          <w:vertAlign w:val="subscript"/>
        </w:rPr>
        <w:t>SSB</w:t>
      </w:r>
      <w:r>
        <w:t xml:space="preserve"> = T</w:t>
      </w:r>
      <w:r>
        <w:rPr>
          <w:vertAlign w:val="subscript"/>
        </w:rPr>
        <w:t>SMTCperiod</w:t>
      </w:r>
      <w:r>
        <w:t>) and SMTC occasion is partially overlapped with GAP (T</w:t>
      </w:r>
      <w:r>
        <w:rPr>
          <w:vertAlign w:val="subscript"/>
        </w:rPr>
        <w:t>SMTCperiod</w:t>
      </w:r>
      <w:r>
        <w:t xml:space="preserve"> &lt; xRP)</w:t>
      </w:r>
    </w:p>
    <w:p>
      <w:pPr>
        <w:pStyle w:val="99"/>
        <w:rPr>
          <w:rFonts w:eastAsia="Malgun Gothic"/>
          <w:lang w:val="en-US"/>
        </w:rPr>
      </w:pPr>
      <w:r>
        <w:t xml:space="preserve">where, </w:t>
      </w:r>
    </w:p>
    <w:p>
      <w:pPr>
        <w:pStyle w:val="99"/>
      </w:pPr>
      <w:r>
        <w:t>-</w:t>
      </w:r>
      <w:r>
        <w:tab/>
      </w:r>
      <w:r>
        <w:t>P</w:t>
      </w:r>
      <w:r>
        <w:rPr>
          <w:vertAlign w:val="subscript"/>
        </w:rPr>
        <w:t>sharing factor</w:t>
      </w:r>
      <w:r>
        <w:t xml:space="preserve"> = 1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if the CBD-RS resource outside gap is</w:t>
      </w:r>
    </w:p>
    <w:p>
      <w:pPr>
        <w:pStyle w:val="100"/>
      </w:pPr>
      <w:r>
        <w:t>-</w:t>
      </w:r>
      <w:r>
        <w:tab/>
      </w:r>
      <w:r>
        <w:t xml:space="preserve">not overlapped with the SSB symbols indicated by </w:t>
      </w:r>
      <w:r>
        <w:rPr>
          <w:i/>
        </w:rPr>
        <w:t>SSB-ToMeasure</w:t>
      </w:r>
      <w:r>
        <w:t xml:space="preserve"> and 1 data symbol before each consecutive SSB symbols indicated by </w:t>
      </w:r>
      <w:r>
        <w:rPr>
          <w:i/>
        </w:rPr>
        <w:t>SSB-ToMeasure</w:t>
      </w:r>
      <w:r>
        <w:t xml:space="preserve"> and 1 data symbol after each consecutive SSB symbols indicated by </w:t>
      </w:r>
      <w:r>
        <w:rPr>
          <w:i/>
        </w:rPr>
        <w:t>SSB-ToMeasure</w:t>
      </w:r>
      <w:r>
        <w:t xml:space="preserve">, given that </w:t>
      </w:r>
      <w:r>
        <w:rPr>
          <w:i/>
        </w:rPr>
        <w:t>SSB-ToMeasure</w:t>
      </w:r>
      <w:r>
        <w:t xml:space="preserve"> is configured, </w:t>
      </w:r>
      <w:r>
        <w:rPr>
          <w:rFonts w:hint="eastAsia"/>
          <w:lang w:eastAsia="zh-CN"/>
        </w:rPr>
        <w:t>where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the </w:t>
      </w:r>
      <w:r>
        <w:rPr>
          <w:i/>
        </w:rPr>
        <w:t>SSB-ToMeasure</w:t>
      </w:r>
      <w:r>
        <w:t xml:space="preserve"> is the union set of</w:t>
      </w:r>
      <w:r>
        <w:rPr>
          <w:rStyle w:val="348"/>
        </w:rPr>
        <w:t xml:space="preserve"> </w:t>
      </w:r>
      <w:r>
        <w:rPr>
          <w:i/>
          <w:iCs/>
        </w:rPr>
        <w:t>SSB-ToMeasure</w:t>
      </w:r>
      <w:r>
        <w:t> from all the configured measurement objects merged on the same serving carrier, and,</w:t>
      </w:r>
    </w:p>
    <w:p>
      <w:pPr>
        <w:pStyle w:val="100"/>
      </w:pPr>
      <w:r>
        <w:t>-</w:t>
      </w:r>
      <w:r>
        <w:tab/>
      </w:r>
      <w:r>
        <w:t xml:space="preserve">not overlapped by the RSSI symbols indicated by </w:t>
      </w:r>
      <w:r>
        <w:rPr>
          <w:i/>
        </w:rPr>
        <w:t>ss-RSSI-Measurement</w:t>
      </w:r>
      <w:r>
        <w:t xml:space="preserve"> and 1 data symbol before each RSSI symbol indicated by </w:t>
      </w:r>
      <w:r>
        <w:rPr>
          <w:i/>
        </w:rPr>
        <w:t>ss-RSSI-Measurement</w:t>
      </w:r>
      <w:r>
        <w:t xml:space="preserve"> and 1 data symbol after each RSSI symbol indicated by </w:t>
      </w:r>
      <w:r>
        <w:rPr>
          <w:i/>
        </w:rPr>
        <w:t>ss-RSSI-Measurement</w:t>
      </w:r>
      <w:r>
        <w:t xml:space="preserve">, given that </w:t>
      </w:r>
      <w:r>
        <w:rPr>
          <w:i/>
        </w:rPr>
        <w:t>ss-RSSI-Measurement</w:t>
      </w:r>
      <w:r>
        <w:t xml:space="preserve"> is configured</w:t>
      </w:r>
      <w:r>
        <w:rPr>
          <w:rFonts w:hint="eastAsia"/>
          <w:lang w:eastAsia="zh-CN"/>
        </w:rPr>
        <w:t>.</w:t>
      </w:r>
    </w:p>
    <w:p>
      <w:pPr>
        <w:pStyle w:val="99"/>
      </w:pPr>
      <w:r>
        <w:t>-</w:t>
      </w:r>
      <w:r>
        <w:tab/>
      </w:r>
      <w:r>
        <w:t>P</w:t>
      </w:r>
      <w:r>
        <w:rPr>
          <w:vertAlign w:val="subscript"/>
        </w:rPr>
        <w:t>sharing factor</w:t>
      </w:r>
      <w:r>
        <w:t xml:space="preserve"> = 3, otherwise.</w:t>
      </w:r>
    </w:p>
    <w:p>
      <w:pPr>
        <w:pStyle w:val="99"/>
      </w:pPr>
      <w:r>
        <w:t>-</w:t>
      </w:r>
      <w:r>
        <w:tab/>
      </w:r>
      <w:r>
        <w:t xml:space="preserve">If the high layer in TS 38.331 [2] signaling of </w:t>
      </w:r>
      <w:r>
        <w:rPr>
          <w:i/>
        </w:rPr>
        <w:t>smtc2</w:t>
      </w:r>
      <w:r>
        <w:rPr>
          <w:b/>
        </w:rPr>
        <w:t xml:space="preserve"> </w:t>
      </w:r>
      <w:r>
        <w:t>is present, T</w:t>
      </w:r>
      <w:r>
        <w:rPr>
          <w:vertAlign w:val="subscript"/>
        </w:rPr>
        <w:t xml:space="preserve">SMTCperiod </w:t>
      </w:r>
      <w:r>
        <w:t xml:space="preserve">follows </w:t>
      </w:r>
      <w:r>
        <w:rPr>
          <w:i/>
        </w:rPr>
        <w:t>smtc2</w:t>
      </w:r>
      <w:r>
        <w:t>; Otherwise T</w:t>
      </w:r>
      <w:r>
        <w:rPr>
          <w:vertAlign w:val="subscript"/>
        </w:rPr>
        <w:t>SMTCperiod</w:t>
      </w:r>
      <w:r>
        <w:t xml:space="preserve"> follows </w:t>
      </w:r>
      <w:r>
        <w:rPr>
          <w:i/>
        </w:rPr>
        <w:t xml:space="preserve">smtc1. </w:t>
      </w:r>
      <w:r>
        <w:t>T</w:t>
      </w:r>
      <w:r>
        <w:rPr>
          <w:vertAlign w:val="subscript"/>
        </w:rPr>
        <w:t>SMTCperiod</w:t>
      </w:r>
      <w:r>
        <w:t xml:space="preserve"> is the shortest SMTC period among all CCs in the same FR2 band, provided the SMTC offset of all CCs in FR2 have the same offset. </w:t>
      </w:r>
    </w:p>
    <w:p>
      <w:pPr>
        <w:ind w:left="568" w:hanging="284"/>
      </w:pPr>
      <w:r>
        <w:t>-</w:t>
      </w:r>
      <w:r>
        <w:tab/>
      </w:r>
      <w:r>
        <w:t>When a measurement gap is configured</w:t>
      </w:r>
      <w:r>
        <w:rPr>
          <w:rFonts w:eastAsia="宋体"/>
        </w:rPr>
        <w:t xml:space="preserve"> and the measurement gap is not NCSG</w:t>
      </w:r>
      <w:r>
        <w:t xml:space="preserve">, </w:t>
      </w:r>
    </w:p>
    <w:p>
      <w:pPr>
        <w:ind w:left="851" w:hanging="284"/>
      </w:pPr>
      <w:r>
        <w:t>-</w:t>
      </w:r>
      <w:r>
        <w:tab/>
      </w:r>
      <w:r>
        <w:t xml:space="preserve">a CBD-RS resource or an SMTC occasion is considered to be overlapped with the GAP if it overlaps a measurement gap occasion, and </w:t>
      </w:r>
    </w:p>
    <w:p>
      <w:pPr>
        <w:pStyle w:val="100"/>
        <w:rPr>
          <w:lang w:eastAsia="zh-TW"/>
        </w:rPr>
      </w:pPr>
      <w:bookmarkStart w:id="3" w:name="_Hlk156251427"/>
      <w:r>
        <w:rPr>
          <w:lang w:eastAsia="zh-TW"/>
        </w:rPr>
        <w:t>-</w:t>
      </w:r>
      <w:r>
        <w:rPr>
          <w:lang w:eastAsia="zh-TW"/>
        </w:rPr>
        <w:tab/>
      </w:r>
      <w:r>
        <w:rPr>
          <w:lang w:eastAsia="zh-TW"/>
        </w:rPr>
        <w:t>xRP = MGRP</w:t>
      </w:r>
    </w:p>
    <w:bookmarkEnd w:id="3"/>
    <w:p>
      <w:pPr>
        <w:pStyle w:val="99"/>
      </w:pPr>
      <w:r>
        <w:t>-</w:t>
      </w:r>
      <w:r>
        <w:tab/>
      </w:r>
      <w:r>
        <w:rPr>
          <w:rFonts w:eastAsia="宋体"/>
        </w:rPr>
        <w:t>Otherwise, w</w:t>
      </w:r>
      <w:r>
        <w:t xml:space="preserve">hen NCSG is </w:t>
      </w:r>
      <w:r>
        <w:rPr>
          <w:rFonts w:eastAsia="宋体"/>
        </w:rPr>
        <w:t xml:space="preserve">measurement gap </w:t>
      </w:r>
      <w:r>
        <w:t>only is configured,</w:t>
      </w:r>
    </w:p>
    <w:p>
      <w:pPr>
        <w:pStyle w:val="100"/>
      </w:pPr>
      <w:r>
        <w:t>-</w:t>
      </w:r>
      <w:r>
        <w:tab/>
      </w:r>
      <w:r>
        <w:t xml:space="preserve">a CBD-RS resource or an SMTC occasion is considered to be overlapped with the GAP if </w:t>
      </w:r>
    </w:p>
    <w:p>
      <w:pPr>
        <w:pStyle w:val="101"/>
      </w:pPr>
      <w:r>
        <w:t>-</w:t>
      </w:r>
      <w:r>
        <w:tab/>
      </w:r>
      <w:r>
        <w:t xml:space="preserve">it overlaps the VIL1 or VIL2 of NCSG, or </w:t>
      </w:r>
    </w:p>
    <w:p>
      <w:pPr>
        <w:pStyle w:val="101"/>
      </w:pPr>
      <w:r>
        <w:t>-</w:t>
      </w:r>
      <w:r>
        <w:tab/>
      </w:r>
      <w:r>
        <w:t xml:space="preserve">it overlaps the ML of NCSG in FR2, and there exists a target carrier to be measured within NCSG that is intra-frequency carrier or inter-frequency carrier in the same band as the serving cell, or inter-frequency carrier in different band as the serving cell and UE does not support IBM between the target carrier and the serving cell, </w:t>
      </w:r>
    </w:p>
    <w:p>
      <w:pPr>
        <w:pStyle w:val="100"/>
      </w:pPr>
      <w:r>
        <w:t>-</w:t>
      </w:r>
      <w:r>
        <w:tab/>
      </w:r>
      <w:r>
        <w:t>and</w:t>
      </w:r>
    </w:p>
    <w:p>
      <w:pPr>
        <w:pStyle w:val="101"/>
      </w:pPr>
      <w:r>
        <w:t>-</w:t>
      </w:r>
      <w:r>
        <w:tab/>
      </w:r>
      <w:r>
        <w:t>xRP = VIRP</w:t>
      </w:r>
    </w:p>
    <w:p>
      <w:pPr>
        <w:pStyle w:val="101"/>
      </w:pPr>
      <w:r>
        <w:t>-</w:t>
      </w:r>
      <w:r>
        <w:tab/>
      </w:r>
      <w:r>
        <w:rPr>
          <w:rFonts w:hint="eastAsia"/>
        </w:rPr>
        <w:t>I</w:t>
      </w:r>
      <w:r>
        <w:t>f the UE is configured with Pre-MG only, an CBD-RS resource or an SMTC occasion is only considered to be overlapped by the Pre-MG if the Pre-MG is activated.</w:t>
      </w:r>
    </w:p>
    <w:p>
      <w:pPr>
        <w:pStyle w:val="99"/>
        <w:rPr>
          <w:i/>
        </w:rPr>
      </w:pPr>
      <w:r>
        <w:t>-</w:t>
      </w:r>
      <w:r>
        <w:tab/>
      </w:r>
      <w:r>
        <w:t>When concurrent gaps or concurrent measurement gap(s) with Pre-MG(s) or concurrent measurement gap(s) with NCSG(s) are configured, a CBD-RS resource or an SMTC occasion is not considered to be overlapped by a gap occasion if the gap occasion is dropped according to clause</w:t>
      </w:r>
      <w:r>
        <w:rPr>
          <w:lang w:val="en-US" w:eastAsia="zh-TW"/>
        </w:rPr>
        <w:t xml:space="preserve"> 9.1.8, clause 9.1.12, clause 9.1.13, resepctively</w:t>
      </w:r>
      <w:r>
        <w:t>.</w:t>
      </w:r>
    </w:p>
    <w:p>
      <w:r>
        <w:t>Longer evaluation period would be expected if the combination of the CBD-RS resource, SMTC occasion and GAP configurations does not meet previous conditions.</w:t>
      </w:r>
    </w:p>
    <w:p>
      <w:pPr>
        <w:rPr>
          <w:rFonts w:eastAsia="?? ??"/>
        </w:rPr>
      </w:pPr>
      <w:r>
        <w:rPr>
          <w:rFonts w:eastAsia="?? ??"/>
        </w:rPr>
        <w:t>For either an FR1 or FR2 serving cell, longer evaluation period would be expected during the period T</w:t>
      </w:r>
      <w:r>
        <w:rPr>
          <w:rFonts w:eastAsia="?? ??"/>
          <w:vertAlign w:val="subscript"/>
        </w:rPr>
        <w:t>identify_CGI</w:t>
      </w:r>
      <w:r>
        <w:rPr>
          <w:rFonts w:eastAsia="?? ??"/>
        </w:rPr>
        <w:t xml:space="preserve"> when the UE is requested to decode an NR CGI.</w:t>
      </w:r>
    </w:p>
    <w:p>
      <w:pPr>
        <w:rPr>
          <w:rFonts w:eastAsia="宋体"/>
        </w:rPr>
      </w:pPr>
      <w:r>
        <w:rPr>
          <w:rFonts w:eastAsia="宋体"/>
        </w:rPr>
        <w:t xml:space="preserve">When the configured aperiodic MUSIM gap is overlapping with SSB </w:t>
      </w:r>
      <w:r>
        <w:rPr>
          <w:rFonts w:hint="eastAsia" w:eastAsia="宋体"/>
          <w:lang w:eastAsia="zh-CN"/>
        </w:rPr>
        <w:t>resource</w:t>
      </w:r>
      <w:r>
        <w:rPr>
          <w:rFonts w:eastAsia="宋体"/>
        </w:rPr>
        <w:t xml:space="preserve"> </w:t>
      </w:r>
      <w:r>
        <w:rPr>
          <w:rFonts w:hint="eastAsia" w:eastAsia="宋体"/>
          <w:lang w:eastAsia="zh-CN"/>
        </w:rPr>
        <w:t>occasion</w:t>
      </w:r>
      <w:r>
        <w:rPr>
          <w:rFonts w:eastAsia="宋体"/>
        </w:rPr>
        <w:t xml:space="preserve"> </w:t>
      </w:r>
      <w:r>
        <w:rPr>
          <w:rFonts w:hint="eastAsia" w:eastAsia="宋体"/>
          <w:lang w:eastAsia="zh-CN"/>
        </w:rPr>
        <w:t>for</w:t>
      </w:r>
      <w:r>
        <w:rPr>
          <w:rFonts w:eastAsia="宋体"/>
        </w:rPr>
        <w:t xml:space="preserve"> candidate beam detection, </w:t>
      </w:r>
      <w:r>
        <w:t>longer evaluation period would be expected</w:t>
      </w:r>
      <w:r>
        <w:rPr>
          <w:rFonts w:eastAsia="宋体"/>
        </w:rPr>
        <w:t xml:space="preserve">. </w:t>
      </w:r>
    </w:p>
    <w:p>
      <w:r>
        <w:rPr>
          <w:rFonts w:hint="eastAsia"/>
          <w:lang w:eastAsia="zh-CN"/>
        </w:rPr>
        <w:t>W</w:t>
      </w:r>
      <w:r>
        <w:rPr>
          <w:lang w:eastAsia="zh-CN"/>
        </w:rPr>
        <w:t xml:space="preserve">hen UE is configured with MUSIM gap(s), and if </w:t>
      </w:r>
      <w:r>
        <w:rPr>
          <w:rFonts w:eastAsia="宋体"/>
        </w:rPr>
        <w:t xml:space="preserve">SSB </w:t>
      </w:r>
      <w:r>
        <w:rPr>
          <w:rFonts w:hint="eastAsia" w:eastAsia="宋体"/>
          <w:lang w:eastAsia="zh-CN"/>
        </w:rPr>
        <w:t>resource</w:t>
      </w:r>
      <w:r>
        <w:rPr>
          <w:rFonts w:eastAsia="宋体"/>
        </w:rPr>
        <w:t xml:space="preserve"> </w:t>
      </w:r>
      <w:r>
        <w:rPr>
          <w:rFonts w:hint="eastAsia" w:eastAsia="宋体"/>
          <w:lang w:eastAsia="zh-CN"/>
        </w:rPr>
        <w:t>occasion</w:t>
      </w:r>
      <w:r>
        <w:rPr>
          <w:rFonts w:eastAsia="宋体"/>
          <w:lang w:eastAsia="zh-CN"/>
        </w:rPr>
        <w:t>s</w:t>
      </w:r>
      <w:r>
        <w:rPr>
          <w:rFonts w:eastAsia="宋体"/>
        </w:rPr>
        <w:t xml:space="preserve"> </w:t>
      </w:r>
      <w:r>
        <w:rPr>
          <w:rFonts w:hint="eastAsia" w:eastAsia="宋体"/>
          <w:lang w:eastAsia="zh-CN"/>
        </w:rPr>
        <w:t>for</w:t>
      </w:r>
      <w:r>
        <w:rPr>
          <w:rFonts w:eastAsia="宋体"/>
        </w:rPr>
        <w:t xml:space="preserve"> candidate beam detection</w:t>
      </w:r>
      <w:r>
        <w:rPr>
          <w:lang w:eastAsia="zh-CN"/>
        </w:rPr>
        <w:t xml:space="preserve"> are fully overlapped with MUSIM gap(s), or the union of MUSIM gap(s) and GAPs, no requirement applies for SSB based candidate beam detection.</w:t>
      </w:r>
    </w:p>
    <w:p>
      <w:r>
        <w:t>For either an FR1 or FR2 serving cell, longer CBD evaluation period would be expected during the period T</w:t>
      </w:r>
      <w:r>
        <w:rPr>
          <w:vertAlign w:val="subscript"/>
        </w:rPr>
        <w:t>identify_CGI,E-UTRAN</w:t>
      </w:r>
      <w:r>
        <w:t xml:space="preserve"> when the UE is requested to decode an LTE CGI.</w:t>
      </w:r>
    </w:p>
    <w:p>
      <w:pPr>
        <w:rPr>
          <w:rFonts w:eastAsia="?? ??"/>
        </w:rPr>
      </w:pPr>
      <w:r>
        <w:t>T</w:t>
      </w:r>
      <w:r>
        <w:rPr>
          <w:rFonts w:eastAsia="?? ??"/>
        </w:rPr>
        <w:t>he values of P</w:t>
      </w:r>
      <w:r>
        <w:rPr>
          <w:rFonts w:eastAsia="?? ??"/>
          <w:vertAlign w:val="subscript"/>
        </w:rPr>
        <w:t>CBD</w:t>
      </w:r>
      <w:r>
        <w:rPr>
          <w:rFonts w:eastAsia="?? ??"/>
        </w:rPr>
        <w:t xml:space="preserve"> used in Table 8.5.5.2-1 and Table 8.5.5.2-2 are defined as</w:t>
      </w:r>
    </w:p>
    <w:p>
      <w:pPr>
        <w:pStyle w:val="99"/>
      </w:pPr>
      <w:r>
        <w:tab/>
      </w:r>
      <w:r>
        <w:t xml:space="preserve">For each SSB resource in the set </w:t>
      </w:r>
      <w:r>
        <w:rPr>
          <w:iCs/>
          <w:position w:val="-10"/>
          <w:lang w:val="en-US" w:eastAsia="zh-CN"/>
        </w:rPr>
        <w:drawing>
          <wp:inline distT="0" distB="0" distL="0" distR="0">
            <wp:extent cx="133350" cy="200025"/>
            <wp:effectExtent l="0" t="0" r="0" b="0"/>
            <wp:docPr id="44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configured for PCell or PSCell in EN-DC or NE-DC or SA; or PCell in NR-DC</w:t>
      </w:r>
    </w:p>
    <w:p>
      <w:pPr>
        <w:pStyle w:val="100"/>
      </w:pPr>
      <w:r>
        <w:t>-</w:t>
      </w:r>
      <w:r>
        <w:tab/>
      </w:r>
      <w:r>
        <w:rPr>
          <w:rFonts w:eastAsia="?? ??"/>
        </w:rPr>
        <w:t>P</w:t>
      </w:r>
      <w:r>
        <w:rPr>
          <w:rFonts w:eastAsia="?? ??"/>
          <w:vertAlign w:val="subscript"/>
        </w:rPr>
        <w:t>CBD</w:t>
      </w:r>
      <w:r>
        <w:t xml:space="preserve"> = 1.</w:t>
      </w:r>
    </w:p>
    <w:p>
      <w:pPr>
        <w:pStyle w:val="99"/>
      </w:pPr>
      <w:r>
        <w:tab/>
      </w:r>
      <w:r>
        <w:t xml:space="preserve">For each SSB resource in the set </w:t>
      </w:r>
      <w:r>
        <w:rPr>
          <w:iCs/>
          <w:position w:val="-10"/>
          <w:lang w:val="en-US" w:eastAsia="zh-CN"/>
        </w:rPr>
        <w:drawing>
          <wp:inline distT="0" distB="0" distL="0" distR="0">
            <wp:extent cx="133350" cy="200025"/>
            <wp:effectExtent l="0" t="0" r="0" b="0"/>
            <wp:docPr id="38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configured for PSCell in NR-DC</w:t>
      </w:r>
    </w:p>
    <w:p>
      <w:pPr>
        <w:pStyle w:val="100"/>
      </w:pPr>
      <w:r>
        <w:t>-</w:t>
      </w:r>
      <w:r>
        <w:tab/>
      </w:r>
      <w:r>
        <w:rPr>
          <w:rFonts w:eastAsia="?? ??"/>
        </w:rPr>
        <w:t>P</w:t>
      </w:r>
      <w:r>
        <w:rPr>
          <w:rFonts w:eastAsia="?? ??"/>
          <w:vertAlign w:val="subscript"/>
        </w:rPr>
        <w:t>CBD</w:t>
      </w:r>
      <w:r>
        <w:t xml:space="preserve"> = 2 if UE is configured for candidate beam detection on SCell, 1 otherwise.</w:t>
      </w:r>
    </w:p>
    <w:p>
      <w:pPr>
        <w:pStyle w:val="99"/>
      </w:pPr>
      <w:r>
        <w:tab/>
      </w:r>
      <w:r>
        <w:t xml:space="preserve">For each SSB resource in the set </w:t>
      </w:r>
      <w:r>
        <w:rPr>
          <w:iCs/>
          <w:position w:val="-10"/>
          <w:lang w:val="en-US" w:eastAsia="zh-CN"/>
        </w:rPr>
        <w:drawing>
          <wp:inline distT="0" distB="0" distL="0" distR="0">
            <wp:extent cx="133350" cy="200025"/>
            <wp:effectExtent l="0" t="0" r="0" b="0"/>
            <wp:docPr id="50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configured for a SCell</w:t>
      </w:r>
    </w:p>
    <w:p>
      <w:pPr>
        <w:pStyle w:val="100"/>
      </w:pPr>
      <w:r>
        <w:t>-</w:t>
      </w:r>
      <w:r>
        <w:tab/>
      </w:r>
      <w:r>
        <w:t>P</w:t>
      </w:r>
      <w:r>
        <w:rPr>
          <w:vertAlign w:val="subscript"/>
        </w:rPr>
        <w:t>CBD</w:t>
      </w:r>
      <w:r>
        <w:t xml:space="preserve"> = Z in EN-DC or NE-DC or SA.</w:t>
      </w:r>
    </w:p>
    <w:p>
      <w:pPr>
        <w:pStyle w:val="100"/>
      </w:pPr>
      <w:r>
        <w:t>-</w:t>
      </w:r>
      <w:r>
        <w:tab/>
      </w:r>
      <w:r>
        <w:t>P</w:t>
      </w:r>
      <w:r>
        <w:rPr>
          <w:vertAlign w:val="subscript"/>
        </w:rPr>
        <w:t>CBD</w:t>
      </w:r>
      <w:r>
        <w:t xml:space="preserve"> = 2* Z in NR-DC.</w:t>
      </w:r>
    </w:p>
    <w:p>
      <w:pPr>
        <w:pStyle w:val="101"/>
      </w:pPr>
      <w:r>
        <w:t>-</w:t>
      </w:r>
      <w:r>
        <w:tab/>
      </w:r>
      <w:r>
        <w:t xml:space="preserve">Where Z is the number of band(s) on which UE is performing </w:t>
      </w:r>
      <w:r>
        <w:rPr>
          <w:rFonts w:cs="v5.0.0"/>
        </w:rPr>
        <w:t>beam failure detection</w:t>
      </w:r>
      <w:r>
        <w:t xml:space="preserve"> only for SCell</w:t>
      </w:r>
    </w:p>
    <w:p>
      <w:pPr>
        <w:pStyle w:val="100"/>
      </w:pPr>
      <w:r>
        <w:t>-</w:t>
      </w:r>
      <w:r>
        <w:tab/>
      </w:r>
      <w:r>
        <w:rPr>
          <w:rFonts w:eastAsia="?? ??"/>
        </w:rPr>
        <w:t>P</w:t>
      </w:r>
      <w:r>
        <w:rPr>
          <w:rFonts w:eastAsia="?? ??"/>
          <w:vertAlign w:val="subscript"/>
        </w:rPr>
        <w:t>CBD</w:t>
      </w:r>
      <w:r>
        <w:t xml:space="preserve"> is the number of band(s) on which UE is performing </w:t>
      </w:r>
      <w:r>
        <w:rPr>
          <w:rFonts w:cs="v5.0.0"/>
        </w:rPr>
        <w:t>candidate beam detection</w:t>
      </w:r>
      <w:r>
        <w:t xml:space="preserve"> only for SCell.</w:t>
      </w:r>
    </w:p>
    <w:p/>
    <w:p>
      <w:pPr>
        <w:pStyle w:val="79"/>
      </w:pPr>
      <w:r>
        <w:t>Table 8.5.5.2-1: Evaluation period T</w:t>
      </w:r>
      <w:r>
        <w:rPr>
          <w:vertAlign w:val="subscript"/>
        </w:rPr>
        <w:t>Evaluate_CBD_SSB</w:t>
      </w:r>
      <w:r>
        <w:t xml:space="preserve"> for FR1</w:t>
      </w:r>
    </w:p>
    <w:tbl>
      <w:tblPr>
        <w:tblStyle w:val="6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4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35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Configuration</w:t>
            </w:r>
          </w:p>
        </w:tc>
        <w:tc>
          <w:tcPr>
            <w:tcW w:w="4582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>Evaluate_CBD_SSB</w:t>
            </w:r>
            <w:r>
              <w:rPr>
                <w:rFonts w:ascii="Arial" w:hAnsi="Arial"/>
                <w:b/>
                <w:sz w:val="18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shd w:val="clear" w:color="auto" w:fill="auto"/>
          </w:tcPr>
          <w:p>
            <w:pPr>
              <w:pStyle w:val="76"/>
              <w:rPr>
                <w:lang w:val="fr-FR"/>
              </w:rPr>
            </w:pPr>
            <w:r>
              <w:rPr>
                <w:lang w:val="fr-FR"/>
              </w:rPr>
              <w:t xml:space="preserve">non-DRX, DRX cycle </w:t>
            </w:r>
            <w:r>
              <w:rPr>
                <w:rFonts w:hint="eastAsia" w:cs="Arial"/>
                <w:lang w:val="fr-FR"/>
              </w:rPr>
              <w:t>≤</w:t>
            </w:r>
            <w:r>
              <w:rPr>
                <w:rFonts w:cs="Arial"/>
                <w:lang w:val="fr-FR"/>
              </w:rPr>
              <w:t xml:space="preserve"> </w:t>
            </w:r>
            <w:r>
              <w:rPr>
                <w:lang w:val="fr-FR"/>
              </w:rPr>
              <w:t>320ms</w:t>
            </w:r>
          </w:p>
        </w:tc>
        <w:tc>
          <w:tcPr>
            <w:tcW w:w="4582" w:type="dxa"/>
            <w:shd w:val="clear" w:color="auto" w:fill="auto"/>
          </w:tcPr>
          <w:p>
            <w:pPr>
              <w:pStyle w:val="76"/>
              <w:rPr>
                <w:lang w:val="fr-FR"/>
              </w:rPr>
            </w:pPr>
            <w:r>
              <w:rPr>
                <w:rFonts w:cs="v4.2.0"/>
                <w:lang w:val="fr-FR"/>
              </w:rPr>
              <w:t xml:space="preserve">Max(25, </w:t>
            </w:r>
            <w:r>
              <w:rPr>
                <w:lang w:val="fr-FR"/>
              </w:rPr>
              <w:t xml:space="preserve">Ceil(3 </w:t>
            </w:r>
            <w:r>
              <w:rPr>
                <w:rFonts w:cs="Arial"/>
                <w:szCs w:val="18"/>
                <w:lang w:val="fr-FR"/>
              </w:rPr>
              <w:sym w:font="Symbol" w:char="F0B4"/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>
              <w:rPr>
                <w:lang w:val="fr-FR"/>
              </w:rPr>
              <w:t xml:space="preserve">P </w:t>
            </w:r>
            <w:r>
              <w:rPr>
                <w:rFonts w:cs="Arial"/>
                <w:szCs w:val="18"/>
                <w:lang w:val="fr-FR"/>
              </w:rPr>
              <w:sym w:font="Symbol" w:char="F0B4"/>
            </w:r>
            <w:r>
              <w:rPr>
                <w:lang w:val="fr-FR"/>
              </w:rPr>
              <w:t xml:space="preserve"> P</w:t>
            </w:r>
            <w:r>
              <w:rPr>
                <w:vertAlign w:val="subscript"/>
                <w:lang w:val="fr-FR"/>
              </w:rPr>
              <w:t>CBD</w:t>
            </w:r>
            <w:r>
              <w:rPr>
                <w:lang w:val="fr-FR"/>
              </w:rPr>
              <w:t xml:space="preserve">) </w:t>
            </w:r>
            <w:r>
              <w:rPr>
                <w:rFonts w:cs="Arial"/>
                <w:szCs w:val="18"/>
                <w:lang w:val="fr-FR"/>
              </w:rPr>
              <w:sym w:font="Symbol" w:char="F0B4"/>
            </w:r>
            <w:r>
              <w:rPr>
                <w:lang w:val="fr-FR"/>
              </w:rPr>
              <w:t xml:space="preserve"> T</w:t>
            </w:r>
            <w:r>
              <w:rPr>
                <w:vertAlign w:val="subscript"/>
                <w:lang w:val="fr-FR"/>
              </w:rPr>
              <w:t>SSB</w:t>
            </w:r>
            <w:r>
              <w:rPr>
                <w:rFonts w:cs="v4.2.0"/>
                <w:lang w:val="fr-F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shd w:val="clear" w:color="auto" w:fill="auto"/>
          </w:tcPr>
          <w:p>
            <w:pPr>
              <w:pStyle w:val="76"/>
            </w:pPr>
            <w:r>
              <w:t>DRX cycle &gt; 320ms</w:t>
            </w:r>
          </w:p>
        </w:tc>
        <w:tc>
          <w:tcPr>
            <w:tcW w:w="4582" w:type="dxa"/>
            <w:shd w:val="clear" w:color="auto" w:fill="auto"/>
          </w:tcPr>
          <w:p>
            <w:pPr>
              <w:pStyle w:val="76"/>
              <w:rPr>
                <w:rFonts w:cs="v4.2.0"/>
                <w:vertAlign w:val="subscript"/>
              </w:rPr>
            </w:pPr>
            <w:r>
              <w:rPr>
                <w:rFonts w:cs="v4.2.0"/>
              </w:rPr>
              <w:t xml:space="preserve">Ceil(3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>P</w:t>
            </w:r>
            <w:r>
              <w:rPr>
                <w:lang w:val="fr-FR"/>
              </w:rPr>
              <w:t xml:space="preserve"> </w:t>
            </w:r>
            <w:r>
              <w:rPr>
                <w:rFonts w:cs="Arial"/>
                <w:szCs w:val="18"/>
                <w:lang w:val="fr-FR"/>
              </w:rPr>
              <w:sym w:font="Symbol" w:char="F0B4"/>
            </w:r>
            <w:r>
              <w:rPr>
                <w:lang w:val="fr-FR"/>
              </w:rPr>
              <w:t xml:space="preserve"> P</w:t>
            </w:r>
            <w:r>
              <w:rPr>
                <w:vertAlign w:val="subscript"/>
                <w:lang w:val="fr-FR"/>
              </w:rPr>
              <w:t>CBD</w:t>
            </w:r>
            <w:r>
              <w:rPr>
                <w:rFonts w:cs="v4.2.0"/>
              </w:rPr>
              <w:t xml:space="preserve">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7" w:type="dxa"/>
            <w:gridSpan w:val="2"/>
            <w:shd w:val="clear" w:color="auto" w:fill="auto"/>
          </w:tcPr>
          <w:p>
            <w:pPr>
              <w:pStyle w:val="90"/>
              <w:rPr>
                <w:rFonts w:cs="v4.2.0"/>
              </w:rPr>
            </w:pPr>
            <w:r>
              <w:t>Note:</w:t>
            </w:r>
            <w:r>
              <w:tab/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SSB</w:t>
            </w:r>
            <w:r>
              <w:t xml:space="preserve"> is the periodicity of SSB in the set </w:t>
            </w:r>
            <w:r>
              <w:rPr>
                <w:position w:val="-10"/>
                <w:lang w:val="en-US" w:eastAsia="zh-CN"/>
              </w:rPr>
              <w:drawing>
                <wp:inline distT="0" distB="0" distL="0" distR="0">
                  <wp:extent cx="133350" cy="200025"/>
                  <wp:effectExtent l="0" t="0" r="0" b="0"/>
                  <wp:docPr id="66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  <w:r>
              <w:t xml:space="preserve"> is the DRX cycle length.</w:t>
            </w:r>
          </w:p>
        </w:tc>
      </w:tr>
    </w:tbl>
    <w:p>
      <w:pPr>
        <w:rPr>
          <w:rFonts w:eastAsia="?? ??"/>
        </w:rPr>
      </w:pPr>
    </w:p>
    <w:p>
      <w:pPr>
        <w:pStyle w:val="79"/>
      </w:pPr>
      <w:r>
        <w:t>Table 8.5.5.2-2: Evaluation period T</w:t>
      </w:r>
      <w:r>
        <w:rPr>
          <w:vertAlign w:val="subscript"/>
        </w:rPr>
        <w:t>Evaluate_CBD_SSB</w:t>
      </w:r>
      <w:r>
        <w:t xml:space="preserve"> for FR2</w:t>
      </w:r>
    </w:p>
    <w:tbl>
      <w:tblPr>
        <w:tblStyle w:val="6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4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Configuration</w:t>
            </w:r>
          </w:p>
        </w:tc>
        <w:tc>
          <w:tcPr>
            <w:tcW w:w="4582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>Evaluate_CBD_SSB</w:t>
            </w:r>
            <w:r>
              <w:rPr>
                <w:rFonts w:ascii="Arial" w:hAnsi="Arial"/>
                <w:b/>
                <w:sz w:val="18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shd w:val="clear" w:color="auto" w:fill="auto"/>
          </w:tcPr>
          <w:p>
            <w:pPr>
              <w:pStyle w:val="76"/>
              <w:rPr>
                <w:lang w:val="fr-FR"/>
              </w:rPr>
            </w:pPr>
            <w:r>
              <w:rPr>
                <w:lang w:val="fr-FR"/>
              </w:rPr>
              <w:t xml:space="preserve">non-DRX, DRX cycle </w:t>
            </w:r>
            <w:r>
              <w:rPr>
                <w:rFonts w:hint="eastAsia" w:cs="Arial"/>
                <w:lang w:val="fr-FR"/>
              </w:rPr>
              <w:t>≤</w:t>
            </w:r>
            <w:r>
              <w:rPr>
                <w:rFonts w:cs="Arial"/>
                <w:lang w:val="fr-FR"/>
              </w:rPr>
              <w:t xml:space="preserve"> </w:t>
            </w:r>
            <w:r>
              <w:rPr>
                <w:lang w:val="fr-FR"/>
              </w:rPr>
              <w:t>320ms</w:t>
            </w:r>
          </w:p>
        </w:tc>
        <w:tc>
          <w:tcPr>
            <w:tcW w:w="4582" w:type="dxa"/>
            <w:shd w:val="clear" w:color="auto" w:fill="auto"/>
          </w:tcPr>
          <w:p>
            <w:pPr>
              <w:pStyle w:val="76"/>
              <w:rPr>
                <w:lang w:val="fr-FR"/>
              </w:rPr>
            </w:pPr>
            <w:r>
              <w:rPr>
                <w:rFonts w:cs="v4.2.0"/>
                <w:lang w:val="fr-FR"/>
              </w:rPr>
              <w:t xml:space="preserve">Max(25, </w:t>
            </w:r>
            <w:r>
              <w:rPr>
                <w:lang w:val="fr-FR"/>
              </w:rPr>
              <w:t xml:space="preserve">Ceil(3 </w:t>
            </w:r>
            <w:r>
              <w:rPr>
                <w:rFonts w:cs="Arial"/>
                <w:szCs w:val="18"/>
                <w:lang w:val="fr-FR"/>
              </w:rPr>
              <w:sym w:font="Symbol" w:char="F0B4"/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>
              <w:rPr>
                <w:lang w:val="fr-FR"/>
              </w:rPr>
              <w:t xml:space="preserve">P </w:t>
            </w:r>
            <w:r>
              <w:rPr>
                <w:rFonts w:cs="Arial"/>
                <w:szCs w:val="18"/>
                <w:lang w:val="fr-FR"/>
              </w:rPr>
              <w:sym w:font="Symbol" w:char="F0B4"/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>
              <w:rPr>
                <w:lang w:val="fr-FR"/>
              </w:rPr>
              <w:t xml:space="preserve">N </w:t>
            </w:r>
            <w:r>
              <w:rPr>
                <w:rFonts w:cs="Arial"/>
                <w:szCs w:val="18"/>
                <w:lang w:val="fr-FR"/>
              </w:rPr>
              <w:sym w:font="Symbol" w:char="F0B4"/>
            </w:r>
            <w:r>
              <w:rPr>
                <w:lang w:val="fr-FR"/>
              </w:rPr>
              <w:t xml:space="preserve"> P</w:t>
            </w:r>
            <w:r>
              <w:rPr>
                <w:vertAlign w:val="subscript"/>
                <w:lang w:val="fr-FR"/>
              </w:rPr>
              <w:t>CBD</w:t>
            </w:r>
            <w:r>
              <w:rPr>
                <w:lang w:val="fr-FR"/>
              </w:rPr>
              <w:t xml:space="preserve">) </w:t>
            </w:r>
            <w:r>
              <w:rPr>
                <w:rFonts w:cs="Arial"/>
                <w:szCs w:val="18"/>
                <w:lang w:val="fr-FR"/>
              </w:rPr>
              <w:sym w:font="Symbol" w:char="F0B4"/>
            </w:r>
            <w:r>
              <w:rPr>
                <w:lang w:val="fr-FR"/>
              </w:rPr>
              <w:t xml:space="preserve"> T</w:t>
            </w:r>
            <w:r>
              <w:rPr>
                <w:vertAlign w:val="subscript"/>
                <w:lang w:val="fr-FR"/>
              </w:rPr>
              <w:t>SSB</w:t>
            </w:r>
            <w:r>
              <w:rPr>
                <w:rFonts w:cs="v4.2.0"/>
                <w:lang w:val="fr-F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shd w:val="clear" w:color="auto" w:fill="auto"/>
          </w:tcPr>
          <w:p>
            <w:pPr>
              <w:pStyle w:val="76"/>
            </w:pPr>
            <w:r>
              <w:t>DRX cycle &gt; 320ms</w:t>
            </w:r>
          </w:p>
        </w:tc>
        <w:tc>
          <w:tcPr>
            <w:tcW w:w="4582" w:type="dxa"/>
            <w:shd w:val="clear" w:color="auto" w:fill="auto"/>
          </w:tcPr>
          <w:p>
            <w:pPr>
              <w:pStyle w:val="76"/>
              <w:rPr>
                <w:lang w:val="fr-FR"/>
              </w:rPr>
            </w:pPr>
            <w:r>
              <w:rPr>
                <w:rFonts w:cs="v4.2.0"/>
                <w:lang w:val="fr-FR"/>
              </w:rPr>
              <w:t xml:space="preserve">Ceil(3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>
              <w:rPr>
                <w:rFonts w:cs="v4.2.0"/>
                <w:lang w:val="fr-FR"/>
              </w:rP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>
              <w:rPr>
                <w:rFonts w:cs="v4.2.0"/>
                <w:lang w:val="fr-FR"/>
              </w:rPr>
              <w:t>N</w:t>
            </w:r>
            <w:r>
              <w:rPr>
                <w:lang w:val="fr-FR"/>
              </w:rPr>
              <w:t xml:space="preserve"> </w:t>
            </w:r>
            <w:r>
              <w:rPr>
                <w:rFonts w:cs="Arial"/>
                <w:szCs w:val="18"/>
                <w:lang w:val="fr-FR"/>
              </w:rPr>
              <w:sym w:font="Symbol" w:char="F0B4"/>
            </w:r>
            <w:r>
              <w:rPr>
                <w:lang w:val="fr-FR"/>
              </w:rPr>
              <w:t xml:space="preserve"> P</w:t>
            </w:r>
            <w:r>
              <w:rPr>
                <w:vertAlign w:val="subscript"/>
                <w:lang w:val="fr-FR"/>
              </w:rPr>
              <w:t>CBD</w:t>
            </w:r>
            <w:r>
              <w:rPr>
                <w:rFonts w:cs="v4.2.0"/>
                <w:lang w:val="fr-FR"/>
              </w:rPr>
              <w:t xml:space="preserve">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v4.2.0"/>
                <w:lang w:val="fr-FR"/>
              </w:rPr>
              <w:t xml:space="preserve"> T</w:t>
            </w:r>
            <w:r>
              <w:rPr>
                <w:rFonts w:cs="v4.2.0"/>
                <w:vertAlign w:val="subscript"/>
                <w:lang w:val="fr-FR"/>
              </w:rPr>
              <w:t>DRX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7" w:type="dxa"/>
            <w:gridSpan w:val="2"/>
            <w:shd w:val="clear" w:color="auto" w:fill="auto"/>
          </w:tcPr>
          <w:p>
            <w:pPr>
              <w:pStyle w:val="90"/>
              <w:rPr>
                <w:rFonts w:cs="v4.2.0"/>
              </w:rPr>
            </w:pPr>
            <w:r>
              <w:t>Note:</w:t>
            </w:r>
            <w:r>
              <w:tab/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SSB</w:t>
            </w:r>
            <w:r>
              <w:t xml:space="preserve"> is the periodicity of SSB in the set </w:t>
            </w:r>
            <w:r>
              <w:rPr>
                <w:position w:val="-10"/>
                <w:lang w:val="en-US" w:eastAsia="zh-CN"/>
              </w:rPr>
              <w:drawing>
                <wp:inline distT="0" distB="0" distL="0" distR="0">
                  <wp:extent cx="133350" cy="200025"/>
                  <wp:effectExtent l="0" t="0" r="0" b="0"/>
                  <wp:docPr id="67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  <w:r>
              <w:t xml:space="preserve"> is the DRX cycle length.</w:t>
            </w:r>
          </w:p>
        </w:tc>
      </w:tr>
    </w:tbl>
    <w:p/>
    <w:p>
      <w:pPr>
        <w:keepNext/>
        <w:keepLines/>
        <w:spacing w:before="180"/>
        <w:outlineLvl w:val="1"/>
        <w:rPr>
          <w:rFonts w:ascii="Arial" w:hAnsi="Arial" w:eastAsia="??"/>
          <w:color w:val="FF0000"/>
          <w:sz w:val="32"/>
          <w:szCs w:val="32"/>
        </w:rPr>
      </w:pPr>
      <w:r>
        <w:rPr>
          <w:rFonts w:ascii="Arial" w:hAnsi="Arial" w:eastAsia="??"/>
          <w:color w:val="FF0000"/>
          <w:sz w:val="32"/>
          <w:szCs w:val="32"/>
        </w:rPr>
        <w:t xml:space="preserve">&lt;&lt; End of </w:t>
      </w:r>
      <w:r>
        <w:rPr>
          <w:rFonts w:hint="eastAsia" w:ascii="Arial" w:hAnsi="Arial"/>
          <w:color w:val="FF0000"/>
          <w:sz w:val="32"/>
          <w:szCs w:val="32"/>
          <w:lang w:val="en-US" w:eastAsia="zh-CN"/>
        </w:rPr>
        <w:t>2</w:t>
      </w:r>
      <w:r>
        <w:rPr>
          <w:rFonts w:hint="eastAsia" w:ascii="Arial" w:hAnsi="Arial"/>
          <w:color w:val="FF0000"/>
          <w:sz w:val="32"/>
          <w:szCs w:val="32"/>
          <w:vertAlign w:val="superscript"/>
          <w:lang w:val="en-US" w:eastAsia="zh-CN"/>
        </w:rPr>
        <w:t>nd</w:t>
      </w:r>
      <w:r>
        <w:rPr>
          <w:rFonts w:hint="eastAsia" w:ascii="Arial" w:hAnsi="Arial"/>
          <w:color w:val="FF0000"/>
          <w:sz w:val="32"/>
          <w:szCs w:val="32"/>
          <w:lang w:val="en-US" w:eastAsia="zh-CN"/>
        </w:rPr>
        <w:t xml:space="preserve"> </w:t>
      </w:r>
      <w:r>
        <w:rPr>
          <w:rFonts w:ascii="Arial" w:hAnsi="Arial" w:eastAsia="??"/>
          <w:color w:val="FF0000"/>
          <w:sz w:val="32"/>
          <w:szCs w:val="32"/>
        </w:rPr>
        <w:t>change &gt;&gt;</w:t>
      </w:r>
    </w:p>
    <w:p>
      <w:pPr>
        <w:pStyle w:val="3"/>
        <w:ind w:left="0" w:firstLine="0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 xml:space="preserve">&lt;&lt; Start of </w:t>
      </w:r>
      <w:r>
        <w:rPr>
          <w:rFonts w:hint="eastAsia"/>
          <w:color w:val="FF0000"/>
          <w:szCs w:val="32"/>
          <w:lang w:val="en-US" w:eastAsia="zh-CN"/>
        </w:rPr>
        <w:t>3</w:t>
      </w:r>
      <w:r>
        <w:rPr>
          <w:rFonts w:hint="eastAsia"/>
          <w:color w:val="FF0000"/>
          <w:szCs w:val="32"/>
          <w:vertAlign w:val="superscript"/>
          <w:lang w:val="en-US" w:eastAsia="zh-CN"/>
        </w:rPr>
        <w:t>rd</w:t>
      </w:r>
      <w:r>
        <w:rPr>
          <w:rFonts w:eastAsia="??"/>
          <w:color w:val="FF0000"/>
          <w:szCs w:val="32"/>
        </w:rPr>
        <w:t xml:space="preserve"> change &gt;&gt;</w:t>
      </w:r>
    </w:p>
    <w:p>
      <w:pPr>
        <w:pStyle w:val="5"/>
      </w:pPr>
      <w:r>
        <w:rPr>
          <w:rFonts w:eastAsia="?? ??"/>
        </w:rPr>
        <w:t>8.5.6.2</w:t>
      </w:r>
      <w:r>
        <w:rPr>
          <w:rFonts w:eastAsia="?? ??"/>
        </w:rPr>
        <w:tab/>
      </w:r>
      <w:r>
        <w:t>Minimum requirement</w:t>
      </w:r>
    </w:p>
    <w:p>
      <w:pPr>
        <w:rPr>
          <w:rFonts w:eastAsia="?? ??"/>
        </w:rPr>
      </w:pPr>
      <w:r>
        <w:rPr>
          <w:rFonts w:eastAsia="?? ??"/>
        </w:rPr>
        <w:t xml:space="preserve">Upon request the UE shall be able to evaluate whether the L1-RSRP measured on the configured CSI-RS </w:t>
      </w:r>
      <w:r>
        <w:rPr>
          <w:rFonts w:cs="Arial"/>
        </w:rPr>
        <w:t xml:space="preserve">resource in set </w:t>
      </w:r>
      <w:r>
        <w:rPr>
          <w:position w:val="-10"/>
          <w:lang w:val="en-US" w:eastAsia="zh-CN"/>
        </w:rPr>
        <w:drawing>
          <wp:inline distT="0" distB="0" distL="0" distR="0">
            <wp:extent cx="133350" cy="200025"/>
            <wp:effectExtent l="0" t="0" r="0" b="0"/>
            <wp:docPr id="2900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estimated </w:t>
      </w:r>
      <w:r>
        <w:rPr>
          <w:rFonts w:eastAsia="?? ??"/>
        </w:rPr>
        <w:t xml:space="preserve">over the last </w:t>
      </w:r>
      <w:r>
        <w:t>T</w:t>
      </w:r>
      <w:r>
        <w:rPr>
          <w:vertAlign w:val="subscript"/>
        </w:rPr>
        <w:t>Evaluate_CBD_CSI-RS</w:t>
      </w:r>
      <w:r>
        <w:rPr>
          <w:rFonts w:eastAsia="?? ??"/>
        </w:rPr>
        <w:t xml:space="preserve"> [ms] period</w:t>
      </w:r>
      <w:r>
        <w:t xml:space="preserve"> </w:t>
      </w:r>
      <w:r>
        <w:rPr>
          <w:rFonts w:eastAsia="?? ??"/>
        </w:rPr>
        <w:t>becomes better than the threshold Q</w:t>
      </w:r>
      <w:r>
        <w:rPr>
          <w:rFonts w:eastAsia="?? ??"/>
          <w:vertAlign w:val="subscript"/>
        </w:rPr>
        <w:t>in_LR</w:t>
      </w:r>
      <w:r>
        <w:rPr>
          <w:rFonts w:eastAsia="?? ??"/>
        </w:rPr>
        <w:t xml:space="preserve"> within </w:t>
      </w:r>
      <w:r>
        <w:t>T</w:t>
      </w:r>
      <w:r>
        <w:rPr>
          <w:vertAlign w:val="subscript"/>
        </w:rPr>
        <w:t>Evaluate_CBD_CSI-RS</w:t>
      </w:r>
      <w:r>
        <w:rPr>
          <w:rFonts w:eastAsia="?? ??"/>
        </w:rPr>
        <w:t xml:space="preserve"> [ms] period provided CSI-RS </w:t>
      </w:r>
      <w:r>
        <w:rPr>
          <w:lang w:val="en-US"/>
        </w:rPr>
        <w:t>Ês/Iot</w:t>
      </w:r>
      <w:r>
        <w:t xml:space="preserve"> is according to Annex Table B.2.4.2 for a corresponding band</w:t>
      </w:r>
      <w:r>
        <w:rPr>
          <w:rFonts w:eastAsia="?? ??"/>
        </w:rPr>
        <w:t>.</w:t>
      </w:r>
    </w:p>
    <w:p>
      <w:pPr>
        <w:rPr>
          <w:rFonts w:cs="v4.2.0"/>
        </w:rPr>
      </w:pPr>
      <w:r>
        <w:rPr>
          <w:rFonts w:cs="v4.2.0"/>
        </w:rPr>
        <w:t xml:space="preserve">The UE shall monitor the configured CSI-RS resources using the evaluation period in table 8.5.6.2-1 and 8.5.6.2-2 corresponding to the non-DRX mode, if the configured DRX cycle </w:t>
      </w:r>
      <w:r>
        <w:rPr>
          <w:rFonts w:hint="eastAsia" w:ascii="Arial" w:hAnsi="Arial" w:cs="Arial"/>
          <w:sz w:val="18"/>
        </w:rPr>
        <w:t>≤</w:t>
      </w:r>
      <w:r>
        <w:rPr>
          <w:rFonts w:cs="v4.2.0"/>
        </w:rPr>
        <w:t xml:space="preserve"> 320ms.</w:t>
      </w:r>
    </w:p>
    <w:p>
      <w:pPr>
        <w:rPr>
          <w:rFonts w:eastAsia="?? ??"/>
        </w:rPr>
      </w:pPr>
      <w:r>
        <w:rPr>
          <w:rFonts w:eastAsia="?? ??"/>
        </w:rPr>
        <w:t xml:space="preserve">The value of </w:t>
      </w:r>
      <w:r>
        <w:t>T</w:t>
      </w:r>
      <w:r>
        <w:rPr>
          <w:vertAlign w:val="subscript"/>
        </w:rPr>
        <w:t>Evaluate_CBD_CSI-RS</w:t>
      </w:r>
      <w:r>
        <w:rPr>
          <w:rFonts w:eastAsia="?? ??"/>
        </w:rPr>
        <w:t xml:space="preserve"> is defined in Table 8.5.6.2-1 for FR1.</w:t>
      </w:r>
    </w:p>
    <w:p>
      <w:pPr>
        <w:rPr>
          <w:rFonts w:eastAsia="?? ??"/>
        </w:rPr>
      </w:pPr>
      <w:r>
        <w:rPr>
          <w:rFonts w:eastAsia="?? ??"/>
        </w:rPr>
        <w:t xml:space="preserve">The value of </w:t>
      </w:r>
      <w:r>
        <w:t>T</w:t>
      </w:r>
      <w:r>
        <w:rPr>
          <w:vertAlign w:val="subscript"/>
        </w:rPr>
        <w:t>Evaluate_CBD_CSI-RS</w:t>
      </w:r>
      <w:r>
        <w:rPr>
          <w:rFonts w:eastAsia="?? ??"/>
        </w:rPr>
        <w:t xml:space="preserve"> is defined in Table 8.5.6.2-2 for FR2 with scaling factor N, where</w:t>
      </w:r>
    </w:p>
    <w:p>
      <w:pPr>
        <w:pStyle w:val="99"/>
        <w:rPr>
          <w:rFonts w:hint="default" w:eastAsia="宋体"/>
          <w:lang w:val="en-US" w:eastAsia="zh-CN"/>
        </w:rPr>
      </w:pPr>
      <w:r>
        <w:rPr>
          <w:rFonts w:eastAsia="?? ??"/>
        </w:rPr>
        <w:t xml:space="preserve">N = </w:t>
      </w:r>
      <w:del w:id="41" w:author="Jingjing Chen_CMCC" w:date="2024-08-22T16:42:22Z">
        <w:r>
          <w:rPr>
            <w:rFonts w:eastAsia="?? ??"/>
          </w:rPr>
          <w:delText>[</w:delText>
        </w:r>
      </w:del>
      <w:r>
        <w:rPr>
          <w:i/>
          <w:lang w:val="en-US"/>
        </w:rPr>
        <w:t>2,4</w:t>
      </w:r>
      <w:ins w:id="42" w:author="Jingjing Chen_CMCC" w:date="2024-08-22T16:42:24Z">
        <w:r>
          <w:rPr>
            <w:rFonts w:hint="eastAsia"/>
            <w:i/>
            <w:lang w:val="en-US" w:eastAsia="zh-CN"/>
          </w:rPr>
          <w:t xml:space="preserve"> </w:t>
        </w:r>
      </w:ins>
      <w:ins w:id="43" w:author="Jingjing Chen_CMCC" w:date="2024-08-22T16:42:25Z">
        <w:r>
          <w:rPr>
            <w:rFonts w:hint="eastAsia"/>
            <w:i/>
            <w:lang w:val="en-US" w:eastAsia="zh-CN"/>
          </w:rPr>
          <w:t>or</w:t>
        </w:r>
      </w:ins>
      <w:ins w:id="44" w:author="Jingjing Chen_CMCC" w:date="2024-08-22T16:42:26Z">
        <w:r>
          <w:rPr>
            <w:rFonts w:hint="eastAsia"/>
            <w:i/>
            <w:lang w:val="en-US" w:eastAsia="zh-CN"/>
          </w:rPr>
          <w:t xml:space="preserve"> </w:t>
        </w:r>
      </w:ins>
      <w:del w:id="45" w:author="Jingjing Chen_CMCC" w:date="2024-08-22T16:42:24Z">
        <w:r>
          <w:rPr>
            <w:i/>
            <w:lang w:val="en-US"/>
          </w:rPr>
          <w:delText>,</w:delText>
        </w:r>
      </w:del>
      <w:r>
        <w:rPr>
          <w:i/>
          <w:lang w:val="en-US"/>
        </w:rPr>
        <w:t>6</w:t>
      </w:r>
      <w:del w:id="46" w:author="Jingjing Chen_CMCC" w:date="2024-08-22T16:42:29Z">
        <w:r>
          <w:rPr>
            <w:rFonts w:eastAsia="?? ??"/>
          </w:rPr>
          <w:delText>]</w:delText>
        </w:r>
      </w:del>
      <w:r>
        <w:rPr>
          <w:rFonts w:eastAsia="?? ??"/>
        </w:rPr>
        <w:t xml:space="preserve"> for </w:t>
      </w:r>
      <w:del w:id="47" w:author="Jingjing Chen_CMCC" w:date="2024-08-22T16:42:37Z">
        <w:r>
          <w:rPr>
            <w:rFonts w:hint="default" w:eastAsia="?? ??"/>
            <w:lang w:val="en-US"/>
          </w:rPr>
          <w:delText>PCell</w:delText>
        </w:r>
      </w:del>
      <w:ins w:id="48" w:author="Jingjing Chen_CMCC" w:date="2024-08-22T16:42:37Z">
        <w:r>
          <w:rPr>
            <w:rFonts w:hint="eastAsia"/>
            <w:lang w:val="en-US" w:eastAsia="zh-CN"/>
          </w:rPr>
          <w:t>se</w:t>
        </w:r>
      </w:ins>
      <w:ins w:id="49" w:author="Jingjing Chen_CMCC" w:date="2024-08-22T16:42:38Z">
        <w:r>
          <w:rPr>
            <w:rFonts w:hint="eastAsia"/>
            <w:lang w:val="en-US" w:eastAsia="zh-CN"/>
          </w:rPr>
          <w:t>rving</w:t>
        </w:r>
      </w:ins>
      <w:ins w:id="50" w:author="Jingjing Chen_CMCC" w:date="2024-08-22T16:42:39Z">
        <w:r>
          <w:rPr>
            <w:rFonts w:hint="eastAsia"/>
            <w:lang w:val="en-US" w:eastAsia="zh-CN"/>
          </w:rPr>
          <w:t xml:space="preserve"> cel</w:t>
        </w:r>
      </w:ins>
      <w:ins w:id="51" w:author="Jingjing Chen_CMCC" w:date="2024-08-22T16:42:40Z">
        <w:r>
          <w:rPr>
            <w:rFonts w:hint="eastAsia"/>
            <w:lang w:val="en-US" w:eastAsia="zh-CN"/>
          </w:rPr>
          <w:t>l</w:t>
        </w:r>
      </w:ins>
      <w:r>
        <w:rPr>
          <w:rFonts w:eastAsia="?? ??"/>
        </w:rPr>
        <w:t xml:space="preserve"> in FR2-1 if the UE supports </w:t>
      </w:r>
      <w:ins w:id="52" w:author="Jingjing Chen_CMCC" w:date="2024-08-07T17:08:05Z">
        <w:r>
          <w:rPr>
            <w:b w:val="0"/>
            <w:bCs w:val="0"/>
            <w:i/>
            <w:iCs/>
          </w:rPr>
          <w:t>fastBeamSweepingMultiRx-r1</w:t>
        </w:r>
      </w:ins>
      <w:ins w:id="53" w:author="Jingjing Chen_CMCC" w:date="2024-08-07T17:08:05Z">
        <w:del w:id="54" w:author="Jingjing Chen_CMCC" w:date="2024-08-07T17:07:28Z">
          <w:r>
            <w:rPr>
              <w:rFonts w:eastAsia="?? ??"/>
              <w:b w:val="0"/>
              <w:bCs w:val="0"/>
              <w:i/>
              <w:iCs/>
            </w:rPr>
            <w:delText>[</w:delText>
          </w:r>
        </w:del>
      </w:ins>
      <w:ins w:id="55" w:author="Jingjing Chen_CMCC" w:date="2024-08-07T17:08:05Z">
        <w:del w:id="56" w:author="Jingjing Chen_CMCC" w:date="2024-08-07T17:07:28Z">
          <w:r>
            <w:rPr>
              <w:b w:val="0"/>
              <w:bCs w:val="0"/>
              <w:i/>
              <w:iCs/>
              <w:lang w:val="en-US"/>
            </w:rPr>
            <w:delText xml:space="preserve">capability of </w:delText>
          </w:r>
        </w:del>
      </w:ins>
      <w:ins w:id="57" w:author="Jingjing Chen_CMCC" w:date="2024-08-07T17:08:05Z">
        <w:del w:id="58" w:author="Jingjing Chen_CMCC" w:date="2024-08-07T17:07:28Z">
          <w:r>
            <w:rPr>
              <w:b w:val="0"/>
              <w:bCs w:val="0"/>
              <w:i/>
              <w:iCs/>
              <w:color w:val="000000"/>
              <w:lang w:val="en-US"/>
            </w:rPr>
            <w:delText>fast beam sweeping for layer 1 measurement</w:delText>
          </w:r>
        </w:del>
      </w:ins>
      <w:ins w:id="59" w:author="Jingjing Chen_CMCC" w:date="2024-08-07T17:08:05Z">
        <w:del w:id="60" w:author="Jingjing Chen_CMCC" w:date="2024-08-07T17:07:28Z">
          <w:r>
            <w:rPr>
              <w:rFonts w:eastAsia="?? ??"/>
              <w:b w:val="0"/>
              <w:bCs w:val="0"/>
              <w:i/>
              <w:iCs/>
            </w:rPr>
            <w:delText>]</w:delText>
          </w:r>
        </w:del>
      </w:ins>
      <w:ins w:id="61" w:author="Jingjing Chen_CMCC" w:date="2024-08-07T17:08:05Z">
        <w:r>
          <w:rPr>
            <w:rFonts w:hint="eastAsia"/>
            <w:b w:val="0"/>
            <w:bCs w:val="0"/>
            <w:i/>
            <w:iCs/>
            <w:lang w:val="en-US" w:eastAsia="zh-CN"/>
          </w:rPr>
          <w:t>8</w:t>
        </w:r>
      </w:ins>
      <w:r>
        <w:rPr>
          <w:rFonts w:eastAsia="?? ??"/>
        </w:rPr>
        <w:t xml:space="preserve"> </w:t>
      </w:r>
      <w:r>
        <w:t>according to the conditions in clause 3.6.</w:t>
      </w:r>
      <w:del w:id="62" w:author="Jingjing Chen_CMCC" w:date="2024-08-07T17:17:24Z">
        <w:r>
          <w:rPr>
            <w:rFonts w:hint="default"/>
            <w:lang w:val="en-US"/>
          </w:rPr>
          <w:delText>x</w:delText>
        </w:r>
      </w:del>
      <w:ins w:id="63" w:author="Jingjing Chen_CMCC" w:date="2024-08-07T17:17:24Z">
        <w:r>
          <w:rPr>
            <w:rFonts w:hint="eastAsia"/>
            <w:lang w:val="en-US" w:eastAsia="zh-CN"/>
          </w:rPr>
          <w:t>1</w:t>
        </w:r>
      </w:ins>
      <w:ins w:id="64" w:author="Jingjing Chen_CMCC" w:date="2024-08-07T17:17:25Z">
        <w:r>
          <w:rPr>
            <w:rFonts w:hint="eastAsia"/>
            <w:lang w:val="en-US" w:eastAsia="zh-CN"/>
          </w:rPr>
          <w:t>9</w:t>
        </w:r>
      </w:ins>
    </w:p>
    <w:p>
      <w:pPr>
        <w:pStyle w:val="99"/>
        <w:rPr>
          <w:rFonts w:eastAsia="?? ??"/>
        </w:rPr>
      </w:pPr>
      <w:r>
        <w:rPr>
          <w:rFonts w:eastAsia="?? ??"/>
        </w:rPr>
        <w:t>N=8 for other cases in FR2-1, and</w:t>
      </w:r>
    </w:p>
    <w:p>
      <w:pPr>
        <w:pStyle w:val="99"/>
        <w:rPr>
          <w:rFonts w:eastAsia="?? ??"/>
        </w:rPr>
      </w:pPr>
      <w:r>
        <w:rPr>
          <w:rFonts w:eastAsia="?? ??"/>
        </w:rPr>
        <w:t>N=12 for FR2-2.</w:t>
      </w:r>
    </w:p>
    <w:p>
      <w:r>
        <w:t xml:space="preserve">For a UE supporting </w:t>
      </w:r>
      <w:r>
        <w:rPr>
          <w:rFonts w:eastAsia="?? ??"/>
        </w:rPr>
        <w:t>[</w:t>
      </w:r>
      <w:r>
        <w:rPr>
          <w:rFonts w:eastAsia="?? ??"/>
          <w:i/>
          <w:iCs/>
        </w:rPr>
        <w:t>support for Case 1 requirements</w:t>
      </w:r>
      <w:r>
        <w:rPr>
          <w:rFonts w:eastAsia="?? ??"/>
        </w:rPr>
        <w:t xml:space="preserve">] and when </w:t>
      </w:r>
      <w:r>
        <w:t xml:space="preserve">concurrent measurement gap(s) with Pre-MG(s) are configured, or a UE supporting </w:t>
      </w:r>
      <w:r>
        <w:rPr>
          <w:rFonts w:eastAsia="?? ??"/>
        </w:rPr>
        <w:t>[</w:t>
      </w:r>
      <w:r>
        <w:rPr>
          <w:rFonts w:eastAsia="?? ??"/>
          <w:i/>
          <w:iCs/>
        </w:rPr>
        <w:t>support for Case 2 requirements</w:t>
      </w:r>
      <w:r>
        <w:rPr>
          <w:rFonts w:eastAsia="?? ??"/>
        </w:rPr>
        <w:t xml:space="preserve">] and when </w:t>
      </w:r>
      <w:r>
        <w:t xml:space="preserve">concurrent measurement gap(s) with NCSG(s) are configured, or a UE supporting </w:t>
      </w:r>
      <w:r>
        <w:rPr>
          <w:i/>
          <w:iCs/>
        </w:rPr>
        <w:t>concurrentMeasGap-r17</w:t>
      </w:r>
      <w:r>
        <w:t xml:space="preserve"> or</w:t>
      </w:r>
      <w:r>
        <w:rPr>
          <w:rFonts w:eastAsia="宋体"/>
        </w:rPr>
        <w:t xml:space="preserve"> </w:t>
      </w:r>
      <w:r>
        <w:rPr>
          <w:rFonts w:eastAsia="宋体"/>
          <w:i/>
        </w:rPr>
        <w:t>[musim-GapPreference-r17]</w:t>
      </w:r>
      <w:r>
        <w:t xml:space="preserve"> or both </w:t>
      </w:r>
      <w:r>
        <w:rPr>
          <w:i/>
          <w:iCs/>
        </w:rPr>
        <w:t xml:space="preserve">concurrentMeasGap-r17 </w:t>
      </w:r>
      <w:r>
        <w:t xml:space="preserve">and </w:t>
      </w:r>
      <w:r>
        <w:rPr>
          <w:rFonts w:eastAsia="宋体"/>
          <w:i/>
        </w:rPr>
        <w:t>[musim-GapPreference-r17]</w:t>
      </w:r>
      <w:r>
        <w:rPr>
          <w:rFonts w:eastAsia="?? ??"/>
        </w:rPr>
        <w:t xml:space="preserve"> </w:t>
      </w:r>
      <w:r>
        <w:t>and when concurrent gaps</w:t>
      </w:r>
      <w:r>
        <w:rPr>
          <w:lang w:eastAsia="zh-CN"/>
        </w:rPr>
        <w:t xml:space="preserve"> or periodic MUSIM gaps or both </w:t>
      </w:r>
      <w:r>
        <w:rPr>
          <w:rFonts w:eastAsia="宋体"/>
        </w:rPr>
        <w:t xml:space="preserve">concurrent </w:t>
      </w:r>
      <w:r>
        <w:rPr>
          <w:rFonts w:hint="eastAsia" w:eastAsia="宋体"/>
          <w:lang w:val="en-US" w:eastAsia="zh-CN"/>
        </w:rPr>
        <w:t>GAP</w:t>
      </w:r>
      <w:r>
        <w:rPr>
          <w:rFonts w:eastAsia="宋体"/>
        </w:rPr>
        <w:t xml:space="preserve">s </w:t>
      </w:r>
      <w:r>
        <w:rPr>
          <w:lang w:eastAsia="zh-CN"/>
        </w:rPr>
        <w:t>and periodic MUSIM gaps</w:t>
      </w:r>
      <w:r>
        <w:t xml:space="preserve"> are configured,</w:t>
      </w:r>
    </w:p>
    <w:p>
      <w:pPr>
        <w:pStyle w:val="99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>
        <w:t>an</w:t>
      </w:r>
      <w:r>
        <w:rPr>
          <w:rFonts w:hint="eastAsia" w:eastAsia="宋体"/>
          <w:lang w:val="en-US" w:eastAsia="zh-CN"/>
        </w:rPr>
        <w:t xml:space="preserve"> CSI-RS</w:t>
      </w:r>
      <w:r>
        <w:rPr>
          <w:rFonts w:eastAsia="宋体"/>
        </w:rPr>
        <w:t xml:space="preserve"> </w:t>
      </w:r>
      <w:r>
        <w:rPr>
          <w:rFonts w:hint="eastAsia" w:eastAsia="宋体"/>
          <w:lang w:eastAsia="zh-CN"/>
        </w:rPr>
        <w:t>resource</w:t>
      </w:r>
      <w:r>
        <w:rPr>
          <w:rFonts w:eastAsia="宋体"/>
        </w:rPr>
        <w:t xml:space="preserve"> </w:t>
      </w:r>
      <w:r>
        <w:rPr>
          <w:rFonts w:hint="eastAsia" w:eastAsia="宋体"/>
          <w:lang w:eastAsia="zh-CN"/>
        </w:rPr>
        <w:t>occasion</w:t>
      </w:r>
      <w:r>
        <w:rPr>
          <w:rFonts w:eastAsia="宋体"/>
        </w:rPr>
        <w:t xml:space="preserve"> </w:t>
      </w:r>
      <w:r>
        <w:rPr>
          <w:rFonts w:hint="eastAsia" w:eastAsia="宋体"/>
          <w:lang w:eastAsia="zh-CN"/>
        </w:rPr>
        <w:t>for</w:t>
      </w:r>
      <w:r>
        <w:rPr>
          <w:rFonts w:eastAsia="宋体"/>
        </w:rPr>
        <w:t xml:space="preserve"> candidate beam detection</w:t>
      </w:r>
      <w:r>
        <w:t xml:space="preserve"> is not considered to be overlapped by a gap occasion if the gap occasion is dropped according to 9.1.8 and 9.1.10,</w:t>
      </w:r>
    </w:p>
    <w:p>
      <w:pPr>
        <w:pStyle w:val="99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>
        <w:rPr>
          <w:rFonts w:eastAsia="宋体"/>
        </w:rPr>
        <w:t>P value for a CBD-RS resource to be measured is defined as</w:t>
      </w:r>
    </w:p>
    <w:p>
      <w:pPr>
        <w:pStyle w:val="100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>
        <w:rPr>
          <w:rFonts w:eastAsia="宋体"/>
        </w:rPr>
        <w:t>N</w:t>
      </w:r>
      <w:r>
        <w:rPr>
          <w:rFonts w:eastAsia="宋体"/>
          <w:vertAlign w:val="subscript"/>
        </w:rPr>
        <w:t>total</w:t>
      </w:r>
      <w:r>
        <w:rPr>
          <w:rFonts w:eastAsia="宋体"/>
        </w:rPr>
        <w:t xml:space="preserve"> / N</w:t>
      </w:r>
      <w:r>
        <w:rPr>
          <w:rFonts w:eastAsia="宋体"/>
          <w:vertAlign w:val="subscript"/>
        </w:rPr>
        <w:t>outside_MG</w:t>
      </w:r>
      <w:r>
        <w:rPr>
          <w:rFonts w:eastAsia="宋体"/>
        </w:rPr>
        <w:t xml:space="preserve"> in FR1</w:t>
      </w:r>
    </w:p>
    <w:p>
      <w:pPr>
        <w:pStyle w:val="100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>
        <w:rPr>
          <w:rFonts w:eastAsia="宋体"/>
        </w:rPr>
        <w:t>P</w:t>
      </w:r>
      <w:r>
        <w:rPr>
          <w:rFonts w:eastAsia="宋体"/>
          <w:vertAlign w:val="subscript"/>
        </w:rPr>
        <w:t>sharing factor</w:t>
      </w:r>
      <w:r>
        <w:rPr>
          <w:rFonts w:eastAsia="宋体"/>
        </w:rPr>
        <w:t xml:space="preserve"> * N</w:t>
      </w:r>
      <w:r>
        <w:rPr>
          <w:rFonts w:eastAsia="宋体"/>
          <w:vertAlign w:val="subscript"/>
        </w:rPr>
        <w:t>total</w:t>
      </w:r>
      <w:r>
        <w:rPr>
          <w:rFonts w:eastAsia="宋体"/>
        </w:rPr>
        <w:t xml:space="preserve"> / N</w:t>
      </w:r>
      <w:r>
        <w:rPr>
          <w:rFonts w:eastAsia="宋体"/>
          <w:vertAlign w:val="subscript"/>
        </w:rPr>
        <w:t>outside_MG</w:t>
      </w:r>
      <w:r>
        <w:rPr>
          <w:rFonts w:eastAsia="宋体"/>
        </w:rPr>
        <w:t xml:space="preserve"> in FR2 with N</w:t>
      </w:r>
      <w:r>
        <w:rPr>
          <w:rFonts w:eastAsia="宋体"/>
          <w:vertAlign w:val="subscript"/>
        </w:rPr>
        <w:t>available</w:t>
      </w:r>
      <w:r>
        <w:rPr>
          <w:rFonts w:eastAsia="宋体"/>
        </w:rPr>
        <w:t xml:space="preserve"> = 0</w:t>
      </w:r>
    </w:p>
    <w:p>
      <w:pPr>
        <w:pStyle w:val="100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>
        <w:rPr>
          <w:rFonts w:eastAsia="宋体"/>
        </w:rPr>
        <w:t>N</w:t>
      </w:r>
      <w:r>
        <w:rPr>
          <w:rFonts w:eastAsia="宋体"/>
          <w:vertAlign w:val="subscript"/>
        </w:rPr>
        <w:t>total</w:t>
      </w:r>
      <w:r>
        <w:rPr>
          <w:rFonts w:eastAsia="宋体"/>
        </w:rPr>
        <w:t xml:space="preserve"> / N</w:t>
      </w:r>
      <w:r>
        <w:rPr>
          <w:rFonts w:eastAsia="宋体"/>
          <w:vertAlign w:val="subscript"/>
        </w:rPr>
        <w:t>available</w:t>
      </w:r>
      <w:r>
        <w:rPr>
          <w:rFonts w:eastAsia="宋体"/>
        </w:rPr>
        <w:t xml:space="preserve"> in FR2 with Navailable &gt; 0</w:t>
      </w:r>
    </w:p>
    <w:p>
      <w:pPr>
        <w:ind w:left="568" w:hanging="284"/>
        <w:rPr>
          <w:rFonts w:eastAsia="宋体"/>
          <w:lang w:eastAsia="zh-CN"/>
        </w:rPr>
      </w:pPr>
      <w:r>
        <w:t>-</w:t>
      </w:r>
      <w:r>
        <w:tab/>
      </w:r>
      <w:r>
        <w:rPr>
          <w:lang w:eastAsia="zh-CN"/>
        </w:rPr>
        <w:t>For a window W of duration max(T</w:t>
      </w:r>
      <w:r>
        <w:rPr>
          <w:vertAlign w:val="subscript"/>
          <w:lang w:eastAsia="zh-CN"/>
        </w:rPr>
        <w:t xml:space="preserve">L1,  </w:t>
      </w:r>
      <w:r>
        <w:rPr>
          <w:lang w:eastAsia="zh-CN"/>
        </w:rPr>
        <w:t xml:space="preserve">xRP_max), where xRP_max is the maximum xRP across all configured per-UE measurement gaps or </w:t>
      </w:r>
      <w:r>
        <w:rPr>
          <w:rFonts w:hint="eastAsia" w:eastAsia="宋体"/>
          <w:lang w:val="en-US" w:eastAsia="zh-CN"/>
        </w:rPr>
        <w:t xml:space="preserve">periodic </w:t>
      </w:r>
      <w:r>
        <w:rPr>
          <w:rFonts w:eastAsia="宋体"/>
          <w:lang w:eastAsia="zh-CN"/>
        </w:rPr>
        <w:t>MUSIM gap(s)</w:t>
      </w:r>
      <w:r>
        <w:rPr>
          <w:lang w:eastAsia="zh-CN"/>
        </w:rPr>
        <w:t xml:space="preserve"> or NCSGs and per-FR measurement gaps or NCSGs, and, in case of Pre-MG, all activated per-UE measurement gaps and per-FR measurement gaps, within the same FR as serving cell, and starting at the beginning of any </w:t>
      </w:r>
      <w:r>
        <w:t>CBD-RS</w:t>
      </w:r>
      <w:r>
        <w:rPr>
          <w:lang w:eastAsia="zh-CN"/>
        </w:rPr>
        <w:t xml:space="preserve"> resource occasion:</w:t>
      </w:r>
    </w:p>
    <w:p>
      <w:pPr>
        <w:pStyle w:val="100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>
        <w:rPr>
          <w:rFonts w:eastAsia="宋体"/>
        </w:rPr>
        <w:t>N</w:t>
      </w:r>
      <w:r>
        <w:rPr>
          <w:rFonts w:eastAsia="宋体"/>
          <w:vertAlign w:val="subscript"/>
        </w:rPr>
        <w:t>total</w:t>
      </w:r>
      <w:r>
        <w:rPr>
          <w:rFonts w:eastAsia="宋体"/>
        </w:rPr>
        <w:t xml:space="preserve"> is the total number of CBD-RS resource occasions within the window W, including those overlapped with </w:t>
      </w:r>
      <w:r>
        <w:rPr>
          <w:bCs/>
          <w:lang w:eastAsia="zh-CN"/>
        </w:rPr>
        <w:t>GAP</w:t>
      </w:r>
      <w:r>
        <w:rPr>
          <w:rFonts w:eastAsia="宋体"/>
        </w:rPr>
        <w:t xml:space="preserve"> occasions, MUSIM gap occasions or SMTC occasions within the window W, and</w:t>
      </w:r>
    </w:p>
    <w:p>
      <w:pPr>
        <w:pStyle w:val="100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>
        <w:rPr>
          <w:rFonts w:eastAsia="宋体"/>
        </w:rPr>
        <w:t>N</w:t>
      </w:r>
      <w:r>
        <w:rPr>
          <w:rFonts w:eastAsia="宋体"/>
          <w:vertAlign w:val="subscript"/>
        </w:rPr>
        <w:t>outside_MG</w:t>
      </w:r>
      <w:r>
        <w:rPr>
          <w:rFonts w:eastAsia="宋体"/>
        </w:rPr>
        <w:t xml:space="preserve"> is the number of CBD-RS resource occasions that are not overlapped with any non-dropped </w:t>
      </w:r>
      <w:r>
        <w:rPr>
          <w:bCs/>
          <w:lang w:eastAsia="zh-CN"/>
        </w:rPr>
        <w:t>GAP</w:t>
      </w:r>
      <w:r>
        <w:rPr>
          <w:rFonts w:eastAsia="宋体"/>
        </w:rPr>
        <w:t xml:space="preserve"> occasion nor non-dropped MUSIM gap occasion within the window W, and</w:t>
      </w:r>
    </w:p>
    <w:p>
      <w:pPr>
        <w:pStyle w:val="100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>
        <w:rPr>
          <w:rFonts w:eastAsia="宋体"/>
        </w:rPr>
        <w:t>N</w:t>
      </w:r>
      <w:r>
        <w:rPr>
          <w:rFonts w:eastAsia="宋体"/>
          <w:vertAlign w:val="subscript"/>
        </w:rPr>
        <w:t>available</w:t>
      </w:r>
      <w:r>
        <w:rPr>
          <w:rFonts w:eastAsia="宋体"/>
        </w:rPr>
        <w:t xml:space="preserve"> is the number of CBD-RS resource occasions that are not overlapped with any non-dropped </w:t>
      </w:r>
      <w:r>
        <w:rPr>
          <w:bCs/>
          <w:lang w:eastAsia="zh-CN"/>
        </w:rPr>
        <w:t>GAP</w:t>
      </w:r>
      <w:r>
        <w:rPr>
          <w:rFonts w:eastAsia="宋体"/>
        </w:rPr>
        <w:t xml:space="preserve"> occasion nor non-dropped MUSIM gap occasion nor any SMTC occasion within the window W, and </w:t>
      </w:r>
    </w:p>
    <w:p>
      <w:pPr>
        <w:pStyle w:val="100"/>
        <w:rPr>
          <w:rFonts w:eastAsia="宋体"/>
          <w:bCs/>
          <w:lang w:eastAsia="zh-CN"/>
        </w:rPr>
      </w:pPr>
      <w:r>
        <w:rPr>
          <w:rFonts w:hint="eastAsia" w:eastAsia="宋体"/>
        </w:rPr>
        <w:t>-</w:t>
      </w:r>
      <w:r>
        <w:rPr>
          <w:rFonts w:hint="eastAsia" w:eastAsia="宋体"/>
        </w:rPr>
        <w:tab/>
      </w:r>
      <w:r>
        <w:rPr>
          <w:rFonts w:hint="eastAsia" w:eastAsia="宋体"/>
        </w:rPr>
        <w:t xml:space="preserve">an </w:t>
      </w:r>
      <w:r>
        <w:rPr>
          <w:rFonts w:hint="eastAsia" w:eastAsia="宋体"/>
          <w:lang w:val="en-US" w:eastAsia="zh-CN"/>
        </w:rPr>
        <w:t xml:space="preserve">CSI-RS </w:t>
      </w:r>
      <w:r>
        <w:rPr>
          <w:rFonts w:eastAsia="宋体"/>
        </w:rPr>
        <w:t>resource occasion for candidate beam detection</w:t>
      </w:r>
      <w:r>
        <w:rPr>
          <w:rFonts w:hint="eastAsia" w:eastAsia="宋体"/>
        </w:rPr>
        <w:t xml:space="preserve"> is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eastAsia="宋体"/>
        </w:rPr>
        <w:t>considered to be overlapped</w:t>
      </w:r>
      <w:r>
        <w:rPr>
          <w:rFonts w:hint="eastAsia" w:eastAsia="宋体"/>
          <w:lang w:val="en-US" w:eastAsia="zh-CN"/>
        </w:rPr>
        <w:t xml:space="preserve"> with</w:t>
      </w:r>
      <w:r>
        <w:rPr>
          <w:rFonts w:hint="eastAsia" w:eastAsia="宋体"/>
        </w:rPr>
        <w:t xml:space="preserve"> </w:t>
      </w:r>
      <w:r>
        <w:t>the MUSIM gap if it overlaps a MUSIM gap occasion</w:t>
      </w:r>
      <w:r>
        <w:rPr>
          <w:rFonts w:hint="eastAsia" w:eastAsia="宋体"/>
          <w:lang w:val="en-US" w:eastAsia="zh-CN"/>
        </w:rPr>
        <w:t>, and</w:t>
      </w:r>
      <w:r>
        <w:rPr>
          <w:rFonts w:eastAsia="宋体"/>
          <w:bCs/>
          <w:lang w:eastAsia="zh-CN"/>
        </w:rPr>
        <w:t>-</w:t>
      </w:r>
      <w:r>
        <w:rPr>
          <w:rFonts w:eastAsia="宋体"/>
          <w:bCs/>
          <w:lang w:eastAsia="zh-CN"/>
        </w:rPr>
        <w:tab/>
      </w:r>
      <w:r>
        <w:rPr>
          <w:rFonts w:eastAsia="宋体"/>
          <w:bCs/>
          <w:lang w:eastAsia="zh-CN"/>
        </w:rPr>
        <w:t>T</w:t>
      </w:r>
      <w:r>
        <w:rPr>
          <w:rFonts w:eastAsia="宋体"/>
          <w:bCs/>
          <w:vertAlign w:val="subscript"/>
          <w:lang w:eastAsia="zh-CN"/>
        </w:rPr>
        <w:t xml:space="preserve">L1 </w:t>
      </w:r>
      <w:r>
        <w:rPr>
          <w:rFonts w:eastAsia="宋体"/>
          <w:bCs/>
          <w:lang w:eastAsia="zh-CN"/>
        </w:rPr>
        <w:t xml:space="preserve">is periodicity of the target </w:t>
      </w:r>
      <w:r>
        <w:rPr>
          <w:rFonts w:eastAsia="宋体"/>
        </w:rPr>
        <w:t>CBD-RS</w:t>
      </w:r>
      <w:r>
        <w:rPr>
          <w:rFonts w:eastAsia="宋体"/>
          <w:bCs/>
          <w:lang w:eastAsia="zh-CN"/>
        </w:rPr>
        <w:t>.</w:t>
      </w:r>
    </w:p>
    <w:p>
      <w:pPr>
        <w:pStyle w:val="100"/>
        <w:rPr>
          <w:rFonts w:eastAsia="Malgun Gothic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xRP = MGRP when configured GAP is activated Pre-MG or MG, and xRP = VIRP when configured GAP is NCSG.</w:t>
      </w:r>
    </w:p>
    <w:p>
      <w:pPr>
        <w:rPr>
          <w:rFonts w:eastAsia="宋体"/>
        </w:rPr>
      </w:pPr>
      <w:r>
        <w:t>Otherwise, f</w:t>
      </w:r>
      <w:r>
        <w:rPr>
          <w:rFonts w:eastAsia="?? ??"/>
        </w:rPr>
        <w:t xml:space="preserve">or a UE neither supporting </w:t>
      </w:r>
      <w:r>
        <w:rPr>
          <w:i/>
          <w:iCs/>
        </w:rPr>
        <w:t xml:space="preserve">concurrentMeasGap-r17 </w:t>
      </w:r>
      <w:r>
        <w:t xml:space="preserve">nor </w:t>
      </w:r>
      <w:r>
        <w:rPr>
          <w:i/>
          <w:iCs/>
        </w:rPr>
        <w:t xml:space="preserve">[support for Case 1 requirements] </w:t>
      </w:r>
      <w:r>
        <w:t>nor</w:t>
      </w:r>
      <w:r>
        <w:rPr>
          <w:i/>
          <w:iCs/>
        </w:rPr>
        <w:t xml:space="preserve"> [support for Case 2 requirements]</w:t>
      </w:r>
      <w:r>
        <w:t xml:space="preserve"> nor supporting </w:t>
      </w:r>
      <w:r>
        <w:rPr>
          <w:rFonts w:eastAsia="宋体"/>
          <w:i/>
        </w:rPr>
        <w:t>[musim-GapPreference-r17]</w:t>
      </w:r>
      <w:r>
        <w:t xml:space="preserve"> </w:t>
      </w:r>
      <w:r>
        <w:rPr>
          <w:rFonts w:eastAsia="?? ??"/>
        </w:rPr>
        <w:t>or w</w:t>
      </w:r>
      <w:r>
        <w:t xml:space="preserve">hen neither of the above configurations applies, i.e. </w:t>
      </w:r>
      <w:r>
        <w:rPr>
          <w:rFonts w:eastAsia="?? ??"/>
        </w:rPr>
        <w:t xml:space="preserve">concurrent measurement gaps, </w:t>
      </w:r>
      <w:r>
        <w:t>concurrent measurement gap(s) with Pre-MG(s), concurrent measurement gap(s) with NCSG(s)</w:t>
      </w:r>
      <w:r>
        <w:rPr>
          <w:rFonts w:eastAsia="?? ??"/>
        </w:rPr>
        <w:t xml:space="preserve">, </w:t>
      </w:r>
      <w:r>
        <w:t xml:space="preserve">and </w:t>
      </w:r>
      <w:r>
        <w:rPr>
          <w:rFonts w:eastAsia="?? ??"/>
          <w:lang w:val="en-US" w:bidi="ar"/>
        </w:rPr>
        <w:t>periodic MUSIM gaps</w:t>
      </w:r>
      <w:r>
        <w:rPr>
          <w:rFonts w:eastAsia="?? ??"/>
        </w:rPr>
        <w:t>,</w:t>
      </w:r>
    </w:p>
    <w:p>
      <w:pPr>
        <w:rPr>
          <w:rFonts w:eastAsia="?? ??"/>
        </w:rPr>
      </w:pPr>
      <w:r>
        <w:rPr>
          <w:rFonts w:eastAsia="?? ??"/>
        </w:rPr>
        <w:t>For FR1,</w:t>
      </w:r>
    </w:p>
    <w:p>
      <w:pPr>
        <w:pStyle w:val="99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 xml:space="preserve">, when in the monitored cell there are </w:t>
      </w:r>
      <w:r>
        <w:rPr>
          <w:rFonts w:hint="eastAsia"/>
          <w:lang w:eastAsia="zh-TW"/>
        </w:rPr>
        <w:t>GAP</w:t>
      </w:r>
      <w:r>
        <w:t>s configured for intra-frequency, inter-frequency or inter-RAT measurements, which are overlapping with some but not all occasions of the CSI-RS; and</w:t>
      </w:r>
    </w:p>
    <w:p>
      <w:pPr>
        <w:pStyle w:val="99"/>
      </w:pPr>
      <w:r>
        <w:t>-</w:t>
      </w:r>
      <w:r>
        <w:tab/>
      </w:r>
      <w:r>
        <w:t xml:space="preserve">P = 1 when in the monitored cell there are no </w:t>
      </w:r>
      <w:r>
        <w:rPr>
          <w:rFonts w:hint="eastAsia"/>
          <w:lang w:eastAsia="zh-TW"/>
        </w:rPr>
        <w:t>GAP</w:t>
      </w:r>
      <w:r>
        <w:t>s overlapping with any occasion of the CSI-RS.</w:t>
      </w:r>
    </w:p>
    <w:p>
      <w:pPr>
        <w:rPr>
          <w:rFonts w:eastAsia="?? ??"/>
        </w:rPr>
      </w:pPr>
      <w:r>
        <w:rPr>
          <w:rFonts w:eastAsia="?? ??"/>
        </w:rPr>
        <w:t>For FR2,</w:t>
      </w:r>
    </w:p>
    <w:p>
      <w:pPr>
        <w:pStyle w:val="99"/>
      </w:pPr>
      <w:r>
        <w:t>-</w:t>
      </w:r>
      <w:r>
        <w:tab/>
      </w:r>
      <w:r>
        <w:t>P = 1, when candidate beam detection RS is not overlapped with GAP and also not overlapped with SMTC occasion.</w:t>
      </w:r>
    </w:p>
    <w:p>
      <w:pPr>
        <w:pStyle w:val="99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 xml:space="preserve"> when candidate beam detection RS is partially overlapped with GAP and candidate beam detection RS is not overlapped with SMTC occasion (T</w:t>
      </w:r>
      <w:r>
        <w:rPr>
          <w:vertAlign w:val="subscript"/>
        </w:rPr>
        <w:t>CSI-RS</w:t>
      </w:r>
      <w:r>
        <w:t xml:space="preserve"> &lt; xRP)</w:t>
      </w:r>
    </w:p>
    <w:p>
      <w:pPr>
        <w:pStyle w:val="99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SMTCperiod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candidate beam detection RS is not overlapped with GAP and candidate beam detection RS is partially overlapped with SMTC occasion (T</w:t>
      </w:r>
      <w:r>
        <w:rPr>
          <w:vertAlign w:val="subscript"/>
        </w:rPr>
        <w:t>CSI-RS</w:t>
      </w:r>
      <w:r>
        <w:t xml:space="preserve"> &lt; T</w:t>
      </w:r>
      <w:r>
        <w:rPr>
          <w:vertAlign w:val="subscript"/>
        </w:rPr>
        <w:t>SMTCperiod</w:t>
      </w:r>
      <w:r>
        <w:t>).</w:t>
      </w:r>
    </w:p>
    <w:p>
      <w:pPr>
        <w:pStyle w:val="99"/>
      </w:pPr>
      <w:r>
        <w:t>-</w:t>
      </w:r>
      <w:r>
        <w:tab/>
      </w:r>
      <w:r>
        <w:t>P =P</w:t>
      </w:r>
      <w:r>
        <w:rPr>
          <w:vertAlign w:val="subscript"/>
        </w:rPr>
        <w:t>sharing factor</w:t>
      </w:r>
      <w:r>
        <w:t>, when candidate beam detection RS is not overlapped with GAP and candidate beam detection RS is fully overlapped with SMTC occasion (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= T</w:t>
      </w:r>
      <w:r>
        <w:rPr>
          <w:vertAlign w:val="subscript"/>
        </w:rPr>
        <w:t>SMTCperiod</w:t>
      </w:r>
      <w:r>
        <w:t>).</w:t>
      </w:r>
    </w:p>
    <w:p>
      <w:pPr>
        <w:pStyle w:val="99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r>
              <m:rPr/>
              <w:rPr>
                <w:rFonts w:ascii="Cambria Math" w:hAnsi="Cambria Math"/>
              </w:rPr>
              <m:t xml:space="preserve"> −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SMTCperiod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,, when candidate beam detection RS is partially overlapped with GAP and candidate beam detection RS is partially overlapped with SMTC occasion (T</w:t>
      </w:r>
      <w:r>
        <w:rPr>
          <w:vertAlign w:val="subscript"/>
        </w:rPr>
        <w:t>CSI-RS</w:t>
      </w:r>
      <w:r>
        <w:t xml:space="preserve"> &lt; T</w:t>
      </w:r>
      <w:r>
        <w:rPr>
          <w:vertAlign w:val="subscript"/>
        </w:rPr>
        <w:t>SMTCperiod</w:t>
      </w:r>
      <w:r>
        <w:t>) and SMTC occasion is not overlapped with GAP and</w:t>
      </w:r>
    </w:p>
    <w:p>
      <w:pPr>
        <w:pStyle w:val="100"/>
      </w:pPr>
      <w:r>
        <w:t>-</w:t>
      </w:r>
      <w:r>
        <w:tab/>
      </w:r>
      <w:r>
        <w:t>T</w:t>
      </w:r>
      <w:r>
        <w:rPr>
          <w:vertAlign w:val="subscript"/>
        </w:rPr>
        <w:t>SMTCperiod</w:t>
      </w:r>
      <w:r>
        <w:t xml:space="preserve"> </w:t>
      </w:r>
      <w:r>
        <w:rPr>
          <w:rFonts w:hint="eastAsia"/>
        </w:rPr>
        <w:t>≠</w:t>
      </w:r>
      <w:r>
        <w:t xml:space="preserve"> xRP or</w:t>
      </w:r>
    </w:p>
    <w:p>
      <w:pPr>
        <w:pStyle w:val="100"/>
      </w:pPr>
      <w:r>
        <w:t>-</w:t>
      </w:r>
      <w:r>
        <w:tab/>
      </w:r>
      <w:r>
        <w:t>T</w:t>
      </w:r>
      <w:r>
        <w:rPr>
          <w:vertAlign w:val="subscript"/>
        </w:rPr>
        <w:t>SMTCperiod</w:t>
      </w:r>
      <w:r>
        <w:t xml:space="preserve"> = xRP and 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&lt; 0.5 </w:t>
      </w:r>
      <w:r>
        <w:rPr>
          <w:lang w:eastAsia="ko-KR"/>
        </w:rPr>
        <w:t>×</w:t>
      </w:r>
      <w:r>
        <w:t xml:space="preserve"> T</w:t>
      </w:r>
      <w:r>
        <w:rPr>
          <w:vertAlign w:val="subscript"/>
        </w:rPr>
        <w:t>SMTCperiod</w:t>
      </w:r>
    </w:p>
    <w:p>
      <w:pPr>
        <w:pStyle w:val="99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sharing factor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candidate beam detection RS is partially overlapped with GAP and candidate beam detection RS is partially overlapped with SMTC occasion (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&lt; T</w:t>
      </w:r>
      <w:r>
        <w:rPr>
          <w:vertAlign w:val="subscript"/>
        </w:rPr>
        <w:t>SMTCperiod</w:t>
      </w:r>
      <w:r>
        <w:t>) and SMTC occasion is not overlapped with GAP and T</w:t>
      </w:r>
      <w:r>
        <w:rPr>
          <w:vertAlign w:val="subscript"/>
        </w:rPr>
        <w:t>SMTCperiod</w:t>
      </w:r>
      <w:r>
        <w:t xml:space="preserve"> = xRP and 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= 0.5 </w:t>
      </w:r>
      <w:r>
        <w:rPr>
          <w:lang w:eastAsia="ko-KR"/>
        </w:rPr>
        <w:t xml:space="preserve">× </w:t>
      </w:r>
      <w:r>
        <w:t>T</w:t>
      </w:r>
      <w:r>
        <w:rPr>
          <w:vertAlign w:val="subscript"/>
        </w:rPr>
        <w:t>SMTCperiod</w:t>
      </w:r>
    </w:p>
    <w:p>
      <w:pPr>
        <w:pStyle w:val="99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 xml:space="preserve">Min(xRP,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SMTCperiod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 when candidate beam detection RS is partially overlapped with GAP and candidate beam detection RS is partially overlapped with SMTC occasion (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&lt; T</w:t>
      </w:r>
      <w:r>
        <w:rPr>
          <w:vertAlign w:val="subscript"/>
        </w:rPr>
        <w:t>SMTCperiod</w:t>
      </w:r>
      <w:r>
        <w:t>) and SMTC occasion is partially or fully overlapped with GAP</w:t>
      </w:r>
    </w:p>
    <w:p>
      <w:pPr>
        <w:pStyle w:val="99"/>
      </w:pPr>
      <w:r>
        <w:t>-</w:t>
      </w:r>
      <w:r>
        <w:tab/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CSI−RS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xRP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den>
        </m:f>
      </m:oMath>
      <w:r>
        <w:t>,, when candidate beam detection RS is partially overlapped with GAP and candidate beam detection RS is fully overlapped with SMTC occasion (</w:t>
      </w:r>
      <w:r>
        <w:rPr>
          <w:rFonts w:eastAsia="?? ??"/>
        </w:rPr>
        <w:t>T</w:t>
      </w:r>
      <w:r>
        <w:rPr>
          <w:rFonts w:eastAsia="?? ??"/>
          <w:vertAlign w:val="subscript"/>
        </w:rPr>
        <w:t>CSI-RS</w:t>
      </w:r>
      <w:r>
        <w:t xml:space="preserve"> = T</w:t>
      </w:r>
      <w:r>
        <w:rPr>
          <w:vertAlign w:val="subscript"/>
        </w:rPr>
        <w:t>SMTCperiod</w:t>
      </w:r>
      <w:r>
        <w:t>) and SMTC occasion is partially overlapped with GAP (T</w:t>
      </w:r>
      <w:r>
        <w:rPr>
          <w:vertAlign w:val="subscript"/>
        </w:rPr>
        <w:t>SMTCperiod</w:t>
      </w:r>
      <w:r>
        <w:t xml:space="preserve"> &lt; xRP)</w:t>
      </w:r>
    </w:p>
    <w:p>
      <w:pPr>
        <w:pStyle w:val="99"/>
      </w:pPr>
      <w:r>
        <w:t>where,</w:t>
      </w:r>
    </w:p>
    <w:p>
      <w:pPr>
        <w:pStyle w:val="99"/>
      </w:pPr>
      <w:r>
        <w:t>-</w:t>
      </w:r>
      <w:r>
        <w:tab/>
      </w:r>
      <w:r>
        <w:t>P</w:t>
      </w:r>
      <w:r>
        <w:rPr>
          <w:vertAlign w:val="subscript"/>
        </w:rPr>
        <w:t>sharing factor</w:t>
      </w:r>
      <w:r>
        <w:t xml:space="preserve"> = 1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if the CBD-RS resource outside GAP is</w:t>
      </w:r>
    </w:p>
    <w:p>
      <w:pPr>
        <w:pStyle w:val="100"/>
      </w:pPr>
      <w:r>
        <w:t>-</w:t>
      </w:r>
      <w:r>
        <w:tab/>
      </w:r>
      <w:r>
        <w:t xml:space="preserve">not overlapped with the SSB symbols indicated by </w:t>
      </w:r>
      <w:r>
        <w:rPr>
          <w:i/>
        </w:rPr>
        <w:t>SSB-ToMeasure</w:t>
      </w:r>
      <w:r>
        <w:t xml:space="preserve"> and 1 data symbol before each consecutive SSB symbols indicated by </w:t>
      </w:r>
      <w:r>
        <w:rPr>
          <w:i/>
        </w:rPr>
        <w:t>SSB-ToMeasure</w:t>
      </w:r>
      <w:r>
        <w:t xml:space="preserve"> and 1 data symbol after each consecutive SSB symbols indicated by </w:t>
      </w:r>
      <w:r>
        <w:rPr>
          <w:i/>
        </w:rPr>
        <w:t>SSB-ToMeasure</w:t>
      </w:r>
      <w:r>
        <w:t xml:space="preserve">, given that </w:t>
      </w:r>
      <w:r>
        <w:rPr>
          <w:i/>
        </w:rPr>
        <w:t>SSB-ToMeasure</w:t>
      </w:r>
      <w:r>
        <w:t xml:space="preserve"> is configured, </w:t>
      </w:r>
      <w:r>
        <w:rPr>
          <w:rFonts w:hint="eastAsia"/>
          <w:lang w:eastAsia="zh-CN"/>
        </w:rPr>
        <w:t>where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the </w:t>
      </w:r>
      <w:r>
        <w:rPr>
          <w:i/>
        </w:rPr>
        <w:t>SSB-ToMeasure</w:t>
      </w:r>
      <w:r>
        <w:t xml:space="preserve"> is the union set of</w:t>
      </w:r>
      <w:r>
        <w:rPr>
          <w:rStyle w:val="348"/>
        </w:rPr>
        <w:t xml:space="preserve"> </w:t>
      </w:r>
      <w:r>
        <w:rPr>
          <w:i/>
          <w:iCs/>
        </w:rPr>
        <w:t>SSB-ToMeasure</w:t>
      </w:r>
      <w:r>
        <w:t> from all the configured measurement objects merged on the same serving carrier, and,</w:t>
      </w:r>
    </w:p>
    <w:p>
      <w:pPr>
        <w:pStyle w:val="100"/>
      </w:pPr>
      <w:r>
        <w:t>-</w:t>
      </w:r>
      <w:r>
        <w:tab/>
      </w:r>
      <w:r>
        <w:t xml:space="preserve">not overlapped by the RSSI symbols indicated by </w:t>
      </w:r>
      <w:r>
        <w:rPr>
          <w:i/>
        </w:rPr>
        <w:t>ss-RSSI-Measurement</w:t>
      </w:r>
      <w:r>
        <w:t xml:space="preserve"> and 1 data symbol before each RSSI symbol indicated by </w:t>
      </w:r>
      <w:r>
        <w:rPr>
          <w:i/>
        </w:rPr>
        <w:t>ss-RSSI-Measurement</w:t>
      </w:r>
      <w:r>
        <w:t xml:space="preserve"> and 1 data symbol after each RSSI symbol indicated by </w:t>
      </w:r>
      <w:r>
        <w:rPr>
          <w:i/>
        </w:rPr>
        <w:t>ss-RSSI-Measurement</w:t>
      </w:r>
      <w:r>
        <w:t xml:space="preserve">, given that </w:t>
      </w:r>
      <w:r>
        <w:rPr>
          <w:i/>
        </w:rPr>
        <w:t>ss-RSSI-Measurement</w:t>
      </w:r>
      <w:r>
        <w:t xml:space="preserve"> is configured</w:t>
      </w:r>
      <w:r>
        <w:rPr>
          <w:rFonts w:hint="eastAsia"/>
          <w:lang w:eastAsia="zh-CN"/>
        </w:rPr>
        <w:t>.</w:t>
      </w:r>
    </w:p>
    <w:p>
      <w:pPr>
        <w:pStyle w:val="99"/>
      </w:pPr>
      <w:r>
        <w:t>-</w:t>
      </w:r>
      <w:r>
        <w:tab/>
      </w:r>
      <w:r>
        <w:t>P</w:t>
      </w:r>
      <w:r>
        <w:rPr>
          <w:vertAlign w:val="subscript"/>
        </w:rPr>
        <w:t>sharing factor</w:t>
      </w:r>
      <w:r>
        <w:t xml:space="preserve"> = 3, otherwise.</w:t>
      </w:r>
    </w:p>
    <w:p>
      <w:pPr>
        <w:pStyle w:val="99"/>
      </w:pPr>
      <w:r>
        <w:t>-</w:t>
      </w:r>
      <w:r>
        <w:tab/>
      </w:r>
      <w:r>
        <w:t xml:space="preserve">If the high layer in TS 38.331 [2] signaling of </w:t>
      </w:r>
      <w:r>
        <w:rPr>
          <w:i/>
        </w:rPr>
        <w:t>smtc2</w:t>
      </w:r>
      <w:r>
        <w:t xml:space="preserve"> is present, T</w:t>
      </w:r>
      <w:r>
        <w:rPr>
          <w:vertAlign w:val="subscript"/>
        </w:rPr>
        <w:t>SMTCperiod</w:t>
      </w:r>
      <w:r>
        <w:t xml:space="preserve"> follows </w:t>
      </w:r>
      <w:r>
        <w:rPr>
          <w:i/>
        </w:rPr>
        <w:t>smtc2</w:t>
      </w:r>
      <w:r>
        <w:t>; Otherwise T</w:t>
      </w:r>
      <w:r>
        <w:rPr>
          <w:vertAlign w:val="subscript"/>
        </w:rPr>
        <w:t>SMTCperiod</w:t>
      </w:r>
      <w:r>
        <w:t xml:space="preserve"> follows </w:t>
      </w:r>
      <w:r>
        <w:rPr>
          <w:i/>
        </w:rPr>
        <w:t>smtc1</w:t>
      </w:r>
      <w:r>
        <w:t>. T</w:t>
      </w:r>
      <w:r>
        <w:rPr>
          <w:vertAlign w:val="subscript"/>
        </w:rPr>
        <w:t>SMTCperiod</w:t>
      </w:r>
      <w:r>
        <w:t xml:space="preserve"> is the shortest SMTC period among all CCs in the same FR2 band, provided the SMTC offset of all CCs in FR2 have the same offset.</w:t>
      </w:r>
    </w:p>
    <w:p>
      <w:pPr>
        <w:pStyle w:val="100"/>
      </w:pPr>
      <w:r>
        <w:t>-</w:t>
      </w:r>
      <w:r>
        <w:tab/>
      </w:r>
      <w:r>
        <w:t>When a GAP is configured</w:t>
      </w:r>
      <w:r>
        <w:rPr>
          <w:rFonts w:eastAsia="宋体"/>
        </w:rPr>
        <w:t xml:space="preserve"> </w:t>
      </w:r>
      <w:r>
        <w:t xml:space="preserve">only </w:t>
      </w:r>
      <w:r>
        <w:rPr>
          <w:rFonts w:eastAsia="宋体"/>
        </w:rPr>
        <w:t>and the GAP is not NCSG</w:t>
      </w:r>
      <w:r>
        <w:t xml:space="preserve">, </w:t>
      </w:r>
    </w:p>
    <w:p>
      <w:pPr>
        <w:pStyle w:val="100"/>
      </w:pPr>
      <w:r>
        <w:t>-</w:t>
      </w:r>
      <w:r>
        <w:tab/>
      </w:r>
      <w:r>
        <w:t xml:space="preserve">a CBD-RS resource or an SMTC occasion is considered to be overlapped with the GAP if it overlaps the GAP occasion, and </w:t>
      </w:r>
    </w:p>
    <w:p>
      <w:pPr>
        <w:pStyle w:val="100"/>
        <w:rPr>
          <w:lang w:eastAsia="zh-TW"/>
        </w:rPr>
      </w:pPr>
      <w:r>
        <w:rPr>
          <w:lang w:eastAsia="zh-TW"/>
        </w:rPr>
        <w:t>-</w:t>
      </w:r>
      <w:r>
        <w:rPr>
          <w:lang w:eastAsia="zh-TW"/>
        </w:rPr>
        <w:tab/>
      </w:r>
      <w:r>
        <w:rPr>
          <w:lang w:eastAsia="zh-TW"/>
        </w:rPr>
        <w:t>xRP = MGRP</w:t>
      </w:r>
    </w:p>
    <w:p>
      <w:pPr>
        <w:pStyle w:val="99"/>
      </w:pPr>
      <w:r>
        <w:t>-</w:t>
      </w:r>
      <w:r>
        <w:tab/>
      </w:r>
      <w:r>
        <w:rPr>
          <w:rFonts w:eastAsia="宋体"/>
        </w:rPr>
        <w:t>Otherwise, w</w:t>
      </w:r>
      <w:r>
        <w:t>hen NCSG GAP</w:t>
      </w:r>
      <w:r>
        <w:rPr>
          <w:rFonts w:eastAsia="宋体"/>
        </w:rPr>
        <w:t xml:space="preserve"> </w:t>
      </w:r>
      <w:r>
        <w:t>only is configured,</w:t>
      </w:r>
    </w:p>
    <w:p>
      <w:pPr>
        <w:pStyle w:val="100"/>
      </w:pPr>
      <w:r>
        <w:t>-</w:t>
      </w:r>
      <w:r>
        <w:tab/>
      </w:r>
      <w:r>
        <w:t xml:space="preserve">a CBD-RS resource or an SMTC occasion is considered to be overlapped with the GAP if </w:t>
      </w:r>
    </w:p>
    <w:p>
      <w:pPr>
        <w:pStyle w:val="101"/>
      </w:pPr>
      <w:r>
        <w:t>-</w:t>
      </w:r>
      <w:r>
        <w:tab/>
      </w:r>
      <w:r>
        <w:t xml:space="preserve">it overlaps the VIL1 or VIL2 of NCSG, or </w:t>
      </w:r>
    </w:p>
    <w:p>
      <w:pPr>
        <w:pStyle w:val="101"/>
      </w:pPr>
      <w:r>
        <w:t>-</w:t>
      </w:r>
      <w:r>
        <w:tab/>
      </w:r>
      <w:r>
        <w:t xml:space="preserve">it overlaps the ML of NCSG in FR2, and there exists a target carrier to be measured within NCSG that is intra-frequency carrier or inter-frequency carrier in the same band as the serving cell, or inter-frequency carrier in different band as the serving cell and UE does not support IBM between the target carrier and the serving cell, </w:t>
      </w:r>
    </w:p>
    <w:p>
      <w:pPr>
        <w:pStyle w:val="100"/>
      </w:pPr>
      <w:r>
        <w:t>-</w:t>
      </w:r>
      <w:r>
        <w:tab/>
      </w:r>
      <w:r>
        <w:t>and</w:t>
      </w:r>
    </w:p>
    <w:p>
      <w:pPr>
        <w:pStyle w:val="101"/>
      </w:pPr>
      <w:r>
        <w:t>-</w:t>
      </w:r>
      <w:r>
        <w:tab/>
      </w:r>
      <w:r>
        <w:t>xRP = VIRP</w:t>
      </w:r>
    </w:p>
    <w:p>
      <w:pPr>
        <w:pStyle w:val="100"/>
        <w:ind w:left="568"/>
      </w:pPr>
      <w:r>
        <w:t>-</w:t>
      </w:r>
      <w:r>
        <w:tab/>
      </w:r>
      <w:r>
        <w:rPr>
          <w:rFonts w:hint="eastAsia"/>
        </w:rPr>
        <w:t>I</w:t>
      </w:r>
      <w:r>
        <w:t>f the UE is configured with Pre-MG only, an CBD-RS resource or an SMTC occasion is only considered to be overlapped by the Pre-MG if the Pre-MG is activated.</w:t>
      </w:r>
    </w:p>
    <w:p>
      <w:pPr>
        <w:pStyle w:val="99"/>
        <w:rPr>
          <w:i/>
        </w:rPr>
      </w:pPr>
      <w:r>
        <w:t>-</w:t>
      </w:r>
      <w:r>
        <w:tab/>
      </w:r>
      <w:r>
        <w:t>When concurrent gaps or concurrent measurement gap(s) with Pre-MG(s) or concurrent measurement gap(s) with NCSG(s) are configured, a CBD-RS resource or an SMTC occasion is not considered to be overlapped by a GAP occasion if the GAP occasion is dropped according to clause</w:t>
      </w:r>
      <w:r>
        <w:rPr>
          <w:lang w:val="en-US" w:eastAsia="zh-TW"/>
        </w:rPr>
        <w:t xml:space="preserve"> 9.1.8, clause 9.1.12, clause 9.1.13, resepctively</w:t>
      </w:r>
      <w:r>
        <w:t>.</w:t>
      </w:r>
    </w:p>
    <w:p>
      <w:pPr>
        <w:pStyle w:val="80"/>
      </w:pPr>
      <w:r>
        <w:t>Note:</w:t>
      </w:r>
      <w:r>
        <w:tab/>
      </w:r>
      <w:r>
        <w:t xml:space="preserve">The overlap between CSI-RS for CBD and SMTC means that CSI-RS for CBD is within the SMTC window duration. </w:t>
      </w:r>
    </w:p>
    <w:p>
      <w:r>
        <w:t>Longer evaluation period would be expected if the combination of the CBD-RS resource, SMTC occasion and GAP configurations does not meet previous conditions.</w:t>
      </w:r>
    </w:p>
    <w:p>
      <w:pPr>
        <w:rPr>
          <w:rFonts w:eastAsia="?? ??"/>
        </w:rPr>
      </w:pPr>
      <w:r>
        <w:t>Longer evaluation period would be expected if the CSI-RS is on the same OFDM symbols with RLM, BFD, BM-RS, or other CBD-RS, according to the measurement restrictions defined in clause 8.5.6.3</w:t>
      </w:r>
      <w:r>
        <w:rPr>
          <w:rFonts w:eastAsia="?? ??"/>
        </w:rPr>
        <w:t>.</w:t>
      </w:r>
    </w:p>
    <w:p>
      <w:pPr>
        <w:rPr>
          <w:rFonts w:eastAsia="宋体"/>
        </w:rPr>
      </w:pPr>
      <w:r>
        <w:rPr>
          <w:rFonts w:eastAsia="宋体"/>
        </w:rPr>
        <w:t xml:space="preserve">When the configured aperiodic MUSIM gap is overlapping with CSI-RS </w:t>
      </w:r>
      <w:r>
        <w:rPr>
          <w:rFonts w:hint="eastAsia" w:eastAsia="宋体"/>
          <w:lang w:eastAsia="zh-CN"/>
        </w:rPr>
        <w:t>resource</w:t>
      </w:r>
      <w:r>
        <w:rPr>
          <w:rFonts w:eastAsia="宋体"/>
        </w:rPr>
        <w:t xml:space="preserve"> </w:t>
      </w:r>
      <w:r>
        <w:rPr>
          <w:rFonts w:hint="eastAsia" w:eastAsia="宋体"/>
          <w:lang w:eastAsia="zh-CN"/>
        </w:rPr>
        <w:t>occasion</w:t>
      </w:r>
      <w:r>
        <w:rPr>
          <w:rFonts w:eastAsia="宋体"/>
        </w:rPr>
        <w:t xml:space="preserve"> </w:t>
      </w:r>
      <w:r>
        <w:rPr>
          <w:rFonts w:hint="eastAsia" w:eastAsia="宋体"/>
          <w:lang w:eastAsia="zh-CN"/>
        </w:rPr>
        <w:t>for</w:t>
      </w:r>
      <w:r>
        <w:rPr>
          <w:rFonts w:eastAsia="宋体"/>
        </w:rPr>
        <w:t xml:space="preserve"> candidate beam detection, </w:t>
      </w:r>
      <w:r>
        <w:t>longer evaluation period would be expected</w:t>
      </w:r>
      <w:r>
        <w:rPr>
          <w:rFonts w:eastAsia="宋体"/>
        </w:rPr>
        <w:t xml:space="preserve">. </w:t>
      </w:r>
    </w:p>
    <w:p>
      <w:pPr>
        <w:rPr>
          <w:rFonts w:eastAsia="?? ??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hen UE is configured with MUSIM gap(s), and if </w:t>
      </w:r>
      <w:r>
        <w:rPr>
          <w:rFonts w:eastAsia="宋体"/>
        </w:rPr>
        <w:t xml:space="preserve">CSI-RS </w:t>
      </w:r>
      <w:r>
        <w:rPr>
          <w:rFonts w:hint="eastAsia" w:eastAsia="宋体"/>
          <w:lang w:eastAsia="zh-CN"/>
        </w:rPr>
        <w:t>resource</w:t>
      </w:r>
      <w:r>
        <w:rPr>
          <w:rFonts w:eastAsia="宋体"/>
        </w:rPr>
        <w:t xml:space="preserve"> </w:t>
      </w:r>
      <w:r>
        <w:rPr>
          <w:rFonts w:hint="eastAsia" w:eastAsia="宋体"/>
          <w:lang w:eastAsia="zh-CN"/>
        </w:rPr>
        <w:t>occasions</w:t>
      </w:r>
      <w:r>
        <w:rPr>
          <w:rFonts w:eastAsia="宋体"/>
        </w:rPr>
        <w:t xml:space="preserve"> </w:t>
      </w:r>
      <w:r>
        <w:rPr>
          <w:rFonts w:hint="eastAsia" w:eastAsia="宋体"/>
          <w:lang w:eastAsia="zh-CN"/>
        </w:rPr>
        <w:t>for</w:t>
      </w:r>
      <w:r>
        <w:rPr>
          <w:rFonts w:eastAsia="宋体"/>
        </w:rPr>
        <w:t xml:space="preserve"> candidate beam detection</w:t>
      </w:r>
      <w:r>
        <w:rPr>
          <w:lang w:eastAsia="zh-CN"/>
        </w:rPr>
        <w:t xml:space="preserve"> are fully overlapped with MUSIM gap(s), or the union of MUSIM gap(s) and GAPs, no requirement applies for CSI-RS based</w:t>
      </w:r>
      <w:r>
        <w:rPr>
          <w:rFonts w:eastAsia="宋体"/>
        </w:rPr>
        <w:t xml:space="preserve"> candidate beam detection</w:t>
      </w:r>
      <w:r>
        <w:rPr>
          <w:lang w:eastAsia="zh-CN"/>
        </w:rPr>
        <w:t>.</w:t>
      </w:r>
    </w:p>
    <w:p>
      <w:pPr>
        <w:rPr>
          <w:rFonts w:eastAsia="?? ??"/>
        </w:rPr>
      </w:pPr>
      <w:r>
        <w:rPr>
          <w:rFonts w:eastAsia="?? ??"/>
        </w:rPr>
        <w:t>For either an FR1 or FR2 serving cell, longer evaluation period would be expected during the period T</w:t>
      </w:r>
      <w:r>
        <w:rPr>
          <w:rFonts w:eastAsia="?? ??"/>
          <w:vertAlign w:val="subscript"/>
        </w:rPr>
        <w:t>identify_CGI</w:t>
      </w:r>
      <w:r>
        <w:rPr>
          <w:rFonts w:eastAsia="?? ??"/>
        </w:rPr>
        <w:t xml:space="preserve"> when the UE is requested to decode an NR CGI.</w:t>
      </w:r>
    </w:p>
    <w:p>
      <w:r>
        <w:t>For either an FR1 or FR2 serving cell, longer CBD evaluation period would be expected during the period T</w:t>
      </w:r>
      <w:r>
        <w:rPr>
          <w:vertAlign w:val="subscript"/>
        </w:rPr>
        <w:t>identify_CGI,E-UTRAN</w:t>
      </w:r>
      <w:r>
        <w:t xml:space="preserve"> when the UE is requested to decode an LTE CGI.</w:t>
      </w:r>
    </w:p>
    <w:p>
      <w:pPr>
        <w:rPr>
          <w:rFonts w:eastAsia="?? ??"/>
        </w:rPr>
      </w:pPr>
      <w:r>
        <w:rPr>
          <w:rFonts w:eastAsia="?? ??"/>
        </w:rPr>
        <w:t>The values of M</w:t>
      </w:r>
      <w:r>
        <w:rPr>
          <w:rFonts w:eastAsia="?? ??"/>
          <w:vertAlign w:val="subscript"/>
        </w:rPr>
        <w:t>CBD</w:t>
      </w:r>
      <w:r>
        <w:rPr>
          <w:rFonts w:eastAsia="?? ??"/>
        </w:rPr>
        <w:t xml:space="preserve"> used in Table 8.5.6.2-1 and Table 8.5.6.2-2 are defined as</w:t>
      </w:r>
    </w:p>
    <w:p>
      <w:pPr>
        <w:pStyle w:val="99"/>
      </w:pPr>
      <w:r>
        <w:t>-</w:t>
      </w:r>
      <w:r>
        <w:tab/>
      </w:r>
      <w:r>
        <w:t>M</w:t>
      </w:r>
      <w:r>
        <w:rPr>
          <w:vertAlign w:val="subscript"/>
        </w:rPr>
        <w:t>CBD</w:t>
      </w:r>
      <w:r>
        <w:t xml:space="preserve"> = 3, if the CSI-RS resource configured in the set </w:t>
      </w:r>
      <w:r>
        <w:rPr>
          <w:position w:val="-10"/>
          <w:lang w:val="en-US" w:eastAsia="zh-CN"/>
        </w:rPr>
        <w:drawing>
          <wp:inline distT="0" distB="0" distL="0" distR="0">
            <wp:extent cx="133350" cy="200025"/>
            <wp:effectExtent l="0" t="0" r="0" b="0"/>
            <wp:docPr id="2901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is transmitted with Density = 3</w:t>
      </w:r>
      <w:r>
        <w:rPr>
          <w:lang w:eastAsia="zh-CN"/>
        </w:rPr>
        <w:t xml:space="preserve"> and over the bandwidth </w:t>
      </w:r>
      <w:r>
        <w:rPr>
          <w:rFonts w:hint="eastAsia" w:ascii="宋体" w:hAnsi="宋体"/>
          <w:lang w:eastAsia="zh-CN"/>
        </w:rPr>
        <w:t>≥</w:t>
      </w:r>
      <w:r>
        <w:rPr>
          <w:rFonts w:ascii="宋体" w:hAnsi="宋体"/>
          <w:lang w:eastAsia="zh-CN"/>
        </w:rPr>
        <w:t xml:space="preserve"> </w:t>
      </w:r>
      <w:r>
        <w:rPr>
          <w:lang w:eastAsia="zh-CN"/>
        </w:rPr>
        <w:t>24 PRBs</w:t>
      </w:r>
      <w:r>
        <w:t>.</w:t>
      </w:r>
    </w:p>
    <w:p>
      <w:pPr>
        <w:rPr>
          <w:rFonts w:eastAsia="?? ??"/>
        </w:rPr>
      </w:pPr>
      <w:r>
        <w:rPr>
          <w:rFonts w:eastAsia="?? ??"/>
        </w:rPr>
        <w:t>The values of P</w:t>
      </w:r>
      <w:r>
        <w:rPr>
          <w:rFonts w:eastAsia="?? ??"/>
          <w:vertAlign w:val="subscript"/>
        </w:rPr>
        <w:t>CBD</w:t>
      </w:r>
      <w:r>
        <w:rPr>
          <w:rFonts w:eastAsia="?? ??"/>
        </w:rPr>
        <w:t xml:space="preserve"> used in Table 8.5.6.2-1 and Table 8.5.6.2-2 are defined as</w:t>
      </w:r>
    </w:p>
    <w:p>
      <w:pPr>
        <w:pStyle w:val="99"/>
      </w:pPr>
      <w:r>
        <w:t>-</w:t>
      </w:r>
      <w:r>
        <w:tab/>
      </w:r>
      <w:r>
        <w:t xml:space="preserve">For each CSI-RS resource in the set </w:t>
      </w:r>
      <w:r>
        <w:rPr>
          <w:iCs/>
          <w:position w:val="-10"/>
          <w:lang w:val="en-US" w:eastAsia="zh-CN"/>
        </w:rPr>
        <w:drawing>
          <wp:inline distT="0" distB="0" distL="0" distR="0">
            <wp:extent cx="133350" cy="200025"/>
            <wp:effectExtent l="0" t="0" r="0" b="0"/>
            <wp:docPr id="51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configured for PCell or PSCell in EN-DC or NE-DC or SA; or PCell in NR-DC</w:t>
      </w:r>
    </w:p>
    <w:p>
      <w:pPr>
        <w:pStyle w:val="100"/>
      </w:pPr>
      <w:r>
        <w:t>-</w:t>
      </w:r>
      <w:r>
        <w:tab/>
      </w:r>
      <w:r>
        <w:rPr>
          <w:rFonts w:eastAsia="?? ??"/>
        </w:rPr>
        <w:t>P</w:t>
      </w:r>
      <w:r>
        <w:rPr>
          <w:rFonts w:eastAsia="?? ??"/>
          <w:vertAlign w:val="subscript"/>
        </w:rPr>
        <w:t>CBD</w:t>
      </w:r>
      <w:r>
        <w:t xml:space="preserve"> = 1.</w:t>
      </w:r>
    </w:p>
    <w:p>
      <w:pPr>
        <w:pStyle w:val="99"/>
      </w:pPr>
      <w:r>
        <w:t>-</w:t>
      </w:r>
      <w:r>
        <w:tab/>
      </w:r>
      <w:r>
        <w:t xml:space="preserve">For each CSI-RS resource in the set </w:t>
      </w:r>
      <w:r>
        <w:rPr>
          <w:iCs/>
          <w:position w:val="-10"/>
          <w:lang w:val="en-US" w:eastAsia="zh-CN"/>
        </w:rPr>
        <w:drawing>
          <wp:inline distT="0" distB="0" distL="0" distR="0">
            <wp:extent cx="133350" cy="200025"/>
            <wp:effectExtent l="0" t="0" r="0" b="0"/>
            <wp:docPr id="40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configured for PSCell in NR-DC </w:t>
      </w:r>
    </w:p>
    <w:p>
      <w:pPr>
        <w:pStyle w:val="100"/>
      </w:pPr>
      <w:r>
        <w:t>-</w:t>
      </w:r>
      <w:r>
        <w:tab/>
      </w:r>
      <w:r>
        <w:rPr>
          <w:rFonts w:eastAsia="?? ??"/>
        </w:rPr>
        <w:t>P</w:t>
      </w:r>
      <w:r>
        <w:rPr>
          <w:rFonts w:eastAsia="?? ??"/>
          <w:vertAlign w:val="subscript"/>
        </w:rPr>
        <w:t>CBD</w:t>
      </w:r>
      <w:r>
        <w:t xml:space="preserve"> = 2 if UE configured for candidate beam detection on SCell, 1 otherwise.</w:t>
      </w:r>
    </w:p>
    <w:p>
      <w:pPr>
        <w:pStyle w:val="99"/>
      </w:pPr>
      <w:r>
        <w:t>-</w:t>
      </w:r>
      <w:r>
        <w:tab/>
      </w:r>
      <w:r>
        <w:t xml:space="preserve">For each CSI-RS resource in the set </w:t>
      </w:r>
      <w:r>
        <w:rPr>
          <w:iCs/>
          <w:position w:val="-10"/>
          <w:lang w:val="en-US" w:eastAsia="zh-CN"/>
        </w:rPr>
        <w:drawing>
          <wp:inline distT="0" distB="0" distL="0" distR="0">
            <wp:extent cx="133350" cy="200025"/>
            <wp:effectExtent l="0" t="0" r="0" b="0"/>
            <wp:docPr id="5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configured for a SCell</w:t>
      </w:r>
    </w:p>
    <w:p>
      <w:pPr>
        <w:pStyle w:val="100"/>
      </w:pPr>
      <w:r>
        <w:t>-</w:t>
      </w:r>
      <w:r>
        <w:tab/>
      </w:r>
      <w:r>
        <w:t>P</w:t>
      </w:r>
      <w:r>
        <w:rPr>
          <w:vertAlign w:val="subscript"/>
        </w:rPr>
        <w:t>CBD</w:t>
      </w:r>
      <w:r>
        <w:t xml:space="preserve"> = Z in EN-DC or NE-DC or SA.</w:t>
      </w:r>
    </w:p>
    <w:p>
      <w:pPr>
        <w:pStyle w:val="100"/>
      </w:pPr>
      <w:r>
        <w:t>-</w:t>
      </w:r>
      <w:r>
        <w:tab/>
      </w:r>
      <w:r>
        <w:t>P</w:t>
      </w:r>
      <w:r>
        <w:rPr>
          <w:vertAlign w:val="subscript"/>
        </w:rPr>
        <w:t>CBD</w:t>
      </w:r>
      <w:r>
        <w:t xml:space="preserve"> = 2* Z in NR-DC.</w:t>
      </w:r>
    </w:p>
    <w:p>
      <w:pPr>
        <w:pStyle w:val="101"/>
      </w:pPr>
      <w:r>
        <w:t>-</w:t>
      </w:r>
      <w:r>
        <w:tab/>
      </w:r>
      <w:r>
        <w:t xml:space="preserve">Where Z is the number of band(s) on which UE is performing </w:t>
      </w:r>
      <w:r>
        <w:rPr>
          <w:rFonts w:cs="v5.0.0"/>
        </w:rPr>
        <w:t>beam failure detection</w:t>
      </w:r>
      <w:r>
        <w:t xml:space="preserve"> only for SCell</w:t>
      </w:r>
    </w:p>
    <w:p>
      <w:pPr>
        <w:pStyle w:val="100"/>
      </w:pPr>
      <w:r>
        <w:t>-</w:t>
      </w:r>
      <w:r>
        <w:tab/>
      </w:r>
      <w:r>
        <w:rPr>
          <w:rFonts w:eastAsia="?? ??"/>
        </w:rPr>
        <w:t>P</w:t>
      </w:r>
      <w:r>
        <w:rPr>
          <w:rFonts w:eastAsia="?? ??"/>
          <w:vertAlign w:val="subscript"/>
        </w:rPr>
        <w:t>CBD</w:t>
      </w:r>
      <w:r>
        <w:t xml:space="preserve"> is the number of band(s) on which UE is performing </w:t>
      </w:r>
      <w:r>
        <w:rPr>
          <w:rFonts w:cs="v5.0.0"/>
        </w:rPr>
        <w:t>candidate beam detection</w:t>
      </w:r>
      <w:r>
        <w:t xml:space="preserve"> only for SCell.</w:t>
      </w:r>
    </w:p>
    <w:p>
      <w:pPr>
        <w:pStyle w:val="79"/>
      </w:pPr>
      <w:r>
        <w:t>Table 8.5.6.2-1: Evaluation period T</w:t>
      </w:r>
      <w:r>
        <w:rPr>
          <w:vertAlign w:val="subscript"/>
        </w:rPr>
        <w:t>Evaluate_CBD_CSI-RS</w:t>
      </w:r>
      <w:r>
        <w:t xml:space="preserve"> for FR1</w:t>
      </w:r>
    </w:p>
    <w:tbl>
      <w:tblPr>
        <w:tblStyle w:val="6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4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35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Configuration</w:t>
            </w:r>
          </w:p>
        </w:tc>
        <w:tc>
          <w:tcPr>
            <w:tcW w:w="4582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>EvaluateC_CBD_CSI-RS</w:t>
            </w:r>
            <w:r>
              <w:rPr>
                <w:rFonts w:ascii="Arial" w:hAnsi="Arial"/>
                <w:b/>
                <w:sz w:val="18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35" w:type="dxa"/>
            <w:shd w:val="clear" w:color="auto" w:fill="auto"/>
          </w:tcPr>
          <w:p>
            <w:pPr>
              <w:pStyle w:val="76"/>
              <w:rPr>
                <w:lang w:val="fr-FR"/>
              </w:rPr>
            </w:pPr>
            <w:r>
              <w:rPr>
                <w:lang w:val="fr-FR"/>
              </w:rPr>
              <w:t xml:space="preserve">non-DRX, DRX cycle </w:t>
            </w:r>
            <w:r>
              <w:rPr>
                <w:rFonts w:hint="eastAsia" w:cs="Arial"/>
                <w:lang w:val="fr-FR"/>
              </w:rPr>
              <w:t>≤</w:t>
            </w:r>
            <w:r>
              <w:rPr>
                <w:rFonts w:cs="Arial"/>
                <w:lang w:val="fr-FR"/>
              </w:rPr>
              <w:t xml:space="preserve"> </w:t>
            </w:r>
            <w:r>
              <w:rPr>
                <w:lang w:val="fr-FR"/>
              </w:rPr>
              <w:t>320ms</w:t>
            </w:r>
          </w:p>
        </w:tc>
        <w:tc>
          <w:tcPr>
            <w:tcW w:w="4582" w:type="dxa"/>
            <w:shd w:val="clear" w:color="auto" w:fill="auto"/>
          </w:tcPr>
          <w:p>
            <w:pPr>
              <w:pStyle w:val="76"/>
              <w:rPr>
                <w:lang w:val="fr-FR"/>
              </w:rPr>
            </w:pPr>
            <w:r>
              <w:rPr>
                <w:rFonts w:cs="v4.2.0"/>
                <w:lang w:val="fr-FR"/>
              </w:rPr>
              <w:t>Max(25, Ceil(M</w:t>
            </w:r>
            <w:r>
              <w:rPr>
                <w:rFonts w:cs="v4.2.0"/>
                <w:vertAlign w:val="subscript"/>
                <w:lang w:val="fr-FR"/>
              </w:rPr>
              <w:t>CBD</w:t>
            </w:r>
            <w:r>
              <w:rPr>
                <w:rFonts w:cs="v4.2.0"/>
                <w:lang w:val="fr-FR"/>
              </w:rPr>
              <w:t xml:space="preserve">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>
              <w:rPr>
                <w:rFonts w:cs="v4.2.0"/>
                <w:lang w:val="fr-FR"/>
              </w:rPr>
              <w:t>P</w:t>
            </w:r>
            <w:r>
              <w:rPr>
                <w:lang w:val="fr-FR"/>
              </w:rPr>
              <w:t xml:space="preserve"> </w:t>
            </w:r>
            <w:r>
              <w:rPr>
                <w:rFonts w:cs="Arial"/>
                <w:szCs w:val="18"/>
                <w:lang w:val="fr-FR"/>
              </w:rPr>
              <w:sym w:font="Symbol" w:char="F0B4"/>
            </w:r>
            <w:r>
              <w:rPr>
                <w:lang w:val="fr-FR"/>
              </w:rPr>
              <w:t xml:space="preserve"> P</w:t>
            </w:r>
            <w:r>
              <w:rPr>
                <w:vertAlign w:val="subscript"/>
                <w:lang w:val="fr-FR"/>
              </w:rPr>
              <w:t>CBD</w:t>
            </w:r>
            <w:r>
              <w:rPr>
                <w:rFonts w:cs="v4.2.0"/>
                <w:lang w:val="fr-FR"/>
              </w:rPr>
              <w:t xml:space="preserve">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v4.2.0"/>
                <w:lang w:val="fr-FR"/>
              </w:rPr>
              <w:t xml:space="preserve"> T</w:t>
            </w:r>
            <w:r>
              <w:rPr>
                <w:rFonts w:cs="v4.2.0"/>
                <w:vertAlign w:val="subscript"/>
                <w:lang w:val="fr-FR"/>
              </w:rPr>
              <w:t>CSI-RS</w:t>
            </w:r>
            <w:r>
              <w:rPr>
                <w:rFonts w:cs="v4.2.0"/>
                <w:lang w:val="fr-F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35" w:type="dxa"/>
            <w:shd w:val="clear" w:color="auto" w:fill="auto"/>
          </w:tcPr>
          <w:p>
            <w:pPr>
              <w:pStyle w:val="76"/>
            </w:pPr>
            <w:r>
              <w:t>DRX cycle &gt; 320ms</w:t>
            </w:r>
          </w:p>
        </w:tc>
        <w:tc>
          <w:tcPr>
            <w:tcW w:w="4582" w:type="dxa"/>
            <w:shd w:val="clear" w:color="auto" w:fill="auto"/>
          </w:tcPr>
          <w:p>
            <w:pPr>
              <w:pStyle w:val="76"/>
            </w:pPr>
            <w:r>
              <w:rPr>
                <w:rFonts w:cs="v4.2.0"/>
              </w:rPr>
              <w:t>Ceil(M</w:t>
            </w:r>
            <w:r>
              <w:rPr>
                <w:rFonts w:cs="v4.2.0"/>
                <w:vertAlign w:val="subscript"/>
              </w:rPr>
              <w:t>CBD</w:t>
            </w:r>
            <w:r>
              <w:rPr>
                <w:rFonts w:cs="v4.2.0"/>
              </w:rPr>
              <w:t xml:space="preserve">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>P</w:t>
            </w:r>
            <w:r>
              <w:t xml:space="preserve"> </w:t>
            </w:r>
            <w:r>
              <w:rPr>
                <w:rFonts w:cs="Arial"/>
                <w:szCs w:val="18"/>
                <w:lang w:val="fr-FR"/>
              </w:rPr>
              <w:sym w:font="Symbol" w:char="F0B4"/>
            </w:r>
            <w:r>
              <w:t xml:space="preserve"> P</w:t>
            </w:r>
            <w:r>
              <w:rPr>
                <w:vertAlign w:val="subscript"/>
              </w:rPr>
              <w:t>CBD</w:t>
            </w:r>
            <w:r>
              <w:rPr>
                <w:rFonts w:cs="v4.2.0"/>
              </w:rPr>
              <w:t xml:space="preserve">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DRX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6617" w:type="dxa"/>
            <w:gridSpan w:val="2"/>
            <w:shd w:val="clear" w:color="auto" w:fill="auto"/>
          </w:tcPr>
          <w:p>
            <w:pPr>
              <w:pStyle w:val="90"/>
              <w:rPr>
                <w:rFonts w:cs="v4.2.0"/>
              </w:rPr>
            </w:pPr>
            <w:r>
              <w:t>Note:</w:t>
            </w:r>
            <w:r>
              <w:tab/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CSI-RS</w:t>
            </w:r>
            <w:r>
              <w:t xml:space="preserve"> is the periodicity of CSI-RS resource in the set </w:t>
            </w:r>
            <w:r>
              <w:rPr>
                <w:position w:val="-10"/>
                <w:lang w:val="en-US" w:eastAsia="zh-CN"/>
              </w:rPr>
              <w:drawing>
                <wp:inline distT="0" distB="0" distL="0" distR="0">
                  <wp:extent cx="133350" cy="200025"/>
                  <wp:effectExtent l="0" t="0" r="0" b="0"/>
                  <wp:docPr id="68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  <w:r>
              <w:t xml:space="preserve"> is the DRX cycle length.</w:t>
            </w:r>
          </w:p>
        </w:tc>
      </w:tr>
    </w:tbl>
    <w:p>
      <w:pPr>
        <w:rPr>
          <w:rFonts w:eastAsia="?? ??"/>
        </w:rPr>
      </w:pPr>
    </w:p>
    <w:p>
      <w:pPr>
        <w:pStyle w:val="79"/>
      </w:pPr>
      <w:r>
        <w:t>Table 8.5.6.2-2: Evaluation period T</w:t>
      </w:r>
      <w:r>
        <w:rPr>
          <w:vertAlign w:val="subscript"/>
        </w:rPr>
        <w:t>Evaluate_CBD_CSI-RS</w:t>
      </w:r>
      <w:r>
        <w:t xml:space="preserve"> for FR2</w:t>
      </w:r>
    </w:p>
    <w:tbl>
      <w:tblPr>
        <w:tblStyle w:val="6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4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35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Configuration</w:t>
            </w:r>
          </w:p>
        </w:tc>
        <w:tc>
          <w:tcPr>
            <w:tcW w:w="4582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>Evaluate_CBD_CSI-RS</w:t>
            </w:r>
            <w:r>
              <w:rPr>
                <w:rFonts w:ascii="Arial" w:hAnsi="Arial"/>
                <w:b/>
                <w:sz w:val="18"/>
              </w:rPr>
              <w:t xml:space="preserve"> (ms)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35" w:type="dxa"/>
            <w:shd w:val="clear" w:color="auto" w:fill="auto"/>
          </w:tcPr>
          <w:p>
            <w:pPr>
              <w:pStyle w:val="76"/>
              <w:rPr>
                <w:lang w:val="fr-FR"/>
              </w:rPr>
            </w:pPr>
            <w:r>
              <w:rPr>
                <w:lang w:val="fr-FR"/>
              </w:rPr>
              <w:t xml:space="preserve">non-DRX, DRX cycle </w:t>
            </w:r>
            <w:r>
              <w:rPr>
                <w:rFonts w:hint="eastAsia" w:cs="Arial"/>
                <w:lang w:val="fr-FR"/>
              </w:rPr>
              <w:t>≤</w:t>
            </w:r>
            <w:r>
              <w:rPr>
                <w:rFonts w:cs="Arial"/>
                <w:lang w:val="fr-FR"/>
              </w:rPr>
              <w:t xml:space="preserve"> </w:t>
            </w:r>
            <w:r>
              <w:rPr>
                <w:lang w:val="fr-FR"/>
              </w:rPr>
              <w:t>320ms</w:t>
            </w:r>
          </w:p>
        </w:tc>
        <w:tc>
          <w:tcPr>
            <w:tcW w:w="4582" w:type="dxa"/>
            <w:shd w:val="clear" w:color="auto" w:fill="auto"/>
          </w:tcPr>
          <w:p>
            <w:pPr>
              <w:pStyle w:val="76"/>
              <w:rPr>
                <w:lang w:val="fr-FR"/>
              </w:rPr>
            </w:pPr>
            <w:r>
              <w:rPr>
                <w:rFonts w:cs="v4.2.0"/>
                <w:lang w:val="fr-FR"/>
              </w:rPr>
              <w:t>Max(25, Ceil(M</w:t>
            </w:r>
            <w:r>
              <w:rPr>
                <w:rFonts w:cs="v4.2.0"/>
                <w:vertAlign w:val="subscript"/>
                <w:lang w:val="fr-FR"/>
              </w:rPr>
              <w:t>CBD</w:t>
            </w:r>
            <w:r>
              <w:rPr>
                <w:rFonts w:cs="v4.2.0"/>
                <w:lang w:val="fr-FR"/>
              </w:rPr>
              <w:t xml:space="preserve">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>
              <w:rPr>
                <w:rFonts w:cs="v4.2.0"/>
                <w:lang w:val="fr-FR"/>
              </w:rP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>
              <w:rPr>
                <w:rFonts w:cs="v4.2.0"/>
                <w:lang w:val="fr-FR"/>
              </w:rPr>
              <w:t>N</w:t>
            </w:r>
            <w:r>
              <w:rPr>
                <w:lang w:val="fr-FR"/>
              </w:rPr>
              <w:t xml:space="preserve"> </w:t>
            </w:r>
            <w:r>
              <w:rPr>
                <w:rFonts w:cs="Arial"/>
                <w:szCs w:val="18"/>
                <w:lang w:val="fr-FR"/>
              </w:rPr>
              <w:sym w:font="Symbol" w:char="F0B4"/>
            </w:r>
            <w:r>
              <w:rPr>
                <w:lang w:val="fr-FR"/>
              </w:rPr>
              <w:t xml:space="preserve"> P</w:t>
            </w:r>
            <w:r>
              <w:rPr>
                <w:vertAlign w:val="subscript"/>
                <w:lang w:val="fr-FR"/>
              </w:rPr>
              <w:t>CBD</w:t>
            </w:r>
            <w:r>
              <w:rPr>
                <w:rFonts w:cs="v4.2.0"/>
                <w:lang w:val="fr-FR"/>
              </w:rPr>
              <w:t xml:space="preserve">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v4.2.0"/>
                <w:lang w:val="fr-FR"/>
              </w:rPr>
              <w:t xml:space="preserve"> T</w:t>
            </w:r>
            <w:r>
              <w:rPr>
                <w:rFonts w:cs="v4.2.0"/>
                <w:vertAlign w:val="subscript"/>
                <w:lang w:val="fr-FR"/>
              </w:rPr>
              <w:t>CSI-RS</w:t>
            </w:r>
            <w:r>
              <w:rPr>
                <w:rFonts w:cs="v4.2.0"/>
                <w:lang w:val="fr-F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035" w:type="dxa"/>
            <w:shd w:val="clear" w:color="auto" w:fill="auto"/>
          </w:tcPr>
          <w:p>
            <w:pPr>
              <w:pStyle w:val="76"/>
            </w:pPr>
            <w:r>
              <w:t>DRX cycle &gt; 320ms</w:t>
            </w:r>
          </w:p>
        </w:tc>
        <w:tc>
          <w:tcPr>
            <w:tcW w:w="4582" w:type="dxa"/>
            <w:shd w:val="clear" w:color="auto" w:fill="auto"/>
          </w:tcPr>
          <w:p>
            <w:pPr>
              <w:pStyle w:val="76"/>
            </w:pPr>
            <w:r>
              <w:rPr>
                <w:rFonts w:cs="v4.2.0"/>
              </w:rPr>
              <w:t>Ceil(M</w:t>
            </w:r>
            <w:r>
              <w:rPr>
                <w:rFonts w:cs="v4.2.0"/>
                <w:vertAlign w:val="subscript"/>
              </w:rPr>
              <w:t>CBD</w:t>
            </w:r>
            <w:r>
              <w:rPr>
                <w:rFonts w:cs="v4.2.0"/>
              </w:rPr>
              <w:t xml:space="preserve">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 xml:space="preserve">P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>N</w:t>
            </w:r>
            <w:r>
              <w:t xml:space="preserve"> </w:t>
            </w:r>
            <w:r>
              <w:rPr>
                <w:rFonts w:cs="Arial"/>
                <w:szCs w:val="18"/>
                <w:lang w:val="fr-FR"/>
              </w:rPr>
              <w:sym w:font="Symbol" w:char="F0B4"/>
            </w:r>
            <w:r>
              <w:t xml:space="preserve"> P</w:t>
            </w:r>
            <w:r>
              <w:rPr>
                <w:vertAlign w:val="subscript"/>
              </w:rPr>
              <w:t>CBD</w:t>
            </w:r>
            <w:r>
              <w:rPr>
                <w:rFonts w:cs="v4.2.0"/>
              </w:rPr>
              <w:t xml:space="preserve">) </w:t>
            </w:r>
            <w:r>
              <w:rPr>
                <w:rFonts w:cs="Arial"/>
                <w:szCs w:val="18"/>
              </w:rPr>
              <w:sym w:font="Symbol" w:char="F0B4"/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DRX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6617" w:type="dxa"/>
            <w:gridSpan w:val="2"/>
            <w:shd w:val="clear" w:color="auto" w:fill="auto"/>
          </w:tcPr>
          <w:p>
            <w:pPr>
              <w:pStyle w:val="90"/>
              <w:rPr>
                <w:rFonts w:cs="v4.2.0"/>
              </w:rPr>
            </w:pPr>
            <w:r>
              <w:t>Note:</w:t>
            </w:r>
            <w:r>
              <w:tab/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CSI-RS</w:t>
            </w:r>
            <w:r>
              <w:t xml:space="preserve"> is the periodicity of CSI-RS resource in the set </w:t>
            </w:r>
            <w:r>
              <w:rPr>
                <w:position w:val="-10"/>
                <w:lang w:val="en-US" w:eastAsia="zh-CN"/>
              </w:rPr>
              <w:drawing>
                <wp:inline distT="0" distB="0" distL="0" distR="0">
                  <wp:extent cx="133350" cy="200025"/>
                  <wp:effectExtent l="0" t="0" r="0" b="0"/>
                  <wp:docPr id="69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  <w:r>
              <w:t xml:space="preserve"> is the DRX cycle length.</w:t>
            </w:r>
          </w:p>
        </w:tc>
      </w:tr>
    </w:tbl>
    <w:p/>
    <w:p>
      <w:pPr>
        <w:keepNext/>
        <w:keepLines/>
        <w:spacing w:before="180"/>
        <w:outlineLvl w:val="1"/>
        <w:rPr>
          <w:rFonts w:ascii="Arial" w:hAnsi="Arial" w:eastAsia="??"/>
          <w:color w:val="FF0000"/>
          <w:sz w:val="32"/>
          <w:szCs w:val="32"/>
        </w:rPr>
      </w:pPr>
      <w:r>
        <w:rPr>
          <w:rFonts w:ascii="Arial" w:hAnsi="Arial" w:eastAsia="??"/>
          <w:color w:val="FF0000"/>
          <w:sz w:val="32"/>
          <w:szCs w:val="32"/>
        </w:rPr>
        <w:t xml:space="preserve">&lt;&lt; End of </w:t>
      </w:r>
      <w:r>
        <w:rPr>
          <w:rFonts w:hint="eastAsia" w:ascii="Arial" w:hAnsi="Arial"/>
          <w:color w:val="FF0000"/>
          <w:sz w:val="32"/>
          <w:szCs w:val="32"/>
          <w:lang w:val="en-US" w:eastAsia="zh-CN"/>
        </w:rPr>
        <w:t>3</w:t>
      </w:r>
      <w:r>
        <w:rPr>
          <w:rFonts w:hint="eastAsia" w:ascii="Arial" w:hAnsi="Arial"/>
          <w:color w:val="FF0000"/>
          <w:sz w:val="32"/>
          <w:szCs w:val="32"/>
          <w:vertAlign w:val="superscript"/>
          <w:lang w:val="en-US" w:eastAsia="zh-CN"/>
        </w:rPr>
        <w:t>rd</w:t>
      </w:r>
      <w:r>
        <w:rPr>
          <w:rFonts w:hint="eastAsia" w:ascii="Arial" w:hAnsi="Arial"/>
          <w:color w:val="FF0000"/>
          <w:sz w:val="32"/>
          <w:szCs w:val="32"/>
          <w:lang w:val="en-US" w:eastAsia="zh-CN"/>
        </w:rPr>
        <w:t xml:space="preserve"> </w:t>
      </w:r>
      <w:r>
        <w:rPr>
          <w:rFonts w:ascii="Arial" w:hAnsi="Arial" w:eastAsia="??"/>
          <w:color w:val="FF0000"/>
          <w:sz w:val="32"/>
          <w:szCs w:val="32"/>
        </w:rPr>
        <w:t>change &gt;&gt;</w:t>
      </w:r>
    </w:p>
    <w:p>
      <w:pPr>
        <w:rPr>
          <w:lang w:eastAsia="ja-JP"/>
        </w:rPr>
      </w:pPr>
    </w:p>
    <w:bookmarkEnd w:id="2"/>
    <w:p>
      <w:pPr>
        <w:jc w:val="center"/>
      </w:pP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Bookman">
    <w:altName w:val="Bookman Old Sty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Intel Clear">
    <w:altName w:val="Sylfae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?? ??">
    <w:altName w:val="MS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5.0.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F585B"/>
    <w:multiLevelType w:val="multilevel"/>
    <w:tmpl w:val="019F585B"/>
    <w:lvl w:ilvl="0" w:tentative="0">
      <w:start w:val="5"/>
      <w:numFmt w:val="bullet"/>
      <w:pStyle w:val="194"/>
      <w:lvlText w:val="-"/>
      <w:lvlJc w:val="left"/>
      <w:pPr>
        <w:tabs>
          <w:tab w:val="left" w:pos="644"/>
        </w:tabs>
        <w:ind w:left="644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hint="default" w:ascii="Wingdings" w:hAnsi="Wingdings"/>
      </w:rPr>
    </w:lvl>
  </w:abstractNum>
  <w:abstractNum w:abstractNumId="1">
    <w:nsid w:val="10C15FE7"/>
    <w:multiLevelType w:val="multilevel"/>
    <w:tmpl w:val="10C15FE7"/>
    <w:lvl w:ilvl="0" w:tentative="0">
      <w:start w:val="1"/>
      <w:numFmt w:val="bullet"/>
      <w:pStyle w:val="2082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16B73BA"/>
    <w:multiLevelType w:val="multilevel"/>
    <w:tmpl w:val="116B73BA"/>
    <w:lvl w:ilvl="0" w:tentative="0">
      <w:start w:val="1"/>
      <w:numFmt w:val="decimal"/>
      <w:pStyle w:val="35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9F978E9"/>
    <w:multiLevelType w:val="multilevel"/>
    <w:tmpl w:val="29F978E9"/>
    <w:lvl w:ilvl="0" w:tentative="0">
      <w:start w:val="1"/>
      <w:numFmt w:val="bullet"/>
      <w:pStyle w:val="175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2CC7125C"/>
    <w:multiLevelType w:val="singleLevel"/>
    <w:tmpl w:val="2CC7125C"/>
    <w:lvl w:ilvl="0" w:tentative="0">
      <w:start w:val="1"/>
      <w:numFmt w:val="bullet"/>
      <w:pStyle w:val="17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2FB01FD2"/>
    <w:multiLevelType w:val="multilevel"/>
    <w:tmpl w:val="2FB01FD2"/>
    <w:lvl w:ilvl="0" w:tentative="0">
      <w:start w:val="1"/>
      <w:numFmt w:val="decimal"/>
      <w:pStyle w:val="38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35C80964"/>
    <w:multiLevelType w:val="multilevel"/>
    <w:tmpl w:val="35C80964"/>
    <w:lvl w:ilvl="0" w:tentative="0">
      <w:start w:val="1"/>
      <w:numFmt w:val="decimal"/>
      <w:pStyle w:val="2083"/>
      <w:lvlText w:val="%1)"/>
      <w:lvlJc w:val="left"/>
      <w:pPr>
        <w:tabs>
          <w:tab w:val="left" w:pos="737"/>
        </w:tabs>
        <w:ind w:left="737" w:hanging="453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101505E"/>
    <w:multiLevelType w:val="multilevel"/>
    <w:tmpl w:val="5101505E"/>
    <w:lvl w:ilvl="0" w:tentative="0">
      <w:start w:val="1"/>
      <w:numFmt w:val="decimal"/>
      <w:pStyle w:val="824"/>
      <w:lvlText w:val="Observation %1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F1D6A21"/>
    <w:multiLevelType w:val="singleLevel"/>
    <w:tmpl w:val="6F1D6A21"/>
    <w:lvl w:ilvl="0" w:tentative="0">
      <w:start w:val="1"/>
      <w:numFmt w:val="decimal"/>
      <w:pStyle w:val="168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sz w:val="18"/>
      </w:rPr>
    </w:lvl>
  </w:abstractNum>
  <w:abstractNum w:abstractNumId="9">
    <w:nsid w:val="70BD643C"/>
    <w:multiLevelType w:val="multilevel"/>
    <w:tmpl w:val="70BD643C"/>
    <w:lvl w:ilvl="0" w:tentative="0">
      <w:start w:val="1"/>
      <w:numFmt w:val="bullet"/>
      <w:pStyle w:val="2084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9156C54"/>
    <w:multiLevelType w:val="multilevel"/>
    <w:tmpl w:val="79156C54"/>
    <w:lvl w:ilvl="0" w:tentative="0">
      <w:start w:val="1"/>
      <w:numFmt w:val="bullet"/>
      <w:pStyle w:val="2081"/>
      <w:lvlText w:val="-"/>
      <w:lvlJc w:val="left"/>
      <w:pPr>
        <w:tabs>
          <w:tab w:val="left" w:pos="1191"/>
        </w:tabs>
        <w:ind w:left="1191" w:hanging="454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792F5895"/>
    <w:multiLevelType w:val="multilevel"/>
    <w:tmpl w:val="792F5895"/>
    <w:lvl w:ilvl="0" w:tentative="0">
      <w:start w:val="1"/>
      <w:numFmt w:val="bullet"/>
      <w:pStyle w:val="2085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12">
    <w:nsid w:val="7BC330F5"/>
    <w:multiLevelType w:val="multilevel"/>
    <w:tmpl w:val="7BC330F5"/>
    <w:lvl w:ilvl="0" w:tentative="0">
      <w:start w:val="1"/>
      <w:numFmt w:val="bullet"/>
      <w:pStyle w:val="170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3"/>
  </w:num>
  <w:num w:numId="6">
    <w:abstractNumId w:val="4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ingjing Chen_CMCC">
    <w15:presenceInfo w15:providerId="None" w15:userId="Jingjing Chen_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79"/>
    <w:rsid w:val="0000729E"/>
    <w:rsid w:val="0001297F"/>
    <w:rsid w:val="00012CE8"/>
    <w:rsid w:val="00013BFF"/>
    <w:rsid w:val="000151A8"/>
    <w:rsid w:val="0002131C"/>
    <w:rsid w:val="00021D3B"/>
    <w:rsid w:val="00022E4A"/>
    <w:rsid w:val="00024BEB"/>
    <w:rsid w:val="000301FD"/>
    <w:rsid w:val="000326D2"/>
    <w:rsid w:val="00036611"/>
    <w:rsid w:val="00036DD2"/>
    <w:rsid w:val="000403E7"/>
    <w:rsid w:val="00042079"/>
    <w:rsid w:val="0005083F"/>
    <w:rsid w:val="00052206"/>
    <w:rsid w:val="000528D8"/>
    <w:rsid w:val="0005572A"/>
    <w:rsid w:val="000712AD"/>
    <w:rsid w:val="00072756"/>
    <w:rsid w:val="00072E3B"/>
    <w:rsid w:val="000807B7"/>
    <w:rsid w:val="00085968"/>
    <w:rsid w:val="00087FD3"/>
    <w:rsid w:val="000A3408"/>
    <w:rsid w:val="000A4B24"/>
    <w:rsid w:val="000A6394"/>
    <w:rsid w:val="000A6842"/>
    <w:rsid w:val="000B07C0"/>
    <w:rsid w:val="000B31F5"/>
    <w:rsid w:val="000B36AA"/>
    <w:rsid w:val="000B7070"/>
    <w:rsid w:val="000B7FED"/>
    <w:rsid w:val="000C038A"/>
    <w:rsid w:val="000C1182"/>
    <w:rsid w:val="000C15BD"/>
    <w:rsid w:val="000C3C4D"/>
    <w:rsid w:val="000C4195"/>
    <w:rsid w:val="000C50A5"/>
    <w:rsid w:val="000C6598"/>
    <w:rsid w:val="000D2F8D"/>
    <w:rsid w:val="000D44B3"/>
    <w:rsid w:val="000E3D24"/>
    <w:rsid w:val="000E5F76"/>
    <w:rsid w:val="000F4CA9"/>
    <w:rsid w:val="000F6507"/>
    <w:rsid w:val="000F7E00"/>
    <w:rsid w:val="00100A20"/>
    <w:rsid w:val="00101E0A"/>
    <w:rsid w:val="00103D51"/>
    <w:rsid w:val="00105908"/>
    <w:rsid w:val="001206B0"/>
    <w:rsid w:val="00125666"/>
    <w:rsid w:val="001358C1"/>
    <w:rsid w:val="00140320"/>
    <w:rsid w:val="00142044"/>
    <w:rsid w:val="001432BE"/>
    <w:rsid w:val="00145D43"/>
    <w:rsid w:val="00145E52"/>
    <w:rsid w:val="00147957"/>
    <w:rsid w:val="00152112"/>
    <w:rsid w:val="0015357D"/>
    <w:rsid w:val="00154DA4"/>
    <w:rsid w:val="001647B1"/>
    <w:rsid w:val="00167449"/>
    <w:rsid w:val="0017543C"/>
    <w:rsid w:val="001823CA"/>
    <w:rsid w:val="0018636B"/>
    <w:rsid w:val="00192C46"/>
    <w:rsid w:val="00192F8D"/>
    <w:rsid w:val="00196979"/>
    <w:rsid w:val="00196E7B"/>
    <w:rsid w:val="001A0180"/>
    <w:rsid w:val="001A0850"/>
    <w:rsid w:val="001A08B3"/>
    <w:rsid w:val="001A2DC2"/>
    <w:rsid w:val="001A65C5"/>
    <w:rsid w:val="001A78F8"/>
    <w:rsid w:val="001A7B60"/>
    <w:rsid w:val="001B0136"/>
    <w:rsid w:val="001B52F0"/>
    <w:rsid w:val="001B7A65"/>
    <w:rsid w:val="001C0D78"/>
    <w:rsid w:val="001C2D69"/>
    <w:rsid w:val="001C2F35"/>
    <w:rsid w:val="001C7982"/>
    <w:rsid w:val="001C7FC9"/>
    <w:rsid w:val="001D11B2"/>
    <w:rsid w:val="001D1371"/>
    <w:rsid w:val="001D37D0"/>
    <w:rsid w:val="001D4337"/>
    <w:rsid w:val="001D51A5"/>
    <w:rsid w:val="001D56D4"/>
    <w:rsid w:val="001D7812"/>
    <w:rsid w:val="001D78FF"/>
    <w:rsid w:val="001E1BA5"/>
    <w:rsid w:val="001E323A"/>
    <w:rsid w:val="001E41F3"/>
    <w:rsid w:val="001E4F77"/>
    <w:rsid w:val="001E5D1E"/>
    <w:rsid w:val="001E78EC"/>
    <w:rsid w:val="001F3F58"/>
    <w:rsid w:val="001F44A5"/>
    <w:rsid w:val="001F73E0"/>
    <w:rsid w:val="001F75C6"/>
    <w:rsid w:val="00201C0C"/>
    <w:rsid w:val="00211964"/>
    <w:rsid w:val="00215DC5"/>
    <w:rsid w:val="0021720C"/>
    <w:rsid w:val="00220B42"/>
    <w:rsid w:val="00230653"/>
    <w:rsid w:val="00232A15"/>
    <w:rsid w:val="00232D04"/>
    <w:rsid w:val="00233625"/>
    <w:rsid w:val="00234B8B"/>
    <w:rsid w:val="00235283"/>
    <w:rsid w:val="0023781A"/>
    <w:rsid w:val="002427CE"/>
    <w:rsid w:val="00244F23"/>
    <w:rsid w:val="00245868"/>
    <w:rsid w:val="00250405"/>
    <w:rsid w:val="00250B58"/>
    <w:rsid w:val="00251017"/>
    <w:rsid w:val="00254816"/>
    <w:rsid w:val="00257664"/>
    <w:rsid w:val="0026004D"/>
    <w:rsid w:val="002619DA"/>
    <w:rsid w:val="00262E91"/>
    <w:rsid w:val="002640DD"/>
    <w:rsid w:val="00264DAB"/>
    <w:rsid w:val="002674A0"/>
    <w:rsid w:val="002731E5"/>
    <w:rsid w:val="002734D0"/>
    <w:rsid w:val="0027400C"/>
    <w:rsid w:val="00275D12"/>
    <w:rsid w:val="00276B3B"/>
    <w:rsid w:val="00280012"/>
    <w:rsid w:val="0028080A"/>
    <w:rsid w:val="00282AE5"/>
    <w:rsid w:val="00282B1A"/>
    <w:rsid w:val="00282C74"/>
    <w:rsid w:val="00282F85"/>
    <w:rsid w:val="00284BB7"/>
    <w:rsid w:val="00284FEB"/>
    <w:rsid w:val="002860C4"/>
    <w:rsid w:val="00295EFF"/>
    <w:rsid w:val="002A0B19"/>
    <w:rsid w:val="002A4224"/>
    <w:rsid w:val="002A5AC4"/>
    <w:rsid w:val="002A5D24"/>
    <w:rsid w:val="002A5FDE"/>
    <w:rsid w:val="002A6F6F"/>
    <w:rsid w:val="002B1350"/>
    <w:rsid w:val="002B4303"/>
    <w:rsid w:val="002B5741"/>
    <w:rsid w:val="002C1F1B"/>
    <w:rsid w:val="002C224C"/>
    <w:rsid w:val="002C2C08"/>
    <w:rsid w:val="002C66AB"/>
    <w:rsid w:val="002C6790"/>
    <w:rsid w:val="002D019D"/>
    <w:rsid w:val="002D1880"/>
    <w:rsid w:val="002D3955"/>
    <w:rsid w:val="002D5BE0"/>
    <w:rsid w:val="002E12DE"/>
    <w:rsid w:val="002E472E"/>
    <w:rsid w:val="002E63B3"/>
    <w:rsid w:val="002E67B8"/>
    <w:rsid w:val="002E7185"/>
    <w:rsid w:val="002F055B"/>
    <w:rsid w:val="002F4238"/>
    <w:rsid w:val="002F7152"/>
    <w:rsid w:val="002F7B5F"/>
    <w:rsid w:val="00301E85"/>
    <w:rsid w:val="00302F15"/>
    <w:rsid w:val="00305409"/>
    <w:rsid w:val="00307703"/>
    <w:rsid w:val="00314B08"/>
    <w:rsid w:val="00314D11"/>
    <w:rsid w:val="0032352D"/>
    <w:rsid w:val="00327F4D"/>
    <w:rsid w:val="0033270F"/>
    <w:rsid w:val="00332985"/>
    <w:rsid w:val="00333604"/>
    <w:rsid w:val="00334FCE"/>
    <w:rsid w:val="00336122"/>
    <w:rsid w:val="0034138F"/>
    <w:rsid w:val="003434F6"/>
    <w:rsid w:val="00343B51"/>
    <w:rsid w:val="00345755"/>
    <w:rsid w:val="0034592C"/>
    <w:rsid w:val="003567D8"/>
    <w:rsid w:val="003604D0"/>
    <w:rsid w:val="00360803"/>
    <w:rsid w:val="003609EF"/>
    <w:rsid w:val="00361D40"/>
    <w:rsid w:val="0036231A"/>
    <w:rsid w:val="00366148"/>
    <w:rsid w:val="00371F56"/>
    <w:rsid w:val="00372609"/>
    <w:rsid w:val="00374DD4"/>
    <w:rsid w:val="00376974"/>
    <w:rsid w:val="003801EB"/>
    <w:rsid w:val="003871A0"/>
    <w:rsid w:val="00387EE2"/>
    <w:rsid w:val="003904CA"/>
    <w:rsid w:val="003926AA"/>
    <w:rsid w:val="003931DD"/>
    <w:rsid w:val="00397778"/>
    <w:rsid w:val="003A34B5"/>
    <w:rsid w:val="003A7AE8"/>
    <w:rsid w:val="003B05DC"/>
    <w:rsid w:val="003B1CB6"/>
    <w:rsid w:val="003B3391"/>
    <w:rsid w:val="003B6155"/>
    <w:rsid w:val="003B6ED0"/>
    <w:rsid w:val="003C0786"/>
    <w:rsid w:val="003C091A"/>
    <w:rsid w:val="003C1991"/>
    <w:rsid w:val="003C220E"/>
    <w:rsid w:val="003C524E"/>
    <w:rsid w:val="003C5392"/>
    <w:rsid w:val="003C5E6C"/>
    <w:rsid w:val="003D11DB"/>
    <w:rsid w:val="003D5155"/>
    <w:rsid w:val="003D5235"/>
    <w:rsid w:val="003E1A36"/>
    <w:rsid w:val="003E2D0F"/>
    <w:rsid w:val="003E78BE"/>
    <w:rsid w:val="003F0EF6"/>
    <w:rsid w:val="003F1313"/>
    <w:rsid w:val="004014D3"/>
    <w:rsid w:val="004015B8"/>
    <w:rsid w:val="004035A6"/>
    <w:rsid w:val="00410371"/>
    <w:rsid w:val="00420977"/>
    <w:rsid w:val="00423D2D"/>
    <w:rsid w:val="004242F1"/>
    <w:rsid w:val="00430696"/>
    <w:rsid w:val="00431E40"/>
    <w:rsid w:val="00432CA8"/>
    <w:rsid w:val="00435240"/>
    <w:rsid w:val="00442948"/>
    <w:rsid w:val="00444470"/>
    <w:rsid w:val="00445973"/>
    <w:rsid w:val="00446284"/>
    <w:rsid w:val="004478E3"/>
    <w:rsid w:val="0045060D"/>
    <w:rsid w:val="00450A9E"/>
    <w:rsid w:val="00454B82"/>
    <w:rsid w:val="004618D2"/>
    <w:rsid w:val="00461CF6"/>
    <w:rsid w:val="0046451A"/>
    <w:rsid w:val="004660E2"/>
    <w:rsid w:val="00472227"/>
    <w:rsid w:val="00473332"/>
    <w:rsid w:val="00476A88"/>
    <w:rsid w:val="004821D6"/>
    <w:rsid w:val="00483B34"/>
    <w:rsid w:val="00486F37"/>
    <w:rsid w:val="00491231"/>
    <w:rsid w:val="004917F1"/>
    <w:rsid w:val="0049238A"/>
    <w:rsid w:val="004927FA"/>
    <w:rsid w:val="004932F3"/>
    <w:rsid w:val="004942B3"/>
    <w:rsid w:val="00495424"/>
    <w:rsid w:val="00497898"/>
    <w:rsid w:val="004A0C84"/>
    <w:rsid w:val="004A0FF1"/>
    <w:rsid w:val="004A2F28"/>
    <w:rsid w:val="004A65D0"/>
    <w:rsid w:val="004A67A4"/>
    <w:rsid w:val="004B0DBB"/>
    <w:rsid w:val="004B403A"/>
    <w:rsid w:val="004B5BF5"/>
    <w:rsid w:val="004B636C"/>
    <w:rsid w:val="004B75B7"/>
    <w:rsid w:val="004C3001"/>
    <w:rsid w:val="004C617D"/>
    <w:rsid w:val="004D3EF4"/>
    <w:rsid w:val="004D53C8"/>
    <w:rsid w:val="004D635C"/>
    <w:rsid w:val="004D7695"/>
    <w:rsid w:val="004E1CA9"/>
    <w:rsid w:val="004E2FEB"/>
    <w:rsid w:val="004E390E"/>
    <w:rsid w:val="004E4D93"/>
    <w:rsid w:val="004F0213"/>
    <w:rsid w:val="004F1508"/>
    <w:rsid w:val="004F2E63"/>
    <w:rsid w:val="004F373C"/>
    <w:rsid w:val="004F49A7"/>
    <w:rsid w:val="004F5C23"/>
    <w:rsid w:val="004F66A9"/>
    <w:rsid w:val="00502430"/>
    <w:rsid w:val="00502E7A"/>
    <w:rsid w:val="0050539F"/>
    <w:rsid w:val="00512E8D"/>
    <w:rsid w:val="00512EFD"/>
    <w:rsid w:val="005141D9"/>
    <w:rsid w:val="0051580D"/>
    <w:rsid w:val="005164C1"/>
    <w:rsid w:val="005217F1"/>
    <w:rsid w:val="00526556"/>
    <w:rsid w:val="0053194F"/>
    <w:rsid w:val="00531A0F"/>
    <w:rsid w:val="0053763B"/>
    <w:rsid w:val="00542E13"/>
    <w:rsid w:val="00542F04"/>
    <w:rsid w:val="00547111"/>
    <w:rsid w:val="00556C03"/>
    <w:rsid w:val="0056313A"/>
    <w:rsid w:val="00563CDB"/>
    <w:rsid w:val="00565340"/>
    <w:rsid w:val="00565591"/>
    <w:rsid w:val="00566B67"/>
    <w:rsid w:val="00573759"/>
    <w:rsid w:val="00573801"/>
    <w:rsid w:val="0057462F"/>
    <w:rsid w:val="00580A01"/>
    <w:rsid w:val="00580E99"/>
    <w:rsid w:val="00582B88"/>
    <w:rsid w:val="00586856"/>
    <w:rsid w:val="005878CD"/>
    <w:rsid w:val="00587C28"/>
    <w:rsid w:val="0059058A"/>
    <w:rsid w:val="00592405"/>
    <w:rsid w:val="005927C1"/>
    <w:rsid w:val="00592D74"/>
    <w:rsid w:val="005A0FAA"/>
    <w:rsid w:val="005A263C"/>
    <w:rsid w:val="005A6840"/>
    <w:rsid w:val="005A7952"/>
    <w:rsid w:val="005B2263"/>
    <w:rsid w:val="005D135B"/>
    <w:rsid w:val="005D294F"/>
    <w:rsid w:val="005D3B08"/>
    <w:rsid w:val="005E26DA"/>
    <w:rsid w:val="005E2C44"/>
    <w:rsid w:val="005E5409"/>
    <w:rsid w:val="005E7720"/>
    <w:rsid w:val="005F39CB"/>
    <w:rsid w:val="00601B6B"/>
    <w:rsid w:val="00604AA2"/>
    <w:rsid w:val="00605467"/>
    <w:rsid w:val="00612F47"/>
    <w:rsid w:val="00615D1A"/>
    <w:rsid w:val="00615FF2"/>
    <w:rsid w:val="00621188"/>
    <w:rsid w:val="00622694"/>
    <w:rsid w:val="00624B06"/>
    <w:rsid w:val="006257ED"/>
    <w:rsid w:val="006336C2"/>
    <w:rsid w:val="00635248"/>
    <w:rsid w:val="006408C7"/>
    <w:rsid w:val="00640C47"/>
    <w:rsid w:val="00641AE6"/>
    <w:rsid w:val="00642523"/>
    <w:rsid w:val="00642D66"/>
    <w:rsid w:val="0064363F"/>
    <w:rsid w:val="0064698E"/>
    <w:rsid w:val="00651567"/>
    <w:rsid w:val="006525B1"/>
    <w:rsid w:val="00652DC4"/>
    <w:rsid w:val="00653DE4"/>
    <w:rsid w:val="0066085E"/>
    <w:rsid w:val="006618DF"/>
    <w:rsid w:val="00665C47"/>
    <w:rsid w:val="00666E38"/>
    <w:rsid w:val="00667FC7"/>
    <w:rsid w:val="00670AA7"/>
    <w:rsid w:val="006732AD"/>
    <w:rsid w:val="00673C52"/>
    <w:rsid w:val="006762EB"/>
    <w:rsid w:val="00677901"/>
    <w:rsid w:val="00677FE9"/>
    <w:rsid w:val="0068034A"/>
    <w:rsid w:val="006807C0"/>
    <w:rsid w:val="0068249B"/>
    <w:rsid w:val="00683989"/>
    <w:rsid w:val="00686AC7"/>
    <w:rsid w:val="0068729C"/>
    <w:rsid w:val="00690A95"/>
    <w:rsid w:val="006948E7"/>
    <w:rsid w:val="00695808"/>
    <w:rsid w:val="00697D38"/>
    <w:rsid w:val="006A27E6"/>
    <w:rsid w:val="006A2A90"/>
    <w:rsid w:val="006A3BA4"/>
    <w:rsid w:val="006A7DE4"/>
    <w:rsid w:val="006B10CE"/>
    <w:rsid w:val="006B11B2"/>
    <w:rsid w:val="006B46FB"/>
    <w:rsid w:val="006B5BDA"/>
    <w:rsid w:val="006B6A3C"/>
    <w:rsid w:val="006C2D77"/>
    <w:rsid w:val="006C63D2"/>
    <w:rsid w:val="006D17FB"/>
    <w:rsid w:val="006D201D"/>
    <w:rsid w:val="006D2D48"/>
    <w:rsid w:val="006D328B"/>
    <w:rsid w:val="006D3EA9"/>
    <w:rsid w:val="006D4E62"/>
    <w:rsid w:val="006D5A9C"/>
    <w:rsid w:val="006E13F8"/>
    <w:rsid w:val="006E21FB"/>
    <w:rsid w:val="006E3777"/>
    <w:rsid w:val="006E7E18"/>
    <w:rsid w:val="006F0253"/>
    <w:rsid w:val="006F04D3"/>
    <w:rsid w:val="006F0A78"/>
    <w:rsid w:val="006F1B28"/>
    <w:rsid w:val="006F4728"/>
    <w:rsid w:val="006F6645"/>
    <w:rsid w:val="00700275"/>
    <w:rsid w:val="00702D9E"/>
    <w:rsid w:val="00703678"/>
    <w:rsid w:val="00703B04"/>
    <w:rsid w:val="007068F8"/>
    <w:rsid w:val="00706923"/>
    <w:rsid w:val="00710FB2"/>
    <w:rsid w:val="00712FF6"/>
    <w:rsid w:val="0071531E"/>
    <w:rsid w:val="0071582D"/>
    <w:rsid w:val="00715BBD"/>
    <w:rsid w:val="007207C3"/>
    <w:rsid w:val="007222AA"/>
    <w:rsid w:val="00727C30"/>
    <w:rsid w:val="0074087C"/>
    <w:rsid w:val="00740D32"/>
    <w:rsid w:val="00740E75"/>
    <w:rsid w:val="0074422D"/>
    <w:rsid w:val="00745C65"/>
    <w:rsid w:val="007505F6"/>
    <w:rsid w:val="0075325F"/>
    <w:rsid w:val="00755319"/>
    <w:rsid w:val="00755854"/>
    <w:rsid w:val="007707A5"/>
    <w:rsid w:val="00771FC9"/>
    <w:rsid w:val="00774B32"/>
    <w:rsid w:val="00776BD1"/>
    <w:rsid w:val="00780AF0"/>
    <w:rsid w:val="00781842"/>
    <w:rsid w:val="00784AB3"/>
    <w:rsid w:val="00784E09"/>
    <w:rsid w:val="00785C06"/>
    <w:rsid w:val="00792342"/>
    <w:rsid w:val="007977A8"/>
    <w:rsid w:val="007A0383"/>
    <w:rsid w:val="007A0E07"/>
    <w:rsid w:val="007A0FB6"/>
    <w:rsid w:val="007A24A2"/>
    <w:rsid w:val="007A56C1"/>
    <w:rsid w:val="007B1393"/>
    <w:rsid w:val="007B512A"/>
    <w:rsid w:val="007B5828"/>
    <w:rsid w:val="007B5CAD"/>
    <w:rsid w:val="007B6A4E"/>
    <w:rsid w:val="007C2097"/>
    <w:rsid w:val="007C3476"/>
    <w:rsid w:val="007C3C1E"/>
    <w:rsid w:val="007C3EF6"/>
    <w:rsid w:val="007C6A6B"/>
    <w:rsid w:val="007C6CC8"/>
    <w:rsid w:val="007C6E1A"/>
    <w:rsid w:val="007D0578"/>
    <w:rsid w:val="007D6A07"/>
    <w:rsid w:val="007E0C56"/>
    <w:rsid w:val="007E19A6"/>
    <w:rsid w:val="007E1CEB"/>
    <w:rsid w:val="007E1E59"/>
    <w:rsid w:val="007E38F8"/>
    <w:rsid w:val="007E4C8A"/>
    <w:rsid w:val="007F343F"/>
    <w:rsid w:val="007F52F8"/>
    <w:rsid w:val="007F7259"/>
    <w:rsid w:val="0080112F"/>
    <w:rsid w:val="0080313E"/>
    <w:rsid w:val="008036AB"/>
    <w:rsid w:val="008040A8"/>
    <w:rsid w:val="00804315"/>
    <w:rsid w:val="00804396"/>
    <w:rsid w:val="0080751E"/>
    <w:rsid w:val="00815469"/>
    <w:rsid w:val="008174F8"/>
    <w:rsid w:val="00817FE8"/>
    <w:rsid w:val="00821B37"/>
    <w:rsid w:val="0082284D"/>
    <w:rsid w:val="00825DC9"/>
    <w:rsid w:val="00826016"/>
    <w:rsid w:val="008279FA"/>
    <w:rsid w:val="00830C98"/>
    <w:rsid w:val="00833531"/>
    <w:rsid w:val="008423A0"/>
    <w:rsid w:val="00852492"/>
    <w:rsid w:val="00852E21"/>
    <w:rsid w:val="008626E7"/>
    <w:rsid w:val="00863BD3"/>
    <w:rsid w:val="008645AB"/>
    <w:rsid w:val="008655A8"/>
    <w:rsid w:val="00867C5A"/>
    <w:rsid w:val="00870EE7"/>
    <w:rsid w:val="00872510"/>
    <w:rsid w:val="00874560"/>
    <w:rsid w:val="00876373"/>
    <w:rsid w:val="00877FFB"/>
    <w:rsid w:val="0088128C"/>
    <w:rsid w:val="00882131"/>
    <w:rsid w:val="00882515"/>
    <w:rsid w:val="00883B31"/>
    <w:rsid w:val="008863B9"/>
    <w:rsid w:val="00886DBF"/>
    <w:rsid w:val="008870EC"/>
    <w:rsid w:val="00887829"/>
    <w:rsid w:val="00890392"/>
    <w:rsid w:val="00891AA7"/>
    <w:rsid w:val="00893541"/>
    <w:rsid w:val="00893BB6"/>
    <w:rsid w:val="00895224"/>
    <w:rsid w:val="008A3740"/>
    <w:rsid w:val="008A3D03"/>
    <w:rsid w:val="008A45A6"/>
    <w:rsid w:val="008A65D5"/>
    <w:rsid w:val="008A6F90"/>
    <w:rsid w:val="008A7E7F"/>
    <w:rsid w:val="008B13CD"/>
    <w:rsid w:val="008B1721"/>
    <w:rsid w:val="008B2ED0"/>
    <w:rsid w:val="008B51B4"/>
    <w:rsid w:val="008C0F61"/>
    <w:rsid w:val="008C1607"/>
    <w:rsid w:val="008D17A7"/>
    <w:rsid w:val="008D1A0B"/>
    <w:rsid w:val="008D3CCC"/>
    <w:rsid w:val="008D4FF8"/>
    <w:rsid w:val="008D6603"/>
    <w:rsid w:val="008D68F7"/>
    <w:rsid w:val="008E0627"/>
    <w:rsid w:val="008E07B3"/>
    <w:rsid w:val="008E1F89"/>
    <w:rsid w:val="008E6C2A"/>
    <w:rsid w:val="008E7675"/>
    <w:rsid w:val="008E76C2"/>
    <w:rsid w:val="008E7922"/>
    <w:rsid w:val="008F3789"/>
    <w:rsid w:val="008F3FA4"/>
    <w:rsid w:val="008F65FC"/>
    <w:rsid w:val="008F686C"/>
    <w:rsid w:val="00901A66"/>
    <w:rsid w:val="0090581F"/>
    <w:rsid w:val="00911541"/>
    <w:rsid w:val="009148DE"/>
    <w:rsid w:val="0091797F"/>
    <w:rsid w:val="00920D41"/>
    <w:rsid w:val="00921766"/>
    <w:rsid w:val="00922BF2"/>
    <w:rsid w:val="00922D79"/>
    <w:rsid w:val="0092407B"/>
    <w:rsid w:val="009338AC"/>
    <w:rsid w:val="00940C89"/>
    <w:rsid w:val="00941E30"/>
    <w:rsid w:val="00950A3D"/>
    <w:rsid w:val="00951E3F"/>
    <w:rsid w:val="00954848"/>
    <w:rsid w:val="00956377"/>
    <w:rsid w:val="00960E18"/>
    <w:rsid w:val="00964C44"/>
    <w:rsid w:val="00965550"/>
    <w:rsid w:val="00966751"/>
    <w:rsid w:val="00971398"/>
    <w:rsid w:val="009755F0"/>
    <w:rsid w:val="009763A0"/>
    <w:rsid w:val="00976E61"/>
    <w:rsid w:val="009777D9"/>
    <w:rsid w:val="00980DDF"/>
    <w:rsid w:val="00981481"/>
    <w:rsid w:val="00982A55"/>
    <w:rsid w:val="00982FC5"/>
    <w:rsid w:val="009845F4"/>
    <w:rsid w:val="009854A3"/>
    <w:rsid w:val="00986324"/>
    <w:rsid w:val="00990120"/>
    <w:rsid w:val="00990173"/>
    <w:rsid w:val="009905A1"/>
    <w:rsid w:val="00991B88"/>
    <w:rsid w:val="00992774"/>
    <w:rsid w:val="00995678"/>
    <w:rsid w:val="00995CFE"/>
    <w:rsid w:val="00996CAA"/>
    <w:rsid w:val="009A425C"/>
    <w:rsid w:val="009A5753"/>
    <w:rsid w:val="009A579D"/>
    <w:rsid w:val="009B01CF"/>
    <w:rsid w:val="009B2A6B"/>
    <w:rsid w:val="009B363E"/>
    <w:rsid w:val="009B4BAD"/>
    <w:rsid w:val="009B5019"/>
    <w:rsid w:val="009B63AD"/>
    <w:rsid w:val="009B711F"/>
    <w:rsid w:val="009B7608"/>
    <w:rsid w:val="009C05B5"/>
    <w:rsid w:val="009C17F4"/>
    <w:rsid w:val="009C3E34"/>
    <w:rsid w:val="009C4E0F"/>
    <w:rsid w:val="009C4E5D"/>
    <w:rsid w:val="009C54F1"/>
    <w:rsid w:val="009D1392"/>
    <w:rsid w:val="009D1ADD"/>
    <w:rsid w:val="009D1FAF"/>
    <w:rsid w:val="009D39CF"/>
    <w:rsid w:val="009D55B3"/>
    <w:rsid w:val="009D7429"/>
    <w:rsid w:val="009D7B2E"/>
    <w:rsid w:val="009E02E1"/>
    <w:rsid w:val="009E3297"/>
    <w:rsid w:val="009E3F6D"/>
    <w:rsid w:val="009E6673"/>
    <w:rsid w:val="009E6BCB"/>
    <w:rsid w:val="009F3896"/>
    <w:rsid w:val="009F4B54"/>
    <w:rsid w:val="009F69C8"/>
    <w:rsid w:val="009F734F"/>
    <w:rsid w:val="00A00C20"/>
    <w:rsid w:val="00A0312A"/>
    <w:rsid w:val="00A0658A"/>
    <w:rsid w:val="00A065EF"/>
    <w:rsid w:val="00A141C0"/>
    <w:rsid w:val="00A1524C"/>
    <w:rsid w:val="00A16535"/>
    <w:rsid w:val="00A213FE"/>
    <w:rsid w:val="00A23B7D"/>
    <w:rsid w:val="00A246B6"/>
    <w:rsid w:val="00A24D1F"/>
    <w:rsid w:val="00A2680C"/>
    <w:rsid w:val="00A33531"/>
    <w:rsid w:val="00A35727"/>
    <w:rsid w:val="00A47754"/>
    <w:rsid w:val="00A47E70"/>
    <w:rsid w:val="00A505EB"/>
    <w:rsid w:val="00A50CF0"/>
    <w:rsid w:val="00A514DF"/>
    <w:rsid w:val="00A5593A"/>
    <w:rsid w:val="00A56977"/>
    <w:rsid w:val="00A654A8"/>
    <w:rsid w:val="00A67F36"/>
    <w:rsid w:val="00A704B1"/>
    <w:rsid w:val="00A735DD"/>
    <w:rsid w:val="00A75529"/>
    <w:rsid w:val="00A7671C"/>
    <w:rsid w:val="00A76AD1"/>
    <w:rsid w:val="00A81FC2"/>
    <w:rsid w:val="00A8230E"/>
    <w:rsid w:val="00A82ADA"/>
    <w:rsid w:val="00A84225"/>
    <w:rsid w:val="00A853B9"/>
    <w:rsid w:val="00A8729A"/>
    <w:rsid w:val="00A924C7"/>
    <w:rsid w:val="00A95117"/>
    <w:rsid w:val="00A96321"/>
    <w:rsid w:val="00A97718"/>
    <w:rsid w:val="00AA2CBC"/>
    <w:rsid w:val="00AB5A74"/>
    <w:rsid w:val="00AC1E8E"/>
    <w:rsid w:val="00AC31CA"/>
    <w:rsid w:val="00AC5820"/>
    <w:rsid w:val="00AC58CE"/>
    <w:rsid w:val="00AC5B23"/>
    <w:rsid w:val="00AD1323"/>
    <w:rsid w:val="00AD1873"/>
    <w:rsid w:val="00AD1CD8"/>
    <w:rsid w:val="00AD1D54"/>
    <w:rsid w:val="00AD20AC"/>
    <w:rsid w:val="00AE09C6"/>
    <w:rsid w:val="00AE4692"/>
    <w:rsid w:val="00AE582B"/>
    <w:rsid w:val="00AE7A63"/>
    <w:rsid w:val="00AE7C35"/>
    <w:rsid w:val="00AE7CAA"/>
    <w:rsid w:val="00AE7CDE"/>
    <w:rsid w:val="00AF5A92"/>
    <w:rsid w:val="00AF60FB"/>
    <w:rsid w:val="00AF6232"/>
    <w:rsid w:val="00B027AC"/>
    <w:rsid w:val="00B02822"/>
    <w:rsid w:val="00B02C69"/>
    <w:rsid w:val="00B03283"/>
    <w:rsid w:val="00B03568"/>
    <w:rsid w:val="00B04397"/>
    <w:rsid w:val="00B04842"/>
    <w:rsid w:val="00B05FCF"/>
    <w:rsid w:val="00B0776F"/>
    <w:rsid w:val="00B10B6A"/>
    <w:rsid w:val="00B1255E"/>
    <w:rsid w:val="00B1274D"/>
    <w:rsid w:val="00B143E7"/>
    <w:rsid w:val="00B16977"/>
    <w:rsid w:val="00B205D3"/>
    <w:rsid w:val="00B241A2"/>
    <w:rsid w:val="00B2569F"/>
    <w:rsid w:val="00B258BB"/>
    <w:rsid w:val="00B3079A"/>
    <w:rsid w:val="00B3691E"/>
    <w:rsid w:val="00B46C48"/>
    <w:rsid w:val="00B51D30"/>
    <w:rsid w:val="00B53AA4"/>
    <w:rsid w:val="00B53B1B"/>
    <w:rsid w:val="00B60255"/>
    <w:rsid w:val="00B633B9"/>
    <w:rsid w:val="00B64151"/>
    <w:rsid w:val="00B64868"/>
    <w:rsid w:val="00B6710E"/>
    <w:rsid w:val="00B67B97"/>
    <w:rsid w:val="00B713AA"/>
    <w:rsid w:val="00B730A9"/>
    <w:rsid w:val="00B76BAB"/>
    <w:rsid w:val="00B81C1E"/>
    <w:rsid w:val="00B84965"/>
    <w:rsid w:val="00B9679D"/>
    <w:rsid w:val="00B968C8"/>
    <w:rsid w:val="00BA3EC5"/>
    <w:rsid w:val="00BA4C8A"/>
    <w:rsid w:val="00BA51D9"/>
    <w:rsid w:val="00BA58E4"/>
    <w:rsid w:val="00BA60A8"/>
    <w:rsid w:val="00BB2D5D"/>
    <w:rsid w:val="00BB5DFC"/>
    <w:rsid w:val="00BC0363"/>
    <w:rsid w:val="00BC0536"/>
    <w:rsid w:val="00BC06FD"/>
    <w:rsid w:val="00BC1E88"/>
    <w:rsid w:val="00BC3011"/>
    <w:rsid w:val="00BC4FE1"/>
    <w:rsid w:val="00BD01AA"/>
    <w:rsid w:val="00BD1462"/>
    <w:rsid w:val="00BD14D1"/>
    <w:rsid w:val="00BD279D"/>
    <w:rsid w:val="00BD3447"/>
    <w:rsid w:val="00BD4381"/>
    <w:rsid w:val="00BD50D6"/>
    <w:rsid w:val="00BD6BB8"/>
    <w:rsid w:val="00BD7CB0"/>
    <w:rsid w:val="00BE24E2"/>
    <w:rsid w:val="00BE4B72"/>
    <w:rsid w:val="00BE4D9D"/>
    <w:rsid w:val="00BF24DB"/>
    <w:rsid w:val="00BF3A17"/>
    <w:rsid w:val="00BF43C9"/>
    <w:rsid w:val="00BF49F4"/>
    <w:rsid w:val="00BF4A6A"/>
    <w:rsid w:val="00BF5CA0"/>
    <w:rsid w:val="00C02727"/>
    <w:rsid w:val="00C12DFC"/>
    <w:rsid w:val="00C33546"/>
    <w:rsid w:val="00C37C55"/>
    <w:rsid w:val="00C40A65"/>
    <w:rsid w:val="00C464C3"/>
    <w:rsid w:val="00C477FA"/>
    <w:rsid w:val="00C47A9E"/>
    <w:rsid w:val="00C608E2"/>
    <w:rsid w:val="00C64EAE"/>
    <w:rsid w:val="00C662D1"/>
    <w:rsid w:val="00C6664C"/>
    <w:rsid w:val="00C66BA2"/>
    <w:rsid w:val="00C670E4"/>
    <w:rsid w:val="00C80148"/>
    <w:rsid w:val="00C82B47"/>
    <w:rsid w:val="00C86498"/>
    <w:rsid w:val="00C865A1"/>
    <w:rsid w:val="00C86D34"/>
    <w:rsid w:val="00C870F6"/>
    <w:rsid w:val="00C87166"/>
    <w:rsid w:val="00C9057B"/>
    <w:rsid w:val="00C90A15"/>
    <w:rsid w:val="00C94546"/>
    <w:rsid w:val="00C94572"/>
    <w:rsid w:val="00C95985"/>
    <w:rsid w:val="00C964C3"/>
    <w:rsid w:val="00CA1EF4"/>
    <w:rsid w:val="00CA35C5"/>
    <w:rsid w:val="00CA5166"/>
    <w:rsid w:val="00CA5E3E"/>
    <w:rsid w:val="00CA7170"/>
    <w:rsid w:val="00CA7FD3"/>
    <w:rsid w:val="00CB35EB"/>
    <w:rsid w:val="00CB427C"/>
    <w:rsid w:val="00CC0B18"/>
    <w:rsid w:val="00CC0B9E"/>
    <w:rsid w:val="00CC1520"/>
    <w:rsid w:val="00CC5026"/>
    <w:rsid w:val="00CC619B"/>
    <w:rsid w:val="00CC6887"/>
    <w:rsid w:val="00CC68D0"/>
    <w:rsid w:val="00CC6F7A"/>
    <w:rsid w:val="00CD233F"/>
    <w:rsid w:val="00CD6038"/>
    <w:rsid w:val="00CD65C1"/>
    <w:rsid w:val="00CD660A"/>
    <w:rsid w:val="00CD75A4"/>
    <w:rsid w:val="00CE1BE5"/>
    <w:rsid w:val="00CE6214"/>
    <w:rsid w:val="00CF2E80"/>
    <w:rsid w:val="00CF5985"/>
    <w:rsid w:val="00CF726D"/>
    <w:rsid w:val="00D03F9A"/>
    <w:rsid w:val="00D04289"/>
    <w:rsid w:val="00D06D51"/>
    <w:rsid w:val="00D0746D"/>
    <w:rsid w:val="00D1001D"/>
    <w:rsid w:val="00D10158"/>
    <w:rsid w:val="00D14A36"/>
    <w:rsid w:val="00D15518"/>
    <w:rsid w:val="00D16AE9"/>
    <w:rsid w:val="00D240AA"/>
    <w:rsid w:val="00D24991"/>
    <w:rsid w:val="00D24B98"/>
    <w:rsid w:val="00D33BF6"/>
    <w:rsid w:val="00D35A2B"/>
    <w:rsid w:val="00D41BDA"/>
    <w:rsid w:val="00D42B3C"/>
    <w:rsid w:val="00D42F72"/>
    <w:rsid w:val="00D43299"/>
    <w:rsid w:val="00D45F5A"/>
    <w:rsid w:val="00D471FC"/>
    <w:rsid w:val="00D50255"/>
    <w:rsid w:val="00D50612"/>
    <w:rsid w:val="00D5147F"/>
    <w:rsid w:val="00D520F9"/>
    <w:rsid w:val="00D553BB"/>
    <w:rsid w:val="00D6060B"/>
    <w:rsid w:val="00D60B05"/>
    <w:rsid w:val="00D66520"/>
    <w:rsid w:val="00D66A4C"/>
    <w:rsid w:val="00D735A0"/>
    <w:rsid w:val="00D73B09"/>
    <w:rsid w:val="00D73D30"/>
    <w:rsid w:val="00D80379"/>
    <w:rsid w:val="00D84AE9"/>
    <w:rsid w:val="00D90781"/>
    <w:rsid w:val="00D912EE"/>
    <w:rsid w:val="00D922FB"/>
    <w:rsid w:val="00D923E0"/>
    <w:rsid w:val="00D9261E"/>
    <w:rsid w:val="00D9502C"/>
    <w:rsid w:val="00D96972"/>
    <w:rsid w:val="00DA0D0D"/>
    <w:rsid w:val="00DA41D9"/>
    <w:rsid w:val="00DA5549"/>
    <w:rsid w:val="00DA6DA3"/>
    <w:rsid w:val="00DB1E49"/>
    <w:rsid w:val="00DB5935"/>
    <w:rsid w:val="00DB593B"/>
    <w:rsid w:val="00DB7DE1"/>
    <w:rsid w:val="00DB7F55"/>
    <w:rsid w:val="00DC13BA"/>
    <w:rsid w:val="00DC26EB"/>
    <w:rsid w:val="00DC3FED"/>
    <w:rsid w:val="00DC5831"/>
    <w:rsid w:val="00DC60C4"/>
    <w:rsid w:val="00DC7E0B"/>
    <w:rsid w:val="00DD0A1F"/>
    <w:rsid w:val="00DD0C3E"/>
    <w:rsid w:val="00DD0E4F"/>
    <w:rsid w:val="00DD108C"/>
    <w:rsid w:val="00DD1927"/>
    <w:rsid w:val="00DD52E1"/>
    <w:rsid w:val="00DD64E8"/>
    <w:rsid w:val="00DD754B"/>
    <w:rsid w:val="00DD75AF"/>
    <w:rsid w:val="00DE2714"/>
    <w:rsid w:val="00DE34CF"/>
    <w:rsid w:val="00DE55BA"/>
    <w:rsid w:val="00DE560F"/>
    <w:rsid w:val="00DE71C1"/>
    <w:rsid w:val="00DF2557"/>
    <w:rsid w:val="00DF272B"/>
    <w:rsid w:val="00DF6CBD"/>
    <w:rsid w:val="00E03B10"/>
    <w:rsid w:val="00E03BBA"/>
    <w:rsid w:val="00E059A4"/>
    <w:rsid w:val="00E13F3D"/>
    <w:rsid w:val="00E14CDB"/>
    <w:rsid w:val="00E2514C"/>
    <w:rsid w:val="00E26FCD"/>
    <w:rsid w:val="00E30268"/>
    <w:rsid w:val="00E31465"/>
    <w:rsid w:val="00E34898"/>
    <w:rsid w:val="00E364EA"/>
    <w:rsid w:val="00E423DC"/>
    <w:rsid w:val="00E45EE8"/>
    <w:rsid w:val="00E50310"/>
    <w:rsid w:val="00E544EF"/>
    <w:rsid w:val="00E558E9"/>
    <w:rsid w:val="00E56FBB"/>
    <w:rsid w:val="00E63D54"/>
    <w:rsid w:val="00E6474E"/>
    <w:rsid w:val="00E66F6B"/>
    <w:rsid w:val="00E72C45"/>
    <w:rsid w:val="00E75555"/>
    <w:rsid w:val="00E77523"/>
    <w:rsid w:val="00E77823"/>
    <w:rsid w:val="00E86FFA"/>
    <w:rsid w:val="00E90261"/>
    <w:rsid w:val="00E9141F"/>
    <w:rsid w:val="00E93315"/>
    <w:rsid w:val="00E94691"/>
    <w:rsid w:val="00E95AF7"/>
    <w:rsid w:val="00E967CD"/>
    <w:rsid w:val="00E96E1F"/>
    <w:rsid w:val="00E97223"/>
    <w:rsid w:val="00EA3E00"/>
    <w:rsid w:val="00EA483D"/>
    <w:rsid w:val="00EB09B7"/>
    <w:rsid w:val="00EB1C09"/>
    <w:rsid w:val="00EB3A3E"/>
    <w:rsid w:val="00EB4E24"/>
    <w:rsid w:val="00EC0374"/>
    <w:rsid w:val="00EC0C32"/>
    <w:rsid w:val="00EC2616"/>
    <w:rsid w:val="00EC4795"/>
    <w:rsid w:val="00EC5946"/>
    <w:rsid w:val="00EC63E6"/>
    <w:rsid w:val="00ED245F"/>
    <w:rsid w:val="00ED34ED"/>
    <w:rsid w:val="00ED3613"/>
    <w:rsid w:val="00ED5E7B"/>
    <w:rsid w:val="00EE1704"/>
    <w:rsid w:val="00EE2EBB"/>
    <w:rsid w:val="00EE7D7C"/>
    <w:rsid w:val="00EF07D3"/>
    <w:rsid w:val="00EF146B"/>
    <w:rsid w:val="00EF2FE2"/>
    <w:rsid w:val="00EF33F7"/>
    <w:rsid w:val="00EF6F2C"/>
    <w:rsid w:val="00EF7B18"/>
    <w:rsid w:val="00EF7FAB"/>
    <w:rsid w:val="00F06B54"/>
    <w:rsid w:val="00F101B8"/>
    <w:rsid w:val="00F1280F"/>
    <w:rsid w:val="00F16D2B"/>
    <w:rsid w:val="00F2056A"/>
    <w:rsid w:val="00F218BF"/>
    <w:rsid w:val="00F233BC"/>
    <w:rsid w:val="00F25D98"/>
    <w:rsid w:val="00F300FB"/>
    <w:rsid w:val="00F3264C"/>
    <w:rsid w:val="00F327B6"/>
    <w:rsid w:val="00F33037"/>
    <w:rsid w:val="00F44445"/>
    <w:rsid w:val="00F45EAB"/>
    <w:rsid w:val="00F516B6"/>
    <w:rsid w:val="00F5391A"/>
    <w:rsid w:val="00F579AA"/>
    <w:rsid w:val="00F610B3"/>
    <w:rsid w:val="00F62016"/>
    <w:rsid w:val="00F63A4B"/>
    <w:rsid w:val="00F63E7F"/>
    <w:rsid w:val="00F6550F"/>
    <w:rsid w:val="00F73A31"/>
    <w:rsid w:val="00F8090F"/>
    <w:rsid w:val="00F80D7C"/>
    <w:rsid w:val="00F83855"/>
    <w:rsid w:val="00F872F9"/>
    <w:rsid w:val="00F919EB"/>
    <w:rsid w:val="00F9289A"/>
    <w:rsid w:val="00F928EC"/>
    <w:rsid w:val="00F92FA8"/>
    <w:rsid w:val="00F949D6"/>
    <w:rsid w:val="00F9755B"/>
    <w:rsid w:val="00FA0271"/>
    <w:rsid w:val="00FA4B34"/>
    <w:rsid w:val="00FA7D0A"/>
    <w:rsid w:val="00FB3F0E"/>
    <w:rsid w:val="00FB6386"/>
    <w:rsid w:val="00FB6A38"/>
    <w:rsid w:val="00FC2F8D"/>
    <w:rsid w:val="00FC6071"/>
    <w:rsid w:val="00FC6BFF"/>
    <w:rsid w:val="00FD4320"/>
    <w:rsid w:val="00FD4398"/>
    <w:rsid w:val="00FD4972"/>
    <w:rsid w:val="00FE2E6D"/>
    <w:rsid w:val="00FE35E5"/>
    <w:rsid w:val="00FE6358"/>
    <w:rsid w:val="00FF41CA"/>
    <w:rsid w:val="00FF4B49"/>
    <w:rsid w:val="00FF5421"/>
    <w:rsid w:val="01547917"/>
    <w:rsid w:val="01941722"/>
    <w:rsid w:val="024A1251"/>
    <w:rsid w:val="032734FA"/>
    <w:rsid w:val="033311CF"/>
    <w:rsid w:val="04781A0B"/>
    <w:rsid w:val="068E0550"/>
    <w:rsid w:val="06950A4C"/>
    <w:rsid w:val="06F33A3F"/>
    <w:rsid w:val="07102423"/>
    <w:rsid w:val="07603DC4"/>
    <w:rsid w:val="0A243FB0"/>
    <w:rsid w:val="0B94510B"/>
    <w:rsid w:val="0C32300E"/>
    <w:rsid w:val="0D3A3793"/>
    <w:rsid w:val="0E2A3C19"/>
    <w:rsid w:val="10165F74"/>
    <w:rsid w:val="1098742F"/>
    <w:rsid w:val="11574382"/>
    <w:rsid w:val="1207125C"/>
    <w:rsid w:val="148E6570"/>
    <w:rsid w:val="152B2749"/>
    <w:rsid w:val="16175528"/>
    <w:rsid w:val="17792096"/>
    <w:rsid w:val="18B72C9A"/>
    <w:rsid w:val="1B0C7541"/>
    <w:rsid w:val="1B4A5B58"/>
    <w:rsid w:val="1CD501DC"/>
    <w:rsid w:val="1E330118"/>
    <w:rsid w:val="1F505538"/>
    <w:rsid w:val="201A2537"/>
    <w:rsid w:val="20FD0CC2"/>
    <w:rsid w:val="23D4492A"/>
    <w:rsid w:val="249E03B6"/>
    <w:rsid w:val="25C603D0"/>
    <w:rsid w:val="26DC5ACE"/>
    <w:rsid w:val="274D272A"/>
    <w:rsid w:val="27D07660"/>
    <w:rsid w:val="29EA31D2"/>
    <w:rsid w:val="2CBB3E12"/>
    <w:rsid w:val="2CD11925"/>
    <w:rsid w:val="2CDF34A2"/>
    <w:rsid w:val="2D220AE2"/>
    <w:rsid w:val="2DCB5B0E"/>
    <w:rsid w:val="2DE55AB4"/>
    <w:rsid w:val="2DF674F5"/>
    <w:rsid w:val="2E9B7C83"/>
    <w:rsid w:val="2FF13786"/>
    <w:rsid w:val="2FF81ACE"/>
    <w:rsid w:val="312C253A"/>
    <w:rsid w:val="31B3151A"/>
    <w:rsid w:val="32235051"/>
    <w:rsid w:val="32416CAC"/>
    <w:rsid w:val="32910B50"/>
    <w:rsid w:val="335D3AD4"/>
    <w:rsid w:val="33FF10DF"/>
    <w:rsid w:val="344714D3"/>
    <w:rsid w:val="36536868"/>
    <w:rsid w:val="371B009F"/>
    <w:rsid w:val="385176F1"/>
    <w:rsid w:val="389152DA"/>
    <w:rsid w:val="3A235A71"/>
    <w:rsid w:val="3AA1633F"/>
    <w:rsid w:val="3C326F2E"/>
    <w:rsid w:val="3C890576"/>
    <w:rsid w:val="3D014BA4"/>
    <w:rsid w:val="3D3A5F9D"/>
    <w:rsid w:val="3D962E9A"/>
    <w:rsid w:val="3DF52EB3"/>
    <w:rsid w:val="3EAE6953"/>
    <w:rsid w:val="3F7D74B7"/>
    <w:rsid w:val="409E2E12"/>
    <w:rsid w:val="435D1A18"/>
    <w:rsid w:val="43B36FAD"/>
    <w:rsid w:val="442E77EA"/>
    <w:rsid w:val="46E82384"/>
    <w:rsid w:val="49942AC5"/>
    <w:rsid w:val="4A9A27AA"/>
    <w:rsid w:val="4AE74670"/>
    <w:rsid w:val="4CA00E2F"/>
    <w:rsid w:val="50275849"/>
    <w:rsid w:val="50600E9B"/>
    <w:rsid w:val="514D2B27"/>
    <w:rsid w:val="51FB670C"/>
    <w:rsid w:val="52C97C12"/>
    <w:rsid w:val="55A80497"/>
    <w:rsid w:val="57522A51"/>
    <w:rsid w:val="57722F85"/>
    <w:rsid w:val="59373B6B"/>
    <w:rsid w:val="59AA0627"/>
    <w:rsid w:val="5A1952EB"/>
    <w:rsid w:val="5AC558FB"/>
    <w:rsid w:val="5DB736CF"/>
    <w:rsid w:val="5F952071"/>
    <w:rsid w:val="608B087A"/>
    <w:rsid w:val="60AF2869"/>
    <w:rsid w:val="61AE21A6"/>
    <w:rsid w:val="62755297"/>
    <w:rsid w:val="62CF2D30"/>
    <w:rsid w:val="642B2170"/>
    <w:rsid w:val="65705EF9"/>
    <w:rsid w:val="661F4D98"/>
    <w:rsid w:val="66DB514B"/>
    <w:rsid w:val="66F51579"/>
    <w:rsid w:val="677840D0"/>
    <w:rsid w:val="68D11D83"/>
    <w:rsid w:val="6A3841F9"/>
    <w:rsid w:val="6B28575B"/>
    <w:rsid w:val="6C2D13BB"/>
    <w:rsid w:val="6D814635"/>
    <w:rsid w:val="6F804AE6"/>
    <w:rsid w:val="709C35CE"/>
    <w:rsid w:val="712F4F90"/>
    <w:rsid w:val="7162471D"/>
    <w:rsid w:val="716360A0"/>
    <w:rsid w:val="727C3DA2"/>
    <w:rsid w:val="741A7071"/>
    <w:rsid w:val="742553E2"/>
    <w:rsid w:val="75F65014"/>
    <w:rsid w:val="761738FD"/>
    <w:rsid w:val="765E6FC2"/>
    <w:rsid w:val="76671B28"/>
    <w:rsid w:val="76746FA2"/>
    <w:rsid w:val="76CC3D72"/>
    <w:rsid w:val="76FA02BF"/>
    <w:rsid w:val="77814BC8"/>
    <w:rsid w:val="78761059"/>
    <w:rsid w:val="79664855"/>
    <w:rsid w:val="79682178"/>
    <w:rsid w:val="7A9D6FB6"/>
    <w:rsid w:val="7C3D22D3"/>
    <w:rsid w:val="7F79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99" w:semiHidden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qFormat="1" w:uiPriority="99" w:semiHidden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16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17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5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8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19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97"/>
    <w:qFormat/>
    <w:uiPriority w:val="0"/>
    <w:pPr>
      <w:outlineLvl w:val="5"/>
    </w:pPr>
  </w:style>
  <w:style w:type="paragraph" w:styleId="9">
    <w:name w:val="heading 7"/>
    <w:basedOn w:val="8"/>
    <w:next w:val="1"/>
    <w:link w:val="198"/>
    <w:qFormat/>
    <w:uiPriority w:val="0"/>
    <w:pPr>
      <w:outlineLvl w:val="6"/>
    </w:pPr>
  </w:style>
  <w:style w:type="paragraph" w:styleId="10">
    <w:name w:val="heading 8"/>
    <w:basedOn w:val="2"/>
    <w:next w:val="1"/>
    <w:link w:val="12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99"/>
    <w:qFormat/>
    <w:uiPriority w:val="0"/>
    <w:pPr>
      <w:outlineLvl w:val="8"/>
    </w:pPr>
  </w:style>
  <w:style w:type="character" w:default="1" w:styleId="62">
    <w:name w:val="Default Paragraph Font"/>
    <w:semiHidden/>
    <w:unhideWhenUsed/>
    <w:qFormat/>
    <w:uiPriority w:val="1"/>
  </w:style>
  <w:style w:type="table" w:default="1" w:styleId="6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20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140"/>
    <w:qFormat/>
    <w:uiPriority w:val="0"/>
    <w:pPr>
      <w:ind w:left="851"/>
    </w:pPr>
  </w:style>
  <w:style w:type="paragraph" w:styleId="14">
    <w:name w:val="List"/>
    <w:basedOn w:val="1"/>
    <w:link w:val="136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link w:val="139"/>
    <w:qFormat/>
    <w:uiPriority w:val="0"/>
    <w:pPr>
      <w:ind w:left="1135"/>
    </w:pPr>
  </w:style>
  <w:style w:type="paragraph" w:styleId="26">
    <w:name w:val="List Bullet 2"/>
    <w:basedOn w:val="27"/>
    <w:link w:val="138"/>
    <w:qFormat/>
    <w:uiPriority w:val="0"/>
    <w:pPr>
      <w:ind w:left="851"/>
    </w:pPr>
  </w:style>
  <w:style w:type="paragraph" w:styleId="27">
    <w:name w:val="List Bullet"/>
    <w:basedOn w:val="14"/>
    <w:link w:val="137"/>
    <w:qFormat/>
    <w:uiPriority w:val="0"/>
  </w:style>
  <w:style w:type="paragraph" w:styleId="28">
    <w:name w:val="Normal Indent"/>
    <w:basedOn w:val="1"/>
    <w:qFormat/>
    <w:uiPriority w:val="99"/>
    <w:pPr>
      <w:spacing w:after="0"/>
      <w:ind w:left="851"/>
    </w:pPr>
    <w:rPr>
      <w:rFonts w:eastAsia="MS Mincho"/>
      <w:lang w:val="it-IT" w:eastAsia="en-GB"/>
    </w:rPr>
  </w:style>
  <w:style w:type="paragraph" w:styleId="29">
    <w:name w:val="caption"/>
    <w:basedOn w:val="1"/>
    <w:next w:val="1"/>
    <w:link w:val="142"/>
    <w:qFormat/>
    <w:uiPriority w:val="35"/>
    <w:pPr>
      <w:spacing w:before="120" w:after="120"/>
    </w:pPr>
    <w:rPr>
      <w:rFonts w:eastAsia="MS Mincho"/>
      <w:b/>
    </w:rPr>
  </w:style>
  <w:style w:type="paragraph" w:styleId="30">
    <w:name w:val="Document Map"/>
    <w:basedOn w:val="1"/>
    <w:link w:val="134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56"/>
    <w:qFormat/>
    <w:uiPriority w:val="99"/>
  </w:style>
  <w:style w:type="paragraph" w:styleId="32">
    <w:name w:val="Body Text 3"/>
    <w:basedOn w:val="1"/>
    <w:link w:val="163"/>
    <w:qFormat/>
    <w:uiPriority w:val="99"/>
    <w:rPr>
      <w:rFonts w:eastAsia="MS Mincho"/>
      <w:b/>
      <w:i/>
    </w:rPr>
  </w:style>
  <w:style w:type="paragraph" w:styleId="33">
    <w:name w:val="Body Text"/>
    <w:basedOn w:val="1"/>
    <w:link w:val="109"/>
    <w:unhideWhenUsed/>
    <w:qFormat/>
    <w:uiPriority w:val="0"/>
    <w:pPr>
      <w:spacing w:after="120"/>
    </w:pPr>
  </w:style>
  <w:style w:type="paragraph" w:styleId="34">
    <w:name w:val="Body Text Indent"/>
    <w:basedOn w:val="1"/>
    <w:link w:val="155"/>
    <w:qFormat/>
    <w:uiPriority w:val="99"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35">
    <w:name w:val="List Number 3"/>
    <w:basedOn w:val="1"/>
    <w:qFormat/>
    <w:uiPriority w:val="99"/>
    <w:pPr>
      <w:numPr>
        <w:ilvl w:val="0"/>
        <w:numId w:val="1"/>
      </w:numPr>
      <w:tabs>
        <w:tab w:val="left" w:pos="360"/>
        <w:tab w:val="left" w:pos="926"/>
        <w:tab w:val="clear" w:pos="720"/>
      </w:tabs>
      <w:overflowPunct w:val="0"/>
      <w:autoSpaceDE w:val="0"/>
      <w:autoSpaceDN w:val="0"/>
      <w:adjustRightInd w:val="0"/>
      <w:ind w:left="926" w:firstLine="0"/>
      <w:textAlignment w:val="baseline"/>
    </w:pPr>
    <w:rPr>
      <w:rFonts w:eastAsia="MS Mincho"/>
      <w:lang w:eastAsia="en-GB"/>
    </w:rPr>
  </w:style>
  <w:style w:type="paragraph" w:styleId="36">
    <w:name w:val="Plain Text"/>
    <w:basedOn w:val="1"/>
    <w:link w:val="146"/>
    <w:qFormat/>
    <w:uiPriority w:val="99"/>
    <w:pPr>
      <w:spacing w:after="0"/>
    </w:pPr>
    <w:rPr>
      <w:rFonts w:ascii="Courier New" w:hAnsi="Courier New" w:eastAsia="MS Mincho"/>
    </w:rPr>
  </w:style>
  <w:style w:type="paragraph" w:styleId="37">
    <w:name w:val="List Bullet 5"/>
    <w:basedOn w:val="24"/>
    <w:qFormat/>
    <w:uiPriority w:val="0"/>
    <w:pPr>
      <w:ind w:left="1702"/>
    </w:pPr>
  </w:style>
  <w:style w:type="paragraph" w:styleId="38">
    <w:name w:val="List Number 4"/>
    <w:basedOn w:val="1"/>
    <w:qFormat/>
    <w:uiPriority w:val="99"/>
    <w:pPr>
      <w:numPr>
        <w:ilvl w:val="0"/>
        <w:numId w:val="2"/>
      </w:numPr>
      <w:tabs>
        <w:tab w:val="left" w:pos="360"/>
        <w:tab w:val="left" w:pos="1209"/>
        <w:tab w:val="clear" w:pos="720"/>
      </w:tabs>
      <w:overflowPunct w:val="0"/>
      <w:autoSpaceDE w:val="0"/>
      <w:autoSpaceDN w:val="0"/>
      <w:adjustRightInd w:val="0"/>
      <w:ind w:left="1209" w:firstLine="0"/>
      <w:textAlignment w:val="baseline"/>
    </w:pPr>
    <w:rPr>
      <w:rFonts w:eastAsia="MS Mincho"/>
      <w:lang w:eastAsia="en-GB"/>
    </w:rPr>
  </w:style>
  <w:style w:type="paragraph" w:styleId="39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40">
    <w:name w:val="Date"/>
    <w:basedOn w:val="1"/>
    <w:next w:val="1"/>
    <w:link w:val="254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Malgun Gothic"/>
    </w:rPr>
  </w:style>
  <w:style w:type="paragraph" w:styleId="41">
    <w:name w:val="Body Text Indent 2"/>
    <w:basedOn w:val="1"/>
    <w:link w:val="161"/>
    <w:qFormat/>
    <w:uiPriority w:val="99"/>
    <w:pPr>
      <w:ind w:left="568" w:hanging="568"/>
    </w:pPr>
    <w:rPr>
      <w:rFonts w:eastAsia="MS Mincho"/>
    </w:rPr>
  </w:style>
  <w:style w:type="paragraph" w:styleId="42">
    <w:name w:val="endnote text"/>
    <w:basedOn w:val="1"/>
    <w:link w:val="249"/>
    <w:qFormat/>
    <w:uiPriority w:val="99"/>
    <w:pPr>
      <w:snapToGrid w:val="0"/>
    </w:pPr>
  </w:style>
  <w:style w:type="paragraph" w:styleId="43">
    <w:name w:val="Balloon Text"/>
    <w:basedOn w:val="1"/>
    <w:link w:val="165"/>
    <w:qFormat/>
    <w:uiPriority w:val="0"/>
    <w:rPr>
      <w:rFonts w:ascii="Tahoma" w:hAnsi="Tahoma" w:cs="Tahoma"/>
      <w:sz w:val="16"/>
      <w:szCs w:val="16"/>
    </w:rPr>
  </w:style>
  <w:style w:type="paragraph" w:styleId="44">
    <w:name w:val="footer"/>
    <w:basedOn w:val="45"/>
    <w:link w:val="123"/>
    <w:qFormat/>
    <w:uiPriority w:val="0"/>
    <w:pPr>
      <w:jc w:val="center"/>
    </w:pPr>
    <w:rPr>
      <w:i/>
    </w:rPr>
  </w:style>
  <w:style w:type="paragraph" w:styleId="45">
    <w:name w:val="header"/>
    <w:link w:val="122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46">
    <w:name w:val="index heading"/>
    <w:basedOn w:val="1"/>
    <w:next w:val="1"/>
    <w:qFormat/>
    <w:uiPriority w:val="99"/>
    <w:pPr>
      <w:pBdr>
        <w:top w:val="single" w:color="auto" w:sz="12" w:space="0"/>
      </w:pBdr>
      <w:spacing w:before="360" w:after="240"/>
    </w:pPr>
    <w:rPr>
      <w:rFonts w:eastAsia="MS Mincho"/>
      <w:b/>
      <w:i/>
      <w:sz w:val="26"/>
    </w:rPr>
  </w:style>
  <w:style w:type="paragraph" w:styleId="47">
    <w:name w:val="Subtitle"/>
    <w:basedOn w:val="1"/>
    <w:next w:val="1"/>
    <w:link w:val="35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Theme="majorHAnsi" w:hAnsiTheme="majorHAnsi" w:cstheme="majorBidi"/>
      <w:b/>
      <w:bCs/>
      <w:kern w:val="28"/>
      <w:sz w:val="32"/>
      <w:szCs w:val="32"/>
      <w:lang w:eastAsia="ko-KR"/>
    </w:rPr>
  </w:style>
  <w:style w:type="paragraph" w:styleId="48">
    <w:name w:val="List Number 5"/>
    <w:basedOn w:val="1"/>
    <w:qFormat/>
    <w:uiPriority w:val="99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49">
    <w:name w:val="footnote text"/>
    <w:basedOn w:val="1"/>
    <w:link w:val="135"/>
    <w:qFormat/>
    <w:uiPriority w:val="0"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51"/>
    <w:qFormat/>
    <w:uiPriority w:val="0"/>
    <w:pPr>
      <w:ind w:left="1702"/>
    </w:pPr>
  </w:style>
  <w:style w:type="paragraph" w:styleId="51">
    <w:name w:val="List 4"/>
    <w:basedOn w:val="12"/>
    <w:qFormat/>
    <w:uiPriority w:val="0"/>
    <w:pPr>
      <w:ind w:left="1418"/>
    </w:pPr>
  </w:style>
  <w:style w:type="paragraph" w:styleId="52">
    <w:name w:val="table of figures"/>
    <w:basedOn w:val="33"/>
    <w:next w:val="1"/>
    <w:qFormat/>
    <w:uiPriority w:val="99"/>
    <w:pPr>
      <w:spacing w:line="259" w:lineRule="auto"/>
      <w:ind w:left="1701" w:hanging="1701"/>
    </w:pPr>
    <w:rPr>
      <w:rFonts w:ascii="Arial" w:hAnsi="Arial" w:eastAsiaTheme="minorHAnsi" w:cstheme="minorBidi"/>
      <w:b/>
      <w:szCs w:val="22"/>
      <w:lang w:val="en-US" w:eastAsia="zh-CN"/>
    </w:rPr>
  </w:style>
  <w:style w:type="paragraph" w:styleId="53">
    <w:name w:val="toc 9"/>
    <w:basedOn w:val="39"/>
    <w:next w:val="1"/>
    <w:qFormat/>
    <w:uiPriority w:val="0"/>
    <w:pPr>
      <w:ind w:left="1418" w:hanging="1418"/>
    </w:pPr>
  </w:style>
  <w:style w:type="paragraph" w:styleId="54">
    <w:name w:val="Body Text 2"/>
    <w:basedOn w:val="1"/>
    <w:link w:val="157"/>
    <w:qFormat/>
    <w:uiPriority w:val="99"/>
    <w:pPr>
      <w:spacing w:after="0"/>
      <w:jc w:val="both"/>
    </w:pPr>
    <w:rPr>
      <w:rFonts w:eastAsia="MS Mincho"/>
      <w:sz w:val="24"/>
    </w:rPr>
  </w:style>
  <w:style w:type="paragraph" w:styleId="55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56">
    <w:name w:val="index 1"/>
    <w:basedOn w:val="1"/>
    <w:next w:val="1"/>
    <w:qFormat/>
    <w:uiPriority w:val="0"/>
    <w:pPr>
      <w:keepLines/>
      <w:spacing w:after="0"/>
    </w:pPr>
  </w:style>
  <w:style w:type="paragraph" w:styleId="57">
    <w:name w:val="index 2"/>
    <w:basedOn w:val="56"/>
    <w:next w:val="1"/>
    <w:qFormat/>
    <w:uiPriority w:val="0"/>
    <w:pPr>
      <w:ind w:left="284"/>
    </w:pPr>
  </w:style>
  <w:style w:type="paragraph" w:styleId="58">
    <w:name w:val="Title"/>
    <w:basedOn w:val="1"/>
    <w:next w:val="1"/>
    <w:link w:val="251"/>
    <w:qFormat/>
    <w:uiPriority w:val="99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 w:eastAsia="Malgun Gothic"/>
      <w:lang w:val="nb-NO"/>
    </w:rPr>
  </w:style>
  <w:style w:type="paragraph" w:styleId="59">
    <w:name w:val="annotation subject"/>
    <w:basedOn w:val="31"/>
    <w:next w:val="31"/>
    <w:link w:val="169"/>
    <w:qFormat/>
    <w:uiPriority w:val="0"/>
    <w:rPr>
      <w:b/>
      <w:bCs/>
    </w:rPr>
  </w:style>
  <w:style w:type="table" w:styleId="61">
    <w:name w:val="Table Grid"/>
    <w:basedOn w:val="60"/>
    <w:qFormat/>
    <w:uiPriority w:val="0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3">
    <w:name w:val="Strong"/>
    <w:qFormat/>
    <w:uiPriority w:val="0"/>
    <w:rPr>
      <w:b/>
      <w:bCs/>
    </w:rPr>
  </w:style>
  <w:style w:type="character" w:styleId="64">
    <w:name w:val="endnote reference"/>
    <w:qFormat/>
    <w:uiPriority w:val="0"/>
    <w:rPr>
      <w:vertAlign w:val="superscript"/>
    </w:rPr>
  </w:style>
  <w:style w:type="character" w:styleId="65">
    <w:name w:val="page number"/>
    <w:basedOn w:val="62"/>
    <w:qFormat/>
    <w:uiPriority w:val="0"/>
  </w:style>
  <w:style w:type="character" w:styleId="66">
    <w:name w:val="FollowedHyperlink"/>
    <w:qFormat/>
    <w:uiPriority w:val="0"/>
    <w:rPr>
      <w:color w:val="800080"/>
      <w:u w:val="single"/>
    </w:rPr>
  </w:style>
  <w:style w:type="character" w:styleId="67">
    <w:name w:val="Emphasis"/>
    <w:qFormat/>
    <w:uiPriority w:val="0"/>
    <w:rPr>
      <w:rFonts w:hint="default" w:ascii="Times New Roman" w:hAnsi="Times New Roman" w:cs="Times New Roman"/>
      <w:i/>
      <w:iCs/>
    </w:rPr>
  </w:style>
  <w:style w:type="character" w:styleId="68">
    <w:name w:val="HTML Acronym"/>
    <w:unhideWhenUsed/>
    <w:qFormat/>
    <w:uiPriority w:val="99"/>
  </w:style>
  <w:style w:type="character" w:styleId="69">
    <w:name w:val="Hyperlink"/>
    <w:qFormat/>
    <w:uiPriority w:val="0"/>
    <w:rPr>
      <w:color w:val="0000FF"/>
      <w:u w:val="single"/>
    </w:rPr>
  </w:style>
  <w:style w:type="character" w:styleId="70">
    <w:name w:val="annotation reference"/>
    <w:qFormat/>
    <w:uiPriority w:val="0"/>
    <w:rPr>
      <w:sz w:val="16"/>
    </w:rPr>
  </w:style>
  <w:style w:type="character" w:styleId="71">
    <w:name w:val="footnote reference"/>
    <w:qFormat/>
    <w:uiPriority w:val="0"/>
    <w:rPr>
      <w:b/>
      <w:position w:val="6"/>
      <w:sz w:val="16"/>
    </w:rPr>
  </w:style>
  <w:style w:type="paragraph" w:customStyle="1" w:styleId="72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73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TT"/>
    <w:basedOn w:val="2"/>
    <w:next w:val="1"/>
    <w:qFormat/>
    <w:uiPriority w:val="0"/>
    <w:pPr>
      <w:outlineLvl w:val="9"/>
    </w:pPr>
  </w:style>
  <w:style w:type="paragraph" w:customStyle="1" w:styleId="75">
    <w:name w:val="TAH"/>
    <w:basedOn w:val="76"/>
    <w:link w:val="113"/>
    <w:qFormat/>
    <w:uiPriority w:val="0"/>
    <w:rPr>
      <w:b/>
    </w:rPr>
  </w:style>
  <w:style w:type="paragraph" w:customStyle="1" w:styleId="76">
    <w:name w:val="TAC"/>
    <w:basedOn w:val="77"/>
    <w:link w:val="112"/>
    <w:qFormat/>
    <w:uiPriority w:val="0"/>
    <w:pPr>
      <w:jc w:val="center"/>
    </w:pPr>
  </w:style>
  <w:style w:type="paragraph" w:customStyle="1" w:styleId="77">
    <w:name w:val="TAL"/>
    <w:basedOn w:val="1"/>
    <w:link w:val="12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78">
    <w:name w:val="TF"/>
    <w:basedOn w:val="79"/>
    <w:link w:val="129"/>
    <w:qFormat/>
    <w:uiPriority w:val="0"/>
    <w:pPr>
      <w:keepNext w:val="0"/>
      <w:spacing w:before="0" w:after="240"/>
    </w:pPr>
  </w:style>
  <w:style w:type="paragraph" w:customStyle="1" w:styleId="79">
    <w:name w:val="TH"/>
    <w:basedOn w:val="1"/>
    <w:link w:val="11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80">
    <w:name w:val="NO"/>
    <w:basedOn w:val="1"/>
    <w:link w:val="124"/>
    <w:qFormat/>
    <w:uiPriority w:val="0"/>
    <w:pPr>
      <w:keepLines/>
      <w:ind w:left="1135" w:hanging="851"/>
    </w:pPr>
  </w:style>
  <w:style w:type="paragraph" w:customStyle="1" w:styleId="81">
    <w:name w:val="EX"/>
    <w:basedOn w:val="1"/>
    <w:link w:val="126"/>
    <w:qFormat/>
    <w:uiPriority w:val="0"/>
    <w:pPr>
      <w:keepLines/>
      <w:ind w:left="1702" w:hanging="1418"/>
    </w:pPr>
  </w:style>
  <w:style w:type="paragraph" w:customStyle="1" w:styleId="82">
    <w:name w:val="FP"/>
    <w:basedOn w:val="1"/>
    <w:qFormat/>
    <w:uiPriority w:val="0"/>
    <w:pPr>
      <w:spacing w:after="0"/>
    </w:pPr>
  </w:style>
  <w:style w:type="paragraph" w:customStyle="1" w:styleId="83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84">
    <w:name w:val="NW"/>
    <w:basedOn w:val="80"/>
    <w:qFormat/>
    <w:uiPriority w:val="0"/>
    <w:pPr>
      <w:spacing w:after="0"/>
    </w:pPr>
  </w:style>
  <w:style w:type="paragraph" w:customStyle="1" w:styleId="85">
    <w:name w:val="EW"/>
    <w:basedOn w:val="81"/>
    <w:qFormat/>
    <w:uiPriority w:val="0"/>
    <w:pPr>
      <w:spacing w:after="0"/>
    </w:pPr>
  </w:style>
  <w:style w:type="paragraph" w:customStyle="1" w:styleId="86">
    <w:name w:val="EQ"/>
    <w:basedOn w:val="1"/>
    <w:next w:val="1"/>
    <w:link w:val="183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87">
    <w:name w:val="NF"/>
    <w:basedOn w:val="8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8">
    <w:name w:val="PL"/>
    <w:link w:val="20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89">
    <w:name w:val="TAR"/>
    <w:basedOn w:val="77"/>
    <w:qFormat/>
    <w:uiPriority w:val="0"/>
    <w:pPr>
      <w:jc w:val="right"/>
    </w:pPr>
  </w:style>
  <w:style w:type="paragraph" w:customStyle="1" w:styleId="90">
    <w:name w:val="TAN"/>
    <w:basedOn w:val="77"/>
    <w:link w:val="128"/>
    <w:qFormat/>
    <w:uiPriority w:val="0"/>
    <w:pPr>
      <w:ind w:left="851" w:hanging="851"/>
    </w:pPr>
  </w:style>
  <w:style w:type="paragraph" w:customStyle="1" w:styleId="9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9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9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9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95">
    <w:name w:val="ZV"/>
    <w:basedOn w:val="94"/>
    <w:qFormat/>
    <w:uiPriority w:val="0"/>
    <w:pPr>
      <w:framePr w:y="16161"/>
    </w:pPr>
  </w:style>
  <w:style w:type="character" w:customStyle="1" w:styleId="96">
    <w:name w:val="ZGSM"/>
    <w:qFormat/>
    <w:uiPriority w:val="0"/>
  </w:style>
  <w:style w:type="paragraph" w:customStyle="1" w:styleId="97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98">
    <w:name w:val="Editor's Note"/>
    <w:basedOn w:val="80"/>
    <w:link w:val="191"/>
    <w:qFormat/>
    <w:uiPriority w:val="0"/>
    <w:rPr>
      <w:color w:val="FF0000"/>
    </w:rPr>
  </w:style>
  <w:style w:type="paragraph" w:customStyle="1" w:styleId="99">
    <w:name w:val="B1"/>
    <w:basedOn w:val="14"/>
    <w:link w:val="127"/>
    <w:qFormat/>
    <w:uiPriority w:val="0"/>
  </w:style>
  <w:style w:type="paragraph" w:customStyle="1" w:styleId="100">
    <w:name w:val="B2"/>
    <w:basedOn w:val="13"/>
    <w:link w:val="130"/>
    <w:qFormat/>
    <w:uiPriority w:val="0"/>
  </w:style>
  <w:style w:type="paragraph" w:customStyle="1" w:styleId="101">
    <w:name w:val="B3"/>
    <w:basedOn w:val="12"/>
    <w:link w:val="415"/>
    <w:qFormat/>
    <w:uiPriority w:val="0"/>
  </w:style>
  <w:style w:type="paragraph" w:customStyle="1" w:styleId="102">
    <w:name w:val="B4"/>
    <w:basedOn w:val="51"/>
    <w:link w:val="131"/>
    <w:qFormat/>
    <w:uiPriority w:val="0"/>
  </w:style>
  <w:style w:type="paragraph" w:customStyle="1" w:styleId="103">
    <w:name w:val="B5"/>
    <w:basedOn w:val="50"/>
    <w:qFormat/>
    <w:uiPriority w:val="0"/>
  </w:style>
  <w:style w:type="paragraph" w:customStyle="1" w:styleId="104">
    <w:name w:val="ZTD"/>
    <w:basedOn w:val="92"/>
    <w:qFormat/>
    <w:uiPriority w:val="0"/>
    <w:pPr>
      <w:framePr w:hRule="auto" w:y="852"/>
    </w:pPr>
    <w:rPr>
      <w:i w:val="0"/>
      <w:sz w:val="40"/>
    </w:rPr>
  </w:style>
  <w:style w:type="paragraph" w:customStyle="1" w:styleId="105">
    <w:name w:val="CR Cover Page"/>
    <w:link w:val="107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06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107">
    <w:name w:val="CR Cover Page Char"/>
    <w:link w:val="105"/>
    <w:qFormat/>
    <w:uiPriority w:val="0"/>
    <w:rPr>
      <w:rFonts w:ascii="Arial" w:hAnsi="Arial"/>
      <w:lang w:val="en-GB" w:eastAsia="en-US"/>
    </w:rPr>
  </w:style>
  <w:style w:type="character" w:customStyle="1" w:styleId="108">
    <w:name w:val="Heading 4 Char"/>
    <w:basedOn w:val="62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09">
    <w:name w:val="Body Text Char"/>
    <w:basedOn w:val="62"/>
    <w:link w:val="33"/>
    <w:qFormat/>
    <w:uiPriority w:val="0"/>
    <w:rPr>
      <w:rFonts w:ascii="Times New Roman" w:hAnsi="Times New Roman"/>
      <w:lang w:val="en-GB" w:eastAsia="en-US"/>
    </w:rPr>
  </w:style>
  <w:style w:type="paragraph" w:styleId="110">
    <w:name w:val="List Paragraph"/>
    <w:basedOn w:val="1"/>
    <w:link w:val="111"/>
    <w:qFormat/>
    <w:uiPriority w:val="34"/>
    <w:pPr>
      <w:ind w:left="720"/>
      <w:contextualSpacing/>
    </w:pPr>
  </w:style>
  <w:style w:type="character" w:customStyle="1" w:styleId="111">
    <w:name w:val="List Paragraph Char"/>
    <w:link w:val="110"/>
    <w:qFormat/>
    <w:uiPriority w:val="34"/>
    <w:rPr>
      <w:rFonts w:ascii="Times New Roman" w:hAnsi="Times New Roman"/>
      <w:lang w:val="en-GB" w:eastAsia="en-US"/>
    </w:rPr>
  </w:style>
  <w:style w:type="character" w:customStyle="1" w:styleId="112">
    <w:name w:val="TAC Char"/>
    <w:link w:val="76"/>
    <w:qFormat/>
    <w:uiPriority w:val="0"/>
    <w:rPr>
      <w:rFonts w:ascii="Arial" w:hAnsi="Arial"/>
      <w:sz w:val="18"/>
      <w:lang w:val="en-GB" w:eastAsia="en-US"/>
    </w:rPr>
  </w:style>
  <w:style w:type="character" w:customStyle="1" w:styleId="113">
    <w:name w:val="TAH Car"/>
    <w:link w:val="7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4">
    <w:name w:val="TH Char"/>
    <w:link w:val="79"/>
    <w:qFormat/>
    <w:uiPriority w:val="0"/>
    <w:rPr>
      <w:rFonts w:ascii="Arial" w:hAnsi="Arial"/>
      <w:b/>
      <w:lang w:val="en-GB" w:eastAsia="en-US"/>
    </w:rPr>
  </w:style>
  <w:style w:type="character" w:customStyle="1" w:styleId="115">
    <w:name w:val="Heading 3 Char"/>
    <w:basedOn w:val="62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16">
    <w:name w:val="Heading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17">
    <w:name w:val="Heading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18">
    <w:name w:val="Heading 3 Char1"/>
    <w:qFormat/>
    <w:locked/>
    <w:uiPriority w:val="0"/>
    <w:rPr>
      <w:rFonts w:ascii="Arial" w:hAnsi="Arial"/>
      <w:sz w:val="28"/>
      <w:lang w:val="en-GB" w:eastAsia="en-US"/>
    </w:rPr>
  </w:style>
  <w:style w:type="character" w:customStyle="1" w:styleId="119">
    <w:name w:val="Heading 5 Char"/>
    <w:link w:val="6"/>
    <w:qFormat/>
    <w:locked/>
    <w:uiPriority w:val="0"/>
    <w:rPr>
      <w:rFonts w:ascii="Arial" w:hAnsi="Arial"/>
      <w:sz w:val="22"/>
      <w:lang w:val="en-GB" w:eastAsia="en-US"/>
    </w:rPr>
  </w:style>
  <w:style w:type="character" w:customStyle="1" w:styleId="120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121">
    <w:name w:val="Heading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22">
    <w:name w:val="Header Char"/>
    <w:link w:val="4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23">
    <w:name w:val="Footer Char"/>
    <w:link w:val="44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24">
    <w:name w:val="NO Char"/>
    <w:link w:val="80"/>
    <w:qFormat/>
    <w:uiPriority w:val="0"/>
    <w:rPr>
      <w:rFonts w:ascii="Times New Roman" w:hAnsi="Times New Roman"/>
      <w:lang w:val="en-GB" w:eastAsia="en-US"/>
    </w:rPr>
  </w:style>
  <w:style w:type="character" w:customStyle="1" w:styleId="125">
    <w:name w:val="TAL Car"/>
    <w:link w:val="77"/>
    <w:qFormat/>
    <w:uiPriority w:val="0"/>
    <w:rPr>
      <w:rFonts w:ascii="Arial" w:hAnsi="Arial"/>
      <w:sz w:val="18"/>
      <w:lang w:val="en-GB" w:eastAsia="en-US"/>
    </w:rPr>
  </w:style>
  <w:style w:type="character" w:customStyle="1" w:styleId="126">
    <w:name w:val="EX Char"/>
    <w:link w:val="81"/>
    <w:qFormat/>
    <w:uiPriority w:val="0"/>
    <w:rPr>
      <w:rFonts w:ascii="Times New Roman" w:hAnsi="Times New Roman"/>
      <w:lang w:val="en-GB" w:eastAsia="en-US"/>
    </w:rPr>
  </w:style>
  <w:style w:type="character" w:customStyle="1" w:styleId="127">
    <w:name w:val="B1 Char"/>
    <w:link w:val="99"/>
    <w:qFormat/>
    <w:uiPriority w:val="0"/>
    <w:rPr>
      <w:rFonts w:ascii="Times New Roman" w:hAnsi="Times New Roman"/>
      <w:lang w:val="en-GB" w:eastAsia="en-US"/>
    </w:rPr>
  </w:style>
  <w:style w:type="character" w:customStyle="1" w:styleId="128">
    <w:name w:val="TAN Char"/>
    <w:link w:val="90"/>
    <w:qFormat/>
    <w:uiPriority w:val="0"/>
    <w:rPr>
      <w:rFonts w:ascii="Arial" w:hAnsi="Arial"/>
      <w:sz w:val="18"/>
      <w:lang w:val="en-GB" w:eastAsia="en-US"/>
    </w:rPr>
  </w:style>
  <w:style w:type="character" w:customStyle="1" w:styleId="129">
    <w:name w:val="TF Char"/>
    <w:link w:val="78"/>
    <w:qFormat/>
    <w:uiPriority w:val="0"/>
    <w:rPr>
      <w:rFonts w:ascii="Arial" w:hAnsi="Arial"/>
      <w:b/>
      <w:lang w:val="en-GB" w:eastAsia="en-US"/>
    </w:rPr>
  </w:style>
  <w:style w:type="character" w:customStyle="1" w:styleId="130">
    <w:name w:val="B2 Char"/>
    <w:link w:val="100"/>
    <w:qFormat/>
    <w:uiPriority w:val="0"/>
    <w:rPr>
      <w:rFonts w:ascii="Times New Roman" w:hAnsi="Times New Roman"/>
      <w:lang w:val="en-GB" w:eastAsia="en-US"/>
    </w:rPr>
  </w:style>
  <w:style w:type="character" w:customStyle="1" w:styleId="131">
    <w:name w:val="B4 Char"/>
    <w:link w:val="102"/>
    <w:qFormat/>
    <w:uiPriority w:val="0"/>
    <w:rPr>
      <w:rFonts w:ascii="Times New Roman" w:hAnsi="Times New Roman"/>
      <w:lang w:val="en-GB" w:eastAsia="en-US"/>
    </w:rPr>
  </w:style>
  <w:style w:type="paragraph" w:customStyle="1" w:styleId="132">
    <w:name w:val="TAJ"/>
    <w:basedOn w:val="79"/>
    <w:qFormat/>
    <w:uiPriority w:val="99"/>
  </w:style>
  <w:style w:type="paragraph" w:customStyle="1" w:styleId="133">
    <w:name w:val="Guidance"/>
    <w:basedOn w:val="1"/>
    <w:qFormat/>
    <w:uiPriority w:val="99"/>
    <w:rPr>
      <w:i/>
      <w:color w:val="0000FF"/>
    </w:rPr>
  </w:style>
  <w:style w:type="character" w:customStyle="1" w:styleId="134">
    <w:name w:val="Document Map Char"/>
    <w:link w:val="30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35">
    <w:name w:val="Footnote Text Char"/>
    <w:link w:val="49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36">
    <w:name w:val="List Char"/>
    <w:link w:val="14"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List Bullet Char"/>
    <w:link w:val="27"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List Bullet 2 Char"/>
    <w:link w:val="26"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List Bullet 3 Char"/>
    <w:link w:val="25"/>
    <w:qFormat/>
    <w:uiPriority w:val="0"/>
    <w:rPr>
      <w:rFonts w:ascii="Times New Roman" w:hAnsi="Times New Roman"/>
      <w:lang w:val="en-GB" w:eastAsia="en-US"/>
    </w:rPr>
  </w:style>
  <w:style w:type="character" w:customStyle="1" w:styleId="140">
    <w:name w:val="List 2 Char"/>
    <w:link w:val="13"/>
    <w:qFormat/>
    <w:uiPriority w:val="0"/>
    <w:rPr>
      <w:rFonts w:ascii="Times New Roman" w:hAnsi="Times New Roman"/>
      <w:lang w:val="en-GB" w:eastAsia="en-US"/>
    </w:rPr>
  </w:style>
  <w:style w:type="paragraph" w:customStyle="1" w:styleId="141">
    <w:name w:val="TabList"/>
    <w:basedOn w:val="1"/>
    <w:qFormat/>
    <w:uiPriority w:val="99"/>
    <w:pPr>
      <w:tabs>
        <w:tab w:val="left" w:pos="1134"/>
      </w:tabs>
      <w:spacing w:after="0"/>
    </w:pPr>
    <w:rPr>
      <w:rFonts w:eastAsia="MS Mincho"/>
    </w:rPr>
  </w:style>
  <w:style w:type="character" w:customStyle="1" w:styleId="142">
    <w:name w:val="Caption Char"/>
    <w:link w:val="29"/>
    <w:qFormat/>
    <w:locked/>
    <w:uiPriority w:val="35"/>
    <w:rPr>
      <w:rFonts w:ascii="Times New Roman" w:hAnsi="Times New Roman" w:eastAsia="MS Mincho"/>
      <w:b/>
      <w:lang w:val="en-GB" w:eastAsia="en-US"/>
    </w:rPr>
  </w:style>
  <w:style w:type="paragraph" w:customStyle="1" w:styleId="143">
    <w:name w:val="table text"/>
    <w:basedOn w:val="1"/>
    <w:next w:val="144"/>
    <w:qFormat/>
    <w:uiPriority w:val="99"/>
    <w:pPr>
      <w:spacing w:after="0"/>
    </w:pPr>
    <w:rPr>
      <w:rFonts w:eastAsia="MS Mincho"/>
      <w:i/>
    </w:rPr>
  </w:style>
  <w:style w:type="paragraph" w:customStyle="1" w:styleId="144">
    <w:name w:val="table"/>
    <w:basedOn w:val="1"/>
    <w:next w:val="1"/>
    <w:qFormat/>
    <w:uiPriority w:val="99"/>
    <w:pPr>
      <w:spacing w:after="0"/>
      <w:jc w:val="center"/>
    </w:pPr>
    <w:rPr>
      <w:rFonts w:eastAsia="MS Mincho"/>
      <w:lang w:val="en-US"/>
    </w:rPr>
  </w:style>
  <w:style w:type="paragraph" w:customStyle="1" w:styleId="145">
    <w:name w:val="HE"/>
    <w:basedOn w:val="1"/>
    <w:qFormat/>
    <w:uiPriority w:val="99"/>
    <w:pPr>
      <w:spacing w:after="0"/>
    </w:pPr>
    <w:rPr>
      <w:rFonts w:eastAsia="MS Mincho"/>
      <w:b/>
    </w:rPr>
  </w:style>
  <w:style w:type="character" w:customStyle="1" w:styleId="146">
    <w:name w:val="Plain Text Char"/>
    <w:basedOn w:val="62"/>
    <w:link w:val="36"/>
    <w:qFormat/>
    <w:uiPriority w:val="99"/>
    <w:rPr>
      <w:rFonts w:ascii="Courier New" w:hAnsi="Courier New" w:eastAsia="MS Mincho"/>
      <w:lang w:val="en-GB" w:eastAsia="en-US"/>
    </w:rPr>
  </w:style>
  <w:style w:type="paragraph" w:customStyle="1" w:styleId="147">
    <w:name w:val="text"/>
    <w:basedOn w:val="1"/>
    <w:qFormat/>
    <w:uiPriority w:val="99"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148">
    <w:name w:val="Reference"/>
    <w:basedOn w:val="81"/>
    <w:qFormat/>
    <w:uiPriority w:val="99"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149">
    <w:name w:val="Überschrift 1.H1"/>
    <w:basedOn w:val="1"/>
    <w:next w:val="1"/>
    <w:qFormat/>
    <w:uiPriority w:val="99"/>
    <w:pPr>
      <w:keepNext/>
      <w:keepLines/>
      <w:pBdr>
        <w:top w:val="single" w:color="auto" w:sz="12" w:space="3"/>
      </w:pBdr>
      <w:tabs>
        <w:tab w:val="left" w:pos="735"/>
      </w:tabs>
      <w:spacing w:before="240"/>
      <w:ind w:left="735" w:hanging="735"/>
      <w:outlineLvl w:val="0"/>
    </w:pPr>
    <w:rPr>
      <w:rFonts w:ascii="Arial" w:hAnsi="Arial" w:eastAsia="MS Mincho"/>
      <w:sz w:val="36"/>
      <w:lang w:eastAsia="de-DE"/>
    </w:rPr>
  </w:style>
  <w:style w:type="paragraph" w:customStyle="1" w:styleId="150">
    <w:name w:val="CR_front"/>
    <w:qFormat/>
    <w:uiPriority w:val="99"/>
    <w:rPr>
      <w:rFonts w:ascii="Arial" w:hAnsi="Arial" w:eastAsia="MS Mincho" w:cs="Times New Roman"/>
      <w:lang w:val="en-GB" w:eastAsia="en-US" w:bidi="ar-SA"/>
    </w:rPr>
  </w:style>
  <w:style w:type="paragraph" w:customStyle="1" w:styleId="151">
    <w:name w:val="text intend 1"/>
    <w:basedOn w:val="147"/>
    <w:qFormat/>
    <w:uiPriority w:val="99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152">
    <w:name w:val="text intend 2"/>
    <w:basedOn w:val="147"/>
    <w:qFormat/>
    <w:uiPriority w:val="99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153">
    <w:name w:val="text intend 3"/>
    <w:basedOn w:val="147"/>
    <w:qFormat/>
    <w:uiPriority w:val="99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154">
    <w:name w:val="normal puce"/>
    <w:basedOn w:val="1"/>
    <w:qFormat/>
    <w:uiPriority w:val="99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155">
    <w:name w:val="Body Text Indent Char"/>
    <w:basedOn w:val="62"/>
    <w:link w:val="34"/>
    <w:qFormat/>
    <w:uiPriority w:val="99"/>
    <w:rPr>
      <w:rFonts w:ascii="Times New Roman" w:hAnsi="Times New Roman" w:eastAsia="MS Mincho"/>
      <w:i/>
      <w:sz w:val="22"/>
      <w:lang w:val="en-GB" w:eastAsia="en-US"/>
    </w:rPr>
  </w:style>
  <w:style w:type="character" w:customStyle="1" w:styleId="156">
    <w:name w:val="Comment Text Char"/>
    <w:link w:val="31"/>
    <w:qFormat/>
    <w:uiPriority w:val="99"/>
    <w:rPr>
      <w:rFonts w:ascii="Times New Roman" w:hAnsi="Times New Roman"/>
      <w:lang w:val="en-GB" w:eastAsia="en-US"/>
    </w:rPr>
  </w:style>
  <w:style w:type="character" w:customStyle="1" w:styleId="157">
    <w:name w:val="Body Text 2 Char"/>
    <w:basedOn w:val="62"/>
    <w:link w:val="54"/>
    <w:qFormat/>
    <w:uiPriority w:val="99"/>
    <w:rPr>
      <w:rFonts w:ascii="Times New Roman" w:hAnsi="Times New Roman" w:eastAsia="MS Mincho"/>
      <w:sz w:val="24"/>
      <w:lang w:val="en-GB" w:eastAsia="en-US"/>
    </w:rPr>
  </w:style>
  <w:style w:type="paragraph" w:customStyle="1" w:styleId="158">
    <w:name w:val="para"/>
    <w:basedOn w:val="1"/>
    <w:qFormat/>
    <w:uiPriority w:val="99"/>
    <w:pPr>
      <w:spacing w:after="240"/>
      <w:jc w:val="both"/>
    </w:pPr>
    <w:rPr>
      <w:rFonts w:ascii="Helvetica" w:hAnsi="Helvetica" w:eastAsia="MS Mincho"/>
    </w:rPr>
  </w:style>
  <w:style w:type="character" w:customStyle="1" w:styleId="159">
    <w:name w:val="MTEquationSection"/>
    <w:qFormat/>
    <w:uiPriority w:val="0"/>
    <w:rPr>
      <w:color w:val="FF0000"/>
      <w:lang w:eastAsia="en-US"/>
    </w:rPr>
  </w:style>
  <w:style w:type="paragraph" w:customStyle="1" w:styleId="160">
    <w:name w:val="MTDisplayEquation"/>
    <w:basedOn w:val="1"/>
    <w:qFormat/>
    <w:uiPriority w:val="99"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161">
    <w:name w:val="Body Text Indent 2 Char"/>
    <w:basedOn w:val="62"/>
    <w:link w:val="41"/>
    <w:qFormat/>
    <w:uiPriority w:val="99"/>
    <w:rPr>
      <w:rFonts w:ascii="Times New Roman" w:hAnsi="Times New Roman" w:eastAsia="MS Mincho"/>
      <w:lang w:val="en-GB" w:eastAsia="en-US"/>
    </w:rPr>
  </w:style>
  <w:style w:type="paragraph" w:customStyle="1" w:styleId="162">
    <w:name w:val="List1"/>
    <w:basedOn w:val="1"/>
    <w:qFormat/>
    <w:uiPriority w:val="99"/>
    <w:pPr>
      <w:spacing w:before="120" w:after="0" w:line="280" w:lineRule="atLeast"/>
      <w:ind w:left="360" w:hanging="360"/>
      <w:jc w:val="both"/>
    </w:pPr>
    <w:rPr>
      <w:rFonts w:ascii="Bookman" w:hAnsi="Bookman" w:eastAsia="MS Mincho"/>
      <w:lang w:val="en-US"/>
    </w:rPr>
  </w:style>
  <w:style w:type="character" w:customStyle="1" w:styleId="163">
    <w:name w:val="Body Text 3 Char"/>
    <w:basedOn w:val="62"/>
    <w:link w:val="32"/>
    <w:qFormat/>
    <w:uiPriority w:val="99"/>
    <w:rPr>
      <w:rFonts w:ascii="Times New Roman" w:hAnsi="Times New Roman" w:eastAsia="MS Mincho"/>
      <w:b/>
      <w:i/>
      <w:lang w:val="en-GB" w:eastAsia="en-US"/>
    </w:rPr>
  </w:style>
  <w:style w:type="paragraph" w:customStyle="1" w:styleId="164">
    <w:name w:val="Tdoc_Text"/>
    <w:basedOn w:val="1"/>
    <w:qFormat/>
    <w:uiPriority w:val="99"/>
    <w:pPr>
      <w:spacing w:before="120" w:after="0"/>
      <w:jc w:val="both"/>
    </w:pPr>
    <w:rPr>
      <w:rFonts w:eastAsia="MS Mincho"/>
      <w:lang w:val="en-US"/>
    </w:rPr>
  </w:style>
  <w:style w:type="character" w:customStyle="1" w:styleId="165">
    <w:name w:val="Balloon Text Char"/>
    <w:link w:val="43"/>
    <w:qFormat/>
    <w:uiPriority w:val="0"/>
    <w:rPr>
      <w:rFonts w:ascii="Tahoma" w:hAnsi="Tahoma" w:cs="Tahoma"/>
      <w:sz w:val="16"/>
      <w:szCs w:val="16"/>
      <w:lang w:val="en-GB" w:eastAsia="en-US"/>
    </w:rPr>
  </w:style>
  <w:style w:type="paragraph" w:customStyle="1" w:styleId="166">
    <w:name w:val="centered"/>
    <w:basedOn w:val="1"/>
    <w:qFormat/>
    <w:uiPriority w:val="99"/>
    <w:pPr>
      <w:widowControl w:val="0"/>
      <w:spacing w:before="120" w:after="0" w:line="280" w:lineRule="atLeast"/>
      <w:jc w:val="center"/>
    </w:pPr>
    <w:rPr>
      <w:rFonts w:ascii="Bookman" w:hAnsi="Bookman" w:eastAsia="MS Mincho"/>
      <w:lang w:val="en-US"/>
    </w:rPr>
  </w:style>
  <w:style w:type="character" w:customStyle="1" w:styleId="167">
    <w:name w:val="superscript"/>
    <w:qFormat/>
    <w:uiPriority w:val="0"/>
    <w:rPr>
      <w:rFonts w:ascii="Bookman" w:hAnsi="Bookman"/>
      <w:position w:val="6"/>
      <w:sz w:val="18"/>
    </w:rPr>
  </w:style>
  <w:style w:type="paragraph" w:customStyle="1" w:styleId="168">
    <w:name w:val="References"/>
    <w:basedOn w:val="1"/>
    <w:qFormat/>
    <w:uiPriority w:val="99"/>
    <w:pPr>
      <w:numPr>
        <w:ilvl w:val="0"/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169">
    <w:name w:val="Comment Subject Char"/>
    <w:link w:val="59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170">
    <w:name w:val="Zchn Zchn"/>
    <w:semiHidden/>
    <w:qFormat/>
    <w:uiPriority w:val="99"/>
    <w:pPr>
      <w:keepNext/>
      <w:numPr>
        <w:ilvl w:val="0"/>
        <w:numId w:val="4"/>
      </w:numPr>
      <w:tabs>
        <w:tab w:val="left" w:pos="737"/>
        <w:tab w:val="clear" w:pos="851"/>
      </w:tabs>
      <w:autoSpaceDE w:val="0"/>
      <w:autoSpaceDN w:val="0"/>
      <w:adjustRightInd w:val="0"/>
      <w:spacing w:before="60" w:after="60"/>
      <w:ind w:left="737" w:hanging="45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71">
    <w:name w:val="NO Char1"/>
    <w:qFormat/>
    <w:uiPriority w:val="0"/>
    <w:rPr>
      <w:rFonts w:eastAsia="MS Mincho"/>
      <w:lang w:val="en-GB" w:eastAsia="en-US" w:bidi="ar-SA"/>
    </w:rPr>
  </w:style>
  <w:style w:type="character" w:customStyle="1" w:styleId="172">
    <w:name w:val="B1 Char1"/>
    <w:qFormat/>
    <w:uiPriority w:val="0"/>
    <w:rPr>
      <w:rFonts w:eastAsia="MS Mincho"/>
      <w:lang w:val="en-GB" w:eastAsia="en-US" w:bidi="ar-SA"/>
    </w:rPr>
  </w:style>
  <w:style w:type="paragraph" w:customStyle="1" w:styleId="173">
    <w:name w:val="TableText"/>
    <w:basedOn w:val="34"/>
    <w:qFormat/>
    <w:uiPriority w:val="99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174">
    <w:name w:val="msoins"/>
    <w:basedOn w:val="62"/>
    <w:qFormat/>
    <w:uiPriority w:val="0"/>
  </w:style>
  <w:style w:type="paragraph" w:customStyle="1" w:styleId="175">
    <w:name w:val="B1+"/>
    <w:basedOn w:val="99"/>
    <w:qFormat/>
    <w:uiPriority w:val="99"/>
    <w:pPr>
      <w:numPr>
        <w:ilvl w:val="0"/>
        <w:numId w:val="5"/>
      </w:numPr>
      <w:tabs>
        <w:tab w:val="left" w:pos="720"/>
        <w:tab w:val="clear" w:pos="737"/>
      </w:tabs>
      <w:overflowPunct w:val="0"/>
      <w:autoSpaceDE w:val="0"/>
      <w:autoSpaceDN w:val="0"/>
      <w:adjustRightInd w:val="0"/>
      <w:ind w:left="720" w:hanging="360"/>
      <w:textAlignment w:val="baseline"/>
    </w:pPr>
    <w:rPr>
      <w:lang w:eastAsia="zh-CN"/>
    </w:rPr>
  </w:style>
  <w:style w:type="paragraph" w:customStyle="1" w:styleId="176">
    <w:name w:val="Char Char Char Char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7">
    <w:name w:val="Tdoc_Heading_1"/>
    <w:basedOn w:val="2"/>
    <w:next w:val="33"/>
    <w:qFormat/>
    <w:uiPriority w:val="99"/>
    <w:pPr>
      <w:keepLines w:val="0"/>
      <w:pBdr>
        <w:top w:val="none" w:color="auto" w:sz="0" w:space="0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178">
    <w:name w:val="Guidance Char"/>
    <w:qFormat/>
    <w:uiPriority w:val="0"/>
    <w:rPr>
      <w:rFonts w:eastAsia="宋体"/>
      <w:i/>
      <w:color w:val="0000FF"/>
      <w:lang w:val="en-GB" w:eastAsia="en-US"/>
    </w:rPr>
  </w:style>
  <w:style w:type="paragraph" w:customStyle="1" w:styleId="179">
    <w:name w:val="Bulleted o 1"/>
    <w:basedOn w:val="1"/>
    <w:qFormat/>
    <w:uiPriority w:val="99"/>
    <w:pPr>
      <w:numPr>
        <w:ilvl w:val="0"/>
        <w:numId w:val="6"/>
      </w:numPr>
      <w:tabs>
        <w:tab w:val="left" w:pos="720"/>
        <w:tab w:val="clear" w:pos="360"/>
      </w:tabs>
      <w:overflowPunct w:val="0"/>
      <w:autoSpaceDE w:val="0"/>
      <w:autoSpaceDN w:val="0"/>
      <w:adjustRightInd w:val="0"/>
      <w:spacing w:before="120" w:after="120"/>
      <w:ind w:left="720"/>
      <w:textAlignment w:val="baseline"/>
    </w:pPr>
  </w:style>
  <w:style w:type="paragraph" w:customStyle="1" w:styleId="180">
    <w:name w:val="TOC Heading1"/>
    <w:basedOn w:val="2"/>
    <w:next w:val="1"/>
    <w:unhideWhenUsed/>
    <w:qFormat/>
    <w:uiPriority w:val="39"/>
    <w:pPr>
      <w:pBdr>
        <w:top w:val="none" w:color="auto" w:sz="0" w:space="0"/>
      </w:pBdr>
      <w:spacing w:after="0" w:line="259" w:lineRule="auto"/>
      <w:ind w:left="0" w:firstLine="0"/>
      <w:outlineLvl w:val="9"/>
    </w:pPr>
    <w:rPr>
      <w:rFonts w:ascii="Calibri Light" w:hAnsi="Calibri Light"/>
      <w:color w:val="2E74B5"/>
      <w:sz w:val="32"/>
      <w:szCs w:val="32"/>
      <w:lang w:val="en-US"/>
    </w:rPr>
  </w:style>
  <w:style w:type="character" w:customStyle="1" w:styleId="181">
    <w:name w:val="TAL Char"/>
    <w:qFormat/>
    <w:uiPriority w:val="0"/>
    <w:rPr>
      <w:rFonts w:ascii="Arial" w:hAnsi="Arial"/>
      <w:sz w:val="18"/>
      <w:lang w:val="en-GB"/>
    </w:rPr>
  </w:style>
  <w:style w:type="paragraph" w:customStyle="1" w:styleId="182">
    <w:name w:val="Revision1"/>
    <w: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83">
    <w:name w:val="EQ Char"/>
    <w:link w:val="8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84">
    <w:name w:val="TAL (文字)"/>
    <w:qFormat/>
    <w:uiPriority w:val="0"/>
    <w:rPr>
      <w:rFonts w:ascii="Arial" w:hAnsi="Arial"/>
      <w:sz w:val="18"/>
      <w:lang w:val="en-GB" w:eastAsia="ko-KR" w:bidi="ar-SA"/>
    </w:rPr>
  </w:style>
  <w:style w:type="character" w:customStyle="1" w:styleId="185">
    <w:name w:val="Char Char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86">
    <w:name w:val="msoins0"/>
    <w:qFormat/>
    <w:uiPriority w:val="0"/>
  </w:style>
  <w:style w:type="character" w:customStyle="1" w:styleId="187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88">
    <w:name w:val="h4 Char2"/>
    <w:qFormat/>
    <w:uiPriority w:val="0"/>
    <w:rPr>
      <w:rFonts w:ascii="Arial" w:hAnsi="Arial"/>
      <w:sz w:val="24"/>
      <w:lang w:val="en-GB" w:eastAsia="en-US" w:bidi="ar-SA"/>
    </w:rPr>
  </w:style>
  <w:style w:type="paragraph" w:customStyle="1" w:styleId="189">
    <w:name w:val="no"/>
    <w:basedOn w:val="1"/>
    <w:qFormat/>
    <w:uiPriority w:val="99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190">
    <w:name w:val="Body Text Char2"/>
    <w:qFormat/>
    <w:locked/>
    <w:uiPriority w:val="0"/>
    <w:rPr>
      <w:sz w:val="24"/>
      <w:lang w:val="en-US" w:eastAsia="en-US"/>
    </w:rPr>
  </w:style>
  <w:style w:type="character" w:customStyle="1" w:styleId="191">
    <w:name w:val="Editor's Note Char"/>
    <w:link w:val="98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192">
    <w:name w:val="IvD bodytext"/>
    <w:basedOn w:val="33"/>
    <w:link w:val="193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eastAsia="Malgun Gothic"/>
      <w:spacing w:val="2"/>
    </w:rPr>
  </w:style>
  <w:style w:type="character" w:customStyle="1" w:styleId="193">
    <w:name w:val="IvD bodytext Char"/>
    <w:link w:val="192"/>
    <w:qFormat/>
    <w:uiPriority w:val="0"/>
    <w:rPr>
      <w:rFonts w:ascii="Arial" w:hAnsi="Arial" w:eastAsia="Malgun Gothic"/>
      <w:spacing w:val="2"/>
      <w:lang w:val="en-GB" w:eastAsia="en-US"/>
    </w:rPr>
  </w:style>
  <w:style w:type="paragraph" w:customStyle="1" w:styleId="194">
    <w:name w:val="BL"/>
    <w:basedOn w:val="1"/>
    <w:qFormat/>
    <w:uiPriority w:val="99"/>
    <w:pPr>
      <w:numPr>
        <w:ilvl w:val="0"/>
        <w:numId w:val="7"/>
      </w:numPr>
      <w:tabs>
        <w:tab w:val="left" w:pos="360"/>
        <w:tab w:val="left" w:pos="851"/>
        <w:tab w:val="clear" w:pos="644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PMingLiU"/>
    </w:rPr>
  </w:style>
  <w:style w:type="character" w:customStyle="1" w:styleId="195">
    <w:name w:val="Unresolved Mention1"/>
    <w:basedOn w:val="62"/>
    <w:unhideWhenUsed/>
    <w:qFormat/>
    <w:uiPriority w:val="99"/>
    <w:rPr>
      <w:color w:val="605E5C"/>
      <w:shd w:val="clear" w:color="auto" w:fill="E1DFDD"/>
    </w:rPr>
  </w:style>
  <w:style w:type="character" w:styleId="196">
    <w:name w:val="Placeholder Text"/>
    <w:qFormat/>
    <w:uiPriority w:val="99"/>
    <w:rPr>
      <w:color w:val="808080"/>
    </w:rPr>
  </w:style>
  <w:style w:type="character" w:customStyle="1" w:styleId="197">
    <w:name w:val="Heading 6 Char"/>
    <w:link w:val="7"/>
    <w:qFormat/>
    <w:uiPriority w:val="0"/>
    <w:rPr>
      <w:rFonts w:ascii="Arial" w:hAnsi="Arial"/>
      <w:lang w:val="en-GB" w:eastAsia="en-US"/>
    </w:rPr>
  </w:style>
  <w:style w:type="character" w:customStyle="1" w:styleId="198">
    <w:name w:val="Heading 7 Char"/>
    <w:link w:val="9"/>
    <w:qFormat/>
    <w:uiPriority w:val="0"/>
    <w:rPr>
      <w:rFonts w:ascii="Arial" w:hAnsi="Arial"/>
      <w:lang w:val="en-GB" w:eastAsia="en-US"/>
    </w:rPr>
  </w:style>
  <w:style w:type="character" w:customStyle="1" w:styleId="199">
    <w:name w:val="Heading 9 Char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200">
    <w:name w:val="PL Char"/>
    <w:link w:val="88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201">
    <w:name w:val="Heading 1 Char1"/>
    <w:qFormat/>
    <w:uiPriority w:val="0"/>
    <w:rPr>
      <w:rFonts w:ascii="Calibri Light" w:hAnsi="Calibri Light" w:eastAsia="Times New Roman" w:cs="Times New Roman"/>
      <w:color w:val="2F5496"/>
      <w:sz w:val="32"/>
      <w:szCs w:val="32"/>
      <w:lang w:eastAsia="en-US"/>
    </w:rPr>
  </w:style>
  <w:style w:type="character" w:customStyle="1" w:styleId="202">
    <w:name w:val="Heading 4 Char1"/>
    <w:qFormat/>
    <w:uiPriority w:val="0"/>
    <w:rPr>
      <w:rFonts w:ascii="Calibri Light" w:hAnsi="Calibri Light" w:eastAsia="Times New Roman" w:cs="Times New Roman"/>
      <w:i/>
      <w:iCs/>
      <w:color w:val="2F5496"/>
      <w:lang w:eastAsia="en-US"/>
    </w:rPr>
  </w:style>
  <w:style w:type="character" w:customStyle="1" w:styleId="203">
    <w:name w:val="Heading 5 Char1"/>
    <w:qFormat/>
    <w:uiPriority w:val="0"/>
    <w:rPr>
      <w:rFonts w:ascii="Calibri Light" w:hAnsi="Calibri Light" w:eastAsia="Times New Roman" w:cs="Times New Roman"/>
      <w:color w:val="2F5496"/>
      <w:lang w:eastAsia="en-US"/>
    </w:rPr>
  </w:style>
  <w:style w:type="paragraph" w:customStyle="1" w:styleId="204">
    <w:name w:val="msonormal"/>
    <w:basedOn w:val="1"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05">
    <w:name w:val="Footnote Text Char1"/>
    <w:qFormat/>
    <w:uiPriority w:val="0"/>
    <w:rPr>
      <w:rFonts w:ascii="Times New Roman" w:hAnsi="Times New Roman" w:eastAsia="宋体"/>
      <w:lang w:eastAsia="en-US"/>
    </w:rPr>
  </w:style>
  <w:style w:type="character" w:customStyle="1" w:styleId="206">
    <w:name w:val="Header Char1"/>
    <w:qFormat/>
    <w:uiPriority w:val="0"/>
    <w:rPr>
      <w:rFonts w:ascii="Times New Roman" w:hAnsi="Times New Roman" w:eastAsia="宋体"/>
      <w:lang w:eastAsia="en-US"/>
    </w:rPr>
  </w:style>
  <w:style w:type="character" w:customStyle="1" w:styleId="207">
    <w:name w:val="Char Char31"/>
    <w:qFormat/>
    <w:uiPriority w:val="0"/>
    <w:rPr>
      <w:rFonts w:hint="default" w:ascii="Arial" w:hAnsi="Arial" w:cs="Arial"/>
      <w:sz w:val="28"/>
      <w:lang w:val="en-GB" w:eastAsia="ko-KR" w:bidi="ar-SA"/>
    </w:rPr>
  </w:style>
  <w:style w:type="character" w:customStyle="1" w:styleId="208">
    <w:name w:val="Underrubrik2 Char3"/>
    <w:qFormat/>
    <w:uiPriority w:val="0"/>
    <w:rPr>
      <w:rFonts w:ascii="Arial" w:hAnsi="Arial" w:cs="Times New Roman"/>
      <w:sz w:val="28"/>
      <w:szCs w:val="20"/>
      <w:lang w:val="en-GB" w:eastAsia="en-US"/>
    </w:rPr>
  </w:style>
  <w:style w:type="paragraph" w:customStyle="1" w:styleId="209">
    <w:name w:val="CH"/>
    <w:basedOn w:val="1"/>
    <w:qFormat/>
    <w:uiPriority w:val="0"/>
    <w:pPr>
      <w:tabs>
        <w:tab w:val="left" w:pos="2268"/>
        <w:tab w:val="right" w:pos="7920"/>
        <w:tab w:val="right" w:pos="9639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Times New Roman" w:cs="Arial"/>
      <w:b/>
      <w:sz w:val="24"/>
      <w:lang w:eastAsia="en-GB"/>
    </w:rPr>
  </w:style>
  <w:style w:type="paragraph" w:customStyle="1" w:styleId="210">
    <w:name w:val="Char Char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1">
    <w:name w:val="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2">
    <w:name w:val="Char"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3">
    <w:name w:val="Char Char Char"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4">
    <w:name w:val="Char Char1"/>
    <w:qFormat/>
    <w:uiPriority w:val="0"/>
    <w:rPr>
      <w:lang w:val="en-GB" w:eastAsia="ja-JP" w:bidi="ar-SA"/>
    </w:rPr>
  </w:style>
  <w:style w:type="paragraph" w:customStyle="1" w:styleId="215">
    <w:name w:val="(文字) (文字)1 Char 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6">
    <w:name w:val="Char Char1 Char Char"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7">
    <w:name w:val="(文字) (文字)1 Char (文字) (文字) Char (文字) (文字)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8">
    <w:name w:val="(文字) (文字)1 Char (文字) (文字)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9">
    <w:name w:val="(文字) (文字)1 Char (文字) (文字) Char (文字) (文字)1 Char (文字) (文字)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0">
    <w:name w:val="Char Char2 Char Char"/>
    <w:basedOn w:val="1"/>
    <w:qFormat/>
    <w:uiPriority w:val="9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221">
    <w:name w:val="cap Char Char2"/>
    <w:qFormat/>
    <w:uiPriority w:val="0"/>
    <w:rPr>
      <w:b/>
      <w:lang w:val="en-GB" w:eastAsia="en-GB" w:bidi="ar-SA"/>
    </w:rPr>
  </w:style>
  <w:style w:type="character" w:customStyle="1" w:styleId="222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223">
    <w:name w:val="Char Char4"/>
    <w:qFormat/>
    <w:uiPriority w:val="0"/>
    <w:rPr>
      <w:rFonts w:ascii="Courier New" w:hAnsi="Courier New"/>
      <w:lang w:val="nb-NO" w:eastAsia="ja-JP" w:bidi="ar-SA"/>
    </w:rPr>
  </w:style>
  <w:style w:type="character" w:customStyle="1" w:styleId="224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25">
    <w:name w:val="NO Char Char"/>
    <w:qFormat/>
    <w:uiPriority w:val="0"/>
    <w:rPr>
      <w:lang w:val="en-GB" w:eastAsia="en-US" w:bidi="ar-SA"/>
    </w:rPr>
  </w:style>
  <w:style w:type="character" w:customStyle="1" w:styleId="226">
    <w:name w:val="NO Zchn"/>
    <w:qFormat/>
    <w:uiPriority w:val="0"/>
    <w:rPr>
      <w:lang w:val="en-GB" w:eastAsia="en-US" w:bidi="ar-SA"/>
    </w:rPr>
  </w:style>
  <w:style w:type="character" w:customStyle="1" w:styleId="227">
    <w:name w:val="TAC Car"/>
    <w:qFormat/>
    <w:uiPriority w:val="0"/>
    <w:rPr>
      <w:rFonts w:ascii="Arial" w:hAnsi="Arial"/>
      <w:sz w:val="18"/>
      <w:lang w:val="en-GB" w:eastAsia="ja-JP" w:bidi="ar-SA"/>
    </w:rPr>
  </w:style>
  <w:style w:type="paragraph" w:customStyle="1" w:styleId="228">
    <w:name w:val="Char Char Char Char Char Char"/>
    <w:semiHidden/>
    <w:qFormat/>
    <w:uiPriority w:val="99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9">
    <w:name w:val="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0">
    <w:name w:val="T1 Char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31">
    <w:name w:val="T1 Char1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paragraph" w:customStyle="1" w:styleId="232">
    <w:name w:val="Car C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3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4">
    <w:name w:val="Zchn Zchn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5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6">
    <w:name w:val="(文字) (文字)2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7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8">
    <w:name w:val="(文字) (文字)3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9">
    <w:name w:val="Zchn Zchn2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40">
    <w:name w:val="(文字) (文字)4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41">
    <w:name w:val="T1 Char2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paragraph" w:customStyle="1" w:styleId="242">
    <w:name w:val="(文字) (文字)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43">
    <w:name w:val="Char Char7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244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245">
    <w:name w:val="Char Char10"/>
    <w:qFormat/>
    <w:uiPriority w:val="0"/>
    <w:rPr>
      <w:rFonts w:ascii="Times New Roman" w:hAnsi="Times New Roman"/>
      <w:lang w:val="en-GB" w:eastAsia="en-US"/>
    </w:rPr>
  </w:style>
  <w:style w:type="character" w:customStyle="1" w:styleId="246">
    <w:name w:val="Char Char9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247">
    <w:name w:val="Char Char8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248">
    <w:name w:val="修订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249">
    <w:name w:val="Endnote Text Char"/>
    <w:basedOn w:val="62"/>
    <w:link w:val="42"/>
    <w:qFormat/>
    <w:uiPriority w:val="99"/>
    <w:rPr>
      <w:rFonts w:ascii="Times New Roman" w:hAnsi="Times New Roman"/>
      <w:lang w:val="en-GB" w:eastAsia="en-US"/>
    </w:rPr>
  </w:style>
  <w:style w:type="character" w:customStyle="1" w:styleId="250">
    <w:name w:val="bt Char3"/>
    <w:qFormat/>
    <w:uiPriority w:val="0"/>
    <w:rPr>
      <w:lang w:val="en-GB" w:eastAsia="ja-JP" w:bidi="ar-SA"/>
    </w:rPr>
  </w:style>
  <w:style w:type="character" w:customStyle="1" w:styleId="251">
    <w:name w:val="Title Char"/>
    <w:basedOn w:val="62"/>
    <w:link w:val="58"/>
    <w:qFormat/>
    <w:uiPriority w:val="99"/>
    <w:rPr>
      <w:rFonts w:ascii="Courier New" w:hAnsi="Courier New" w:eastAsia="Malgun Gothic"/>
      <w:lang w:val="nb-NO" w:eastAsia="en-US"/>
    </w:rPr>
  </w:style>
  <w:style w:type="paragraph" w:customStyle="1" w:styleId="252">
    <w:name w:val="FL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ko-KR"/>
    </w:rPr>
  </w:style>
  <w:style w:type="character" w:customStyle="1" w:styleId="253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254">
    <w:name w:val="Date Char"/>
    <w:basedOn w:val="62"/>
    <w:link w:val="40"/>
    <w:qFormat/>
    <w:uiPriority w:val="99"/>
    <w:rPr>
      <w:rFonts w:ascii="Times New Roman" w:hAnsi="Times New Roman" w:eastAsia="Malgun Gothic"/>
      <w:lang w:val="en-GB" w:eastAsia="en-US"/>
    </w:rPr>
  </w:style>
  <w:style w:type="paragraph" w:customStyle="1" w:styleId="255">
    <w:name w:val="AutoCorrect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6">
    <w:name w:val="- PAGE -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7">
    <w:name w:val="Page X of 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8">
    <w:name w:val="Created b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9">
    <w:name w:val="Created on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0">
    <w:name w:val="Last printed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1">
    <w:name w:val="Last saved b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2">
    <w:name w:val="Filenam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3">
    <w:name w:val="Filename and path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4">
    <w:name w:val="Author  Page #  Dat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5">
    <w:name w:val="Confidential  Page #  Dat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6">
    <w:name w:val="INDENT1"/>
    <w:basedOn w:val="1"/>
    <w:qFormat/>
    <w:uiPriority w:val="99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267">
    <w:name w:val="INDENT2"/>
    <w:basedOn w:val="1"/>
    <w:qFormat/>
    <w:uiPriority w:val="99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268">
    <w:name w:val="INDENT3"/>
    <w:basedOn w:val="1"/>
    <w:qFormat/>
    <w:uiPriority w:val="99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269">
    <w:name w:val="Figure_Title"/>
    <w:basedOn w:val="1"/>
    <w:next w:val="1"/>
    <w:qFormat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270">
    <w:name w:val="Rec_CCITT_#"/>
    <w:basedOn w:val="1"/>
    <w:qFormat/>
    <w:uiPriority w:val="99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271">
    <w:name w:val="enumlev2"/>
    <w:basedOn w:val="1"/>
    <w:qFormat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272">
    <w:name w:val="Couv Rec Title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 w:eastAsia="Times New Roman"/>
      <w:b/>
      <w:sz w:val="36"/>
      <w:lang w:val="en-US" w:eastAsia="ja-JP"/>
    </w:rPr>
  </w:style>
  <w:style w:type="paragraph" w:customStyle="1" w:styleId="273">
    <w:name w:val="Figure"/>
    <w:basedOn w:val="1"/>
    <w:qFormat/>
    <w:uiPriority w:val="99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hAnsi="Arial" w:eastAsia="Times New Roman"/>
      <w:b/>
      <w:lang w:val="en-US" w:eastAsia="ja-JP"/>
    </w:rPr>
  </w:style>
  <w:style w:type="table" w:customStyle="1" w:styleId="274">
    <w:name w:val="Table Grid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5">
    <w:name w:val="Data"/>
    <w:basedOn w:val="1"/>
    <w:qFormat/>
    <w:uiPriority w:val="99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S Mincho"/>
      <w:sz w:val="24"/>
      <w:lang w:val="fr-FR" w:eastAsia="ko-KR"/>
    </w:rPr>
  </w:style>
  <w:style w:type="paragraph" w:customStyle="1" w:styleId="276">
    <w:name w:val="p20"/>
    <w:basedOn w:val="1"/>
    <w:qFormat/>
    <w:uiPriority w:val="99"/>
    <w:pPr>
      <w:snapToGrid w:val="0"/>
      <w:spacing w:after="0"/>
      <w:textAlignment w:val="baseline"/>
    </w:pPr>
    <w:rPr>
      <w:rFonts w:ascii="Arial" w:hAnsi="Arial" w:cs="Arial"/>
      <w:sz w:val="18"/>
      <w:szCs w:val="18"/>
      <w:lang w:val="en-US" w:eastAsia="zh-CN"/>
    </w:rPr>
  </w:style>
  <w:style w:type="paragraph" w:customStyle="1" w:styleId="277">
    <w:name w:val="ATC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278">
    <w:name w:val="TaOC"/>
    <w:basedOn w:val="76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279">
    <w:name w:val="(文字) (文字)1 Char (文字) (文字) Char (文字) (文字)1 Char 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80">
    <w:name w:val="xl40"/>
    <w:basedOn w:val="1"/>
    <w:qFormat/>
    <w:uiPriority w:val="99"/>
    <w:pPr>
      <w:shd w:val="clear" w:color="000000" w:fill="FFFF00"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color w:val="000000"/>
      <w:sz w:val="16"/>
      <w:szCs w:val="16"/>
      <w:lang w:eastAsia="en-GB"/>
    </w:rPr>
  </w:style>
  <w:style w:type="paragraph" w:customStyle="1" w:styleId="281">
    <w:name w:val="Separation"/>
    <w:basedOn w:val="2"/>
    <w:next w:val="1"/>
    <w:qFormat/>
    <w:uiPriority w:val="99"/>
    <w:pPr>
      <w:pBdr>
        <w:top w:val="none" w:color="auto" w:sz="0" w:space="0"/>
      </w:pBdr>
    </w:pPr>
    <w:rPr>
      <w:rFonts w:eastAsia="Times New Roman"/>
      <w:b/>
      <w:color w:val="0000FF"/>
      <w:lang w:eastAsia="ja-JP"/>
    </w:rPr>
  </w:style>
  <w:style w:type="character" w:customStyle="1" w:styleId="282">
    <w:name w:val="T1 Char3"/>
    <w:qFormat/>
    <w:uiPriority w:val="0"/>
    <w:rPr>
      <w:rFonts w:ascii="Arial" w:hAnsi="Arial"/>
      <w:lang w:val="en-GB" w:eastAsia="en-US" w:bidi="ar-SA"/>
    </w:rPr>
  </w:style>
  <w:style w:type="table" w:customStyle="1" w:styleId="283">
    <w:name w:val="Tabellengitternetz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">
    <w:name w:val="Tabellengitternetz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">
    <w:name w:val="Tabellengitternetz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">
    <w:name w:val="Tabellengitternetz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">
    <w:name w:val="Tabellengitternetz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">
    <w:name w:val="Tabellengitternetz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">
    <w:name w:val="Tabellengitternetz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">
    <w:name w:val="Tabellengitternetz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">
    <w:name w:val="Tabellengitternetz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2">
    <w:name w:val="Bullet"/>
    <w:basedOn w:val="1"/>
    <w:qFormat/>
    <w:uiPriority w:val="99"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293">
    <w:name w:val="Table Grid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4">
    <w:name w:val="Style Heading 6 + Left:  0 cm Hanging:  3.49 cm After:  9 pt"/>
    <w:basedOn w:val="7"/>
    <w:qFormat/>
    <w:uiPriority w:val="99"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295">
    <w:name w:val="Style Heading 6 + After:  9 pt"/>
    <w:basedOn w:val="7"/>
    <w:qFormat/>
    <w:uiPriority w:val="99"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296">
    <w:name w:val="Table Grid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7">
    <w:name w:val="吹き出し3"/>
    <w:basedOn w:val="1"/>
    <w:semiHidden/>
    <w:qFormat/>
    <w:uiPriority w:val="99"/>
    <w:rPr>
      <w:rFonts w:ascii="Tahoma" w:hAnsi="Tahoma" w:eastAsia="MS Mincho" w:cs="Tahoma"/>
      <w:sz w:val="16"/>
      <w:szCs w:val="16"/>
      <w:lang w:eastAsia="ko-KR"/>
    </w:rPr>
  </w:style>
  <w:style w:type="paragraph" w:customStyle="1" w:styleId="298">
    <w:name w:val="JK - text - simple doc"/>
    <w:basedOn w:val="33"/>
    <w:qFormat/>
    <w:uiPriority w:val="99"/>
    <w:pPr>
      <w:tabs>
        <w:tab w:val="left" w:pos="928"/>
        <w:tab w:val="left" w:pos="1097"/>
      </w:tabs>
      <w:spacing w:line="288" w:lineRule="auto"/>
      <w:ind w:left="1097" w:hanging="360"/>
    </w:pPr>
    <w:rPr>
      <w:rFonts w:ascii="Arial" w:hAnsi="Arial" w:cs="Arial"/>
      <w:lang w:val="en-US"/>
    </w:rPr>
  </w:style>
  <w:style w:type="paragraph" w:customStyle="1" w:styleId="299">
    <w:name w:val="b1"/>
    <w:basedOn w:val="1"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300">
    <w:name w:val="吹き出し1"/>
    <w:basedOn w:val="1"/>
    <w:qFormat/>
    <w:uiPriority w:val="99"/>
    <w:rPr>
      <w:rFonts w:ascii="Tahoma" w:hAnsi="Tahoma" w:eastAsia="MS Mincho" w:cs="Tahoma"/>
      <w:sz w:val="16"/>
      <w:szCs w:val="16"/>
      <w:lang w:eastAsia="ko-KR"/>
    </w:rPr>
  </w:style>
  <w:style w:type="paragraph" w:customStyle="1" w:styleId="301">
    <w:name w:val="吹き出し2"/>
    <w:basedOn w:val="1"/>
    <w:semiHidden/>
    <w:qFormat/>
    <w:uiPriority w:val="99"/>
    <w:rPr>
      <w:rFonts w:ascii="Tahoma" w:hAnsi="Tahoma" w:eastAsia="MS Mincho" w:cs="Tahoma"/>
      <w:sz w:val="16"/>
      <w:szCs w:val="16"/>
      <w:lang w:eastAsia="ko-KR"/>
    </w:rPr>
  </w:style>
  <w:style w:type="paragraph" w:customStyle="1" w:styleId="302">
    <w:name w:val="Note"/>
    <w:basedOn w:val="99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303">
    <w:name w:val="目次 91"/>
    <w:basedOn w:val="39"/>
    <w:qFormat/>
    <w:uiPriority w:val="99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304">
    <w:name w:val="図表番号1"/>
    <w:basedOn w:val="1"/>
    <w:next w:val="1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305">
    <w:name w:val="HO"/>
    <w:basedOn w:val="1"/>
    <w:qFormat/>
    <w:uiPriority w:val="99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306">
    <w:name w:val="WP"/>
    <w:basedOn w:val="1"/>
    <w:qFormat/>
    <w:uiPriority w:val="9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307">
    <w:name w:val="ZK"/>
    <w:qFormat/>
    <w:uiPriority w:val="99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8">
    <w:name w:val="ZC"/>
    <w:qFormat/>
    <w:uiPriority w:val="99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9">
    <w:name w:val="FooterCentred"/>
    <w:basedOn w:val="44"/>
    <w:qFormat/>
    <w:uiPriority w:val="99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MS Mincho"/>
      <w:b w:val="0"/>
      <w:i w:val="0"/>
      <w:sz w:val="20"/>
      <w:lang w:eastAsia="en-GB"/>
    </w:rPr>
  </w:style>
  <w:style w:type="paragraph" w:customStyle="1" w:styleId="310">
    <w:name w:val="Numbered List"/>
    <w:basedOn w:val="311"/>
    <w:link w:val="818"/>
    <w:qFormat/>
    <w:uiPriority w:val="0"/>
    <w:pPr>
      <w:tabs>
        <w:tab w:val="left" w:pos="360"/>
      </w:tabs>
      <w:ind w:left="360" w:hanging="360"/>
    </w:pPr>
  </w:style>
  <w:style w:type="paragraph" w:customStyle="1" w:styleId="311">
    <w:name w:val="Para1"/>
    <w:basedOn w:val="1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312">
    <w:name w:val="Test step"/>
    <w:basedOn w:val="1"/>
    <w:qFormat/>
    <w:uiPriority w:val="99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313">
    <w:name w:val="TableTitle"/>
    <w:basedOn w:val="54"/>
    <w:next w:val="54"/>
    <w:qFormat/>
    <w:uiPriority w:val="99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314">
    <w:name w:val="図表目次1"/>
    <w:basedOn w:val="1"/>
    <w:next w:val="1"/>
    <w:qFormat/>
    <w:uiPriority w:val="99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315">
    <w:name w:val="t2"/>
    <w:basedOn w:val="1"/>
    <w:qFormat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316">
    <w:name w:val="Comment Nokia"/>
    <w:basedOn w:val="1"/>
    <w:qFormat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317">
    <w:name w:val="Copyright"/>
    <w:basedOn w:val="1"/>
    <w:qFormat/>
    <w:uiPriority w:val="99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paragraph" w:customStyle="1" w:styleId="318">
    <w:name w:val="Tdoc_table"/>
    <w:qFormat/>
    <w:uiPriority w:val="99"/>
    <w:pPr>
      <w:ind w:left="244" w:hanging="244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319">
    <w:name w:val="Heading 3.Underrubrik2.H3"/>
    <w:basedOn w:val="320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320">
    <w:name w:val="Heading 2.Head2A.2"/>
    <w:basedOn w:val="2"/>
    <w:next w:val="1"/>
    <w:qFormat/>
    <w:uiPriority w:val="99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sz w:val="32"/>
      <w:lang w:eastAsia="es-ES"/>
    </w:rPr>
  </w:style>
  <w:style w:type="paragraph" w:customStyle="1" w:styleId="321">
    <w:name w:val="Title Text"/>
    <w:basedOn w:val="1"/>
    <w:next w:val="1"/>
    <w:qFormat/>
    <w:uiPriority w:val="99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322">
    <w:name w:val="Überschrift 2.Head2A.2"/>
    <w:basedOn w:val="2"/>
    <w:next w:val="1"/>
    <w:qFormat/>
    <w:uiPriority w:val="99"/>
    <w:pPr>
      <w:pBdr>
        <w:top w:val="none" w:color="auto" w:sz="0" w:space="0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323">
    <w:name w:val="Überschrift 3.h3.H3.Underrubrik2"/>
    <w:basedOn w:val="3"/>
    <w:next w:val="1"/>
    <w:qFormat/>
    <w:uiPriority w:val="99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324">
    <w:name w:val="Bullets"/>
    <w:basedOn w:val="33"/>
    <w:qFormat/>
    <w:uiPriority w:val="99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rFonts w:eastAsia="MS Mincho"/>
      <w:lang w:eastAsia="de-DE"/>
    </w:rPr>
  </w:style>
  <w:style w:type="paragraph" w:customStyle="1" w:styleId="325">
    <w:name w:val="11 BodyText"/>
    <w:basedOn w:val="1"/>
    <w:qFormat/>
    <w:uiPriority w:val="99"/>
    <w:pPr>
      <w:spacing w:after="220"/>
      <w:ind w:left="1298"/>
    </w:pPr>
    <w:rPr>
      <w:rFonts w:ascii="Arial" w:hAnsi="Arial"/>
      <w:lang w:val="en-US" w:eastAsia="en-GB"/>
    </w:rPr>
  </w:style>
  <w:style w:type="table" w:customStyle="1" w:styleId="326">
    <w:name w:val="Table Grid9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27">
    <w:name w:val="样式 样式 标题 1 + 两端对齐 段前: 0.3 行 段后: 0.3 行 行距: 单倍行距 + 段前: 0.2 行 段后: ..."/>
    <w:basedOn w:val="1"/>
    <w:qFormat/>
    <w:uiPriority w:val="99"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hAnsi="Arial" w:cs="宋体"/>
      <w:b/>
      <w:bCs/>
      <w:sz w:val="28"/>
      <w:lang w:val="en-US" w:eastAsia="zh-CN"/>
    </w:rPr>
  </w:style>
  <w:style w:type="table" w:customStyle="1" w:styleId="328">
    <w:name w:val="网格型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9">
    <w:name w:val="网格型4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30">
    <w:name w:val="Normal + Arial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eastAsia="Times New Roman" w:cs="Arial"/>
      <w:sz w:val="18"/>
      <w:szCs w:val="18"/>
      <w:lang w:val="en-US" w:eastAsia="ko-KR"/>
    </w:rPr>
  </w:style>
  <w:style w:type="paragraph" w:customStyle="1" w:styleId="331">
    <w:name w:val="Style TAC +"/>
    <w:basedOn w:val="76"/>
    <w:next w:val="76"/>
    <w:link w:val="332"/>
    <w:qFormat/>
    <w:uiPriority w:val="0"/>
    <w:rPr>
      <w:rFonts w:eastAsia="Malgun Gothic"/>
      <w:kern w:val="2"/>
    </w:rPr>
  </w:style>
  <w:style w:type="character" w:customStyle="1" w:styleId="332">
    <w:name w:val="Style TAC + Char"/>
    <w:link w:val="331"/>
    <w:qFormat/>
    <w:uiPriority w:val="0"/>
    <w:rPr>
      <w:rFonts w:ascii="Arial" w:hAnsi="Arial" w:eastAsia="Malgun Gothic"/>
      <w:kern w:val="2"/>
      <w:sz w:val="18"/>
      <w:lang w:val="en-GB" w:eastAsia="en-US"/>
    </w:rPr>
  </w:style>
  <w:style w:type="character" w:customStyle="1" w:styleId="333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334">
    <w:name w:val="Char Char28"/>
    <w:qFormat/>
    <w:uiPriority w:val="0"/>
    <w:rPr>
      <w:rFonts w:ascii="Arial" w:hAnsi="Arial"/>
      <w:sz w:val="32"/>
      <w:lang w:val="en-GB"/>
    </w:rPr>
  </w:style>
  <w:style w:type="character" w:customStyle="1" w:styleId="335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336">
    <w:name w:val="h5 Char4"/>
    <w:qFormat/>
    <w:uiPriority w:val="0"/>
    <w:rPr>
      <w:rFonts w:ascii="Arial" w:hAnsi="Arial"/>
      <w:sz w:val="22"/>
      <w:lang w:val="en-GB" w:eastAsia="en-GB" w:bidi="ar-SA"/>
    </w:rPr>
  </w:style>
  <w:style w:type="paragraph" w:customStyle="1" w:styleId="33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character" w:customStyle="1" w:styleId="338">
    <w:name w:val="B1 Zchn"/>
    <w:qFormat/>
    <w:uiPriority w:val="0"/>
    <w:rPr>
      <w:rFonts w:ascii="Times New Roman" w:hAnsi="Times New Roman"/>
      <w:lang w:val="en-GB"/>
    </w:rPr>
  </w:style>
  <w:style w:type="table" w:customStyle="1" w:styleId="339">
    <w:name w:val="Table Grid40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0">
    <w:name w:val="Table Grid129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1">
    <w:name w:val="Table Grid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2">
    <w:name w:val="Tabellengitternetz1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3">
    <w:name w:val="3GPP Normal Text"/>
    <w:basedOn w:val="33"/>
    <w:link w:val="344"/>
    <w:qFormat/>
    <w:uiPriority w:val="0"/>
    <w:pPr>
      <w:ind w:hanging="22"/>
      <w:jc w:val="both"/>
    </w:pPr>
    <w:rPr>
      <w:rFonts w:ascii="Arial" w:hAnsi="Arial" w:eastAsia="MS Mincho" w:cs="Arial"/>
      <w:sz w:val="24"/>
      <w:szCs w:val="24"/>
      <w:lang w:val="en-US"/>
    </w:rPr>
  </w:style>
  <w:style w:type="character" w:customStyle="1" w:styleId="344">
    <w:name w:val="3GPP Normal Text Char"/>
    <w:link w:val="343"/>
    <w:qFormat/>
    <w:uiPriority w:val="0"/>
    <w:rPr>
      <w:rFonts w:ascii="Arial" w:hAnsi="Arial" w:eastAsia="MS Mincho" w:cs="Arial"/>
      <w:sz w:val="24"/>
      <w:szCs w:val="24"/>
      <w:lang w:val="en-US" w:eastAsia="en-US"/>
    </w:rPr>
  </w:style>
  <w:style w:type="table" w:customStyle="1" w:styleId="345">
    <w:name w:val="Tabellengitternetz2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6">
    <w:name w:val="Tabellengitternetz3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7">
    <w:name w:val="表格格線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8">
    <w:name w:val="apple-converted-space"/>
    <w:qFormat/>
    <w:uiPriority w:val="0"/>
  </w:style>
  <w:style w:type="paragraph" w:customStyle="1" w:styleId="349">
    <w:name w:val="H5 3GPP"/>
    <w:basedOn w:val="1"/>
    <w:link w:val="350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napToGrid w:val="0"/>
      <w:sz w:val="22"/>
      <w:szCs w:val="22"/>
    </w:rPr>
  </w:style>
  <w:style w:type="character" w:customStyle="1" w:styleId="350">
    <w:name w:val="H5 3GPP Char"/>
    <w:basedOn w:val="62"/>
    <w:link w:val="349"/>
    <w:qFormat/>
    <w:uiPriority w:val="0"/>
    <w:rPr>
      <w:rFonts w:ascii="Arial" w:hAnsi="Arial"/>
      <w:snapToGrid w:val="0"/>
      <w:sz w:val="22"/>
      <w:szCs w:val="22"/>
      <w:lang w:val="en-GB" w:eastAsia="en-US"/>
    </w:rPr>
  </w:style>
  <w:style w:type="character" w:customStyle="1" w:styleId="351">
    <w:name w:val="Subtitle Char"/>
    <w:basedOn w:val="62"/>
    <w:link w:val="47"/>
    <w:qFormat/>
    <w:uiPriority w:val="11"/>
    <w:rPr>
      <w:rFonts w:asciiTheme="majorHAnsi" w:hAnsiTheme="majorHAnsi" w:cstheme="majorBidi"/>
      <w:b/>
      <w:bCs/>
      <w:kern w:val="28"/>
      <w:sz w:val="32"/>
      <w:szCs w:val="32"/>
      <w:lang w:val="en-GB" w:eastAsia="ko-KR"/>
    </w:rPr>
  </w:style>
  <w:style w:type="character" w:customStyle="1" w:styleId="352">
    <w:name w:val="Underrubrik2 Char1"/>
    <w:qFormat/>
    <w:locked/>
    <w:uiPriority w:val="9"/>
    <w:rPr>
      <w:rFonts w:ascii="Arial" w:hAnsi="Arial" w:eastAsia="Batang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353">
    <w:name w:val="修订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354">
    <w:name w:val="Char Char34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355">
    <w:name w:val="Heading 9 Char1"/>
    <w:basedOn w:val="62"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56">
    <w:name w:val="Char Char3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357">
    <w:name w:val="Char Char32"/>
    <w:semiHidden/>
    <w:qFormat/>
    <w:uiPriority w:val="0"/>
    <w:rPr>
      <w:rFonts w:ascii="Arial" w:hAnsi="Arial"/>
      <w:sz w:val="28"/>
      <w:lang w:val="en-GB" w:eastAsia="ko-KR" w:bidi="ar-SA"/>
    </w:rPr>
  </w:style>
  <w:style w:type="table" w:customStyle="1" w:styleId="358">
    <w:name w:val="Tabellengitternetz4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9">
    <w:name w:val="Subtitle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360">
    <w:name w:val="Subtitle Char1"/>
    <w:basedOn w:val="62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361">
    <w:name w:val="Tabellengitternetz5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62">
    <w:name w:val="副标题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paragraph" w:customStyle="1" w:styleId="363">
    <w:name w:val="修订2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364">
    <w:name w:val="副标题 Char1"/>
    <w:basedOn w:val="62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  <w:lang w:val="en-GB" w:eastAsia="en-US"/>
    </w:rPr>
  </w:style>
  <w:style w:type="table" w:customStyle="1" w:styleId="365">
    <w:name w:val="Tabellengitternetz6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6">
    <w:name w:val="网格型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7">
    <w:name w:val="Tabellengitternetz7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8">
    <w:name w:val="Tabellengitternetz8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9">
    <w:name w:val="Table Grid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0">
    <w:name w:val="Tabellengitternetz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1">
    <w:name w:val="Tabellengitternetz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2">
    <w:name w:val="Tabellengitternetz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3">
    <w:name w:val="Tabellengitternetz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4">
    <w:name w:val="Tabellengitternetz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5">
    <w:name w:val="Tabellengitternetz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6">
    <w:name w:val="Tabellengitternetz7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7">
    <w:name w:val="Tabellengitternetz8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8">
    <w:name w:val="Tabellengitternetz9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9">
    <w:name w:val="Table Grid2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0">
    <w:name w:val="Table Grid3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1">
    <w:name w:val="Tabellengitternetz9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2">
    <w:name w:val="网格型3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3">
    <w:name w:val="网格型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4">
    <w:name w:val="Table Grid21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5">
    <w:name w:val="Table Grid31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6">
    <w:name w:val="Table Grid4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7">
    <w:name w:val="网格型31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8">
    <w:name w:val="网格型41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9">
    <w:name w:val="表格格線1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0">
    <w:name w:val="Table Grid419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1">
    <w:name w:val="表格格線119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2">
    <w:name w:val="Table Grid1118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3">
    <w:name w:val="Table Grid59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Tabellengitternetz1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Tabellengitternetz2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Tabellengitternetz3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Tabellengitternetz4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8">
    <w:name w:val="Tabellengitternetz5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9">
    <w:name w:val="Tabellengitternetz6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0">
    <w:name w:val="Tabellengitternetz7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01">
    <w:name w:val="Subtitle Char2"/>
    <w:basedOn w:val="62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402">
    <w:name w:val="Doc-text2"/>
    <w:basedOn w:val="1"/>
    <w:link w:val="403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403">
    <w:name w:val="Doc-text2 Char"/>
    <w:link w:val="402"/>
    <w:qFormat/>
    <w:uiPriority w:val="0"/>
    <w:rPr>
      <w:rFonts w:ascii="Arial" w:hAnsi="Arial" w:eastAsia="MS Mincho"/>
      <w:szCs w:val="24"/>
      <w:lang w:val="en-GB" w:eastAsia="en-GB"/>
    </w:rPr>
  </w:style>
  <w:style w:type="table" w:customStyle="1" w:styleId="404">
    <w:name w:val="Tabellengitternetz8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5">
    <w:name w:val="Tabellengitternetz9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6">
    <w:name w:val="Table Grid21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7">
    <w:name w:val="Table Grid31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8">
    <w:name w:val="网格型31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9">
    <w:name w:val="网格型41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0">
    <w:name w:val="Table Grid4110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1">
    <w:name w:val="表格格線1110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2">
    <w:name w:val="Table Grid69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3">
    <w:name w:val="Table Grid1210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14">
    <w:name w:val="Subtitle Char3"/>
    <w:basedOn w:val="62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15">
    <w:name w:val="B3 Char"/>
    <w:link w:val="101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416">
    <w:name w:val="修订2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417">
    <w:name w:val="Tabellengitternetz1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8">
    <w:name w:val="Tabellengitternetz2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9">
    <w:name w:val="网格型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0">
    <w:name w:val="Tabellengitternetz3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1">
    <w:name w:val="Tabellengitternetz4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2">
    <w:name w:val="Table Grid1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3">
    <w:name w:val="Tabellengitternetz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4">
    <w:name w:val="Tabellengitternetz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5">
    <w:name w:val="Tabellengitternetz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6">
    <w:name w:val="Tabellengitternetz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7">
    <w:name w:val="Tabellengitternetz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8">
    <w:name w:val="Tabellengitternetz6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9">
    <w:name w:val="Tabellengitternetz7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0">
    <w:name w:val="Tabellengitternetz8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1">
    <w:name w:val="Tabellengitternetz9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2">
    <w:name w:val="Table Grid2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3">
    <w:name w:val="Table Grid3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4">
    <w:name w:val="Tabellengitternetz5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5">
    <w:name w:val="网格型3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6">
    <w:name w:val="网格型4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7">
    <w:name w:val="Tabellengitternetz6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8">
    <w:name w:val="Tabellengitternetz7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9">
    <w:name w:val="Table Grid4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0">
    <w:name w:val="Tabellengitternetz8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1">
    <w:name w:val="Tabellengitternetz9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2">
    <w:name w:val="Table Grid22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3">
    <w:name w:val="表格格線12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44">
    <w:name w:val="副標題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table" w:customStyle="1" w:styleId="445">
    <w:name w:val="Table Grid32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6">
    <w:name w:val="网格型32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7">
    <w:name w:val="网格型42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8">
    <w:name w:val="Table Grid429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9">
    <w:name w:val="表格格線129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0">
    <w:name w:val="网格型18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1">
    <w:name w:val="Table Grid1119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2">
    <w:name w:val="网格型2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3">
    <w:name w:val="Table Grid1128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4">
    <w:name w:val="Table Grid111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55">
    <w:name w:val="鮮明引文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456">
    <w:name w:val="Intense Quote Char"/>
    <w:basedOn w:val="62"/>
    <w:link w:val="457"/>
    <w:qFormat/>
    <w:uiPriority w:val="30"/>
    <w:rPr>
      <w:i/>
      <w:iCs/>
      <w:color w:val="5B9BD5"/>
      <w:lang w:eastAsia="en-US"/>
    </w:rPr>
  </w:style>
  <w:style w:type="paragraph" w:styleId="457">
    <w:name w:val="Intense Quote"/>
    <w:basedOn w:val="1"/>
    <w:next w:val="1"/>
    <w:link w:val="456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rFonts w:ascii="CG Times (WN)" w:hAnsi="CG Times (WN)"/>
      <w:i/>
      <w:iCs/>
      <w:color w:val="5B9BD5"/>
      <w:lang w:val="fr-FR"/>
    </w:rPr>
  </w:style>
  <w:style w:type="table" w:customStyle="1" w:styleId="458">
    <w:name w:val="Tabellengitternetz1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9">
    <w:name w:val="Tabellengitternetz2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60">
    <w:name w:val="修订3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461">
    <w:name w:val="Table Grid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2">
    <w:name w:val="Tabellengitternetz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3">
    <w:name w:val="Tabellengitternetz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4">
    <w:name w:val="Tabellengitternetz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5">
    <w:name w:val="Tabellengitternetz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6">
    <w:name w:val="Tabellengitternetz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7">
    <w:name w:val="Tabellengitternetz6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8">
    <w:name w:val="Tabellengitternetz7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9">
    <w:name w:val="Tabellengitternetz8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0">
    <w:name w:val="Tabellengitternetz9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1">
    <w:name w:val="Table Grid2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2">
    <w:name w:val="Table Grid3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3">
    <w:name w:val="网格型3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4">
    <w:name w:val="网格型4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5">
    <w:name w:val="Table Grid4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6">
    <w:name w:val="表格格線11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7">
    <w:name w:val="Tabellengitternetz3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8">
    <w:name w:val="Tabellengitternetz4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9">
    <w:name w:val="Tabellengitternetz5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0">
    <w:name w:val="Tabellengitternetz6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1">
    <w:name w:val="Tabellengitternetz7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2">
    <w:name w:val="Tabellengitternetz8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3">
    <w:name w:val="Tabellengitternetz9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4">
    <w:name w:val="Table Grid21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5">
    <w:name w:val="Table Grid31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6">
    <w:name w:val="Table Grid6"/>
    <w:basedOn w:val="60"/>
    <w:qFormat/>
    <w:uiPriority w:val="39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7">
    <w:name w:val="网格型31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8">
    <w:name w:val="网格型41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9">
    <w:name w:val="Table Grid4118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0">
    <w:name w:val="表格格線1118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1">
    <w:name w:val="Table Grid7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2">
    <w:name w:val="Table Grid137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3">
    <w:name w:val="Tabellengitternetz1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4">
    <w:name w:val="Tabellengitternetz2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5">
    <w:name w:val="Tabellengitternetz3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6">
    <w:name w:val="Tabellengitternetz4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7">
    <w:name w:val="Tabellengitternetz5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8">
    <w:name w:val="Tabellengitternetz6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9">
    <w:name w:val="Tabellengitternetz7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0">
    <w:name w:val="Tabellengitternetz8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1">
    <w:name w:val="Tabellengitternetz9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2">
    <w:name w:val="Table Grid23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3">
    <w:name w:val="网格型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04">
    <w:name w:val="明显引用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505">
    <w:name w:val="明显引用 Char1"/>
    <w:basedOn w:val="62"/>
    <w:qFormat/>
    <w:uiPriority w:val="30"/>
    <w:rPr>
      <w:rFonts w:ascii="Times New Roman" w:hAnsi="Times New Roman"/>
      <w:i/>
      <w:iCs/>
      <w:color w:val="5B9BD5"/>
      <w:lang w:val="en-GB" w:eastAsia="en-US"/>
    </w:rPr>
  </w:style>
  <w:style w:type="table" w:customStyle="1" w:styleId="506">
    <w:name w:val="Table Grid33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7">
    <w:name w:val="网格型33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8">
    <w:name w:val="网格型43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9">
    <w:name w:val="Table Grid43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0">
    <w:name w:val="Table Grid11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1">
    <w:name w:val="表格格線137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2">
    <w:name w:val="Table Grid51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3">
    <w:name w:val="Table Grid61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4">
    <w:name w:val="Table Grid1217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5">
    <w:name w:val="Tabellengitternetz1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6">
    <w:name w:val="Tabellengitternetz2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7">
    <w:name w:val="Tabellengitternetz3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8">
    <w:name w:val="Tabellengitternetz4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9">
    <w:name w:val="Tabellengitternetz5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0">
    <w:name w:val="Tabellengitternetz6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1">
    <w:name w:val="Tabellengitternetz7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2">
    <w:name w:val="Tabellengitternetz8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3">
    <w:name w:val="Tabellengitternetz9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4">
    <w:name w:val="Table Grid22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5">
    <w:name w:val="Table Grid32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6">
    <w:name w:val="网格型32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7">
    <w:name w:val="网格型42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8">
    <w:name w:val="Table Grid421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9">
    <w:name w:val="表格格線1217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0">
    <w:name w:val="Table Grid11117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1">
    <w:name w:val="Table Grid8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2">
    <w:name w:val="Table Grid147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3">
    <w:name w:val="Tabellengitternetz1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4">
    <w:name w:val="Tabellengitternetz2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5">
    <w:name w:val="Tabellengitternetz3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6">
    <w:name w:val="Tabellengitternetz4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37">
    <w:name w:val="Intense Quote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538">
    <w:name w:val="Intense Quote Char1"/>
    <w:basedOn w:val="62"/>
    <w:qFormat/>
    <w:uiPriority w:val="30"/>
    <w:rPr>
      <w:rFonts w:ascii="Times New Roman" w:hAnsi="Times New Roman"/>
      <w:i/>
      <w:iCs/>
      <w:color w:val="5B9BD5"/>
      <w:lang w:val="en-GB" w:eastAsia="en-US"/>
    </w:rPr>
  </w:style>
  <w:style w:type="table" w:customStyle="1" w:styleId="539">
    <w:name w:val="Table Grid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0">
    <w:name w:val="Table Grid1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1">
    <w:name w:val="Tabellengitternetz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2">
    <w:name w:val="Tabellengitternetz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3">
    <w:name w:val="Tabellengitternetz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4">
    <w:name w:val="Tabellengitternetz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5">
    <w:name w:val="Tabellengitternetz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6">
    <w:name w:val="Tabellengitternetz6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7">
    <w:name w:val="Tabellengitternetz7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8">
    <w:name w:val="Tabellengitternetz8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9">
    <w:name w:val="Tabellengitternetz9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0">
    <w:name w:val="Table Grid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1">
    <w:name w:val="Table Grid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2">
    <w:name w:val="网格型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3">
    <w:name w:val="网格型4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4">
    <w:name w:val="Table Grid4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5">
    <w:name w:val="表格格線1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6">
    <w:name w:val="Table Grid5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7">
    <w:name w:val="Table Grid61"/>
    <w:basedOn w:val="60"/>
    <w:qFormat/>
    <w:uiPriority w:val="39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8">
    <w:name w:val="Table Grid12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9">
    <w:name w:val="Tabellengitternetz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0">
    <w:name w:val="Tabellengitternetz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1">
    <w:name w:val="Tabellengitternetz3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2">
    <w:name w:val="Tabellengitternetz4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3">
    <w:name w:val="Tabellengitternetz5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4">
    <w:name w:val="Tabellengitternetz6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5">
    <w:name w:val="Tabellengitternetz7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6">
    <w:name w:val="Tabellengitternetz8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7">
    <w:name w:val="Tabellengitternetz9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8">
    <w:name w:val="Table Grid2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9">
    <w:name w:val="Table Grid3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0">
    <w:name w:val="网格型3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1">
    <w:name w:val="网格型4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2">
    <w:name w:val="Table Grid42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3">
    <w:name w:val="表格格線12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4">
    <w:name w:val="Table Grid1111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5">
    <w:name w:val="Table Grid8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6">
    <w:name w:val="Table Grid1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7">
    <w:name w:val="Tabellengitternetz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8">
    <w:name w:val="Tabellengitternetz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9">
    <w:name w:val="Tabellengitternetz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0">
    <w:name w:val="Tabellengitternetz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1">
    <w:name w:val="Tabellengitternetz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2">
    <w:name w:val="Tabellengitternetz6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3">
    <w:name w:val="Tabellengitternetz7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4">
    <w:name w:val="Tabellengitternetz8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5">
    <w:name w:val="Tabellengitternetz9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6">
    <w:name w:val="Table Grid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7">
    <w:name w:val="Table Grid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8">
    <w:name w:val="网格型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9">
    <w:name w:val="网格型4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0">
    <w:name w:val="Table Grid4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1">
    <w:name w:val="表格格線14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2">
    <w:name w:val="Table Grid5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3">
    <w:name w:val="Table Grid11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4">
    <w:name w:val="Tabellengitternetz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5">
    <w:name w:val="Tabellengitternetz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6">
    <w:name w:val="Tabellengitternetz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7">
    <w:name w:val="Tabellengitternetz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8">
    <w:name w:val="Tabellengitternetz5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9">
    <w:name w:val="Tabellengitternetz6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0">
    <w:name w:val="Tabellengitternetz7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1">
    <w:name w:val="Tabellengitternetz8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2">
    <w:name w:val="Tabellengitternetz9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3">
    <w:name w:val="Table Grid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4">
    <w:name w:val="Table Grid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5">
    <w:name w:val="网格型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6">
    <w:name w:val="网格型4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7">
    <w:name w:val="Table Grid4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8">
    <w:name w:val="表格格線112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9">
    <w:name w:val="Table Grid6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0">
    <w:name w:val="Table Grid12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1">
    <w:name w:val="Tabellengitternetz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2">
    <w:name w:val="Tabellengitternetz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3">
    <w:name w:val="Tabellengitternetz3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4">
    <w:name w:val="Tabellengitternetz4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5">
    <w:name w:val="Tabellengitternetz5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6">
    <w:name w:val="Tabellengitternetz6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7">
    <w:name w:val="Tabellengitternetz7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8">
    <w:name w:val="Tabellengitternetz8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9">
    <w:name w:val="Tabellengitternetz9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0">
    <w:name w:val="Table Grid2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1">
    <w:name w:val="Table Grid3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2">
    <w:name w:val="网格型3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3">
    <w:name w:val="网格型4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4">
    <w:name w:val="Table Grid42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5">
    <w:name w:val="表格格線122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6">
    <w:name w:val="Tabellengitternetz5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7">
    <w:name w:val="Tabellengitternetz6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8">
    <w:name w:val="Tabellengitternetz7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9">
    <w:name w:val="Tabellengitternetz8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0">
    <w:name w:val="Tabellengitternetz9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1">
    <w:name w:val="Table Grid24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2">
    <w:name w:val="Table Grid34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3">
    <w:name w:val="网格型34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4">
    <w:name w:val="网格型44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5">
    <w:name w:val="Table Grid44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6">
    <w:name w:val="表格格線147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7">
    <w:name w:val="Table Grid52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8">
    <w:name w:val="Table Grid1137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9">
    <w:name w:val="Tabellengitternetz1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0">
    <w:name w:val="Tabellengitternetz2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1">
    <w:name w:val="Tabellengitternetz3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2">
    <w:name w:val="Tabellengitternetz4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3">
    <w:name w:val="Tabellengitternetz5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4">
    <w:name w:val="Tabellengitternetz6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5">
    <w:name w:val="Tabellengitternetz7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6">
    <w:name w:val="Tabellengitternetz8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7">
    <w:name w:val="Tabellengitternetz9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8">
    <w:name w:val="Table Grid21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9">
    <w:name w:val="Table Grid31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0">
    <w:name w:val="网格型31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1">
    <w:name w:val="网格型41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2">
    <w:name w:val="Table Grid412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3">
    <w:name w:val="表格格線1127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4">
    <w:name w:val="Table Grid62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5">
    <w:name w:val="Table Grid1227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6">
    <w:name w:val="Tabellengitternetz1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7">
    <w:name w:val="Tabellengitternetz2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8">
    <w:name w:val="Tabellengitternetz3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9">
    <w:name w:val="Tabellengitternetz4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0">
    <w:name w:val="Tabellengitternetz5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1">
    <w:name w:val="Tabellengitternetz6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2">
    <w:name w:val="Tabellengitternetz7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3">
    <w:name w:val="Tabellengitternetz8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4">
    <w:name w:val="Tabellengitternetz9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5">
    <w:name w:val="Table Grid22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6">
    <w:name w:val="Table Grid32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7">
    <w:name w:val="网格型32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8">
    <w:name w:val="网格型42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9">
    <w:name w:val="Table Grid422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0">
    <w:name w:val="表格格線1227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1">
    <w:name w:val="Table Grid1121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2">
    <w:name w:val="Tabellengitternetz1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3">
    <w:name w:val="Tabellengitternetz2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4">
    <w:name w:val="Tabellengitternetz3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5">
    <w:name w:val="Tabellengitternetz4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6">
    <w:name w:val="Tabellengitternetz5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7">
    <w:name w:val="Tabellengitternetz6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8">
    <w:name w:val="Tabellengitternetz7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9">
    <w:name w:val="Tabellengitternetz8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0">
    <w:name w:val="Tabellengitternetz9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1">
    <w:name w:val="Table Grid211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2">
    <w:name w:val="Table Grid311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3">
    <w:name w:val="网格型311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4">
    <w:name w:val="网格型411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5">
    <w:name w:val="Table Grid4111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6">
    <w:name w:val="表格格線1111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7">
    <w:name w:val="Table Grid98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8">
    <w:name w:val="Table Grid15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9">
    <w:name w:val="Tabellengitternetz1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0">
    <w:name w:val="Tabellengitternetz2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1">
    <w:name w:val="Tabellengitternetz3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2">
    <w:name w:val="Tabellengitternetz4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3">
    <w:name w:val="Tabellengitternetz5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4">
    <w:name w:val="Tabellengitternetz6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5">
    <w:name w:val="Tabellengitternetz7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6">
    <w:name w:val="Tabellengitternetz8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7">
    <w:name w:val="Tabellengitternetz9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8">
    <w:name w:val="Table Grid25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9">
    <w:name w:val="Table Grid35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0">
    <w:name w:val="网格型35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1">
    <w:name w:val="网格型45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2">
    <w:name w:val="Table Grid45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3">
    <w:name w:val="表格格線15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4">
    <w:name w:val="Table Grid1146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5">
    <w:name w:val="Table Grid53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6">
    <w:name w:val="Tabellengitternetz1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7">
    <w:name w:val="Tabellengitternetz2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8">
    <w:name w:val="Tabellengitternetz3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9">
    <w:name w:val="Tabellengitternetz4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0">
    <w:name w:val="Tabellengitternetz5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1">
    <w:name w:val="Tabellengitternetz6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2">
    <w:name w:val="Tabellengitternetz7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3">
    <w:name w:val="Tabellengitternetz8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4">
    <w:name w:val="Tabellengitternetz9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5">
    <w:name w:val="Table Grid21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6">
    <w:name w:val="Table Grid31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7">
    <w:name w:val="网格型31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8">
    <w:name w:val="网格型41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9">
    <w:name w:val="Table Grid413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0">
    <w:name w:val="表格格線113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1">
    <w:name w:val="Table Grid63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22">
    <w:name w:val="Char Char3 Char Char Char Char Char 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723">
    <w:name w:val="Agreement"/>
    <w:basedOn w:val="1"/>
    <w:next w:val="402"/>
    <w:qFormat/>
    <w:uiPriority w:val="0"/>
    <w:pPr>
      <w:tabs>
        <w:tab w:val="left" w:pos="927"/>
      </w:tabs>
      <w:spacing w:before="60" w:after="0"/>
      <w:ind w:left="927" w:hanging="360"/>
    </w:pPr>
    <w:rPr>
      <w:rFonts w:ascii="Arial" w:hAnsi="Arial" w:eastAsia="MS Mincho"/>
      <w:b/>
      <w:szCs w:val="24"/>
      <w:lang w:eastAsia="en-GB"/>
    </w:rPr>
  </w:style>
  <w:style w:type="table" w:customStyle="1" w:styleId="724">
    <w:name w:val="Grid Table 1 Light1"/>
    <w:basedOn w:val="60"/>
    <w:qFormat/>
    <w:uiPriority w:val="46"/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725">
    <w:name w:val="3GPP Agreements"/>
    <w:basedOn w:val="1"/>
    <w:link w:val="726"/>
    <w:qFormat/>
    <w:uiPriority w:val="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lang w:val="en-US" w:eastAsia="zh-CN"/>
    </w:rPr>
  </w:style>
  <w:style w:type="character" w:customStyle="1" w:styleId="726">
    <w:name w:val="3GPP Agreements Char"/>
    <w:link w:val="725"/>
    <w:qFormat/>
    <w:uiPriority w:val="0"/>
    <w:rPr>
      <w:rFonts w:ascii="Times New Roman" w:hAnsi="Times New Roman"/>
      <w:lang w:val="en-US" w:eastAsia="zh-CN"/>
    </w:rPr>
  </w:style>
  <w:style w:type="paragraph" w:customStyle="1" w:styleId="727">
    <w:name w:val="LGTdoc_본문"/>
    <w:basedOn w:val="1"/>
    <w:link w:val="728"/>
    <w:qFormat/>
    <w:uiPriority w:val="0"/>
    <w:pPr>
      <w:widowControl w:val="0"/>
      <w:autoSpaceDE w:val="0"/>
      <w:autoSpaceDN w:val="0"/>
      <w:adjustRightInd w:val="0"/>
      <w:snapToGrid w:val="0"/>
      <w:spacing w:after="0"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728">
    <w:name w:val="LGTdoc_본문 Char"/>
    <w:link w:val="727"/>
    <w:qFormat/>
    <w:uiPriority w:val="0"/>
    <w:rPr>
      <w:rFonts w:ascii="Times New Roman" w:hAnsi="Times New Roman" w:eastAsia="Batang"/>
      <w:kern w:val="2"/>
      <w:sz w:val="22"/>
      <w:szCs w:val="24"/>
      <w:lang w:val="en-GB" w:eastAsia="ko-KR"/>
    </w:rPr>
  </w:style>
  <w:style w:type="character" w:customStyle="1" w:styleId="729">
    <w:name w:val="B1 (文字)"/>
    <w:qFormat/>
    <w:locked/>
    <w:uiPriority w:val="99"/>
    <w:rPr>
      <w:rFonts w:ascii="Times New Roman" w:hAnsi="Times New Roman" w:eastAsia="Times New Roman"/>
      <w:lang w:eastAsia="en-US"/>
    </w:rPr>
  </w:style>
  <w:style w:type="character" w:customStyle="1" w:styleId="730">
    <w:name w:val="Editor's Note Car Car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731">
    <w:name w:val="未处理的提及1"/>
    <w:basedOn w:val="62"/>
    <w:unhideWhenUsed/>
    <w:qFormat/>
    <w:uiPriority w:val="52"/>
    <w:rPr>
      <w:color w:val="605E5C"/>
      <w:shd w:val="clear" w:color="auto" w:fill="E1DFDD"/>
    </w:rPr>
  </w:style>
  <w:style w:type="character" w:customStyle="1" w:styleId="732">
    <w:name w:val="B3 Char2"/>
    <w:qFormat/>
    <w:locked/>
    <w:uiPriority w:val="0"/>
    <w:rPr>
      <w:rFonts w:ascii="Times New Roman" w:hAnsi="Times New Roman"/>
      <w:lang w:val="en-GB"/>
    </w:rPr>
  </w:style>
  <w:style w:type="table" w:customStyle="1" w:styleId="733">
    <w:name w:val="Table Grid112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4">
    <w:name w:val="Tabellengitternetz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5">
    <w:name w:val="Tabellengitternetz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6">
    <w:name w:val="Tabellengitternetz3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7">
    <w:name w:val="Tabellengitternetz4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8">
    <w:name w:val="Tabellengitternetz5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9">
    <w:name w:val="Tabellengitternetz6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0">
    <w:name w:val="Tabellengitternetz7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1">
    <w:name w:val="Tabellengitternetz8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2">
    <w:name w:val="Tabellengitternetz9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3">
    <w:name w:val="Table Grid2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4">
    <w:name w:val="Table Grid3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5">
    <w:name w:val="网格型3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6">
    <w:name w:val="网格型4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7">
    <w:name w:val="Table Grid41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8">
    <w:name w:val="表格格線111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9">
    <w:name w:val="Table Grid9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0">
    <w:name w:val="Table Grid1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1">
    <w:name w:val="Tabellengitternetz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2">
    <w:name w:val="Tabellengitternetz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3">
    <w:name w:val="Tabellengitternetz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4">
    <w:name w:val="Tabellengitternetz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5">
    <w:name w:val="Tabellengitternetz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6">
    <w:name w:val="Tabellengitternetz6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7">
    <w:name w:val="Tabellengitternetz7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8">
    <w:name w:val="Tabellengitternetz8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9">
    <w:name w:val="Tabellengitternetz9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0">
    <w:name w:val="Table Grid2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1">
    <w:name w:val="Table Grid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2">
    <w:name w:val="网格型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3">
    <w:name w:val="网格型4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4">
    <w:name w:val="Table Grid4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5">
    <w:name w:val="表格格線15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6">
    <w:name w:val="Table Grid114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7">
    <w:name w:val="Table Grid5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8">
    <w:name w:val="Tabellengitternetz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9">
    <w:name w:val="Tabellengitternetz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0">
    <w:name w:val="Tabellengitternetz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1">
    <w:name w:val="Tabellengitternetz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2">
    <w:name w:val="Tabellengitternetz5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3">
    <w:name w:val="Tabellengitternetz6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4">
    <w:name w:val="Tabellengitternetz7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5">
    <w:name w:val="Tabellengitternetz8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6">
    <w:name w:val="Tabellengitternetz9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7">
    <w:name w:val="Table Grid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8">
    <w:name w:val="Table Grid3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9">
    <w:name w:val="网格型3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0">
    <w:name w:val="网格型4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1">
    <w:name w:val="Table Grid4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2">
    <w:name w:val="表格格線11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3">
    <w:name w:val="Table Grid6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4">
    <w:name w:val="Table Grid12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5">
    <w:name w:val="Tabellengitternetz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6">
    <w:name w:val="Tabellengitternetz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7">
    <w:name w:val="Tabellengitternetz3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8">
    <w:name w:val="Tabellengitternetz4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9">
    <w:name w:val="Tabellengitternetz5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0">
    <w:name w:val="Tabellengitternetz6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1">
    <w:name w:val="Tabellengitternetz7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2">
    <w:name w:val="Tabellengitternetz8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3">
    <w:name w:val="Tabellengitternetz9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4">
    <w:name w:val="Table Grid22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5">
    <w:name w:val="Table Grid32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6">
    <w:name w:val="网格型32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7">
    <w:name w:val="网格型42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8">
    <w:name w:val="Table Grid42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9">
    <w:name w:val="表格格線12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0">
    <w:name w:val="Table Grid1112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1">
    <w:name w:val="网格型2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2">
    <w:name w:val="Table Grid112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3">
    <w:name w:val="Tabellengitternetz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4">
    <w:name w:val="Tabellengitternetz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5">
    <w:name w:val="Tabellengitternetz3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6">
    <w:name w:val="Tabellengitternetz4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7">
    <w:name w:val="Tabellengitternetz5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8">
    <w:name w:val="Tabellengitternetz6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9">
    <w:name w:val="Tabellengitternetz7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0">
    <w:name w:val="Tabellengitternetz8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1">
    <w:name w:val="Tabellengitternetz9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2">
    <w:name w:val="Table Grid211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3">
    <w:name w:val="Table Grid311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4">
    <w:name w:val="网格型311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5">
    <w:name w:val="网格型411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6">
    <w:name w:val="Table Grid41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7">
    <w:name w:val="表格格線1112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18">
    <w:name w:val="Numbered List Char"/>
    <w:basedOn w:val="62"/>
    <w:link w:val="310"/>
    <w:qFormat/>
    <w:uiPriority w:val="0"/>
    <w:rPr>
      <w:rFonts w:ascii="Times New Roman" w:hAnsi="Times New Roman" w:eastAsia="MS Mincho"/>
      <w:lang w:val="en-US" w:eastAsia="en-GB"/>
    </w:rPr>
  </w:style>
  <w:style w:type="character" w:customStyle="1" w:styleId="819">
    <w:name w:val="1.1 Char"/>
    <w:link w:val="820"/>
    <w:qFormat/>
    <w:uiPriority w:val="0"/>
    <w:rPr>
      <w:rFonts w:ascii="Arial" w:hAnsi="Arial" w:eastAsia="MS Mincho"/>
      <w:b/>
      <w:bCs/>
      <w:sz w:val="24"/>
      <w:szCs w:val="26"/>
    </w:rPr>
  </w:style>
  <w:style w:type="paragraph" w:customStyle="1" w:styleId="820">
    <w:name w:val="1.1"/>
    <w:basedOn w:val="4"/>
    <w:link w:val="819"/>
    <w:qFormat/>
    <w:uiPriority w:val="0"/>
    <w:pPr>
      <w:keepLines w:val="0"/>
      <w:tabs>
        <w:tab w:val="left" w:pos="851"/>
      </w:tabs>
      <w:spacing w:before="240" w:after="60"/>
      <w:ind w:left="900" w:hanging="900"/>
    </w:pPr>
    <w:rPr>
      <w:rFonts w:eastAsia="MS Mincho"/>
      <w:b/>
      <w:bCs/>
      <w:sz w:val="24"/>
      <w:szCs w:val="26"/>
      <w:lang w:val="fr-FR" w:eastAsia="fr-FR"/>
    </w:rPr>
  </w:style>
  <w:style w:type="character" w:customStyle="1" w:styleId="821">
    <w:name w:val="明显强调1"/>
    <w:qFormat/>
    <w:uiPriority w:val="21"/>
    <w:rPr>
      <w:b/>
      <w:bCs/>
      <w:i/>
      <w:iCs/>
      <w:color w:val="4F81BD"/>
    </w:rPr>
  </w:style>
  <w:style w:type="paragraph" w:customStyle="1" w:styleId="822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823">
    <w:name w:val="Paragraphe de liste"/>
    <w:basedOn w:val="1"/>
    <w:qFormat/>
    <w:uiPriority w:val="34"/>
    <w:pPr>
      <w:overflowPunct w:val="0"/>
      <w:autoSpaceDE w:val="0"/>
      <w:autoSpaceDN w:val="0"/>
      <w:adjustRightInd w:val="0"/>
      <w:spacing w:before="120" w:after="120"/>
      <w:ind w:left="720"/>
      <w:jc w:val="both"/>
      <w:textAlignment w:val="baseline"/>
    </w:pPr>
    <w:rPr>
      <w:sz w:val="24"/>
      <w:lang w:val="fr-FR"/>
    </w:rPr>
  </w:style>
  <w:style w:type="paragraph" w:customStyle="1" w:styleId="824">
    <w:name w:val="Observation"/>
    <w:basedOn w:val="1"/>
    <w:qFormat/>
    <w:uiPriority w:val="99"/>
    <w:pPr>
      <w:numPr>
        <w:ilvl w:val="0"/>
        <w:numId w:val="8"/>
      </w:numPr>
      <w:tabs>
        <w:tab w:val="left" w:pos="1701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bCs/>
    </w:rPr>
  </w:style>
  <w:style w:type="paragraph" w:styleId="825">
    <w:name w:val="No Spacing"/>
    <w:basedOn w:val="1"/>
    <w:qFormat/>
    <w:uiPriority w:val="1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Calibri"/>
      <w:lang w:eastAsia="ja-JP"/>
    </w:rPr>
  </w:style>
  <w:style w:type="character" w:customStyle="1" w:styleId="826">
    <w:name w:val="Intense Emphasis1"/>
    <w:qFormat/>
    <w:uiPriority w:val="21"/>
    <w:rPr>
      <w:b/>
      <w:i/>
      <w:color w:val="4F81BD"/>
    </w:rPr>
  </w:style>
  <w:style w:type="character" w:customStyle="1" w:styleId="827">
    <w:name w:val="Subtle Reference1"/>
    <w:qFormat/>
    <w:uiPriority w:val="31"/>
    <w:rPr>
      <w:smallCaps/>
      <w:color w:val="C0504D"/>
      <w:u w:val="single"/>
    </w:rPr>
  </w:style>
  <w:style w:type="character" w:customStyle="1" w:styleId="828">
    <w:name w:val="Intense Reference1"/>
    <w:qFormat/>
    <w:uiPriority w:val="0"/>
    <w:rPr>
      <w:b/>
      <w:smallCaps/>
      <w:color w:val="C0504D"/>
      <w:spacing w:val="5"/>
      <w:u w:val="single"/>
    </w:rPr>
  </w:style>
  <w:style w:type="paragraph" w:customStyle="1" w:styleId="829">
    <w:name w:val="Header-3gpp Tdoc"/>
    <w:basedOn w:val="45"/>
    <w:link w:val="830"/>
    <w:qFormat/>
    <w:uiPriority w:val="0"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character" w:customStyle="1" w:styleId="830">
    <w:name w:val="Header-3gpp Tdoc Char"/>
    <w:basedOn w:val="62"/>
    <w:link w:val="829"/>
    <w:qFormat/>
    <w:uiPriority w:val="0"/>
    <w:rPr>
      <w:rFonts w:ascii="Arial" w:hAnsi="Arial" w:eastAsia="MS Mincho" w:cs="Arial"/>
      <w:b/>
      <w:sz w:val="24"/>
      <w:szCs w:val="24"/>
      <w:lang w:val="en-US" w:eastAsia="en-GB"/>
    </w:rPr>
  </w:style>
  <w:style w:type="character" w:customStyle="1" w:styleId="831">
    <w:name w:val="明显引用 Char2"/>
    <w:basedOn w:val="62"/>
    <w:qFormat/>
    <w:uiPriority w:val="30"/>
    <w:rPr>
      <w:rFonts w:ascii="Times New Roman" w:hAnsi="Times New Roman"/>
      <w:i/>
      <w:iCs/>
      <w:color w:val="5B9BD5"/>
      <w:lang w:val="en-GB" w:eastAsia="en-US"/>
    </w:rPr>
  </w:style>
  <w:style w:type="character" w:customStyle="1" w:styleId="832">
    <w:name w:val="Char Char35"/>
    <w:semiHidden/>
    <w:qFormat/>
    <w:uiPriority w:val="0"/>
    <w:rPr>
      <w:rFonts w:ascii="Arial" w:hAnsi="Arial"/>
      <w:sz w:val="28"/>
      <w:lang w:val="en-GB" w:eastAsia="ko-KR" w:bidi="ar-SA"/>
    </w:rPr>
  </w:style>
  <w:style w:type="table" w:customStyle="1" w:styleId="833">
    <w:name w:val="Table Grid71"/>
    <w:basedOn w:val="60"/>
    <w:qFormat/>
    <w:uiPriority w:val="39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4">
    <w:name w:val="Table Grid131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5">
    <w:name w:val="Tabellengitternetz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6">
    <w:name w:val="Tabellengitternetz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7">
    <w:name w:val="Tabellengitternetz3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8">
    <w:name w:val="Tabellengitternetz4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9">
    <w:name w:val="Tabellengitternetz5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0">
    <w:name w:val="Tabellengitternetz6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1">
    <w:name w:val="Tabellengitternetz7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2">
    <w:name w:val="Tabellengitternetz8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3">
    <w:name w:val="Tabellengitternetz9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4">
    <w:name w:val="Table Grid2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5">
    <w:name w:val="Table Grid3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6">
    <w:name w:val="网格型3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7">
    <w:name w:val="网格型4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8">
    <w:name w:val="Table Grid43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9">
    <w:name w:val="表格格線13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0">
    <w:name w:val="Table Grid5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1">
    <w:name w:val="Table Grid6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2">
    <w:name w:val="Table Grid12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3">
    <w:name w:val="Tabellengitternetz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4">
    <w:name w:val="Tabellengitternetz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5">
    <w:name w:val="Tabellengitternetz3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6">
    <w:name w:val="Tabellengitternetz4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7">
    <w:name w:val="Tabellengitternetz5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8">
    <w:name w:val="Tabellengitternetz6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9">
    <w:name w:val="Tabellengitternetz7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0">
    <w:name w:val="Tabellengitternetz8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1">
    <w:name w:val="Tabellengitternetz9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2">
    <w:name w:val="Table Grid2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3">
    <w:name w:val="Table Grid3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4">
    <w:name w:val="网格型3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5">
    <w:name w:val="网格型4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6">
    <w:name w:val="Table Grid42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7">
    <w:name w:val="表格格線12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8">
    <w:name w:val="Table Grid11111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9">
    <w:name w:val="Table Grid8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0">
    <w:name w:val="Table Grid141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1">
    <w:name w:val="Tabellengitternetz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2">
    <w:name w:val="Tabellengitternetz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3">
    <w:name w:val="Tabellengitternetz3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4">
    <w:name w:val="Tabellengitternetz4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5">
    <w:name w:val="Tabellengitternetz5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6">
    <w:name w:val="Tabellengitternetz6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7">
    <w:name w:val="Tabellengitternetz7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8">
    <w:name w:val="Tabellengitternetz8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9">
    <w:name w:val="Tabellengitternetz9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0">
    <w:name w:val="Table Grid2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1">
    <w:name w:val="Table Grid3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2">
    <w:name w:val="网格型3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3">
    <w:name w:val="网格型4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4">
    <w:name w:val="Table Grid44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5">
    <w:name w:val="表格格線14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6">
    <w:name w:val="Table Grid52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7">
    <w:name w:val="Table Grid113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8">
    <w:name w:val="Tabellengitternetz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9">
    <w:name w:val="Tabellengitternetz2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0">
    <w:name w:val="Tabellengitternetz3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1">
    <w:name w:val="Tabellengitternetz4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2">
    <w:name w:val="Tabellengitternetz5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3">
    <w:name w:val="Tabellengitternetz6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4">
    <w:name w:val="Tabellengitternetz7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5">
    <w:name w:val="Tabellengitternetz8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6">
    <w:name w:val="Tabellengitternetz9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7">
    <w:name w:val="Table Grid2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8">
    <w:name w:val="Table Grid3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9">
    <w:name w:val="网格型3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0">
    <w:name w:val="网格型4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1">
    <w:name w:val="Table Grid412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2">
    <w:name w:val="表格格線112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3">
    <w:name w:val="Table Grid62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4">
    <w:name w:val="Table Grid122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5">
    <w:name w:val="Tabellengitternetz1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6">
    <w:name w:val="Tabellengitternetz2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7">
    <w:name w:val="Tabellengitternetz3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8">
    <w:name w:val="Tabellengitternetz4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9">
    <w:name w:val="Tabellengitternetz5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0">
    <w:name w:val="Tabellengitternetz6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1">
    <w:name w:val="Tabellengitternetz7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2">
    <w:name w:val="Tabellengitternetz8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3">
    <w:name w:val="Tabellengitternetz9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4">
    <w:name w:val="Table Grid22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5">
    <w:name w:val="Table Grid32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6">
    <w:name w:val="网格型32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7">
    <w:name w:val="网格型42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8">
    <w:name w:val="Table Grid422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9">
    <w:name w:val="表格格線122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0">
    <w:name w:val="网格型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1">
    <w:name w:val="网格型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2">
    <w:name w:val="Table Grid10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3">
    <w:name w:val="Table Grid1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4">
    <w:name w:val="Tabellengitternetz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5">
    <w:name w:val="Tabellengitternetz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6">
    <w:name w:val="Tabellengitternetz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7">
    <w:name w:val="Tabellengitternetz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8">
    <w:name w:val="Tabellengitternetz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9">
    <w:name w:val="Tabellengitternetz6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0">
    <w:name w:val="Tabellengitternetz7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1">
    <w:name w:val="Tabellengitternetz8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2">
    <w:name w:val="Tabellengitternetz9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3">
    <w:name w:val="Table Grid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4">
    <w:name w:val="Table Grid3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5">
    <w:name w:val="网格型3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6">
    <w:name w:val="网格型4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7">
    <w:name w:val="Table Grid4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8">
    <w:name w:val="表格格線16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9">
    <w:name w:val="Table Grid115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0">
    <w:name w:val="Table Grid5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1">
    <w:name w:val="Tabellengitternetz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2">
    <w:name w:val="Tabellengitternetz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3">
    <w:name w:val="Tabellengitternetz3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4">
    <w:name w:val="Tabellengitternetz4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5">
    <w:name w:val="Tabellengitternetz5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6">
    <w:name w:val="Tabellengitternetz6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7">
    <w:name w:val="Tabellengitternetz7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8">
    <w:name w:val="Tabellengitternetz8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9">
    <w:name w:val="Tabellengitternetz9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0">
    <w:name w:val="Table Grid2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1">
    <w:name w:val="Table Grid3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2">
    <w:name w:val="网格型3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3">
    <w:name w:val="网格型4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4">
    <w:name w:val="Table Grid41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5">
    <w:name w:val="表格格線11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6">
    <w:name w:val="Table Grid6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7">
    <w:name w:val="Table Grid12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8">
    <w:name w:val="Tabellengitternetz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9">
    <w:name w:val="Tabellengitternetz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0">
    <w:name w:val="Tabellengitternetz3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1">
    <w:name w:val="Tabellengitternetz4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2">
    <w:name w:val="Tabellengitternetz5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3">
    <w:name w:val="Tabellengitternetz6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4">
    <w:name w:val="Tabellengitternetz7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5">
    <w:name w:val="Tabellengitternetz8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6">
    <w:name w:val="Tabellengitternetz9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7">
    <w:name w:val="Table Grid2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8">
    <w:name w:val="Table Grid3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9">
    <w:name w:val="网格型3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0">
    <w:name w:val="网格型4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1">
    <w:name w:val="Table Grid42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2">
    <w:name w:val="表格格線12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3">
    <w:name w:val="网格型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4">
    <w:name w:val="Table Grid1113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5">
    <w:name w:val="网格型2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6">
    <w:name w:val="Table Grid112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7">
    <w:name w:val="Tabellengitternetz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8">
    <w:name w:val="Tabellengitternetz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9">
    <w:name w:val="Tabellengitternetz3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0">
    <w:name w:val="Tabellengitternetz4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1">
    <w:name w:val="Tabellengitternetz5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2">
    <w:name w:val="Tabellengitternetz6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3">
    <w:name w:val="Tabellengitternetz7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4">
    <w:name w:val="Tabellengitternetz8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5">
    <w:name w:val="Tabellengitternetz9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6">
    <w:name w:val="Table Grid2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7">
    <w:name w:val="Table Grid3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8">
    <w:name w:val="网格型3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9">
    <w:name w:val="网格型4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0">
    <w:name w:val="Table Grid41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1">
    <w:name w:val="表格格線111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2">
    <w:name w:val="Table Grid7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3">
    <w:name w:val="Table Grid132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4">
    <w:name w:val="Tabellengitternetz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5">
    <w:name w:val="Tabellengitternetz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6">
    <w:name w:val="Tabellengitternetz3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7">
    <w:name w:val="Tabellengitternetz4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8">
    <w:name w:val="Tabellengitternetz5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9">
    <w:name w:val="Tabellengitternetz6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0">
    <w:name w:val="Tabellengitternetz7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1">
    <w:name w:val="Tabellengitternetz8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2">
    <w:name w:val="Tabellengitternetz9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3">
    <w:name w:val="Table Grid2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4">
    <w:name w:val="Table Grid3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5">
    <w:name w:val="网格型3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6">
    <w:name w:val="网格型4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7">
    <w:name w:val="Table Grid43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8">
    <w:name w:val="表格格線13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9">
    <w:name w:val="Table Grid5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0">
    <w:name w:val="Table Grid6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1">
    <w:name w:val="Table Grid121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2">
    <w:name w:val="Tabellengitternetz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3">
    <w:name w:val="Tabellengitternetz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4">
    <w:name w:val="Tabellengitternetz3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5">
    <w:name w:val="Tabellengitternetz4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6">
    <w:name w:val="Tabellengitternetz5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7">
    <w:name w:val="Tabellengitternetz6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8">
    <w:name w:val="Tabellengitternetz7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9">
    <w:name w:val="Tabellengitternetz8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0">
    <w:name w:val="Tabellengitternetz9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1">
    <w:name w:val="Table Grid2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2">
    <w:name w:val="Table Grid3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3">
    <w:name w:val="网格型3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4">
    <w:name w:val="网格型4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5">
    <w:name w:val="Table Grid42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6">
    <w:name w:val="表格格線12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7">
    <w:name w:val="Table Grid11112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8">
    <w:name w:val="Table Grid8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9">
    <w:name w:val="Table Grid142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0">
    <w:name w:val="Tabellengitternetz1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1">
    <w:name w:val="Tabellengitternetz2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2">
    <w:name w:val="Tabellengitternetz3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3">
    <w:name w:val="Tabellengitternetz4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4">
    <w:name w:val="Tabellengitternetz5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5">
    <w:name w:val="Tabellengitternetz6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6">
    <w:name w:val="Tabellengitternetz7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7">
    <w:name w:val="Tabellengitternetz8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8">
    <w:name w:val="Tabellengitternetz9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9">
    <w:name w:val="Table Grid24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0">
    <w:name w:val="Table Grid34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1">
    <w:name w:val="网格型34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2">
    <w:name w:val="网格型44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3">
    <w:name w:val="Table Grid44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4">
    <w:name w:val="表格格線14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5">
    <w:name w:val="Table Grid52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6">
    <w:name w:val="Table Grid113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7">
    <w:name w:val="Tabellengitternetz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8">
    <w:name w:val="Tabellengitternetz2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9">
    <w:name w:val="Tabellengitternetz3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0">
    <w:name w:val="Tabellengitternetz4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1">
    <w:name w:val="Tabellengitternetz5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2">
    <w:name w:val="Tabellengitternetz6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3">
    <w:name w:val="Tabellengitternetz7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4">
    <w:name w:val="Tabellengitternetz8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5">
    <w:name w:val="Tabellengitternetz9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6">
    <w:name w:val="Table Grid2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7">
    <w:name w:val="Table Grid3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8">
    <w:name w:val="网格型3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9">
    <w:name w:val="网格型4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0">
    <w:name w:val="Table Grid412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1">
    <w:name w:val="表格格線112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2">
    <w:name w:val="Table Grid62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3">
    <w:name w:val="Table Grid122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4">
    <w:name w:val="Tabellengitternetz1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5">
    <w:name w:val="Tabellengitternetz2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6">
    <w:name w:val="Tabellengitternetz3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7">
    <w:name w:val="Tabellengitternetz4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8">
    <w:name w:val="Tabellengitternetz5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9">
    <w:name w:val="Tabellengitternetz6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0">
    <w:name w:val="Tabellengitternetz7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1">
    <w:name w:val="Tabellengitternetz8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2">
    <w:name w:val="Tabellengitternetz9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3">
    <w:name w:val="Table Grid22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4">
    <w:name w:val="Table Grid32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5">
    <w:name w:val="网格型32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6">
    <w:name w:val="网格型42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7">
    <w:name w:val="Table Grid422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8">
    <w:name w:val="表格格線122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9">
    <w:name w:val="Table Grid112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0">
    <w:name w:val="Tabellengitternetz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1">
    <w:name w:val="Tabellengitternetz2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2">
    <w:name w:val="Tabellengitternetz3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3">
    <w:name w:val="Tabellengitternetz4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4">
    <w:name w:val="Tabellengitternetz5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5">
    <w:name w:val="Tabellengitternetz6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6">
    <w:name w:val="Tabellengitternetz7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7">
    <w:name w:val="Tabellengitternetz8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8">
    <w:name w:val="Tabellengitternetz9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9">
    <w:name w:val="Table Grid21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0">
    <w:name w:val="Table Grid31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1">
    <w:name w:val="网格型31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2">
    <w:name w:val="网格型41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3">
    <w:name w:val="Table Grid411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4">
    <w:name w:val="表格格線111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5">
    <w:name w:val="Table Grid9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6">
    <w:name w:val="Table Grid15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7">
    <w:name w:val="Tabellengitternetz1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8">
    <w:name w:val="Tabellengitternetz2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9">
    <w:name w:val="Tabellengitternetz3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0">
    <w:name w:val="Tabellengitternetz4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1">
    <w:name w:val="Tabellengitternetz5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2">
    <w:name w:val="Tabellengitternetz6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3">
    <w:name w:val="Tabellengitternetz7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4">
    <w:name w:val="Tabellengitternetz8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5">
    <w:name w:val="Tabellengitternetz9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6">
    <w:name w:val="Table Grid25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7">
    <w:name w:val="Table Grid35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8">
    <w:name w:val="网格型35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9">
    <w:name w:val="网格型45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0">
    <w:name w:val="Table Grid45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1">
    <w:name w:val="表格格線15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2">
    <w:name w:val="Table Grid1141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3">
    <w:name w:val="Table Grid53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4">
    <w:name w:val="Tabellengitternetz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5">
    <w:name w:val="Tabellengitternetz2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6">
    <w:name w:val="Tabellengitternetz3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7">
    <w:name w:val="Tabellengitternetz4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8">
    <w:name w:val="Tabellengitternetz5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9">
    <w:name w:val="Tabellengitternetz6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0">
    <w:name w:val="Tabellengitternetz7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1">
    <w:name w:val="Tabellengitternetz8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2">
    <w:name w:val="Tabellengitternetz9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3">
    <w:name w:val="Table Grid21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4">
    <w:name w:val="Table Grid31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5">
    <w:name w:val="网格型31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6">
    <w:name w:val="网格型41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7">
    <w:name w:val="Table Grid413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8">
    <w:name w:val="表格格線113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9">
    <w:name w:val="Table Grid63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0">
    <w:name w:val="Table Grid123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1">
    <w:name w:val="Tabellengitternetz1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2">
    <w:name w:val="Tabellengitternetz2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3">
    <w:name w:val="Tabellengitternetz3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4">
    <w:name w:val="Tabellengitternetz4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5">
    <w:name w:val="Tabellengitternetz5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6">
    <w:name w:val="Tabellengitternetz6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7">
    <w:name w:val="Tabellengitternetz7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8">
    <w:name w:val="Tabellengitternetz8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9">
    <w:name w:val="Tabellengitternetz9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0">
    <w:name w:val="Table Grid22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1">
    <w:name w:val="Table Grid32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2">
    <w:name w:val="网格型32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3">
    <w:name w:val="网格型42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4">
    <w:name w:val="Table Grid423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5">
    <w:name w:val="表格格線123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6">
    <w:name w:val="网格型1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7">
    <w:name w:val="Table Grid11121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8">
    <w:name w:val="网格型2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9">
    <w:name w:val="Table Grid1122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0">
    <w:name w:val="Tabellengitternetz1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1">
    <w:name w:val="Tabellengitternetz2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2">
    <w:name w:val="Tabellengitternetz3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3">
    <w:name w:val="Tabellengitternetz4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4">
    <w:name w:val="Tabellengitternetz5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5">
    <w:name w:val="Tabellengitternetz6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6">
    <w:name w:val="Tabellengitternetz7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7">
    <w:name w:val="Tabellengitternetz8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8">
    <w:name w:val="Tabellengitternetz9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9">
    <w:name w:val="Table Grid21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0">
    <w:name w:val="Table Grid31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1">
    <w:name w:val="网格型31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2">
    <w:name w:val="网格型41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3">
    <w:name w:val="Table Grid4112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4">
    <w:name w:val="表格格線1112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5">
    <w:name w:val="Table Grid9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6">
    <w:name w:val="Table Grid17"/>
    <w:basedOn w:val="60"/>
    <w:qFormat/>
    <w:uiPriority w:val="39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7">
    <w:name w:val="Table Grid18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8">
    <w:name w:val="Tabellengitternetz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9">
    <w:name w:val="Tabellengitternetz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0">
    <w:name w:val="Tabellengitternetz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1">
    <w:name w:val="Tabellengitternetz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2">
    <w:name w:val="Tabellengitternetz5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3">
    <w:name w:val="Tabellengitternetz6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4">
    <w:name w:val="Tabellengitternetz7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5">
    <w:name w:val="Tabellengitternetz8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6">
    <w:name w:val="Tabellengitternetz9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7">
    <w:name w:val="Table Grid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8">
    <w:name w:val="Table Grid3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9">
    <w:name w:val="网格型3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0">
    <w:name w:val="网格型4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1">
    <w:name w:val="Table Grid4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2">
    <w:name w:val="表格格線17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3">
    <w:name w:val="Table Grid5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4">
    <w:name w:val="Table Grid11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5">
    <w:name w:val="Tabellengitternetz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6">
    <w:name w:val="Tabellengitternetz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7">
    <w:name w:val="Tabellengitternetz3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8">
    <w:name w:val="Tabellengitternetz4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9">
    <w:name w:val="Tabellengitternetz5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0">
    <w:name w:val="Tabellengitternetz6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1">
    <w:name w:val="Tabellengitternetz7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2">
    <w:name w:val="Tabellengitternetz8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3">
    <w:name w:val="Tabellengitternetz9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4">
    <w:name w:val="Table Grid2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5">
    <w:name w:val="Table Grid3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6">
    <w:name w:val="网格型3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7">
    <w:name w:val="网格型4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8">
    <w:name w:val="Table Grid41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9">
    <w:name w:val="表格格線11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0">
    <w:name w:val="Table Grid6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1">
    <w:name w:val="Table Grid12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2">
    <w:name w:val="Tabellengitternetz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3">
    <w:name w:val="Tabellengitternetz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4">
    <w:name w:val="Tabellengitternetz3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5">
    <w:name w:val="Tabellengitternetz4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6">
    <w:name w:val="Tabellengitternetz5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7">
    <w:name w:val="Tabellengitternetz6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8">
    <w:name w:val="Tabellengitternetz7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9">
    <w:name w:val="Tabellengitternetz8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0">
    <w:name w:val="Tabellengitternetz9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1">
    <w:name w:val="Table Grid2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2">
    <w:name w:val="Table Grid3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3">
    <w:name w:val="网格型3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4">
    <w:name w:val="网格型4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5">
    <w:name w:val="Table Grid42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6">
    <w:name w:val="表格格線12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7">
    <w:name w:val="Table Grid7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8">
    <w:name w:val="Table Grid133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9">
    <w:name w:val="Tabellengitternetz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0">
    <w:name w:val="Tabellengitternetz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1">
    <w:name w:val="Tabellengitternetz3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2">
    <w:name w:val="Tabellengitternetz4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3">
    <w:name w:val="Tabellengitternetz5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4">
    <w:name w:val="Tabellengitternetz6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5">
    <w:name w:val="Tabellengitternetz7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6">
    <w:name w:val="Tabellengitternetz8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7">
    <w:name w:val="Tabellengitternetz9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8">
    <w:name w:val="Table Grid2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9">
    <w:name w:val="Table Grid3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0">
    <w:name w:val="网格型3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1">
    <w:name w:val="网格型4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2">
    <w:name w:val="Table Grid43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3">
    <w:name w:val="表格格線13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4">
    <w:name w:val="Table Grid5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5">
    <w:name w:val="Table Grid111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6">
    <w:name w:val="Tabellengitternetz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7">
    <w:name w:val="Tabellengitternetz2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8">
    <w:name w:val="Tabellengitternetz3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9">
    <w:name w:val="Tabellengitternetz4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0">
    <w:name w:val="Tabellengitternetz5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1">
    <w:name w:val="Tabellengitternetz6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2">
    <w:name w:val="Tabellengitternetz7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3">
    <w:name w:val="Tabellengitternetz8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4">
    <w:name w:val="Tabellengitternetz9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5">
    <w:name w:val="Table Grid2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6">
    <w:name w:val="Table Grid3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7">
    <w:name w:val="网格型3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8">
    <w:name w:val="网格型4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9">
    <w:name w:val="Table Grid411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0">
    <w:name w:val="表格格線111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1">
    <w:name w:val="Table Grid6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2">
    <w:name w:val="Table Grid121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3">
    <w:name w:val="Tabellengitternetz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4">
    <w:name w:val="Tabellengitternetz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5">
    <w:name w:val="Tabellengitternetz3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6">
    <w:name w:val="Tabellengitternetz4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7">
    <w:name w:val="Tabellengitternetz5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8">
    <w:name w:val="Tabellengitternetz6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9">
    <w:name w:val="Tabellengitternetz7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0">
    <w:name w:val="Tabellengitternetz8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1">
    <w:name w:val="Tabellengitternetz9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2">
    <w:name w:val="Table Grid2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3">
    <w:name w:val="Table Grid3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4">
    <w:name w:val="网格型3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5">
    <w:name w:val="网格型4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6">
    <w:name w:val="Table Grid42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7">
    <w:name w:val="表格格線121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8">
    <w:name w:val="网格型1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9">
    <w:name w:val="Table Grid11113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0">
    <w:name w:val="网格型2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1">
    <w:name w:val="Table Grid112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2">
    <w:name w:val="Table Grid8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3">
    <w:name w:val="Table Grid143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4">
    <w:name w:val="Tabellengitternetz1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5">
    <w:name w:val="Tabellengitternetz2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6">
    <w:name w:val="Tabellengitternetz3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7">
    <w:name w:val="Tabellengitternetz4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8">
    <w:name w:val="Tabellengitternetz5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9">
    <w:name w:val="Tabellengitternetz6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0">
    <w:name w:val="Tabellengitternetz7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1">
    <w:name w:val="Tabellengitternetz8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2">
    <w:name w:val="Tabellengitternetz9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3">
    <w:name w:val="Table Grid24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4">
    <w:name w:val="Table Grid34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5">
    <w:name w:val="网格型34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6">
    <w:name w:val="网格型44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7">
    <w:name w:val="Table Grid44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8">
    <w:name w:val="表格格線14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9">
    <w:name w:val="Table Grid52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0">
    <w:name w:val="Table Grid113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1">
    <w:name w:val="Tabellengitternetz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2">
    <w:name w:val="Tabellengitternetz2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3">
    <w:name w:val="Tabellengitternetz3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4">
    <w:name w:val="Tabellengitternetz4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5">
    <w:name w:val="Tabellengitternetz5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6">
    <w:name w:val="Tabellengitternetz6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7">
    <w:name w:val="Tabellengitternetz7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8">
    <w:name w:val="Tabellengitternetz8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9">
    <w:name w:val="Tabellengitternetz9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0">
    <w:name w:val="Table Grid2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1">
    <w:name w:val="Table Grid3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2">
    <w:name w:val="网格型3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3">
    <w:name w:val="网格型4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4">
    <w:name w:val="Table Grid412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5">
    <w:name w:val="表格格線112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6">
    <w:name w:val="Table Grid62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7">
    <w:name w:val="Table Grid122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8">
    <w:name w:val="Tabellengitternetz1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9">
    <w:name w:val="Tabellengitternetz2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0">
    <w:name w:val="Tabellengitternetz3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1">
    <w:name w:val="Tabellengitternetz4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2">
    <w:name w:val="Tabellengitternetz5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3">
    <w:name w:val="Tabellengitternetz6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4">
    <w:name w:val="Tabellengitternetz7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5">
    <w:name w:val="Tabellengitternetz8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6">
    <w:name w:val="Tabellengitternetz9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7">
    <w:name w:val="Table Grid22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8">
    <w:name w:val="Table Grid32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9">
    <w:name w:val="网格型32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0">
    <w:name w:val="网格型42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1">
    <w:name w:val="Table Grid422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2">
    <w:name w:val="表格格線122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3">
    <w:name w:val="Table Grid9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4">
    <w:name w:val="Table Grid15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5">
    <w:name w:val="Tabellengitternetz1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6">
    <w:name w:val="Tabellengitternetz2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7">
    <w:name w:val="Tabellengitternetz3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8">
    <w:name w:val="Tabellengitternetz4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9">
    <w:name w:val="Tabellengitternetz5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0">
    <w:name w:val="Tabellengitternetz6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1">
    <w:name w:val="Tabellengitternetz7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2">
    <w:name w:val="Tabellengitternetz8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3">
    <w:name w:val="Tabellengitternetz9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4">
    <w:name w:val="Table Grid25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5">
    <w:name w:val="Table Grid35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6">
    <w:name w:val="网格型35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7">
    <w:name w:val="网格型45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8">
    <w:name w:val="Table Grid45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9">
    <w:name w:val="表格格線15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0">
    <w:name w:val="Table Grid53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1">
    <w:name w:val="Table Grid114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2">
    <w:name w:val="Tabellengitternetz1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3">
    <w:name w:val="Tabellengitternetz2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4">
    <w:name w:val="Tabellengitternetz3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5">
    <w:name w:val="Tabellengitternetz4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6">
    <w:name w:val="Tabellengitternetz5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7">
    <w:name w:val="Tabellengitternetz6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8">
    <w:name w:val="Tabellengitternetz7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9">
    <w:name w:val="Tabellengitternetz8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0">
    <w:name w:val="Tabellengitternetz9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1">
    <w:name w:val="Table Grid21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2">
    <w:name w:val="Table Grid31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3">
    <w:name w:val="网格型31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4">
    <w:name w:val="网格型41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5">
    <w:name w:val="Table Grid413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6">
    <w:name w:val="表格格線113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7">
    <w:name w:val="Table Grid63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8">
    <w:name w:val="Table Grid123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9">
    <w:name w:val="Tabellengitternetz1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0">
    <w:name w:val="Tabellengitternetz2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1">
    <w:name w:val="Tabellengitternetz3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2">
    <w:name w:val="Tabellengitternetz4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3">
    <w:name w:val="Tabellengitternetz5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4">
    <w:name w:val="Tabellengitternetz6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5">
    <w:name w:val="Tabellengitternetz7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6">
    <w:name w:val="Tabellengitternetz8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7">
    <w:name w:val="Tabellengitternetz9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8">
    <w:name w:val="Table Grid22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9">
    <w:name w:val="Table Grid32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0">
    <w:name w:val="网格型32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1">
    <w:name w:val="网格型42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2">
    <w:name w:val="Table Grid423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3">
    <w:name w:val="表格格線123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4">
    <w:name w:val="Table Grid7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5">
    <w:name w:val="Table Grid1311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6">
    <w:name w:val="Tabellengitternetz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7">
    <w:name w:val="Tabellengitternetz2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8">
    <w:name w:val="Tabellengitternetz3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9">
    <w:name w:val="Tabellengitternetz4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0">
    <w:name w:val="Tabellengitternetz5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1">
    <w:name w:val="Tabellengitternetz6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2">
    <w:name w:val="Tabellengitternetz7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3">
    <w:name w:val="Tabellengitternetz8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4">
    <w:name w:val="Tabellengitternetz9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5">
    <w:name w:val="Table Grid23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6">
    <w:name w:val="Table Grid33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7">
    <w:name w:val="网格型33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8">
    <w:name w:val="网格型43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9">
    <w:name w:val="Table Grid43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0">
    <w:name w:val="表格格線13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1">
    <w:name w:val="Table Grid51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2">
    <w:name w:val="Table Grid1112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3">
    <w:name w:val="Tabellengitternetz1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4">
    <w:name w:val="Tabellengitternetz2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5">
    <w:name w:val="Tabellengitternetz3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6">
    <w:name w:val="Tabellengitternetz4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7">
    <w:name w:val="Tabellengitternetz5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8">
    <w:name w:val="Tabellengitternetz6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9">
    <w:name w:val="Tabellengitternetz7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0">
    <w:name w:val="Tabellengitternetz8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1">
    <w:name w:val="Tabellengitternetz9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2">
    <w:name w:val="Table Grid21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3">
    <w:name w:val="Table Grid31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4">
    <w:name w:val="网格型31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5">
    <w:name w:val="网格型41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6">
    <w:name w:val="Table Grid411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7">
    <w:name w:val="表格格線111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8">
    <w:name w:val="Table Grid61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9">
    <w:name w:val="Table Grid121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0">
    <w:name w:val="Tabellengitternetz1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1">
    <w:name w:val="Tabellengitternetz2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2">
    <w:name w:val="Tabellengitternetz3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3">
    <w:name w:val="Tabellengitternetz4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4">
    <w:name w:val="Tabellengitternetz5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5">
    <w:name w:val="Tabellengitternetz6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6">
    <w:name w:val="Tabellengitternetz7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7">
    <w:name w:val="Tabellengitternetz8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8">
    <w:name w:val="Tabellengitternetz9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9">
    <w:name w:val="Table Grid22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0">
    <w:name w:val="Table Grid32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1">
    <w:name w:val="网格型32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2">
    <w:name w:val="网格型42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3">
    <w:name w:val="Table Grid421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4">
    <w:name w:val="表格格線121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5">
    <w:name w:val="网格型1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6">
    <w:name w:val="Table Grid111111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7">
    <w:name w:val="网格型2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8">
    <w:name w:val="Table Grid1121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9">
    <w:name w:val="Table Grid8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0">
    <w:name w:val="Table Grid1411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1">
    <w:name w:val="Tabellengitternetz1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2">
    <w:name w:val="Tabellengitternetz2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3">
    <w:name w:val="Tabellengitternetz3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4">
    <w:name w:val="Tabellengitternetz4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5">
    <w:name w:val="Tabellengitternetz5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6">
    <w:name w:val="Tabellengitternetz6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7">
    <w:name w:val="Tabellengitternetz7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8">
    <w:name w:val="Tabellengitternetz8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9">
    <w:name w:val="Tabellengitternetz9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0">
    <w:name w:val="Table Grid24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1">
    <w:name w:val="Table Grid34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2">
    <w:name w:val="网格型34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3">
    <w:name w:val="网格型44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4">
    <w:name w:val="Table Grid44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5">
    <w:name w:val="表格格線14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6">
    <w:name w:val="Table Grid52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7">
    <w:name w:val="Table Grid113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8">
    <w:name w:val="Tabellengitternetz1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9">
    <w:name w:val="Tabellengitternetz2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0">
    <w:name w:val="Tabellengitternetz3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1">
    <w:name w:val="Tabellengitternetz4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2">
    <w:name w:val="Tabellengitternetz5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3">
    <w:name w:val="Tabellengitternetz6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4">
    <w:name w:val="Tabellengitternetz7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5">
    <w:name w:val="Tabellengitternetz8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6">
    <w:name w:val="Tabellengitternetz9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7">
    <w:name w:val="Table Grid21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8">
    <w:name w:val="Table Grid31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9">
    <w:name w:val="网格型31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0">
    <w:name w:val="网格型41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1">
    <w:name w:val="Table Grid412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2">
    <w:name w:val="表格格線112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3">
    <w:name w:val="Table Grid62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4">
    <w:name w:val="Table Grid122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5">
    <w:name w:val="Tabellengitternetz1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6">
    <w:name w:val="Tabellengitternetz2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7">
    <w:name w:val="Tabellengitternetz3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8">
    <w:name w:val="Tabellengitternetz4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9">
    <w:name w:val="Tabellengitternetz5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0">
    <w:name w:val="Tabellengitternetz6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1">
    <w:name w:val="Tabellengitternetz7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2">
    <w:name w:val="Tabellengitternetz8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3">
    <w:name w:val="Tabellengitternetz9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4">
    <w:name w:val="Table Grid22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5">
    <w:name w:val="Table Grid32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6">
    <w:name w:val="网格型32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7">
    <w:name w:val="网格型42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8">
    <w:name w:val="Table Grid422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9">
    <w:name w:val="表格格線122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0">
    <w:name w:val="网格型5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1">
    <w:name w:val="网格型12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2">
    <w:name w:val="Table Grid19"/>
    <w:basedOn w:val="60"/>
    <w:qFormat/>
    <w:uiPriority w:val="39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3">
    <w:name w:val="Table Grid110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4">
    <w:name w:val="Tabellengitternetz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5">
    <w:name w:val="Tabellengitternetz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6">
    <w:name w:val="Tabellengitternetz3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7">
    <w:name w:val="Tabellengitternetz4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8">
    <w:name w:val="Tabellengitternetz5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9">
    <w:name w:val="Tabellengitternetz6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0">
    <w:name w:val="Tabellengitternetz7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1">
    <w:name w:val="Tabellengitternetz8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2">
    <w:name w:val="Tabellengitternetz9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3">
    <w:name w:val="Table Grid2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4">
    <w:name w:val="Table Grid3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5">
    <w:name w:val="网格型3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6">
    <w:name w:val="网格型4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7">
    <w:name w:val="Table Grid48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8">
    <w:name w:val="表格格線18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9">
    <w:name w:val="Table Grid117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0">
    <w:name w:val="Table Grid5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1">
    <w:name w:val="Tabellengitternetz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2">
    <w:name w:val="Tabellengitternetz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3">
    <w:name w:val="Tabellengitternetz3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4">
    <w:name w:val="Tabellengitternetz4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5">
    <w:name w:val="Tabellengitternetz5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6">
    <w:name w:val="Tabellengitternetz6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7">
    <w:name w:val="Tabellengitternetz7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8">
    <w:name w:val="Tabellengitternetz8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9">
    <w:name w:val="Tabellengitternetz9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0">
    <w:name w:val="Table Grid2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1">
    <w:name w:val="Table Grid3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2">
    <w:name w:val="网格型3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3">
    <w:name w:val="网格型4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4">
    <w:name w:val="Table Grid41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5">
    <w:name w:val="表格格線116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6">
    <w:name w:val="Table Grid6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7">
    <w:name w:val="Table Grid12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8">
    <w:name w:val="Tabellengitternetz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9">
    <w:name w:val="Tabellengitternetz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0">
    <w:name w:val="Tabellengitternetz3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1">
    <w:name w:val="Tabellengitternetz4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2">
    <w:name w:val="Tabellengitternetz5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3">
    <w:name w:val="Tabellengitternetz6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4">
    <w:name w:val="Tabellengitternetz7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5">
    <w:name w:val="Tabellengitternetz8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6">
    <w:name w:val="Tabellengitternetz9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7">
    <w:name w:val="Table Grid2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8">
    <w:name w:val="Table Grid3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9">
    <w:name w:val="网格型3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0">
    <w:name w:val="网格型4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1">
    <w:name w:val="Table Grid42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2">
    <w:name w:val="表格格線126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3">
    <w:name w:val="网格型1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4">
    <w:name w:val="Table Grid1115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5">
    <w:name w:val="网格型2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6">
    <w:name w:val="Table Grid112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7">
    <w:name w:val="Tabellengitternetz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8">
    <w:name w:val="Tabellengitternetz2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9">
    <w:name w:val="Tabellengitternetz3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0">
    <w:name w:val="Tabellengitternetz4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1">
    <w:name w:val="Tabellengitternetz5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2">
    <w:name w:val="Tabellengitternetz6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3">
    <w:name w:val="Tabellengitternetz7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4">
    <w:name w:val="Tabellengitternetz8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5">
    <w:name w:val="Tabellengitternetz9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6">
    <w:name w:val="Table Grid21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7">
    <w:name w:val="Table Grid31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8">
    <w:name w:val="网格型31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9">
    <w:name w:val="网格型41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0">
    <w:name w:val="Table Grid411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1">
    <w:name w:val="表格格線111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2">
    <w:name w:val="Table Grid7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3">
    <w:name w:val="Table Grid134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4">
    <w:name w:val="Tabellengitternetz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5">
    <w:name w:val="Tabellengitternetz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6">
    <w:name w:val="Tabellengitternetz3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7">
    <w:name w:val="Tabellengitternetz4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8">
    <w:name w:val="Tabellengitternetz5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9">
    <w:name w:val="Tabellengitternetz6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0">
    <w:name w:val="Tabellengitternetz7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1">
    <w:name w:val="Tabellengitternetz8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2">
    <w:name w:val="Tabellengitternetz9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3">
    <w:name w:val="Table Grid2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4">
    <w:name w:val="Table Grid3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5">
    <w:name w:val="网格型3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6">
    <w:name w:val="网格型4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7">
    <w:name w:val="Table Grid43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8">
    <w:name w:val="表格格線13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9">
    <w:name w:val="Table Grid51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0">
    <w:name w:val="Table Grid61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1">
    <w:name w:val="Table Grid121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2">
    <w:name w:val="Tabellengitternetz1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3">
    <w:name w:val="Tabellengitternetz2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4">
    <w:name w:val="Tabellengitternetz3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5">
    <w:name w:val="Tabellengitternetz4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6">
    <w:name w:val="Tabellengitternetz5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7">
    <w:name w:val="Tabellengitternetz6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8">
    <w:name w:val="Tabellengitternetz7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9">
    <w:name w:val="Tabellengitternetz8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0">
    <w:name w:val="Tabellengitternetz9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1">
    <w:name w:val="Table Grid22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2">
    <w:name w:val="Table Grid32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3">
    <w:name w:val="网格型32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4">
    <w:name w:val="网格型42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5">
    <w:name w:val="Table Grid421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6">
    <w:name w:val="表格格線121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7">
    <w:name w:val="Table Grid11114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8">
    <w:name w:val="Table Grid8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9">
    <w:name w:val="Table Grid144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0">
    <w:name w:val="Tabellengitternetz1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1">
    <w:name w:val="Tabellengitternetz2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2">
    <w:name w:val="Tabellengitternetz3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3">
    <w:name w:val="Tabellengitternetz4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4">
    <w:name w:val="Tabellengitternetz5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5">
    <w:name w:val="Tabellengitternetz6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6">
    <w:name w:val="Tabellengitternetz7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7">
    <w:name w:val="Tabellengitternetz8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8">
    <w:name w:val="Tabellengitternetz9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9">
    <w:name w:val="Table Grid24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0">
    <w:name w:val="Table Grid34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1">
    <w:name w:val="网格型34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2">
    <w:name w:val="网格型44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3">
    <w:name w:val="Table Grid44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4">
    <w:name w:val="表格格線14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5">
    <w:name w:val="Table Grid52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6">
    <w:name w:val="Table Grid113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7">
    <w:name w:val="Tabellengitternetz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8">
    <w:name w:val="Tabellengitternetz2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9">
    <w:name w:val="Tabellengitternetz3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0">
    <w:name w:val="Tabellengitternetz4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1">
    <w:name w:val="Tabellengitternetz5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2">
    <w:name w:val="Tabellengitternetz6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3">
    <w:name w:val="Tabellengitternetz7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4">
    <w:name w:val="Tabellengitternetz8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5">
    <w:name w:val="Tabellengitternetz9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6">
    <w:name w:val="Table Grid21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7">
    <w:name w:val="Table Grid31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8">
    <w:name w:val="网格型31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9">
    <w:name w:val="网格型41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0">
    <w:name w:val="Table Grid412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1">
    <w:name w:val="表格格線112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2">
    <w:name w:val="Table Grid62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3">
    <w:name w:val="Table Grid122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4">
    <w:name w:val="Tabellengitternetz1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5">
    <w:name w:val="Tabellengitternetz2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6">
    <w:name w:val="Tabellengitternetz3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7">
    <w:name w:val="Tabellengitternetz4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8">
    <w:name w:val="Tabellengitternetz5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9">
    <w:name w:val="Tabellengitternetz6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0">
    <w:name w:val="Tabellengitternetz7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1">
    <w:name w:val="Tabellengitternetz8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2">
    <w:name w:val="Tabellengitternetz9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3">
    <w:name w:val="Table Grid22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4">
    <w:name w:val="Table Grid32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5">
    <w:name w:val="网格型32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6">
    <w:name w:val="网格型42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7">
    <w:name w:val="Table Grid422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8">
    <w:name w:val="表格格線122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9">
    <w:name w:val="Table Grid1121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0">
    <w:name w:val="Tabellengitternetz1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1">
    <w:name w:val="Tabellengitternetz2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2">
    <w:name w:val="Tabellengitternetz3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3">
    <w:name w:val="Tabellengitternetz4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4">
    <w:name w:val="Tabellengitternetz5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5">
    <w:name w:val="Tabellengitternetz6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6">
    <w:name w:val="Tabellengitternetz7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7">
    <w:name w:val="Tabellengitternetz8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8">
    <w:name w:val="Tabellengitternetz9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9">
    <w:name w:val="Table Grid21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0">
    <w:name w:val="Table Grid31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1">
    <w:name w:val="网格型31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2">
    <w:name w:val="网格型41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3">
    <w:name w:val="Table Grid411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4">
    <w:name w:val="表格格線1111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5">
    <w:name w:val="Table Grid9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6">
    <w:name w:val="Table Grid15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7">
    <w:name w:val="Tabellengitternetz1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8">
    <w:name w:val="Tabellengitternetz2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9">
    <w:name w:val="Tabellengitternetz3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0">
    <w:name w:val="Tabellengitternetz4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1">
    <w:name w:val="Tabellengitternetz5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2">
    <w:name w:val="Tabellengitternetz6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3">
    <w:name w:val="Tabellengitternetz7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4">
    <w:name w:val="Tabellengitternetz8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5">
    <w:name w:val="Tabellengitternetz9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6">
    <w:name w:val="Table Grid25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7">
    <w:name w:val="Table Grid35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8">
    <w:name w:val="网格型35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9">
    <w:name w:val="网格型45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0">
    <w:name w:val="Table Grid45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1">
    <w:name w:val="表格格線15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2">
    <w:name w:val="Table Grid1143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3">
    <w:name w:val="Table Grid53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4">
    <w:name w:val="Tabellengitternetz1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5">
    <w:name w:val="Tabellengitternetz2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6">
    <w:name w:val="Tabellengitternetz3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7">
    <w:name w:val="Tabellengitternetz4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8">
    <w:name w:val="Tabellengitternetz5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9">
    <w:name w:val="Tabellengitternetz6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0">
    <w:name w:val="Tabellengitternetz7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1">
    <w:name w:val="Tabellengitternetz8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2">
    <w:name w:val="Tabellengitternetz9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3">
    <w:name w:val="Table Grid21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4">
    <w:name w:val="Table Grid31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5">
    <w:name w:val="网格型31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6">
    <w:name w:val="网格型41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7">
    <w:name w:val="Table Grid413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8">
    <w:name w:val="表格格線113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9">
    <w:name w:val="Table Grid63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0">
    <w:name w:val="Table Grid123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1">
    <w:name w:val="Tabellengitternetz1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2">
    <w:name w:val="Tabellengitternetz2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3">
    <w:name w:val="Tabellengitternetz3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4">
    <w:name w:val="Tabellengitternetz4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5">
    <w:name w:val="Tabellengitternetz5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6">
    <w:name w:val="Tabellengitternetz6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7">
    <w:name w:val="Tabellengitternetz7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8">
    <w:name w:val="Tabellengitternetz8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9">
    <w:name w:val="Tabellengitternetz9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0">
    <w:name w:val="Table Grid22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1">
    <w:name w:val="Table Grid32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2">
    <w:name w:val="网格型32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3">
    <w:name w:val="网格型42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4">
    <w:name w:val="Table Grid423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5">
    <w:name w:val="表格格線123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6">
    <w:name w:val="网格型1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7">
    <w:name w:val="Table Grid11123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8">
    <w:name w:val="网格型2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9">
    <w:name w:val="Table Grid1122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0">
    <w:name w:val="Tabellengitternetz1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1">
    <w:name w:val="Tabellengitternetz2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2">
    <w:name w:val="Tabellengitternetz3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3">
    <w:name w:val="Tabellengitternetz4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4">
    <w:name w:val="Tabellengitternetz5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5">
    <w:name w:val="Tabellengitternetz6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6">
    <w:name w:val="Tabellengitternetz7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7">
    <w:name w:val="Tabellengitternetz8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8">
    <w:name w:val="Tabellengitternetz9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9">
    <w:name w:val="Table Grid21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0">
    <w:name w:val="Table Grid31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1">
    <w:name w:val="网格型31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2">
    <w:name w:val="网格型41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3">
    <w:name w:val="Table Grid4112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4">
    <w:name w:val="表格格線1112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5">
    <w:name w:val="Table Grid20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6">
    <w:name w:val="Table Grid118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7">
    <w:name w:val="Tabellengitternetz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8">
    <w:name w:val="Tabellengitternetz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9">
    <w:name w:val="Tabellengitternetz3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0">
    <w:name w:val="Tabellengitternetz4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1">
    <w:name w:val="Tabellengitternetz5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2">
    <w:name w:val="Tabellengitternetz6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3">
    <w:name w:val="Tabellengitternetz7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4">
    <w:name w:val="Tabellengitternetz8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5">
    <w:name w:val="Tabellengitternetz9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6">
    <w:name w:val="Table Grid29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7">
    <w:name w:val="Table Grid39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8">
    <w:name w:val="网格型39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9">
    <w:name w:val="网格型49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0">
    <w:name w:val="Table Grid49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1">
    <w:name w:val="表格格線19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2">
    <w:name w:val="Table Grid119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3">
    <w:name w:val="Table Grid5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4">
    <w:name w:val="Tabellengitternetz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5">
    <w:name w:val="Tabellengitternetz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6">
    <w:name w:val="Tabellengitternetz3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7">
    <w:name w:val="Tabellengitternetz4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8">
    <w:name w:val="Tabellengitternetz5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9">
    <w:name w:val="Tabellengitternetz6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0">
    <w:name w:val="Tabellengitternetz7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1">
    <w:name w:val="Tabellengitternetz8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2">
    <w:name w:val="Tabellengitternetz9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3">
    <w:name w:val="Table Grid2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4">
    <w:name w:val="Table Grid3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5">
    <w:name w:val="网格型3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6">
    <w:name w:val="网格型4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7">
    <w:name w:val="Table Grid41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8">
    <w:name w:val="表格格線117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9">
    <w:name w:val="Table Grid6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0">
    <w:name w:val="Table Grid127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1">
    <w:name w:val="Tabellengitternetz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2">
    <w:name w:val="Tabellengitternetz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3">
    <w:name w:val="Tabellengitternetz3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4">
    <w:name w:val="Tabellengitternetz4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5">
    <w:name w:val="Tabellengitternetz5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6">
    <w:name w:val="Tabellengitternetz6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7">
    <w:name w:val="Tabellengitternetz7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8">
    <w:name w:val="Tabellengitternetz8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9">
    <w:name w:val="Tabellengitternetz9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0">
    <w:name w:val="Table Grid2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1">
    <w:name w:val="Table Grid3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2">
    <w:name w:val="网格型3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3">
    <w:name w:val="网格型4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4">
    <w:name w:val="Table Grid42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5">
    <w:name w:val="表格格線127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6">
    <w:name w:val="网格型1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7">
    <w:name w:val="Table Grid1116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8">
    <w:name w:val="网格型2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9">
    <w:name w:val="Table Grid112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0">
    <w:name w:val="Tabellengitternetz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1">
    <w:name w:val="Tabellengitternetz2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2">
    <w:name w:val="Tabellengitternetz3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3">
    <w:name w:val="Tabellengitternetz4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4">
    <w:name w:val="Tabellengitternetz5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5">
    <w:name w:val="Tabellengitternetz6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6">
    <w:name w:val="Tabellengitternetz7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7">
    <w:name w:val="Tabellengitternetz8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8">
    <w:name w:val="Tabellengitternetz9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9">
    <w:name w:val="Table Grid21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0">
    <w:name w:val="Table Grid31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1">
    <w:name w:val="网格型31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2">
    <w:name w:val="网格型41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3">
    <w:name w:val="Table Grid411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4">
    <w:name w:val="表格格線1116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5">
    <w:name w:val="Table Grid7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6">
    <w:name w:val="Table Grid135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7">
    <w:name w:val="Tabellengitternetz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8">
    <w:name w:val="Tabellengitternetz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9">
    <w:name w:val="Tabellengitternetz3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0">
    <w:name w:val="Tabellengitternetz4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1">
    <w:name w:val="Tabellengitternetz5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2">
    <w:name w:val="Tabellengitternetz6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3">
    <w:name w:val="Tabellengitternetz7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4">
    <w:name w:val="Tabellengitternetz8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5">
    <w:name w:val="Tabellengitternetz9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6">
    <w:name w:val="Table Grid2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7">
    <w:name w:val="Table Grid3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8">
    <w:name w:val="网格型3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9">
    <w:name w:val="网格型4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0">
    <w:name w:val="Table Grid43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1">
    <w:name w:val="表格格線13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2">
    <w:name w:val="Table Grid51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3">
    <w:name w:val="Table Grid61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4">
    <w:name w:val="Table Grid121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5">
    <w:name w:val="Tabellengitternetz1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6">
    <w:name w:val="Tabellengitternetz2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7">
    <w:name w:val="Tabellengitternetz3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8">
    <w:name w:val="Tabellengitternetz4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9">
    <w:name w:val="Tabellengitternetz5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0">
    <w:name w:val="Tabellengitternetz6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1">
    <w:name w:val="Tabellengitternetz7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2">
    <w:name w:val="Tabellengitternetz8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3">
    <w:name w:val="Tabellengitternetz9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4">
    <w:name w:val="Table Grid22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5">
    <w:name w:val="Table Grid32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6">
    <w:name w:val="网格型32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7">
    <w:name w:val="网格型42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8">
    <w:name w:val="Table Grid421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9">
    <w:name w:val="表格格線121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0">
    <w:name w:val="Table Grid11115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1">
    <w:name w:val="Table Grid8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2">
    <w:name w:val="Table Grid145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3">
    <w:name w:val="Tabellengitternetz1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4">
    <w:name w:val="Tabellengitternetz2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5">
    <w:name w:val="Tabellengitternetz3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6">
    <w:name w:val="Tabellengitternetz4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7">
    <w:name w:val="Tabellengitternetz5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8">
    <w:name w:val="Tabellengitternetz6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9">
    <w:name w:val="Tabellengitternetz7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0">
    <w:name w:val="Tabellengitternetz8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1">
    <w:name w:val="Tabellengitternetz9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2">
    <w:name w:val="Table Grid24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3">
    <w:name w:val="Table Grid34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4">
    <w:name w:val="网格型34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5">
    <w:name w:val="网格型44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6">
    <w:name w:val="Table Grid44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7">
    <w:name w:val="表格格線14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8">
    <w:name w:val="Table Grid52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9">
    <w:name w:val="Table Grid113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0">
    <w:name w:val="Tabellengitternetz1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1">
    <w:name w:val="Tabellengitternetz2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2">
    <w:name w:val="Tabellengitternetz3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3">
    <w:name w:val="Tabellengitternetz4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4">
    <w:name w:val="Tabellengitternetz5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5">
    <w:name w:val="Tabellengitternetz6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6">
    <w:name w:val="Tabellengitternetz7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7">
    <w:name w:val="Tabellengitternetz8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8">
    <w:name w:val="Tabellengitternetz9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9">
    <w:name w:val="Table Grid21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0">
    <w:name w:val="Table Grid31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1">
    <w:name w:val="网格型31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2">
    <w:name w:val="网格型41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3">
    <w:name w:val="Table Grid412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4">
    <w:name w:val="表格格線112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5">
    <w:name w:val="Table Grid62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6">
    <w:name w:val="Table Grid122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7">
    <w:name w:val="Tabellengitternetz1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8">
    <w:name w:val="Tabellengitternetz2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9">
    <w:name w:val="Tabellengitternetz3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0">
    <w:name w:val="Tabellengitternetz4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1">
    <w:name w:val="Tabellengitternetz5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2">
    <w:name w:val="Tabellengitternetz6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3">
    <w:name w:val="Tabellengitternetz7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4">
    <w:name w:val="Tabellengitternetz8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5">
    <w:name w:val="Tabellengitternetz9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6">
    <w:name w:val="Table Grid22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7">
    <w:name w:val="Table Grid32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8">
    <w:name w:val="网格型32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9">
    <w:name w:val="网格型42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0">
    <w:name w:val="Table Grid422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1">
    <w:name w:val="表格格線122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2">
    <w:name w:val="Table Grid1121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3">
    <w:name w:val="Tabellengitternetz1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4">
    <w:name w:val="Tabellengitternetz2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5">
    <w:name w:val="Tabellengitternetz3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6">
    <w:name w:val="Tabellengitternetz4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7">
    <w:name w:val="Tabellengitternetz5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8">
    <w:name w:val="Tabellengitternetz6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9">
    <w:name w:val="Tabellengitternetz7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0">
    <w:name w:val="Tabellengitternetz8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1">
    <w:name w:val="Tabellengitternetz9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2">
    <w:name w:val="Table Grid21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3">
    <w:name w:val="Table Grid31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4">
    <w:name w:val="网格型31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5">
    <w:name w:val="网格型41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6">
    <w:name w:val="Table Grid4111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7">
    <w:name w:val="表格格線1111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8">
    <w:name w:val="Table Grid9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9">
    <w:name w:val="Table Grid15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0">
    <w:name w:val="Tabellengitternetz1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1">
    <w:name w:val="Tabellengitternetz2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2">
    <w:name w:val="Tabellengitternetz3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3">
    <w:name w:val="Tabellengitternetz4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4">
    <w:name w:val="Tabellengitternetz5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5">
    <w:name w:val="Tabellengitternetz6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6">
    <w:name w:val="Tabellengitternetz7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7">
    <w:name w:val="Tabellengitternetz8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8">
    <w:name w:val="Tabellengitternetz9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9">
    <w:name w:val="Table Grid25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0">
    <w:name w:val="Table Grid35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1">
    <w:name w:val="网格型35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2">
    <w:name w:val="网格型45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3">
    <w:name w:val="Table Grid45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4">
    <w:name w:val="表格格線15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5">
    <w:name w:val="Table Grid1144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6">
    <w:name w:val="Table Grid53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7">
    <w:name w:val="Tabellengitternetz1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8">
    <w:name w:val="Tabellengitternetz2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9">
    <w:name w:val="Tabellengitternetz3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0">
    <w:name w:val="Tabellengitternetz4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1">
    <w:name w:val="Tabellengitternetz5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2">
    <w:name w:val="Tabellengitternetz6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3">
    <w:name w:val="Tabellengitternetz7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4">
    <w:name w:val="Tabellengitternetz8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5">
    <w:name w:val="Tabellengitternetz9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6">
    <w:name w:val="Table Grid21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7">
    <w:name w:val="Table Grid31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8">
    <w:name w:val="网格型31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9">
    <w:name w:val="网格型41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0">
    <w:name w:val="Table Grid413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1">
    <w:name w:val="表格格線113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2">
    <w:name w:val="Table Grid63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3">
    <w:name w:val="Table Grid123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4">
    <w:name w:val="Tabellengitternetz1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5">
    <w:name w:val="Tabellengitternetz2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6">
    <w:name w:val="Tabellengitternetz3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7">
    <w:name w:val="Tabellengitternetz4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8">
    <w:name w:val="Tabellengitternetz5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9">
    <w:name w:val="Tabellengitternetz6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0">
    <w:name w:val="Tabellengitternetz7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1">
    <w:name w:val="Tabellengitternetz8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2">
    <w:name w:val="Tabellengitternetz9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3">
    <w:name w:val="Table Grid22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4">
    <w:name w:val="Table Grid32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5">
    <w:name w:val="网格型32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6">
    <w:name w:val="网格型42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7">
    <w:name w:val="Table Grid423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8">
    <w:name w:val="表格格線123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9">
    <w:name w:val="网格型11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0">
    <w:name w:val="Table Grid11124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1">
    <w:name w:val="网格型21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2">
    <w:name w:val="Table Grid1122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3">
    <w:name w:val="Tabellengitternetz1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4">
    <w:name w:val="Tabellengitternetz2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5">
    <w:name w:val="Tabellengitternetz3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6">
    <w:name w:val="Tabellengitternetz4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7">
    <w:name w:val="Tabellengitternetz5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8">
    <w:name w:val="Tabellengitternetz6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9">
    <w:name w:val="Tabellengitternetz7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0">
    <w:name w:val="Tabellengitternetz8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1">
    <w:name w:val="Tabellengitternetz9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2">
    <w:name w:val="Table Grid21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3">
    <w:name w:val="Table Grid31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4">
    <w:name w:val="网格型31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5">
    <w:name w:val="网格型41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6">
    <w:name w:val="Table Grid4112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7">
    <w:name w:val="表格格線1112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68">
    <w:name w:val="明显引用 Char3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character" w:customStyle="1" w:styleId="1969">
    <w:name w:val="副标题 Char2"/>
    <w:qFormat/>
    <w:uiPriority w:val="11"/>
    <w:rPr>
      <w:rFonts w:hint="default" w:ascii="Cambria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1970">
    <w:name w:val="副標題 字元1"/>
    <w:qFormat/>
    <w:uiPriority w:val="0"/>
    <w:rPr>
      <w:rFonts w:hint="default" w:ascii="Calibri" w:hAnsi="Calibri" w:eastAsia="宋体" w:cs="Times New Roman"/>
      <w:color w:val="5A5A5A"/>
      <w:spacing w:val="15"/>
      <w:sz w:val="22"/>
      <w:szCs w:val="22"/>
      <w:lang w:val="en-GB" w:eastAsia="en-US"/>
    </w:rPr>
  </w:style>
  <w:style w:type="character" w:customStyle="1" w:styleId="1971">
    <w:name w:val="鮮明引文 字元1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table" w:customStyle="1" w:styleId="1972">
    <w:name w:val="Table Grid7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3">
    <w:name w:val="Table Grid1312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4">
    <w:name w:val="Tabellengitternetz1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5">
    <w:name w:val="Tabellengitternetz2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6">
    <w:name w:val="Tabellengitternetz3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7">
    <w:name w:val="Tabellengitternetz4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8">
    <w:name w:val="Tabellengitternetz5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9">
    <w:name w:val="Tabellengitternetz6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0">
    <w:name w:val="Tabellengitternetz7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1">
    <w:name w:val="Tabellengitternetz8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2">
    <w:name w:val="Tabellengitternetz9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3">
    <w:name w:val="Table Grid2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4">
    <w:name w:val="Table Grid3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5">
    <w:name w:val="网格型3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6">
    <w:name w:val="网格型4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7">
    <w:name w:val="Table Grid43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8">
    <w:name w:val="表格格線13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9">
    <w:name w:val="Table Grid51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0">
    <w:name w:val="Table Grid61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1">
    <w:name w:val="Table Grid1211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2">
    <w:name w:val="Tabellengitternetz1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3">
    <w:name w:val="Tabellengitternetz2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4">
    <w:name w:val="Tabellengitternetz3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5">
    <w:name w:val="Tabellengitternetz4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6">
    <w:name w:val="Tabellengitternetz5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7">
    <w:name w:val="Tabellengitternetz6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8">
    <w:name w:val="Tabellengitternetz7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9">
    <w:name w:val="Tabellengitternetz8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0">
    <w:name w:val="Tabellengitternetz9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1">
    <w:name w:val="Table Grid22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2">
    <w:name w:val="Table Grid32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3">
    <w:name w:val="网格型32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4">
    <w:name w:val="网格型42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5">
    <w:name w:val="Table Grid421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6">
    <w:name w:val="表格格線121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7">
    <w:name w:val="Table Grid111112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8">
    <w:name w:val="Table Grid8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9">
    <w:name w:val="Table Grid1412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0">
    <w:name w:val="Tabellengitternetz1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1">
    <w:name w:val="Tabellengitternetz2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2">
    <w:name w:val="Tabellengitternetz3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3">
    <w:name w:val="Tabellengitternetz4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4">
    <w:name w:val="Tabellengitternetz5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5">
    <w:name w:val="Tabellengitternetz6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6">
    <w:name w:val="Tabellengitternetz7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7">
    <w:name w:val="Tabellengitternetz8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8">
    <w:name w:val="Tabellengitternetz9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9">
    <w:name w:val="Table Grid24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0">
    <w:name w:val="Table Grid34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1">
    <w:name w:val="网格型34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2">
    <w:name w:val="网格型44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3">
    <w:name w:val="Table Grid44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4">
    <w:name w:val="表格格線14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5">
    <w:name w:val="Table Grid52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6">
    <w:name w:val="Table Grid1131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7">
    <w:name w:val="Tabellengitternetz1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8">
    <w:name w:val="Tabellengitternetz2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9">
    <w:name w:val="Tabellengitternetz3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0">
    <w:name w:val="Tabellengitternetz4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1">
    <w:name w:val="Tabellengitternetz5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2">
    <w:name w:val="Tabellengitternetz6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3">
    <w:name w:val="Tabellengitternetz7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4">
    <w:name w:val="Tabellengitternetz8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5">
    <w:name w:val="Tabellengitternetz9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6">
    <w:name w:val="Table Grid21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7">
    <w:name w:val="Table Grid31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8">
    <w:name w:val="网格型31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9">
    <w:name w:val="网格型41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0">
    <w:name w:val="Table Grid412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1">
    <w:name w:val="表格格線112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2">
    <w:name w:val="Table Grid62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3">
    <w:name w:val="Table Grid1221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4">
    <w:name w:val="Tabellengitternetz1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5">
    <w:name w:val="Tabellengitternetz2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6">
    <w:name w:val="Tabellengitternetz3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7">
    <w:name w:val="Tabellengitternetz4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8">
    <w:name w:val="Tabellengitternetz5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9">
    <w:name w:val="Tabellengitternetz6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0">
    <w:name w:val="Tabellengitternetz7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1">
    <w:name w:val="Tabellengitternetz8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2">
    <w:name w:val="Tabellengitternetz9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3">
    <w:name w:val="Table Grid22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4">
    <w:name w:val="Table Grid32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5">
    <w:name w:val="网格型32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6">
    <w:name w:val="网格型42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7">
    <w:name w:val="Table Grid422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8">
    <w:name w:val="表格格線122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9">
    <w:name w:val="网格型5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0">
    <w:name w:val="网格型12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61">
    <w:name w:val="Heading 3 3GPP Char1"/>
    <w:qFormat/>
    <w:uiPriority w:val="0"/>
    <w:rPr>
      <w:rFonts w:ascii="Intel Clear" w:hAnsi="Intel Clear" w:eastAsia="宋体" w:cs="Intel Clear"/>
      <w:sz w:val="28"/>
      <w:lang w:val="en-GB" w:eastAsia="en-GB"/>
    </w:rPr>
  </w:style>
  <w:style w:type="paragraph" w:customStyle="1" w:styleId="2062">
    <w:name w:val="修订4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2063">
    <w:name w:val="网格型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64">
    <w:name w:val="副標題 字元2"/>
    <w:basedOn w:val="62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065">
    <w:name w:val="Intense Quote Char2"/>
    <w:basedOn w:val="62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2066">
    <w:name w:val="明显引用 Char4"/>
    <w:basedOn w:val="62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2067">
    <w:name w:val="鮮明引文 字元2"/>
    <w:basedOn w:val="62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2068">
    <w:name w:val="標題 1 字元1"/>
    <w:basedOn w:val="62"/>
    <w:qFormat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val="en-GB" w:eastAsia="en-US"/>
    </w:rPr>
  </w:style>
  <w:style w:type="character" w:customStyle="1" w:styleId="2069">
    <w:name w:val="標題 2 字元1"/>
    <w:basedOn w:val="62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en-GB" w:eastAsia="en-US"/>
    </w:rPr>
  </w:style>
  <w:style w:type="character" w:customStyle="1" w:styleId="2070">
    <w:name w:val="標題 3 字元1"/>
    <w:basedOn w:val="62"/>
    <w:semiHidden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GB" w:eastAsia="en-US"/>
    </w:rPr>
  </w:style>
  <w:style w:type="character" w:customStyle="1" w:styleId="2071">
    <w:name w:val="標題 4 字元1"/>
    <w:basedOn w:val="62"/>
    <w:semiHidden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lang w:val="en-GB" w:eastAsia="en-US"/>
    </w:rPr>
  </w:style>
  <w:style w:type="character" w:customStyle="1" w:styleId="2072">
    <w:name w:val="標題 5 字元1"/>
    <w:basedOn w:val="62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lang w:val="en-GB" w:eastAsia="en-US"/>
    </w:rPr>
  </w:style>
  <w:style w:type="character" w:customStyle="1" w:styleId="2073">
    <w:name w:val="標題 9 字元1"/>
    <w:basedOn w:val="62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074">
    <w:name w:val="註腳文字 字元1"/>
    <w:basedOn w:val="62"/>
    <w:semiHidden/>
    <w:qFormat/>
    <w:uiPriority w:val="0"/>
    <w:rPr>
      <w:rFonts w:ascii="Times New Roman" w:hAnsi="Times New Roman" w:eastAsia="宋体"/>
      <w:lang w:val="en-GB" w:eastAsia="en-US"/>
    </w:rPr>
  </w:style>
  <w:style w:type="character" w:customStyle="1" w:styleId="2075">
    <w:name w:val="頁首 字元1"/>
    <w:basedOn w:val="62"/>
    <w:semiHidden/>
    <w:qFormat/>
    <w:uiPriority w:val="99"/>
    <w:rPr>
      <w:rFonts w:ascii="Times New Roman" w:hAnsi="Times New Roman" w:eastAsia="宋体"/>
      <w:lang w:val="en-GB" w:eastAsia="en-US"/>
    </w:rPr>
  </w:style>
  <w:style w:type="character" w:customStyle="1" w:styleId="2076">
    <w:name w:val="本文 字元1"/>
    <w:basedOn w:val="62"/>
    <w:semiHidden/>
    <w:qFormat/>
    <w:uiPriority w:val="0"/>
    <w:rPr>
      <w:rFonts w:ascii="Times New Roman" w:hAnsi="Times New Roman" w:eastAsia="宋体"/>
      <w:lang w:val="en-GB" w:eastAsia="en-US"/>
    </w:rPr>
  </w:style>
  <w:style w:type="paragraph" w:customStyle="1" w:styleId="2077">
    <w:name w:val="吹き出し"/>
    <w:basedOn w:val="1"/>
    <w:qFormat/>
    <w:uiPriority w:val="99"/>
    <w:rPr>
      <w:rFonts w:ascii="Tahoma" w:hAnsi="Tahoma" w:eastAsia="MS Mincho" w:cs="Tahoma"/>
      <w:sz w:val="16"/>
      <w:szCs w:val="16"/>
      <w:lang w:eastAsia="ko-KR"/>
    </w:rPr>
  </w:style>
  <w:style w:type="paragraph" w:customStyle="1" w:styleId="2078">
    <w:name w:val="TOC 91"/>
    <w:basedOn w:val="39"/>
    <w:qFormat/>
    <w:uiPriority w:val="99"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eastAsia="en-GB"/>
    </w:rPr>
  </w:style>
  <w:style w:type="paragraph" w:customStyle="1" w:styleId="2079">
    <w:name w:val="Caption1"/>
    <w:basedOn w:val="1"/>
    <w:next w:val="1"/>
    <w:qFormat/>
    <w:uiPriority w:val="99"/>
    <w:pPr>
      <w:overflowPunct w:val="0"/>
      <w:autoSpaceDE w:val="0"/>
      <w:autoSpaceDN w:val="0"/>
      <w:adjustRightInd w:val="0"/>
      <w:spacing w:before="120" w:after="120"/>
    </w:pPr>
    <w:rPr>
      <w:rFonts w:eastAsia="MS Mincho"/>
      <w:b/>
      <w:lang w:eastAsia="en-GB"/>
    </w:rPr>
  </w:style>
  <w:style w:type="paragraph" w:customStyle="1" w:styleId="2080">
    <w:name w:val="Table of Figures1"/>
    <w:basedOn w:val="1"/>
    <w:next w:val="1"/>
    <w:qFormat/>
    <w:uiPriority w:val="99"/>
    <w:pPr>
      <w:overflowPunct w:val="0"/>
      <w:autoSpaceDE w:val="0"/>
      <w:autoSpaceDN w:val="0"/>
      <w:adjustRightInd w:val="0"/>
      <w:ind w:left="400" w:hanging="400"/>
      <w:jc w:val="center"/>
    </w:pPr>
    <w:rPr>
      <w:rFonts w:eastAsia="MS Mincho"/>
      <w:b/>
      <w:lang w:eastAsia="en-GB"/>
    </w:rPr>
  </w:style>
  <w:style w:type="paragraph" w:customStyle="1" w:styleId="2081">
    <w:name w:val="B2+"/>
    <w:basedOn w:val="100"/>
    <w:qFormat/>
    <w:uiPriority w:val="99"/>
    <w:pPr>
      <w:numPr>
        <w:ilvl w:val="0"/>
        <w:numId w:val="9"/>
      </w:numPr>
      <w:overflowPunct w:val="0"/>
      <w:autoSpaceDE w:val="0"/>
      <w:autoSpaceDN w:val="0"/>
      <w:adjustRightInd w:val="0"/>
    </w:pPr>
    <w:rPr>
      <w:rFonts w:eastAsia="PMingLiU"/>
      <w:lang w:eastAsia="ko-KR"/>
    </w:rPr>
  </w:style>
  <w:style w:type="paragraph" w:customStyle="1" w:styleId="2082">
    <w:name w:val="B3+"/>
    <w:basedOn w:val="101"/>
    <w:qFormat/>
    <w:uiPriority w:val="99"/>
    <w:pPr>
      <w:numPr>
        <w:ilvl w:val="0"/>
        <w:numId w:val="10"/>
      </w:numPr>
      <w:tabs>
        <w:tab w:val="left" w:pos="1134"/>
      </w:tabs>
      <w:overflowPunct w:val="0"/>
      <w:autoSpaceDE w:val="0"/>
      <w:autoSpaceDN w:val="0"/>
      <w:adjustRightInd w:val="0"/>
    </w:pPr>
    <w:rPr>
      <w:rFonts w:eastAsia="PMingLiU"/>
      <w:lang w:eastAsia="ko-KR"/>
    </w:rPr>
  </w:style>
  <w:style w:type="paragraph" w:customStyle="1" w:styleId="2083">
    <w:name w:val="BN"/>
    <w:basedOn w:val="1"/>
    <w:qFormat/>
    <w:uiPriority w:val="99"/>
    <w:pPr>
      <w:numPr>
        <w:ilvl w:val="0"/>
        <w:numId w:val="11"/>
      </w:numPr>
      <w:overflowPunct w:val="0"/>
      <w:autoSpaceDE w:val="0"/>
      <w:autoSpaceDN w:val="0"/>
      <w:adjustRightInd w:val="0"/>
    </w:pPr>
    <w:rPr>
      <w:rFonts w:eastAsia="PMingLiU"/>
      <w:lang w:eastAsia="ko-KR"/>
    </w:rPr>
  </w:style>
  <w:style w:type="paragraph" w:customStyle="1" w:styleId="2084">
    <w:name w:val="TB1"/>
    <w:basedOn w:val="1"/>
    <w:qFormat/>
    <w:uiPriority w:val="99"/>
    <w:pPr>
      <w:keepNext/>
      <w:keepLines/>
      <w:numPr>
        <w:ilvl w:val="0"/>
        <w:numId w:val="12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</w:pPr>
    <w:rPr>
      <w:rFonts w:ascii="Arial" w:hAnsi="Arial" w:eastAsia="PMingLiU"/>
      <w:sz w:val="18"/>
      <w:lang w:eastAsia="ko-KR"/>
    </w:rPr>
  </w:style>
  <w:style w:type="paragraph" w:customStyle="1" w:styleId="2085">
    <w:name w:val="TB2"/>
    <w:basedOn w:val="1"/>
    <w:qFormat/>
    <w:uiPriority w:val="99"/>
    <w:pPr>
      <w:keepNext/>
      <w:keepLines/>
      <w:numPr>
        <w:ilvl w:val="0"/>
        <w:numId w:val="13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</w:pPr>
    <w:rPr>
      <w:rFonts w:ascii="Arial" w:hAnsi="Arial" w:eastAsia="PMingLiU"/>
      <w:sz w:val="18"/>
      <w:lang w:eastAsia="ko-KR"/>
    </w:rPr>
  </w:style>
  <w:style w:type="character" w:customStyle="1" w:styleId="2086">
    <w:name w:val="Unresolved Mention11"/>
    <w:basedOn w:val="62"/>
    <w:qFormat/>
    <w:uiPriority w:val="99"/>
    <w:rPr>
      <w:color w:val="605E5C"/>
      <w:shd w:val="clear" w:color="auto" w:fill="E1DFDD"/>
    </w:rPr>
  </w:style>
  <w:style w:type="character" w:customStyle="1" w:styleId="2087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2088">
    <w:name w:val="Unresolved Mention2"/>
    <w:basedOn w:val="62"/>
    <w:unhideWhenUsed/>
    <w:qFormat/>
    <w:uiPriority w:val="99"/>
    <w:rPr>
      <w:color w:val="605E5C"/>
      <w:shd w:val="clear" w:color="auto" w:fill="E1DFDD"/>
    </w:rPr>
  </w:style>
  <w:style w:type="character" w:customStyle="1" w:styleId="2089">
    <w:name w:val="eop"/>
    <w:basedOn w:val="62"/>
    <w:qFormat/>
    <w:uiPriority w:val="0"/>
  </w:style>
  <w:style w:type="character" w:customStyle="1" w:styleId="2090">
    <w:name w:val="normaltextrun"/>
    <w:basedOn w:val="62"/>
    <w:qFormat/>
    <w:uiPriority w:val="0"/>
  </w:style>
  <w:style w:type="table" w:customStyle="1" w:styleId="2091">
    <w:name w:val="Table Grid30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2">
    <w:name w:val="Table Grid120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3">
    <w:name w:val="Tabellengitternetz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4">
    <w:name w:val="Tabellengitternetz2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5">
    <w:name w:val="Tabellengitternetz3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6">
    <w:name w:val="Tabellengitternetz4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7">
    <w:name w:val="Tabellengitternetz5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8">
    <w:name w:val="Tabellengitternetz6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9">
    <w:name w:val="Tabellengitternetz7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0">
    <w:name w:val="Tabellengitternetz8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1">
    <w:name w:val="Tabellengitternetz9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2">
    <w:name w:val="Table Grid2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3">
    <w:name w:val="Table Grid3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4">
    <w:name w:val="网格型3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5">
    <w:name w:val="网格型4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6">
    <w:name w:val="Table Grid410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7">
    <w:name w:val="表格格線110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8">
    <w:name w:val="Table Grid58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9">
    <w:name w:val="Table Grid1110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0">
    <w:name w:val="Tabellengitternetz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1">
    <w:name w:val="Tabellengitternetz2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2">
    <w:name w:val="Tabellengitternetz3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3">
    <w:name w:val="Tabellengitternetz4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4">
    <w:name w:val="Tabellengitternetz5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5">
    <w:name w:val="Tabellengitternetz6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6">
    <w:name w:val="Tabellengitternetz7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7">
    <w:name w:val="Tabellengitternetz8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8">
    <w:name w:val="Tabellengitternetz9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9">
    <w:name w:val="Table Grid2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0">
    <w:name w:val="Table Grid3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1">
    <w:name w:val="网格型3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2">
    <w:name w:val="网格型4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3">
    <w:name w:val="Table Grid418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4">
    <w:name w:val="表格格線118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5">
    <w:name w:val="Table Grid68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6">
    <w:name w:val="Table Grid128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7">
    <w:name w:val="Tabellengitternetz1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8">
    <w:name w:val="Tabellengitternetz2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9">
    <w:name w:val="Tabellengitternetz3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0">
    <w:name w:val="Tabellengitternetz4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1">
    <w:name w:val="Tabellengitternetz5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2">
    <w:name w:val="Tabellengitternetz6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3">
    <w:name w:val="Tabellengitternetz7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4">
    <w:name w:val="Tabellengitternetz8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5">
    <w:name w:val="Tabellengitternetz9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6">
    <w:name w:val="Table Grid22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7">
    <w:name w:val="Table Grid32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8">
    <w:name w:val="网格型32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9">
    <w:name w:val="网格型42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0">
    <w:name w:val="Table Grid428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1">
    <w:name w:val="表格格線128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2">
    <w:name w:val="Table Grid7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3">
    <w:name w:val="Table Grid136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4">
    <w:name w:val="Tabellengitternetz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5">
    <w:name w:val="Tabellengitternetz2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6">
    <w:name w:val="Tabellengitternetz3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7">
    <w:name w:val="Tabellengitternetz4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8">
    <w:name w:val="Tabellengitternetz5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9">
    <w:name w:val="Tabellengitternetz6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0">
    <w:name w:val="Tabellengitternetz7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1">
    <w:name w:val="Tabellengitternetz8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2">
    <w:name w:val="Tabellengitternetz9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3">
    <w:name w:val="Table Grid2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4">
    <w:name w:val="Table Grid3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5">
    <w:name w:val="网格型3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6">
    <w:name w:val="网格型4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7">
    <w:name w:val="Table Grid43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8">
    <w:name w:val="表格格線13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9">
    <w:name w:val="Table Grid51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0">
    <w:name w:val="Table Grid1117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1">
    <w:name w:val="Tabellengitternetz1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2">
    <w:name w:val="Tabellengitternetz2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3">
    <w:name w:val="Tabellengitternetz3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4">
    <w:name w:val="Tabellengitternetz4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5">
    <w:name w:val="Tabellengitternetz5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6">
    <w:name w:val="Tabellengitternetz6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7">
    <w:name w:val="Tabellengitternetz7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8">
    <w:name w:val="Tabellengitternetz8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9">
    <w:name w:val="Tabellengitternetz9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0">
    <w:name w:val="Table Grid2117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1">
    <w:name w:val="Table Grid3117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2">
    <w:name w:val="网格型3117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3">
    <w:name w:val="网格型4117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4">
    <w:name w:val="Table Grid411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5">
    <w:name w:val="表格格線1117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6">
    <w:name w:val="Table Grid61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7">
    <w:name w:val="Table Grid121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8">
    <w:name w:val="Tabellengitternetz1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9">
    <w:name w:val="Tabellengitternetz2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0">
    <w:name w:val="Tabellengitternetz3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1">
    <w:name w:val="Tabellengitternetz4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2">
    <w:name w:val="Tabellengitternetz5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3">
    <w:name w:val="Tabellengitternetz6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4">
    <w:name w:val="Tabellengitternetz7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5">
    <w:name w:val="Tabellengitternetz8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6">
    <w:name w:val="Tabellengitternetz9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7">
    <w:name w:val="Table Grid22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8">
    <w:name w:val="Table Grid32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9">
    <w:name w:val="网格型32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0">
    <w:name w:val="网格型42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1">
    <w:name w:val="Table Grid421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2">
    <w:name w:val="表格格線121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3">
    <w:name w:val="网格型1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4">
    <w:name w:val="Table Grid11116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5">
    <w:name w:val="网格型2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6">
    <w:name w:val="Table Grid1127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7">
    <w:name w:val="Table Grid8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8">
    <w:name w:val="Table Grid146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9">
    <w:name w:val="Tabellengitternetz1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0">
    <w:name w:val="Tabellengitternetz2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1">
    <w:name w:val="Tabellengitternetz3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2">
    <w:name w:val="Tabellengitternetz4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3">
    <w:name w:val="Tabellengitternetz5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4">
    <w:name w:val="Tabellengitternetz6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5">
    <w:name w:val="Tabellengitternetz7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6">
    <w:name w:val="Tabellengitternetz8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7">
    <w:name w:val="Tabellengitternetz9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8">
    <w:name w:val="Table Grid24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9">
    <w:name w:val="Table Grid34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0">
    <w:name w:val="网格型34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1">
    <w:name w:val="网格型44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2">
    <w:name w:val="Table Grid44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3">
    <w:name w:val="表格格線14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4">
    <w:name w:val="Table Grid52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5">
    <w:name w:val="Table Grid113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6">
    <w:name w:val="Tabellengitternetz1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7">
    <w:name w:val="Tabellengitternetz2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8">
    <w:name w:val="Tabellengitternetz3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9">
    <w:name w:val="Tabellengitternetz4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0">
    <w:name w:val="Tabellengitternetz5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1">
    <w:name w:val="Tabellengitternetz6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2">
    <w:name w:val="Tabellengitternetz7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3">
    <w:name w:val="Tabellengitternetz8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4">
    <w:name w:val="Tabellengitternetz9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5">
    <w:name w:val="Table Grid21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6">
    <w:name w:val="Table Grid31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7">
    <w:name w:val="网格型31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8">
    <w:name w:val="网格型41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9">
    <w:name w:val="Table Grid412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0">
    <w:name w:val="表格格線112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1">
    <w:name w:val="Table Grid62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2">
    <w:name w:val="Table Grid122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3">
    <w:name w:val="Tabellengitternetz1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4">
    <w:name w:val="Tabellengitternetz2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5">
    <w:name w:val="Tabellengitternetz3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6">
    <w:name w:val="Tabellengitternetz4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7">
    <w:name w:val="Tabellengitternetz5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8">
    <w:name w:val="Tabellengitternetz6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9">
    <w:name w:val="Tabellengitternetz7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0">
    <w:name w:val="Tabellengitternetz8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1">
    <w:name w:val="Tabellengitternetz9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2">
    <w:name w:val="Table Grid22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3">
    <w:name w:val="Table Grid32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4">
    <w:name w:val="网格型32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5">
    <w:name w:val="网格型42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6">
    <w:name w:val="Table Grid422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7">
    <w:name w:val="表格格線122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8">
    <w:name w:val="Table Grid9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9">
    <w:name w:val="Table Grid15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0">
    <w:name w:val="Tabellengitternetz1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1">
    <w:name w:val="Tabellengitternetz2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2">
    <w:name w:val="Tabellengitternetz3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3">
    <w:name w:val="Tabellengitternetz4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4">
    <w:name w:val="Tabellengitternetz5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5">
    <w:name w:val="Tabellengitternetz6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6">
    <w:name w:val="Tabellengitternetz7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7">
    <w:name w:val="Tabellengitternetz8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8">
    <w:name w:val="Tabellengitternetz9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9">
    <w:name w:val="Table Grid25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0">
    <w:name w:val="Table Grid35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1">
    <w:name w:val="网格型35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2">
    <w:name w:val="网格型45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3">
    <w:name w:val="Table Grid45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4">
    <w:name w:val="表格格線155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65">
    <w:name w:val="Intense Quote2"/>
    <w:basedOn w:val="1"/>
    <w:next w:val="1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rFonts w:ascii="CG Times (WN)" w:hAnsi="CG Times (WN)" w:eastAsia="Times New Roman"/>
      <w:i/>
      <w:iCs/>
      <w:color w:val="5B9BD5"/>
      <w:lang w:val="fr-FR"/>
    </w:rPr>
  </w:style>
  <w:style w:type="table" w:customStyle="1" w:styleId="2266">
    <w:name w:val="Table Grid53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7">
    <w:name w:val="Table Grid114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8">
    <w:name w:val="Tabellengitternetz1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9">
    <w:name w:val="Tabellengitternetz2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0">
    <w:name w:val="Tabellengitternetz3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1">
    <w:name w:val="Tabellengitternetz4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2">
    <w:name w:val="Tabellengitternetz5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3">
    <w:name w:val="Tabellengitternetz6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4">
    <w:name w:val="Tabellengitternetz7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5">
    <w:name w:val="Tabellengitternetz8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6">
    <w:name w:val="Tabellengitternetz9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7">
    <w:name w:val="Table Grid21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8">
    <w:name w:val="Table Grid31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9">
    <w:name w:val="网格型31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0">
    <w:name w:val="网格型41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1">
    <w:name w:val="Table Grid413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2">
    <w:name w:val="表格格線1135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3">
    <w:name w:val="Table Grid63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4">
    <w:name w:val="Table Grid123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5">
    <w:name w:val="Tabellengitternetz1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6">
    <w:name w:val="Tabellengitternetz2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7">
    <w:name w:val="Tabellengitternetz3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8">
    <w:name w:val="Tabellengitternetz4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9">
    <w:name w:val="Tabellengitternetz5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0">
    <w:name w:val="Tabellengitternetz6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1">
    <w:name w:val="Tabellengitternetz7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2">
    <w:name w:val="Tabellengitternetz8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3">
    <w:name w:val="Tabellengitternetz9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4">
    <w:name w:val="Table Grid22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5">
    <w:name w:val="Table Grid32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6">
    <w:name w:val="网格型32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7">
    <w:name w:val="网格型42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8">
    <w:name w:val="Table Grid423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9">
    <w:name w:val="表格格線1235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0">
    <w:name w:val="Table Grid7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1">
    <w:name w:val="Table Grid1313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2">
    <w:name w:val="Tabellengitternetz1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3">
    <w:name w:val="Tabellengitternetz2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4">
    <w:name w:val="Tabellengitternetz3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5">
    <w:name w:val="Tabellengitternetz4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6">
    <w:name w:val="Tabellengitternetz5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7">
    <w:name w:val="Tabellengitternetz6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8">
    <w:name w:val="Tabellengitternetz7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9">
    <w:name w:val="Tabellengitternetz8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0">
    <w:name w:val="Tabellengitternetz9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1">
    <w:name w:val="Table Grid23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2">
    <w:name w:val="Table Grid33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3">
    <w:name w:val="网格型33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4">
    <w:name w:val="网格型43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5">
    <w:name w:val="Table Grid43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6">
    <w:name w:val="表格格線131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7">
    <w:name w:val="Table Grid51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8">
    <w:name w:val="Table Grid1112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9">
    <w:name w:val="Tabellengitternetz1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0">
    <w:name w:val="Tabellengitternetz2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1">
    <w:name w:val="Tabellengitternetz3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2">
    <w:name w:val="Tabellengitternetz4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3">
    <w:name w:val="Tabellengitternetz5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4">
    <w:name w:val="Tabellengitternetz6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5">
    <w:name w:val="Tabellengitternetz7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6">
    <w:name w:val="Tabellengitternetz8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7">
    <w:name w:val="Tabellengitternetz9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8">
    <w:name w:val="Table Grid2111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9">
    <w:name w:val="Table Grid3111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0">
    <w:name w:val="网格型3111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1">
    <w:name w:val="网格型4111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2">
    <w:name w:val="Table Grid4111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3">
    <w:name w:val="表格格線11115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4">
    <w:name w:val="Table Grid61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5">
    <w:name w:val="Table Grid1211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6">
    <w:name w:val="Tabellengitternetz1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7">
    <w:name w:val="Tabellengitternetz2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8">
    <w:name w:val="Tabellengitternetz3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9">
    <w:name w:val="Tabellengitternetz4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0">
    <w:name w:val="Tabellengitternetz5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1">
    <w:name w:val="Tabellengitternetz6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2">
    <w:name w:val="Tabellengitternetz7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3">
    <w:name w:val="Tabellengitternetz8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4">
    <w:name w:val="Tabellengitternetz9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5">
    <w:name w:val="Table Grid221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6">
    <w:name w:val="Table Grid321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7">
    <w:name w:val="网格型321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8">
    <w:name w:val="网格型421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9">
    <w:name w:val="Table Grid421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0">
    <w:name w:val="表格格線1211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1">
    <w:name w:val="网格型11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2">
    <w:name w:val="Table Grid111113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3">
    <w:name w:val="网格型21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4">
    <w:name w:val="Table Grid1121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5">
    <w:name w:val="Table Grid8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6">
    <w:name w:val="Table Grid1413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7">
    <w:name w:val="Tabellengitternetz1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8">
    <w:name w:val="Tabellengitternetz2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9">
    <w:name w:val="Tabellengitternetz3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0">
    <w:name w:val="Tabellengitternetz4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1">
    <w:name w:val="Tabellengitternetz5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2">
    <w:name w:val="Tabellengitternetz6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3">
    <w:name w:val="Tabellengitternetz7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4">
    <w:name w:val="Tabellengitternetz8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5">
    <w:name w:val="Tabellengitternetz9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6">
    <w:name w:val="Table Grid24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7">
    <w:name w:val="Table Grid34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8">
    <w:name w:val="网格型34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9">
    <w:name w:val="网格型44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0">
    <w:name w:val="Table Grid44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1">
    <w:name w:val="表格格線141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2">
    <w:name w:val="Table Grid52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3">
    <w:name w:val="Table Grid1131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4">
    <w:name w:val="Tabellengitternetz1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5">
    <w:name w:val="Tabellengitternetz2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6">
    <w:name w:val="Tabellengitternetz3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7">
    <w:name w:val="Tabellengitternetz4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8">
    <w:name w:val="Tabellengitternetz5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9">
    <w:name w:val="Tabellengitternetz6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0">
    <w:name w:val="Tabellengitternetz7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1">
    <w:name w:val="Tabellengitternetz8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2">
    <w:name w:val="Tabellengitternetz9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3">
    <w:name w:val="Table Grid21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4">
    <w:name w:val="Table Grid31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5">
    <w:name w:val="网格型31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6">
    <w:name w:val="网格型41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7">
    <w:name w:val="Table Grid412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8">
    <w:name w:val="表格格線1121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9">
    <w:name w:val="Table Grid62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0">
    <w:name w:val="Table Grid1221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1">
    <w:name w:val="Tabellengitternetz1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2">
    <w:name w:val="Tabellengitternetz2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3">
    <w:name w:val="Tabellengitternetz3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4">
    <w:name w:val="Tabellengitternetz4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5">
    <w:name w:val="Tabellengitternetz5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6">
    <w:name w:val="Tabellengitternetz6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7">
    <w:name w:val="Tabellengitternetz7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8">
    <w:name w:val="Tabellengitternetz8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9">
    <w:name w:val="Tabellengitternetz9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0">
    <w:name w:val="Table Grid22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1">
    <w:name w:val="Table Grid32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2">
    <w:name w:val="网格型32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3">
    <w:name w:val="网格型42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4">
    <w:name w:val="Table Grid422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5">
    <w:name w:val="表格格線1221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6">
    <w:name w:val="网格型5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7">
    <w:name w:val="网格型12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8">
    <w:name w:val="Table Grid1122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9">
    <w:name w:val="Tabellengitternetz1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0">
    <w:name w:val="Tabellengitternetz2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1">
    <w:name w:val="Tabellengitternetz3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2">
    <w:name w:val="Tabellengitternetz4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3">
    <w:name w:val="Tabellengitternetz5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4">
    <w:name w:val="Tabellengitternetz6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5">
    <w:name w:val="Tabellengitternetz7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6">
    <w:name w:val="Tabellengitternetz8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7">
    <w:name w:val="Tabellengitternetz9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8">
    <w:name w:val="Table Grid21124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9">
    <w:name w:val="Table Grid31124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0">
    <w:name w:val="网格型31124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1">
    <w:name w:val="网格型41124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2">
    <w:name w:val="Table Grid4112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3">
    <w:name w:val="表格格線11124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4">
    <w:name w:val="Table Grid16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5">
    <w:name w:val="Tabellengitternetz1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6">
    <w:name w:val="Tabellengitternetz2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7">
    <w:name w:val="Tabellengitternetz3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8">
    <w:name w:val="Tabellengitternetz4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9">
    <w:name w:val="Tabellengitternetz5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0">
    <w:name w:val="Tabellengitternetz6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1">
    <w:name w:val="Tabellengitternetz7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2">
    <w:name w:val="Tabellengitternetz8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3">
    <w:name w:val="Tabellengitternetz9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4">
    <w:name w:val="Table Grid26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5">
    <w:name w:val="Table Grid36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6">
    <w:name w:val="网格型36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7">
    <w:name w:val="网格型46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8">
    <w:name w:val="Table Grid46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9">
    <w:name w:val="表格格線16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0">
    <w:name w:val="Table Grid1151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1">
    <w:name w:val="Table Grid54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2">
    <w:name w:val="Tabellengitternetz1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3">
    <w:name w:val="Tabellengitternetz2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4">
    <w:name w:val="Tabellengitternetz3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5">
    <w:name w:val="Tabellengitternetz4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6">
    <w:name w:val="Tabellengitternetz5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7">
    <w:name w:val="Tabellengitternetz6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8">
    <w:name w:val="Tabellengitternetz7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9">
    <w:name w:val="Tabellengitternetz8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0">
    <w:name w:val="Tabellengitternetz9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1">
    <w:name w:val="Table Grid21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2">
    <w:name w:val="Table Grid31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3">
    <w:name w:val="网格型31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4">
    <w:name w:val="网格型41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5">
    <w:name w:val="Table Grid414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6">
    <w:name w:val="表格格線114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7">
    <w:name w:val="Table Grid64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8">
    <w:name w:val="Table Grid124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9">
    <w:name w:val="Tabellengitternetz1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0">
    <w:name w:val="Tabellengitternetz2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1">
    <w:name w:val="Tabellengitternetz3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2">
    <w:name w:val="Tabellengitternetz4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3">
    <w:name w:val="Tabellengitternetz5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4">
    <w:name w:val="Tabellengitternetz6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5">
    <w:name w:val="Tabellengitternetz7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6">
    <w:name w:val="Tabellengitternetz8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7">
    <w:name w:val="Tabellengitternetz9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8">
    <w:name w:val="Table Grid22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9">
    <w:name w:val="Table Grid32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0">
    <w:name w:val="网格型32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1">
    <w:name w:val="网格型42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2">
    <w:name w:val="Table Grid424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3">
    <w:name w:val="表格格線124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4">
    <w:name w:val="Table Grid11131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5">
    <w:name w:val="网格型22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6">
    <w:name w:val="Table Grid1123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7">
    <w:name w:val="Tabellengitternetz1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8">
    <w:name w:val="Tabellengitternetz2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9">
    <w:name w:val="Tabellengitternetz3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0">
    <w:name w:val="Tabellengitternetz4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1">
    <w:name w:val="Tabellengitternetz5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2">
    <w:name w:val="Tabellengitternetz6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3">
    <w:name w:val="Tabellengitternetz7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4">
    <w:name w:val="Tabellengitternetz8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5">
    <w:name w:val="Tabellengitternetz9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6">
    <w:name w:val="Table Grid2113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7">
    <w:name w:val="Table Grid3113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8">
    <w:name w:val="网格型3113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9">
    <w:name w:val="网格型4113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0">
    <w:name w:val="Table Grid4113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1">
    <w:name w:val="表格格線1113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2">
    <w:name w:val="Table Grid1121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3">
    <w:name w:val="Tabellengitternetz1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4">
    <w:name w:val="Tabellengitternetz2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5">
    <w:name w:val="Tabellengitternetz3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6">
    <w:name w:val="Tabellengitternetz4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7">
    <w:name w:val="Tabellengitternetz5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8">
    <w:name w:val="Tabellengitternetz6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9">
    <w:name w:val="Tabellengitternetz7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0">
    <w:name w:val="Tabellengitternetz8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1">
    <w:name w:val="Tabellengitternetz9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2">
    <w:name w:val="Table Grid211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3">
    <w:name w:val="Table Grid311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4">
    <w:name w:val="网格型311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5">
    <w:name w:val="网格型411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6">
    <w:name w:val="Table Grid4111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7">
    <w:name w:val="表格格線11111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8">
    <w:name w:val="Table Grid9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9">
    <w:name w:val="Table Grid15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0">
    <w:name w:val="Tabellengitternetz1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1">
    <w:name w:val="Tabellengitternetz2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2">
    <w:name w:val="Tabellengitternetz3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3">
    <w:name w:val="Tabellengitternetz4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4">
    <w:name w:val="Tabellengitternetz5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5">
    <w:name w:val="Tabellengitternetz6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6">
    <w:name w:val="Tabellengitternetz7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7">
    <w:name w:val="Tabellengitternetz8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8">
    <w:name w:val="Tabellengitternetz9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9">
    <w:name w:val="Table Grid25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0">
    <w:name w:val="Table Grid35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1">
    <w:name w:val="网格型35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2">
    <w:name w:val="网格型45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3">
    <w:name w:val="Table Grid45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4">
    <w:name w:val="表格格線151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5">
    <w:name w:val="Table Grid11411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6">
    <w:name w:val="Table Grid53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7">
    <w:name w:val="Tabellengitternetz1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8">
    <w:name w:val="Tabellengitternetz2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9">
    <w:name w:val="Tabellengitternetz3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0">
    <w:name w:val="Tabellengitternetz4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1">
    <w:name w:val="Tabellengitternetz5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2">
    <w:name w:val="Tabellengitternetz6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3">
    <w:name w:val="Tabellengitternetz7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4">
    <w:name w:val="Tabellengitternetz8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5">
    <w:name w:val="Tabellengitternetz9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6">
    <w:name w:val="Table Grid213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7">
    <w:name w:val="Table Grid313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8">
    <w:name w:val="网格型313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9">
    <w:name w:val="网格型413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0">
    <w:name w:val="Table Grid413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1">
    <w:name w:val="表格格線1131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42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microsoft.com/office/2011/relationships/people" Target="people.xml"/><Relationship Id="rId18" Type="http://schemas.openxmlformats.org/officeDocument/2006/relationships/fontTable" Target="fontTable.xml"/><Relationship Id="rId17" Type="http://schemas.microsoft.com/office/2006/relationships/keyMapCustomizations" Target="customizations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2.wmf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A69A-271B-409C-A45E-00C0E2481ABA}">
  <ds:schemaRefs/>
</ds:datastoreItem>
</file>

<file path=customXml/itemProps2.xml><?xml version="1.0" encoding="utf-8"?>
<ds:datastoreItem xmlns:ds="http://schemas.openxmlformats.org/officeDocument/2006/customXml" ds:itemID="{CBE5E9A5-DE09-441D-9BB6-601B7B1A735E}">
  <ds:schemaRefs/>
</ds:datastoreItem>
</file>

<file path=customXml/itemProps3.xml><?xml version="1.0" encoding="utf-8"?>
<ds:datastoreItem xmlns:ds="http://schemas.openxmlformats.org/officeDocument/2006/customXml" ds:itemID="{61DB3BAC-1665-4474-96A7-AC4C8C9F5A60}">
  <ds:schemaRefs/>
</ds:datastoreItem>
</file>

<file path=customXml/itemProps4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6</Pages>
  <Words>1534</Words>
  <Characters>8750</Characters>
  <Lines>72</Lines>
  <Paragraphs>20</Paragraphs>
  <TotalTime>4</TotalTime>
  <ScaleCrop>false</ScaleCrop>
  <LinksUpToDate>false</LinksUpToDate>
  <CharactersWithSpaces>10264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2024-04-17T04:37:00Z</dcterms:created>
  <dc:creator>Michael Sanders, John M Meredith</dc:creator>
  <cp:lastModifiedBy>Jingjing Chen_CMCC</cp:lastModifiedBy>
  <cp:lastPrinted>2411-12-31T00:00:00Z</cp:lastPrinted>
  <dcterms:modified xsi:type="dcterms:W3CDTF">2024-08-22T09:23:44Z</dcterms:modified>
  <dc:title>MTG_TITLE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SIP_Label_83bcef13-7cac-433f-ba1d-47a323951816_Enabled">
    <vt:lpwstr>true</vt:lpwstr>
  </property>
  <property fmtid="{D5CDD505-2E9C-101B-9397-08002B2CF9AE}" pid="23" name="MSIP_Label_83bcef13-7cac-433f-ba1d-47a323951816_SetDate">
    <vt:lpwstr>2022-11-07T11:30:17Z</vt:lpwstr>
  </property>
  <property fmtid="{D5CDD505-2E9C-101B-9397-08002B2CF9AE}" pid="24" name="MSIP_Label_83bcef13-7cac-433f-ba1d-47a323951816_Method">
    <vt:lpwstr>Privileged</vt:lpwstr>
  </property>
  <property fmtid="{D5CDD505-2E9C-101B-9397-08002B2CF9AE}" pid="25" name="MSIP_Label_83bcef13-7cac-433f-ba1d-47a323951816_Name">
    <vt:lpwstr>MTK_Unclassified</vt:lpwstr>
  </property>
  <property fmtid="{D5CDD505-2E9C-101B-9397-08002B2CF9AE}" pid="26" name="MSIP_Label_83bcef13-7cac-433f-ba1d-47a323951816_SiteId">
    <vt:lpwstr>a7687ede-7a6b-4ef6-bace-642f677fbe31</vt:lpwstr>
  </property>
  <property fmtid="{D5CDD505-2E9C-101B-9397-08002B2CF9AE}" pid="27" name="MSIP_Label_83bcef13-7cac-433f-ba1d-47a323951816_ActionId">
    <vt:lpwstr>79eb4f3d-5c7a-4779-bc1f-dc954cbc5cb2</vt:lpwstr>
  </property>
  <property fmtid="{D5CDD505-2E9C-101B-9397-08002B2CF9AE}" pid="28" name="MSIP_Label_83bcef13-7cac-433f-ba1d-47a323951816_ContentBits">
    <vt:lpwstr>0</vt:lpwstr>
  </property>
  <property fmtid="{D5CDD505-2E9C-101B-9397-08002B2CF9AE}" pid="29" name="KSOProductBuildVer">
    <vt:lpwstr>2052-11.8.2.12085</vt:lpwstr>
  </property>
  <property fmtid="{D5CDD505-2E9C-101B-9397-08002B2CF9AE}" pid="30" name="ICV">
    <vt:lpwstr>EC93D6479E184610B235D03F222DCF3B</vt:lpwstr>
  </property>
</Properties>
</file>