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AB539D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4386">
        <w:rPr>
          <w:rFonts w:ascii="Arial" w:eastAsiaTheme="minorEastAsia" w:hAnsi="Arial" w:cs="Arial"/>
          <w:b/>
          <w:sz w:val="24"/>
          <w:szCs w:val="24"/>
          <w:lang w:eastAsia="zh-CN"/>
        </w:rPr>
        <w:t>11</w:t>
      </w:r>
      <w:r w:rsidR="00E34E07">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00FA16A1">
        <w:rPr>
          <w:rFonts w:ascii="Arial" w:eastAsiaTheme="minorEastAsia" w:hAnsi="Arial" w:cs="Arial"/>
          <w:b/>
          <w:sz w:val="24"/>
          <w:szCs w:val="24"/>
          <w:lang w:eastAsia="zh-CN"/>
        </w:rPr>
        <w:t xml:space="preserve">    </w:t>
      </w:r>
      <w:r w:rsidR="00AB4386" w:rsidRPr="00AB4386">
        <w:rPr>
          <w:rFonts w:ascii="Arial" w:eastAsiaTheme="minorEastAsia" w:hAnsi="Arial" w:cs="Arial"/>
          <w:b/>
          <w:sz w:val="24"/>
          <w:szCs w:val="24"/>
          <w:lang w:eastAsia="zh-CN"/>
        </w:rPr>
        <w:t>R4-24</w:t>
      </w:r>
      <w:r w:rsidR="00FA16A1">
        <w:rPr>
          <w:rFonts w:ascii="Arial" w:eastAsiaTheme="minorEastAsia" w:hAnsi="Arial" w:cs="Arial"/>
          <w:b/>
          <w:sz w:val="24"/>
          <w:szCs w:val="24"/>
          <w:lang w:eastAsia="zh-CN"/>
        </w:rPr>
        <w:t>0</w:t>
      </w:r>
      <w:r w:rsidR="00FA16A1">
        <w:rPr>
          <w:rFonts w:ascii="Arial" w:eastAsiaTheme="minorEastAsia" w:hAnsi="Arial" w:cs="Arial" w:hint="eastAsia"/>
          <w:b/>
          <w:sz w:val="24"/>
          <w:szCs w:val="24"/>
          <w:lang w:eastAsia="zh-CN"/>
        </w:rPr>
        <w:t>xxxx</w:t>
      </w:r>
    </w:p>
    <w:p w14:paraId="0E0F466F" w14:textId="7D487F30" w:rsidR="00615EBB" w:rsidRDefault="00E34E07" w:rsidP="001E0A28">
      <w:pPr>
        <w:spacing w:after="120"/>
        <w:ind w:left="1985" w:hanging="1985"/>
        <w:rPr>
          <w:rFonts w:ascii="Arial" w:eastAsiaTheme="minorEastAsia" w:hAnsi="Arial" w:cs="Arial"/>
          <w:b/>
          <w:sz w:val="24"/>
          <w:szCs w:val="24"/>
          <w:lang w:eastAsia="zh-CN"/>
        </w:rPr>
      </w:pPr>
      <w:r w:rsidRPr="00E34E07">
        <w:rPr>
          <w:rFonts w:ascii="Arial" w:eastAsiaTheme="minorEastAsia" w:hAnsi="Arial" w:cs="Arial"/>
          <w:b/>
          <w:sz w:val="24"/>
          <w:szCs w:val="24"/>
          <w:lang w:eastAsia="zh-CN"/>
        </w:rPr>
        <w:t>Maastricht, The Netherlands, 19 – 23 August, 2024</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5C729D1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B6C07">
        <w:rPr>
          <w:rFonts w:ascii="Arial" w:eastAsiaTheme="minorEastAsia" w:hAnsi="Arial" w:cs="Arial"/>
          <w:color w:val="000000"/>
          <w:sz w:val="22"/>
          <w:lang w:eastAsia="zh-CN"/>
        </w:rPr>
        <w:t>4.</w:t>
      </w:r>
      <w:r w:rsidR="00E34E07">
        <w:rPr>
          <w:rFonts w:ascii="Arial" w:eastAsiaTheme="minorEastAsia" w:hAnsi="Arial" w:cs="Arial"/>
          <w:color w:val="000000"/>
          <w:sz w:val="22"/>
          <w:lang w:eastAsia="zh-CN"/>
        </w:rPr>
        <w:t>1</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34D772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BB6C07" w:rsidRPr="00BB6C07">
        <w:rPr>
          <w:rFonts w:ascii="Arial" w:eastAsiaTheme="minorEastAsia" w:hAnsi="Arial" w:cs="Arial"/>
          <w:color w:val="000000"/>
          <w:sz w:val="22"/>
          <w:lang w:eastAsia="zh-CN"/>
        </w:rPr>
        <w:t>[</w:t>
      </w:r>
      <w:proofErr w:type="gramStart"/>
      <w:r w:rsidR="00BB6C07" w:rsidRPr="00BB6C07">
        <w:rPr>
          <w:rFonts w:ascii="Arial" w:eastAsiaTheme="minorEastAsia" w:hAnsi="Arial" w:cs="Arial"/>
          <w:color w:val="000000"/>
          <w:sz w:val="22"/>
          <w:lang w:eastAsia="zh-CN"/>
        </w:rPr>
        <w:t>1</w:t>
      </w:r>
      <w:r w:rsidR="00AB4386">
        <w:rPr>
          <w:rFonts w:ascii="Arial" w:eastAsiaTheme="minorEastAsia" w:hAnsi="Arial" w:cs="Arial"/>
          <w:color w:val="000000"/>
          <w:sz w:val="22"/>
          <w:lang w:eastAsia="zh-CN"/>
        </w:rPr>
        <w:t>1</w:t>
      </w:r>
      <w:r w:rsidR="00E34E07">
        <w:rPr>
          <w:rFonts w:ascii="Arial" w:eastAsiaTheme="minorEastAsia" w:hAnsi="Arial" w:cs="Arial"/>
          <w:color w:val="000000"/>
          <w:sz w:val="22"/>
          <w:lang w:eastAsia="zh-CN"/>
        </w:rPr>
        <w:t>2</w:t>
      </w:r>
      <w:r w:rsidR="00BB6C07" w:rsidRPr="00BB6C07">
        <w:rPr>
          <w:rFonts w:ascii="Arial" w:eastAsiaTheme="minorEastAsia" w:hAnsi="Arial" w:cs="Arial"/>
          <w:color w:val="000000"/>
          <w:sz w:val="22"/>
          <w:lang w:eastAsia="zh-CN"/>
        </w:rPr>
        <w:t>][</w:t>
      </w:r>
      <w:proofErr w:type="gramEnd"/>
      <w:r w:rsidR="00BB6C07" w:rsidRPr="00BB6C07">
        <w:rPr>
          <w:rFonts w:ascii="Arial" w:eastAsiaTheme="minorEastAsia" w:hAnsi="Arial" w:cs="Arial"/>
          <w:color w:val="000000"/>
          <w:sz w:val="22"/>
          <w:lang w:eastAsia="zh-CN"/>
        </w:rPr>
        <w:t>201] Maintenance_up_to_R1</w:t>
      </w:r>
      <w:r w:rsidR="00FA16A1">
        <w:rPr>
          <w:rFonts w:ascii="Arial" w:eastAsiaTheme="minorEastAsia" w:hAnsi="Arial" w:cs="Arial"/>
          <w:color w:val="000000"/>
          <w:sz w:val="22"/>
          <w:lang w:eastAsia="zh-CN"/>
        </w:rPr>
        <w:t>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4BCF854" w:rsidR="00484C5D" w:rsidRPr="00BB6C07" w:rsidRDefault="00DF7CC8" w:rsidP="00642BC6">
      <w:pPr>
        <w:rPr>
          <w:iCs/>
          <w:color w:val="2E74B5" w:themeColor="accent5" w:themeShade="BF"/>
          <w:lang w:eastAsia="zh-CN"/>
        </w:rPr>
      </w:pPr>
      <w:r w:rsidRPr="00BB6C07">
        <w:rPr>
          <w:iCs/>
          <w:color w:val="2E74B5" w:themeColor="accent5" w:themeShade="BF"/>
          <w:lang w:eastAsia="zh-CN"/>
        </w:rPr>
        <w:t xml:space="preserve">This document provides summary for </w:t>
      </w:r>
      <w:r w:rsidR="00AB4386">
        <w:rPr>
          <w:iCs/>
          <w:color w:val="2E74B5" w:themeColor="accent5" w:themeShade="BF"/>
          <w:lang w:eastAsia="zh-CN"/>
        </w:rPr>
        <w:t xml:space="preserve">RRM related </w:t>
      </w:r>
      <w:proofErr w:type="spellStart"/>
      <w:r w:rsidRPr="00BB6C07">
        <w:rPr>
          <w:iCs/>
          <w:color w:val="2E74B5" w:themeColor="accent5" w:themeShade="BF"/>
          <w:lang w:eastAsia="zh-CN"/>
        </w:rPr>
        <w:t>Tdocs</w:t>
      </w:r>
      <w:proofErr w:type="spellEnd"/>
      <w:r w:rsidRPr="00BB6C07">
        <w:rPr>
          <w:iCs/>
          <w:color w:val="2E74B5" w:themeColor="accent5" w:themeShade="BF"/>
          <w:lang w:eastAsia="zh-CN"/>
        </w:rPr>
        <w:t xml:space="preserve"> submitted to the following AI</w:t>
      </w:r>
    </w:p>
    <w:p w14:paraId="2DA89694" w14:textId="029F35A3" w:rsidR="00BB6C07" w:rsidRDefault="00BB6C07" w:rsidP="00AB438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20"/>
        </w:tabs>
        <w:jc w:val="both"/>
        <w:rPr>
          <w:i/>
          <w:iCs/>
          <w:color w:val="2E74B5" w:themeColor="accent5" w:themeShade="BF"/>
          <w:lang w:eastAsia="zh-CN"/>
        </w:rPr>
      </w:pPr>
      <w:r w:rsidRPr="00BB6C07">
        <w:rPr>
          <w:i/>
          <w:iCs/>
          <w:color w:val="2E74B5" w:themeColor="accent5" w:themeShade="BF"/>
          <w:lang w:eastAsia="zh-CN"/>
        </w:rPr>
        <w:t>4.</w:t>
      </w:r>
      <w:r w:rsidR="00E34E07">
        <w:rPr>
          <w:i/>
          <w:iCs/>
          <w:color w:val="2E74B5" w:themeColor="accent5" w:themeShade="BF"/>
          <w:lang w:eastAsia="zh-CN"/>
        </w:rPr>
        <w:t>5</w:t>
      </w:r>
      <w:r w:rsidRPr="00BB6C07">
        <w:rPr>
          <w:i/>
          <w:iCs/>
          <w:color w:val="2E74B5" w:themeColor="accent5" w:themeShade="BF"/>
          <w:lang w:eastAsia="zh-CN"/>
        </w:rPr>
        <w:tab/>
      </w:r>
      <w:r w:rsidRPr="00BB6C07">
        <w:rPr>
          <w:i/>
          <w:iCs/>
          <w:color w:val="2E74B5" w:themeColor="accent5" w:themeShade="BF"/>
          <w:lang w:eastAsia="zh-CN"/>
        </w:rPr>
        <w:tab/>
      </w:r>
      <w:r w:rsidRPr="00BB6C07">
        <w:rPr>
          <w:i/>
          <w:iCs/>
          <w:color w:val="2E74B5" w:themeColor="accent5" w:themeShade="BF"/>
          <w:lang w:eastAsia="zh-CN"/>
        </w:rPr>
        <w:tab/>
        <w:t xml:space="preserve">RRM requirements </w:t>
      </w:r>
      <w:r w:rsidRPr="00BB6C07">
        <w:rPr>
          <w:i/>
          <w:iCs/>
          <w:color w:val="2E74B5" w:themeColor="accent5" w:themeShade="BF"/>
          <w:lang w:eastAsia="zh-CN"/>
        </w:rPr>
        <w:tab/>
        <w:t>[WI code]</w:t>
      </w:r>
      <w:r w:rsidR="00AB4386">
        <w:rPr>
          <w:i/>
          <w:iCs/>
          <w:color w:val="2E74B5" w:themeColor="accent5" w:themeShade="BF"/>
          <w:lang w:eastAsia="zh-CN"/>
        </w:rPr>
        <w:tab/>
      </w:r>
      <w:r w:rsidR="00AB4386">
        <w:rPr>
          <w:i/>
          <w:iCs/>
          <w:color w:val="2E74B5" w:themeColor="accent5" w:themeShade="BF"/>
          <w:lang w:eastAsia="zh-CN"/>
        </w:rPr>
        <w:tab/>
      </w:r>
    </w:p>
    <w:p w14:paraId="45BC0EDB" w14:textId="1DD07D20" w:rsidR="00AB4386" w:rsidRPr="00AB4386" w:rsidRDefault="00AB4386" w:rsidP="00AB438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20"/>
        </w:tabs>
        <w:jc w:val="both"/>
        <w:rPr>
          <w:i/>
          <w:iCs/>
          <w:color w:val="2E74B5" w:themeColor="accent5" w:themeShade="BF"/>
          <w:lang w:val="en-US" w:eastAsia="zh-CN"/>
        </w:rPr>
      </w:pPr>
      <w:r w:rsidRPr="00BB6C07">
        <w:rPr>
          <w:i/>
          <w:iCs/>
          <w:color w:val="2E74B5" w:themeColor="accent5" w:themeShade="BF"/>
          <w:lang w:eastAsia="zh-CN"/>
        </w:rPr>
        <w:t>4.</w:t>
      </w:r>
      <w:r w:rsidR="00E34E07">
        <w:rPr>
          <w:i/>
          <w:iCs/>
          <w:color w:val="2E74B5" w:themeColor="accent5" w:themeShade="BF"/>
          <w:lang w:eastAsia="zh-CN"/>
        </w:rPr>
        <w:t>8</w:t>
      </w:r>
      <w:r w:rsidRPr="00BB6C07">
        <w:rPr>
          <w:i/>
          <w:iCs/>
          <w:color w:val="2E74B5" w:themeColor="accent5" w:themeShade="BF"/>
          <w:lang w:eastAsia="zh-CN"/>
        </w:rPr>
        <w:tab/>
      </w:r>
      <w:r w:rsidRPr="00BB6C07">
        <w:rPr>
          <w:i/>
          <w:iCs/>
          <w:color w:val="2E74B5" w:themeColor="accent5" w:themeShade="BF"/>
          <w:lang w:eastAsia="zh-CN"/>
        </w:rPr>
        <w:tab/>
      </w:r>
      <w:r w:rsidRPr="00BB6C07">
        <w:rPr>
          <w:i/>
          <w:iCs/>
          <w:color w:val="2E74B5" w:themeColor="accent5" w:themeShade="BF"/>
          <w:lang w:eastAsia="zh-CN"/>
        </w:rPr>
        <w:tab/>
      </w:r>
      <w:r w:rsidRPr="00AB4386">
        <w:rPr>
          <w:i/>
          <w:iCs/>
          <w:color w:val="2E74B5" w:themeColor="accent5" w:themeShade="BF"/>
          <w:lang w:val="en-US" w:eastAsia="zh-CN"/>
        </w:rPr>
        <w:t>Rel-15/16</w:t>
      </w:r>
      <w:r w:rsidR="00FA16A1">
        <w:rPr>
          <w:i/>
          <w:iCs/>
          <w:color w:val="2E74B5" w:themeColor="accent5" w:themeShade="BF"/>
          <w:lang w:val="en-US" w:eastAsia="zh-CN"/>
        </w:rPr>
        <w:t>/17</w:t>
      </w:r>
      <w:r w:rsidRPr="00AB4386">
        <w:rPr>
          <w:i/>
          <w:iCs/>
          <w:color w:val="2E74B5" w:themeColor="accent5" w:themeShade="BF"/>
          <w:lang w:val="en-US" w:eastAsia="zh-CN"/>
        </w:rPr>
        <w:t xml:space="preserve"> TEI</w:t>
      </w:r>
      <w:r w:rsidRPr="00AB4386">
        <w:rPr>
          <w:i/>
          <w:iCs/>
          <w:color w:val="2E74B5" w:themeColor="accent5" w:themeShade="BF"/>
          <w:lang w:val="en-US" w:eastAsia="zh-CN"/>
        </w:rPr>
        <w:tab/>
      </w:r>
      <w:r w:rsidRPr="00AB4386">
        <w:rPr>
          <w:i/>
          <w:iCs/>
          <w:color w:val="2E74B5" w:themeColor="accent5" w:themeShade="BF"/>
          <w:lang w:val="en-US" w:eastAsia="zh-CN"/>
        </w:rPr>
        <w:tab/>
        <w:t>[TEI]</w:t>
      </w:r>
    </w:p>
    <w:p w14:paraId="53AB8446" w14:textId="63243327" w:rsidR="00690EB6" w:rsidRPr="00690EB6" w:rsidRDefault="00690EB6" w:rsidP="00690EB6">
      <w:pPr>
        <w:rPr>
          <w:iCs/>
          <w:color w:val="2E74B5" w:themeColor="accent5" w:themeShade="BF"/>
          <w:lang w:eastAsia="zh-CN"/>
        </w:rPr>
      </w:pPr>
      <w:r>
        <w:rPr>
          <w:iCs/>
          <w:color w:val="2E74B5" w:themeColor="accent5" w:themeShade="BF"/>
          <w:lang w:eastAsia="zh-CN"/>
        </w:rPr>
        <w:t xml:space="preserve">Please kindly take following notes for </w:t>
      </w:r>
      <w:proofErr w:type="spellStart"/>
      <w:r>
        <w:rPr>
          <w:iCs/>
          <w:color w:val="2E74B5" w:themeColor="accent5" w:themeShade="BF"/>
          <w:lang w:eastAsia="zh-CN"/>
        </w:rPr>
        <w:t>Tdoc</w:t>
      </w:r>
      <w:proofErr w:type="spellEnd"/>
      <w:r>
        <w:rPr>
          <w:iCs/>
          <w:color w:val="2E74B5" w:themeColor="accent5" w:themeShade="BF"/>
          <w:lang w:eastAsia="zh-CN"/>
        </w:rPr>
        <w:t xml:space="preserve"> handling in this topic thread. </w:t>
      </w:r>
    </w:p>
    <w:p w14:paraId="5AA0B67C" w14:textId="77777777" w:rsidR="00690EB6" w:rsidRDefault="00BB6C07" w:rsidP="00690EB6">
      <w:pPr>
        <w:pStyle w:val="aff8"/>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Open</w:t>
      </w:r>
      <w:r w:rsidRPr="00690EB6">
        <w:rPr>
          <w:iCs/>
          <w:color w:val="2E74B5" w:themeColor="accent5" w:themeShade="BF"/>
          <w:lang w:eastAsia="zh-CN"/>
        </w:rPr>
        <w:t xml:space="preserve"> </w:t>
      </w:r>
      <w:r w:rsidRPr="00690EB6">
        <w:rPr>
          <w:rFonts w:hint="eastAsia"/>
          <w:iCs/>
          <w:color w:val="2E74B5" w:themeColor="accent5" w:themeShade="BF"/>
          <w:lang w:eastAsia="zh-CN"/>
        </w:rPr>
        <w:t>issue</w:t>
      </w:r>
      <w:r w:rsidRPr="00690EB6">
        <w:rPr>
          <w:iCs/>
          <w:color w:val="2E74B5" w:themeColor="accent5" w:themeShade="BF"/>
          <w:lang w:eastAsia="zh-CN"/>
        </w:rPr>
        <w:t>s are based on Discussion paper</w:t>
      </w:r>
      <w:r w:rsidR="00690EB6" w:rsidRPr="00690EB6">
        <w:rPr>
          <w:iCs/>
          <w:color w:val="2E74B5" w:themeColor="accent5" w:themeShade="BF"/>
          <w:lang w:eastAsia="zh-CN"/>
        </w:rPr>
        <w:t>s</w:t>
      </w:r>
      <w:r w:rsidRPr="00690EB6">
        <w:rPr>
          <w:iCs/>
          <w:color w:val="2E74B5" w:themeColor="accent5" w:themeShade="BF"/>
          <w:lang w:eastAsia="zh-CN"/>
        </w:rPr>
        <w:t xml:space="preserve">. </w:t>
      </w:r>
    </w:p>
    <w:p w14:paraId="512DD954" w14:textId="66C5B8DC" w:rsidR="00690EB6" w:rsidRDefault="00BB6C07" w:rsidP="00690EB6">
      <w:pPr>
        <w:pStyle w:val="aff8"/>
        <w:numPr>
          <w:ilvl w:val="0"/>
          <w:numId w:val="39"/>
        </w:numPr>
        <w:ind w:firstLineChars="0"/>
        <w:rPr>
          <w:iCs/>
          <w:color w:val="2E74B5" w:themeColor="accent5" w:themeShade="BF"/>
          <w:lang w:eastAsia="zh-CN"/>
        </w:rPr>
      </w:pPr>
      <w:r w:rsidRPr="00690EB6">
        <w:rPr>
          <w:iCs/>
          <w:color w:val="2E74B5" w:themeColor="accent5" w:themeShade="BF"/>
          <w:lang w:eastAsia="zh-CN"/>
        </w:rPr>
        <w:t>Based on Chair’s guidance, all CRs in this email thread will be first handled in NWM flagging procedure which will be triggered separately.</w:t>
      </w:r>
    </w:p>
    <w:p w14:paraId="4A51B9B8" w14:textId="7414C29B" w:rsidR="00FA16A1" w:rsidRDefault="00FA16A1" w:rsidP="00690EB6">
      <w:pPr>
        <w:pStyle w:val="aff8"/>
        <w:numPr>
          <w:ilvl w:val="0"/>
          <w:numId w:val="39"/>
        </w:numPr>
        <w:ind w:firstLineChars="0"/>
        <w:rPr>
          <w:iCs/>
          <w:color w:val="2E74B5" w:themeColor="accent5" w:themeShade="BF"/>
          <w:lang w:eastAsia="zh-CN"/>
        </w:rPr>
      </w:pPr>
      <w:proofErr w:type="spellStart"/>
      <w:r>
        <w:rPr>
          <w:rFonts w:eastAsiaTheme="minorEastAsia" w:hint="eastAsia"/>
          <w:iCs/>
          <w:color w:val="2E74B5" w:themeColor="accent5" w:themeShade="BF"/>
          <w:lang w:eastAsia="zh-CN"/>
        </w:rPr>
        <w:t>T</w:t>
      </w:r>
      <w:r>
        <w:rPr>
          <w:rFonts w:eastAsiaTheme="minorEastAsia"/>
          <w:iCs/>
          <w:color w:val="2E74B5" w:themeColor="accent5" w:themeShade="BF"/>
          <w:lang w:eastAsia="zh-CN"/>
        </w:rPr>
        <w:t>docs</w:t>
      </w:r>
      <w:proofErr w:type="spellEnd"/>
      <w:r>
        <w:rPr>
          <w:rFonts w:eastAsiaTheme="minorEastAsia"/>
          <w:iCs/>
          <w:color w:val="2E74B5" w:themeColor="accent5" w:themeShade="BF"/>
          <w:lang w:eastAsia="zh-CN"/>
        </w:rPr>
        <w:t xml:space="preserve"> that are withdrawn or revised in the </w:t>
      </w:r>
      <w:proofErr w:type="spellStart"/>
      <w:r>
        <w:rPr>
          <w:rFonts w:eastAsiaTheme="minorEastAsia"/>
          <w:iCs/>
          <w:color w:val="2E74B5" w:themeColor="accent5" w:themeShade="BF"/>
          <w:lang w:eastAsia="zh-CN"/>
        </w:rPr>
        <w:t>Tdocs</w:t>
      </w:r>
      <w:proofErr w:type="spellEnd"/>
      <w:r>
        <w:rPr>
          <w:rFonts w:eastAsiaTheme="minorEastAsia"/>
          <w:iCs/>
          <w:color w:val="2E74B5" w:themeColor="accent5" w:themeShade="BF"/>
          <w:lang w:eastAsia="zh-CN"/>
        </w:rPr>
        <w:t xml:space="preserve"> list will not be </w:t>
      </w:r>
      <w:r w:rsidRPr="00690EB6">
        <w:rPr>
          <w:iCs/>
          <w:color w:val="2E74B5" w:themeColor="accent5" w:themeShade="BF"/>
          <w:lang w:eastAsia="zh-CN"/>
        </w:rPr>
        <w:t>handled in the summary document or the NWM flagging procedure.</w:t>
      </w:r>
    </w:p>
    <w:p w14:paraId="3D9F616D" w14:textId="64BE7980" w:rsidR="00162D5C" w:rsidRPr="00162D5C" w:rsidRDefault="00690EB6" w:rsidP="00162D5C">
      <w:pPr>
        <w:pStyle w:val="aff8"/>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C</w:t>
      </w:r>
      <w:r w:rsidRPr="00690EB6">
        <w:rPr>
          <w:iCs/>
          <w:color w:val="2E74B5" w:themeColor="accent5" w:themeShade="BF"/>
          <w:lang w:eastAsia="zh-CN"/>
        </w:rPr>
        <w:t>at-A CRs will not be handled in the summary document or the NWM flagging procedure.</w:t>
      </w:r>
    </w:p>
    <w:p w14:paraId="53486940" w14:textId="77777777" w:rsidR="00DE2BB0" w:rsidRPr="00DE2BB0" w:rsidRDefault="00DE2BB0" w:rsidP="00DE2BB0">
      <w:pPr>
        <w:rPr>
          <w:iCs/>
          <w:color w:val="2E74B5" w:themeColor="accent5" w:themeShade="BF"/>
          <w:highlight w:val="yellow"/>
          <w:lang w:eastAsia="zh-CN"/>
        </w:rPr>
      </w:pPr>
      <w:r w:rsidRPr="00DE2BB0">
        <w:rPr>
          <w:iCs/>
          <w:color w:val="2E74B5" w:themeColor="accent5" w:themeShade="BF"/>
          <w:highlight w:val="yellow"/>
          <w:lang w:eastAsia="zh-CN"/>
        </w:rPr>
        <w:t>Recommended issues for online discussion:</w:t>
      </w:r>
    </w:p>
    <w:p w14:paraId="49835121" w14:textId="58192F7A" w:rsidR="00DE2BB0" w:rsidRPr="00060936" w:rsidRDefault="00060936" w:rsidP="00DE2BB0">
      <w:pPr>
        <w:rPr>
          <w:iCs/>
          <w:color w:val="2E74B5" w:themeColor="accent5" w:themeShade="BF"/>
          <w:highlight w:val="yellow"/>
          <w:lang w:eastAsia="zh-CN"/>
        </w:rPr>
      </w:pPr>
      <w:r w:rsidRPr="00060936">
        <w:rPr>
          <w:iCs/>
          <w:color w:val="2E74B5" w:themeColor="accent5" w:themeShade="BF"/>
          <w:highlight w:val="yellow"/>
          <w:lang w:eastAsia="zh-CN"/>
        </w:rPr>
        <w:t>Sub-topic 4-1: NCSG</w:t>
      </w:r>
      <w:r w:rsidR="00B014B2">
        <w:rPr>
          <w:iCs/>
          <w:color w:val="2E74B5" w:themeColor="accent5" w:themeShade="BF"/>
          <w:highlight w:val="yellow"/>
          <w:lang w:eastAsia="zh-CN"/>
        </w:rPr>
        <w:t xml:space="preserve"> patterns</w:t>
      </w:r>
    </w:p>
    <w:p w14:paraId="2AEBE499" w14:textId="77777777" w:rsidR="00060936" w:rsidRPr="00060936" w:rsidRDefault="00060936" w:rsidP="00060936">
      <w:pPr>
        <w:rPr>
          <w:iCs/>
          <w:color w:val="2E74B5" w:themeColor="accent5" w:themeShade="BF"/>
          <w:highlight w:val="yellow"/>
          <w:lang w:eastAsia="zh-CN"/>
        </w:rPr>
      </w:pPr>
      <w:r w:rsidRPr="00060936">
        <w:rPr>
          <w:iCs/>
          <w:color w:val="2E74B5" w:themeColor="accent5" w:themeShade="BF"/>
          <w:highlight w:val="yellow"/>
          <w:lang w:eastAsia="zh-CN"/>
        </w:rPr>
        <w:t>Sub-topic 2-1: Interruption requirements for R16 NFG</w:t>
      </w:r>
    </w:p>
    <w:p w14:paraId="5F744313" w14:textId="77777777" w:rsidR="00060936" w:rsidRPr="00060936" w:rsidRDefault="00060936" w:rsidP="00060936">
      <w:pPr>
        <w:rPr>
          <w:iCs/>
          <w:color w:val="2E74B5" w:themeColor="accent5" w:themeShade="BF"/>
          <w:highlight w:val="yellow"/>
          <w:lang w:eastAsia="zh-CN"/>
        </w:rPr>
      </w:pPr>
      <w:r w:rsidRPr="00060936">
        <w:rPr>
          <w:iCs/>
          <w:color w:val="2E74B5" w:themeColor="accent5" w:themeShade="BF"/>
          <w:highlight w:val="yellow"/>
          <w:lang w:eastAsia="zh-CN"/>
        </w:rPr>
        <w:t>Sub-topic 1-1: MAC CE based active TCI state list update delay</w:t>
      </w:r>
    </w:p>
    <w:p w14:paraId="15815F9D" w14:textId="6D67E3B4" w:rsidR="00060936" w:rsidRDefault="00060936" w:rsidP="00060936">
      <w:pPr>
        <w:rPr>
          <w:iCs/>
          <w:color w:val="2E74B5" w:themeColor="accent5" w:themeShade="BF"/>
          <w:highlight w:val="yellow"/>
          <w:lang w:eastAsia="zh-CN"/>
        </w:rPr>
      </w:pPr>
      <w:r w:rsidRPr="00060936">
        <w:rPr>
          <w:iCs/>
          <w:color w:val="2E74B5" w:themeColor="accent5" w:themeShade="BF"/>
          <w:highlight w:val="yellow"/>
          <w:lang w:eastAsia="zh-CN"/>
        </w:rPr>
        <w:t xml:space="preserve">Sub-topic 3-1: Applicability of </w:t>
      </w:r>
      <w:proofErr w:type="spellStart"/>
      <w:r w:rsidRPr="00060936">
        <w:rPr>
          <w:iCs/>
          <w:color w:val="2E74B5" w:themeColor="accent5" w:themeShade="BF"/>
          <w:highlight w:val="yellow"/>
          <w:lang w:eastAsia="zh-CN"/>
        </w:rPr>
        <w:t>tci-ActivatedConfig</w:t>
      </w:r>
      <w:proofErr w:type="spellEnd"/>
      <w:r w:rsidRPr="00060936">
        <w:rPr>
          <w:iCs/>
          <w:color w:val="2E74B5" w:themeColor="accent5" w:themeShade="BF"/>
          <w:highlight w:val="yellow"/>
          <w:lang w:eastAsia="zh-CN"/>
        </w:rPr>
        <w:t xml:space="preserve"> for </w:t>
      </w:r>
      <w:proofErr w:type="spellStart"/>
      <w:r w:rsidRPr="00060936">
        <w:rPr>
          <w:iCs/>
          <w:color w:val="2E74B5" w:themeColor="accent5" w:themeShade="BF"/>
          <w:highlight w:val="yellow"/>
          <w:lang w:eastAsia="zh-CN"/>
        </w:rPr>
        <w:t>SCell</w:t>
      </w:r>
      <w:proofErr w:type="spellEnd"/>
    </w:p>
    <w:p w14:paraId="45976D39" w14:textId="067E8C3C" w:rsidR="00B014B2" w:rsidRPr="00B014B2" w:rsidRDefault="00B014B2" w:rsidP="00060936">
      <w:pPr>
        <w:rPr>
          <w:rFonts w:hint="eastAsia"/>
          <w:iCs/>
          <w:color w:val="2E74B5" w:themeColor="accent5" w:themeShade="BF"/>
          <w:lang w:val="sv-SE" w:eastAsia="zh-CN"/>
        </w:rPr>
      </w:pPr>
      <w:bookmarkStart w:id="0" w:name="_GoBack"/>
      <w:bookmarkEnd w:id="0"/>
      <w:r w:rsidRPr="00B014B2">
        <w:rPr>
          <w:iCs/>
          <w:color w:val="2E74B5" w:themeColor="accent5" w:themeShade="BF"/>
          <w:highlight w:val="yellow"/>
          <w:lang w:val="sv-SE" w:eastAsia="zh-CN"/>
        </w:rPr>
        <w:t>Sub-topic 1-2: NR – E-UTRAN Handover Delay</w:t>
      </w:r>
    </w:p>
    <w:p w14:paraId="609286E5" w14:textId="45DCE25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500D2">
        <w:rPr>
          <w:lang w:eastAsia="zh-CN"/>
        </w:rPr>
        <w:t>R15 NR</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484C5D" w:rsidRPr="00F53FE2" w14:paraId="0411894B" w14:textId="77777777" w:rsidTr="00CE770B">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770B" w:rsidRPr="00CE770B" w14:paraId="5F8E05A4" w14:textId="77777777" w:rsidTr="00CE770B">
        <w:trPr>
          <w:trHeight w:val="600"/>
        </w:trPr>
        <w:tc>
          <w:tcPr>
            <w:tcW w:w="1612" w:type="dxa"/>
            <w:hideMark/>
          </w:tcPr>
          <w:p w14:paraId="030A2B2E" w14:textId="77777777" w:rsidR="00CE770B" w:rsidRPr="00CE770B" w:rsidRDefault="008B71D0" w:rsidP="00CE770B">
            <w:pPr>
              <w:spacing w:after="0"/>
              <w:rPr>
                <w:rFonts w:ascii="Arial" w:hAnsi="Arial" w:cs="Arial"/>
                <w:b/>
                <w:bCs/>
                <w:color w:val="0000FF"/>
                <w:sz w:val="16"/>
                <w:szCs w:val="16"/>
                <w:u w:val="single"/>
                <w:lang w:val="en-US" w:eastAsia="zh-CN"/>
              </w:rPr>
            </w:pPr>
            <w:hyperlink r:id="rId9" w:history="1">
              <w:r w:rsidR="00CE770B" w:rsidRPr="00CE770B">
                <w:rPr>
                  <w:rFonts w:ascii="Arial" w:hAnsi="Arial" w:cs="Arial"/>
                  <w:b/>
                  <w:bCs/>
                  <w:color w:val="0000FF"/>
                  <w:sz w:val="16"/>
                  <w:szCs w:val="16"/>
                  <w:u w:val="single"/>
                  <w:lang w:val="en-US" w:eastAsia="zh-CN"/>
                </w:rPr>
                <w:t>R4-2411395</w:t>
              </w:r>
            </w:hyperlink>
          </w:p>
        </w:tc>
        <w:tc>
          <w:tcPr>
            <w:tcW w:w="1506" w:type="dxa"/>
            <w:hideMark/>
          </w:tcPr>
          <w:p w14:paraId="38273A8F" w14:textId="372BCDEF" w:rsidR="00CE770B" w:rsidRPr="00CE770B" w:rsidRDefault="00CE770B" w:rsidP="00CE770B">
            <w:pPr>
              <w:spacing w:after="0"/>
              <w:rPr>
                <w:rFonts w:ascii="Arial" w:hAnsi="Arial" w:cs="Arial"/>
                <w:sz w:val="16"/>
                <w:szCs w:val="16"/>
                <w:lang w:val="en-US" w:eastAsia="zh-CN"/>
              </w:rPr>
            </w:pPr>
            <w:r w:rsidRPr="00CE770B">
              <w:rPr>
                <w:rFonts w:ascii="Arial" w:hAnsi="Arial" w:cs="Arial"/>
                <w:sz w:val="16"/>
                <w:szCs w:val="16"/>
                <w:lang w:val="en-US" w:eastAsia="zh-CN"/>
              </w:rPr>
              <w:t>Apple</w:t>
            </w:r>
          </w:p>
        </w:tc>
        <w:tc>
          <w:tcPr>
            <w:tcW w:w="6513" w:type="dxa"/>
            <w:hideMark/>
          </w:tcPr>
          <w:p w14:paraId="4A038E16" w14:textId="77777777" w:rsidR="00CE770B" w:rsidRDefault="00CE770B" w:rsidP="00CE770B">
            <w:pPr>
              <w:rPr>
                <w:b/>
                <w:bCs/>
                <w:i/>
                <w:iCs/>
              </w:rPr>
            </w:pPr>
            <w:r>
              <w:rPr>
                <w:b/>
                <w:bCs/>
                <w:i/>
                <w:iCs/>
              </w:rPr>
              <w:t>Proposal 1</w:t>
            </w:r>
            <w:r w:rsidRPr="004E0E90">
              <w:rPr>
                <w:b/>
                <w:bCs/>
                <w:i/>
                <w:iCs/>
              </w:rPr>
              <w:t xml:space="preserve">: </w:t>
            </w:r>
            <w:r>
              <w:rPr>
                <w:b/>
                <w:bCs/>
                <w:i/>
                <w:iCs/>
              </w:rPr>
              <w:t>It is proposed to specify the a</w:t>
            </w:r>
            <w:r w:rsidRPr="000A3811">
              <w:rPr>
                <w:b/>
                <w:bCs/>
                <w:i/>
                <w:iCs/>
              </w:rPr>
              <w:t>ctive TCI state list update delay</w:t>
            </w:r>
            <w:r>
              <w:rPr>
                <w:b/>
                <w:bCs/>
                <w:i/>
                <w:iCs/>
              </w:rPr>
              <w:t xml:space="preserve"> as follows:</w:t>
            </w:r>
          </w:p>
          <w:p w14:paraId="056EBD8F" w14:textId="77777777" w:rsidR="00CE770B" w:rsidRPr="003B31B1" w:rsidRDefault="00CE770B" w:rsidP="00CE770B">
            <w:pPr>
              <w:rPr>
                <w:rFonts w:eastAsia="Malgun Gothic"/>
                <w:b/>
                <w:bCs/>
                <w:i/>
                <w:iCs/>
              </w:rPr>
            </w:pPr>
            <w:r w:rsidRPr="003B31B1">
              <w:rPr>
                <w:rFonts w:eastAsia="Malgun Gothic"/>
                <w:b/>
                <w:bCs/>
                <w:i/>
                <w:iCs/>
              </w:rPr>
              <w:t>“If the target TCI state is known, upon</w:t>
            </w:r>
            <w:r w:rsidRPr="003B31B1">
              <w:rPr>
                <w:b/>
                <w:bCs/>
                <w:i/>
                <w:iCs/>
              </w:rPr>
              <w:t xml:space="preserve"> receiv</w:t>
            </w:r>
            <w:r w:rsidRPr="003B31B1">
              <w:rPr>
                <w:rFonts w:eastAsia="Malgun Gothic"/>
                <w:b/>
                <w:bCs/>
                <w:i/>
                <w:iCs/>
              </w:rPr>
              <w:t>ing PDSCH carrying</w:t>
            </w:r>
            <w:r w:rsidRPr="003B31B1">
              <w:rPr>
                <w:b/>
                <w:bCs/>
                <w:i/>
                <w:iCs/>
              </w:rPr>
              <w:t xml:space="preserve"> </w:t>
            </w:r>
            <w:r w:rsidRPr="003B31B1">
              <w:rPr>
                <w:rFonts w:eastAsia="Malgun Gothic"/>
                <w:b/>
                <w:bCs/>
                <w:i/>
                <w:iCs/>
              </w:rPr>
              <w:t xml:space="preserve">MAC-CE for activation/deactivation of UE-specific PDSCH TCI state as defined in clause </w:t>
            </w:r>
            <w:r w:rsidRPr="003B31B1">
              <w:rPr>
                <w:b/>
                <w:bCs/>
                <w:i/>
                <w:iCs/>
                <w:lang w:eastAsia="ko-KR"/>
              </w:rPr>
              <w:t xml:space="preserve">6.1.3.14 of TS 38.321 [7] </w:t>
            </w:r>
            <w:r w:rsidRPr="003B31B1">
              <w:rPr>
                <w:rFonts w:eastAsia="Malgun Gothic"/>
                <w:b/>
                <w:bCs/>
                <w:i/>
                <w:iCs/>
              </w:rPr>
              <w:t>at slot n</w:t>
            </w:r>
            <w:r w:rsidRPr="003B31B1">
              <w:rPr>
                <w:b/>
                <w:bCs/>
                <w:i/>
                <w:iCs/>
              </w:rPr>
              <w:t>, UE shall be able to receive PDCCH</w:t>
            </w:r>
            <w:r>
              <w:rPr>
                <w:b/>
                <w:bCs/>
                <w:i/>
                <w:iCs/>
              </w:rPr>
              <w:t xml:space="preserve">, which </w:t>
            </w:r>
            <w:r w:rsidRPr="003B31B1">
              <w:rPr>
                <w:b/>
                <w:bCs/>
                <w:i/>
                <w:iCs/>
              </w:rPr>
              <w:t>schedule</w:t>
            </w:r>
            <w:r>
              <w:rPr>
                <w:b/>
                <w:bCs/>
                <w:i/>
                <w:iCs/>
              </w:rPr>
              <w:t>s</w:t>
            </w:r>
            <w:r w:rsidRPr="003B31B1">
              <w:rPr>
                <w:b/>
                <w:bCs/>
                <w:i/>
                <w:iCs/>
              </w:rPr>
              <w:t xml:space="preserve"> PDSCH with the new target TCI state</w:t>
            </w:r>
            <w:r>
              <w:rPr>
                <w:b/>
                <w:bCs/>
                <w:i/>
                <w:iCs/>
              </w:rPr>
              <w:t>,</w:t>
            </w:r>
            <w:r w:rsidRPr="003B31B1">
              <w:rPr>
                <w:b/>
                <w:bCs/>
                <w:i/>
                <w:iCs/>
              </w:rPr>
              <w:t xml:space="preserve"> </w:t>
            </w:r>
            <w:r w:rsidRPr="003B31B1">
              <w:rPr>
                <w:rFonts w:eastAsia="Malgun Gothic"/>
                <w:b/>
                <w:bCs/>
                <w:i/>
                <w:iCs/>
              </w:rPr>
              <w:t>at the first slot that is after</w:t>
            </w:r>
            <w:r w:rsidRPr="003B31B1">
              <w:rPr>
                <w:b/>
                <w:bCs/>
                <w:i/>
                <w:iCs/>
              </w:rPr>
              <w:t xml:space="preserve"> n+</w:t>
            </w:r>
            <w:r w:rsidRPr="003B31B1">
              <w:rPr>
                <w:rFonts w:eastAsia="Malgun Gothic"/>
                <w:b/>
                <w:bCs/>
                <w:i/>
                <w:iCs/>
              </w:rPr>
              <w:t xml:space="preserve"> T</w:t>
            </w:r>
            <w:r w:rsidRPr="003B31B1">
              <w:rPr>
                <w:rFonts w:eastAsia="Malgun Gothic"/>
                <w:b/>
                <w:bCs/>
                <w:i/>
                <w:iCs/>
                <w:vertAlign w:val="subscript"/>
              </w:rPr>
              <w:t>HARQ</w:t>
            </w:r>
            <w:r w:rsidRPr="003B31B1">
              <w:rPr>
                <w:rFonts w:eastAsia="Malgun Gothic"/>
                <w:b/>
                <w:bCs/>
                <w:i/>
                <w:iCs/>
              </w:rPr>
              <w:t xml:space="preserve"> +</w:t>
            </w:r>
            <m:oMath>
              <m:sSubSup>
                <m:sSubSupPr>
                  <m:ctrlPr>
                    <w:rPr>
                      <w:rFonts w:ascii="Cambria Math" w:hAnsi="Cambria Math"/>
                      <w:b/>
                      <w:bCs/>
                      <w:i/>
                      <w:iCs/>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3B31B1">
              <w:rPr>
                <w:rFonts w:eastAsia="Malgun Gothic"/>
                <w:b/>
                <w:bCs/>
                <w:i/>
                <w:iCs/>
              </w:rPr>
              <w:t xml:space="preserve"> +</w:t>
            </w:r>
            <w:proofErr w:type="spellStart"/>
            <w:r w:rsidRPr="003B31B1">
              <w:rPr>
                <w:rFonts w:eastAsia="Malgun Gothic"/>
                <w:b/>
                <w:bCs/>
                <w:i/>
                <w:iCs/>
              </w:rPr>
              <w:t>TO</w:t>
            </w:r>
            <w:r w:rsidRPr="003B31B1">
              <w:rPr>
                <w:rFonts w:eastAsia="Malgun Gothic"/>
                <w:b/>
                <w:bCs/>
                <w:i/>
                <w:iCs/>
                <w:vertAlign w:val="subscript"/>
              </w:rPr>
              <w:t>k</w:t>
            </w:r>
            <w:proofErr w:type="spellEnd"/>
            <w:r w:rsidRPr="003B31B1">
              <w:rPr>
                <w:rFonts w:eastAsia="Malgun Gothic"/>
                <w:b/>
                <w:bCs/>
                <w:i/>
                <w:iCs/>
              </w:rPr>
              <w:t>*(</w:t>
            </w:r>
            <w:proofErr w:type="spellStart"/>
            <w:r w:rsidRPr="003B31B1">
              <w:rPr>
                <w:rFonts w:eastAsia="Malgun Gothic"/>
                <w:b/>
                <w:bCs/>
                <w:i/>
                <w:iCs/>
              </w:rPr>
              <w:t>T</w:t>
            </w:r>
            <w:r w:rsidRPr="003B31B1">
              <w:rPr>
                <w:rFonts w:eastAsia="Malgun Gothic"/>
                <w:b/>
                <w:bCs/>
                <w:i/>
                <w:iCs/>
                <w:vertAlign w:val="subscript"/>
              </w:rPr>
              <w:t>first</w:t>
            </w:r>
            <w:proofErr w:type="spellEnd"/>
            <w:r w:rsidRPr="003B31B1">
              <w:rPr>
                <w:rFonts w:eastAsia="Malgun Gothic"/>
                <w:b/>
                <w:bCs/>
                <w:i/>
                <w:iCs/>
                <w:vertAlign w:val="subscript"/>
              </w:rPr>
              <w:t xml:space="preserve">-SSB </w:t>
            </w:r>
            <w:r w:rsidRPr="003B31B1">
              <w:rPr>
                <w:rFonts w:eastAsia="Malgun Gothic"/>
                <w:b/>
                <w:bCs/>
                <w:i/>
                <w:iCs/>
              </w:rPr>
              <w:t>+ T</w:t>
            </w:r>
            <w:r w:rsidRPr="003B31B1">
              <w:rPr>
                <w:rFonts w:eastAsia="Malgun Gothic"/>
                <w:b/>
                <w:bCs/>
                <w:i/>
                <w:iCs/>
                <w:vertAlign w:val="subscript"/>
              </w:rPr>
              <w:t>SSB-proc</w:t>
            </w:r>
            <w:r w:rsidRPr="003B31B1">
              <w:rPr>
                <w:rFonts w:eastAsia="Malgun Gothic"/>
                <w:b/>
                <w:bCs/>
                <w:i/>
                <w:iCs/>
              </w:rPr>
              <w:t>) /</w:t>
            </w:r>
            <w:r w:rsidRPr="003B31B1">
              <w:rPr>
                <w:b/>
                <w:bCs/>
                <w:i/>
                <w:iCs/>
              </w:rPr>
              <w:t xml:space="preserve"> NR slot </w:t>
            </w:r>
            <w:r w:rsidRPr="003B31B1">
              <w:rPr>
                <w:b/>
                <w:bCs/>
                <w:i/>
                <w:iCs/>
              </w:rPr>
              <w:lastRenderedPageBreak/>
              <w:t>length</w:t>
            </w:r>
            <w:r>
              <w:rPr>
                <w:b/>
                <w:bCs/>
                <w:i/>
                <w:iCs/>
              </w:rPr>
              <w:t xml:space="preserve">, and the </w:t>
            </w:r>
            <w:r w:rsidRPr="00A26DCF">
              <w:rPr>
                <w:b/>
                <w:bCs/>
                <w:i/>
                <w:iCs/>
              </w:rPr>
              <w:t>UE is not expected to receive such PDCCH before that.</w:t>
            </w:r>
            <w:r w:rsidRPr="003B31B1">
              <w:rPr>
                <w:b/>
                <w:bCs/>
                <w:i/>
                <w:iCs/>
              </w:rPr>
              <w:t xml:space="preserve"> Where </w:t>
            </w:r>
            <w:r w:rsidRPr="003B31B1">
              <w:rPr>
                <w:rFonts w:eastAsia="Malgun Gothic"/>
                <w:b/>
                <w:bCs/>
                <w:i/>
                <w:iCs/>
              </w:rPr>
              <w:t>T</w:t>
            </w:r>
            <w:r w:rsidRPr="003B31B1">
              <w:rPr>
                <w:rFonts w:eastAsia="Malgun Gothic"/>
                <w:b/>
                <w:bCs/>
                <w:i/>
                <w:iCs/>
                <w:vertAlign w:val="subscript"/>
              </w:rPr>
              <w:t>HARQ</w:t>
            </w:r>
            <w:r w:rsidRPr="003B31B1">
              <w:rPr>
                <w:b/>
                <w:bCs/>
                <w:i/>
                <w:iCs/>
              </w:rPr>
              <w:t xml:space="preserve">, </w:t>
            </w:r>
            <w:proofErr w:type="spellStart"/>
            <w:r w:rsidRPr="003B31B1">
              <w:rPr>
                <w:rFonts w:eastAsia="Malgun Gothic"/>
                <w:b/>
                <w:bCs/>
                <w:i/>
                <w:iCs/>
              </w:rPr>
              <w:t>T</w:t>
            </w:r>
            <w:r w:rsidRPr="003B31B1">
              <w:rPr>
                <w:rFonts w:eastAsia="Malgun Gothic"/>
                <w:b/>
                <w:bCs/>
                <w:i/>
                <w:iCs/>
                <w:vertAlign w:val="subscript"/>
              </w:rPr>
              <w:t>first</w:t>
            </w:r>
            <w:proofErr w:type="spellEnd"/>
            <w:r w:rsidRPr="003B31B1">
              <w:rPr>
                <w:rFonts w:eastAsia="Malgun Gothic"/>
                <w:b/>
                <w:bCs/>
                <w:i/>
                <w:iCs/>
                <w:vertAlign w:val="subscript"/>
              </w:rPr>
              <w:t>-SSB,</w:t>
            </w:r>
            <w:r w:rsidRPr="003B31B1">
              <w:rPr>
                <w:rFonts w:eastAsia="Malgun Gothic"/>
                <w:b/>
                <w:bCs/>
                <w:i/>
                <w:iCs/>
              </w:rPr>
              <w:t xml:space="preserve"> T</w:t>
            </w:r>
            <w:r w:rsidRPr="003B31B1">
              <w:rPr>
                <w:rFonts w:eastAsia="Malgun Gothic"/>
                <w:b/>
                <w:bCs/>
                <w:i/>
                <w:iCs/>
                <w:vertAlign w:val="subscript"/>
              </w:rPr>
              <w:t xml:space="preserve">SSB-proc </w:t>
            </w:r>
            <w:r w:rsidRPr="003B31B1">
              <w:rPr>
                <w:rFonts w:eastAsia="Malgun Gothic"/>
                <w:b/>
                <w:bCs/>
                <w:i/>
                <w:iCs/>
              </w:rPr>
              <w:t xml:space="preserve">and </w:t>
            </w:r>
            <w:proofErr w:type="spellStart"/>
            <w:r w:rsidRPr="003B31B1">
              <w:rPr>
                <w:rFonts w:eastAsia="Malgun Gothic"/>
                <w:b/>
                <w:bCs/>
                <w:i/>
                <w:iCs/>
              </w:rPr>
              <w:t>TO</w:t>
            </w:r>
            <w:r w:rsidRPr="003B31B1">
              <w:rPr>
                <w:rFonts w:eastAsia="Malgun Gothic"/>
                <w:b/>
                <w:bCs/>
                <w:i/>
                <w:iCs/>
                <w:vertAlign w:val="subscript"/>
              </w:rPr>
              <w:t>k</w:t>
            </w:r>
            <w:proofErr w:type="spellEnd"/>
            <w:r w:rsidRPr="003B31B1">
              <w:rPr>
                <w:rFonts w:eastAsia="Malgun Gothic"/>
                <w:b/>
                <w:bCs/>
                <w:i/>
                <w:iCs/>
              </w:rPr>
              <w:t xml:space="preserve"> are defined in </w:t>
            </w:r>
            <w:r w:rsidRPr="003B31B1">
              <w:rPr>
                <w:b/>
                <w:bCs/>
                <w:i/>
                <w:iCs/>
                <w:lang w:eastAsia="ko-KR"/>
              </w:rPr>
              <w:t>clause</w:t>
            </w:r>
            <w:r w:rsidRPr="003B31B1">
              <w:rPr>
                <w:rFonts w:eastAsia="Malgun Gothic"/>
                <w:b/>
                <w:bCs/>
                <w:i/>
                <w:iCs/>
              </w:rPr>
              <w:t xml:space="preserve"> 8.10.3.”</w:t>
            </w:r>
          </w:p>
          <w:p w14:paraId="53FE584B" w14:textId="5B932629" w:rsidR="00CE770B" w:rsidRPr="00CE770B" w:rsidRDefault="00CE770B" w:rsidP="00CE770B">
            <w:pPr>
              <w:spacing w:after="0"/>
              <w:rPr>
                <w:rFonts w:ascii="Arial" w:hAnsi="Arial" w:cs="Arial"/>
                <w:sz w:val="16"/>
                <w:szCs w:val="16"/>
                <w:lang w:eastAsia="zh-CN"/>
              </w:rPr>
            </w:pPr>
          </w:p>
        </w:tc>
      </w:tr>
      <w:tr w:rsidR="00CE770B" w:rsidRPr="00CE770B" w14:paraId="2C284E6B" w14:textId="77777777" w:rsidTr="00CE770B">
        <w:trPr>
          <w:trHeight w:val="600"/>
        </w:trPr>
        <w:tc>
          <w:tcPr>
            <w:tcW w:w="1612" w:type="dxa"/>
            <w:hideMark/>
          </w:tcPr>
          <w:p w14:paraId="4586216B" w14:textId="77777777" w:rsidR="00CE770B" w:rsidRPr="00CE770B" w:rsidRDefault="008B71D0" w:rsidP="00CE770B">
            <w:pPr>
              <w:spacing w:after="0"/>
              <w:rPr>
                <w:rFonts w:ascii="Arial" w:hAnsi="Arial" w:cs="Arial"/>
                <w:b/>
                <w:bCs/>
                <w:color w:val="0000FF"/>
                <w:sz w:val="16"/>
                <w:szCs w:val="16"/>
                <w:u w:val="single"/>
                <w:lang w:val="en-US" w:eastAsia="zh-CN"/>
              </w:rPr>
            </w:pPr>
            <w:hyperlink r:id="rId10" w:history="1">
              <w:r w:rsidR="00CE770B" w:rsidRPr="00CE770B">
                <w:rPr>
                  <w:rFonts w:ascii="Arial" w:hAnsi="Arial" w:cs="Arial"/>
                  <w:b/>
                  <w:bCs/>
                  <w:color w:val="0000FF"/>
                  <w:sz w:val="16"/>
                  <w:szCs w:val="16"/>
                  <w:u w:val="single"/>
                  <w:lang w:val="en-US" w:eastAsia="zh-CN"/>
                </w:rPr>
                <w:t>R4-2411952</w:t>
              </w:r>
            </w:hyperlink>
          </w:p>
        </w:tc>
        <w:tc>
          <w:tcPr>
            <w:tcW w:w="1506" w:type="dxa"/>
            <w:hideMark/>
          </w:tcPr>
          <w:p w14:paraId="45BCE82D" w14:textId="0D5832E2" w:rsidR="00CE770B" w:rsidRPr="00CE770B" w:rsidRDefault="00CE770B" w:rsidP="00CE770B">
            <w:pPr>
              <w:spacing w:after="0"/>
              <w:rPr>
                <w:rFonts w:ascii="Arial" w:hAnsi="Arial" w:cs="Arial"/>
                <w:sz w:val="16"/>
                <w:szCs w:val="16"/>
                <w:lang w:val="en-US" w:eastAsia="zh-CN"/>
              </w:rPr>
            </w:pPr>
            <w:r w:rsidRPr="00CE770B">
              <w:rPr>
                <w:rFonts w:ascii="Arial" w:hAnsi="Arial" w:cs="Arial"/>
                <w:sz w:val="16"/>
                <w:szCs w:val="16"/>
                <w:lang w:val="en-US" w:eastAsia="zh-CN"/>
              </w:rPr>
              <w:t>Nokia</w:t>
            </w:r>
          </w:p>
        </w:tc>
        <w:tc>
          <w:tcPr>
            <w:tcW w:w="6513" w:type="dxa"/>
            <w:hideMark/>
          </w:tcPr>
          <w:p w14:paraId="1C949754" w14:textId="77777777" w:rsidR="00CE770B" w:rsidRPr="000A2A9B" w:rsidRDefault="00CE770B" w:rsidP="00CE770B">
            <w:pPr>
              <w:pStyle w:val="RAN4proposal"/>
              <w:numPr>
                <w:ilvl w:val="0"/>
                <w:numId w:val="27"/>
              </w:numPr>
              <w:ind w:left="360"/>
            </w:pPr>
            <w:r w:rsidRPr="000A2A9B">
              <w:t>Allow UE an additional HO delay of one MIB reception attempt when the given conditions are fulfilled.</w:t>
            </w:r>
          </w:p>
          <w:p w14:paraId="0B7E237F" w14:textId="77777777" w:rsidR="00CE770B" w:rsidRPr="000A2A9B" w:rsidRDefault="00CE770B" w:rsidP="00CE770B">
            <w:pPr>
              <w:pStyle w:val="RAN4proposal"/>
              <w:numPr>
                <w:ilvl w:val="0"/>
                <w:numId w:val="27"/>
              </w:numPr>
              <w:ind w:left="360"/>
            </w:pPr>
            <w:r w:rsidRPr="000A2A9B">
              <w:t xml:space="preserve">Define the delay requirement as part of PRACH acquisition delay in </w:t>
            </w:r>
            <w:proofErr w:type="spellStart"/>
            <w:r w:rsidRPr="000A2A9B">
              <w:t>T</w:t>
            </w:r>
            <w:r w:rsidRPr="000A2A9B">
              <w:rPr>
                <w:vertAlign w:val="subscript"/>
              </w:rPr>
              <w:t>interrrupt</w:t>
            </w:r>
            <w:proofErr w:type="spellEnd"/>
            <w:r w:rsidRPr="000A2A9B">
              <w:t xml:space="preserve"> under T</w:t>
            </w:r>
            <w:r w:rsidRPr="000A2A9B">
              <w:rPr>
                <w:vertAlign w:val="subscript"/>
              </w:rPr>
              <w:t>IU</w:t>
            </w:r>
            <w:r w:rsidRPr="000A2A9B">
              <w:t xml:space="preserve">. </w:t>
            </w:r>
          </w:p>
          <w:p w14:paraId="7B23EC2C" w14:textId="36E514B5" w:rsidR="00CE770B" w:rsidRPr="00CE770B" w:rsidRDefault="00CE770B" w:rsidP="00CE770B">
            <w:pPr>
              <w:spacing w:after="0"/>
              <w:rPr>
                <w:rFonts w:ascii="Arial" w:hAnsi="Arial" w:cs="Arial"/>
                <w:sz w:val="16"/>
                <w:szCs w:val="16"/>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0B51427" w14:textId="791F6218" w:rsidR="00D500D2" w:rsidRDefault="00D500D2" w:rsidP="00D500D2">
      <w:pPr>
        <w:pStyle w:val="3"/>
        <w:rPr>
          <w:sz w:val="24"/>
          <w:szCs w:val="16"/>
        </w:rPr>
      </w:pPr>
      <w:r w:rsidRPr="00805BE8">
        <w:rPr>
          <w:sz w:val="24"/>
          <w:szCs w:val="16"/>
        </w:rPr>
        <w:t>Sub-</w:t>
      </w:r>
      <w:r>
        <w:rPr>
          <w:sz w:val="24"/>
          <w:szCs w:val="16"/>
        </w:rPr>
        <w:t>topic</w:t>
      </w:r>
      <w:r w:rsidRPr="00805BE8">
        <w:rPr>
          <w:sz w:val="24"/>
          <w:szCs w:val="16"/>
        </w:rPr>
        <w:t xml:space="preserve"> 1-</w:t>
      </w:r>
      <w:r w:rsidR="00BF6241">
        <w:rPr>
          <w:sz w:val="24"/>
          <w:szCs w:val="16"/>
        </w:rPr>
        <w:t>1</w:t>
      </w:r>
      <w:r>
        <w:rPr>
          <w:sz w:val="24"/>
          <w:szCs w:val="16"/>
        </w:rPr>
        <w:t xml:space="preserve">: </w:t>
      </w:r>
      <w:r w:rsidR="00BF6241">
        <w:rPr>
          <w:sz w:val="24"/>
          <w:szCs w:val="16"/>
        </w:rPr>
        <w:t>MAC CE based a</w:t>
      </w:r>
      <w:r w:rsidRPr="002F29A1">
        <w:rPr>
          <w:sz w:val="24"/>
          <w:szCs w:val="16"/>
        </w:rPr>
        <w:t>ctive TCI state list update delay</w:t>
      </w:r>
    </w:p>
    <w:p w14:paraId="5156EB72" w14:textId="77777777" w:rsidR="00D500D2" w:rsidRDefault="00D500D2" w:rsidP="00D500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CFCB8D6" w14:textId="30BA4DCF" w:rsidR="00CE770B" w:rsidRPr="00CE770B" w:rsidRDefault="00D500D2" w:rsidP="00CE77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(Apple)</w:t>
      </w:r>
      <w:r w:rsidRPr="00805BE8">
        <w:rPr>
          <w:rFonts w:eastAsia="宋体"/>
          <w:color w:val="0070C0"/>
          <w:szCs w:val="24"/>
          <w:lang w:eastAsia="zh-CN"/>
        </w:rPr>
        <w:t xml:space="preserve">: </w:t>
      </w:r>
    </w:p>
    <w:p w14:paraId="3A34C53E" w14:textId="3DE4DA1C" w:rsidR="00D500D2" w:rsidRPr="00CE770B" w:rsidRDefault="00BF6241" w:rsidP="00CE770B">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45C1DB2C" wp14:editId="1BBF63E0">
            <wp:extent cx="4356991" cy="809394"/>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8620" cy="820843"/>
                    </a:xfrm>
                    <a:prstGeom prst="rect">
                      <a:avLst/>
                    </a:prstGeom>
                    <a:noFill/>
                    <a:ln>
                      <a:noFill/>
                    </a:ln>
                  </pic:spPr>
                </pic:pic>
              </a:graphicData>
            </a:graphic>
          </wp:inline>
        </w:drawing>
      </w:r>
    </w:p>
    <w:p w14:paraId="157FAE06" w14:textId="77777777" w:rsidR="00D500D2" w:rsidRPr="00805BE8" w:rsidRDefault="00D500D2" w:rsidP="00D500D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43CF21" w14:textId="5C69D3D0" w:rsidR="00D500D2" w:rsidRDefault="00D500D2" w:rsidP="00D500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22A3FB56" w14:textId="53C5080E" w:rsidR="00CE770B" w:rsidRDefault="00CE770B" w:rsidP="00CE7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Pr="00CE770B">
        <w:rPr>
          <w:sz w:val="24"/>
          <w:szCs w:val="16"/>
        </w:rPr>
        <w:t>NR – E-UTRAN Handover Delay</w:t>
      </w:r>
    </w:p>
    <w:p w14:paraId="07EDEA36" w14:textId="77777777" w:rsidR="00CE770B" w:rsidRDefault="00CE770B" w:rsidP="00CE77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D3ED689" w14:textId="68E2548F" w:rsidR="00CE770B" w:rsidRDefault="00CE770B" w:rsidP="00CE77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2C0E937F" w14:textId="77777777" w:rsidR="00CE770B" w:rsidRPr="00CE770B" w:rsidRDefault="00CE770B" w:rsidP="00CE770B">
      <w:pPr>
        <w:pStyle w:val="aff8"/>
        <w:numPr>
          <w:ilvl w:val="2"/>
          <w:numId w:val="4"/>
        </w:numPr>
        <w:spacing w:after="120"/>
        <w:ind w:firstLineChars="0"/>
        <w:rPr>
          <w:rFonts w:eastAsia="宋体"/>
          <w:color w:val="0070C0"/>
          <w:szCs w:val="24"/>
          <w:lang w:eastAsia="zh-CN"/>
        </w:rPr>
      </w:pPr>
      <w:r w:rsidRPr="00CE770B">
        <w:rPr>
          <w:rFonts w:eastAsia="宋体"/>
          <w:color w:val="0070C0"/>
          <w:szCs w:val="24"/>
          <w:lang w:eastAsia="zh-CN"/>
        </w:rPr>
        <w:t>Allow UE an additional HO delay of one MIB reception attempt when the given conditions are fulfilled.</w:t>
      </w:r>
    </w:p>
    <w:p w14:paraId="7EB91318" w14:textId="01430238" w:rsidR="00CE770B" w:rsidRDefault="00CE770B" w:rsidP="00CE770B">
      <w:pPr>
        <w:pStyle w:val="aff8"/>
        <w:numPr>
          <w:ilvl w:val="2"/>
          <w:numId w:val="4"/>
        </w:numPr>
        <w:spacing w:after="120"/>
        <w:ind w:firstLineChars="0"/>
        <w:rPr>
          <w:rFonts w:eastAsia="宋体"/>
          <w:color w:val="0070C0"/>
          <w:szCs w:val="24"/>
          <w:lang w:eastAsia="zh-CN"/>
        </w:rPr>
      </w:pPr>
      <w:r w:rsidRPr="00CE770B">
        <w:rPr>
          <w:rFonts w:eastAsia="宋体"/>
          <w:color w:val="0070C0"/>
          <w:szCs w:val="24"/>
          <w:lang w:eastAsia="zh-CN"/>
        </w:rPr>
        <w:t xml:space="preserve">Define the delay requirement as part of PRACH acquisition delay in </w:t>
      </w:r>
      <w:proofErr w:type="spellStart"/>
      <w:r w:rsidRPr="00CE770B">
        <w:rPr>
          <w:rFonts w:eastAsia="宋体"/>
          <w:color w:val="0070C0"/>
          <w:szCs w:val="24"/>
          <w:lang w:eastAsia="zh-CN"/>
        </w:rPr>
        <w:t>Tinterrrupt</w:t>
      </w:r>
      <w:proofErr w:type="spellEnd"/>
      <w:r w:rsidRPr="00CE770B">
        <w:rPr>
          <w:rFonts w:eastAsia="宋体"/>
          <w:color w:val="0070C0"/>
          <w:szCs w:val="24"/>
          <w:lang w:eastAsia="zh-CN"/>
        </w:rPr>
        <w:t xml:space="preserve"> under TIU. </w:t>
      </w:r>
    </w:p>
    <w:p w14:paraId="4FC7139C" w14:textId="0AD51B71" w:rsidR="00CE770B" w:rsidRPr="00CE770B" w:rsidRDefault="00CE770B" w:rsidP="00CE770B">
      <w:pPr>
        <w:spacing w:after="120"/>
        <w:jc w:val="center"/>
        <w:rPr>
          <w:color w:val="0070C0"/>
          <w:szCs w:val="24"/>
          <w:lang w:eastAsia="zh-CN"/>
        </w:rPr>
      </w:pPr>
      <w:r w:rsidRPr="00CE770B">
        <w:rPr>
          <w:noProof/>
        </w:rPr>
        <w:drawing>
          <wp:inline distT="0" distB="0" distL="0" distR="0" wp14:anchorId="00D508B5" wp14:editId="28B0345A">
            <wp:extent cx="4455622" cy="1653585"/>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3791" cy="1667750"/>
                    </a:xfrm>
                    <a:prstGeom prst="rect">
                      <a:avLst/>
                    </a:prstGeom>
                  </pic:spPr>
                </pic:pic>
              </a:graphicData>
            </a:graphic>
          </wp:inline>
        </w:drawing>
      </w:r>
    </w:p>
    <w:p w14:paraId="1D1E6AF2" w14:textId="77777777" w:rsidR="00CE770B" w:rsidRPr="00805BE8" w:rsidRDefault="00CE770B" w:rsidP="00CE77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EFBFF5" w14:textId="09CB1C4E" w:rsidR="00CE770B" w:rsidRPr="00CE770B" w:rsidRDefault="00CE770B" w:rsidP="00CE77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0FD1235F" w14:textId="59379EEB" w:rsidR="001B6B7E" w:rsidRPr="00805BE8" w:rsidRDefault="001B6B7E" w:rsidP="001B6B7E">
      <w:pPr>
        <w:pStyle w:val="1"/>
        <w:rPr>
          <w:lang w:eastAsia="ja-JP"/>
        </w:rPr>
      </w:pPr>
      <w:r>
        <w:rPr>
          <w:lang w:eastAsia="ja-JP"/>
        </w:rPr>
        <w:lastRenderedPageBreak/>
        <w:t>Topic</w:t>
      </w:r>
      <w:r w:rsidRPr="00805BE8">
        <w:rPr>
          <w:lang w:eastAsia="ja-JP"/>
        </w:rPr>
        <w:t xml:space="preserve"> #</w:t>
      </w:r>
      <w:r>
        <w:rPr>
          <w:lang w:eastAsia="ja-JP"/>
        </w:rPr>
        <w:t>2</w:t>
      </w:r>
      <w:r w:rsidRPr="00805BE8">
        <w:rPr>
          <w:lang w:eastAsia="ja-JP"/>
        </w:rPr>
        <w:t xml:space="preserve">: </w:t>
      </w:r>
      <w:r>
        <w:rPr>
          <w:lang w:eastAsia="zh-CN"/>
        </w:rPr>
        <w:t xml:space="preserve">R16 </w:t>
      </w:r>
      <w:r w:rsidRPr="001B6B7E">
        <w:rPr>
          <w:lang w:eastAsia="zh-CN"/>
        </w:rPr>
        <w:t>NR_RRM_enh</w:t>
      </w:r>
    </w:p>
    <w:p w14:paraId="6546B778" w14:textId="77777777" w:rsidR="001B6B7E" w:rsidRPr="00CB0305" w:rsidRDefault="001B6B7E" w:rsidP="001B6B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1B6B7E" w:rsidRPr="00F53FE2" w14:paraId="048B836E" w14:textId="77777777" w:rsidTr="002466AB">
        <w:trPr>
          <w:trHeight w:val="468"/>
        </w:trPr>
        <w:tc>
          <w:tcPr>
            <w:tcW w:w="1612" w:type="dxa"/>
            <w:vAlign w:val="center"/>
          </w:tcPr>
          <w:p w14:paraId="64F96D21" w14:textId="77777777" w:rsidR="001B6B7E" w:rsidRPr="00805BE8" w:rsidRDefault="001B6B7E" w:rsidP="002466AB">
            <w:pPr>
              <w:spacing w:before="120" w:after="120"/>
              <w:rPr>
                <w:b/>
                <w:bCs/>
              </w:rPr>
            </w:pPr>
            <w:r w:rsidRPr="00805BE8">
              <w:rPr>
                <w:b/>
                <w:bCs/>
              </w:rPr>
              <w:t>T-doc number</w:t>
            </w:r>
          </w:p>
        </w:tc>
        <w:tc>
          <w:tcPr>
            <w:tcW w:w="1506" w:type="dxa"/>
            <w:vAlign w:val="center"/>
          </w:tcPr>
          <w:p w14:paraId="4FDC7277" w14:textId="77777777" w:rsidR="001B6B7E" w:rsidRPr="00805BE8" w:rsidRDefault="001B6B7E" w:rsidP="002466AB">
            <w:pPr>
              <w:spacing w:before="120" w:after="120"/>
              <w:rPr>
                <w:b/>
                <w:bCs/>
              </w:rPr>
            </w:pPr>
            <w:r w:rsidRPr="00805BE8">
              <w:rPr>
                <w:b/>
                <w:bCs/>
              </w:rPr>
              <w:t>Company</w:t>
            </w:r>
          </w:p>
        </w:tc>
        <w:tc>
          <w:tcPr>
            <w:tcW w:w="6513" w:type="dxa"/>
            <w:vAlign w:val="center"/>
          </w:tcPr>
          <w:p w14:paraId="57201326" w14:textId="77777777" w:rsidR="001B6B7E" w:rsidRPr="00805BE8" w:rsidRDefault="001B6B7E" w:rsidP="002466AB">
            <w:pPr>
              <w:spacing w:before="120" w:after="120"/>
              <w:rPr>
                <w:b/>
                <w:bCs/>
              </w:rPr>
            </w:pPr>
            <w:r w:rsidRPr="00805BE8">
              <w:rPr>
                <w:b/>
                <w:bCs/>
              </w:rPr>
              <w:t>Proposals</w:t>
            </w:r>
            <w:r>
              <w:rPr>
                <w:b/>
                <w:bCs/>
              </w:rPr>
              <w:t xml:space="preserve"> / Observations</w:t>
            </w:r>
          </w:p>
        </w:tc>
      </w:tr>
      <w:tr w:rsidR="001B6B7E" w:rsidRPr="00C67FA8" w14:paraId="2BC4BD29" w14:textId="77777777" w:rsidTr="002466AB">
        <w:trPr>
          <w:trHeight w:val="402"/>
        </w:trPr>
        <w:tc>
          <w:tcPr>
            <w:tcW w:w="1612" w:type="dxa"/>
          </w:tcPr>
          <w:p w14:paraId="1D02DA7F" w14:textId="77777777" w:rsidR="00894821" w:rsidRDefault="008B71D0" w:rsidP="00894821">
            <w:pPr>
              <w:spacing w:after="0"/>
              <w:rPr>
                <w:rFonts w:ascii="Arial" w:hAnsi="Arial" w:cs="Arial"/>
                <w:b/>
                <w:bCs/>
                <w:color w:val="0000FF"/>
                <w:sz w:val="16"/>
                <w:szCs w:val="16"/>
                <w:u w:val="single"/>
                <w:lang w:val="en-US" w:eastAsia="zh-CN"/>
              </w:rPr>
            </w:pPr>
            <w:hyperlink r:id="rId13" w:history="1">
              <w:r w:rsidR="00894821">
                <w:rPr>
                  <w:rStyle w:val="af0"/>
                  <w:rFonts w:ascii="Arial" w:hAnsi="Arial" w:cs="Arial"/>
                  <w:b/>
                  <w:bCs/>
                  <w:sz w:val="16"/>
                  <w:szCs w:val="16"/>
                </w:rPr>
                <w:t>R4-2412025</w:t>
              </w:r>
            </w:hyperlink>
          </w:p>
          <w:p w14:paraId="773DD8A4" w14:textId="32F28E72" w:rsidR="001B6B7E" w:rsidRPr="00C67FA8" w:rsidRDefault="001B6B7E" w:rsidP="002466AB">
            <w:pPr>
              <w:spacing w:after="0"/>
              <w:rPr>
                <w:rFonts w:ascii="Arial" w:hAnsi="Arial" w:cs="Arial"/>
                <w:b/>
                <w:bCs/>
                <w:color w:val="0000FF"/>
                <w:sz w:val="16"/>
                <w:szCs w:val="16"/>
                <w:u w:val="single"/>
                <w:lang w:val="en-US" w:eastAsia="zh-CN"/>
              </w:rPr>
            </w:pPr>
          </w:p>
        </w:tc>
        <w:tc>
          <w:tcPr>
            <w:tcW w:w="1506" w:type="dxa"/>
          </w:tcPr>
          <w:p w14:paraId="1AAD08F0" w14:textId="1184E898" w:rsidR="001B6B7E" w:rsidRPr="00D500D2" w:rsidRDefault="00B35B83" w:rsidP="002466AB">
            <w:pPr>
              <w:spacing w:after="0"/>
              <w:rPr>
                <w:rFonts w:ascii="Arial" w:eastAsiaTheme="minorEastAsia" w:hAnsi="Arial" w:cs="Arial"/>
                <w:sz w:val="16"/>
                <w:szCs w:val="16"/>
                <w:lang w:val="en-US" w:eastAsia="zh-CN"/>
              </w:rPr>
            </w:pPr>
            <w:r w:rsidRPr="00B35B83">
              <w:rPr>
                <w:rFonts w:ascii="Arial" w:eastAsiaTheme="minorEastAsia" w:hAnsi="Arial" w:cs="Arial"/>
                <w:sz w:val="16"/>
                <w:szCs w:val="16"/>
                <w:lang w:val="en-US" w:eastAsia="zh-CN"/>
              </w:rPr>
              <w:t>Nokia</w:t>
            </w:r>
          </w:p>
        </w:tc>
        <w:tc>
          <w:tcPr>
            <w:tcW w:w="6513" w:type="dxa"/>
          </w:tcPr>
          <w:p w14:paraId="3A2E0F7A" w14:textId="2A3A4669" w:rsidR="00894821" w:rsidRPr="00BF157F" w:rsidRDefault="00894821" w:rsidP="00894821">
            <w:pPr>
              <w:pStyle w:val="RAN4proposal"/>
              <w:numPr>
                <w:ilvl w:val="0"/>
                <w:numId w:val="0"/>
              </w:numPr>
            </w:pPr>
            <w:bookmarkStart w:id="1" w:name="_Toc170989760"/>
            <w:r>
              <w:t xml:space="preserve">Proposal 1: </w:t>
            </w:r>
            <w:r w:rsidRPr="00F43BE1">
              <w:t xml:space="preserve">Confirm tentative agreement for </w:t>
            </w:r>
            <w:r w:rsidRPr="00C07F28">
              <w:t>Scenario 1, LTE – NR inter-RAT measurement</w:t>
            </w:r>
            <w:r>
              <w:t>:</w:t>
            </w:r>
            <w:bookmarkEnd w:id="1"/>
          </w:p>
          <w:p w14:paraId="14149FBA" w14:textId="77777777" w:rsidR="00894821" w:rsidRPr="001469CA" w:rsidRDefault="00894821" w:rsidP="00894821">
            <w:pPr>
              <w:pStyle w:val="RAN4proposal"/>
              <w:numPr>
                <w:ilvl w:val="1"/>
                <w:numId w:val="26"/>
              </w:numPr>
              <w:ind w:left="1080"/>
              <w:rPr>
                <w:rFonts w:eastAsia="宋体"/>
                <w:szCs w:val="24"/>
                <w:lang w:eastAsia="zh-CN"/>
              </w:rPr>
            </w:pPr>
            <w:bookmarkStart w:id="2" w:name="_Toc170989761"/>
            <w:r w:rsidRPr="001469CA">
              <w:rPr>
                <w:rFonts w:eastAsia="宋体"/>
                <w:szCs w:val="24"/>
                <w:lang w:eastAsia="zh-CN"/>
              </w:rPr>
              <w:t>interRAT-NeedForGaps</w:t>
            </w:r>
            <w:r>
              <w:rPr>
                <w:rFonts w:eastAsia="宋体"/>
                <w:szCs w:val="24"/>
                <w:lang w:eastAsia="zh-CN"/>
              </w:rPr>
              <w:t>NR</w:t>
            </w:r>
            <w:r w:rsidRPr="001469CA">
              <w:rPr>
                <w:rFonts w:eastAsia="宋体"/>
                <w:szCs w:val="24"/>
                <w:lang w:eastAsia="zh-CN"/>
              </w:rPr>
              <w:t>-r16=FALSE means that the UE support measurement without gaps</w:t>
            </w:r>
            <w:bookmarkEnd w:id="2"/>
          </w:p>
          <w:p w14:paraId="76406554" w14:textId="77777777" w:rsidR="00894821" w:rsidRPr="001469CA" w:rsidRDefault="00894821" w:rsidP="00894821">
            <w:pPr>
              <w:pStyle w:val="RAN4proposal"/>
              <w:numPr>
                <w:ilvl w:val="2"/>
                <w:numId w:val="26"/>
              </w:numPr>
              <w:ind w:left="1800"/>
              <w:rPr>
                <w:rFonts w:eastAsia="宋体"/>
                <w:szCs w:val="24"/>
                <w:lang w:eastAsia="zh-CN"/>
              </w:rPr>
            </w:pPr>
            <w:bookmarkStart w:id="3" w:name="_Toc170989762"/>
            <w:r w:rsidRPr="001469CA">
              <w:rPr>
                <w:rFonts w:eastAsia="宋体"/>
                <w:szCs w:val="24"/>
                <w:lang w:eastAsia="zh-CN"/>
              </w:rPr>
              <w:t>The UE may or may not cause interruption.</w:t>
            </w:r>
            <w:bookmarkEnd w:id="3"/>
          </w:p>
          <w:p w14:paraId="1F7C41A7" w14:textId="77777777" w:rsidR="00894821" w:rsidRPr="001469CA" w:rsidRDefault="00894821" w:rsidP="00894821">
            <w:pPr>
              <w:pStyle w:val="RAN4proposal"/>
              <w:numPr>
                <w:ilvl w:val="1"/>
                <w:numId w:val="26"/>
              </w:numPr>
              <w:ind w:left="1080"/>
              <w:rPr>
                <w:rFonts w:eastAsia="宋体"/>
                <w:szCs w:val="24"/>
                <w:lang w:eastAsia="zh-CN"/>
              </w:rPr>
            </w:pPr>
            <w:bookmarkStart w:id="4" w:name="_Toc170989763"/>
            <w:r w:rsidRPr="001469CA">
              <w:rPr>
                <w:rFonts w:eastAsia="宋体"/>
                <w:szCs w:val="24"/>
                <w:lang w:eastAsia="zh-CN"/>
              </w:rPr>
              <w:t>if UE causes interruptions when performing measurements without gaps:</w:t>
            </w:r>
            <w:bookmarkEnd w:id="4"/>
          </w:p>
          <w:p w14:paraId="7CEF5A23" w14:textId="77777777" w:rsidR="00894821" w:rsidRPr="001469CA" w:rsidRDefault="00894821" w:rsidP="00894821">
            <w:pPr>
              <w:pStyle w:val="RAN4proposal"/>
              <w:numPr>
                <w:ilvl w:val="2"/>
                <w:numId w:val="26"/>
              </w:numPr>
              <w:ind w:left="1800"/>
              <w:rPr>
                <w:rFonts w:eastAsia="宋体"/>
                <w:szCs w:val="24"/>
                <w:lang w:eastAsia="zh-CN"/>
              </w:rPr>
            </w:pPr>
            <w:bookmarkStart w:id="5" w:name="_Toc170989764"/>
            <w:r w:rsidRPr="001469CA">
              <w:rPr>
                <w:rFonts w:eastAsia="宋体"/>
                <w:szCs w:val="24"/>
                <w:lang w:eastAsia="zh-CN"/>
              </w:rPr>
              <w:t xml:space="preserve">Support early implementation of </w:t>
            </w:r>
            <w:r w:rsidRPr="00821C95">
              <w:rPr>
                <w:rFonts w:eastAsia="宋体"/>
                <w:szCs w:val="24"/>
                <w:lang w:eastAsia="zh-CN"/>
              </w:rPr>
              <w:t>interRAT-NeedForInterruptionNR-r18</w:t>
            </w:r>
            <w:r w:rsidRPr="001469CA">
              <w:rPr>
                <w:rFonts w:eastAsia="宋体"/>
                <w:szCs w:val="24"/>
                <w:lang w:eastAsia="zh-CN"/>
              </w:rPr>
              <w:t>:</w:t>
            </w:r>
            <w:bookmarkEnd w:id="5"/>
          </w:p>
          <w:p w14:paraId="0561F2F2" w14:textId="77777777" w:rsidR="00894821" w:rsidRPr="001469CA" w:rsidRDefault="00894821" w:rsidP="00894821">
            <w:pPr>
              <w:pStyle w:val="RAN4proposal"/>
              <w:numPr>
                <w:ilvl w:val="3"/>
                <w:numId w:val="26"/>
              </w:numPr>
              <w:ind w:left="2520"/>
              <w:rPr>
                <w:rFonts w:eastAsia="宋体"/>
                <w:szCs w:val="24"/>
                <w:lang w:eastAsia="zh-CN"/>
              </w:rPr>
            </w:pPr>
            <w:bookmarkStart w:id="6" w:name="_Toc170989765"/>
            <w:r w:rsidRPr="001469CA">
              <w:rPr>
                <w:rFonts w:eastAsia="宋体"/>
                <w:szCs w:val="24"/>
                <w:lang w:eastAsia="zh-CN"/>
              </w:rPr>
              <w:t>Optional since R</w:t>
            </w:r>
            <w:r>
              <w:rPr>
                <w:rFonts w:eastAsia="宋体"/>
                <w:szCs w:val="24"/>
                <w:lang w:eastAsia="zh-CN"/>
              </w:rPr>
              <w:t>el-</w:t>
            </w:r>
            <w:r w:rsidRPr="001469CA">
              <w:rPr>
                <w:rFonts w:eastAsia="宋体"/>
                <w:szCs w:val="24"/>
                <w:lang w:eastAsia="zh-CN"/>
              </w:rPr>
              <w:t>17</w:t>
            </w:r>
            <w:bookmarkEnd w:id="6"/>
          </w:p>
          <w:p w14:paraId="19B1D5B4" w14:textId="716DA1FF" w:rsidR="00894821" w:rsidRDefault="00894821" w:rsidP="00894821">
            <w:pPr>
              <w:pStyle w:val="RAN4proposal"/>
              <w:numPr>
                <w:ilvl w:val="0"/>
                <w:numId w:val="0"/>
              </w:numPr>
            </w:pPr>
            <w:bookmarkStart w:id="7" w:name="_Toc170989766"/>
            <w:r>
              <w:t xml:space="preserve">Proposal 2: Confirm tentative agreement for Scenario 2, </w:t>
            </w:r>
            <w:r w:rsidRPr="00EB16ED">
              <w:t>NR measurements without gaps</w:t>
            </w:r>
            <w:bookmarkEnd w:id="7"/>
          </w:p>
          <w:p w14:paraId="56601F2C" w14:textId="77777777" w:rsidR="00894821" w:rsidRPr="00B70C58" w:rsidRDefault="00894821" w:rsidP="00894821">
            <w:pPr>
              <w:pStyle w:val="RAN4proposal"/>
              <w:numPr>
                <w:ilvl w:val="1"/>
                <w:numId w:val="26"/>
              </w:numPr>
              <w:ind w:left="1080"/>
            </w:pPr>
            <w:bookmarkStart w:id="8" w:name="_Toc170989767"/>
            <w:r w:rsidRPr="00B70C58">
              <w:t>“no-gap” as part of NeedForGapsInfoNR-r16 means that the UE support measurement without gaps</w:t>
            </w:r>
            <w:bookmarkEnd w:id="8"/>
          </w:p>
          <w:p w14:paraId="4098D172" w14:textId="4ACF73B4" w:rsidR="00894821" w:rsidRPr="00B70C58" w:rsidRDefault="00894821" w:rsidP="00894821">
            <w:pPr>
              <w:pStyle w:val="RAN4proposal"/>
              <w:numPr>
                <w:ilvl w:val="2"/>
                <w:numId w:val="26"/>
              </w:numPr>
              <w:ind w:left="1800"/>
            </w:pPr>
            <w:bookmarkStart w:id="9" w:name="_Toc170989768"/>
            <w:r w:rsidRPr="00B70C58">
              <w:t>The UE may or may not cause interruption.</w:t>
            </w:r>
            <w:bookmarkEnd w:id="9"/>
          </w:p>
          <w:p w14:paraId="41A7E2EC" w14:textId="77777777" w:rsidR="00894821" w:rsidRPr="00B70C58" w:rsidRDefault="00894821" w:rsidP="00894821">
            <w:pPr>
              <w:pStyle w:val="RAN4proposal"/>
              <w:numPr>
                <w:ilvl w:val="1"/>
                <w:numId w:val="26"/>
              </w:numPr>
              <w:ind w:left="1080"/>
            </w:pPr>
            <w:bookmarkStart w:id="10" w:name="_Toc170989769"/>
            <w:r w:rsidRPr="00B70C58">
              <w:t>if UE causes interruptions when performing measurements without gaps:</w:t>
            </w:r>
            <w:bookmarkEnd w:id="10"/>
          </w:p>
          <w:p w14:paraId="60B94FC6" w14:textId="77777777" w:rsidR="00894821" w:rsidRPr="00B70C58" w:rsidRDefault="00894821" w:rsidP="00894821">
            <w:pPr>
              <w:pStyle w:val="RAN4proposal"/>
              <w:numPr>
                <w:ilvl w:val="2"/>
                <w:numId w:val="26"/>
              </w:numPr>
              <w:ind w:left="1800"/>
            </w:pPr>
            <w:bookmarkStart w:id="11" w:name="_Toc170989770"/>
            <w:r w:rsidRPr="00B70C58">
              <w:t xml:space="preserve">Support early implementation of </w:t>
            </w:r>
            <w:r>
              <w:t>nr-NeedForInterruptionReport-r18</w:t>
            </w:r>
            <w:r w:rsidRPr="00B70C58">
              <w:t>:</w:t>
            </w:r>
            <w:bookmarkEnd w:id="11"/>
          </w:p>
          <w:p w14:paraId="4036492E" w14:textId="77777777" w:rsidR="00894821" w:rsidRPr="00B70C58" w:rsidRDefault="00894821" w:rsidP="00894821">
            <w:pPr>
              <w:pStyle w:val="RAN4proposal"/>
              <w:numPr>
                <w:ilvl w:val="3"/>
                <w:numId w:val="26"/>
              </w:numPr>
              <w:ind w:left="2520"/>
            </w:pPr>
            <w:bookmarkStart w:id="12" w:name="_Toc170989771"/>
            <w:r w:rsidRPr="00B70C58">
              <w:t>Optional since R</w:t>
            </w:r>
            <w:r>
              <w:t>el-</w:t>
            </w:r>
            <w:r w:rsidRPr="00B70C58">
              <w:t>17</w:t>
            </w:r>
            <w:bookmarkEnd w:id="12"/>
          </w:p>
          <w:p w14:paraId="138D38B2" w14:textId="0F6ECD0D" w:rsidR="001B6B7E" w:rsidRPr="00894821" w:rsidRDefault="00894821" w:rsidP="00894821">
            <w:pPr>
              <w:pStyle w:val="RAN4proposal"/>
              <w:numPr>
                <w:ilvl w:val="0"/>
                <w:numId w:val="0"/>
              </w:numPr>
            </w:pPr>
            <w:bookmarkStart w:id="13" w:name="_Toc170989772"/>
            <w:r>
              <w:t>Proposal 3: Send RAN2 LS informing of the decision and requesting to take actions related to early implementation.</w:t>
            </w:r>
            <w:bookmarkEnd w:id="13"/>
            <w:r>
              <w:t xml:space="preserve"> </w:t>
            </w:r>
          </w:p>
        </w:tc>
      </w:tr>
    </w:tbl>
    <w:p w14:paraId="649E5330" w14:textId="77777777" w:rsidR="001B6B7E" w:rsidRPr="004A7544" w:rsidRDefault="001B6B7E" w:rsidP="001B6B7E">
      <w:pPr>
        <w:pStyle w:val="2"/>
      </w:pPr>
      <w:r w:rsidRPr="004A7544">
        <w:rPr>
          <w:rFonts w:hint="eastAsia"/>
        </w:rPr>
        <w:t>Open issues</w:t>
      </w:r>
      <w:r>
        <w:t xml:space="preserve"> summary</w:t>
      </w:r>
    </w:p>
    <w:p w14:paraId="28EA3859" w14:textId="16EE449C" w:rsidR="001B6B7E" w:rsidRDefault="001B6B7E" w:rsidP="001B6B7E">
      <w:pPr>
        <w:pStyle w:val="3"/>
        <w:rPr>
          <w:sz w:val="24"/>
          <w:szCs w:val="16"/>
        </w:rPr>
      </w:pPr>
      <w:r w:rsidRPr="00805BE8">
        <w:rPr>
          <w:sz w:val="24"/>
          <w:szCs w:val="16"/>
        </w:rPr>
        <w:t>Sub-</w:t>
      </w:r>
      <w:r>
        <w:rPr>
          <w:sz w:val="24"/>
          <w:szCs w:val="16"/>
        </w:rPr>
        <w:t>topic</w:t>
      </w:r>
      <w:r w:rsidRPr="00805BE8">
        <w:rPr>
          <w:sz w:val="24"/>
          <w:szCs w:val="16"/>
        </w:rPr>
        <w:t xml:space="preserve"> </w:t>
      </w:r>
      <w:r w:rsidR="00B35B83">
        <w:rPr>
          <w:sz w:val="24"/>
          <w:szCs w:val="16"/>
        </w:rPr>
        <w:t>2</w:t>
      </w:r>
      <w:r w:rsidRPr="00805BE8">
        <w:rPr>
          <w:sz w:val="24"/>
          <w:szCs w:val="16"/>
        </w:rPr>
        <w:t>-</w:t>
      </w:r>
      <w:r>
        <w:rPr>
          <w:sz w:val="24"/>
          <w:szCs w:val="16"/>
        </w:rPr>
        <w:t xml:space="preserve">1: </w:t>
      </w:r>
      <w:r w:rsidR="00DC0655" w:rsidRPr="00DC0655">
        <w:rPr>
          <w:sz w:val="24"/>
          <w:szCs w:val="16"/>
        </w:rPr>
        <w:t xml:space="preserve">Interruption </w:t>
      </w:r>
      <w:r w:rsidR="00DC0655">
        <w:rPr>
          <w:sz w:val="24"/>
          <w:szCs w:val="16"/>
        </w:rPr>
        <w:t>r</w:t>
      </w:r>
      <w:r w:rsidR="00B35B83">
        <w:rPr>
          <w:sz w:val="24"/>
          <w:szCs w:val="16"/>
        </w:rPr>
        <w:t>equirements for R16 NFG</w:t>
      </w:r>
    </w:p>
    <w:p w14:paraId="3C8074FD" w14:textId="77777777" w:rsidR="001B6B7E" w:rsidRDefault="001B6B7E" w:rsidP="001B6B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714F2C4" w14:textId="5C20D171" w:rsidR="001B6B7E" w:rsidRDefault="001B6B7E" w:rsidP="001B6B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B35B83">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6438E805" w14:textId="5DCBE48F" w:rsidR="00CE770B" w:rsidRPr="00CE770B" w:rsidRDefault="00CE770B" w:rsidP="00CE770B">
      <w:pPr>
        <w:pStyle w:val="aff8"/>
        <w:numPr>
          <w:ilvl w:val="2"/>
          <w:numId w:val="4"/>
        </w:numPr>
        <w:spacing w:after="120"/>
        <w:ind w:firstLineChars="0"/>
        <w:rPr>
          <w:rFonts w:eastAsia="宋体"/>
          <w:szCs w:val="24"/>
          <w:lang w:eastAsia="zh-CN"/>
        </w:rPr>
      </w:pPr>
      <w:r w:rsidRPr="00CE770B">
        <w:rPr>
          <w:rFonts w:eastAsia="宋体"/>
          <w:szCs w:val="24"/>
          <w:lang w:eastAsia="zh-CN"/>
        </w:rPr>
        <w:t>Confirm tentative agreement for Scenario 1, LTE – NR inter-RAT measurement:</w:t>
      </w:r>
    </w:p>
    <w:p w14:paraId="7629F68F" w14:textId="77777777" w:rsidR="00CE770B" w:rsidRPr="00CE770B" w:rsidRDefault="00CE770B" w:rsidP="00CE770B">
      <w:pPr>
        <w:pStyle w:val="aff8"/>
        <w:numPr>
          <w:ilvl w:val="3"/>
          <w:numId w:val="4"/>
        </w:numPr>
        <w:spacing w:after="120"/>
        <w:ind w:firstLineChars="0"/>
        <w:rPr>
          <w:rFonts w:eastAsia="宋体"/>
          <w:szCs w:val="24"/>
          <w:lang w:eastAsia="zh-CN"/>
        </w:rPr>
      </w:pPr>
      <w:r w:rsidRPr="00CE770B">
        <w:rPr>
          <w:rFonts w:eastAsia="宋体"/>
          <w:szCs w:val="24"/>
          <w:lang w:eastAsia="zh-CN"/>
        </w:rPr>
        <w:t>interRAT-NeedForGapsNR-r16=FALSE means that the UE support measurement without gaps</w:t>
      </w:r>
    </w:p>
    <w:p w14:paraId="42E4B79F" w14:textId="77777777" w:rsidR="00CE770B" w:rsidRPr="00CE770B" w:rsidRDefault="00CE770B" w:rsidP="00CE770B">
      <w:pPr>
        <w:pStyle w:val="aff8"/>
        <w:numPr>
          <w:ilvl w:val="4"/>
          <w:numId w:val="4"/>
        </w:numPr>
        <w:spacing w:after="120"/>
        <w:ind w:firstLineChars="0"/>
        <w:rPr>
          <w:rFonts w:eastAsia="宋体"/>
          <w:szCs w:val="24"/>
          <w:lang w:eastAsia="zh-CN"/>
        </w:rPr>
      </w:pPr>
      <w:r w:rsidRPr="00CE770B">
        <w:rPr>
          <w:rFonts w:eastAsia="宋体"/>
          <w:szCs w:val="24"/>
          <w:lang w:eastAsia="zh-CN"/>
        </w:rPr>
        <w:t>The UE may or may not cause interruption.</w:t>
      </w:r>
    </w:p>
    <w:p w14:paraId="5B652959" w14:textId="77777777" w:rsidR="00CE770B" w:rsidRPr="00CE770B" w:rsidRDefault="00CE770B" w:rsidP="00CE770B">
      <w:pPr>
        <w:pStyle w:val="aff8"/>
        <w:numPr>
          <w:ilvl w:val="3"/>
          <w:numId w:val="4"/>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52F02C53" w14:textId="77777777" w:rsidR="00CE770B" w:rsidRPr="00CE770B" w:rsidRDefault="00CE770B" w:rsidP="00CE770B">
      <w:pPr>
        <w:pStyle w:val="aff8"/>
        <w:numPr>
          <w:ilvl w:val="4"/>
          <w:numId w:val="4"/>
        </w:numPr>
        <w:spacing w:after="120"/>
        <w:ind w:firstLineChars="0"/>
        <w:rPr>
          <w:rFonts w:eastAsia="宋体"/>
          <w:szCs w:val="24"/>
          <w:lang w:eastAsia="zh-CN"/>
        </w:rPr>
      </w:pPr>
      <w:r w:rsidRPr="00CE770B">
        <w:rPr>
          <w:rFonts w:eastAsia="宋体"/>
          <w:szCs w:val="24"/>
          <w:lang w:eastAsia="zh-CN"/>
        </w:rPr>
        <w:t>Support early implementation of interRAT-NeedForInterruptionNR-r18:</w:t>
      </w:r>
    </w:p>
    <w:p w14:paraId="62E142B1" w14:textId="77777777" w:rsidR="00CE770B" w:rsidRPr="00CE770B" w:rsidRDefault="00CE770B" w:rsidP="00CE770B">
      <w:pPr>
        <w:pStyle w:val="aff8"/>
        <w:numPr>
          <w:ilvl w:val="4"/>
          <w:numId w:val="4"/>
        </w:numPr>
        <w:spacing w:after="120"/>
        <w:ind w:firstLineChars="0"/>
        <w:rPr>
          <w:rFonts w:eastAsia="宋体"/>
          <w:szCs w:val="24"/>
          <w:lang w:eastAsia="zh-CN"/>
        </w:rPr>
      </w:pPr>
      <w:r w:rsidRPr="00CE770B">
        <w:rPr>
          <w:rFonts w:eastAsia="宋体"/>
          <w:szCs w:val="24"/>
          <w:lang w:eastAsia="zh-CN"/>
        </w:rPr>
        <w:t>Optional since Rel-17</w:t>
      </w:r>
    </w:p>
    <w:p w14:paraId="76C878A2" w14:textId="1766CCCF" w:rsidR="00CE770B" w:rsidRPr="00CE770B" w:rsidRDefault="00CE770B" w:rsidP="00CE770B">
      <w:pPr>
        <w:pStyle w:val="aff8"/>
        <w:numPr>
          <w:ilvl w:val="2"/>
          <w:numId w:val="4"/>
        </w:numPr>
        <w:spacing w:after="120"/>
        <w:ind w:firstLineChars="0"/>
        <w:rPr>
          <w:rFonts w:eastAsia="宋体"/>
          <w:szCs w:val="24"/>
          <w:lang w:eastAsia="zh-CN"/>
        </w:rPr>
      </w:pPr>
      <w:r w:rsidRPr="00CE770B">
        <w:rPr>
          <w:rFonts w:eastAsia="宋体"/>
          <w:szCs w:val="24"/>
          <w:lang w:eastAsia="zh-CN"/>
        </w:rPr>
        <w:t>Confirm tentative agreement for Scenario 2, NR measurements without gaps</w:t>
      </w:r>
    </w:p>
    <w:p w14:paraId="03C8D41E" w14:textId="48F512BF" w:rsidR="00CE770B" w:rsidRPr="00CE770B" w:rsidRDefault="00CE770B" w:rsidP="00894821">
      <w:pPr>
        <w:pStyle w:val="aff8"/>
        <w:numPr>
          <w:ilvl w:val="3"/>
          <w:numId w:val="4"/>
        </w:numPr>
        <w:spacing w:after="120"/>
        <w:ind w:firstLineChars="0"/>
        <w:rPr>
          <w:rFonts w:eastAsia="宋体"/>
          <w:szCs w:val="24"/>
          <w:lang w:eastAsia="zh-CN"/>
        </w:rPr>
      </w:pPr>
      <w:r>
        <w:rPr>
          <w:rFonts w:eastAsia="宋体"/>
          <w:szCs w:val="24"/>
          <w:lang w:eastAsia="zh-CN"/>
        </w:rPr>
        <w:lastRenderedPageBreak/>
        <w:t>“</w:t>
      </w:r>
      <w:r w:rsidRPr="00CE770B">
        <w:rPr>
          <w:rFonts w:eastAsia="宋体"/>
          <w:szCs w:val="24"/>
          <w:lang w:eastAsia="zh-CN"/>
        </w:rPr>
        <w:t>no-gap” as part of NeedForGapsInfoNR-r16 means that the UE support measurement without gaps</w:t>
      </w:r>
    </w:p>
    <w:p w14:paraId="4A7E40B7" w14:textId="77777777" w:rsidR="00CE770B" w:rsidRPr="00CE770B" w:rsidRDefault="00CE770B" w:rsidP="00894821">
      <w:pPr>
        <w:pStyle w:val="aff8"/>
        <w:numPr>
          <w:ilvl w:val="4"/>
          <w:numId w:val="4"/>
        </w:numPr>
        <w:spacing w:after="120"/>
        <w:ind w:firstLineChars="0"/>
        <w:rPr>
          <w:rFonts w:eastAsia="宋体"/>
          <w:szCs w:val="24"/>
          <w:lang w:eastAsia="zh-CN"/>
        </w:rPr>
      </w:pPr>
      <w:r w:rsidRPr="00CE770B">
        <w:rPr>
          <w:rFonts w:eastAsia="宋体"/>
          <w:szCs w:val="24"/>
          <w:lang w:eastAsia="zh-CN"/>
        </w:rPr>
        <w:t>The UE may or may not cause interruption.</w:t>
      </w:r>
    </w:p>
    <w:p w14:paraId="688580B3" w14:textId="77777777" w:rsidR="00CE770B" w:rsidRPr="00CE770B" w:rsidRDefault="00CE770B" w:rsidP="00894821">
      <w:pPr>
        <w:pStyle w:val="aff8"/>
        <w:numPr>
          <w:ilvl w:val="3"/>
          <w:numId w:val="4"/>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64A73329" w14:textId="77777777" w:rsidR="00CE770B" w:rsidRPr="00CE770B" w:rsidRDefault="00CE770B" w:rsidP="00894821">
      <w:pPr>
        <w:pStyle w:val="aff8"/>
        <w:numPr>
          <w:ilvl w:val="4"/>
          <w:numId w:val="4"/>
        </w:numPr>
        <w:spacing w:after="120"/>
        <w:ind w:firstLineChars="0"/>
        <w:rPr>
          <w:rFonts w:eastAsia="宋体"/>
          <w:szCs w:val="24"/>
          <w:lang w:eastAsia="zh-CN"/>
        </w:rPr>
      </w:pPr>
      <w:r w:rsidRPr="00CE770B">
        <w:rPr>
          <w:rFonts w:eastAsia="宋体"/>
          <w:szCs w:val="24"/>
          <w:lang w:eastAsia="zh-CN"/>
        </w:rPr>
        <w:t>Support early implementation of nr-NeedForInterruptionReport-r18:</w:t>
      </w:r>
    </w:p>
    <w:p w14:paraId="7D628774" w14:textId="77777777" w:rsidR="00CE770B" w:rsidRPr="00CE770B" w:rsidRDefault="00CE770B" w:rsidP="00894821">
      <w:pPr>
        <w:pStyle w:val="aff8"/>
        <w:numPr>
          <w:ilvl w:val="5"/>
          <w:numId w:val="4"/>
        </w:numPr>
        <w:spacing w:after="120"/>
        <w:ind w:firstLineChars="0"/>
        <w:rPr>
          <w:rFonts w:eastAsia="宋体"/>
          <w:szCs w:val="24"/>
          <w:lang w:eastAsia="zh-CN"/>
        </w:rPr>
      </w:pPr>
      <w:r w:rsidRPr="00CE770B">
        <w:rPr>
          <w:rFonts w:eastAsia="宋体"/>
          <w:szCs w:val="24"/>
          <w:lang w:eastAsia="zh-CN"/>
        </w:rPr>
        <w:t>Optional since Rel-17</w:t>
      </w:r>
    </w:p>
    <w:p w14:paraId="47F36BFE" w14:textId="4D4A0DCE" w:rsidR="00CE770B" w:rsidRPr="00CE770B" w:rsidRDefault="00CE770B" w:rsidP="00CE770B">
      <w:pPr>
        <w:pStyle w:val="aff8"/>
        <w:numPr>
          <w:ilvl w:val="2"/>
          <w:numId w:val="4"/>
        </w:numPr>
        <w:spacing w:after="120"/>
        <w:ind w:firstLineChars="0"/>
        <w:rPr>
          <w:rFonts w:eastAsia="宋体"/>
          <w:szCs w:val="24"/>
          <w:lang w:eastAsia="zh-CN"/>
        </w:rPr>
      </w:pPr>
      <w:r w:rsidRPr="00CE770B">
        <w:rPr>
          <w:rFonts w:eastAsia="宋体"/>
          <w:szCs w:val="24"/>
          <w:lang w:eastAsia="zh-CN"/>
        </w:rPr>
        <w:t>Send RAN2 LS informing of the decision and requesting to take actions related to early implementation.</w:t>
      </w:r>
    </w:p>
    <w:p w14:paraId="7B1A6A97" w14:textId="77777777" w:rsidR="001B6B7E" w:rsidRPr="00805BE8" w:rsidRDefault="001B6B7E" w:rsidP="001B6B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780C0E" w14:textId="7FABE4DA" w:rsidR="001B6B7E" w:rsidRDefault="00894821" w:rsidP="001B6B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007783E6" w14:textId="0AA3D33B" w:rsidR="00894821" w:rsidRDefault="00894821" w:rsidP="001B6B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the LS draft in Annex of </w:t>
      </w:r>
      <w:r w:rsidRPr="00894821">
        <w:rPr>
          <w:rFonts w:eastAsia="宋体"/>
          <w:color w:val="0070C0"/>
          <w:szCs w:val="24"/>
          <w:lang w:eastAsia="zh-CN"/>
        </w:rPr>
        <w:t>R4-2412025</w:t>
      </w:r>
    </w:p>
    <w:p w14:paraId="0A6D0B29" w14:textId="01D7746D" w:rsidR="003C0792" w:rsidRPr="00805BE8" w:rsidRDefault="003C0792" w:rsidP="003C0792">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zh-CN"/>
        </w:rPr>
        <w:t xml:space="preserve">R17 </w:t>
      </w:r>
      <w:r w:rsidRPr="003C0792">
        <w:rPr>
          <w:lang w:eastAsia="zh-CN"/>
        </w:rPr>
        <w:t>LTE_NR_DC_enh2</w:t>
      </w:r>
    </w:p>
    <w:p w14:paraId="1451DF2A" w14:textId="77777777" w:rsidR="003C0792" w:rsidRPr="00CB0305" w:rsidRDefault="003C0792" w:rsidP="003C079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3C0792" w:rsidRPr="00F53FE2" w14:paraId="5983DAA1" w14:textId="77777777" w:rsidTr="002466AB">
        <w:trPr>
          <w:trHeight w:val="468"/>
        </w:trPr>
        <w:tc>
          <w:tcPr>
            <w:tcW w:w="1612" w:type="dxa"/>
            <w:vAlign w:val="center"/>
          </w:tcPr>
          <w:p w14:paraId="23EB1BBC" w14:textId="77777777" w:rsidR="003C0792" w:rsidRPr="00805BE8" w:rsidRDefault="003C0792" w:rsidP="002466AB">
            <w:pPr>
              <w:spacing w:before="120" w:after="120"/>
              <w:rPr>
                <w:b/>
                <w:bCs/>
              </w:rPr>
            </w:pPr>
            <w:r w:rsidRPr="00805BE8">
              <w:rPr>
                <w:b/>
                <w:bCs/>
              </w:rPr>
              <w:t>T-doc number</w:t>
            </w:r>
          </w:p>
        </w:tc>
        <w:tc>
          <w:tcPr>
            <w:tcW w:w="1506" w:type="dxa"/>
            <w:vAlign w:val="center"/>
          </w:tcPr>
          <w:p w14:paraId="0D93CE19" w14:textId="77777777" w:rsidR="003C0792" w:rsidRPr="00805BE8" w:rsidRDefault="003C0792" w:rsidP="002466AB">
            <w:pPr>
              <w:spacing w:before="120" w:after="120"/>
              <w:rPr>
                <w:b/>
                <w:bCs/>
              </w:rPr>
            </w:pPr>
            <w:r w:rsidRPr="00805BE8">
              <w:rPr>
                <w:b/>
                <w:bCs/>
              </w:rPr>
              <w:t>Company</w:t>
            </w:r>
          </w:p>
        </w:tc>
        <w:tc>
          <w:tcPr>
            <w:tcW w:w="6513" w:type="dxa"/>
            <w:vAlign w:val="center"/>
          </w:tcPr>
          <w:p w14:paraId="7A563D8A" w14:textId="77777777" w:rsidR="003C0792" w:rsidRPr="00805BE8" w:rsidRDefault="003C0792" w:rsidP="002466AB">
            <w:pPr>
              <w:spacing w:before="120" w:after="120"/>
              <w:rPr>
                <w:b/>
                <w:bCs/>
              </w:rPr>
            </w:pPr>
            <w:r w:rsidRPr="00805BE8">
              <w:rPr>
                <w:b/>
                <w:bCs/>
              </w:rPr>
              <w:t>Proposals</w:t>
            </w:r>
            <w:r>
              <w:rPr>
                <w:b/>
                <w:bCs/>
              </w:rPr>
              <w:t xml:space="preserve"> / Observations</w:t>
            </w:r>
          </w:p>
        </w:tc>
      </w:tr>
      <w:tr w:rsidR="003C0792" w:rsidRPr="00C67FA8" w14:paraId="604E3958" w14:textId="77777777" w:rsidTr="002466AB">
        <w:trPr>
          <w:trHeight w:val="402"/>
        </w:trPr>
        <w:tc>
          <w:tcPr>
            <w:tcW w:w="1612" w:type="dxa"/>
          </w:tcPr>
          <w:p w14:paraId="32674A4D" w14:textId="06BCFBBA" w:rsidR="003C0792" w:rsidRPr="00C67FA8" w:rsidRDefault="00894821" w:rsidP="002466AB">
            <w:pPr>
              <w:spacing w:after="0"/>
              <w:rPr>
                <w:rFonts w:ascii="Arial" w:hAnsi="Arial" w:cs="Arial"/>
                <w:b/>
                <w:bCs/>
                <w:color w:val="0000FF"/>
                <w:sz w:val="16"/>
                <w:szCs w:val="16"/>
                <w:u w:val="single"/>
                <w:lang w:val="en-US" w:eastAsia="zh-CN"/>
              </w:rPr>
            </w:pPr>
            <w:r w:rsidRPr="00894821">
              <w:rPr>
                <w:rFonts w:ascii="Arial" w:hAnsi="Arial" w:cs="Arial"/>
                <w:b/>
                <w:bCs/>
                <w:color w:val="0000FF"/>
                <w:sz w:val="16"/>
                <w:szCs w:val="16"/>
                <w:u w:val="single"/>
                <w:lang w:val="en-US" w:eastAsia="zh-CN"/>
              </w:rPr>
              <w:t>R4-2411961</w:t>
            </w:r>
          </w:p>
        </w:tc>
        <w:tc>
          <w:tcPr>
            <w:tcW w:w="1506" w:type="dxa"/>
          </w:tcPr>
          <w:p w14:paraId="3F9A3075" w14:textId="34A37E42" w:rsidR="003C0792" w:rsidRPr="00D500D2" w:rsidRDefault="003C0792" w:rsidP="002466A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N</w:t>
            </w:r>
            <w:r>
              <w:rPr>
                <w:rFonts w:ascii="Arial" w:eastAsiaTheme="minorEastAsia" w:hAnsi="Arial" w:cs="Arial"/>
                <w:sz w:val="16"/>
                <w:szCs w:val="16"/>
                <w:lang w:val="en-US" w:eastAsia="zh-CN"/>
              </w:rPr>
              <w:t>okia</w:t>
            </w:r>
          </w:p>
        </w:tc>
        <w:tc>
          <w:tcPr>
            <w:tcW w:w="6513" w:type="dxa"/>
          </w:tcPr>
          <w:p w14:paraId="07ADAB30" w14:textId="77777777" w:rsidR="00894821" w:rsidRDefault="00894821" w:rsidP="00894821">
            <w:pPr>
              <w:spacing w:after="200" w:line="259" w:lineRule="auto"/>
            </w:pPr>
            <w:r>
              <w:t xml:space="preserve">Observation 1: </w:t>
            </w:r>
            <w:proofErr w:type="spellStart"/>
            <w:r>
              <w:t>tci-ActivatedConfig</w:t>
            </w:r>
            <w:proofErr w:type="spellEnd"/>
            <w:r>
              <w:t xml:space="preserve"> can be configured for any </w:t>
            </w:r>
            <w:proofErr w:type="spellStart"/>
            <w:r>
              <w:t>SCell</w:t>
            </w:r>
            <w:proofErr w:type="spellEnd"/>
            <w:r>
              <w:t xml:space="preserve"> unconditionally.</w:t>
            </w:r>
          </w:p>
          <w:p w14:paraId="2C8D01D1" w14:textId="77777777" w:rsidR="00894821" w:rsidRDefault="00894821" w:rsidP="00894821">
            <w:pPr>
              <w:spacing w:after="200" w:line="259" w:lineRule="auto"/>
            </w:pPr>
            <w:r>
              <w:t xml:space="preserve">Observation 2: </w:t>
            </w:r>
            <w:proofErr w:type="spellStart"/>
            <w:r>
              <w:t>tci-ActvatedConfig</w:t>
            </w:r>
            <w:proofErr w:type="spellEnd"/>
            <w:r>
              <w:t xml:space="preserve"> can only be configured for a </w:t>
            </w:r>
            <w:proofErr w:type="spellStart"/>
            <w:r>
              <w:t>PSCell</w:t>
            </w:r>
            <w:proofErr w:type="spellEnd"/>
            <w:r>
              <w:t xml:space="preserve"> which is activated when configured.</w:t>
            </w:r>
          </w:p>
          <w:p w14:paraId="388B7D4D" w14:textId="77777777" w:rsidR="00894821" w:rsidRDefault="00894821" w:rsidP="00894821">
            <w:pPr>
              <w:spacing w:after="200" w:line="259" w:lineRule="auto"/>
            </w:pPr>
            <w:r>
              <w:t xml:space="preserve">Observation 3: </w:t>
            </w:r>
            <w:proofErr w:type="spellStart"/>
            <w:r>
              <w:t>tci-ActivatedConfig</w:t>
            </w:r>
            <w:proofErr w:type="spellEnd"/>
            <w:r>
              <w:t xml:space="preserve"> can be configured for a deactivated </w:t>
            </w:r>
            <w:proofErr w:type="spellStart"/>
            <w:r>
              <w:t>SCell</w:t>
            </w:r>
            <w:proofErr w:type="spellEnd"/>
            <w:r>
              <w:t xml:space="preserve"> and a direct activated </w:t>
            </w:r>
            <w:proofErr w:type="spellStart"/>
            <w:r>
              <w:t>SCell</w:t>
            </w:r>
            <w:proofErr w:type="spellEnd"/>
            <w:r>
              <w:t>.</w:t>
            </w:r>
          </w:p>
          <w:p w14:paraId="3582597E" w14:textId="77777777" w:rsidR="00894821" w:rsidRPr="00894821" w:rsidRDefault="00894821" w:rsidP="00894821">
            <w:pPr>
              <w:spacing w:after="200" w:line="259" w:lineRule="auto"/>
              <w:rPr>
                <w:b/>
              </w:rPr>
            </w:pPr>
            <w:r w:rsidRPr="00894821">
              <w:rPr>
                <w:b/>
              </w:rPr>
              <w:t xml:space="preserve">Proposal 1: Update the RAN4 UE requirements capturing that </w:t>
            </w:r>
            <w:proofErr w:type="spellStart"/>
            <w:r w:rsidRPr="00894821">
              <w:rPr>
                <w:b/>
              </w:rPr>
              <w:t>tci-ActivatedConfig</w:t>
            </w:r>
            <w:proofErr w:type="spellEnd"/>
            <w:r w:rsidRPr="00894821">
              <w:rPr>
                <w:b/>
              </w:rPr>
              <w:t xml:space="preserve"> can be configured for a deactivated </w:t>
            </w:r>
            <w:proofErr w:type="spellStart"/>
            <w:r w:rsidRPr="00894821">
              <w:rPr>
                <w:b/>
              </w:rPr>
              <w:t>SCell</w:t>
            </w:r>
            <w:proofErr w:type="spellEnd"/>
            <w:r w:rsidRPr="00894821">
              <w:rPr>
                <w:b/>
              </w:rPr>
              <w:t xml:space="preserve"> and a direct activated </w:t>
            </w:r>
            <w:proofErr w:type="spellStart"/>
            <w:r w:rsidRPr="00894821">
              <w:rPr>
                <w:b/>
              </w:rPr>
              <w:t>SCell</w:t>
            </w:r>
            <w:proofErr w:type="spellEnd"/>
            <w:r w:rsidRPr="00894821">
              <w:rPr>
                <w:b/>
              </w:rPr>
              <w:t>.</w:t>
            </w:r>
          </w:p>
          <w:p w14:paraId="3935CEE0" w14:textId="64B01867" w:rsidR="003C0792" w:rsidRPr="008855B4" w:rsidRDefault="00894821" w:rsidP="00894821">
            <w:pPr>
              <w:spacing w:after="200" w:line="259" w:lineRule="auto"/>
            </w:pPr>
            <w:r w:rsidRPr="00894821">
              <w:rPr>
                <w:b/>
              </w:rPr>
              <w:t xml:space="preserve">Proposal 2: If proposal 1 is not agreeable, send LS to RAN2 clarifying the RAN2 understanding of the applicability of </w:t>
            </w:r>
            <w:proofErr w:type="spellStart"/>
            <w:r w:rsidRPr="00894821">
              <w:rPr>
                <w:b/>
              </w:rPr>
              <w:t>tci-ActivatedConfig</w:t>
            </w:r>
            <w:proofErr w:type="spellEnd"/>
            <w:r w:rsidRPr="00894821">
              <w:rPr>
                <w:b/>
              </w:rPr>
              <w:t>.</w:t>
            </w:r>
          </w:p>
        </w:tc>
      </w:tr>
    </w:tbl>
    <w:p w14:paraId="58C0366A" w14:textId="77777777" w:rsidR="003C0792" w:rsidRPr="004A7544" w:rsidRDefault="003C0792" w:rsidP="003C0792"/>
    <w:p w14:paraId="60F459BF" w14:textId="77777777" w:rsidR="003C0792" w:rsidRPr="004A7544" w:rsidRDefault="003C0792" w:rsidP="003C0792">
      <w:pPr>
        <w:pStyle w:val="2"/>
      </w:pPr>
      <w:r w:rsidRPr="004A7544">
        <w:rPr>
          <w:rFonts w:hint="eastAsia"/>
        </w:rPr>
        <w:t>Open issues</w:t>
      </w:r>
      <w:r>
        <w:t xml:space="preserve"> summary</w:t>
      </w:r>
    </w:p>
    <w:p w14:paraId="1923DB0B" w14:textId="29840689" w:rsidR="003C0792" w:rsidRDefault="003C0792" w:rsidP="003C0792">
      <w:pPr>
        <w:pStyle w:val="3"/>
        <w:rPr>
          <w:sz w:val="24"/>
          <w:szCs w:val="16"/>
        </w:rPr>
      </w:pPr>
      <w:r w:rsidRPr="00805BE8">
        <w:rPr>
          <w:sz w:val="24"/>
          <w:szCs w:val="16"/>
        </w:rPr>
        <w:t>Sub-</w:t>
      </w:r>
      <w:r>
        <w:rPr>
          <w:sz w:val="24"/>
          <w:szCs w:val="16"/>
        </w:rPr>
        <w:t>topic</w:t>
      </w:r>
      <w:r w:rsidRPr="00805BE8">
        <w:rPr>
          <w:sz w:val="24"/>
          <w:szCs w:val="16"/>
        </w:rPr>
        <w:t xml:space="preserve"> </w:t>
      </w:r>
      <w:r w:rsidR="008855B4">
        <w:rPr>
          <w:sz w:val="24"/>
          <w:szCs w:val="16"/>
        </w:rPr>
        <w:t>3</w:t>
      </w:r>
      <w:r w:rsidRPr="00805BE8">
        <w:rPr>
          <w:sz w:val="24"/>
          <w:szCs w:val="16"/>
        </w:rPr>
        <w:t>-</w:t>
      </w:r>
      <w:r>
        <w:rPr>
          <w:sz w:val="24"/>
          <w:szCs w:val="16"/>
        </w:rPr>
        <w:t xml:space="preserve">1: </w:t>
      </w:r>
      <w:r w:rsidR="008855B4">
        <w:rPr>
          <w:sz w:val="24"/>
          <w:szCs w:val="16"/>
        </w:rPr>
        <w:t xml:space="preserve">Applicability of </w:t>
      </w:r>
      <w:proofErr w:type="spellStart"/>
      <w:r w:rsidR="008855B4" w:rsidRPr="008855B4">
        <w:rPr>
          <w:sz w:val="24"/>
          <w:szCs w:val="16"/>
          <w:lang w:val="en-GB"/>
        </w:rPr>
        <w:t>tci-ActivatedConfig</w:t>
      </w:r>
      <w:proofErr w:type="spellEnd"/>
      <w:r w:rsidR="008855B4">
        <w:rPr>
          <w:sz w:val="24"/>
          <w:szCs w:val="16"/>
          <w:lang w:val="en-GB"/>
        </w:rPr>
        <w:t xml:space="preserve"> for </w:t>
      </w:r>
      <w:proofErr w:type="spellStart"/>
      <w:r w:rsidR="008855B4">
        <w:rPr>
          <w:sz w:val="24"/>
          <w:szCs w:val="16"/>
          <w:lang w:val="en-GB"/>
        </w:rPr>
        <w:t>SCell</w:t>
      </w:r>
      <w:proofErr w:type="spellEnd"/>
    </w:p>
    <w:p w14:paraId="0F96E2A1" w14:textId="77777777" w:rsidR="003C0792" w:rsidRDefault="003C0792" w:rsidP="003C079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A8105B8" w14:textId="1220AAA7" w:rsidR="003C0792" w:rsidRDefault="003C0792" w:rsidP="003C07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8855B4">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1D5FE57D" w14:textId="77777777" w:rsidR="00823F05" w:rsidRPr="00823F05" w:rsidRDefault="00823F05" w:rsidP="00823F05">
      <w:pPr>
        <w:pStyle w:val="aff8"/>
        <w:numPr>
          <w:ilvl w:val="2"/>
          <w:numId w:val="4"/>
        </w:numPr>
        <w:ind w:firstLineChars="0"/>
        <w:rPr>
          <w:rFonts w:eastAsia="宋体"/>
          <w:szCs w:val="24"/>
          <w:lang w:eastAsia="zh-CN"/>
        </w:rPr>
      </w:pPr>
      <w:r w:rsidRPr="00823F05">
        <w:rPr>
          <w:rFonts w:eastAsia="宋体"/>
          <w:szCs w:val="24"/>
          <w:lang w:eastAsia="zh-CN"/>
        </w:rPr>
        <w:t xml:space="preserve">Update the RAN4 UE requirements capturing that </w:t>
      </w:r>
      <w:proofErr w:type="spellStart"/>
      <w:r w:rsidRPr="00823F05">
        <w:rPr>
          <w:rFonts w:eastAsia="宋体"/>
          <w:szCs w:val="24"/>
          <w:lang w:eastAsia="zh-CN"/>
        </w:rPr>
        <w:t>tci-ActivatedConfig</w:t>
      </w:r>
      <w:proofErr w:type="spellEnd"/>
      <w:r w:rsidRPr="00823F05">
        <w:rPr>
          <w:rFonts w:eastAsia="宋体"/>
          <w:szCs w:val="24"/>
          <w:lang w:eastAsia="zh-CN"/>
        </w:rPr>
        <w:t xml:space="preserve"> can be configured for a deactivated </w:t>
      </w:r>
      <w:proofErr w:type="spellStart"/>
      <w:r w:rsidRPr="00823F05">
        <w:rPr>
          <w:rFonts w:eastAsia="宋体"/>
          <w:szCs w:val="24"/>
          <w:lang w:eastAsia="zh-CN"/>
        </w:rPr>
        <w:t>SCell</w:t>
      </w:r>
      <w:proofErr w:type="spellEnd"/>
      <w:r w:rsidRPr="00823F05">
        <w:rPr>
          <w:rFonts w:eastAsia="宋体"/>
          <w:szCs w:val="24"/>
          <w:lang w:eastAsia="zh-CN"/>
        </w:rPr>
        <w:t xml:space="preserve"> and a direct activated </w:t>
      </w:r>
      <w:proofErr w:type="spellStart"/>
      <w:r w:rsidRPr="00823F05">
        <w:rPr>
          <w:rFonts w:eastAsia="宋体"/>
          <w:szCs w:val="24"/>
          <w:lang w:eastAsia="zh-CN"/>
        </w:rPr>
        <w:t>SCell</w:t>
      </w:r>
      <w:proofErr w:type="spellEnd"/>
      <w:r w:rsidRPr="00823F05">
        <w:rPr>
          <w:rFonts w:eastAsia="宋体"/>
          <w:szCs w:val="24"/>
          <w:lang w:eastAsia="zh-CN"/>
        </w:rPr>
        <w:t>.</w:t>
      </w:r>
    </w:p>
    <w:p w14:paraId="05F03551" w14:textId="65CD5831" w:rsidR="008855B4" w:rsidRPr="008855B4" w:rsidRDefault="008855B4" w:rsidP="00823F05">
      <w:pPr>
        <w:spacing w:after="120"/>
        <w:jc w:val="center"/>
        <w:rPr>
          <w:szCs w:val="24"/>
          <w:lang w:eastAsia="zh-CN"/>
        </w:rPr>
      </w:pPr>
      <w:r>
        <w:rPr>
          <w:noProof/>
        </w:rPr>
        <w:lastRenderedPageBreak/>
        <w:drawing>
          <wp:inline distT="0" distB="0" distL="0" distR="0" wp14:anchorId="198A15E4" wp14:editId="7FB97CA3">
            <wp:extent cx="4964942" cy="1317839"/>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8520" cy="1326751"/>
                    </a:xfrm>
                    <a:prstGeom prst="rect">
                      <a:avLst/>
                    </a:prstGeom>
                    <a:noFill/>
                    <a:ln>
                      <a:noFill/>
                    </a:ln>
                  </pic:spPr>
                </pic:pic>
              </a:graphicData>
            </a:graphic>
          </wp:inline>
        </w:drawing>
      </w:r>
    </w:p>
    <w:p w14:paraId="3D9A49FC" w14:textId="1A1FCE4E" w:rsidR="00131C68" w:rsidRPr="008855B4" w:rsidRDefault="00131C68" w:rsidP="008855B4">
      <w:pPr>
        <w:pStyle w:val="aff8"/>
        <w:numPr>
          <w:ilvl w:val="2"/>
          <w:numId w:val="4"/>
        </w:numPr>
        <w:spacing w:after="120"/>
        <w:ind w:firstLineChars="0"/>
        <w:rPr>
          <w:rFonts w:eastAsia="宋体"/>
          <w:szCs w:val="24"/>
          <w:lang w:eastAsia="zh-CN"/>
        </w:rPr>
      </w:pPr>
      <w:r w:rsidRPr="00131C68">
        <w:rPr>
          <w:rFonts w:eastAsia="宋体"/>
          <w:szCs w:val="24"/>
          <w:lang w:eastAsia="zh-CN"/>
        </w:rPr>
        <w:t xml:space="preserve">If proposal 1 is not agreeable, send LS to RAN2 clarifying the RAN2 understanding of the applicability of </w:t>
      </w:r>
      <w:proofErr w:type="spellStart"/>
      <w:r w:rsidRPr="00131C68">
        <w:rPr>
          <w:rFonts w:eastAsia="宋体"/>
          <w:szCs w:val="24"/>
          <w:lang w:eastAsia="zh-CN"/>
        </w:rPr>
        <w:t>tci-ActivatedConfig</w:t>
      </w:r>
      <w:proofErr w:type="spellEnd"/>
      <w:r w:rsidRPr="00131C68">
        <w:rPr>
          <w:rFonts w:eastAsia="宋体"/>
          <w:szCs w:val="24"/>
          <w:lang w:eastAsia="zh-CN"/>
        </w:rPr>
        <w:t>.</w:t>
      </w:r>
    </w:p>
    <w:p w14:paraId="00FC8005" w14:textId="1352B7CE" w:rsidR="003C0792" w:rsidRPr="008855B4" w:rsidRDefault="008855B4" w:rsidP="00131C68">
      <w:pPr>
        <w:spacing w:after="120"/>
        <w:jc w:val="center"/>
        <w:rPr>
          <w:color w:val="0070C0"/>
          <w:szCs w:val="24"/>
          <w:lang w:eastAsia="zh-CN"/>
        </w:rPr>
      </w:pPr>
      <w:r>
        <w:rPr>
          <w:noProof/>
        </w:rPr>
        <w:drawing>
          <wp:inline distT="0" distB="0" distL="0" distR="0" wp14:anchorId="7CA04828" wp14:editId="1BA17209">
            <wp:extent cx="4781404" cy="659111"/>
            <wp:effectExtent l="0" t="0" r="63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02" cy="665259"/>
                    </a:xfrm>
                    <a:prstGeom prst="rect">
                      <a:avLst/>
                    </a:prstGeom>
                    <a:noFill/>
                    <a:ln>
                      <a:noFill/>
                    </a:ln>
                  </pic:spPr>
                </pic:pic>
              </a:graphicData>
            </a:graphic>
          </wp:inline>
        </w:drawing>
      </w:r>
    </w:p>
    <w:p w14:paraId="71C7E654" w14:textId="77777777" w:rsidR="003C0792" w:rsidRPr="00805BE8" w:rsidRDefault="003C0792" w:rsidP="003C079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DC0C4C" w14:textId="7BA3069B" w:rsidR="003C0792" w:rsidRDefault="003C0792" w:rsidP="003C07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07E3E2FC" w14:textId="578AD810" w:rsidR="008855B4" w:rsidRPr="00805BE8" w:rsidRDefault="008855B4" w:rsidP="008855B4">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val="en-GB" w:eastAsia="ja-JP"/>
        </w:rPr>
        <w:t>R17</w:t>
      </w:r>
      <w:r w:rsidRPr="00B66CF7">
        <w:rPr>
          <w:lang w:val="en-GB" w:eastAsia="ja-JP"/>
        </w:rPr>
        <w:t xml:space="preserve"> </w:t>
      </w:r>
      <w:proofErr w:type="spellStart"/>
      <w:r w:rsidRPr="002B249C">
        <w:rPr>
          <w:lang w:val="en-GB" w:eastAsia="ja-JP"/>
        </w:rPr>
        <w:t>NR_MG_enh</w:t>
      </w:r>
      <w:proofErr w:type="spellEnd"/>
    </w:p>
    <w:p w14:paraId="4C879751" w14:textId="77777777" w:rsidR="008855B4" w:rsidRPr="00CB0305" w:rsidRDefault="008855B4" w:rsidP="008855B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8855B4" w:rsidRPr="00F53FE2" w14:paraId="06E1C999" w14:textId="77777777" w:rsidTr="00131C68">
        <w:trPr>
          <w:trHeight w:val="468"/>
        </w:trPr>
        <w:tc>
          <w:tcPr>
            <w:tcW w:w="1612" w:type="dxa"/>
            <w:vAlign w:val="center"/>
          </w:tcPr>
          <w:p w14:paraId="08C4D9FE" w14:textId="77777777" w:rsidR="008855B4" w:rsidRPr="00805BE8" w:rsidRDefault="008855B4" w:rsidP="002466AB">
            <w:pPr>
              <w:spacing w:before="120" w:after="120"/>
              <w:rPr>
                <w:b/>
                <w:bCs/>
              </w:rPr>
            </w:pPr>
            <w:r w:rsidRPr="00805BE8">
              <w:rPr>
                <w:b/>
                <w:bCs/>
              </w:rPr>
              <w:t>T-doc number</w:t>
            </w:r>
          </w:p>
        </w:tc>
        <w:tc>
          <w:tcPr>
            <w:tcW w:w="1506" w:type="dxa"/>
            <w:vAlign w:val="center"/>
          </w:tcPr>
          <w:p w14:paraId="02EB9768" w14:textId="77777777" w:rsidR="008855B4" w:rsidRPr="00805BE8" w:rsidRDefault="008855B4" w:rsidP="002466AB">
            <w:pPr>
              <w:spacing w:before="120" w:after="120"/>
              <w:rPr>
                <w:b/>
                <w:bCs/>
              </w:rPr>
            </w:pPr>
            <w:r w:rsidRPr="00805BE8">
              <w:rPr>
                <w:b/>
                <w:bCs/>
              </w:rPr>
              <w:t>Company</w:t>
            </w:r>
          </w:p>
        </w:tc>
        <w:tc>
          <w:tcPr>
            <w:tcW w:w="6513" w:type="dxa"/>
            <w:vAlign w:val="center"/>
          </w:tcPr>
          <w:p w14:paraId="231C11C0" w14:textId="77777777" w:rsidR="008855B4" w:rsidRPr="00805BE8" w:rsidRDefault="008855B4" w:rsidP="002466AB">
            <w:pPr>
              <w:spacing w:before="120" w:after="120"/>
              <w:rPr>
                <w:b/>
                <w:bCs/>
              </w:rPr>
            </w:pPr>
            <w:r w:rsidRPr="00805BE8">
              <w:rPr>
                <w:b/>
                <w:bCs/>
              </w:rPr>
              <w:t>Proposals</w:t>
            </w:r>
            <w:r>
              <w:rPr>
                <w:b/>
                <w:bCs/>
              </w:rPr>
              <w:t xml:space="preserve"> / Observations</w:t>
            </w:r>
          </w:p>
        </w:tc>
      </w:tr>
      <w:tr w:rsidR="008855B4" w:rsidRPr="00C67FA8" w14:paraId="13A5837A" w14:textId="77777777" w:rsidTr="00131C68">
        <w:trPr>
          <w:trHeight w:val="402"/>
        </w:trPr>
        <w:tc>
          <w:tcPr>
            <w:tcW w:w="1612" w:type="dxa"/>
          </w:tcPr>
          <w:p w14:paraId="374D0697" w14:textId="77777777" w:rsidR="00131C68" w:rsidRDefault="008B71D0" w:rsidP="00131C68">
            <w:pPr>
              <w:spacing w:after="0"/>
              <w:rPr>
                <w:rFonts w:ascii="Arial" w:hAnsi="Arial" w:cs="Arial"/>
                <w:b/>
                <w:bCs/>
                <w:color w:val="0000FF"/>
                <w:sz w:val="16"/>
                <w:szCs w:val="16"/>
                <w:u w:val="single"/>
                <w:lang w:val="en-US" w:eastAsia="zh-CN"/>
              </w:rPr>
            </w:pPr>
            <w:hyperlink r:id="rId16" w:history="1">
              <w:r w:rsidR="00131C68">
                <w:rPr>
                  <w:rStyle w:val="af0"/>
                  <w:rFonts w:ascii="Arial" w:hAnsi="Arial" w:cs="Arial"/>
                  <w:b/>
                  <w:bCs/>
                  <w:sz w:val="16"/>
                  <w:szCs w:val="16"/>
                </w:rPr>
                <w:t>R4-2411486</w:t>
              </w:r>
            </w:hyperlink>
          </w:p>
          <w:p w14:paraId="1EFFAAB5" w14:textId="7472CEC3" w:rsidR="008855B4" w:rsidRPr="00C67FA8" w:rsidRDefault="008855B4" w:rsidP="002466AB">
            <w:pPr>
              <w:spacing w:after="0"/>
              <w:rPr>
                <w:rFonts w:ascii="Arial" w:hAnsi="Arial" w:cs="Arial"/>
                <w:b/>
                <w:bCs/>
                <w:color w:val="0000FF"/>
                <w:sz w:val="16"/>
                <w:szCs w:val="16"/>
                <w:u w:val="single"/>
                <w:lang w:val="en-US" w:eastAsia="zh-CN"/>
              </w:rPr>
            </w:pPr>
          </w:p>
        </w:tc>
        <w:tc>
          <w:tcPr>
            <w:tcW w:w="1506" w:type="dxa"/>
          </w:tcPr>
          <w:p w14:paraId="5144971A" w14:textId="1F15FC58" w:rsidR="008855B4" w:rsidRPr="00D500D2" w:rsidRDefault="002F7434" w:rsidP="002466A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w:t>
            </w:r>
            <w:r>
              <w:rPr>
                <w:rFonts w:ascii="Arial" w:eastAsiaTheme="minorEastAsia" w:hAnsi="Arial" w:cs="Arial"/>
                <w:sz w:val="16"/>
                <w:szCs w:val="16"/>
                <w:lang w:val="en-US" w:eastAsia="zh-CN"/>
              </w:rPr>
              <w:t>PPO</w:t>
            </w:r>
            <w:r w:rsidR="00131C68">
              <w:rPr>
                <w:rFonts w:ascii="Arial" w:eastAsiaTheme="minorEastAsia" w:hAnsi="Arial" w:cs="Arial"/>
                <w:sz w:val="16"/>
                <w:szCs w:val="16"/>
                <w:lang w:val="en-US" w:eastAsia="zh-CN"/>
              </w:rPr>
              <w:t>, CATT</w:t>
            </w:r>
          </w:p>
        </w:tc>
        <w:tc>
          <w:tcPr>
            <w:tcW w:w="6513" w:type="dxa"/>
          </w:tcPr>
          <w:p w14:paraId="73AC566A" w14:textId="77777777" w:rsidR="00131C68" w:rsidRDefault="00131C68" w:rsidP="00131C68">
            <w:pPr>
              <w:rPr>
                <w:rFonts w:eastAsiaTheme="minorEastAsia"/>
                <w:b/>
                <w:sz w:val="22"/>
                <w:szCs w:val="22"/>
              </w:rPr>
            </w:pPr>
            <w:r>
              <w:rPr>
                <w:rFonts w:eastAsiaTheme="minorEastAsia"/>
                <w:b/>
                <w:sz w:val="22"/>
                <w:szCs w:val="22"/>
              </w:rPr>
              <w:t>Observation</w:t>
            </w:r>
            <w:r w:rsidRPr="007D5019">
              <w:rPr>
                <w:rFonts w:eastAsiaTheme="minorEastAsia"/>
                <w:b/>
                <w:sz w:val="22"/>
                <w:szCs w:val="22"/>
              </w:rPr>
              <w:t xml:space="preserve"> </w:t>
            </w:r>
            <w:r>
              <w:rPr>
                <w:rFonts w:eastAsiaTheme="minorEastAsia"/>
                <w:b/>
                <w:sz w:val="22"/>
                <w:szCs w:val="22"/>
              </w:rPr>
              <w:t>1</w:t>
            </w:r>
            <w:r w:rsidRPr="007D5019">
              <w:rPr>
                <w:rFonts w:eastAsiaTheme="minorEastAsia" w:hint="eastAsia"/>
                <w:b/>
                <w:sz w:val="22"/>
                <w:szCs w:val="22"/>
              </w:rPr>
              <w:t>:</w:t>
            </w:r>
            <w:r w:rsidRPr="007D5019">
              <w:rPr>
                <w:rFonts w:eastAsiaTheme="minorEastAsia"/>
                <w:b/>
                <w:sz w:val="22"/>
                <w:szCs w:val="22"/>
              </w:rPr>
              <w:t xml:space="preserve"> </w:t>
            </w:r>
            <w:r>
              <w:rPr>
                <w:rFonts w:eastAsiaTheme="minorEastAsia"/>
                <w:b/>
                <w:sz w:val="22"/>
                <w:szCs w:val="22"/>
              </w:rPr>
              <w:t xml:space="preserve">The two NCSG patterns in each of the following groups are the same in terms of ML and VIRP: </w:t>
            </w:r>
          </w:p>
          <w:p w14:paraId="357C1D6A"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0 and 13</w:t>
            </w:r>
          </w:p>
          <w:p w14:paraId="75813D8D"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1 and 14</w:t>
            </w:r>
          </w:p>
          <w:p w14:paraId="7A234673"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4 and 12</w:t>
            </w:r>
          </w:p>
          <w:p w14:paraId="3652B046"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5 and 15</w:t>
            </w:r>
          </w:p>
          <w:p w14:paraId="1D414912"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6 and 16</w:t>
            </w:r>
          </w:p>
          <w:p w14:paraId="6C9CF0A2"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7 and 17</w:t>
            </w:r>
          </w:p>
          <w:p w14:paraId="5BC8606D"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8 and 18</w:t>
            </w:r>
          </w:p>
          <w:p w14:paraId="31280CE4" w14:textId="77777777" w:rsidR="00131C68" w:rsidRDefault="00131C68" w:rsidP="00131C68">
            <w:pPr>
              <w:pStyle w:val="aff8"/>
              <w:widowControl w:val="0"/>
              <w:numPr>
                <w:ilvl w:val="0"/>
                <w:numId w:val="48"/>
              </w:numPr>
              <w:adjustRightInd/>
              <w:spacing w:after="0"/>
              <w:ind w:left="714" w:firstLineChars="0" w:hanging="357"/>
              <w:textAlignment w:val="auto"/>
              <w:rPr>
                <w:rFonts w:eastAsiaTheme="minorEastAsia"/>
                <w:b/>
                <w:sz w:val="22"/>
                <w:szCs w:val="22"/>
              </w:rPr>
            </w:pPr>
            <w:r>
              <w:rPr>
                <w:rFonts w:eastAsiaTheme="minorEastAsia"/>
                <w:b/>
                <w:sz w:val="22"/>
                <w:szCs w:val="22"/>
              </w:rPr>
              <w:t>NCSG pattern 9 and 19</w:t>
            </w:r>
          </w:p>
          <w:p w14:paraId="688351C1" w14:textId="77777777" w:rsidR="00131C68" w:rsidRDefault="00131C68" w:rsidP="00131C68">
            <w:pPr>
              <w:rPr>
                <w:rFonts w:eastAsiaTheme="minorEastAsia"/>
                <w:b/>
                <w:sz w:val="22"/>
                <w:szCs w:val="22"/>
              </w:rPr>
            </w:pPr>
            <w:r w:rsidRPr="007D5019">
              <w:rPr>
                <w:rFonts w:eastAsiaTheme="minorEastAsia"/>
                <w:b/>
                <w:sz w:val="22"/>
                <w:szCs w:val="22"/>
              </w:rPr>
              <w:t>O</w:t>
            </w:r>
            <w:r w:rsidRPr="007D5019">
              <w:rPr>
                <w:rFonts w:eastAsiaTheme="minorEastAsia" w:hint="eastAsia"/>
                <w:b/>
                <w:sz w:val="22"/>
                <w:szCs w:val="22"/>
              </w:rPr>
              <w:t>bser</w:t>
            </w:r>
            <w:r w:rsidRPr="007D5019">
              <w:rPr>
                <w:rFonts w:eastAsiaTheme="minorEastAsia"/>
                <w:b/>
                <w:sz w:val="22"/>
                <w:szCs w:val="22"/>
              </w:rPr>
              <w:t xml:space="preserve">vation </w:t>
            </w:r>
            <w:r>
              <w:rPr>
                <w:rFonts w:eastAsiaTheme="minorEastAsia"/>
                <w:b/>
                <w:sz w:val="22"/>
                <w:szCs w:val="22"/>
              </w:rPr>
              <w:t>2</w:t>
            </w:r>
            <w:r w:rsidRPr="00CA11AF">
              <w:rPr>
                <w:rFonts w:eastAsiaTheme="minorEastAsia" w:hint="eastAsia"/>
                <w:b/>
                <w:sz w:val="22"/>
                <w:szCs w:val="22"/>
              </w:rPr>
              <w:t>:</w:t>
            </w:r>
            <w:r w:rsidRPr="007D5019">
              <w:rPr>
                <w:rFonts w:eastAsiaTheme="minorEastAsia"/>
                <w:b/>
                <w:sz w:val="22"/>
                <w:szCs w:val="22"/>
              </w:rPr>
              <w:t xml:space="preserve"> </w:t>
            </w:r>
            <w:r>
              <w:rPr>
                <w:rFonts w:eastAsiaTheme="minorEastAsia"/>
                <w:b/>
                <w:sz w:val="22"/>
                <w:szCs w:val="22"/>
              </w:rPr>
              <w:t>W</w:t>
            </w:r>
            <w:r w:rsidRPr="007D5019">
              <w:rPr>
                <w:rFonts w:eastAsiaTheme="minorEastAsia"/>
                <w:b/>
                <w:sz w:val="22"/>
                <w:szCs w:val="22"/>
              </w:rPr>
              <w:t xml:space="preserve">hen both the serving cells and measurement purpose are in FR2, and the per-UE gap </w:t>
            </w:r>
            <w:r>
              <w:rPr>
                <w:rFonts w:eastAsiaTheme="minorEastAsia"/>
                <w:b/>
                <w:sz w:val="22"/>
                <w:szCs w:val="22"/>
              </w:rPr>
              <w:t xml:space="preserve">(pattern #12-25) </w:t>
            </w:r>
            <w:r w:rsidRPr="007D5019">
              <w:rPr>
                <w:rFonts w:eastAsiaTheme="minorEastAsia"/>
                <w:b/>
                <w:sz w:val="22"/>
                <w:szCs w:val="22"/>
              </w:rPr>
              <w:t>is configured, the switching time is 0.25ms</w:t>
            </w:r>
            <w:r>
              <w:rPr>
                <w:rFonts w:eastAsiaTheme="minorEastAsia"/>
                <w:b/>
                <w:sz w:val="22"/>
                <w:szCs w:val="22"/>
              </w:rPr>
              <w:t xml:space="preserve"> rather than 0.5ms</w:t>
            </w:r>
            <w:r>
              <w:rPr>
                <w:rFonts w:eastAsiaTheme="minorEastAsia" w:hint="eastAsia"/>
                <w:b/>
                <w:sz w:val="22"/>
                <w:szCs w:val="22"/>
              </w:rPr>
              <w:t>.</w:t>
            </w:r>
          </w:p>
          <w:p w14:paraId="10E44B88" w14:textId="77777777" w:rsidR="00131C68" w:rsidRPr="00DC21EF" w:rsidRDefault="00131C68" w:rsidP="00131C68">
            <w:pPr>
              <w:rPr>
                <w:rFonts w:eastAsiaTheme="minorEastAsia"/>
                <w:b/>
                <w:sz w:val="22"/>
                <w:szCs w:val="22"/>
              </w:rPr>
            </w:pPr>
            <w:r>
              <w:rPr>
                <w:rFonts w:eastAsiaTheme="minorEastAsia"/>
                <w:b/>
                <w:sz w:val="22"/>
                <w:szCs w:val="22"/>
              </w:rPr>
              <w:t>Observation</w:t>
            </w:r>
            <w:r w:rsidRPr="007D5019">
              <w:rPr>
                <w:rFonts w:eastAsiaTheme="minorEastAsia"/>
                <w:b/>
                <w:sz w:val="22"/>
                <w:szCs w:val="22"/>
              </w:rPr>
              <w:t xml:space="preserve"> </w:t>
            </w:r>
            <w:r>
              <w:rPr>
                <w:rFonts w:eastAsiaTheme="minorEastAsia"/>
                <w:b/>
                <w:sz w:val="22"/>
                <w:szCs w:val="22"/>
              </w:rPr>
              <w:t>3</w:t>
            </w:r>
            <w:r w:rsidRPr="00CA11AF">
              <w:rPr>
                <w:rFonts w:eastAsiaTheme="minorEastAsia" w:hint="eastAsia"/>
                <w:b/>
                <w:sz w:val="22"/>
                <w:szCs w:val="22"/>
              </w:rPr>
              <w:t>:</w:t>
            </w:r>
            <w:r w:rsidRPr="007D5019">
              <w:rPr>
                <w:rFonts w:eastAsiaTheme="minorEastAsia"/>
                <w:b/>
                <w:sz w:val="22"/>
                <w:szCs w:val="22"/>
              </w:rPr>
              <w:t xml:space="preserve"> </w:t>
            </w:r>
            <w:r>
              <w:rPr>
                <w:rFonts w:eastAsiaTheme="minorEastAsia"/>
                <w:b/>
                <w:sz w:val="22"/>
                <w:szCs w:val="22"/>
              </w:rPr>
              <w:t>W</w:t>
            </w:r>
            <w:r w:rsidRPr="007D5019">
              <w:rPr>
                <w:rFonts w:eastAsiaTheme="minorEastAsia"/>
                <w:b/>
                <w:sz w:val="22"/>
                <w:szCs w:val="22"/>
              </w:rPr>
              <w:t>hen both the serving cells and measurement purpose are in FR2</w:t>
            </w:r>
            <w:r>
              <w:rPr>
                <w:rFonts w:eastAsiaTheme="minorEastAsia"/>
                <w:b/>
                <w:sz w:val="22"/>
                <w:szCs w:val="22"/>
              </w:rPr>
              <w:t xml:space="preserve"> only</w:t>
            </w:r>
            <w:r w:rsidRPr="007D5019">
              <w:rPr>
                <w:rFonts w:eastAsiaTheme="minorEastAsia"/>
                <w:b/>
                <w:sz w:val="22"/>
                <w:szCs w:val="22"/>
              </w:rPr>
              <w:t xml:space="preserve">, and the per-UE </w:t>
            </w:r>
            <w:r>
              <w:rPr>
                <w:rFonts w:eastAsiaTheme="minorEastAsia"/>
                <w:b/>
                <w:sz w:val="22"/>
                <w:szCs w:val="22"/>
              </w:rPr>
              <w:t>NCSG (pattern #12-23)</w:t>
            </w:r>
            <w:r w:rsidRPr="007D5019">
              <w:rPr>
                <w:rFonts w:eastAsiaTheme="minorEastAsia"/>
                <w:b/>
                <w:sz w:val="22"/>
                <w:szCs w:val="22"/>
              </w:rPr>
              <w:t xml:space="preserve"> is configured,</w:t>
            </w:r>
            <w:r>
              <w:rPr>
                <w:rFonts w:eastAsiaTheme="minorEastAsia"/>
                <w:b/>
                <w:sz w:val="22"/>
                <w:szCs w:val="22"/>
              </w:rPr>
              <w:t xml:space="preserve"> VIL is defined as 1ms </w:t>
            </w:r>
            <w:r>
              <w:rPr>
                <w:rFonts w:eastAsiaTheme="minorEastAsia" w:hint="eastAsia"/>
                <w:b/>
                <w:sz w:val="22"/>
                <w:szCs w:val="22"/>
              </w:rPr>
              <w:t>in</w:t>
            </w:r>
            <w:r>
              <w:rPr>
                <w:rFonts w:eastAsiaTheme="minorEastAsia"/>
                <w:b/>
                <w:sz w:val="22"/>
                <w:szCs w:val="22"/>
              </w:rPr>
              <w:t xml:space="preserve"> current spec, which is not aligned with the principle of RF switching time for MG pattern</w:t>
            </w:r>
            <w:r w:rsidRPr="007D5019">
              <w:rPr>
                <w:rFonts w:eastAsiaTheme="minorEastAsia" w:hint="eastAsia"/>
                <w:b/>
                <w:sz w:val="22"/>
                <w:szCs w:val="22"/>
              </w:rPr>
              <w:t>.</w:t>
            </w:r>
          </w:p>
          <w:p w14:paraId="213261E5" w14:textId="77777777" w:rsidR="00131C68" w:rsidRDefault="00131C68" w:rsidP="00131C68">
            <w:pPr>
              <w:rPr>
                <w:rFonts w:eastAsiaTheme="minorEastAsia"/>
                <w:b/>
                <w:sz w:val="22"/>
                <w:szCs w:val="22"/>
              </w:rPr>
            </w:pPr>
            <w:r>
              <w:rPr>
                <w:rFonts w:eastAsiaTheme="minorEastAsia"/>
                <w:b/>
                <w:sz w:val="22"/>
                <w:szCs w:val="22"/>
              </w:rPr>
              <w:t>Propose</w:t>
            </w:r>
            <w:r w:rsidRPr="007D5019">
              <w:rPr>
                <w:rFonts w:eastAsiaTheme="minorEastAsia"/>
                <w:b/>
                <w:sz w:val="22"/>
                <w:szCs w:val="22"/>
              </w:rPr>
              <w:t xml:space="preserve"> </w:t>
            </w:r>
            <w:r>
              <w:rPr>
                <w:rFonts w:eastAsiaTheme="minorEastAsia"/>
                <w:b/>
                <w:sz w:val="22"/>
                <w:szCs w:val="22"/>
              </w:rPr>
              <w:t>1</w:t>
            </w:r>
            <w:r w:rsidRPr="003033B9">
              <w:rPr>
                <w:rFonts w:eastAsiaTheme="minorEastAsia" w:hint="eastAsia"/>
                <w:b/>
                <w:sz w:val="22"/>
                <w:szCs w:val="22"/>
              </w:rPr>
              <w:t>:</w:t>
            </w:r>
            <w:r w:rsidRPr="003033B9">
              <w:rPr>
                <w:rFonts w:eastAsiaTheme="minorEastAsia"/>
                <w:b/>
                <w:sz w:val="22"/>
                <w:szCs w:val="22"/>
              </w:rPr>
              <w:t xml:space="preserve"> </w:t>
            </w:r>
            <w:r>
              <w:rPr>
                <w:rFonts w:eastAsiaTheme="minorEastAsia"/>
                <w:b/>
                <w:sz w:val="22"/>
                <w:szCs w:val="22"/>
              </w:rPr>
              <w:t>VIL should be specific to NCSG patterns, i.e. VIL=1ms for NCSG pattern #0-11 and VIL=0.75ms for NCSG pattern #12-23.</w:t>
            </w:r>
          </w:p>
          <w:p w14:paraId="65734EDE" w14:textId="24E25E97" w:rsidR="008855B4" w:rsidRPr="002F7434" w:rsidRDefault="00131C68" w:rsidP="00131C68">
            <w:pPr>
              <w:pStyle w:val="RAN4proposal"/>
              <w:numPr>
                <w:ilvl w:val="0"/>
                <w:numId w:val="0"/>
              </w:numPr>
              <w:rPr>
                <w:lang w:val="en-GB"/>
              </w:rPr>
            </w:pPr>
            <w:r>
              <w:rPr>
                <w:sz w:val="22"/>
                <w:szCs w:val="22"/>
              </w:rPr>
              <w:t>Propose</w:t>
            </w:r>
            <w:r w:rsidRPr="007D5019">
              <w:rPr>
                <w:sz w:val="22"/>
                <w:szCs w:val="22"/>
              </w:rPr>
              <w:t xml:space="preserve"> </w:t>
            </w:r>
            <w:r>
              <w:rPr>
                <w:sz w:val="22"/>
                <w:szCs w:val="22"/>
              </w:rPr>
              <w:t>2</w:t>
            </w:r>
            <w:r w:rsidRPr="00F90725">
              <w:rPr>
                <w:rFonts w:hint="eastAsia"/>
                <w:sz w:val="22"/>
                <w:szCs w:val="22"/>
              </w:rPr>
              <w:t>:</w:t>
            </w:r>
            <w:r w:rsidRPr="007D5019">
              <w:rPr>
                <w:sz w:val="22"/>
                <w:szCs w:val="22"/>
              </w:rPr>
              <w:t xml:space="preserve"> </w:t>
            </w:r>
            <w:r>
              <w:rPr>
                <w:sz w:val="22"/>
                <w:szCs w:val="22"/>
              </w:rPr>
              <w:t>Support to modify VIL specific to NCSG patterns in the VIL requirements, e.g. Table 9.1.9-1 for NCSG pattern #0-11 and Table 9.1.9-2 for NCSG pattern #12-23 as shown below.</w:t>
            </w:r>
          </w:p>
        </w:tc>
      </w:tr>
      <w:tr w:rsidR="008855B4" w:rsidRPr="00C67FA8" w14:paraId="15E02315" w14:textId="77777777" w:rsidTr="00131C68">
        <w:trPr>
          <w:trHeight w:val="402"/>
        </w:trPr>
        <w:tc>
          <w:tcPr>
            <w:tcW w:w="1612" w:type="dxa"/>
          </w:tcPr>
          <w:p w14:paraId="512210CD" w14:textId="77777777" w:rsidR="00131C68" w:rsidRDefault="008B71D0" w:rsidP="00131C68">
            <w:pPr>
              <w:spacing w:after="0"/>
              <w:rPr>
                <w:rFonts w:ascii="Arial" w:hAnsi="Arial" w:cs="Arial"/>
                <w:b/>
                <w:bCs/>
                <w:color w:val="0000FF"/>
                <w:sz w:val="16"/>
                <w:szCs w:val="16"/>
                <w:u w:val="single"/>
                <w:lang w:val="en-US" w:eastAsia="zh-CN"/>
              </w:rPr>
            </w:pPr>
            <w:hyperlink r:id="rId17" w:history="1">
              <w:r w:rsidR="00131C68">
                <w:rPr>
                  <w:rStyle w:val="af0"/>
                  <w:rFonts w:ascii="Arial" w:hAnsi="Arial" w:cs="Arial"/>
                  <w:b/>
                  <w:bCs/>
                  <w:sz w:val="16"/>
                  <w:szCs w:val="16"/>
                </w:rPr>
                <w:t>R4-2412509</w:t>
              </w:r>
            </w:hyperlink>
          </w:p>
          <w:p w14:paraId="05F37941" w14:textId="65E67235" w:rsidR="008855B4" w:rsidRPr="00C67FA8" w:rsidRDefault="008855B4" w:rsidP="002466AB">
            <w:pPr>
              <w:spacing w:after="0"/>
              <w:rPr>
                <w:rFonts w:ascii="Arial" w:hAnsi="Arial" w:cs="Arial"/>
                <w:b/>
                <w:bCs/>
                <w:color w:val="0000FF"/>
                <w:sz w:val="16"/>
                <w:szCs w:val="16"/>
                <w:u w:val="single"/>
                <w:lang w:val="en-US" w:eastAsia="zh-CN"/>
              </w:rPr>
            </w:pPr>
          </w:p>
        </w:tc>
        <w:tc>
          <w:tcPr>
            <w:tcW w:w="1506" w:type="dxa"/>
          </w:tcPr>
          <w:p w14:paraId="687F75BF" w14:textId="27D78370" w:rsidR="008855B4" w:rsidRPr="00D500D2" w:rsidRDefault="000B1130" w:rsidP="002466A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E</w:t>
            </w:r>
            <w:r>
              <w:rPr>
                <w:rFonts w:ascii="Arial" w:eastAsiaTheme="minorEastAsia" w:hAnsi="Arial" w:cs="Arial"/>
                <w:sz w:val="16"/>
                <w:szCs w:val="16"/>
                <w:lang w:val="en-US" w:eastAsia="zh-CN"/>
              </w:rPr>
              <w:t>ricsson</w:t>
            </w:r>
          </w:p>
        </w:tc>
        <w:tc>
          <w:tcPr>
            <w:tcW w:w="6513" w:type="dxa"/>
          </w:tcPr>
          <w:p w14:paraId="089065D3" w14:textId="77777777" w:rsidR="00131C68" w:rsidRPr="001747DB" w:rsidRDefault="00131C68" w:rsidP="00131C68">
            <w:pPr>
              <w:jc w:val="both"/>
              <w:rPr>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REF _Ref172897212 \h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sidRPr="00A0464F">
              <w:rPr>
                <w:rFonts w:asciiTheme="minorHAnsi" w:hAnsiTheme="minorHAnsi" w:cstheme="minorHAnsi"/>
                <w:b/>
                <w:bCs/>
                <w:i/>
              </w:rPr>
              <w:t xml:space="preserve">Observation </w:t>
            </w:r>
            <w:r>
              <w:rPr>
                <w:rFonts w:asciiTheme="minorHAnsi" w:hAnsiTheme="minorHAnsi" w:cstheme="minorHAnsi"/>
                <w:b/>
                <w:bCs/>
                <w:i/>
                <w:noProof/>
              </w:rPr>
              <w:t>1</w:t>
            </w:r>
            <w:r w:rsidRPr="00A0464F">
              <w:rPr>
                <w:rFonts w:asciiTheme="minorHAnsi" w:hAnsiTheme="minorHAnsi" w:cstheme="minorHAnsi"/>
                <w:b/>
                <w:bCs/>
                <w:i/>
              </w:rPr>
              <w:t xml:space="preserve">: </w:t>
            </w:r>
            <w:r>
              <w:rPr>
                <w:rFonts w:asciiTheme="minorHAnsi" w:hAnsiTheme="minorHAnsi" w:cstheme="minorHAnsi"/>
                <w:b/>
                <w:bCs/>
                <w:i/>
              </w:rPr>
              <w:t xml:space="preserve">NCSG patterns’ parameters </w:t>
            </w:r>
            <w:r w:rsidRPr="00274622">
              <w:rPr>
                <w:rFonts w:asciiTheme="minorHAnsi" w:hAnsiTheme="minorHAnsi" w:cstheme="minorHAnsi"/>
                <w:b/>
                <w:bCs/>
                <w:i/>
              </w:rPr>
              <w:t>for pattern #0-11 and pattern #12-23 are the same</w:t>
            </w:r>
            <w:r>
              <w:rPr>
                <w:rFonts w:asciiTheme="minorHAnsi" w:hAnsiTheme="minorHAnsi" w:cstheme="minorHAnsi"/>
                <w:b/>
                <w:bCs/>
                <w:i/>
              </w:rPr>
              <w:t xml:space="preserve"> in RAN4 spec, but they are clear from RAN2 signalling.</w:t>
            </w:r>
            <w:r>
              <w:rPr>
                <w:rFonts w:asciiTheme="minorHAnsi" w:hAnsiTheme="minorHAnsi" w:cstheme="minorHAnsi"/>
                <w:b/>
                <w:bCs/>
                <w:sz w:val="22"/>
                <w:szCs w:val="22"/>
              </w:rPr>
              <w:fldChar w:fldCharType="end"/>
            </w:r>
          </w:p>
          <w:p w14:paraId="7CD516FF" w14:textId="3B4551CF" w:rsidR="008855B4" w:rsidRPr="00131C68" w:rsidRDefault="00131C68" w:rsidP="00131C68">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_Ref141278656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907C15">
              <w:rPr>
                <w:rFonts w:asciiTheme="minorHAnsi" w:eastAsia="宋体" w:hAnsiTheme="minorHAnsi" w:cstheme="minorHAnsi"/>
                <w:b/>
                <w:i/>
              </w:rPr>
              <w:t xml:space="preserve">Proposal </w:t>
            </w:r>
            <w:r>
              <w:rPr>
                <w:rFonts w:asciiTheme="minorHAnsi" w:eastAsia="宋体" w:hAnsiTheme="minorHAnsi" w:cstheme="minorHAnsi"/>
                <w:b/>
                <w:i/>
                <w:noProof/>
              </w:rPr>
              <w:t>1</w:t>
            </w:r>
            <w:r w:rsidRPr="00907C15">
              <w:rPr>
                <w:rFonts w:asciiTheme="minorHAnsi" w:eastAsia="宋体" w:hAnsiTheme="minorHAnsi" w:cstheme="minorHAnsi"/>
                <w:b/>
                <w:i/>
              </w:rPr>
              <w:t xml:space="preserve">: In Rel-17, </w:t>
            </w:r>
            <w:r>
              <w:rPr>
                <w:rFonts w:asciiTheme="minorHAnsi" w:eastAsia="宋体" w:hAnsiTheme="minorHAnsi" w:cstheme="minorHAnsi"/>
                <w:b/>
                <w:i/>
              </w:rPr>
              <w:t>RAN4 to update the NCSG patterns with a clarification</w:t>
            </w:r>
            <w:r>
              <w:rPr>
                <w:rFonts w:asciiTheme="minorHAnsi" w:eastAsiaTheme="minorEastAsia" w:hAnsiTheme="minorHAnsi" w:cstheme="minorHAnsi"/>
                <w:b/>
                <w:i/>
                <w:lang w:val="en-US" w:eastAsia="zh-TW"/>
              </w:rPr>
              <w:t>.</w:t>
            </w:r>
            <w:r>
              <w:rPr>
                <w:rFonts w:asciiTheme="minorHAnsi" w:hAnsiTheme="minorHAnsi" w:cstheme="minorHAnsi"/>
                <w:sz w:val="22"/>
                <w:szCs w:val="22"/>
              </w:rPr>
              <w:fldChar w:fldCharType="end"/>
            </w:r>
          </w:p>
        </w:tc>
      </w:tr>
      <w:tr w:rsidR="00131C68" w:rsidRPr="00131C68" w14:paraId="14A872E2" w14:textId="77777777" w:rsidTr="00131C68">
        <w:trPr>
          <w:trHeight w:val="600"/>
        </w:trPr>
        <w:tc>
          <w:tcPr>
            <w:tcW w:w="1612" w:type="dxa"/>
            <w:hideMark/>
          </w:tcPr>
          <w:p w14:paraId="30C013F2" w14:textId="77777777" w:rsidR="00131C68" w:rsidRPr="00131C68" w:rsidRDefault="008B71D0" w:rsidP="00131C68">
            <w:pPr>
              <w:spacing w:after="0"/>
              <w:rPr>
                <w:rFonts w:ascii="Arial" w:hAnsi="Arial" w:cs="Arial"/>
                <w:b/>
                <w:bCs/>
                <w:color w:val="0000FF"/>
                <w:sz w:val="16"/>
                <w:szCs w:val="16"/>
                <w:u w:val="single"/>
                <w:lang w:val="en-US" w:eastAsia="zh-CN"/>
              </w:rPr>
            </w:pPr>
            <w:hyperlink r:id="rId18" w:history="1">
              <w:r w:rsidR="00131C68" w:rsidRPr="00131C68">
                <w:rPr>
                  <w:rFonts w:ascii="Arial" w:hAnsi="Arial" w:cs="Arial"/>
                  <w:b/>
                  <w:bCs/>
                  <w:color w:val="0000FF"/>
                  <w:sz w:val="16"/>
                  <w:szCs w:val="16"/>
                  <w:u w:val="single"/>
                  <w:lang w:val="en-US" w:eastAsia="zh-CN"/>
                </w:rPr>
                <w:t>R4-2412628</w:t>
              </w:r>
            </w:hyperlink>
          </w:p>
        </w:tc>
        <w:tc>
          <w:tcPr>
            <w:tcW w:w="1506" w:type="dxa"/>
            <w:hideMark/>
          </w:tcPr>
          <w:p w14:paraId="53C9E9B4" w14:textId="326C5756" w:rsidR="00131C68" w:rsidRPr="00131C68" w:rsidRDefault="00131C68" w:rsidP="00131C68">
            <w:pPr>
              <w:spacing w:after="0"/>
              <w:rPr>
                <w:rFonts w:ascii="Arial" w:hAnsi="Arial" w:cs="Arial"/>
                <w:sz w:val="16"/>
                <w:szCs w:val="16"/>
                <w:lang w:val="en-US" w:eastAsia="zh-CN"/>
              </w:rPr>
            </w:pPr>
            <w:r w:rsidRPr="00131C68">
              <w:rPr>
                <w:rFonts w:ascii="Arial" w:hAnsi="Arial" w:cs="Arial"/>
                <w:sz w:val="16"/>
                <w:szCs w:val="16"/>
                <w:lang w:val="en-US" w:eastAsia="zh-CN"/>
              </w:rPr>
              <w:t xml:space="preserve">Huawei, </w:t>
            </w:r>
            <w:proofErr w:type="spellStart"/>
            <w:r w:rsidRPr="00131C68">
              <w:rPr>
                <w:rFonts w:ascii="Arial" w:hAnsi="Arial" w:cs="Arial"/>
                <w:sz w:val="16"/>
                <w:szCs w:val="16"/>
                <w:lang w:val="en-US" w:eastAsia="zh-CN"/>
              </w:rPr>
              <w:t>HiSilicon</w:t>
            </w:r>
            <w:proofErr w:type="spellEnd"/>
          </w:p>
        </w:tc>
        <w:tc>
          <w:tcPr>
            <w:tcW w:w="6513" w:type="dxa"/>
            <w:hideMark/>
          </w:tcPr>
          <w:p w14:paraId="0417807A" w14:textId="7F31F93D" w:rsidR="00131C68" w:rsidRPr="00131C68" w:rsidRDefault="00131C68" w:rsidP="00131C68">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U</w:t>
            </w:r>
            <w:r w:rsidRPr="00FE6C6F">
              <w:rPr>
                <w:rFonts w:eastAsiaTheme="minorEastAsia"/>
                <w:b/>
                <w:lang w:eastAsia="zh-CN"/>
              </w:rPr>
              <w:t>pdate the applicability of VIL such that it depends on the NCSG pattern</w:t>
            </w:r>
            <w:r>
              <w:rPr>
                <w:rFonts w:eastAsiaTheme="minorEastAsia"/>
                <w:b/>
                <w:lang w:eastAsia="zh-CN"/>
              </w:rPr>
              <w:t xml:space="preserve"> rather than NCSG type (per-UE or per-FR).</w:t>
            </w:r>
          </w:p>
        </w:tc>
      </w:tr>
    </w:tbl>
    <w:p w14:paraId="4FB19737" w14:textId="77777777" w:rsidR="008855B4" w:rsidRPr="004A7544" w:rsidRDefault="008855B4" w:rsidP="008855B4"/>
    <w:p w14:paraId="6B030626" w14:textId="77777777" w:rsidR="008855B4" w:rsidRPr="004A7544" w:rsidRDefault="008855B4" w:rsidP="008855B4">
      <w:pPr>
        <w:pStyle w:val="2"/>
      </w:pPr>
      <w:r w:rsidRPr="004A7544">
        <w:rPr>
          <w:rFonts w:hint="eastAsia"/>
        </w:rPr>
        <w:t>Open issues</w:t>
      </w:r>
      <w:r>
        <w:t xml:space="preserve"> summary</w:t>
      </w:r>
    </w:p>
    <w:p w14:paraId="165AE419" w14:textId="71B604EE" w:rsidR="00854E70" w:rsidRDefault="00854E70" w:rsidP="00854E7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131C68">
        <w:rPr>
          <w:sz w:val="24"/>
          <w:szCs w:val="16"/>
        </w:rPr>
        <w:t>1</w:t>
      </w:r>
      <w:r>
        <w:rPr>
          <w:sz w:val="24"/>
          <w:szCs w:val="16"/>
        </w:rPr>
        <w:t xml:space="preserve">: </w:t>
      </w:r>
      <w:r w:rsidR="0002007F">
        <w:rPr>
          <w:sz w:val="24"/>
          <w:szCs w:val="16"/>
        </w:rPr>
        <w:t>NCSG patterns</w:t>
      </w:r>
    </w:p>
    <w:p w14:paraId="37ED3F84" w14:textId="77777777" w:rsidR="00854E70" w:rsidRDefault="00854E70" w:rsidP="00854E7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3AA79C8" w14:textId="177D7FCA" w:rsidR="00854E70" w:rsidRDefault="00854E70" w:rsidP="00854E7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(OPPO</w:t>
      </w:r>
      <w:r w:rsidR="00131C68">
        <w:rPr>
          <w:rFonts w:eastAsia="宋体"/>
          <w:color w:val="0070C0"/>
          <w:szCs w:val="24"/>
          <w:lang w:eastAsia="zh-CN"/>
        </w:rPr>
        <w:t>, CATT, HW</w:t>
      </w:r>
      <w:r>
        <w:rPr>
          <w:rFonts w:eastAsia="宋体"/>
          <w:color w:val="0070C0"/>
          <w:szCs w:val="24"/>
          <w:lang w:eastAsia="zh-CN"/>
        </w:rPr>
        <w:t>)</w:t>
      </w:r>
      <w:r w:rsidRPr="00805BE8">
        <w:rPr>
          <w:rFonts w:eastAsia="宋体"/>
          <w:color w:val="0070C0"/>
          <w:szCs w:val="24"/>
          <w:lang w:eastAsia="zh-CN"/>
        </w:rPr>
        <w:t xml:space="preserve">: </w:t>
      </w:r>
    </w:p>
    <w:p w14:paraId="34E209C3" w14:textId="5384938A" w:rsidR="00131C68" w:rsidRPr="00131C68" w:rsidRDefault="00131C68" w:rsidP="00131C68">
      <w:pPr>
        <w:pStyle w:val="aff8"/>
        <w:numPr>
          <w:ilvl w:val="2"/>
          <w:numId w:val="4"/>
        </w:numPr>
        <w:spacing w:after="120"/>
        <w:ind w:firstLineChars="0"/>
        <w:rPr>
          <w:rFonts w:eastAsia="宋体"/>
          <w:szCs w:val="24"/>
          <w:lang w:eastAsia="zh-CN"/>
        </w:rPr>
      </w:pPr>
      <w:r w:rsidRPr="00131C68">
        <w:rPr>
          <w:rFonts w:eastAsia="宋体"/>
          <w:szCs w:val="24"/>
          <w:lang w:eastAsia="zh-CN"/>
        </w:rPr>
        <w:t>VIL should be specific to NCSG patterns, i.e. VIL=1ms for NCSG pattern #0-11 and VIL=0.75ms for NCSG pattern #12-23.</w:t>
      </w:r>
    </w:p>
    <w:p w14:paraId="1CBF2F5A" w14:textId="201CFB1D" w:rsidR="00131C68" w:rsidRDefault="00131C68" w:rsidP="00131C68">
      <w:pPr>
        <w:pStyle w:val="aff8"/>
        <w:numPr>
          <w:ilvl w:val="2"/>
          <w:numId w:val="4"/>
        </w:numPr>
        <w:spacing w:after="120"/>
        <w:ind w:firstLineChars="0"/>
        <w:rPr>
          <w:rFonts w:eastAsia="宋体"/>
          <w:szCs w:val="24"/>
          <w:lang w:eastAsia="zh-CN"/>
        </w:rPr>
      </w:pPr>
      <w:r w:rsidRPr="00131C68">
        <w:rPr>
          <w:rFonts w:eastAsia="宋体"/>
          <w:szCs w:val="24"/>
          <w:lang w:eastAsia="zh-CN"/>
        </w:rPr>
        <w:t>Support to modify VIL specific to NCSG patterns in the VIL requirements, e.g. Table 9.1.9-1 for NCSG pattern #0-11 and Table 9.1.9-2 for NCSG pattern #12-23 as shown below.</w:t>
      </w:r>
    </w:p>
    <w:p w14:paraId="28284A06" w14:textId="5C52920A" w:rsidR="0002007F" w:rsidRDefault="00131C68" w:rsidP="00131C68">
      <w:pPr>
        <w:spacing w:after="120"/>
        <w:jc w:val="center"/>
        <w:rPr>
          <w:szCs w:val="24"/>
          <w:lang w:eastAsia="zh-CN"/>
        </w:rPr>
      </w:pPr>
      <w:r>
        <w:rPr>
          <w:noProof/>
        </w:rPr>
        <w:drawing>
          <wp:inline distT="0" distB="0" distL="0" distR="0" wp14:anchorId="28A7BC7A" wp14:editId="66B31430">
            <wp:extent cx="4680066" cy="94125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0613" cy="961477"/>
                    </a:xfrm>
                    <a:prstGeom prst="rect">
                      <a:avLst/>
                    </a:prstGeom>
                    <a:noFill/>
                    <a:ln>
                      <a:noFill/>
                    </a:ln>
                  </pic:spPr>
                </pic:pic>
              </a:graphicData>
            </a:graphic>
          </wp:inline>
        </w:drawing>
      </w:r>
    </w:p>
    <w:p w14:paraId="73AAEDC9" w14:textId="663145E2" w:rsidR="00131C68" w:rsidRDefault="00131C68" w:rsidP="00131C6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w:t>
      </w:r>
      <w:r w:rsidRPr="00805BE8">
        <w:rPr>
          <w:rFonts w:eastAsia="宋体"/>
          <w:color w:val="0070C0"/>
          <w:szCs w:val="24"/>
          <w:lang w:eastAsia="zh-CN"/>
        </w:rPr>
        <w:t xml:space="preserve">: </w:t>
      </w:r>
    </w:p>
    <w:p w14:paraId="66B9742E" w14:textId="107DC4A3" w:rsidR="00131C68" w:rsidRPr="00131C68" w:rsidRDefault="00131C68" w:rsidP="00131C68">
      <w:pPr>
        <w:pStyle w:val="aff8"/>
        <w:numPr>
          <w:ilvl w:val="2"/>
          <w:numId w:val="4"/>
        </w:numPr>
        <w:spacing w:after="120"/>
        <w:ind w:firstLineChars="0"/>
        <w:rPr>
          <w:rFonts w:eastAsia="宋体"/>
          <w:szCs w:val="24"/>
          <w:lang w:eastAsia="zh-CN"/>
        </w:rPr>
      </w:pPr>
      <w:r w:rsidRPr="00131C68">
        <w:rPr>
          <w:rFonts w:eastAsia="宋体"/>
          <w:szCs w:val="24"/>
          <w:lang w:eastAsia="zh-CN"/>
        </w:rPr>
        <w:t>In Rel-17, RAN4 to update the NCSG patterns with a clarification.</w:t>
      </w:r>
    </w:p>
    <w:p w14:paraId="56026D90" w14:textId="77777777" w:rsidR="00854E70" w:rsidRPr="00805BE8" w:rsidRDefault="00854E70" w:rsidP="00854E7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837E03" w14:textId="1BD8BC47" w:rsidR="003C0792" w:rsidRPr="0002007F" w:rsidRDefault="0002007F" w:rsidP="003C079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1B3AC3B3" w14:textId="1EBD7E1B" w:rsidR="009B43E7" w:rsidRPr="00805BE8" w:rsidRDefault="009B43E7" w:rsidP="009B43E7">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Pr>
          <w:lang w:val="en-GB" w:eastAsia="ja-JP"/>
        </w:rPr>
        <w:t>R17</w:t>
      </w:r>
      <w:r w:rsidRPr="00B66CF7">
        <w:rPr>
          <w:lang w:val="en-GB" w:eastAsia="ja-JP"/>
        </w:rPr>
        <w:t xml:space="preserve"> </w:t>
      </w:r>
      <w:proofErr w:type="spellStart"/>
      <w:r w:rsidR="00131C68" w:rsidRPr="00131C68">
        <w:rPr>
          <w:lang w:val="en-GB" w:eastAsia="ja-JP"/>
        </w:rPr>
        <w:t>NR_UE_pow_sav_enh</w:t>
      </w:r>
      <w:proofErr w:type="spellEnd"/>
      <w:r w:rsidR="00131C68" w:rsidRPr="00131C68">
        <w:rPr>
          <w:lang w:val="en-GB" w:eastAsia="ja-JP"/>
        </w:rPr>
        <w:t>-Core</w:t>
      </w:r>
    </w:p>
    <w:p w14:paraId="3872751B" w14:textId="77777777" w:rsidR="009B43E7" w:rsidRPr="00CB0305" w:rsidRDefault="009B43E7" w:rsidP="009B43E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9B43E7" w:rsidRPr="00F53FE2" w14:paraId="69DA8D3F" w14:textId="77777777" w:rsidTr="00131C68">
        <w:trPr>
          <w:trHeight w:val="468"/>
        </w:trPr>
        <w:tc>
          <w:tcPr>
            <w:tcW w:w="1612" w:type="dxa"/>
            <w:vAlign w:val="center"/>
          </w:tcPr>
          <w:p w14:paraId="1A0366CD" w14:textId="77777777" w:rsidR="009B43E7" w:rsidRPr="00805BE8" w:rsidRDefault="009B43E7" w:rsidP="002466AB">
            <w:pPr>
              <w:spacing w:before="120" w:after="120"/>
              <w:rPr>
                <w:b/>
                <w:bCs/>
              </w:rPr>
            </w:pPr>
            <w:r w:rsidRPr="00805BE8">
              <w:rPr>
                <w:b/>
                <w:bCs/>
              </w:rPr>
              <w:t>T-doc number</w:t>
            </w:r>
          </w:p>
        </w:tc>
        <w:tc>
          <w:tcPr>
            <w:tcW w:w="1506" w:type="dxa"/>
            <w:vAlign w:val="center"/>
          </w:tcPr>
          <w:p w14:paraId="0F8B7FB9" w14:textId="77777777" w:rsidR="009B43E7" w:rsidRPr="00805BE8" w:rsidRDefault="009B43E7" w:rsidP="002466AB">
            <w:pPr>
              <w:spacing w:before="120" w:after="120"/>
              <w:rPr>
                <w:b/>
                <w:bCs/>
              </w:rPr>
            </w:pPr>
            <w:r w:rsidRPr="00805BE8">
              <w:rPr>
                <w:b/>
                <w:bCs/>
              </w:rPr>
              <w:t>Company</w:t>
            </w:r>
          </w:p>
        </w:tc>
        <w:tc>
          <w:tcPr>
            <w:tcW w:w="6513" w:type="dxa"/>
            <w:vAlign w:val="center"/>
          </w:tcPr>
          <w:p w14:paraId="75AF86FD" w14:textId="77777777" w:rsidR="009B43E7" w:rsidRPr="00805BE8" w:rsidRDefault="009B43E7" w:rsidP="002466AB">
            <w:pPr>
              <w:spacing w:before="120" w:after="120"/>
              <w:rPr>
                <w:b/>
                <w:bCs/>
              </w:rPr>
            </w:pPr>
            <w:r w:rsidRPr="00805BE8">
              <w:rPr>
                <w:b/>
                <w:bCs/>
              </w:rPr>
              <w:t>Proposals</w:t>
            </w:r>
            <w:r>
              <w:rPr>
                <w:b/>
                <w:bCs/>
              </w:rPr>
              <w:t xml:space="preserve"> / Observations</w:t>
            </w:r>
          </w:p>
        </w:tc>
      </w:tr>
      <w:tr w:rsidR="00131C68" w:rsidRPr="00131C68" w14:paraId="5FF644EB" w14:textId="77777777" w:rsidTr="00131C68">
        <w:trPr>
          <w:trHeight w:val="600"/>
        </w:trPr>
        <w:tc>
          <w:tcPr>
            <w:tcW w:w="1612" w:type="dxa"/>
            <w:hideMark/>
          </w:tcPr>
          <w:p w14:paraId="214A9A3E" w14:textId="77777777" w:rsidR="00131C68" w:rsidRPr="00131C68" w:rsidRDefault="008B71D0" w:rsidP="00131C68">
            <w:pPr>
              <w:spacing w:after="0"/>
              <w:rPr>
                <w:rFonts w:ascii="Arial" w:hAnsi="Arial" w:cs="Arial"/>
                <w:b/>
                <w:bCs/>
                <w:color w:val="0000FF"/>
                <w:sz w:val="16"/>
                <w:szCs w:val="16"/>
                <w:u w:val="single"/>
                <w:lang w:val="en-US" w:eastAsia="zh-CN"/>
              </w:rPr>
            </w:pPr>
            <w:hyperlink r:id="rId20" w:history="1">
              <w:r w:rsidR="00131C68" w:rsidRPr="00131C68">
                <w:rPr>
                  <w:rFonts w:ascii="Arial" w:hAnsi="Arial" w:cs="Arial"/>
                  <w:b/>
                  <w:bCs/>
                  <w:color w:val="0000FF"/>
                  <w:sz w:val="16"/>
                  <w:szCs w:val="16"/>
                  <w:u w:val="single"/>
                  <w:lang w:val="en-US" w:eastAsia="zh-CN"/>
                </w:rPr>
                <w:t>R4-2412515</w:t>
              </w:r>
            </w:hyperlink>
          </w:p>
        </w:tc>
        <w:tc>
          <w:tcPr>
            <w:tcW w:w="1506" w:type="dxa"/>
            <w:hideMark/>
          </w:tcPr>
          <w:p w14:paraId="460C0E1F" w14:textId="2C933657" w:rsidR="00131C68" w:rsidRPr="00131C68" w:rsidRDefault="00131C68" w:rsidP="00131C68">
            <w:pPr>
              <w:spacing w:after="0"/>
              <w:rPr>
                <w:rFonts w:ascii="Arial" w:hAnsi="Arial" w:cs="Arial"/>
                <w:sz w:val="16"/>
                <w:szCs w:val="16"/>
                <w:lang w:val="en-US" w:eastAsia="zh-CN"/>
              </w:rPr>
            </w:pPr>
            <w:r w:rsidRPr="00131C68">
              <w:rPr>
                <w:rFonts w:ascii="Arial" w:hAnsi="Arial" w:cs="Arial"/>
                <w:sz w:val="16"/>
                <w:szCs w:val="16"/>
                <w:lang w:val="en-US" w:eastAsia="zh-CN"/>
              </w:rPr>
              <w:t>vivo</w:t>
            </w:r>
          </w:p>
        </w:tc>
        <w:tc>
          <w:tcPr>
            <w:tcW w:w="6513" w:type="dxa"/>
            <w:hideMark/>
          </w:tcPr>
          <w:p w14:paraId="4890BE04" w14:textId="77777777" w:rsidR="00131C68" w:rsidRPr="00131C68" w:rsidRDefault="00131C68" w:rsidP="00131C68">
            <w:pPr>
              <w:rPr>
                <w:rFonts w:ascii="宋体" w:hAnsi="宋体" w:cs="宋体"/>
                <w:b/>
                <w:lang w:eastAsia="zh-CN"/>
              </w:rPr>
            </w:pPr>
            <w:r w:rsidRPr="00131C68">
              <w:rPr>
                <w:rFonts w:eastAsia="Times New Roman"/>
                <w:b/>
              </w:rPr>
              <w:t>Observation 1   Short DRX is only used once when there is UL/DL data during the on-duration of each DRX cycle. However, R17 UE RLM/BFD relaxation mainly focuses on the scenarios where in most DRX cycles there is no UL/DL data. UE shall not be expected in the continuous short DRX cycles for R17 RLM/BFD relaxation</w:t>
            </w:r>
            <w:r w:rsidRPr="00131C68">
              <w:rPr>
                <w:rFonts w:ascii="宋体" w:hAnsi="宋体" w:cs="宋体"/>
                <w:b/>
                <w:lang w:eastAsia="zh-CN"/>
              </w:rPr>
              <w:t>.</w:t>
            </w:r>
          </w:p>
          <w:p w14:paraId="73D67CBC" w14:textId="77777777" w:rsidR="00131C68" w:rsidRPr="00131C68" w:rsidRDefault="00131C68" w:rsidP="00131C68">
            <w:pPr>
              <w:rPr>
                <w:b/>
                <w:lang w:eastAsia="zh-CN"/>
              </w:rPr>
            </w:pPr>
            <w:r w:rsidRPr="00131C68">
              <w:rPr>
                <w:rFonts w:hint="eastAsia"/>
                <w:b/>
                <w:lang w:eastAsia="zh-CN"/>
              </w:rPr>
              <w:t>O</w:t>
            </w:r>
            <w:r w:rsidRPr="00131C68">
              <w:rPr>
                <w:b/>
                <w:lang w:eastAsia="zh-CN"/>
              </w:rPr>
              <w:t xml:space="preserve">bservation </w:t>
            </w:r>
            <w:proofErr w:type="gramStart"/>
            <w:r w:rsidRPr="00131C68">
              <w:rPr>
                <w:b/>
                <w:lang w:eastAsia="zh-CN"/>
              </w:rPr>
              <w:t>2  Considering</w:t>
            </w:r>
            <w:proofErr w:type="gramEnd"/>
            <w:r w:rsidRPr="00131C68">
              <w:rPr>
                <w:b/>
                <w:lang w:eastAsia="zh-CN"/>
              </w:rPr>
              <w:t xml:space="preserve"> the target scenario for R17 RLM/BFD relaxation are the cases when UE has no UL/DL data in most of the DRX cycles, short DRX shall only be used during transition period, and it is already clear in TS 38.133 that UE does not need to meet RRM requirements during transitions for RLM/BFD.</w:t>
            </w:r>
          </w:p>
          <w:p w14:paraId="067C3DF9" w14:textId="77777777" w:rsidR="00131C68" w:rsidRPr="00131C68" w:rsidRDefault="00131C68" w:rsidP="00131C68">
            <w:pPr>
              <w:rPr>
                <w:b/>
                <w:lang w:eastAsia="zh-CN"/>
              </w:rPr>
            </w:pPr>
            <w:r w:rsidRPr="00131C68">
              <w:rPr>
                <w:rFonts w:hint="eastAsia"/>
                <w:b/>
                <w:lang w:eastAsia="zh-CN"/>
              </w:rPr>
              <w:t>O</w:t>
            </w:r>
            <w:r w:rsidRPr="00131C68">
              <w:rPr>
                <w:b/>
                <w:lang w:eastAsia="zh-CN"/>
              </w:rPr>
              <w:t xml:space="preserve">bservation </w:t>
            </w:r>
            <w:proofErr w:type="gramStart"/>
            <w:r w:rsidRPr="00131C68">
              <w:rPr>
                <w:b/>
                <w:lang w:eastAsia="zh-CN"/>
              </w:rPr>
              <w:t xml:space="preserve">3  </w:t>
            </w:r>
            <w:r w:rsidRPr="00131C68">
              <w:rPr>
                <w:rFonts w:eastAsia="Times New Roman"/>
                <w:b/>
              </w:rPr>
              <w:t>In</w:t>
            </w:r>
            <w:proofErr w:type="gramEnd"/>
            <w:r w:rsidRPr="00131C68">
              <w:rPr>
                <w:rFonts w:eastAsia="Times New Roman"/>
                <w:b/>
              </w:rPr>
              <w:t xml:space="preserve"> case UE has continuous data in consecutive DRX cycles, it is up to </w:t>
            </w:r>
            <w:proofErr w:type="spellStart"/>
            <w:r w:rsidRPr="00131C68">
              <w:rPr>
                <w:rFonts w:eastAsia="Times New Roman"/>
                <w:b/>
              </w:rPr>
              <w:t>gNB</w:t>
            </w:r>
            <w:proofErr w:type="spellEnd"/>
            <w:r w:rsidRPr="00131C68">
              <w:rPr>
                <w:rFonts w:eastAsia="Times New Roman"/>
                <w:b/>
              </w:rPr>
              <w:t xml:space="preserve"> implementation to enable or disable RLM/BFD relaxation feature via RRC </w:t>
            </w:r>
            <w:proofErr w:type="spellStart"/>
            <w:r w:rsidRPr="00131C68">
              <w:rPr>
                <w:rFonts w:eastAsia="Times New Roman"/>
                <w:b/>
              </w:rPr>
              <w:t>signaling</w:t>
            </w:r>
            <w:proofErr w:type="spellEnd"/>
            <w:r w:rsidRPr="00131C68">
              <w:rPr>
                <w:rFonts w:eastAsia="Times New Roman"/>
                <w:b/>
              </w:rPr>
              <w:t>.</w:t>
            </w:r>
          </w:p>
          <w:p w14:paraId="57868DAF" w14:textId="3CA79B65" w:rsidR="00131C68" w:rsidRPr="00131C68" w:rsidRDefault="00131C68" w:rsidP="00131C68">
            <w:pPr>
              <w:rPr>
                <w:rFonts w:eastAsia="Times New Roman"/>
                <w:b/>
              </w:rPr>
            </w:pPr>
            <w:r w:rsidRPr="00131C68">
              <w:rPr>
                <w:rFonts w:eastAsia="Times New Roman" w:hint="eastAsia"/>
                <w:b/>
              </w:rPr>
              <w:lastRenderedPageBreak/>
              <w:t>P</w:t>
            </w:r>
            <w:r w:rsidRPr="00131C68">
              <w:rPr>
                <w:rFonts w:eastAsia="Times New Roman"/>
                <w:b/>
              </w:rPr>
              <w:t xml:space="preserve">roposal </w:t>
            </w:r>
            <w:proofErr w:type="gramStart"/>
            <w:r w:rsidRPr="00131C68">
              <w:rPr>
                <w:rFonts w:eastAsia="Times New Roman"/>
                <w:b/>
              </w:rPr>
              <w:t>1  For</w:t>
            </w:r>
            <w:proofErr w:type="gramEnd"/>
            <w:r w:rsidRPr="00131C68">
              <w:rPr>
                <w:rFonts w:eastAsia="Times New Roman"/>
                <w:b/>
              </w:rPr>
              <w:t xml:space="preserve"> R17 RLM/BFD relaxation, no further spec impact is needed.</w:t>
            </w:r>
          </w:p>
        </w:tc>
      </w:tr>
    </w:tbl>
    <w:p w14:paraId="05117FA1" w14:textId="77777777" w:rsidR="009B43E7" w:rsidRPr="004A7544" w:rsidRDefault="009B43E7" w:rsidP="009B43E7"/>
    <w:p w14:paraId="0B5A038E" w14:textId="77777777" w:rsidR="009B43E7" w:rsidRPr="004A7544" w:rsidRDefault="009B43E7" w:rsidP="009B43E7">
      <w:pPr>
        <w:pStyle w:val="2"/>
      </w:pPr>
      <w:r w:rsidRPr="004A7544">
        <w:rPr>
          <w:rFonts w:hint="eastAsia"/>
        </w:rPr>
        <w:t>Open issues</w:t>
      </w:r>
      <w:r>
        <w:t xml:space="preserve"> summary</w:t>
      </w:r>
    </w:p>
    <w:p w14:paraId="17471DAE" w14:textId="64116AC0" w:rsidR="009B43E7" w:rsidRDefault="009B43E7" w:rsidP="009B43E7">
      <w:pPr>
        <w:pStyle w:val="3"/>
        <w:rPr>
          <w:sz w:val="24"/>
          <w:szCs w:val="16"/>
        </w:rPr>
      </w:pPr>
      <w:r w:rsidRPr="00805BE8">
        <w:rPr>
          <w:sz w:val="24"/>
          <w:szCs w:val="16"/>
        </w:rPr>
        <w:t>Sub-</w:t>
      </w:r>
      <w:r>
        <w:rPr>
          <w:sz w:val="24"/>
          <w:szCs w:val="16"/>
        </w:rPr>
        <w:t>topic</w:t>
      </w:r>
      <w:r w:rsidRPr="00805BE8">
        <w:rPr>
          <w:sz w:val="24"/>
          <w:szCs w:val="16"/>
        </w:rPr>
        <w:t xml:space="preserve"> </w:t>
      </w:r>
      <w:r w:rsidR="0001319A">
        <w:rPr>
          <w:sz w:val="24"/>
          <w:szCs w:val="16"/>
        </w:rPr>
        <w:t>5</w:t>
      </w:r>
      <w:r w:rsidRPr="00805BE8">
        <w:rPr>
          <w:sz w:val="24"/>
          <w:szCs w:val="16"/>
        </w:rPr>
        <w:t>-</w:t>
      </w:r>
      <w:r>
        <w:rPr>
          <w:sz w:val="24"/>
          <w:szCs w:val="16"/>
        </w:rPr>
        <w:t xml:space="preserve">1: </w:t>
      </w:r>
      <w:r w:rsidR="00131C68">
        <w:rPr>
          <w:rFonts w:hint="eastAsia"/>
          <w:sz w:val="24"/>
          <w:szCs w:val="16"/>
        </w:rPr>
        <w:t>Impact</w:t>
      </w:r>
      <w:r w:rsidR="00131C68">
        <w:rPr>
          <w:sz w:val="24"/>
          <w:szCs w:val="16"/>
        </w:rPr>
        <w:t xml:space="preserve"> of RAN2 LS </w:t>
      </w:r>
      <w:r w:rsidR="00131C68" w:rsidRPr="00131C68">
        <w:rPr>
          <w:sz w:val="24"/>
          <w:szCs w:val="16"/>
        </w:rPr>
        <w:t>R2-2403995</w:t>
      </w:r>
    </w:p>
    <w:p w14:paraId="1E4A4D71" w14:textId="77777777" w:rsidR="009B43E7" w:rsidRDefault="009B43E7" w:rsidP="009B43E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389A87E" w14:textId="2A9AAA60" w:rsidR="009B43E7" w:rsidRDefault="009B43E7" w:rsidP="009B43E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F554C2">
        <w:rPr>
          <w:rFonts w:eastAsia="宋体"/>
          <w:color w:val="0070C0"/>
          <w:szCs w:val="24"/>
          <w:lang w:eastAsia="zh-CN"/>
        </w:rPr>
        <w:t>vivo</w:t>
      </w:r>
      <w:r>
        <w:rPr>
          <w:rFonts w:eastAsia="宋体"/>
          <w:color w:val="0070C0"/>
          <w:szCs w:val="24"/>
          <w:lang w:eastAsia="zh-CN"/>
        </w:rPr>
        <w:t>)</w:t>
      </w:r>
      <w:r w:rsidRPr="00805BE8">
        <w:rPr>
          <w:rFonts w:eastAsia="宋体"/>
          <w:color w:val="0070C0"/>
          <w:szCs w:val="24"/>
          <w:lang w:eastAsia="zh-CN"/>
        </w:rPr>
        <w:t xml:space="preserve">: </w:t>
      </w:r>
    </w:p>
    <w:p w14:paraId="3CBACABC" w14:textId="7ADE04A8" w:rsidR="0001319A" w:rsidRPr="0001319A" w:rsidRDefault="00F554C2" w:rsidP="0001319A">
      <w:pPr>
        <w:pStyle w:val="aff8"/>
        <w:numPr>
          <w:ilvl w:val="2"/>
          <w:numId w:val="4"/>
        </w:numPr>
        <w:spacing w:after="120"/>
        <w:ind w:firstLineChars="0"/>
        <w:rPr>
          <w:rFonts w:eastAsia="宋体"/>
          <w:szCs w:val="24"/>
          <w:lang w:eastAsia="zh-CN"/>
        </w:rPr>
      </w:pPr>
      <w:r w:rsidRPr="00F554C2">
        <w:rPr>
          <w:rFonts w:eastAsia="宋体"/>
          <w:szCs w:val="24"/>
          <w:lang w:eastAsia="zh-CN"/>
        </w:rPr>
        <w:t>For R17 RLM/BFD relaxation, no further spec impact is needed</w:t>
      </w:r>
      <w:r>
        <w:rPr>
          <w:rFonts w:eastAsia="宋体"/>
          <w:szCs w:val="24"/>
          <w:lang w:eastAsia="zh-CN"/>
        </w:rPr>
        <w:t xml:space="preserve"> (due to the received information in RAN2 LS </w:t>
      </w:r>
      <w:r w:rsidRPr="00F554C2">
        <w:rPr>
          <w:rFonts w:eastAsia="宋体"/>
          <w:szCs w:val="24"/>
          <w:lang w:eastAsia="zh-CN"/>
        </w:rPr>
        <w:t>R2-2403995</w:t>
      </w:r>
      <w:r>
        <w:rPr>
          <w:rFonts w:eastAsia="宋体"/>
          <w:szCs w:val="24"/>
          <w:lang w:eastAsia="zh-CN"/>
        </w:rPr>
        <w:t>)</w:t>
      </w:r>
    </w:p>
    <w:p w14:paraId="18621F95" w14:textId="77777777" w:rsidR="009B43E7" w:rsidRPr="00805BE8" w:rsidRDefault="009B43E7" w:rsidP="009B43E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9222EA" w14:textId="01AC0837" w:rsidR="009B43E7" w:rsidRDefault="009B43E7" w:rsidP="009B43E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01319A">
        <w:rPr>
          <w:rFonts w:eastAsia="宋体"/>
          <w:color w:val="0070C0"/>
          <w:szCs w:val="24"/>
          <w:lang w:eastAsia="zh-CN"/>
        </w:rPr>
        <w:t>the option</w:t>
      </w:r>
    </w:p>
    <w:p w14:paraId="48910E90" w14:textId="382D65B1" w:rsidR="00DD7022" w:rsidRPr="00805BE8" w:rsidRDefault="00DD7022" w:rsidP="00DD7022">
      <w:pPr>
        <w:pStyle w:val="1"/>
        <w:rPr>
          <w:lang w:eastAsia="ja-JP"/>
        </w:rPr>
      </w:pPr>
      <w:r>
        <w:rPr>
          <w:lang w:eastAsia="ja-JP"/>
        </w:rPr>
        <w:t>Topic</w:t>
      </w:r>
      <w:r w:rsidRPr="00805BE8">
        <w:rPr>
          <w:lang w:eastAsia="ja-JP"/>
        </w:rPr>
        <w:t xml:space="preserve"> #</w:t>
      </w:r>
      <w:r>
        <w:rPr>
          <w:lang w:eastAsia="ja-JP"/>
        </w:rPr>
        <w:t>6</w:t>
      </w:r>
      <w:r w:rsidRPr="00805BE8">
        <w:rPr>
          <w:lang w:eastAsia="ja-JP"/>
        </w:rPr>
        <w:t xml:space="preserve">: </w:t>
      </w:r>
      <w:r>
        <w:rPr>
          <w:lang w:val="en-GB" w:eastAsia="ja-JP"/>
        </w:rPr>
        <w:t>R17</w:t>
      </w:r>
      <w:r w:rsidRPr="00DD7022">
        <w:t xml:space="preserve"> </w:t>
      </w:r>
      <w:r w:rsidRPr="00DD7022">
        <w:rPr>
          <w:lang w:val="en-GB" w:eastAsia="ja-JP"/>
        </w:rPr>
        <w:t>NR_RRM_enh2</w:t>
      </w:r>
    </w:p>
    <w:p w14:paraId="7FE8983B" w14:textId="77777777" w:rsidR="00DD7022" w:rsidRPr="00CB0305" w:rsidRDefault="00DD7022" w:rsidP="00DD702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DD7022" w:rsidRPr="00F53FE2" w14:paraId="27A22E36" w14:textId="77777777" w:rsidTr="00F554C2">
        <w:trPr>
          <w:trHeight w:val="468"/>
        </w:trPr>
        <w:tc>
          <w:tcPr>
            <w:tcW w:w="1612" w:type="dxa"/>
            <w:vAlign w:val="center"/>
          </w:tcPr>
          <w:p w14:paraId="1924FB2F" w14:textId="77777777" w:rsidR="00DD7022" w:rsidRPr="00805BE8" w:rsidRDefault="00DD7022" w:rsidP="002466AB">
            <w:pPr>
              <w:spacing w:before="120" w:after="120"/>
              <w:rPr>
                <w:b/>
                <w:bCs/>
              </w:rPr>
            </w:pPr>
            <w:r w:rsidRPr="00805BE8">
              <w:rPr>
                <w:b/>
                <w:bCs/>
              </w:rPr>
              <w:t>T-doc number</w:t>
            </w:r>
          </w:p>
        </w:tc>
        <w:tc>
          <w:tcPr>
            <w:tcW w:w="1506" w:type="dxa"/>
            <w:vAlign w:val="center"/>
          </w:tcPr>
          <w:p w14:paraId="3AC4F558" w14:textId="77777777" w:rsidR="00DD7022" w:rsidRPr="00805BE8" w:rsidRDefault="00DD7022" w:rsidP="002466AB">
            <w:pPr>
              <w:spacing w:before="120" w:after="120"/>
              <w:rPr>
                <w:b/>
                <w:bCs/>
              </w:rPr>
            </w:pPr>
            <w:r w:rsidRPr="00805BE8">
              <w:rPr>
                <w:b/>
                <w:bCs/>
              </w:rPr>
              <w:t>Company</w:t>
            </w:r>
          </w:p>
        </w:tc>
        <w:tc>
          <w:tcPr>
            <w:tcW w:w="6513" w:type="dxa"/>
            <w:vAlign w:val="center"/>
          </w:tcPr>
          <w:p w14:paraId="3104FE72" w14:textId="77777777" w:rsidR="00DD7022" w:rsidRPr="00805BE8" w:rsidRDefault="00DD7022" w:rsidP="002466AB">
            <w:pPr>
              <w:spacing w:before="120" w:after="120"/>
              <w:rPr>
                <w:b/>
                <w:bCs/>
              </w:rPr>
            </w:pPr>
            <w:r w:rsidRPr="00805BE8">
              <w:rPr>
                <w:b/>
                <w:bCs/>
              </w:rPr>
              <w:t>Proposals</w:t>
            </w:r>
            <w:r>
              <w:rPr>
                <w:b/>
                <w:bCs/>
              </w:rPr>
              <w:t xml:space="preserve"> / Observations</w:t>
            </w:r>
          </w:p>
        </w:tc>
      </w:tr>
      <w:tr w:rsidR="00F554C2" w:rsidRPr="00F554C2" w14:paraId="00238F99" w14:textId="77777777" w:rsidTr="00F554C2">
        <w:trPr>
          <w:trHeight w:val="600"/>
        </w:trPr>
        <w:tc>
          <w:tcPr>
            <w:tcW w:w="1612" w:type="dxa"/>
            <w:hideMark/>
          </w:tcPr>
          <w:p w14:paraId="162B3247" w14:textId="77777777" w:rsidR="00F554C2" w:rsidRPr="00F554C2" w:rsidRDefault="008B71D0" w:rsidP="00F554C2">
            <w:pPr>
              <w:spacing w:after="0"/>
              <w:rPr>
                <w:rFonts w:ascii="Arial" w:hAnsi="Arial" w:cs="Arial"/>
                <w:b/>
                <w:bCs/>
                <w:color w:val="0000FF"/>
                <w:sz w:val="16"/>
                <w:szCs w:val="16"/>
                <w:u w:val="single"/>
                <w:lang w:val="en-US" w:eastAsia="zh-CN"/>
              </w:rPr>
            </w:pPr>
            <w:hyperlink r:id="rId21" w:history="1">
              <w:r w:rsidR="00F554C2" w:rsidRPr="00F554C2">
                <w:rPr>
                  <w:rFonts w:ascii="Arial" w:hAnsi="Arial" w:cs="Arial"/>
                  <w:b/>
                  <w:bCs/>
                  <w:color w:val="0000FF"/>
                  <w:sz w:val="16"/>
                  <w:szCs w:val="16"/>
                  <w:u w:val="single"/>
                  <w:lang w:val="en-US" w:eastAsia="zh-CN"/>
                </w:rPr>
                <w:t>R4-2412179</w:t>
              </w:r>
            </w:hyperlink>
          </w:p>
        </w:tc>
        <w:tc>
          <w:tcPr>
            <w:tcW w:w="1506" w:type="dxa"/>
          </w:tcPr>
          <w:p w14:paraId="12349833" w14:textId="496AEF80" w:rsidR="00F554C2" w:rsidRPr="00F554C2" w:rsidRDefault="00F554C2" w:rsidP="00F554C2">
            <w:pPr>
              <w:spacing w:after="0"/>
              <w:rPr>
                <w:rFonts w:ascii="Arial" w:hAnsi="Arial" w:cs="Arial"/>
                <w:sz w:val="16"/>
                <w:szCs w:val="16"/>
                <w:lang w:val="en-US" w:eastAsia="zh-CN"/>
              </w:rPr>
            </w:pPr>
            <w:r w:rsidRPr="00F554C2">
              <w:rPr>
                <w:rFonts w:ascii="Arial" w:hAnsi="Arial" w:cs="Arial"/>
                <w:sz w:val="16"/>
                <w:szCs w:val="16"/>
                <w:lang w:val="en-US" w:eastAsia="zh-CN"/>
              </w:rPr>
              <w:t xml:space="preserve">Huawei, </w:t>
            </w:r>
            <w:proofErr w:type="spellStart"/>
            <w:r w:rsidRPr="00F554C2">
              <w:rPr>
                <w:rFonts w:ascii="Arial" w:hAnsi="Arial" w:cs="Arial"/>
                <w:sz w:val="16"/>
                <w:szCs w:val="16"/>
                <w:lang w:val="en-US" w:eastAsia="zh-CN"/>
              </w:rPr>
              <w:t>HiSilicon</w:t>
            </w:r>
            <w:proofErr w:type="spellEnd"/>
          </w:p>
        </w:tc>
        <w:tc>
          <w:tcPr>
            <w:tcW w:w="6513" w:type="dxa"/>
          </w:tcPr>
          <w:p w14:paraId="1A608704" w14:textId="77777777" w:rsidR="00F554C2" w:rsidRPr="006726C1" w:rsidRDefault="00F554C2" w:rsidP="00F554C2">
            <w:pPr>
              <w:jc w:val="both"/>
              <w:rPr>
                <w:rFonts w:eastAsiaTheme="minorEastAsia"/>
                <w:b/>
                <w:bCs/>
                <w:lang w:val="en-US" w:eastAsia="zh-CN"/>
              </w:rPr>
            </w:pPr>
            <w:r w:rsidRPr="006726C1">
              <w:rPr>
                <w:rFonts w:eastAsiaTheme="minorEastAsia"/>
                <w:b/>
                <w:bCs/>
                <w:lang w:val="en-US" w:eastAsia="zh-CN"/>
              </w:rPr>
              <w:t xml:space="preserve">Observation 1: In legacy multiple </w:t>
            </w:r>
            <w:proofErr w:type="spellStart"/>
            <w:r w:rsidRPr="006726C1">
              <w:rPr>
                <w:rFonts w:eastAsiaTheme="minorEastAsia"/>
                <w:b/>
                <w:bCs/>
                <w:lang w:val="en-US" w:eastAsia="zh-CN"/>
              </w:rPr>
              <w:t>SCell</w:t>
            </w:r>
            <w:proofErr w:type="spellEnd"/>
            <w:r w:rsidRPr="006726C1">
              <w:rPr>
                <w:rFonts w:eastAsiaTheme="minorEastAsia"/>
                <w:b/>
                <w:bCs/>
                <w:lang w:val="en-US" w:eastAsia="zh-CN"/>
              </w:rPr>
              <w:t xml:space="preserve"> activation requirements as specified in section 8.3.7, it is always assumed that Cell search is not needed for an FR2 to-be-activated </w:t>
            </w:r>
            <w:proofErr w:type="spellStart"/>
            <w:r w:rsidRPr="006726C1">
              <w:rPr>
                <w:rFonts w:eastAsiaTheme="minorEastAsia"/>
                <w:b/>
                <w:bCs/>
                <w:lang w:val="en-US" w:eastAsia="zh-CN"/>
              </w:rPr>
              <w:t>SCell</w:t>
            </w:r>
            <w:proofErr w:type="spellEnd"/>
            <w:r w:rsidRPr="006726C1">
              <w:rPr>
                <w:rFonts w:eastAsiaTheme="minorEastAsia"/>
                <w:b/>
                <w:bCs/>
                <w:lang w:val="en-US" w:eastAsia="zh-CN"/>
              </w:rPr>
              <w:t>.</w:t>
            </w:r>
          </w:p>
          <w:p w14:paraId="042860D9" w14:textId="77777777" w:rsidR="00F554C2" w:rsidRPr="006726C1" w:rsidRDefault="00F554C2" w:rsidP="00F554C2">
            <w:pPr>
              <w:jc w:val="both"/>
              <w:rPr>
                <w:rFonts w:eastAsiaTheme="minorEastAsia"/>
                <w:b/>
                <w:bCs/>
                <w:lang w:val="en-US" w:eastAsia="zh-CN"/>
              </w:rPr>
            </w:pPr>
            <w:r w:rsidRPr="006726C1">
              <w:rPr>
                <w:rFonts w:eastAsiaTheme="minorEastAsia"/>
                <w:b/>
                <w:bCs/>
                <w:lang w:val="en-US" w:eastAsia="zh-CN"/>
              </w:rPr>
              <w:t>Observation 2: Only sharing of cell search among FR1 Cells are considered in legacy requirements.</w:t>
            </w:r>
          </w:p>
          <w:p w14:paraId="1C1827BF" w14:textId="77777777" w:rsidR="00F554C2" w:rsidRPr="006726C1" w:rsidRDefault="00F554C2" w:rsidP="00F554C2">
            <w:pPr>
              <w:jc w:val="both"/>
              <w:rPr>
                <w:rFonts w:eastAsiaTheme="minorEastAsia"/>
                <w:b/>
                <w:bCs/>
                <w:lang w:val="en-US" w:eastAsia="zh-CN"/>
              </w:rPr>
            </w:pPr>
            <w:r w:rsidRPr="006726C1">
              <w:rPr>
                <w:rFonts w:eastAsiaTheme="minorEastAsia"/>
                <w:b/>
                <w:bCs/>
                <w:lang w:val="en-US" w:eastAsia="zh-CN"/>
              </w:rPr>
              <w:t xml:space="preserve">Observation 3: The sharing of cell search between FR1 and FR2 PUCCH </w:t>
            </w:r>
            <w:proofErr w:type="spellStart"/>
            <w:r w:rsidRPr="006726C1">
              <w:rPr>
                <w:rFonts w:eastAsiaTheme="minorEastAsia"/>
                <w:b/>
                <w:bCs/>
                <w:lang w:val="en-US" w:eastAsia="zh-CN"/>
              </w:rPr>
              <w:t>SCell</w:t>
            </w:r>
            <w:proofErr w:type="spellEnd"/>
            <w:r w:rsidRPr="006726C1">
              <w:rPr>
                <w:rFonts w:eastAsiaTheme="minorEastAsia"/>
                <w:b/>
                <w:bCs/>
                <w:lang w:val="en-US" w:eastAsia="zh-CN"/>
              </w:rPr>
              <w:t xml:space="preserve"> are not considered in existing requirements.</w:t>
            </w:r>
          </w:p>
          <w:p w14:paraId="65B985BA" w14:textId="77777777" w:rsidR="00F554C2" w:rsidRPr="006D7D15" w:rsidRDefault="00F554C2" w:rsidP="00F554C2">
            <w:pPr>
              <w:jc w:val="both"/>
              <w:rPr>
                <w:rFonts w:eastAsiaTheme="minorEastAsia"/>
                <w:b/>
                <w:lang w:val="en-US" w:eastAsia="zh-CN"/>
              </w:rPr>
            </w:pPr>
            <w:r w:rsidRPr="006D7D15">
              <w:rPr>
                <w:rFonts w:eastAsiaTheme="minorEastAsia"/>
                <w:b/>
                <w:lang w:val="en-US" w:eastAsia="zh-CN"/>
              </w:rPr>
              <w:t xml:space="preserve">Observation 4: If introducing delay extension on both FR1 and FR2, the overall delay is even worse than separate activation commands, which makes the requirements for multiple </w:t>
            </w:r>
            <w:proofErr w:type="spellStart"/>
            <w:r w:rsidRPr="006D7D15">
              <w:rPr>
                <w:rFonts w:eastAsiaTheme="minorEastAsia"/>
                <w:b/>
                <w:lang w:val="en-US" w:eastAsia="zh-CN"/>
              </w:rPr>
              <w:t>SCell</w:t>
            </w:r>
            <w:proofErr w:type="spellEnd"/>
            <w:r w:rsidRPr="006D7D15">
              <w:rPr>
                <w:rFonts w:eastAsiaTheme="minorEastAsia"/>
                <w:b/>
                <w:lang w:val="en-US" w:eastAsia="zh-CN"/>
              </w:rPr>
              <w:t xml:space="preserve"> activation meaningless. </w:t>
            </w:r>
          </w:p>
          <w:p w14:paraId="06BF9E2B" w14:textId="1A28F6EA" w:rsidR="00F554C2" w:rsidRPr="00F554C2" w:rsidRDefault="00F554C2" w:rsidP="00F554C2">
            <w:pPr>
              <w:jc w:val="both"/>
              <w:rPr>
                <w:rFonts w:eastAsiaTheme="minorEastAsia"/>
                <w:b/>
                <w:lang w:val="en-US" w:eastAsia="zh-CN"/>
              </w:rPr>
            </w:pPr>
            <w:r w:rsidRPr="006D7D15">
              <w:rPr>
                <w:rFonts w:eastAsiaTheme="minorEastAsia"/>
                <w:b/>
                <w:lang w:val="en-US" w:eastAsia="zh-CN"/>
              </w:rPr>
              <w:t xml:space="preserve">Proposal 1: No requirements when there is parallel to-be-activated FR1 </w:t>
            </w:r>
            <w:proofErr w:type="spellStart"/>
            <w:r w:rsidRPr="006D7D15">
              <w:rPr>
                <w:rFonts w:eastAsiaTheme="minorEastAsia"/>
                <w:b/>
                <w:lang w:val="en-US" w:eastAsia="zh-CN"/>
              </w:rPr>
              <w:t>SCell</w:t>
            </w:r>
            <w:proofErr w:type="spellEnd"/>
            <w:r w:rsidRPr="006D7D15">
              <w:rPr>
                <w:rFonts w:eastAsiaTheme="minorEastAsia"/>
                <w:b/>
                <w:lang w:val="en-US" w:eastAsia="zh-CN"/>
              </w:rPr>
              <w:t xml:space="preserve"> which is counted in N1.</w:t>
            </w:r>
          </w:p>
        </w:tc>
      </w:tr>
      <w:tr w:rsidR="00F554C2" w:rsidRPr="00F554C2" w14:paraId="61CD2E49" w14:textId="77777777" w:rsidTr="00F554C2">
        <w:trPr>
          <w:trHeight w:val="600"/>
        </w:trPr>
        <w:tc>
          <w:tcPr>
            <w:tcW w:w="1612" w:type="dxa"/>
            <w:hideMark/>
          </w:tcPr>
          <w:p w14:paraId="6F4887FE" w14:textId="77777777" w:rsidR="00F554C2" w:rsidRPr="00F554C2" w:rsidRDefault="008B71D0" w:rsidP="00F554C2">
            <w:pPr>
              <w:spacing w:after="0"/>
              <w:rPr>
                <w:rFonts w:ascii="Arial" w:hAnsi="Arial" w:cs="Arial"/>
                <w:b/>
                <w:bCs/>
                <w:color w:val="0000FF"/>
                <w:sz w:val="16"/>
                <w:szCs w:val="16"/>
                <w:u w:val="single"/>
                <w:lang w:val="en-US" w:eastAsia="zh-CN"/>
              </w:rPr>
            </w:pPr>
            <w:hyperlink r:id="rId22" w:history="1">
              <w:r w:rsidR="00F554C2" w:rsidRPr="00F554C2">
                <w:rPr>
                  <w:rFonts w:ascii="Arial" w:hAnsi="Arial" w:cs="Arial"/>
                  <w:b/>
                  <w:bCs/>
                  <w:color w:val="0000FF"/>
                  <w:sz w:val="16"/>
                  <w:szCs w:val="16"/>
                  <w:u w:val="single"/>
                  <w:lang w:val="en-US" w:eastAsia="zh-CN"/>
                </w:rPr>
                <w:t>R4-2412184</w:t>
              </w:r>
            </w:hyperlink>
          </w:p>
        </w:tc>
        <w:tc>
          <w:tcPr>
            <w:tcW w:w="1506" w:type="dxa"/>
          </w:tcPr>
          <w:p w14:paraId="4C9609F2" w14:textId="2672CD67" w:rsidR="00F554C2" w:rsidRPr="00F554C2" w:rsidRDefault="00F554C2" w:rsidP="00F554C2">
            <w:pPr>
              <w:spacing w:after="0"/>
              <w:rPr>
                <w:rFonts w:ascii="Arial" w:hAnsi="Arial" w:cs="Arial"/>
                <w:sz w:val="16"/>
                <w:szCs w:val="16"/>
                <w:lang w:val="en-US" w:eastAsia="zh-CN"/>
              </w:rPr>
            </w:pPr>
            <w:r w:rsidRPr="00F554C2">
              <w:rPr>
                <w:rFonts w:ascii="Arial" w:hAnsi="Arial" w:cs="Arial"/>
                <w:sz w:val="16"/>
                <w:szCs w:val="16"/>
                <w:lang w:val="en-US" w:eastAsia="zh-CN"/>
              </w:rPr>
              <w:t xml:space="preserve">Huawei, </w:t>
            </w:r>
            <w:proofErr w:type="spellStart"/>
            <w:r w:rsidRPr="00F554C2">
              <w:rPr>
                <w:rFonts w:ascii="Arial" w:hAnsi="Arial" w:cs="Arial"/>
                <w:sz w:val="16"/>
                <w:szCs w:val="16"/>
                <w:lang w:val="en-US" w:eastAsia="zh-CN"/>
              </w:rPr>
              <w:t>HiSilicon</w:t>
            </w:r>
            <w:proofErr w:type="spellEnd"/>
          </w:p>
        </w:tc>
        <w:tc>
          <w:tcPr>
            <w:tcW w:w="6513" w:type="dxa"/>
          </w:tcPr>
          <w:p w14:paraId="63508595" w14:textId="77777777" w:rsidR="00F554C2" w:rsidRPr="00F554C2" w:rsidRDefault="00F554C2" w:rsidP="00F554C2">
            <w:pPr>
              <w:jc w:val="both"/>
              <w:rPr>
                <w:b/>
                <w:bCs/>
                <w:lang w:val="en-US" w:eastAsia="zh-CN"/>
              </w:rPr>
            </w:pPr>
            <w:r w:rsidRPr="00F554C2">
              <w:rPr>
                <w:b/>
                <w:bCs/>
                <w:lang w:val="en-US" w:eastAsia="zh-CN"/>
              </w:rPr>
              <w:t>Observation 1: The reason why sync/async is further differentiated is that NW is more possible to avoid the interruption for sync case, thus symbol level interruption is useful at least for sync case.</w:t>
            </w:r>
          </w:p>
          <w:p w14:paraId="23219094" w14:textId="77777777" w:rsidR="00F554C2" w:rsidRPr="00F554C2" w:rsidRDefault="00F554C2" w:rsidP="00F554C2">
            <w:pPr>
              <w:jc w:val="both"/>
              <w:rPr>
                <w:b/>
                <w:bCs/>
                <w:lang w:val="en-US" w:eastAsia="zh-CN"/>
              </w:rPr>
            </w:pPr>
            <w:r w:rsidRPr="00F554C2">
              <w:rPr>
                <w:b/>
                <w:bCs/>
                <w:lang w:val="en-US" w:eastAsia="zh-CN"/>
              </w:rPr>
              <w:t>Observation 2: The number of interruption symbols is calculated by aggressive CC symbol length +30 us/victim CC symbols length, where MRTD and MTTD is not used in the calculation.</w:t>
            </w:r>
          </w:p>
          <w:p w14:paraId="59B4435F" w14:textId="77777777" w:rsidR="00F554C2" w:rsidRPr="00F554C2" w:rsidRDefault="00F554C2" w:rsidP="00F554C2">
            <w:pPr>
              <w:jc w:val="both"/>
              <w:rPr>
                <w:b/>
                <w:bCs/>
                <w:lang w:val="en-US" w:eastAsia="zh-CN"/>
              </w:rPr>
            </w:pPr>
            <w:r w:rsidRPr="00F554C2">
              <w:rPr>
                <w:b/>
                <w:bCs/>
                <w:lang w:val="en-US" w:eastAsia="zh-CN"/>
              </w:rPr>
              <w:t>Proposal 1: The SRS AS interruption requirements for NR SA shall be modified as following two cases:</w:t>
            </w:r>
          </w:p>
          <w:p w14:paraId="738989E5" w14:textId="77777777" w:rsidR="00F554C2" w:rsidRPr="00F554C2" w:rsidRDefault="00F554C2" w:rsidP="00F554C2">
            <w:pPr>
              <w:numPr>
                <w:ilvl w:val="0"/>
                <w:numId w:val="49"/>
              </w:numPr>
              <w:jc w:val="both"/>
              <w:rPr>
                <w:b/>
                <w:bCs/>
                <w:lang w:val="en-US" w:eastAsia="zh-CN"/>
              </w:rPr>
            </w:pPr>
            <w:r w:rsidRPr="00F554C2">
              <w:rPr>
                <w:b/>
                <w:bCs/>
                <w:lang w:val="en-US" w:eastAsia="zh-CN"/>
              </w:rPr>
              <w:t>Interruption length in symbols of victim CC when 1 SRS symbol is configured</w:t>
            </w:r>
          </w:p>
          <w:p w14:paraId="330855B7" w14:textId="5C9CB1F8" w:rsidR="00F554C2" w:rsidRPr="00F554C2" w:rsidRDefault="00F554C2" w:rsidP="00F554C2">
            <w:pPr>
              <w:numPr>
                <w:ilvl w:val="0"/>
                <w:numId w:val="49"/>
              </w:numPr>
              <w:jc w:val="both"/>
              <w:rPr>
                <w:b/>
                <w:bCs/>
                <w:lang w:val="en-US" w:eastAsia="zh-CN"/>
              </w:rPr>
            </w:pPr>
            <w:r w:rsidRPr="00F554C2">
              <w:rPr>
                <w:b/>
                <w:bCs/>
                <w:lang w:val="en-US" w:eastAsia="zh-CN"/>
              </w:rPr>
              <w:t>Interruption length in slots of victim CC for rest of the SRS configurations</w:t>
            </w:r>
          </w:p>
        </w:tc>
      </w:tr>
    </w:tbl>
    <w:p w14:paraId="2879B94F" w14:textId="77777777" w:rsidR="00DD7022" w:rsidRPr="004A7544" w:rsidRDefault="00DD7022" w:rsidP="00DD7022"/>
    <w:p w14:paraId="60C6D8B9" w14:textId="77777777" w:rsidR="00DD7022" w:rsidRPr="004A7544" w:rsidRDefault="00DD7022" w:rsidP="00DD7022">
      <w:pPr>
        <w:pStyle w:val="2"/>
      </w:pPr>
      <w:r w:rsidRPr="004A7544">
        <w:rPr>
          <w:rFonts w:hint="eastAsia"/>
        </w:rPr>
        <w:lastRenderedPageBreak/>
        <w:t>Open issues</w:t>
      </w:r>
      <w:r>
        <w:t xml:space="preserve"> summary</w:t>
      </w:r>
    </w:p>
    <w:p w14:paraId="477526EB" w14:textId="4B0FB8AE" w:rsidR="00DD7022" w:rsidRDefault="00DD7022" w:rsidP="00DD70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1: PUCCH SCell activation with multiple SCell</w:t>
      </w:r>
    </w:p>
    <w:p w14:paraId="7462ECEB" w14:textId="77777777" w:rsidR="00DD7022" w:rsidRDefault="00DD7022" w:rsidP="00DD702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227F4A0" w14:textId="64C8CB29" w:rsidR="00DD7022" w:rsidRDefault="00DD7022" w:rsidP="00DD702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p>
    <w:p w14:paraId="0626C023" w14:textId="1C23923B" w:rsidR="00DD7022" w:rsidRPr="00F554C2" w:rsidRDefault="00F554C2" w:rsidP="00F554C2">
      <w:pPr>
        <w:pStyle w:val="aff8"/>
        <w:numPr>
          <w:ilvl w:val="2"/>
          <w:numId w:val="4"/>
        </w:numPr>
        <w:spacing w:after="120"/>
        <w:ind w:firstLineChars="0"/>
        <w:rPr>
          <w:rFonts w:eastAsia="宋体"/>
          <w:color w:val="0070C0"/>
          <w:szCs w:val="24"/>
          <w:lang w:eastAsia="zh-CN"/>
        </w:rPr>
      </w:pPr>
      <w:r w:rsidRPr="00F554C2">
        <w:rPr>
          <w:rFonts w:eastAsiaTheme="minorEastAsia"/>
          <w:lang w:val="en-US" w:eastAsia="zh-CN"/>
        </w:rPr>
        <w:t xml:space="preserve">No requirements when there is parallel to-be-activated FR1 </w:t>
      </w:r>
      <w:proofErr w:type="spellStart"/>
      <w:r w:rsidRPr="00F554C2">
        <w:rPr>
          <w:rFonts w:eastAsiaTheme="minorEastAsia"/>
          <w:lang w:val="en-US" w:eastAsia="zh-CN"/>
        </w:rPr>
        <w:t>SCell</w:t>
      </w:r>
      <w:proofErr w:type="spellEnd"/>
      <w:r w:rsidRPr="00F554C2">
        <w:rPr>
          <w:rFonts w:eastAsiaTheme="minorEastAsia"/>
          <w:lang w:val="en-US" w:eastAsia="zh-CN"/>
        </w:rPr>
        <w:t xml:space="preserve"> which is counted in N1.</w:t>
      </w:r>
    </w:p>
    <w:p w14:paraId="1BADAC70" w14:textId="5ADF795A" w:rsidR="00F554C2" w:rsidRPr="00F554C2" w:rsidRDefault="00F554C2" w:rsidP="00F554C2">
      <w:pPr>
        <w:spacing w:after="120"/>
        <w:jc w:val="center"/>
        <w:rPr>
          <w:color w:val="0070C0"/>
          <w:szCs w:val="24"/>
          <w:lang w:eastAsia="zh-CN"/>
        </w:rPr>
      </w:pPr>
      <w:r w:rsidRPr="00F554C2">
        <w:rPr>
          <w:noProof/>
        </w:rPr>
        <w:drawing>
          <wp:inline distT="0" distB="0" distL="0" distR="0" wp14:anchorId="4A3F587F" wp14:editId="03F9D69C">
            <wp:extent cx="3960072" cy="1751041"/>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72289" cy="1756443"/>
                    </a:xfrm>
                    <a:prstGeom prst="rect">
                      <a:avLst/>
                    </a:prstGeom>
                  </pic:spPr>
                </pic:pic>
              </a:graphicData>
            </a:graphic>
          </wp:inline>
        </w:drawing>
      </w:r>
    </w:p>
    <w:p w14:paraId="29DBA234" w14:textId="77777777" w:rsidR="00DD7022" w:rsidRPr="00805BE8" w:rsidRDefault="00DD7022" w:rsidP="00DD702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014DA44" w14:textId="34D1DF81" w:rsidR="00DD7022" w:rsidRPr="00DD7022" w:rsidRDefault="00DD7022" w:rsidP="00DD702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55524D2A" w14:textId="3870F464" w:rsidR="009B43E7" w:rsidRDefault="009B43E7" w:rsidP="009B43E7">
      <w:pPr>
        <w:pStyle w:val="3"/>
        <w:rPr>
          <w:sz w:val="24"/>
          <w:szCs w:val="16"/>
        </w:rPr>
      </w:pPr>
      <w:r w:rsidRPr="00805BE8">
        <w:rPr>
          <w:sz w:val="24"/>
          <w:szCs w:val="16"/>
        </w:rPr>
        <w:t>Sub-</w:t>
      </w:r>
      <w:r>
        <w:rPr>
          <w:sz w:val="24"/>
          <w:szCs w:val="16"/>
        </w:rPr>
        <w:t>topic</w:t>
      </w:r>
      <w:r w:rsidRPr="00805BE8">
        <w:rPr>
          <w:sz w:val="24"/>
          <w:szCs w:val="16"/>
        </w:rPr>
        <w:t xml:space="preserve"> </w:t>
      </w:r>
      <w:r w:rsidR="00DC0655">
        <w:rPr>
          <w:sz w:val="24"/>
          <w:szCs w:val="16"/>
        </w:rPr>
        <w:t>6</w:t>
      </w:r>
      <w:r w:rsidRPr="00805BE8">
        <w:rPr>
          <w:sz w:val="24"/>
          <w:szCs w:val="16"/>
        </w:rPr>
        <w:t>-</w:t>
      </w:r>
      <w:r>
        <w:rPr>
          <w:sz w:val="24"/>
          <w:szCs w:val="16"/>
        </w:rPr>
        <w:t xml:space="preserve">2: </w:t>
      </w:r>
      <w:r w:rsidR="00DC0655">
        <w:rPr>
          <w:sz w:val="24"/>
          <w:szCs w:val="16"/>
        </w:rPr>
        <w:t xml:space="preserve">Interruption requrirements for SRS antenna switching </w:t>
      </w:r>
    </w:p>
    <w:p w14:paraId="51671C26" w14:textId="77777777" w:rsidR="009B43E7" w:rsidRDefault="009B43E7" w:rsidP="009B43E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7BAFBA1D" w14:textId="14F00878" w:rsidR="009B43E7" w:rsidRDefault="009B43E7" w:rsidP="009B43E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C0655">
        <w:rPr>
          <w:rFonts w:eastAsia="宋体"/>
          <w:color w:val="0070C0"/>
          <w:szCs w:val="24"/>
          <w:lang w:eastAsia="zh-CN"/>
        </w:rPr>
        <w:t>Huawei</w:t>
      </w:r>
      <w:r>
        <w:rPr>
          <w:rFonts w:eastAsia="宋体"/>
          <w:color w:val="0070C0"/>
          <w:szCs w:val="24"/>
          <w:lang w:eastAsia="zh-CN"/>
        </w:rPr>
        <w:t>)</w:t>
      </w:r>
      <w:r w:rsidRPr="00805BE8">
        <w:rPr>
          <w:rFonts w:eastAsia="宋体"/>
          <w:color w:val="0070C0"/>
          <w:szCs w:val="24"/>
          <w:lang w:eastAsia="zh-CN"/>
        </w:rPr>
        <w:t xml:space="preserve">: </w:t>
      </w:r>
    </w:p>
    <w:p w14:paraId="6DCFCEB1" w14:textId="7C22224A" w:rsidR="00DC0655" w:rsidRPr="00DC0655" w:rsidRDefault="00DC0655" w:rsidP="00DC0655">
      <w:pPr>
        <w:pStyle w:val="aff8"/>
        <w:numPr>
          <w:ilvl w:val="2"/>
          <w:numId w:val="4"/>
        </w:numPr>
        <w:spacing w:after="120"/>
        <w:ind w:firstLineChars="0"/>
        <w:rPr>
          <w:rFonts w:eastAsia="宋体"/>
          <w:szCs w:val="24"/>
          <w:lang w:eastAsia="zh-CN"/>
        </w:rPr>
      </w:pPr>
      <w:r w:rsidRPr="00DC0655">
        <w:rPr>
          <w:rFonts w:eastAsia="宋体"/>
          <w:szCs w:val="24"/>
          <w:lang w:eastAsia="zh-CN"/>
        </w:rPr>
        <w:t>The SRS AS interruption requirements for NR SA shall be modified as</w:t>
      </w:r>
      <w:r>
        <w:rPr>
          <w:rFonts w:eastAsia="宋体"/>
          <w:szCs w:val="24"/>
          <w:lang w:eastAsia="zh-CN"/>
        </w:rPr>
        <w:t xml:space="preserve"> for the</w:t>
      </w:r>
      <w:r w:rsidRPr="00DC0655">
        <w:rPr>
          <w:rFonts w:eastAsia="宋体"/>
          <w:szCs w:val="24"/>
          <w:lang w:eastAsia="zh-CN"/>
        </w:rPr>
        <w:t xml:space="preserve"> following two cases:</w:t>
      </w:r>
    </w:p>
    <w:p w14:paraId="5839523D" w14:textId="77777777" w:rsidR="00DC0655" w:rsidRPr="00DC0655" w:rsidRDefault="00DC0655" w:rsidP="00DC0655">
      <w:pPr>
        <w:pStyle w:val="aff8"/>
        <w:numPr>
          <w:ilvl w:val="3"/>
          <w:numId w:val="4"/>
        </w:numPr>
        <w:spacing w:after="120"/>
        <w:ind w:firstLineChars="0"/>
        <w:rPr>
          <w:rFonts w:eastAsia="宋体"/>
          <w:szCs w:val="24"/>
          <w:lang w:eastAsia="zh-CN"/>
        </w:rPr>
      </w:pPr>
      <w:r w:rsidRPr="00DC0655">
        <w:rPr>
          <w:rFonts w:eastAsia="宋体"/>
          <w:szCs w:val="24"/>
          <w:lang w:eastAsia="zh-CN"/>
        </w:rPr>
        <w:t>Interruption length in symbols of victim CC when 1 SRS symbol is configured</w:t>
      </w:r>
    </w:p>
    <w:p w14:paraId="2C2A5CF8" w14:textId="05074F9D" w:rsidR="00F554C2" w:rsidRPr="00F554C2" w:rsidRDefault="00DC0655" w:rsidP="00F554C2">
      <w:pPr>
        <w:pStyle w:val="aff8"/>
        <w:numPr>
          <w:ilvl w:val="3"/>
          <w:numId w:val="4"/>
        </w:numPr>
        <w:spacing w:after="120"/>
        <w:ind w:firstLineChars="0"/>
        <w:rPr>
          <w:rFonts w:eastAsia="宋体"/>
          <w:szCs w:val="24"/>
          <w:lang w:eastAsia="zh-CN"/>
        </w:rPr>
      </w:pPr>
      <w:r w:rsidRPr="00DC0655">
        <w:rPr>
          <w:rFonts w:eastAsia="宋体"/>
          <w:szCs w:val="24"/>
          <w:lang w:eastAsia="zh-CN"/>
        </w:rPr>
        <w:t>Interruption length in slots of victim CC for rest of the SRS configurations</w:t>
      </w:r>
    </w:p>
    <w:p w14:paraId="6DF1B662" w14:textId="77777777" w:rsidR="009B43E7" w:rsidRPr="00805BE8" w:rsidRDefault="009B43E7" w:rsidP="009B43E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EEBA8B" w14:textId="0485F41C" w:rsidR="009B43E7" w:rsidRPr="0002007F" w:rsidRDefault="009B43E7" w:rsidP="009B43E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4E94B84F" w14:textId="1EE4F777" w:rsidR="007F4397" w:rsidRPr="00805BE8" w:rsidRDefault="007F4397" w:rsidP="007F4397">
      <w:pPr>
        <w:pStyle w:val="1"/>
        <w:rPr>
          <w:lang w:eastAsia="ja-JP"/>
        </w:rPr>
      </w:pPr>
      <w:r>
        <w:rPr>
          <w:lang w:eastAsia="ja-JP"/>
        </w:rPr>
        <w:t>Topic</w:t>
      </w:r>
      <w:r w:rsidRPr="00805BE8">
        <w:rPr>
          <w:lang w:eastAsia="ja-JP"/>
        </w:rPr>
        <w:t xml:space="preserve"> #</w:t>
      </w:r>
      <w:r>
        <w:rPr>
          <w:lang w:eastAsia="ja-JP"/>
        </w:rPr>
        <w:t>7</w:t>
      </w:r>
      <w:r w:rsidRPr="00805BE8">
        <w:rPr>
          <w:lang w:eastAsia="ja-JP"/>
        </w:rPr>
        <w:t xml:space="preserve">: </w:t>
      </w:r>
      <w:r>
        <w:rPr>
          <w:lang w:val="en-GB" w:eastAsia="ja-JP"/>
        </w:rPr>
        <w:t>R17</w:t>
      </w:r>
      <w:r w:rsidRPr="00DD7022">
        <w:t xml:space="preserve"> </w:t>
      </w:r>
      <w:proofErr w:type="spellStart"/>
      <w:r w:rsidRPr="007F4397">
        <w:rPr>
          <w:lang w:val="en-GB" w:eastAsia="ja-JP"/>
        </w:rPr>
        <w:t>NR_SmallData_INACTIVE</w:t>
      </w:r>
      <w:proofErr w:type="spellEnd"/>
    </w:p>
    <w:p w14:paraId="3A6F973A" w14:textId="77777777" w:rsidR="007F4397" w:rsidRPr="00CB0305" w:rsidRDefault="007F4397" w:rsidP="007F439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7F4397" w:rsidRPr="00F53FE2" w14:paraId="0EB731B0" w14:textId="77777777" w:rsidTr="002466AB">
        <w:trPr>
          <w:trHeight w:val="468"/>
        </w:trPr>
        <w:tc>
          <w:tcPr>
            <w:tcW w:w="1612" w:type="dxa"/>
            <w:vAlign w:val="center"/>
          </w:tcPr>
          <w:p w14:paraId="66094E74" w14:textId="77777777" w:rsidR="007F4397" w:rsidRPr="00805BE8" w:rsidRDefault="007F4397" w:rsidP="002466AB">
            <w:pPr>
              <w:spacing w:before="120" w:after="120"/>
              <w:rPr>
                <w:b/>
                <w:bCs/>
              </w:rPr>
            </w:pPr>
            <w:r w:rsidRPr="00805BE8">
              <w:rPr>
                <w:b/>
                <w:bCs/>
              </w:rPr>
              <w:t>T-doc number</w:t>
            </w:r>
          </w:p>
        </w:tc>
        <w:tc>
          <w:tcPr>
            <w:tcW w:w="1506" w:type="dxa"/>
            <w:vAlign w:val="center"/>
          </w:tcPr>
          <w:p w14:paraId="0E13B5CC" w14:textId="77777777" w:rsidR="007F4397" w:rsidRPr="00805BE8" w:rsidRDefault="007F4397" w:rsidP="002466AB">
            <w:pPr>
              <w:spacing w:before="120" w:after="120"/>
              <w:rPr>
                <w:b/>
                <w:bCs/>
              </w:rPr>
            </w:pPr>
            <w:r w:rsidRPr="00805BE8">
              <w:rPr>
                <w:b/>
                <w:bCs/>
              </w:rPr>
              <w:t>Company</w:t>
            </w:r>
          </w:p>
        </w:tc>
        <w:tc>
          <w:tcPr>
            <w:tcW w:w="6513" w:type="dxa"/>
            <w:vAlign w:val="center"/>
          </w:tcPr>
          <w:p w14:paraId="25321E0A" w14:textId="77777777" w:rsidR="007F4397" w:rsidRPr="00805BE8" w:rsidRDefault="007F4397" w:rsidP="002466AB">
            <w:pPr>
              <w:spacing w:before="120" w:after="120"/>
              <w:rPr>
                <w:b/>
                <w:bCs/>
              </w:rPr>
            </w:pPr>
            <w:r w:rsidRPr="00805BE8">
              <w:rPr>
                <w:b/>
                <w:bCs/>
              </w:rPr>
              <w:t>Proposals</w:t>
            </w:r>
            <w:r>
              <w:rPr>
                <w:b/>
                <w:bCs/>
              </w:rPr>
              <w:t xml:space="preserve"> / Observations</w:t>
            </w:r>
          </w:p>
        </w:tc>
      </w:tr>
      <w:tr w:rsidR="007F4397" w:rsidRPr="00C67FA8" w14:paraId="5E970F77" w14:textId="77777777" w:rsidTr="002466AB">
        <w:trPr>
          <w:trHeight w:val="402"/>
        </w:trPr>
        <w:tc>
          <w:tcPr>
            <w:tcW w:w="1612" w:type="dxa"/>
          </w:tcPr>
          <w:p w14:paraId="2994B5C1" w14:textId="77777777" w:rsidR="00F554C2" w:rsidRDefault="008B71D0" w:rsidP="00F554C2">
            <w:pPr>
              <w:spacing w:after="0"/>
              <w:rPr>
                <w:rFonts w:ascii="Arial" w:hAnsi="Arial" w:cs="Arial"/>
                <w:b/>
                <w:bCs/>
                <w:color w:val="0000FF"/>
                <w:sz w:val="16"/>
                <w:szCs w:val="16"/>
                <w:u w:val="single"/>
                <w:lang w:val="en-US" w:eastAsia="zh-CN"/>
              </w:rPr>
            </w:pPr>
            <w:hyperlink r:id="rId24" w:history="1">
              <w:r w:rsidR="00F554C2">
                <w:rPr>
                  <w:rStyle w:val="af0"/>
                  <w:rFonts w:ascii="Arial" w:hAnsi="Arial" w:cs="Arial"/>
                  <w:b/>
                  <w:bCs/>
                  <w:sz w:val="16"/>
                  <w:szCs w:val="16"/>
                </w:rPr>
                <w:t>R4-2412026</w:t>
              </w:r>
            </w:hyperlink>
          </w:p>
          <w:p w14:paraId="24F9EE6D" w14:textId="0F3A6EDF" w:rsidR="007F4397" w:rsidRPr="00C67FA8" w:rsidRDefault="007F4397" w:rsidP="002466AB">
            <w:pPr>
              <w:spacing w:after="0"/>
              <w:rPr>
                <w:rFonts w:ascii="Arial" w:hAnsi="Arial" w:cs="Arial"/>
                <w:b/>
                <w:bCs/>
                <w:color w:val="0000FF"/>
                <w:sz w:val="16"/>
                <w:szCs w:val="16"/>
                <w:u w:val="single"/>
                <w:lang w:val="en-US" w:eastAsia="zh-CN"/>
              </w:rPr>
            </w:pPr>
          </w:p>
        </w:tc>
        <w:tc>
          <w:tcPr>
            <w:tcW w:w="1506" w:type="dxa"/>
          </w:tcPr>
          <w:p w14:paraId="233C9BFF" w14:textId="01AC1C5B" w:rsidR="007F4397" w:rsidRPr="00D500D2" w:rsidRDefault="00571365" w:rsidP="002466A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N</w:t>
            </w:r>
            <w:r>
              <w:rPr>
                <w:rFonts w:ascii="Arial" w:eastAsiaTheme="minorEastAsia" w:hAnsi="Arial" w:cs="Arial"/>
                <w:sz w:val="16"/>
                <w:szCs w:val="16"/>
                <w:lang w:val="en-US" w:eastAsia="zh-CN"/>
              </w:rPr>
              <w:t>okia</w:t>
            </w:r>
          </w:p>
        </w:tc>
        <w:tc>
          <w:tcPr>
            <w:tcW w:w="6513" w:type="dxa"/>
          </w:tcPr>
          <w:p w14:paraId="1E8ED2F8" w14:textId="77777777" w:rsidR="00F554C2" w:rsidRPr="00F554C2" w:rsidRDefault="00F554C2" w:rsidP="00F554C2">
            <w:pPr>
              <w:rPr>
                <w:rFonts w:eastAsia="宋体"/>
                <w:b/>
                <w:bCs/>
              </w:rPr>
            </w:pPr>
            <w:r w:rsidRPr="00F554C2">
              <w:rPr>
                <w:rFonts w:eastAsia="宋体"/>
                <w:b/>
                <w:bCs/>
              </w:rPr>
              <w:t>Observation 1: It has been suggested to adjust the number of resource blocks in the tests to mitigate dynamic range problems for the Io values.</w:t>
            </w:r>
          </w:p>
          <w:p w14:paraId="68403B93" w14:textId="77777777" w:rsidR="00F554C2" w:rsidRPr="00F554C2" w:rsidRDefault="00F554C2" w:rsidP="00F554C2">
            <w:pPr>
              <w:rPr>
                <w:rFonts w:eastAsia="宋体"/>
                <w:b/>
                <w:bCs/>
              </w:rPr>
            </w:pPr>
            <w:r w:rsidRPr="00F554C2">
              <w:rPr>
                <w:rFonts w:eastAsia="宋体"/>
                <w:b/>
                <w:bCs/>
              </w:rPr>
              <w:t>Observation 2: It has been suggested to remove noise from the Io values to mitigate the dynamic range problems.</w:t>
            </w:r>
          </w:p>
          <w:p w14:paraId="033A5B2F" w14:textId="77777777" w:rsidR="00F554C2" w:rsidRPr="00F554C2" w:rsidRDefault="00F554C2" w:rsidP="00F554C2">
            <w:pPr>
              <w:rPr>
                <w:rFonts w:eastAsia="宋体"/>
                <w:b/>
                <w:bCs/>
              </w:rPr>
            </w:pPr>
            <w:r w:rsidRPr="00F554C2">
              <w:rPr>
                <w:rFonts w:eastAsia="宋体"/>
                <w:b/>
                <w:bCs/>
              </w:rPr>
              <w:t>Observation 3: P0 is the power level for T1, T3 and T6. P1 is the power level for T2. P2 is the power level for T4 and T5.</w:t>
            </w:r>
          </w:p>
          <w:p w14:paraId="70C8D950" w14:textId="77777777" w:rsidR="00F554C2" w:rsidRPr="00F554C2" w:rsidRDefault="00F554C2" w:rsidP="00F554C2">
            <w:pPr>
              <w:rPr>
                <w:rFonts w:eastAsia="宋体"/>
                <w:b/>
                <w:bCs/>
              </w:rPr>
            </w:pPr>
            <w:r w:rsidRPr="00F554C2">
              <w:rPr>
                <w:rFonts w:eastAsia="宋体"/>
                <w:b/>
                <w:bCs/>
              </w:rPr>
              <w:t>Observation 4: The number of RB’s used will be as suggested, 66 vs 24, corresponding to 95.04MHz and 34.56MHz respectively.</w:t>
            </w:r>
          </w:p>
          <w:p w14:paraId="6445B797" w14:textId="77777777" w:rsidR="00F554C2" w:rsidRPr="00F554C2" w:rsidRDefault="00F554C2" w:rsidP="00F554C2">
            <w:pPr>
              <w:rPr>
                <w:rFonts w:eastAsia="宋体"/>
                <w:b/>
                <w:bCs/>
              </w:rPr>
            </w:pPr>
            <w:r w:rsidRPr="00F554C2">
              <w:rPr>
                <w:rFonts w:eastAsia="宋体"/>
                <w:b/>
                <w:bCs/>
              </w:rPr>
              <w:lastRenderedPageBreak/>
              <w:t>Observation 5: The dynamic range of RSRP is 27dB for all calculations, which is the same as the maximum value of Es/</w:t>
            </w:r>
            <w:proofErr w:type="spellStart"/>
            <w:r w:rsidRPr="00F554C2">
              <w:rPr>
                <w:rFonts w:eastAsia="宋体"/>
                <w:b/>
                <w:bCs/>
              </w:rPr>
              <w:t>Noc</w:t>
            </w:r>
            <w:proofErr w:type="spellEnd"/>
            <w:r w:rsidRPr="00F554C2">
              <w:rPr>
                <w:rFonts w:eastAsia="宋体"/>
                <w:b/>
                <w:bCs/>
              </w:rPr>
              <w:t xml:space="preserve"> for the tests.</w:t>
            </w:r>
          </w:p>
          <w:p w14:paraId="61A1116B" w14:textId="77777777" w:rsidR="00F554C2" w:rsidRPr="00F554C2" w:rsidRDefault="00F554C2" w:rsidP="00F554C2">
            <w:pPr>
              <w:rPr>
                <w:rFonts w:eastAsia="宋体"/>
                <w:b/>
                <w:bCs/>
              </w:rPr>
            </w:pPr>
            <w:r w:rsidRPr="00F554C2">
              <w:rPr>
                <w:rFonts w:eastAsia="宋体"/>
                <w:b/>
                <w:bCs/>
              </w:rPr>
              <w:t>Observation 6: The dynamic range of Io is 24dB with noise and 27dB without</w:t>
            </w:r>
          </w:p>
          <w:p w14:paraId="7B260F7B" w14:textId="77777777" w:rsidR="00F554C2" w:rsidRPr="00F554C2" w:rsidRDefault="00F554C2" w:rsidP="00F554C2">
            <w:pPr>
              <w:rPr>
                <w:rFonts w:eastAsia="宋体"/>
                <w:b/>
                <w:bCs/>
              </w:rPr>
            </w:pPr>
            <w:r w:rsidRPr="00F554C2">
              <w:rPr>
                <w:rFonts w:eastAsia="宋体"/>
                <w:b/>
                <w:bCs/>
              </w:rPr>
              <w:t>Observation 7: The dynamic range of the Io does not depend on the number of RBs used in the test.</w:t>
            </w:r>
          </w:p>
          <w:p w14:paraId="7E2CEB2C" w14:textId="77777777" w:rsidR="00F554C2" w:rsidRPr="00F554C2" w:rsidRDefault="00F554C2" w:rsidP="00F554C2">
            <w:pPr>
              <w:rPr>
                <w:rFonts w:eastAsia="宋体"/>
                <w:b/>
                <w:bCs/>
              </w:rPr>
            </w:pPr>
            <w:r w:rsidRPr="00F554C2">
              <w:rPr>
                <w:rFonts w:eastAsia="宋体"/>
                <w:b/>
                <w:bCs/>
              </w:rPr>
              <w:t>Observation 8: The number of RB’s have impact on the minimum RSRP value used, P0, for the test to stay within the Io range of -50 to -70dBm/BW, but does not have any impact on the Io dynamic range.</w:t>
            </w:r>
          </w:p>
          <w:p w14:paraId="58FC3556" w14:textId="6B51A97D" w:rsidR="007F4397" w:rsidRPr="00F554C2" w:rsidRDefault="00F554C2" w:rsidP="00571365">
            <w:pPr>
              <w:rPr>
                <w:rFonts w:eastAsia="宋体"/>
                <w:b/>
                <w:bCs/>
              </w:rPr>
            </w:pPr>
            <w:r w:rsidRPr="00F554C2">
              <w:rPr>
                <w:rFonts w:eastAsia="宋体"/>
                <w:b/>
                <w:bCs/>
              </w:rPr>
              <w:t>Proposal 1: RAN4 to consider the numbers presented and present a way forward for testing of SDT in FR2 given the RSRP dynamic range forced by the large in-accuracy of FR2 measurements.</w:t>
            </w:r>
          </w:p>
        </w:tc>
      </w:tr>
    </w:tbl>
    <w:p w14:paraId="19D3951E" w14:textId="77777777" w:rsidR="007F4397" w:rsidRPr="004A7544" w:rsidRDefault="007F4397" w:rsidP="007F4397"/>
    <w:p w14:paraId="650C6A13" w14:textId="77777777" w:rsidR="007F4397" w:rsidRPr="004A7544" w:rsidRDefault="007F4397" w:rsidP="007F4397">
      <w:pPr>
        <w:pStyle w:val="2"/>
      </w:pPr>
      <w:r w:rsidRPr="004A7544">
        <w:rPr>
          <w:rFonts w:hint="eastAsia"/>
        </w:rPr>
        <w:t>Open issues</w:t>
      </w:r>
      <w:r>
        <w:t xml:space="preserve"> summary</w:t>
      </w:r>
    </w:p>
    <w:p w14:paraId="284E545D" w14:textId="6B8411C1" w:rsidR="007F4397" w:rsidRDefault="007F4397" w:rsidP="007F439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 xml:space="preserve">1: </w:t>
      </w:r>
      <w:r w:rsidR="00571365">
        <w:rPr>
          <w:sz w:val="24"/>
          <w:szCs w:val="16"/>
        </w:rPr>
        <w:t>Power levels and thresholds in SDT TCs</w:t>
      </w:r>
    </w:p>
    <w:p w14:paraId="6007381E" w14:textId="77777777" w:rsidR="007F4397" w:rsidRDefault="007F4397" w:rsidP="007F43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000C9EB" w14:textId="448DC240" w:rsidR="007F4397" w:rsidRDefault="007F4397" w:rsidP="007F43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571365">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03752B38" w14:textId="53C0A708" w:rsidR="00F554C2" w:rsidRDefault="00F554C2" w:rsidP="00571365">
      <w:pPr>
        <w:pStyle w:val="aff8"/>
        <w:numPr>
          <w:ilvl w:val="2"/>
          <w:numId w:val="4"/>
        </w:numPr>
        <w:spacing w:after="120"/>
        <w:ind w:firstLineChars="0"/>
        <w:rPr>
          <w:rFonts w:eastAsia="宋体"/>
          <w:szCs w:val="24"/>
          <w:lang w:eastAsia="zh-CN"/>
        </w:rPr>
      </w:pPr>
      <w:r w:rsidRPr="00F554C2">
        <w:rPr>
          <w:rFonts w:eastAsia="宋体"/>
          <w:szCs w:val="24"/>
          <w:lang w:eastAsia="zh-CN"/>
        </w:rPr>
        <w:t>RAN4 to consider the numbers presented and present a way forward for testing of SDT in FR2 given the RSRP dynamic range forced by the large in-accuracy of FR2 measurements.</w:t>
      </w:r>
    </w:p>
    <w:tbl>
      <w:tblPr>
        <w:tblW w:w="7580" w:type="dxa"/>
        <w:jc w:val="center"/>
        <w:tblLook w:val="04A0" w:firstRow="1" w:lastRow="0" w:firstColumn="1" w:lastColumn="0" w:noHBand="0" w:noVBand="1"/>
      </w:tblPr>
      <w:tblGrid>
        <w:gridCol w:w="1820"/>
        <w:gridCol w:w="966"/>
        <w:gridCol w:w="948"/>
        <w:gridCol w:w="966"/>
        <w:gridCol w:w="966"/>
        <w:gridCol w:w="948"/>
        <w:gridCol w:w="966"/>
      </w:tblGrid>
      <w:tr w:rsidR="00F554C2" w:rsidRPr="00F554C2" w14:paraId="499282B2" w14:textId="77777777" w:rsidTr="00F554C2">
        <w:trPr>
          <w:trHeight w:val="300"/>
          <w:jc w:val="center"/>
        </w:trPr>
        <w:tc>
          <w:tcPr>
            <w:tcW w:w="1820" w:type="dxa"/>
            <w:tcBorders>
              <w:top w:val="nil"/>
              <w:left w:val="nil"/>
              <w:bottom w:val="nil"/>
              <w:right w:val="nil"/>
            </w:tcBorders>
            <w:shd w:val="clear" w:color="auto" w:fill="auto"/>
            <w:noWrap/>
            <w:vAlign w:val="bottom"/>
            <w:hideMark/>
          </w:tcPr>
          <w:p w14:paraId="0EBD4C21" w14:textId="77777777" w:rsidR="00F554C2" w:rsidRPr="00F554C2" w:rsidRDefault="00F554C2" w:rsidP="00F554C2">
            <w:pPr>
              <w:spacing w:after="0"/>
              <w:rPr>
                <w:rFonts w:eastAsia="Times New Roman"/>
                <w:lang w:eastAsia="en-GB"/>
              </w:rPr>
            </w:pPr>
          </w:p>
        </w:tc>
        <w:tc>
          <w:tcPr>
            <w:tcW w:w="288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0F1E3A59" w14:textId="77777777" w:rsidR="00F554C2" w:rsidRPr="00F554C2" w:rsidRDefault="00F554C2" w:rsidP="00F554C2">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 Noise</w:t>
            </w:r>
          </w:p>
        </w:tc>
        <w:tc>
          <w:tcPr>
            <w:tcW w:w="2880" w:type="dxa"/>
            <w:gridSpan w:val="3"/>
            <w:tcBorders>
              <w:top w:val="single" w:sz="12" w:space="0" w:color="auto"/>
              <w:left w:val="nil"/>
              <w:bottom w:val="single" w:sz="4" w:space="0" w:color="auto"/>
              <w:right w:val="single" w:sz="12" w:space="0" w:color="000000"/>
            </w:tcBorders>
            <w:shd w:val="clear" w:color="auto" w:fill="auto"/>
            <w:noWrap/>
            <w:vAlign w:val="bottom"/>
            <w:hideMark/>
          </w:tcPr>
          <w:p w14:paraId="15B13031" w14:textId="77777777" w:rsidR="00F554C2" w:rsidRPr="00F554C2" w:rsidRDefault="00F554C2" w:rsidP="00F554C2">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Without Noise</w:t>
            </w:r>
          </w:p>
        </w:tc>
      </w:tr>
      <w:tr w:rsidR="00F554C2" w:rsidRPr="00F554C2" w14:paraId="3262B278" w14:textId="77777777" w:rsidTr="00F554C2">
        <w:trPr>
          <w:trHeight w:val="300"/>
          <w:jc w:val="center"/>
        </w:trPr>
        <w:tc>
          <w:tcPr>
            <w:tcW w:w="1820" w:type="dxa"/>
            <w:tcBorders>
              <w:top w:val="nil"/>
              <w:left w:val="nil"/>
              <w:bottom w:val="nil"/>
              <w:right w:val="nil"/>
            </w:tcBorders>
            <w:shd w:val="clear" w:color="auto" w:fill="auto"/>
            <w:noWrap/>
            <w:vAlign w:val="bottom"/>
            <w:hideMark/>
          </w:tcPr>
          <w:p w14:paraId="14ACB7AA" w14:textId="77777777" w:rsidR="00F554C2" w:rsidRPr="00F554C2" w:rsidRDefault="00F554C2" w:rsidP="00F554C2">
            <w:pPr>
              <w:spacing w:after="0"/>
              <w:jc w:val="center"/>
              <w:rPr>
                <w:rFonts w:ascii="Calibri" w:eastAsia="Times New Roman" w:hAnsi="Calibri" w:cs="Calibri"/>
                <w:color w:val="000000"/>
                <w:sz w:val="22"/>
                <w:szCs w:val="22"/>
                <w:lang w:eastAsia="en-GB"/>
              </w:rPr>
            </w:pP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410EB5C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6C61200F"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6517CE31"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c>
          <w:tcPr>
            <w:tcW w:w="966" w:type="dxa"/>
            <w:tcBorders>
              <w:top w:val="nil"/>
              <w:left w:val="nil"/>
              <w:bottom w:val="single" w:sz="12" w:space="0" w:color="auto"/>
              <w:right w:val="single" w:sz="4" w:space="0" w:color="auto"/>
            </w:tcBorders>
            <w:shd w:val="clear" w:color="auto" w:fill="auto"/>
            <w:noWrap/>
            <w:vAlign w:val="bottom"/>
            <w:hideMark/>
          </w:tcPr>
          <w:p w14:paraId="5D4E199F"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1839D137"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7D1BE665"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r>
      <w:tr w:rsidR="00F554C2" w:rsidRPr="00F554C2" w14:paraId="1D991633" w14:textId="77777777" w:rsidTr="00F554C2">
        <w:trPr>
          <w:trHeight w:val="300"/>
          <w:jc w:val="center"/>
        </w:trPr>
        <w:tc>
          <w:tcPr>
            <w:tcW w:w="1820" w:type="dxa"/>
            <w:tcBorders>
              <w:top w:val="single" w:sz="12" w:space="0" w:color="auto"/>
              <w:left w:val="single" w:sz="12" w:space="0" w:color="auto"/>
              <w:bottom w:val="single" w:sz="4" w:space="0" w:color="auto"/>
              <w:right w:val="nil"/>
            </w:tcBorders>
            <w:shd w:val="clear" w:color="auto" w:fill="auto"/>
            <w:noWrap/>
            <w:vAlign w:val="bottom"/>
            <w:hideMark/>
          </w:tcPr>
          <w:p w14:paraId="0F657027"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FR2 SS-RSRP [dBm]</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418C3161"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000000" w:fill="D9D9D9"/>
            <w:noWrap/>
            <w:vAlign w:val="bottom"/>
            <w:hideMark/>
          </w:tcPr>
          <w:p w14:paraId="3A4F2C55"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000000" w:fill="D9D9D9"/>
            <w:noWrap/>
            <w:vAlign w:val="bottom"/>
            <w:hideMark/>
          </w:tcPr>
          <w:p w14:paraId="0A648768"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c>
          <w:tcPr>
            <w:tcW w:w="966" w:type="dxa"/>
            <w:tcBorders>
              <w:top w:val="nil"/>
              <w:left w:val="nil"/>
              <w:bottom w:val="single" w:sz="4" w:space="0" w:color="auto"/>
              <w:right w:val="single" w:sz="4" w:space="0" w:color="auto"/>
            </w:tcBorders>
            <w:shd w:val="clear" w:color="auto" w:fill="auto"/>
            <w:noWrap/>
            <w:vAlign w:val="bottom"/>
            <w:hideMark/>
          </w:tcPr>
          <w:p w14:paraId="4DAB620B"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auto" w:fill="auto"/>
            <w:noWrap/>
            <w:vAlign w:val="bottom"/>
            <w:hideMark/>
          </w:tcPr>
          <w:p w14:paraId="42DD21DA"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auto" w:fill="auto"/>
            <w:noWrap/>
            <w:vAlign w:val="bottom"/>
            <w:hideMark/>
          </w:tcPr>
          <w:p w14:paraId="38688A94"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r>
      <w:tr w:rsidR="00F554C2" w:rsidRPr="00F554C2" w14:paraId="5C5F3944" w14:textId="77777777" w:rsidTr="00F554C2">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14F5727B"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273584E5"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4B37FF1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3E42BEA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auto" w:fill="auto"/>
            <w:noWrap/>
            <w:vAlign w:val="bottom"/>
            <w:hideMark/>
          </w:tcPr>
          <w:p w14:paraId="21999CB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1D1EA061"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3AFB790A"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F554C2" w:rsidRPr="00F554C2" w14:paraId="5ED697A0" w14:textId="77777777" w:rsidTr="00F554C2">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4C24CE3A"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3B086FD2"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000000" w:fill="D9D9D9"/>
            <w:noWrap/>
            <w:vAlign w:val="bottom"/>
            <w:hideMark/>
          </w:tcPr>
          <w:p w14:paraId="4DB6A294"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000000" w:fill="D9D9D9"/>
            <w:noWrap/>
            <w:vAlign w:val="bottom"/>
            <w:hideMark/>
          </w:tcPr>
          <w:p w14:paraId="7287F90E"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4" w:space="0" w:color="auto"/>
            </w:tcBorders>
            <w:shd w:val="clear" w:color="auto" w:fill="auto"/>
            <w:noWrap/>
            <w:vAlign w:val="bottom"/>
            <w:hideMark/>
          </w:tcPr>
          <w:p w14:paraId="656A8080"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auto" w:fill="auto"/>
            <w:noWrap/>
            <w:vAlign w:val="bottom"/>
            <w:hideMark/>
          </w:tcPr>
          <w:p w14:paraId="41D0966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auto" w:fill="auto"/>
            <w:noWrap/>
            <w:vAlign w:val="bottom"/>
            <w:hideMark/>
          </w:tcPr>
          <w:p w14:paraId="7A27AAF6"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r>
      <w:tr w:rsidR="00F554C2" w:rsidRPr="00F554C2" w14:paraId="0CA3ACF8" w14:textId="77777777" w:rsidTr="00F554C2">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6983C37E"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Io [dBm/BW]</w:t>
            </w:r>
          </w:p>
        </w:tc>
        <w:tc>
          <w:tcPr>
            <w:tcW w:w="966" w:type="dxa"/>
            <w:tcBorders>
              <w:top w:val="nil"/>
              <w:left w:val="single" w:sz="12" w:space="0" w:color="auto"/>
              <w:bottom w:val="single" w:sz="12" w:space="0" w:color="auto"/>
              <w:right w:val="single" w:sz="4" w:space="0" w:color="auto"/>
            </w:tcBorders>
            <w:shd w:val="clear" w:color="000000" w:fill="D9D9D9"/>
            <w:noWrap/>
            <w:vAlign w:val="bottom"/>
            <w:hideMark/>
          </w:tcPr>
          <w:p w14:paraId="7EEFA7F7"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-72</w:t>
            </w:r>
          </w:p>
        </w:tc>
        <w:tc>
          <w:tcPr>
            <w:tcW w:w="948" w:type="dxa"/>
            <w:tcBorders>
              <w:top w:val="nil"/>
              <w:left w:val="nil"/>
              <w:bottom w:val="single" w:sz="12" w:space="0" w:color="auto"/>
              <w:right w:val="single" w:sz="4" w:space="0" w:color="auto"/>
            </w:tcBorders>
            <w:shd w:val="clear" w:color="000000" w:fill="D9D9D9"/>
            <w:noWrap/>
            <w:vAlign w:val="bottom"/>
            <w:hideMark/>
          </w:tcPr>
          <w:p w14:paraId="4B0B9DD9"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000000" w:fill="D9D9D9"/>
            <w:noWrap/>
            <w:vAlign w:val="bottom"/>
            <w:hideMark/>
          </w:tcPr>
          <w:p w14:paraId="17B3760F"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c>
          <w:tcPr>
            <w:tcW w:w="966" w:type="dxa"/>
            <w:tcBorders>
              <w:top w:val="nil"/>
              <w:left w:val="nil"/>
              <w:bottom w:val="single" w:sz="12" w:space="0" w:color="auto"/>
              <w:right w:val="single" w:sz="4" w:space="0" w:color="auto"/>
            </w:tcBorders>
            <w:shd w:val="clear" w:color="auto" w:fill="auto"/>
            <w:noWrap/>
            <w:vAlign w:val="bottom"/>
            <w:hideMark/>
          </w:tcPr>
          <w:p w14:paraId="5AC4EA53"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48" w:type="dxa"/>
            <w:tcBorders>
              <w:top w:val="nil"/>
              <w:left w:val="nil"/>
              <w:bottom w:val="single" w:sz="12" w:space="0" w:color="auto"/>
              <w:right w:val="single" w:sz="4" w:space="0" w:color="auto"/>
            </w:tcBorders>
            <w:shd w:val="clear" w:color="auto" w:fill="auto"/>
            <w:noWrap/>
            <w:vAlign w:val="bottom"/>
            <w:hideMark/>
          </w:tcPr>
          <w:p w14:paraId="4F5E59E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auto" w:fill="auto"/>
            <w:noWrap/>
            <w:vAlign w:val="bottom"/>
            <w:hideMark/>
          </w:tcPr>
          <w:p w14:paraId="71ACC8E3"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r>
      <w:tr w:rsidR="00F554C2" w:rsidRPr="00F554C2" w14:paraId="7B0E4543" w14:textId="77777777" w:rsidTr="00F554C2">
        <w:trPr>
          <w:trHeight w:val="300"/>
          <w:jc w:val="center"/>
        </w:trPr>
        <w:tc>
          <w:tcPr>
            <w:tcW w:w="1820" w:type="dxa"/>
            <w:tcBorders>
              <w:top w:val="nil"/>
              <w:left w:val="single" w:sz="12" w:space="0" w:color="auto"/>
              <w:bottom w:val="single" w:sz="4" w:space="0" w:color="auto"/>
              <w:right w:val="nil"/>
            </w:tcBorders>
            <w:shd w:val="clear" w:color="auto" w:fill="auto"/>
            <w:noWrap/>
            <w:vAlign w:val="bottom"/>
            <w:hideMark/>
          </w:tcPr>
          <w:p w14:paraId="7E2F6D59"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FR2 SS-RSRP [dBm]</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7C82E591"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auto" w:fill="auto"/>
            <w:noWrap/>
            <w:vAlign w:val="bottom"/>
            <w:hideMark/>
          </w:tcPr>
          <w:p w14:paraId="44ADDDCB"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auto" w:fill="auto"/>
            <w:noWrap/>
            <w:vAlign w:val="bottom"/>
            <w:hideMark/>
          </w:tcPr>
          <w:p w14:paraId="5D2280C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66" w:type="dxa"/>
            <w:tcBorders>
              <w:top w:val="nil"/>
              <w:left w:val="nil"/>
              <w:bottom w:val="single" w:sz="4" w:space="0" w:color="auto"/>
              <w:right w:val="single" w:sz="4" w:space="0" w:color="auto"/>
            </w:tcBorders>
            <w:shd w:val="clear" w:color="000000" w:fill="D9D9D9"/>
            <w:noWrap/>
            <w:vAlign w:val="bottom"/>
            <w:hideMark/>
          </w:tcPr>
          <w:p w14:paraId="0FB3F9F7"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000000" w:fill="D9D9D9"/>
            <w:noWrap/>
            <w:vAlign w:val="bottom"/>
            <w:hideMark/>
          </w:tcPr>
          <w:p w14:paraId="068922C5"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000000" w:fill="D9D9D9"/>
            <w:noWrap/>
            <w:vAlign w:val="bottom"/>
            <w:hideMark/>
          </w:tcPr>
          <w:p w14:paraId="56078F38"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r>
      <w:tr w:rsidR="00F554C2" w:rsidRPr="00F554C2" w14:paraId="5C3F8762" w14:textId="77777777" w:rsidTr="00F554C2">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6D840716"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7D10B89F"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05879FAE"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3F0589B0"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000000" w:fill="D9D9D9"/>
            <w:noWrap/>
            <w:vAlign w:val="bottom"/>
            <w:hideMark/>
          </w:tcPr>
          <w:p w14:paraId="527FF69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12249810"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20EA6C0A"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F554C2" w:rsidRPr="00F554C2" w14:paraId="2E8AEF50" w14:textId="77777777" w:rsidTr="00F554C2">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0C39ACF2"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1BAC7A70"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auto" w:fill="auto"/>
            <w:noWrap/>
            <w:vAlign w:val="bottom"/>
            <w:hideMark/>
          </w:tcPr>
          <w:p w14:paraId="42E1C8D8"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auto" w:fill="auto"/>
            <w:noWrap/>
            <w:vAlign w:val="bottom"/>
            <w:hideMark/>
          </w:tcPr>
          <w:p w14:paraId="6AE2DC1C"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4" w:space="0" w:color="auto"/>
            </w:tcBorders>
            <w:shd w:val="clear" w:color="000000" w:fill="D9D9D9"/>
            <w:noWrap/>
            <w:vAlign w:val="bottom"/>
            <w:hideMark/>
          </w:tcPr>
          <w:p w14:paraId="1C230F9E"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000000" w:fill="D9D9D9"/>
            <w:noWrap/>
            <w:vAlign w:val="bottom"/>
            <w:hideMark/>
          </w:tcPr>
          <w:p w14:paraId="081AD42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000000" w:fill="D9D9D9"/>
            <w:noWrap/>
            <w:vAlign w:val="bottom"/>
            <w:hideMark/>
          </w:tcPr>
          <w:p w14:paraId="084A8989"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r>
      <w:tr w:rsidR="00F554C2" w:rsidRPr="00F554C2" w14:paraId="308F35BD" w14:textId="77777777" w:rsidTr="00F554C2">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230B9FCA"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Io [dBm/BW]</w:t>
            </w: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0FFDC60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-74.4</w:t>
            </w:r>
          </w:p>
        </w:tc>
        <w:tc>
          <w:tcPr>
            <w:tcW w:w="948" w:type="dxa"/>
            <w:tcBorders>
              <w:top w:val="nil"/>
              <w:left w:val="nil"/>
              <w:bottom w:val="single" w:sz="12" w:space="0" w:color="auto"/>
              <w:right w:val="single" w:sz="4" w:space="0" w:color="auto"/>
            </w:tcBorders>
            <w:shd w:val="clear" w:color="auto" w:fill="auto"/>
            <w:noWrap/>
            <w:vAlign w:val="bottom"/>
            <w:hideMark/>
          </w:tcPr>
          <w:p w14:paraId="15A3A702"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auto" w:fill="auto"/>
            <w:noWrap/>
            <w:vAlign w:val="bottom"/>
            <w:hideMark/>
          </w:tcPr>
          <w:p w14:paraId="424AB9B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c>
          <w:tcPr>
            <w:tcW w:w="966" w:type="dxa"/>
            <w:tcBorders>
              <w:top w:val="nil"/>
              <w:left w:val="nil"/>
              <w:bottom w:val="single" w:sz="12" w:space="0" w:color="auto"/>
              <w:right w:val="single" w:sz="4" w:space="0" w:color="auto"/>
            </w:tcBorders>
            <w:shd w:val="clear" w:color="000000" w:fill="D9D9D9"/>
            <w:noWrap/>
            <w:vAlign w:val="bottom"/>
            <w:hideMark/>
          </w:tcPr>
          <w:p w14:paraId="47C46279"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-77.4</w:t>
            </w:r>
          </w:p>
        </w:tc>
        <w:tc>
          <w:tcPr>
            <w:tcW w:w="948" w:type="dxa"/>
            <w:tcBorders>
              <w:top w:val="nil"/>
              <w:left w:val="nil"/>
              <w:bottom w:val="single" w:sz="12" w:space="0" w:color="auto"/>
              <w:right w:val="single" w:sz="4" w:space="0" w:color="auto"/>
            </w:tcBorders>
            <w:shd w:val="clear" w:color="000000" w:fill="D9D9D9"/>
            <w:noWrap/>
            <w:vAlign w:val="bottom"/>
            <w:hideMark/>
          </w:tcPr>
          <w:p w14:paraId="54029B7D"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000000" w:fill="D9D9D9"/>
            <w:noWrap/>
            <w:vAlign w:val="bottom"/>
            <w:hideMark/>
          </w:tcPr>
          <w:p w14:paraId="0313FAF5" w14:textId="77777777" w:rsidR="00F554C2" w:rsidRPr="00F554C2" w:rsidRDefault="00F554C2" w:rsidP="00F554C2">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r>
    </w:tbl>
    <w:p w14:paraId="010D5800" w14:textId="77777777" w:rsidR="00F554C2" w:rsidRPr="00F554C2" w:rsidRDefault="00F554C2" w:rsidP="00F554C2">
      <w:pPr>
        <w:spacing w:after="200"/>
        <w:jc w:val="center"/>
        <w:rPr>
          <w:rFonts w:ascii="Arial" w:eastAsia="Times New Roman" w:hAnsi="Arial"/>
          <w:i/>
          <w:iCs/>
          <w:sz w:val="18"/>
          <w:szCs w:val="18"/>
          <w:lang w:eastAsia="ja-JP"/>
        </w:rPr>
      </w:pPr>
      <w:r w:rsidRPr="00F554C2">
        <w:rPr>
          <w:rFonts w:ascii="Arial" w:eastAsia="Times New Roman" w:hAnsi="Arial"/>
          <w:i/>
          <w:iCs/>
          <w:sz w:val="18"/>
          <w:szCs w:val="18"/>
          <w:lang w:eastAsia="en-GB"/>
        </w:rPr>
        <w:t xml:space="preserve">Table </w:t>
      </w:r>
      <w:r w:rsidRPr="00F554C2">
        <w:rPr>
          <w:rFonts w:ascii="Arial" w:eastAsia="Times New Roman" w:hAnsi="Arial"/>
          <w:i/>
          <w:iCs/>
          <w:sz w:val="18"/>
          <w:szCs w:val="18"/>
          <w:lang w:eastAsia="en-GB"/>
        </w:rPr>
        <w:fldChar w:fldCharType="begin"/>
      </w:r>
      <w:r w:rsidRPr="00F554C2">
        <w:rPr>
          <w:rFonts w:ascii="Arial" w:eastAsia="Times New Roman" w:hAnsi="Arial"/>
          <w:i/>
          <w:iCs/>
          <w:sz w:val="18"/>
          <w:szCs w:val="18"/>
          <w:lang w:eastAsia="en-GB"/>
        </w:rPr>
        <w:instrText xml:space="preserve"> SEQ Table \* ARABIC </w:instrText>
      </w:r>
      <w:r w:rsidRPr="00F554C2">
        <w:rPr>
          <w:rFonts w:ascii="Arial" w:eastAsia="Times New Roman" w:hAnsi="Arial"/>
          <w:i/>
          <w:iCs/>
          <w:sz w:val="18"/>
          <w:szCs w:val="18"/>
          <w:lang w:eastAsia="en-GB"/>
        </w:rPr>
        <w:fldChar w:fldCharType="separate"/>
      </w:r>
      <w:r w:rsidRPr="00F554C2">
        <w:rPr>
          <w:rFonts w:ascii="Arial" w:eastAsia="Times New Roman" w:hAnsi="Arial"/>
          <w:i/>
          <w:iCs/>
          <w:noProof/>
          <w:sz w:val="18"/>
          <w:szCs w:val="18"/>
          <w:lang w:eastAsia="en-GB"/>
        </w:rPr>
        <w:t>2</w:t>
      </w:r>
      <w:r w:rsidRPr="00F554C2">
        <w:rPr>
          <w:rFonts w:ascii="Arial" w:eastAsia="Times New Roman" w:hAnsi="Arial"/>
          <w:i/>
          <w:iCs/>
          <w:sz w:val="18"/>
          <w:szCs w:val="18"/>
          <w:lang w:eastAsia="en-GB"/>
        </w:rPr>
        <w:fldChar w:fldCharType="end"/>
      </w:r>
      <w:r w:rsidRPr="00F554C2">
        <w:rPr>
          <w:rFonts w:ascii="Arial" w:eastAsia="Times New Roman" w:hAnsi="Arial"/>
          <w:i/>
          <w:iCs/>
          <w:sz w:val="18"/>
          <w:szCs w:val="18"/>
          <w:lang w:eastAsia="en-GB"/>
        </w:rPr>
        <w:t>: Io values for 66 and 24 RB's, with and without noise in the calculations.</w:t>
      </w:r>
    </w:p>
    <w:p w14:paraId="65DF5044" w14:textId="77777777" w:rsidR="007F4397" w:rsidRPr="00805BE8" w:rsidRDefault="007F4397" w:rsidP="007F43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4E24C0" w14:textId="6D2557B4" w:rsidR="00F61BBD" w:rsidRPr="00C866F8" w:rsidRDefault="007F4397" w:rsidP="00F61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sectPr w:rsidR="00F61BBD" w:rsidRPr="00C866F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5489" w14:textId="77777777" w:rsidR="008B71D0" w:rsidRDefault="008B71D0">
      <w:r>
        <w:separator/>
      </w:r>
    </w:p>
  </w:endnote>
  <w:endnote w:type="continuationSeparator" w:id="0">
    <w:p w14:paraId="7029FBD8" w14:textId="77777777" w:rsidR="008B71D0" w:rsidRDefault="008B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0FBA" w14:textId="77777777" w:rsidR="008B71D0" w:rsidRDefault="008B71D0">
      <w:r>
        <w:separator/>
      </w:r>
    </w:p>
  </w:footnote>
  <w:footnote w:type="continuationSeparator" w:id="0">
    <w:p w14:paraId="3B775B56" w14:textId="77777777" w:rsidR="008B71D0" w:rsidRDefault="008B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0021B"/>
    <w:multiLevelType w:val="singleLevel"/>
    <w:tmpl w:val="A690021B"/>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AC1"/>
    <w:multiLevelType w:val="hybridMultilevel"/>
    <w:tmpl w:val="A2CE24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C2A6D"/>
    <w:multiLevelType w:val="hybridMultilevel"/>
    <w:tmpl w:val="970C3DC4"/>
    <w:lvl w:ilvl="0" w:tplc="8FA42342">
      <w:start w:val="1"/>
      <w:numFmt w:val="bullet"/>
      <w:lvlText w:val="-"/>
      <w:lvlJc w:val="left"/>
      <w:pPr>
        <w:ind w:left="420" w:hanging="420"/>
      </w:pPr>
      <w:rPr>
        <w:rFonts w:ascii="Times New Roman" w:eastAsia="楷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5971F5"/>
    <w:multiLevelType w:val="hybridMultilevel"/>
    <w:tmpl w:val="2806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EC9"/>
    <w:multiLevelType w:val="hybridMultilevel"/>
    <w:tmpl w:val="5F26B8BA"/>
    <w:lvl w:ilvl="0" w:tplc="369445DC">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245FE"/>
    <w:multiLevelType w:val="hybridMultilevel"/>
    <w:tmpl w:val="13F62BBA"/>
    <w:lvl w:ilvl="0" w:tplc="DD9A1452">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23B6A"/>
    <w:multiLevelType w:val="hybridMultilevel"/>
    <w:tmpl w:val="1D24559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C697D"/>
    <w:multiLevelType w:val="hybridMultilevel"/>
    <w:tmpl w:val="0CB26B70"/>
    <w:lvl w:ilvl="0" w:tplc="9B5247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14F50"/>
    <w:multiLevelType w:val="hybridMultilevel"/>
    <w:tmpl w:val="F2DA2A6C"/>
    <w:lvl w:ilvl="0" w:tplc="8D9ADA5C">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4"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D81DD5"/>
    <w:multiLevelType w:val="hybridMultilevel"/>
    <w:tmpl w:val="7884D76C"/>
    <w:lvl w:ilvl="0" w:tplc="235865AA">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start w:val="1"/>
      <w:numFmt w:val="lowerLetter"/>
      <w:lvlText w:val="%2."/>
      <w:lvlJc w:val="left"/>
      <w:pPr>
        <w:ind w:left="4483" w:hanging="360"/>
      </w:pPr>
    </w:lvl>
    <w:lvl w:ilvl="2" w:tplc="0409001B">
      <w:start w:val="1"/>
      <w:numFmt w:val="lowerRoman"/>
      <w:lvlText w:val="%3."/>
      <w:lvlJc w:val="right"/>
      <w:pPr>
        <w:ind w:left="5203" w:hanging="180"/>
      </w:pPr>
    </w:lvl>
    <w:lvl w:ilvl="3" w:tplc="0409000F">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B3C2E"/>
    <w:multiLevelType w:val="hybridMultilevel"/>
    <w:tmpl w:val="4CA2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67C66"/>
    <w:multiLevelType w:val="hybridMultilevel"/>
    <w:tmpl w:val="27487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6F191C"/>
    <w:multiLevelType w:val="hybridMultilevel"/>
    <w:tmpl w:val="09EE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74AB2"/>
    <w:multiLevelType w:val="hybridMultilevel"/>
    <w:tmpl w:val="A83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7"/>
  </w:num>
  <w:num w:numId="3">
    <w:abstractNumId w:val="33"/>
  </w:num>
  <w:num w:numId="4">
    <w:abstractNumId w:val="2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2"/>
  </w:num>
  <w:num w:numId="19">
    <w:abstractNumId w:val="10"/>
  </w:num>
  <w:num w:numId="20">
    <w:abstractNumId w:val="4"/>
  </w:num>
  <w:num w:numId="21">
    <w:abstractNumId w:val="20"/>
  </w:num>
  <w:num w:numId="22">
    <w:abstractNumId w:val="20"/>
  </w:num>
  <w:num w:numId="23">
    <w:abstractNumId w:val="18"/>
  </w:num>
  <w:num w:numId="24">
    <w:abstractNumId w:val="5"/>
  </w:num>
  <w:num w:numId="25">
    <w:abstractNumId w:val="15"/>
  </w:num>
  <w:num w:numId="26">
    <w:abstractNumId w:val="22"/>
  </w:num>
  <w:num w:numId="27">
    <w:abstractNumId w:val="22"/>
    <w:lvlOverride w:ilvl="0">
      <w:startOverride w:val="1"/>
    </w:lvlOverride>
  </w:num>
  <w:num w:numId="28">
    <w:abstractNumId w:val="7"/>
  </w:num>
  <w:num w:numId="29">
    <w:abstractNumId w:val="23"/>
  </w:num>
  <w:num w:numId="30">
    <w:abstractNumId w:val="8"/>
  </w:num>
  <w:num w:numId="31">
    <w:abstractNumId w:val="32"/>
  </w:num>
  <w:num w:numId="32">
    <w:abstractNumId w:val="26"/>
  </w:num>
  <w:num w:numId="33">
    <w:abstractNumId w:val="31"/>
  </w:num>
  <w:num w:numId="34">
    <w:abstractNumId w:val="30"/>
  </w:num>
  <w:num w:numId="35">
    <w:abstractNumId w:val="13"/>
  </w:num>
  <w:num w:numId="36">
    <w:abstractNumId w:val="0"/>
  </w:num>
  <w:num w:numId="37">
    <w:abstractNumId w:val="6"/>
  </w:num>
  <w:num w:numId="38">
    <w:abstractNumId w:val="19"/>
  </w:num>
  <w:num w:numId="39">
    <w:abstractNumId w:val="2"/>
  </w:num>
  <w:num w:numId="40">
    <w:abstractNumId w:val="14"/>
  </w:num>
  <w:num w:numId="41">
    <w:abstractNumId w:val="11"/>
  </w:num>
  <w:num w:numId="42">
    <w:abstractNumId w:val="24"/>
  </w:num>
  <w:num w:numId="43">
    <w:abstractNumId w:val="1"/>
  </w:num>
  <w:num w:numId="44">
    <w:abstractNumId w:val="9"/>
  </w:num>
  <w:num w:numId="45">
    <w:abstractNumId w:val="29"/>
  </w:num>
  <w:num w:numId="46">
    <w:abstractNumId w:val="21"/>
  </w:num>
  <w:num w:numId="47">
    <w:abstractNumId w:val="21"/>
    <w:lvlOverride w:ilvl="0">
      <w:startOverride w:val="1"/>
    </w:lvlOverride>
  </w:num>
  <w:num w:numId="48">
    <w:abstractNumId w:val="27"/>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1319A"/>
    <w:rsid w:val="0002007F"/>
    <w:rsid w:val="00020C56"/>
    <w:rsid w:val="00022156"/>
    <w:rsid w:val="00026ACC"/>
    <w:rsid w:val="0003171D"/>
    <w:rsid w:val="00031C1D"/>
    <w:rsid w:val="00035C50"/>
    <w:rsid w:val="000457A1"/>
    <w:rsid w:val="00050001"/>
    <w:rsid w:val="00052041"/>
    <w:rsid w:val="000530F8"/>
    <w:rsid w:val="0005326A"/>
    <w:rsid w:val="00056447"/>
    <w:rsid w:val="00060936"/>
    <w:rsid w:val="0006266D"/>
    <w:rsid w:val="00065506"/>
    <w:rsid w:val="00066CB0"/>
    <w:rsid w:val="0007382E"/>
    <w:rsid w:val="000766E1"/>
    <w:rsid w:val="00077FF6"/>
    <w:rsid w:val="00080D82"/>
    <w:rsid w:val="00081692"/>
    <w:rsid w:val="00082C46"/>
    <w:rsid w:val="00085A0E"/>
    <w:rsid w:val="00087548"/>
    <w:rsid w:val="00092572"/>
    <w:rsid w:val="00093E7E"/>
    <w:rsid w:val="00095FD9"/>
    <w:rsid w:val="000A0946"/>
    <w:rsid w:val="000A1830"/>
    <w:rsid w:val="000A4121"/>
    <w:rsid w:val="000A473F"/>
    <w:rsid w:val="000A4AA3"/>
    <w:rsid w:val="000A550E"/>
    <w:rsid w:val="000A7311"/>
    <w:rsid w:val="000B0960"/>
    <w:rsid w:val="000B1130"/>
    <w:rsid w:val="000B1A55"/>
    <w:rsid w:val="000B20BB"/>
    <w:rsid w:val="000B2268"/>
    <w:rsid w:val="000B2EF6"/>
    <w:rsid w:val="000B2FA6"/>
    <w:rsid w:val="000B4AA0"/>
    <w:rsid w:val="000C2553"/>
    <w:rsid w:val="000C38C3"/>
    <w:rsid w:val="000C4549"/>
    <w:rsid w:val="000D0015"/>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1C68"/>
    <w:rsid w:val="00136D4C"/>
    <w:rsid w:val="00136E19"/>
    <w:rsid w:val="00142538"/>
    <w:rsid w:val="001428CF"/>
    <w:rsid w:val="00142BB9"/>
    <w:rsid w:val="00144F96"/>
    <w:rsid w:val="00151EAC"/>
    <w:rsid w:val="00153528"/>
    <w:rsid w:val="00154E68"/>
    <w:rsid w:val="00162548"/>
    <w:rsid w:val="00162D5C"/>
    <w:rsid w:val="00164198"/>
    <w:rsid w:val="00170AAC"/>
    <w:rsid w:val="00172183"/>
    <w:rsid w:val="001751AB"/>
    <w:rsid w:val="00175A3F"/>
    <w:rsid w:val="001765FF"/>
    <w:rsid w:val="00180E09"/>
    <w:rsid w:val="00183D4C"/>
    <w:rsid w:val="00183F6D"/>
    <w:rsid w:val="0018670E"/>
    <w:rsid w:val="0019219A"/>
    <w:rsid w:val="00195077"/>
    <w:rsid w:val="001969BA"/>
    <w:rsid w:val="001A033F"/>
    <w:rsid w:val="001A08AA"/>
    <w:rsid w:val="001A59CB"/>
    <w:rsid w:val="001B6B7E"/>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36EB"/>
    <w:rsid w:val="002D6BDF"/>
    <w:rsid w:val="002E2326"/>
    <w:rsid w:val="002E2CE9"/>
    <w:rsid w:val="002E3BF7"/>
    <w:rsid w:val="002E403E"/>
    <w:rsid w:val="002E4C74"/>
    <w:rsid w:val="002F158C"/>
    <w:rsid w:val="002F1897"/>
    <w:rsid w:val="002F29A1"/>
    <w:rsid w:val="002F4093"/>
    <w:rsid w:val="002F5636"/>
    <w:rsid w:val="002F7434"/>
    <w:rsid w:val="003022A5"/>
    <w:rsid w:val="00302781"/>
    <w:rsid w:val="00302DAE"/>
    <w:rsid w:val="00307418"/>
    <w:rsid w:val="00307E51"/>
    <w:rsid w:val="00311363"/>
    <w:rsid w:val="00315867"/>
    <w:rsid w:val="00321150"/>
    <w:rsid w:val="003260D7"/>
    <w:rsid w:val="0033052D"/>
    <w:rsid w:val="00336697"/>
    <w:rsid w:val="003412B0"/>
    <w:rsid w:val="003418CB"/>
    <w:rsid w:val="00350EDF"/>
    <w:rsid w:val="00355873"/>
    <w:rsid w:val="0035660F"/>
    <w:rsid w:val="003628B9"/>
    <w:rsid w:val="00362D8F"/>
    <w:rsid w:val="003674AB"/>
    <w:rsid w:val="00367724"/>
    <w:rsid w:val="003710BA"/>
    <w:rsid w:val="003770F6"/>
    <w:rsid w:val="00382DBB"/>
    <w:rsid w:val="00383E37"/>
    <w:rsid w:val="00384072"/>
    <w:rsid w:val="00393042"/>
    <w:rsid w:val="00394AD5"/>
    <w:rsid w:val="0039642D"/>
    <w:rsid w:val="003A08DC"/>
    <w:rsid w:val="003A2E40"/>
    <w:rsid w:val="003B0158"/>
    <w:rsid w:val="003B40B6"/>
    <w:rsid w:val="003B56DB"/>
    <w:rsid w:val="003B755E"/>
    <w:rsid w:val="003C0792"/>
    <w:rsid w:val="003C228E"/>
    <w:rsid w:val="003C51E7"/>
    <w:rsid w:val="003C6893"/>
    <w:rsid w:val="003C6DE2"/>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47C25"/>
    <w:rsid w:val="00450F27"/>
    <w:rsid w:val="004510E5"/>
    <w:rsid w:val="00456A75"/>
    <w:rsid w:val="00461E39"/>
    <w:rsid w:val="00462D3A"/>
    <w:rsid w:val="00463521"/>
    <w:rsid w:val="00471125"/>
    <w:rsid w:val="0047437A"/>
    <w:rsid w:val="00480E42"/>
    <w:rsid w:val="0048130B"/>
    <w:rsid w:val="004820E3"/>
    <w:rsid w:val="00484C5D"/>
    <w:rsid w:val="0048543E"/>
    <w:rsid w:val="004868C1"/>
    <w:rsid w:val="0048750F"/>
    <w:rsid w:val="004A1748"/>
    <w:rsid w:val="004A17E9"/>
    <w:rsid w:val="004A495F"/>
    <w:rsid w:val="004A7544"/>
    <w:rsid w:val="004B6B0F"/>
    <w:rsid w:val="004C54E5"/>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FBE"/>
    <w:rsid w:val="00533159"/>
    <w:rsid w:val="005339DB"/>
    <w:rsid w:val="00534C89"/>
    <w:rsid w:val="00541573"/>
    <w:rsid w:val="0054348A"/>
    <w:rsid w:val="00543DD2"/>
    <w:rsid w:val="00555F5B"/>
    <w:rsid w:val="00571365"/>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6006"/>
    <w:rsid w:val="005D7AF8"/>
    <w:rsid w:val="005E17BF"/>
    <w:rsid w:val="005E366A"/>
    <w:rsid w:val="005F2145"/>
    <w:rsid w:val="006016E1"/>
    <w:rsid w:val="00602D27"/>
    <w:rsid w:val="00614363"/>
    <w:rsid w:val="006144A1"/>
    <w:rsid w:val="00615EBB"/>
    <w:rsid w:val="00616096"/>
    <w:rsid w:val="006160A2"/>
    <w:rsid w:val="006302AA"/>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6D23"/>
    <w:rsid w:val="006B25DE"/>
    <w:rsid w:val="006B73BE"/>
    <w:rsid w:val="006C1C3B"/>
    <w:rsid w:val="006C4E43"/>
    <w:rsid w:val="006C6430"/>
    <w:rsid w:val="006C643E"/>
    <w:rsid w:val="006D2932"/>
    <w:rsid w:val="006D3671"/>
    <w:rsid w:val="006D4176"/>
    <w:rsid w:val="006D5E90"/>
    <w:rsid w:val="006E0A73"/>
    <w:rsid w:val="006E0FEE"/>
    <w:rsid w:val="006E6C11"/>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B5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7F4397"/>
    <w:rsid w:val="008004B4"/>
    <w:rsid w:val="00805BE8"/>
    <w:rsid w:val="00811394"/>
    <w:rsid w:val="00816078"/>
    <w:rsid w:val="008177E3"/>
    <w:rsid w:val="008210E4"/>
    <w:rsid w:val="00823AA9"/>
    <w:rsid w:val="00823F05"/>
    <w:rsid w:val="008255B9"/>
    <w:rsid w:val="00825CD8"/>
    <w:rsid w:val="00827324"/>
    <w:rsid w:val="008355EA"/>
    <w:rsid w:val="00836EA9"/>
    <w:rsid w:val="00837458"/>
    <w:rsid w:val="00837AAE"/>
    <w:rsid w:val="008429AD"/>
    <w:rsid w:val="008429DB"/>
    <w:rsid w:val="0084618A"/>
    <w:rsid w:val="00850C75"/>
    <w:rsid w:val="00850E39"/>
    <w:rsid w:val="0085477A"/>
    <w:rsid w:val="00854E70"/>
    <w:rsid w:val="00855107"/>
    <w:rsid w:val="00855173"/>
    <w:rsid w:val="008557D9"/>
    <w:rsid w:val="00855BF7"/>
    <w:rsid w:val="00856214"/>
    <w:rsid w:val="008606F1"/>
    <w:rsid w:val="00862089"/>
    <w:rsid w:val="00866D5B"/>
    <w:rsid w:val="00866FF5"/>
    <w:rsid w:val="0087332D"/>
    <w:rsid w:val="00873E1F"/>
    <w:rsid w:val="00874C16"/>
    <w:rsid w:val="0088152B"/>
    <w:rsid w:val="008855B4"/>
    <w:rsid w:val="00886D1F"/>
    <w:rsid w:val="00887925"/>
    <w:rsid w:val="00891EE1"/>
    <w:rsid w:val="00893987"/>
    <w:rsid w:val="00894821"/>
    <w:rsid w:val="008963EF"/>
    <w:rsid w:val="0089688E"/>
    <w:rsid w:val="008A0C2C"/>
    <w:rsid w:val="008A1FBE"/>
    <w:rsid w:val="008B3194"/>
    <w:rsid w:val="008B5AE7"/>
    <w:rsid w:val="008B71D0"/>
    <w:rsid w:val="008C60E9"/>
    <w:rsid w:val="008D1B7C"/>
    <w:rsid w:val="008D6657"/>
    <w:rsid w:val="008E1F60"/>
    <w:rsid w:val="008E307E"/>
    <w:rsid w:val="008F3679"/>
    <w:rsid w:val="008F4DD1"/>
    <w:rsid w:val="008F6056"/>
    <w:rsid w:val="00902C07"/>
    <w:rsid w:val="00905804"/>
    <w:rsid w:val="00907453"/>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A2D"/>
    <w:rsid w:val="00974BB2"/>
    <w:rsid w:val="00974FA7"/>
    <w:rsid w:val="009756E5"/>
    <w:rsid w:val="009758B0"/>
    <w:rsid w:val="00976279"/>
    <w:rsid w:val="00977A8C"/>
    <w:rsid w:val="00983910"/>
    <w:rsid w:val="009932AC"/>
    <w:rsid w:val="00994351"/>
    <w:rsid w:val="00996A8F"/>
    <w:rsid w:val="009A1DBF"/>
    <w:rsid w:val="009A68E6"/>
    <w:rsid w:val="009A7598"/>
    <w:rsid w:val="009B1DF8"/>
    <w:rsid w:val="009B3D20"/>
    <w:rsid w:val="009B43E7"/>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4386"/>
    <w:rsid w:val="00AB5339"/>
    <w:rsid w:val="00AB7C66"/>
    <w:rsid w:val="00AC27DB"/>
    <w:rsid w:val="00AC6D6B"/>
    <w:rsid w:val="00AD138E"/>
    <w:rsid w:val="00AD7736"/>
    <w:rsid w:val="00AE10CE"/>
    <w:rsid w:val="00AE3849"/>
    <w:rsid w:val="00AE5BB9"/>
    <w:rsid w:val="00AE70D4"/>
    <w:rsid w:val="00AE7868"/>
    <w:rsid w:val="00AF0407"/>
    <w:rsid w:val="00AF049B"/>
    <w:rsid w:val="00AF2252"/>
    <w:rsid w:val="00AF4D8B"/>
    <w:rsid w:val="00AF69B3"/>
    <w:rsid w:val="00B014B2"/>
    <w:rsid w:val="00B067CA"/>
    <w:rsid w:val="00B12B26"/>
    <w:rsid w:val="00B16046"/>
    <w:rsid w:val="00B163F8"/>
    <w:rsid w:val="00B2472D"/>
    <w:rsid w:val="00B24CA0"/>
    <w:rsid w:val="00B2549F"/>
    <w:rsid w:val="00B35B6C"/>
    <w:rsid w:val="00B35B83"/>
    <w:rsid w:val="00B4108D"/>
    <w:rsid w:val="00B42B7C"/>
    <w:rsid w:val="00B57265"/>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B14F1"/>
    <w:rsid w:val="00BB572E"/>
    <w:rsid w:val="00BB6C07"/>
    <w:rsid w:val="00BB74FD"/>
    <w:rsid w:val="00BC5236"/>
    <w:rsid w:val="00BC5982"/>
    <w:rsid w:val="00BC60BF"/>
    <w:rsid w:val="00BD28BF"/>
    <w:rsid w:val="00BD2D12"/>
    <w:rsid w:val="00BD6404"/>
    <w:rsid w:val="00BE33AE"/>
    <w:rsid w:val="00BF046F"/>
    <w:rsid w:val="00BF6241"/>
    <w:rsid w:val="00BF64E2"/>
    <w:rsid w:val="00C01D50"/>
    <w:rsid w:val="00C056DC"/>
    <w:rsid w:val="00C07C79"/>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67FA8"/>
    <w:rsid w:val="00C724D3"/>
    <w:rsid w:val="00C72951"/>
    <w:rsid w:val="00C77DD9"/>
    <w:rsid w:val="00C83BE6"/>
    <w:rsid w:val="00C85354"/>
    <w:rsid w:val="00C866F8"/>
    <w:rsid w:val="00C86ABA"/>
    <w:rsid w:val="00C87418"/>
    <w:rsid w:val="00C943F3"/>
    <w:rsid w:val="00CA08C6"/>
    <w:rsid w:val="00CA0A77"/>
    <w:rsid w:val="00CA2729"/>
    <w:rsid w:val="00CA3057"/>
    <w:rsid w:val="00CA45F8"/>
    <w:rsid w:val="00CA7D22"/>
    <w:rsid w:val="00CB0305"/>
    <w:rsid w:val="00CB2381"/>
    <w:rsid w:val="00CB33C7"/>
    <w:rsid w:val="00CB6DA7"/>
    <w:rsid w:val="00CB7E4C"/>
    <w:rsid w:val="00CC25B4"/>
    <w:rsid w:val="00CC5F88"/>
    <w:rsid w:val="00CC69C8"/>
    <w:rsid w:val="00CC77A2"/>
    <w:rsid w:val="00CD29C5"/>
    <w:rsid w:val="00CD307E"/>
    <w:rsid w:val="00CD629F"/>
    <w:rsid w:val="00CD6A1B"/>
    <w:rsid w:val="00CE0A7F"/>
    <w:rsid w:val="00CE1718"/>
    <w:rsid w:val="00CE770B"/>
    <w:rsid w:val="00CF4156"/>
    <w:rsid w:val="00CF4B8D"/>
    <w:rsid w:val="00D0036C"/>
    <w:rsid w:val="00D03384"/>
    <w:rsid w:val="00D03D00"/>
    <w:rsid w:val="00D05C30"/>
    <w:rsid w:val="00D10052"/>
    <w:rsid w:val="00D11359"/>
    <w:rsid w:val="00D14BB7"/>
    <w:rsid w:val="00D3188C"/>
    <w:rsid w:val="00D35F9B"/>
    <w:rsid w:val="00D36B69"/>
    <w:rsid w:val="00D37A56"/>
    <w:rsid w:val="00D408DD"/>
    <w:rsid w:val="00D41257"/>
    <w:rsid w:val="00D45D72"/>
    <w:rsid w:val="00D500D2"/>
    <w:rsid w:val="00D520E4"/>
    <w:rsid w:val="00D53A38"/>
    <w:rsid w:val="00D575DD"/>
    <w:rsid w:val="00D57DFA"/>
    <w:rsid w:val="00D67FCF"/>
    <w:rsid w:val="00D709CE"/>
    <w:rsid w:val="00D71F73"/>
    <w:rsid w:val="00D80786"/>
    <w:rsid w:val="00D81CAB"/>
    <w:rsid w:val="00D8576F"/>
    <w:rsid w:val="00D861B6"/>
    <w:rsid w:val="00D8677F"/>
    <w:rsid w:val="00D97F0C"/>
    <w:rsid w:val="00DA2F73"/>
    <w:rsid w:val="00DA3A86"/>
    <w:rsid w:val="00DA4C07"/>
    <w:rsid w:val="00DB0F3A"/>
    <w:rsid w:val="00DC0655"/>
    <w:rsid w:val="00DC2500"/>
    <w:rsid w:val="00DC4F72"/>
    <w:rsid w:val="00DC77DC"/>
    <w:rsid w:val="00DD0453"/>
    <w:rsid w:val="00DD0C2C"/>
    <w:rsid w:val="00DD19DE"/>
    <w:rsid w:val="00DD28BC"/>
    <w:rsid w:val="00DD7022"/>
    <w:rsid w:val="00DE2AAF"/>
    <w:rsid w:val="00DE2BB0"/>
    <w:rsid w:val="00DE31F0"/>
    <w:rsid w:val="00DE3D1C"/>
    <w:rsid w:val="00DE4430"/>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34E07"/>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7AD5"/>
    <w:rsid w:val="00EA1111"/>
    <w:rsid w:val="00EA3B4F"/>
    <w:rsid w:val="00EA3C24"/>
    <w:rsid w:val="00EA73DF"/>
    <w:rsid w:val="00EB61AE"/>
    <w:rsid w:val="00EC15A3"/>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54C2"/>
    <w:rsid w:val="00F575FF"/>
    <w:rsid w:val="00F618EF"/>
    <w:rsid w:val="00F61BBD"/>
    <w:rsid w:val="00F65010"/>
    <w:rsid w:val="00F65582"/>
    <w:rsid w:val="00F66E75"/>
    <w:rsid w:val="00F770D8"/>
    <w:rsid w:val="00F77EB0"/>
    <w:rsid w:val="00F80DAC"/>
    <w:rsid w:val="00F81519"/>
    <w:rsid w:val="00F87CDD"/>
    <w:rsid w:val="00F933F0"/>
    <w:rsid w:val="00F937A3"/>
    <w:rsid w:val="00F94715"/>
    <w:rsid w:val="00F96A3D"/>
    <w:rsid w:val="00FA16A1"/>
    <w:rsid w:val="00FA1D63"/>
    <w:rsid w:val="00FA4718"/>
    <w:rsid w:val="00FA5848"/>
    <w:rsid w:val="00FA6899"/>
    <w:rsid w:val="00FA7F3D"/>
    <w:rsid w:val="00FB2683"/>
    <w:rsid w:val="00FB38D8"/>
    <w:rsid w:val="00FC051F"/>
    <w:rsid w:val="00FC06B9"/>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46"/>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366009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01869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586694476">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9160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050660">
      <w:bodyDiv w:val="1"/>
      <w:marLeft w:val="0"/>
      <w:marRight w:val="0"/>
      <w:marTop w:val="0"/>
      <w:marBottom w:val="0"/>
      <w:divBdr>
        <w:top w:val="none" w:sz="0" w:space="0" w:color="auto"/>
        <w:left w:val="none" w:sz="0" w:space="0" w:color="auto"/>
        <w:bottom w:val="none" w:sz="0" w:space="0" w:color="auto"/>
        <w:right w:val="none" w:sz="0" w:space="0" w:color="auto"/>
      </w:divBdr>
    </w:div>
    <w:div w:id="81737955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4515005">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4104416">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52564246">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7703132">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9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025.zip" TargetMode="External"/><Relationship Id="rId18" Type="http://schemas.openxmlformats.org/officeDocument/2006/relationships/hyperlink" Target="https://www.3gpp.org/ftp/TSG_RAN/WG4_Radio/TSGR4_112/Docs/R4-2412628.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12/Docs/R4-2412179.zip"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3gpp.org/ftp/TSG_RAN/WG4_Radio/TSGR4_112/Docs/R4-2412509.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486.zip" TargetMode="External"/><Relationship Id="rId20" Type="http://schemas.openxmlformats.org/officeDocument/2006/relationships/hyperlink" Target="https://www.3gpp.org/ftp/TSG_RAN/WG4_Radio/TSGR4_112/Docs/R4-24125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4_Radio/TSGR4_112/Docs/R4-2412026.zip"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hyperlink" Target="https://www.3gpp.org/ftp/TSG_RAN/WG4_Radio/TSGR4_112/Docs/R4-2411952.zip"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www.3gpp.org/ftp/TSG_RAN/WG4_Radio/TSGR4_112/Docs/R4-2411395.zip" TargetMode="External"/><Relationship Id="rId14" Type="http://schemas.openxmlformats.org/officeDocument/2006/relationships/image" Target="media/image3.png"/><Relationship Id="rId22" Type="http://schemas.openxmlformats.org/officeDocument/2006/relationships/hyperlink" Target="https://www.3gpp.org/ftp/TSG_RAN/WG4_Radio/TSGR4_112/Docs/R4-24121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C053-287C-4B8E-A367-B74E7D56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1578</TotalTime>
  <Pages>9</Pages>
  <Words>2122</Words>
  <Characters>12100</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Huawei_112</cp:lastModifiedBy>
  <cp:revision>47</cp:revision>
  <cp:lastPrinted>2019-04-25T01:09:00Z</cp:lastPrinted>
  <dcterms:created xsi:type="dcterms:W3CDTF">2022-08-01T07:42:00Z</dcterms:created>
  <dcterms:modified xsi:type="dcterms:W3CDTF">2024-08-14T08:01:00Z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(3)qcea2L2tMp17ld/NOcnyS9GaM/5q9+9JkU/VNLQqu9180lJdHms0/QFgaotWtwRNBntWXU6p
IPtlT3TaacO4o4MvtMO2VCVLRoRDH1LYESf6Jt5QJb+fWROFlWj7Kl1udC0H9ys3+KyqLGtX
Oe5q5wRA0IR8PCoD/r9LIe9U9JoLv1h94XtyyfJGP6eIglnP/IKbjbiu9Kw0C6C8VvqfiFiF
4l3aVMEL2nl9UidOzA</vt:lpwstr>
  </property>
  <property fmtid="{D5CDD505-2E9C-101B-9397-08002B2CF9AE}" pid="14" name="_2015_ms_pID_7253431">
    <vt:lpwstr>Tlr+Nx6BRrCyKS1b1zkeh5FjbXIrHy3nIiQ34hCBLrvkp41s9MNOR5
DHCiem72ywUp6bAojqC14sV6oQ/hX6SrnWUfzXivn86YGQDo2Q5EWgT3hRwUWJJ9FZ+1yMna
OA/0GJ9nEROmfW/p18THp/xydU/fc0ZrYk//eF6HiGaIKDazTKB689Xe0s1oFLVMVNBO2GOn
5CD73i5PoQSg7ZGBhmrZkQa8zT8bKl9RtGjV</vt:lpwstr>
  </property>
  <property fmtid="{D5CDD505-2E9C-101B-9397-08002B2CF9AE}" pid="15" name="_2015_ms_pID_7253432">
    <vt:lpwstr>eQ==</vt:lpwstr>
  </property>
  <property fmtid="{D5CDD505-2E9C-101B-9397-08002B2CF9AE}" pid="16" name="KeyAssetLabel_HuaWei">
    <vt:lpwstr>{+lyiBr9hU3G+2T7qhaK0+Ai/+SeUUK}</vt:lpwstr>
  </property>
  <property fmtid="{D5CDD505-2E9C-101B-9397-08002B2CF9AE}" pid="17" name="_862901variable_0907_groupIDlong_2010">
    <vt:lpwstr>(1)+lyiBr9hU3G+2T7qhaK0+Ai/+SeUUK+e9IeMmR6VTu7V/rGNYucomyhNjV+rhCnUufyG8Slq
noReD6xdgh2t2ccdiSIcmKqUatJBtypLb4aoo8UzvHsa8FtNyFHFbpeGkIJHgRRtEPAv6lHt
fLX0AOCnKjoMt+bYgGx+iGu/pzk=</vt:lpwstr>
  </property>
</Properties>
</file>