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1757CFF2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 xml:space="preserve">ng </w:t>
      </w:r>
      <w:r w:rsidR="00C22F3E">
        <w:rPr>
          <w:rFonts w:ascii="Arial" w:eastAsia="MS Mincho" w:hAnsi="Arial" w:cs="Arial"/>
          <w:b/>
          <w:sz w:val="24"/>
          <w:szCs w:val="24"/>
        </w:rPr>
        <w:t>112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2F3E" w:rsidRPr="00C22F3E">
        <w:rPr>
          <w:rFonts w:ascii="Arial" w:eastAsia="MS Mincho" w:hAnsi="Arial" w:cs="Arial"/>
          <w:b/>
          <w:sz w:val="24"/>
          <w:szCs w:val="24"/>
        </w:rPr>
        <w:t>R4-2414282</w:t>
      </w:r>
    </w:p>
    <w:p w14:paraId="0ED16545" w14:textId="7FBD0167" w:rsidR="0068254F" w:rsidRPr="00881E60" w:rsidRDefault="00C22F3E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C22F3E">
        <w:rPr>
          <w:rFonts w:ascii="Arial" w:hAnsi="Arial"/>
          <w:b/>
          <w:sz w:val="24"/>
          <w:szCs w:val="24"/>
          <w:lang w:eastAsia="zh-CN"/>
        </w:rPr>
        <w:t>Maastricht, Netherlands, 19th – 23rd August, 2024</w:t>
      </w:r>
    </w:p>
    <w:p w14:paraId="1226C057" w14:textId="690F6561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C22F3E" w:rsidRPr="00C22F3E">
        <w:rPr>
          <w:rFonts w:ascii="Arial" w:hAnsi="Arial" w:cs="Arial"/>
          <w:sz w:val="22"/>
          <w:lang w:eastAsia="zh-CN"/>
        </w:rPr>
        <w:t>WF on 8GHz UE paramet</w:t>
      </w:r>
      <w:r w:rsidR="00C22F3E">
        <w:rPr>
          <w:rFonts w:ascii="Arial" w:hAnsi="Arial" w:cs="Arial"/>
          <w:sz w:val="22"/>
          <w:lang w:eastAsia="zh-CN"/>
        </w:rPr>
        <w:t>ers</w:t>
      </w:r>
    </w:p>
    <w:p w14:paraId="73AD8CE3" w14:textId="2C981D2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C22F3E">
        <w:rPr>
          <w:rFonts w:ascii="Arial" w:hAnsi="Arial" w:cs="Arial"/>
          <w:sz w:val="22"/>
          <w:lang w:eastAsia="zh-CN"/>
        </w:rPr>
        <w:t>8.2.3</w:t>
      </w:r>
    </w:p>
    <w:p w14:paraId="6402E503" w14:textId="03BC0615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C22F3E" w:rsidRPr="00C22F3E">
        <w:rPr>
          <w:rFonts w:ascii="Arial" w:hAnsi="Arial" w:cs="Arial"/>
          <w:bCs/>
          <w:sz w:val="22"/>
        </w:rPr>
        <w:t>vivo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B441235" w14:textId="61EF40A5" w:rsidR="00DA001C" w:rsidRDefault="00DA001C" w:rsidP="003E08F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Topic#1:</w:t>
      </w:r>
      <w:r w:rsidRPr="00DA001C">
        <w:rPr>
          <w:sz w:val="28"/>
          <w:szCs w:val="28"/>
        </w:rPr>
        <w:t xml:space="preserve"> General issues</w:t>
      </w:r>
    </w:p>
    <w:p w14:paraId="23103EA0" w14:textId="77777777" w:rsidR="00DA001C" w:rsidRPr="00DA001C" w:rsidRDefault="00DA001C" w:rsidP="00DA001C">
      <w:pPr>
        <w:pStyle w:val="ListParagraph"/>
        <w:numPr>
          <w:ilvl w:val="0"/>
          <w:numId w:val="34"/>
        </w:numPr>
        <w:ind w:firstLineChars="0"/>
        <w:rPr>
          <w:b/>
          <w:u w:val="single"/>
        </w:rPr>
      </w:pPr>
      <w:r w:rsidRPr="00DA001C">
        <w:rPr>
          <w:b/>
          <w:u w:val="single"/>
        </w:rPr>
        <w:t>Duplex mode</w:t>
      </w:r>
    </w:p>
    <w:p w14:paraId="413F43C9" w14:textId="77777777" w:rsidR="00DA001C" w:rsidRPr="00DA001C" w:rsidRDefault="00DA001C" w:rsidP="00DA001C">
      <w:pPr>
        <w:rPr>
          <w:rFonts w:eastAsiaTheme="minorEastAsia"/>
          <w:b/>
          <w:bCs/>
          <w:iCs/>
          <w:lang w:val="en-US" w:eastAsia="zh-CN"/>
        </w:rPr>
      </w:pPr>
      <w:r w:rsidRPr="00DA001C">
        <w:rPr>
          <w:rFonts w:eastAsiaTheme="minorEastAsia"/>
          <w:b/>
          <w:bCs/>
          <w:iCs/>
          <w:lang w:val="en-US" w:eastAsia="zh-CN"/>
        </w:rPr>
        <w:t>Agreement:</w:t>
      </w:r>
    </w:p>
    <w:p w14:paraId="331850AF" w14:textId="77777777" w:rsidR="00DA001C" w:rsidRPr="00DA001C" w:rsidRDefault="00DA001C" w:rsidP="00DA001C">
      <w:pPr>
        <w:pStyle w:val="ListParagraph"/>
        <w:numPr>
          <w:ilvl w:val="0"/>
          <w:numId w:val="32"/>
        </w:numPr>
        <w:ind w:firstLineChars="0"/>
      </w:pPr>
      <w:r w:rsidRPr="00DA001C">
        <w:t>Capture the following text in the TR (Qualcomm, TP R4-2411519)</w:t>
      </w:r>
    </w:p>
    <w:p w14:paraId="46DC1B2C" w14:textId="4D21DC89" w:rsidR="00DA001C" w:rsidRPr="00AC1128" w:rsidRDefault="00DA001C" w:rsidP="00DA001C">
      <w:pPr>
        <w:ind w:left="576"/>
        <w:jc w:val="both"/>
        <w:rPr>
          <w:b/>
          <w:bCs/>
          <w:lang w:val="en-US" w:eastAsia="ja-JP"/>
        </w:rPr>
      </w:pPr>
      <w:r w:rsidRPr="00DA001C">
        <w:rPr>
          <w:b/>
          <w:bCs/>
          <w:lang w:val="en-US" w:eastAsia="ja-JP"/>
        </w:rPr>
        <w:t>“</w:t>
      </w:r>
      <w:r w:rsidRPr="00DA001C">
        <w:t xml:space="preserve">There is no defined 3GPP band for the 7125 - 8400 MHz frequency range </w:t>
      </w:r>
      <w:r w:rsidRPr="00DA001C">
        <w:rPr>
          <w:u w:val="single"/>
        </w:rPr>
        <w:t>up to the current release</w:t>
      </w:r>
      <w:r w:rsidRPr="00DA001C">
        <w:t>, however, it is adjacent to existing TDD band n104 (6425 – 7125 MHz). Similar to the 4400 – 4800 MHz frequency range, SBFD can be a candidate duplexing method for this frequency range. The core requirements for Rel-19 SBFD work item can be tracked through the list of impacted specs captured in [6]. To provide a timely response to WP5D regarding the requested RF parameters, RAN4 assumed TDD as a baseline duplexing for the 7125 – 8400 MHz frequency range.</w:t>
      </w:r>
      <w:r w:rsidRPr="00DA001C">
        <w:rPr>
          <w:b/>
          <w:bCs/>
          <w:i/>
          <w:iCs/>
          <w:lang w:val="en-CA" w:eastAsia="ja-JP"/>
        </w:rPr>
        <w:t>”</w:t>
      </w:r>
    </w:p>
    <w:p w14:paraId="328FDF9F" w14:textId="27165C99" w:rsidR="00DA001C" w:rsidRDefault="00DA001C" w:rsidP="00DA001C">
      <w:pPr>
        <w:rPr>
          <w:lang w:val="en-US"/>
        </w:rPr>
      </w:pPr>
    </w:p>
    <w:p w14:paraId="5586BBEF" w14:textId="77777777" w:rsidR="00DA001C" w:rsidRPr="00B40704" w:rsidRDefault="00DA001C" w:rsidP="00B40704">
      <w:pPr>
        <w:pStyle w:val="ListParagraph"/>
        <w:numPr>
          <w:ilvl w:val="0"/>
          <w:numId w:val="34"/>
        </w:numPr>
        <w:ind w:firstLineChars="0"/>
        <w:rPr>
          <w:b/>
          <w:u w:val="single"/>
          <w:lang w:val="en-US"/>
        </w:rPr>
      </w:pPr>
      <w:r w:rsidRPr="00B40704">
        <w:rPr>
          <w:b/>
          <w:u w:val="single"/>
          <w:lang w:val="en-US"/>
        </w:rPr>
        <w:t>Typical channel bandwidth</w:t>
      </w:r>
    </w:p>
    <w:p w14:paraId="2CE493F8" w14:textId="6386B624" w:rsidR="00DA001C" w:rsidRPr="00DA001C" w:rsidRDefault="00DA001C" w:rsidP="00DA001C">
      <w:pPr>
        <w:rPr>
          <w:b/>
          <w:bCs/>
          <w:lang w:val="en-US" w:eastAsia="zh-CN"/>
        </w:rPr>
      </w:pPr>
      <w:r w:rsidRPr="00DA001C">
        <w:rPr>
          <w:b/>
          <w:bCs/>
          <w:lang w:val="en-US" w:eastAsia="zh-CN"/>
        </w:rPr>
        <w:t>Agreement:</w:t>
      </w:r>
    </w:p>
    <w:p w14:paraId="580D6A42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>LS indicates 100MHz as typical CBW and indicates wider channel bandwidths (documented in TR)</w:t>
      </w:r>
    </w:p>
    <w:p w14:paraId="1FEB117B" w14:textId="74CB1707" w:rsidR="00DA001C" w:rsidRDefault="00DA001C" w:rsidP="00DA001C"/>
    <w:p w14:paraId="4DBEA746" w14:textId="74EEE650" w:rsidR="00B40704" w:rsidRPr="00B40704" w:rsidRDefault="00B40704" w:rsidP="00B40704">
      <w:pPr>
        <w:pStyle w:val="ListParagraph"/>
        <w:numPr>
          <w:ilvl w:val="0"/>
          <w:numId w:val="35"/>
        </w:numPr>
        <w:ind w:firstLineChars="0"/>
        <w:rPr>
          <w:b/>
          <w:u w:val="single"/>
          <w:lang w:val="en-US"/>
        </w:rPr>
      </w:pPr>
      <w:r w:rsidRPr="00B40704">
        <w:rPr>
          <w:b/>
          <w:u w:val="single"/>
          <w:lang w:val="en-US"/>
        </w:rPr>
        <w:t>Typical signal bandwidth</w:t>
      </w:r>
    </w:p>
    <w:p w14:paraId="262406FE" w14:textId="77777777" w:rsidR="00B40704" w:rsidRPr="00B40704" w:rsidRDefault="00B40704" w:rsidP="00B40704">
      <w:pPr>
        <w:rPr>
          <w:rFonts w:eastAsiaTheme="minorEastAsia"/>
          <w:b/>
          <w:bCs/>
          <w:iCs/>
          <w:lang w:val="en-US" w:eastAsia="zh-CN"/>
        </w:rPr>
      </w:pPr>
      <w:r w:rsidRPr="00B40704">
        <w:rPr>
          <w:rFonts w:eastAsiaTheme="minorEastAsia"/>
          <w:b/>
          <w:bCs/>
          <w:iCs/>
          <w:lang w:val="en-US" w:eastAsia="zh-CN"/>
        </w:rPr>
        <w:t xml:space="preserve">Agreement: </w:t>
      </w:r>
    </w:p>
    <w:p w14:paraId="4F2CFA97" w14:textId="77777777" w:rsidR="00B40704" w:rsidRPr="00B40704" w:rsidRDefault="00B40704" w:rsidP="00B40704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  <w:rPr>
          <w:rFonts w:eastAsiaTheme="minorEastAsia"/>
          <w:iCs/>
        </w:rPr>
      </w:pPr>
      <w:r w:rsidRPr="00B40704">
        <w:t>Quote formula of RBs * SCS without number of RBs</w:t>
      </w:r>
    </w:p>
    <w:p w14:paraId="2E3F4ECC" w14:textId="15369B10" w:rsidR="00B40704" w:rsidRDefault="00B40704" w:rsidP="00DA001C"/>
    <w:p w14:paraId="72344AB2" w14:textId="5A80D483" w:rsidR="00B40704" w:rsidRPr="00B40704" w:rsidRDefault="00B40704" w:rsidP="00B40704">
      <w:pPr>
        <w:pStyle w:val="ListParagraph"/>
        <w:numPr>
          <w:ilvl w:val="0"/>
          <w:numId w:val="35"/>
        </w:numPr>
        <w:ind w:firstLineChars="0"/>
        <w:rPr>
          <w:b/>
          <w:u w:val="single"/>
          <w:lang w:val="en-US"/>
        </w:rPr>
      </w:pPr>
      <w:r w:rsidRPr="00B40704">
        <w:rPr>
          <w:b/>
          <w:u w:val="single"/>
          <w:lang w:val="en-US"/>
        </w:rPr>
        <w:t>SINR operating range</w:t>
      </w:r>
    </w:p>
    <w:p w14:paraId="5B2286FF" w14:textId="77777777" w:rsidR="00B40704" w:rsidRPr="00B40704" w:rsidRDefault="00B40704" w:rsidP="00B40704">
      <w:pPr>
        <w:rPr>
          <w:rFonts w:eastAsiaTheme="minorEastAsia"/>
          <w:b/>
          <w:bCs/>
          <w:iCs/>
          <w:lang w:val="en-US" w:eastAsia="zh-CN"/>
        </w:rPr>
      </w:pPr>
      <w:r w:rsidRPr="00B40704">
        <w:rPr>
          <w:rFonts w:eastAsiaTheme="minorEastAsia"/>
          <w:b/>
          <w:bCs/>
          <w:iCs/>
          <w:lang w:val="en-US" w:eastAsia="zh-CN"/>
        </w:rPr>
        <w:t xml:space="preserve">Agreement: </w:t>
      </w:r>
    </w:p>
    <w:p w14:paraId="56A1DA0C" w14:textId="77777777" w:rsidR="00B40704" w:rsidRPr="00B40704" w:rsidRDefault="00B40704" w:rsidP="00B40704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  <w:rPr>
          <w:rFonts w:eastAsiaTheme="minorEastAsia"/>
          <w:iCs/>
        </w:rPr>
      </w:pPr>
      <w:r w:rsidRPr="00B40704">
        <w:rPr>
          <w:iCs/>
        </w:rPr>
        <w:t>Same as 4GHz response</w:t>
      </w:r>
    </w:p>
    <w:p w14:paraId="6AE77EEA" w14:textId="77777777" w:rsidR="00B40704" w:rsidRPr="00DA001C" w:rsidRDefault="00B40704" w:rsidP="00DA001C"/>
    <w:p w14:paraId="6E810FAA" w14:textId="1B388266" w:rsidR="00EF3FF4" w:rsidRPr="00C22F3E" w:rsidRDefault="00DA001C" w:rsidP="003E08FC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Topic#2:</w:t>
      </w:r>
      <w:r w:rsidRPr="00C22F3E">
        <w:rPr>
          <w:sz w:val="28"/>
          <w:szCs w:val="28"/>
        </w:rPr>
        <w:t xml:space="preserve"> Parameter</w:t>
      </w:r>
      <w:r w:rsidR="00C22F3E" w:rsidRPr="00C22F3E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UE </w:t>
      </w:r>
      <w:r w:rsidR="00C22F3E" w:rsidRPr="00C22F3E">
        <w:rPr>
          <w:sz w:val="28"/>
          <w:szCs w:val="28"/>
        </w:rPr>
        <w:t>Tx requirement</w:t>
      </w:r>
    </w:p>
    <w:p w14:paraId="65AFA2FB" w14:textId="7934EA16" w:rsidR="00EF3FF4" w:rsidRPr="00DA001C" w:rsidRDefault="00C22F3E" w:rsidP="00C22F3E">
      <w:pPr>
        <w:pStyle w:val="ListParagraph"/>
        <w:numPr>
          <w:ilvl w:val="0"/>
          <w:numId w:val="33"/>
        </w:numPr>
        <w:ind w:firstLineChars="0"/>
        <w:rPr>
          <w:b/>
          <w:u w:val="single"/>
        </w:rPr>
      </w:pPr>
      <w:r w:rsidRPr="00DA001C">
        <w:rPr>
          <w:b/>
          <w:u w:val="single"/>
        </w:rPr>
        <w:t>UE output power</w:t>
      </w:r>
    </w:p>
    <w:p w14:paraId="5CDD1EB3" w14:textId="0542C5A3" w:rsidR="00B4053B" w:rsidRPr="00C22F3E" w:rsidRDefault="00C22F3E" w:rsidP="00C22F3E">
      <w:pPr>
        <w:pStyle w:val="B1"/>
        <w:ind w:left="0" w:firstLine="0"/>
        <w:rPr>
          <w:b/>
          <w:bCs/>
          <w:lang w:eastAsia="zh-CN"/>
        </w:rPr>
      </w:pPr>
      <w:r w:rsidRPr="00C22F3E">
        <w:rPr>
          <w:b/>
          <w:bCs/>
          <w:lang w:eastAsia="zh-CN"/>
        </w:rPr>
        <w:t>Agreement:</w:t>
      </w:r>
    </w:p>
    <w:p w14:paraId="3E2D6321" w14:textId="77777777" w:rsidR="00C22F3E" w:rsidRP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23dBm indicated in LS as typical value of maximum output power</w:t>
      </w:r>
    </w:p>
    <w:p w14:paraId="6E40BFC1" w14:textId="77777777" w:rsidR="00C22F3E" w:rsidRP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LS contains a generic statement about referring to the TR, mentioning power</w:t>
      </w:r>
    </w:p>
    <w:p w14:paraId="450935FD" w14:textId="77777777" w:rsidR="00C22F3E" w:rsidRP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Nothing precluded for 15GHz</w:t>
      </w:r>
    </w:p>
    <w:p w14:paraId="6DA4A34D" w14:textId="33D2336B" w:rsidR="00C22F3E" w:rsidRDefault="00C22F3E" w:rsidP="00C22F3E">
      <w:pPr>
        <w:pStyle w:val="B1"/>
        <w:ind w:left="0" w:firstLine="0"/>
        <w:rPr>
          <w:lang w:eastAsia="zh-CN"/>
        </w:rPr>
      </w:pPr>
    </w:p>
    <w:p w14:paraId="439239E7" w14:textId="0BEC353A" w:rsidR="00C22F3E" w:rsidRPr="00C22F3E" w:rsidRDefault="00C22F3E" w:rsidP="00C22F3E">
      <w:pPr>
        <w:pStyle w:val="ListParagraph"/>
        <w:numPr>
          <w:ilvl w:val="0"/>
          <w:numId w:val="33"/>
        </w:numPr>
        <w:ind w:firstLineChars="0"/>
        <w:rPr>
          <w:b/>
          <w:u w:val="single"/>
          <w:lang w:val="en-US"/>
        </w:rPr>
      </w:pPr>
      <w:r w:rsidRPr="00C22F3E">
        <w:rPr>
          <w:b/>
          <w:u w:val="single"/>
          <w:lang w:val="en-US"/>
        </w:rPr>
        <w:t>Power dynamic range</w:t>
      </w:r>
    </w:p>
    <w:p w14:paraId="5BC43154" w14:textId="77777777" w:rsidR="00C22F3E" w:rsidRPr="00C22F3E" w:rsidRDefault="00C22F3E" w:rsidP="00C22F3E">
      <w:pPr>
        <w:rPr>
          <w:rFonts w:eastAsiaTheme="minorEastAsia"/>
          <w:b/>
          <w:bCs/>
          <w:lang w:val="en-US" w:eastAsia="zh-CN"/>
        </w:rPr>
      </w:pPr>
      <w:r w:rsidRPr="00C22F3E">
        <w:rPr>
          <w:rFonts w:eastAsiaTheme="minorEastAsia"/>
          <w:b/>
          <w:bCs/>
          <w:lang w:val="en-US" w:eastAsia="zh-CN"/>
        </w:rPr>
        <w:t xml:space="preserve">Agreement: </w:t>
      </w:r>
    </w:p>
    <w:p w14:paraId="10A53843" w14:textId="77777777" w:rsidR="00C22F3E" w:rsidRP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56dB for 100MHz assuming 23dBm</w:t>
      </w:r>
    </w:p>
    <w:p w14:paraId="220B5E06" w14:textId="35E99B5A" w:rsidR="00C22F3E" w:rsidRDefault="00C22F3E" w:rsidP="00C22F3E">
      <w:pPr>
        <w:pStyle w:val="B1"/>
        <w:ind w:left="0" w:firstLine="0"/>
        <w:rPr>
          <w:lang w:eastAsia="zh-CN"/>
        </w:rPr>
      </w:pPr>
    </w:p>
    <w:p w14:paraId="4B11644E" w14:textId="19075A11" w:rsidR="00C22F3E" w:rsidRPr="00C22F3E" w:rsidRDefault="00C22F3E" w:rsidP="00C22F3E">
      <w:pPr>
        <w:pStyle w:val="ListParagraph"/>
        <w:numPr>
          <w:ilvl w:val="0"/>
          <w:numId w:val="33"/>
        </w:numPr>
        <w:ind w:firstLineChars="0"/>
        <w:rPr>
          <w:b/>
          <w:u w:val="single"/>
          <w:lang w:eastAsia="ko-KR"/>
        </w:rPr>
      </w:pPr>
      <w:r w:rsidRPr="00C22F3E">
        <w:rPr>
          <w:b/>
          <w:u w:val="single"/>
          <w:lang w:eastAsia="ko-KR"/>
        </w:rPr>
        <w:t>Emissions mask</w:t>
      </w:r>
    </w:p>
    <w:p w14:paraId="576D8D10" w14:textId="77777777" w:rsidR="00C22F3E" w:rsidRPr="00C22F3E" w:rsidRDefault="00C22F3E" w:rsidP="00C22F3E">
      <w:pPr>
        <w:rPr>
          <w:rFonts w:eastAsiaTheme="minorEastAsia"/>
          <w:b/>
          <w:bCs/>
          <w:lang w:val="en-US" w:eastAsia="zh-CN"/>
        </w:rPr>
      </w:pPr>
      <w:r w:rsidRPr="00C22F3E">
        <w:rPr>
          <w:rFonts w:eastAsiaTheme="minorEastAsia"/>
          <w:b/>
          <w:bCs/>
          <w:lang w:val="en-US" w:eastAsia="zh-CN"/>
        </w:rPr>
        <w:t xml:space="preserve">Agreement: </w:t>
      </w:r>
    </w:p>
    <w:p w14:paraId="7541F04E" w14:textId="248731C7" w:rsid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Follow previous agreement, i.e., n104 as basis for emissions levels.</w:t>
      </w:r>
    </w:p>
    <w:p w14:paraId="5DF9968C" w14:textId="63382CFA" w:rsidR="00C22F3E" w:rsidRDefault="00C22F3E" w:rsidP="00C22F3E">
      <w:pPr>
        <w:pStyle w:val="B1"/>
        <w:ind w:left="0" w:firstLine="0"/>
        <w:rPr>
          <w:lang w:eastAsia="zh-CN"/>
        </w:rPr>
      </w:pPr>
    </w:p>
    <w:p w14:paraId="2D6441B3" w14:textId="054F14E6" w:rsidR="00C22F3E" w:rsidRPr="00C22F3E" w:rsidRDefault="00C22F3E" w:rsidP="00C22F3E">
      <w:pPr>
        <w:pStyle w:val="ListParagraph"/>
        <w:numPr>
          <w:ilvl w:val="0"/>
          <w:numId w:val="33"/>
        </w:numPr>
        <w:ind w:firstLineChars="0"/>
        <w:rPr>
          <w:b/>
          <w:u w:val="single"/>
        </w:rPr>
      </w:pPr>
      <w:r w:rsidRPr="00C22F3E">
        <w:rPr>
          <w:b/>
          <w:u w:val="single"/>
        </w:rPr>
        <w:t>ACLR</w:t>
      </w:r>
    </w:p>
    <w:p w14:paraId="7A3930FD" w14:textId="3C3287D4" w:rsidR="00C22F3E" w:rsidRPr="00C22F3E" w:rsidRDefault="00C22F3E" w:rsidP="00C22F3E">
      <w:pPr>
        <w:rPr>
          <w:b/>
          <w:bCs/>
          <w:lang w:val="en-US" w:eastAsia="zh-CN"/>
        </w:rPr>
      </w:pPr>
      <w:r w:rsidRPr="00C22F3E">
        <w:rPr>
          <w:b/>
          <w:bCs/>
          <w:lang w:val="en-US" w:eastAsia="zh-CN"/>
        </w:rPr>
        <w:t>Agreement:</w:t>
      </w:r>
    </w:p>
    <w:p w14:paraId="7F194641" w14:textId="77777777" w:rsidR="00C22F3E" w:rsidRP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ITU-R reply is 26dB ACLR</w:t>
      </w:r>
    </w:p>
    <w:p w14:paraId="07A91EA2" w14:textId="59F97BB8" w:rsidR="00C22F3E" w:rsidRDefault="00C22F3E" w:rsidP="00C22F3E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This does not preclude considering 30dB when making actual requirements, and further discussing relation of 26/30dB to MPR/A-MPR (to be documented in TR)</w:t>
      </w:r>
    </w:p>
    <w:p w14:paraId="530C214E" w14:textId="50316608" w:rsidR="00DA001C" w:rsidRDefault="00DA001C" w:rsidP="00DA001C">
      <w:pPr>
        <w:overflowPunct/>
        <w:autoSpaceDE/>
        <w:autoSpaceDN/>
        <w:adjustRightInd/>
        <w:textAlignment w:val="auto"/>
      </w:pPr>
    </w:p>
    <w:p w14:paraId="12241A86" w14:textId="0B1042A1" w:rsidR="00DA001C" w:rsidRPr="00DA001C" w:rsidRDefault="00DA001C" w:rsidP="00DA001C">
      <w:pPr>
        <w:pStyle w:val="ListParagraph"/>
        <w:numPr>
          <w:ilvl w:val="0"/>
          <w:numId w:val="33"/>
        </w:numPr>
        <w:ind w:firstLineChars="0"/>
        <w:rPr>
          <w:b/>
          <w:u w:val="single"/>
        </w:rPr>
      </w:pPr>
      <w:r w:rsidRPr="00DA001C">
        <w:rPr>
          <w:b/>
          <w:u w:val="single"/>
        </w:rPr>
        <w:t>Spurious emission</w:t>
      </w:r>
    </w:p>
    <w:p w14:paraId="535B1E7F" w14:textId="77777777" w:rsidR="00DA001C" w:rsidRPr="00C22F3E" w:rsidRDefault="00DA001C" w:rsidP="00DA001C">
      <w:pPr>
        <w:rPr>
          <w:rFonts w:eastAsiaTheme="minorEastAsia"/>
          <w:b/>
          <w:bCs/>
          <w:lang w:val="en-US" w:eastAsia="zh-CN"/>
        </w:rPr>
      </w:pPr>
      <w:r w:rsidRPr="00C22F3E">
        <w:rPr>
          <w:rFonts w:eastAsiaTheme="minorEastAsia"/>
          <w:b/>
          <w:bCs/>
          <w:lang w:val="en-US" w:eastAsia="zh-CN"/>
        </w:rPr>
        <w:t xml:space="preserve">Agreement: </w:t>
      </w:r>
    </w:p>
    <w:p w14:paraId="69ADCCC5" w14:textId="79FA053E" w:rsid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C22F3E">
        <w:t>Follow previous agreement, i.e., n104 as basis for emissions levels.</w:t>
      </w:r>
    </w:p>
    <w:p w14:paraId="07A81F2D" w14:textId="77777777" w:rsidR="00DA001C" w:rsidRDefault="00DA001C" w:rsidP="00DA001C">
      <w:pPr>
        <w:overflowPunct/>
        <w:autoSpaceDE/>
        <w:autoSpaceDN/>
        <w:adjustRightInd/>
        <w:textAlignment w:val="auto"/>
      </w:pPr>
    </w:p>
    <w:p w14:paraId="2ADFD48B" w14:textId="586CA1AF" w:rsidR="00C22F3E" w:rsidRPr="00C22F3E" w:rsidRDefault="00DA001C" w:rsidP="00C22F3E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Topic#</w:t>
      </w:r>
      <w:r w:rsidR="00B40704">
        <w:rPr>
          <w:sz w:val="28"/>
          <w:szCs w:val="28"/>
        </w:rPr>
        <w:t>3:</w:t>
      </w:r>
      <w:r w:rsidR="00B40704" w:rsidRPr="00C22F3E">
        <w:rPr>
          <w:sz w:val="28"/>
          <w:szCs w:val="28"/>
        </w:rPr>
        <w:t xml:space="preserve"> Parameter</w:t>
      </w:r>
      <w:r w:rsidR="00C22F3E" w:rsidRPr="00C22F3E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UE </w:t>
      </w:r>
      <w:r w:rsidR="00C22F3E" w:rsidRPr="00C22F3E">
        <w:rPr>
          <w:sz w:val="28"/>
          <w:szCs w:val="28"/>
        </w:rPr>
        <w:t>Rx requirement</w:t>
      </w:r>
    </w:p>
    <w:p w14:paraId="56E002AD" w14:textId="01B7587D" w:rsidR="00DA001C" w:rsidRPr="00DA001C" w:rsidRDefault="00DA001C" w:rsidP="00DA001C">
      <w:pPr>
        <w:pStyle w:val="ListParagraph"/>
        <w:numPr>
          <w:ilvl w:val="0"/>
          <w:numId w:val="33"/>
        </w:numPr>
        <w:ind w:firstLineChars="0"/>
        <w:rPr>
          <w:b/>
          <w:u w:val="single"/>
        </w:rPr>
      </w:pPr>
      <w:r w:rsidRPr="00DA001C">
        <w:rPr>
          <w:b/>
          <w:u w:val="single"/>
        </w:rPr>
        <w:t>Noise figure</w:t>
      </w:r>
    </w:p>
    <w:p w14:paraId="6AD392E4" w14:textId="71CA53B4" w:rsidR="00DA001C" w:rsidRPr="00DA001C" w:rsidRDefault="00DA001C" w:rsidP="00DA001C">
      <w:pPr>
        <w:rPr>
          <w:b/>
          <w:bCs/>
          <w:lang w:val="en-US" w:eastAsia="zh-CN"/>
        </w:rPr>
      </w:pPr>
      <w:r w:rsidRPr="00DA001C">
        <w:rPr>
          <w:b/>
          <w:bCs/>
          <w:lang w:val="en-US" w:eastAsia="zh-CN"/>
        </w:rPr>
        <w:t xml:space="preserve">Agreement: </w:t>
      </w:r>
    </w:p>
    <w:p w14:paraId="51B7322F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>Reply with noise figure 13dB</w:t>
      </w:r>
    </w:p>
    <w:p w14:paraId="74140C72" w14:textId="01553903" w:rsidR="00163132" w:rsidRDefault="00163132" w:rsidP="00DA001C">
      <w:pPr>
        <w:pStyle w:val="B1"/>
        <w:ind w:left="0" w:firstLine="0"/>
        <w:rPr>
          <w:lang w:eastAsia="zh-CN"/>
        </w:rPr>
      </w:pPr>
    </w:p>
    <w:p w14:paraId="5F7B07A2" w14:textId="61F11054" w:rsidR="00DA001C" w:rsidRPr="00DA001C" w:rsidRDefault="00DA001C" w:rsidP="00DA001C">
      <w:pPr>
        <w:pStyle w:val="ListParagraph"/>
        <w:numPr>
          <w:ilvl w:val="0"/>
          <w:numId w:val="33"/>
        </w:numPr>
        <w:ind w:firstLineChars="0"/>
        <w:rPr>
          <w:b/>
          <w:u w:val="single"/>
          <w:lang w:val="en-US"/>
        </w:rPr>
      </w:pPr>
      <w:r w:rsidRPr="00DA001C">
        <w:rPr>
          <w:b/>
          <w:u w:val="single"/>
          <w:lang w:val="en-US"/>
        </w:rPr>
        <w:t>Sensitivity</w:t>
      </w:r>
    </w:p>
    <w:p w14:paraId="0DE0BE93" w14:textId="3D5F49C0" w:rsidR="00DA001C" w:rsidRPr="00DA001C" w:rsidRDefault="00DA001C" w:rsidP="00DA001C">
      <w:pPr>
        <w:rPr>
          <w:b/>
          <w:bCs/>
          <w:lang w:val="en-US" w:eastAsia="zh-CN"/>
        </w:rPr>
      </w:pPr>
      <w:r w:rsidRPr="00DA001C">
        <w:rPr>
          <w:b/>
          <w:bCs/>
          <w:lang w:val="en-US" w:eastAsia="zh-CN"/>
        </w:rPr>
        <w:t>Agreement:</w:t>
      </w:r>
    </w:p>
    <w:p w14:paraId="01FBD663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>We can write “to be specified” in the LS</w:t>
      </w:r>
    </w:p>
    <w:p w14:paraId="355C444B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 xml:space="preserve">Add a reference to n104 sensitivity in the TR </w:t>
      </w:r>
    </w:p>
    <w:p w14:paraId="3D78D473" w14:textId="6ED86D7A" w:rsidR="00DA001C" w:rsidRDefault="00DA001C" w:rsidP="00DA001C">
      <w:pPr>
        <w:pStyle w:val="B1"/>
        <w:ind w:left="0" w:firstLine="0"/>
        <w:rPr>
          <w:lang w:eastAsia="zh-CN"/>
        </w:rPr>
      </w:pPr>
    </w:p>
    <w:p w14:paraId="3C97AECF" w14:textId="1C445632" w:rsidR="00DA001C" w:rsidRPr="00DA001C" w:rsidRDefault="00DA001C" w:rsidP="00DA001C">
      <w:pPr>
        <w:pStyle w:val="ListParagraph"/>
        <w:numPr>
          <w:ilvl w:val="0"/>
          <w:numId w:val="33"/>
        </w:numPr>
        <w:ind w:firstLineChars="0"/>
        <w:rPr>
          <w:b/>
          <w:u w:val="single"/>
          <w:lang w:val="en-US"/>
        </w:rPr>
      </w:pPr>
      <w:r w:rsidRPr="00DA001C">
        <w:rPr>
          <w:b/>
          <w:u w:val="single"/>
          <w:lang w:val="en-US"/>
        </w:rPr>
        <w:t>Blocking and spurious response</w:t>
      </w:r>
    </w:p>
    <w:p w14:paraId="221A06A7" w14:textId="0A6D3DA4" w:rsidR="00DA001C" w:rsidRPr="00DA001C" w:rsidRDefault="00DA001C" w:rsidP="00DA001C">
      <w:pPr>
        <w:rPr>
          <w:b/>
          <w:lang w:val="en-US"/>
        </w:rPr>
      </w:pPr>
      <w:r w:rsidRPr="00DA001C">
        <w:rPr>
          <w:b/>
          <w:lang w:val="en-US"/>
        </w:rPr>
        <w:t>Agreement:</w:t>
      </w:r>
    </w:p>
    <w:p w14:paraId="5B7E0B22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 xml:space="preserve">For LS response: Follow 38.101-1 for NR bands with </w:t>
      </w:r>
      <w:proofErr w:type="spellStart"/>
      <w:r w:rsidRPr="00DA001C">
        <w:t>FDL_low</w:t>
      </w:r>
      <w:proofErr w:type="spellEnd"/>
      <w:r w:rsidRPr="00DA001C">
        <w:t xml:space="preserve"> ≥ 3300 MHz and </w:t>
      </w:r>
      <w:proofErr w:type="spellStart"/>
      <w:r w:rsidRPr="00DA001C">
        <w:t>FUL_low</w:t>
      </w:r>
      <w:proofErr w:type="spellEnd"/>
      <w:r w:rsidRPr="00DA001C">
        <w:t xml:space="preserve"> ≥ 3300 MHz (Tables 7.6.2-2 and 7.6.2-4, 7.6.3-2 and 7.6.3-4 and 7.7-2)</w:t>
      </w:r>
    </w:p>
    <w:p w14:paraId="0D7E08B9" w14:textId="77777777" w:rsidR="00DA001C" w:rsidRPr="00DA001C" w:rsidRDefault="00DA001C" w:rsidP="00DA001C">
      <w:pPr>
        <w:pStyle w:val="ListParagraph"/>
        <w:numPr>
          <w:ilvl w:val="1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>Check the actual list and number of tables is correct</w:t>
      </w:r>
    </w:p>
    <w:p w14:paraId="37214DDD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</w:pPr>
      <w:r w:rsidRPr="00DA001C">
        <w:t>In the TR, capture that depending on the band plan and possibly Hardware re-use or not, the actual requirement may differ</w:t>
      </w:r>
    </w:p>
    <w:p w14:paraId="7FECDAED" w14:textId="1BE2742D" w:rsidR="00DA001C" w:rsidRDefault="00DA001C" w:rsidP="00DA001C">
      <w:pPr>
        <w:pStyle w:val="B1"/>
        <w:ind w:left="0" w:firstLine="0"/>
        <w:rPr>
          <w:lang w:eastAsia="zh-CN"/>
        </w:rPr>
      </w:pPr>
    </w:p>
    <w:p w14:paraId="542561BC" w14:textId="59F9B1DD" w:rsidR="00DA001C" w:rsidRPr="00DA001C" w:rsidRDefault="00DA001C" w:rsidP="00DA001C">
      <w:pPr>
        <w:pStyle w:val="ListParagraph"/>
        <w:numPr>
          <w:ilvl w:val="0"/>
          <w:numId w:val="33"/>
        </w:numPr>
        <w:ind w:firstLineChars="0"/>
        <w:rPr>
          <w:b/>
          <w:u w:val="single"/>
          <w:lang w:val="en-US"/>
        </w:rPr>
      </w:pPr>
      <w:r w:rsidRPr="00DA001C">
        <w:rPr>
          <w:b/>
          <w:u w:val="single"/>
          <w:lang w:val="en-US"/>
        </w:rPr>
        <w:t>ACS</w:t>
      </w:r>
    </w:p>
    <w:p w14:paraId="39233B45" w14:textId="1163C331" w:rsidR="00DA001C" w:rsidRPr="00DA001C" w:rsidRDefault="00DA001C" w:rsidP="00DA001C">
      <w:pPr>
        <w:rPr>
          <w:b/>
          <w:bCs/>
          <w:lang w:val="en-US" w:eastAsia="zh-CN"/>
        </w:rPr>
      </w:pPr>
      <w:r w:rsidRPr="00DA001C">
        <w:rPr>
          <w:b/>
          <w:bCs/>
          <w:lang w:val="en-US" w:eastAsia="zh-CN"/>
        </w:rPr>
        <w:t>Agreement:</w:t>
      </w:r>
    </w:p>
    <w:p w14:paraId="17A594F8" w14:textId="77777777" w:rsidR="00DA001C" w:rsidRPr="00DA001C" w:rsidRDefault="00DA001C" w:rsidP="00DA001C">
      <w:pPr>
        <w:pStyle w:val="ListParagraph"/>
        <w:numPr>
          <w:ilvl w:val="0"/>
          <w:numId w:val="32"/>
        </w:numPr>
        <w:overflowPunct/>
        <w:autoSpaceDE/>
        <w:autoSpaceDN/>
        <w:adjustRightInd/>
        <w:ind w:firstLineChars="0"/>
        <w:textAlignment w:val="auto"/>
        <w:rPr>
          <w:rFonts w:eastAsiaTheme="minorEastAsia"/>
          <w:b/>
          <w:u w:val="single"/>
        </w:rPr>
      </w:pPr>
      <w:r w:rsidRPr="00DA001C">
        <w:t>32dB (previous study TR)</w:t>
      </w:r>
    </w:p>
    <w:p w14:paraId="598FB3A5" w14:textId="77777777" w:rsidR="00DA001C" w:rsidRDefault="00DA001C" w:rsidP="00DA001C">
      <w:pPr>
        <w:pStyle w:val="B1"/>
        <w:ind w:left="0" w:firstLine="0"/>
        <w:rPr>
          <w:lang w:eastAsia="zh-CN"/>
        </w:rPr>
      </w:pPr>
    </w:p>
    <w:sectPr w:rsidR="00DA001C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4AB8" w14:textId="77777777" w:rsidR="0077267D" w:rsidRPr="00A10429" w:rsidRDefault="0077267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45F52C3" w14:textId="77777777" w:rsidR="0077267D" w:rsidRPr="00A10429" w:rsidRDefault="0077267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C0CA" w14:textId="77777777" w:rsidR="0077267D" w:rsidRPr="00A10429" w:rsidRDefault="0077267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0E7D9C0" w14:textId="77777777" w:rsidR="0077267D" w:rsidRPr="00A10429" w:rsidRDefault="0077267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AF64203"/>
    <w:multiLevelType w:val="hybridMultilevel"/>
    <w:tmpl w:val="0DDC0D2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E201AF"/>
    <w:multiLevelType w:val="hybridMultilevel"/>
    <w:tmpl w:val="625CE5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707857"/>
    <w:multiLevelType w:val="hybridMultilevel"/>
    <w:tmpl w:val="A5F29E0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7209F"/>
    <w:multiLevelType w:val="hybridMultilevel"/>
    <w:tmpl w:val="840A1B7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12"/>
  </w:num>
  <w:num w:numId="5">
    <w:abstractNumId w:val="5"/>
  </w:num>
  <w:num w:numId="6">
    <w:abstractNumId w:val="18"/>
  </w:num>
  <w:num w:numId="7">
    <w:abstractNumId w:val="4"/>
  </w:num>
  <w:num w:numId="8">
    <w:abstractNumId w:val="17"/>
  </w:num>
  <w:num w:numId="9">
    <w:abstractNumId w:val="24"/>
  </w:num>
  <w:num w:numId="10">
    <w:abstractNumId w:val="24"/>
  </w:num>
  <w:num w:numId="11">
    <w:abstractNumId w:val="1"/>
  </w:num>
  <w:num w:numId="12">
    <w:abstractNumId w:val="8"/>
  </w:num>
  <w:num w:numId="13">
    <w:abstractNumId w:val="7"/>
  </w:num>
  <w:num w:numId="14">
    <w:abstractNumId w:val="22"/>
  </w:num>
  <w:num w:numId="15">
    <w:abstractNumId w:val="24"/>
  </w:num>
  <w:num w:numId="16">
    <w:abstractNumId w:val="24"/>
  </w:num>
  <w:num w:numId="17">
    <w:abstractNumId w:val="16"/>
  </w:num>
  <w:num w:numId="18">
    <w:abstractNumId w:val="25"/>
  </w:num>
  <w:num w:numId="19">
    <w:abstractNumId w:val="24"/>
  </w:num>
  <w:num w:numId="20">
    <w:abstractNumId w:val="6"/>
  </w:num>
  <w:num w:numId="21">
    <w:abstractNumId w:val="24"/>
  </w:num>
  <w:num w:numId="22">
    <w:abstractNumId w:val="24"/>
  </w:num>
  <w:num w:numId="23">
    <w:abstractNumId w:val="9"/>
  </w:num>
  <w:num w:numId="24">
    <w:abstractNumId w:val="3"/>
  </w:num>
  <w:num w:numId="25">
    <w:abstractNumId w:val="0"/>
  </w:num>
  <w:num w:numId="26">
    <w:abstractNumId w:val="10"/>
  </w:num>
  <w:num w:numId="27">
    <w:abstractNumId w:val="11"/>
  </w:num>
  <w:num w:numId="28">
    <w:abstractNumId w:val="19"/>
  </w:num>
  <w:num w:numId="29">
    <w:abstractNumId w:val="21"/>
  </w:num>
  <w:num w:numId="30">
    <w:abstractNumId w:val="15"/>
  </w:num>
  <w:num w:numId="31">
    <w:abstractNumId w:val="14"/>
  </w:num>
  <w:num w:numId="32">
    <w:abstractNumId w:val="20"/>
  </w:num>
  <w:num w:numId="33">
    <w:abstractNumId w:val="26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F25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67D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704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2F3E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86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01C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C22F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vivo</cp:lastModifiedBy>
  <cp:revision>2</cp:revision>
  <dcterms:created xsi:type="dcterms:W3CDTF">2024-08-21T07:24:00Z</dcterms:created>
  <dcterms:modified xsi:type="dcterms:W3CDTF">2024-08-21T07:24:00Z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