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59D1" w14:textId="5E0709CD" w:rsidR="006C5630" w:rsidRPr="00870FC5" w:rsidRDefault="00DD4E02" w:rsidP="006C5630">
      <w:pPr>
        <w:tabs>
          <w:tab w:val="right" w:pos="10440"/>
          <w:tab w:val="right" w:pos="13323"/>
        </w:tabs>
        <w:spacing w:after="0"/>
        <w:rPr>
          <w:rFonts w:ascii="Arial" w:hAnsi="Arial" w:cs="Arial"/>
          <w:b/>
          <w:sz w:val="24"/>
          <w:szCs w:val="24"/>
          <w:lang w:eastAsia="zh-CN"/>
        </w:rPr>
      </w:pPr>
      <w:r w:rsidRPr="00144138">
        <w:rPr>
          <w:rFonts w:ascii="Arial" w:eastAsia="MS Mincho" w:hAnsi="Arial" w:cs="Arial"/>
          <w:b/>
          <w:sz w:val="24"/>
          <w:szCs w:val="24"/>
        </w:rPr>
        <w:t>3GPP TSG-RAN WG4 Meeting #1</w:t>
      </w:r>
      <w:r>
        <w:rPr>
          <w:rFonts w:ascii="Arial" w:eastAsia="MS Mincho" w:hAnsi="Arial" w:cs="Arial"/>
          <w:b/>
          <w:sz w:val="24"/>
          <w:szCs w:val="24"/>
        </w:rPr>
        <w:t>1</w:t>
      </w:r>
      <w:r w:rsidR="00A442E8">
        <w:rPr>
          <w:rFonts w:ascii="Arial" w:eastAsia="MS Mincho" w:hAnsi="Arial" w:cs="Arial"/>
          <w:b/>
          <w:sz w:val="24"/>
          <w:szCs w:val="24"/>
        </w:rPr>
        <w:t>2</w:t>
      </w:r>
      <w:r w:rsidR="006C5630" w:rsidRPr="00377591">
        <w:rPr>
          <w:rFonts w:ascii="Arial" w:eastAsia="MS Mincho" w:hAnsi="Arial" w:cs="Arial"/>
          <w:b/>
          <w:sz w:val="24"/>
          <w:szCs w:val="24"/>
        </w:rPr>
        <w:tab/>
      </w:r>
      <w:r>
        <w:rPr>
          <w:rFonts w:ascii="Arial" w:eastAsia="MS Mincho" w:hAnsi="Arial" w:cs="Arial"/>
          <w:b/>
          <w:sz w:val="24"/>
          <w:szCs w:val="24"/>
        </w:rPr>
        <w:t>R4-24</w:t>
      </w:r>
      <w:r w:rsidR="00FC2D01">
        <w:rPr>
          <w:rFonts w:ascii="Arial" w:eastAsia="MS Mincho" w:hAnsi="Arial" w:cs="Arial"/>
          <w:b/>
          <w:sz w:val="24"/>
          <w:szCs w:val="24"/>
        </w:rPr>
        <w:t>1</w:t>
      </w:r>
      <w:r w:rsidR="00A442E8">
        <w:rPr>
          <w:rFonts w:ascii="Arial" w:eastAsia="MS Mincho" w:hAnsi="Arial" w:cs="Arial"/>
          <w:b/>
          <w:sz w:val="24"/>
          <w:szCs w:val="24"/>
        </w:rPr>
        <w:t>4285</w:t>
      </w:r>
    </w:p>
    <w:p w14:paraId="0ED16545" w14:textId="52DFD1A8" w:rsidR="0068254F" w:rsidRPr="00881E60" w:rsidRDefault="00A442E8" w:rsidP="0068254F">
      <w:pPr>
        <w:tabs>
          <w:tab w:val="right" w:pos="10440"/>
          <w:tab w:val="right" w:pos="13323"/>
        </w:tabs>
        <w:spacing w:afterLines="100" w:after="240"/>
        <w:rPr>
          <w:rFonts w:ascii="Arial" w:hAnsi="Arial" w:cs="Arial"/>
          <w:b/>
          <w:sz w:val="24"/>
          <w:szCs w:val="24"/>
          <w:lang w:val="en-US" w:eastAsia="zh-CN"/>
        </w:rPr>
      </w:pPr>
      <w:r>
        <w:rPr>
          <w:rFonts w:ascii="Arial" w:eastAsiaTheme="minorEastAsia" w:hAnsi="Arial" w:cs="Arial"/>
          <w:b/>
          <w:bCs/>
          <w:sz w:val="24"/>
          <w:szCs w:val="24"/>
          <w:lang w:eastAsia="zh-CN"/>
        </w:rPr>
        <w:t>Maastricht</w:t>
      </w:r>
      <w:r w:rsidR="00FC2D01"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Netherlands</w:t>
      </w:r>
      <w:r w:rsidR="00FC2D01"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August</w:t>
      </w:r>
      <w:r w:rsidR="00FC2D01"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19</w:t>
      </w:r>
      <w:r w:rsidR="00FC2D01" w:rsidRPr="0090253B">
        <w:rPr>
          <w:rFonts w:ascii="Arial" w:eastAsiaTheme="minorEastAsia" w:hAnsi="Arial" w:cs="Arial"/>
          <w:b/>
          <w:bCs/>
          <w:sz w:val="24"/>
          <w:szCs w:val="24"/>
          <w:lang w:eastAsia="zh-CN"/>
        </w:rPr>
        <w:t xml:space="preserve"> – </w:t>
      </w:r>
      <w:r>
        <w:rPr>
          <w:rFonts w:ascii="Arial" w:eastAsiaTheme="minorEastAsia" w:hAnsi="Arial" w:cs="Arial"/>
          <w:b/>
          <w:bCs/>
          <w:sz w:val="24"/>
          <w:szCs w:val="24"/>
          <w:lang w:eastAsia="zh-CN"/>
        </w:rPr>
        <w:t>August</w:t>
      </w:r>
      <w:r w:rsidR="00FC2D01" w:rsidRPr="0090253B">
        <w:rPr>
          <w:rFonts w:ascii="Arial" w:eastAsiaTheme="minorEastAsia" w:hAnsi="Arial" w:cs="Arial"/>
          <w:b/>
          <w:bCs/>
          <w:sz w:val="24"/>
          <w:szCs w:val="24"/>
          <w:lang w:eastAsia="zh-CN"/>
        </w:rPr>
        <w:t xml:space="preserve"> 2</w:t>
      </w:r>
      <w:r>
        <w:rPr>
          <w:rFonts w:ascii="Arial" w:eastAsiaTheme="minorEastAsia" w:hAnsi="Arial" w:cs="Arial"/>
          <w:b/>
          <w:bCs/>
          <w:sz w:val="24"/>
          <w:szCs w:val="24"/>
          <w:lang w:eastAsia="zh-CN"/>
        </w:rPr>
        <w:t>3</w:t>
      </w:r>
      <w:r w:rsidR="00FC2D01" w:rsidRPr="0090253B">
        <w:rPr>
          <w:rFonts w:ascii="Arial" w:eastAsiaTheme="minorEastAsia" w:hAnsi="Arial" w:cs="Arial"/>
          <w:b/>
          <w:bCs/>
          <w:sz w:val="24"/>
          <w:szCs w:val="24"/>
          <w:lang w:eastAsia="zh-CN"/>
        </w:rPr>
        <w:t>, 2024</w:t>
      </w:r>
    </w:p>
    <w:p w14:paraId="1226C057" w14:textId="6C0B587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A442E8" w:rsidRPr="00A442E8">
        <w:rPr>
          <w:rFonts w:ascii="Arial" w:hAnsi="Arial" w:cs="Arial"/>
          <w:sz w:val="22"/>
          <w:lang w:eastAsia="zh-CN"/>
        </w:rPr>
        <w:t>WF on 6Rx UE requirements</w:t>
      </w:r>
    </w:p>
    <w:p w14:paraId="73AD8CE3" w14:textId="5FD11016"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A442E8">
        <w:rPr>
          <w:rFonts w:ascii="Arial" w:hAnsi="Arial" w:cs="Arial"/>
          <w:sz w:val="22"/>
          <w:lang w:eastAsia="zh-CN"/>
        </w:rPr>
        <w:t>8</w:t>
      </w:r>
      <w:r w:rsidR="00DD4E02">
        <w:rPr>
          <w:rFonts w:ascii="Arial" w:hAnsi="Arial" w:cs="Arial"/>
          <w:sz w:val="22"/>
          <w:lang w:eastAsia="zh-CN"/>
        </w:rPr>
        <w:t>.1.</w:t>
      </w:r>
      <w:r w:rsidR="00A442E8">
        <w:rPr>
          <w:rFonts w:ascii="Arial" w:hAnsi="Arial" w:cs="Arial"/>
          <w:sz w:val="22"/>
          <w:lang w:eastAsia="zh-CN"/>
        </w:rPr>
        <w:t>3</w:t>
      </w:r>
    </w:p>
    <w:p w14:paraId="6402E503" w14:textId="0972367D"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DD4E02">
        <w:rPr>
          <w:rFonts w:ascii="Arial" w:hAnsi="Arial" w:cs="Arial"/>
          <w:bCs/>
          <w:sz w:val="22"/>
        </w:rPr>
        <w:t>AT&amp;T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6A6EC38A" w:rsidR="00EF3FF4" w:rsidRPr="00AB3D40" w:rsidRDefault="00DD4E02" w:rsidP="003E08FC">
      <w:pPr>
        <w:pStyle w:val="Heading1"/>
        <w:rPr>
          <w:lang w:eastAsia="zh-CN"/>
        </w:rPr>
      </w:pPr>
      <w:r>
        <w:t>Topic 1:</w:t>
      </w:r>
      <w:r>
        <w:tab/>
      </w:r>
      <w:r w:rsidRPr="00A94F3D">
        <w:rPr>
          <w:lang w:val="pt-BR"/>
        </w:rPr>
        <w:t xml:space="preserve">REFSENS (delta </w:t>
      </w:r>
      <w:r w:rsidRPr="00A94F3D">
        <w:rPr>
          <w:bCs/>
          <w:lang w:val="pt-BR"/>
        </w:rPr>
        <w:t>R</w:t>
      </w:r>
      <w:r w:rsidRPr="00A94F3D">
        <w:rPr>
          <w:bCs/>
          <w:vertAlign w:val="subscript"/>
          <w:lang w:val="pt-BR"/>
        </w:rPr>
        <w:t>IB,6R</w:t>
      </w:r>
      <w:r w:rsidRPr="00A94F3D">
        <w:rPr>
          <w:lang w:val="pt-BR"/>
        </w:rPr>
        <w:t>)</w:t>
      </w:r>
    </w:p>
    <w:p w14:paraId="6842CC97" w14:textId="42331145" w:rsidR="00EF3FF4" w:rsidRPr="00EF3FF4" w:rsidRDefault="00B520E5" w:rsidP="003E08FC">
      <w:pPr>
        <w:pStyle w:val="Heading2"/>
        <w:rPr>
          <w:lang w:eastAsia="zh-CN"/>
        </w:rPr>
      </w:pPr>
      <w:r>
        <w:t>Sub-t</w:t>
      </w:r>
      <w:r w:rsidR="00AE2442">
        <w:t xml:space="preserve">opic </w:t>
      </w:r>
      <w:r w:rsidR="00DD4E02">
        <w:t>1</w:t>
      </w:r>
      <w:r w:rsidR="00AE2442">
        <w:t>-</w:t>
      </w:r>
      <w:r w:rsidR="00DD4E02">
        <w:t>1:</w:t>
      </w:r>
      <w:r w:rsidR="00DD4E02">
        <w:tab/>
      </w:r>
      <w:r w:rsidR="00DD4E02" w:rsidRPr="00DD4E02">
        <w:t>General consid</w:t>
      </w:r>
      <w:r w:rsidR="00DD4E02">
        <w:t>e</w:t>
      </w:r>
      <w:r w:rsidR="00DD4E02" w:rsidRPr="00DD4E02">
        <w:t>rations for specifying ΔR</w:t>
      </w:r>
      <w:r w:rsidR="00DD4E02" w:rsidRPr="00DD4E02">
        <w:rPr>
          <w:vertAlign w:val="subscript"/>
        </w:rPr>
        <w:t>IB,6R</w:t>
      </w:r>
      <w:r w:rsidR="00DD4E02" w:rsidRPr="00DD4E02">
        <w:t xml:space="preserve"> value</w:t>
      </w:r>
    </w:p>
    <w:p w14:paraId="1ECE19C5" w14:textId="1385EAA6" w:rsidR="0001222C" w:rsidRDefault="00A442E8" w:rsidP="003E08FC">
      <w:pPr>
        <w:rPr>
          <w:b/>
          <w:lang w:eastAsia="zh-CN"/>
        </w:rPr>
      </w:pPr>
      <w:r w:rsidRPr="00A442E8">
        <w:rPr>
          <w:b/>
          <w:u w:val="single"/>
        </w:rPr>
        <w:t>Issue 1-1-1: Whether band n104 should be included in the high band (n77, n78 and n79) category for 6Rx case</w:t>
      </w:r>
    </w:p>
    <w:p w14:paraId="65AFA2FB" w14:textId="4BF0FA4A" w:rsidR="00EF3FF4" w:rsidRDefault="00582181" w:rsidP="003E08FC">
      <w:pPr>
        <w:rPr>
          <w:lang w:eastAsia="zh-CN"/>
        </w:rPr>
      </w:pPr>
      <w:r>
        <w:rPr>
          <w:b/>
          <w:lang w:eastAsia="zh-CN"/>
        </w:rPr>
        <w:t>Agreement</w:t>
      </w:r>
      <w:r w:rsidR="00EF3FF4">
        <w:rPr>
          <w:lang w:eastAsia="zh-CN"/>
        </w:rPr>
        <w:t>:</w:t>
      </w:r>
      <w:r w:rsidR="00B4053B">
        <w:rPr>
          <w:lang w:eastAsia="zh-CN"/>
        </w:rPr>
        <w:t xml:space="preserve"> </w:t>
      </w:r>
      <w:r w:rsidR="00A442E8" w:rsidRPr="00A442E8">
        <w:rPr>
          <w:lang w:eastAsia="zh-CN"/>
        </w:rPr>
        <w:t>Include n104 in the high band (n77, n78, n79) category</w:t>
      </w:r>
      <w:r w:rsidRPr="00582181">
        <w:rPr>
          <w:lang w:eastAsia="zh-CN"/>
        </w:rPr>
        <w:t>.</w:t>
      </w:r>
    </w:p>
    <w:p w14:paraId="517A8827" w14:textId="77777777" w:rsidR="00582181" w:rsidRDefault="00582181" w:rsidP="00582181">
      <w:pPr>
        <w:rPr>
          <w:b/>
          <w:u w:val="single"/>
        </w:rPr>
      </w:pPr>
    </w:p>
    <w:p w14:paraId="7F521594" w14:textId="110BD1A7" w:rsidR="00582181" w:rsidRDefault="00582181" w:rsidP="00582181">
      <w:pPr>
        <w:rPr>
          <w:b/>
          <w:lang w:eastAsia="zh-CN"/>
        </w:rPr>
      </w:pPr>
      <w:r w:rsidRPr="00582181">
        <w:rPr>
          <w:b/>
          <w:u w:val="single"/>
        </w:rPr>
        <w:t>Issue 1-1-2: Whether to use same ΔR</w:t>
      </w:r>
      <w:r w:rsidRPr="00582181">
        <w:rPr>
          <w:b/>
          <w:u w:val="single"/>
          <w:vertAlign w:val="subscript"/>
        </w:rPr>
        <w:t>IB,6R</w:t>
      </w:r>
      <w:r w:rsidRPr="00582181">
        <w:rPr>
          <w:b/>
          <w:u w:val="single"/>
        </w:rPr>
        <w:t xml:space="preserve"> value for handheld UE and FWA</w:t>
      </w:r>
    </w:p>
    <w:p w14:paraId="0B12BFD6" w14:textId="12A3CA8B" w:rsidR="00582181" w:rsidRDefault="00582181" w:rsidP="00582181">
      <w:pPr>
        <w:rPr>
          <w:lang w:eastAsia="zh-CN"/>
        </w:rPr>
      </w:pPr>
      <w:r>
        <w:rPr>
          <w:b/>
          <w:lang w:eastAsia="zh-CN"/>
        </w:rPr>
        <w:t>Way Forward</w:t>
      </w:r>
      <w:r>
        <w:rPr>
          <w:lang w:eastAsia="zh-CN"/>
        </w:rPr>
        <w:t>: Further discuss the following options</w:t>
      </w:r>
      <w:r w:rsidRPr="00582181">
        <w:rPr>
          <w:lang w:eastAsia="zh-CN"/>
        </w:rPr>
        <w:t>.</w:t>
      </w:r>
    </w:p>
    <w:p w14:paraId="7046003F" w14:textId="59E36280" w:rsidR="00582181" w:rsidRDefault="00582181" w:rsidP="00582181">
      <w:pPr>
        <w:pStyle w:val="B1"/>
        <w:rPr>
          <w:lang w:eastAsia="zh-CN"/>
        </w:rPr>
      </w:pPr>
      <w:r>
        <w:rPr>
          <w:lang w:eastAsia="zh-CN"/>
        </w:rPr>
        <w:t>-</w:t>
      </w:r>
      <w:r>
        <w:rPr>
          <w:lang w:eastAsia="zh-CN"/>
        </w:rPr>
        <w:tab/>
        <w:t xml:space="preserve">Option 1: </w:t>
      </w:r>
      <w:r w:rsidR="003A13C7">
        <w:rPr>
          <w:lang w:eastAsia="zh-CN"/>
        </w:rPr>
        <w:t>Defer decision until relaxation value(s) are decided</w:t>
      </w:r>
    </w:p>
    <w:p w14:paraId="48845969" w14:textId="4ACFF91F" w:rsidR="00582181" w:rsidRDefault="00582181" w:rsidP="00582181">
      <w:pPr>
        <w:pStyle w:val="B1"/>
        <w:rPr>
          <w:lang w:eastAsia="zh-CN"/>
        </w:rPr>
      </w:pPr>
      <w:r>
        <w:rPr>
          <w:lang w:eastAsia="zh-CN"/>
        </w:rPr>
        <w:t>-</w:t>
      </w:r>
      <w:r>
        <w:rPr>
          <w:lang w:eastAsia="zh-CN"/>
        </w:rPr>
        <w:tab/>
        <w:t>Option 2: Same value for handheld UE and FWA</w:t>
      </w:r>
    </w:p>
    <w:p w14:paraId="34AE3EAC" w14:textId="40E0FF02" w:rsidR="00DD4E02" w:rsidRDefault="00582181" w:rsidP="00582181">
      <w:pPr>
        <w:pStyle w:val="B1"/>
        <w:rPr>
          <w:lang w:eastAsia="zh-CN"/>
        </w:rPr>
      </w:pPr>
      <w:r>
        <w:rPr>
          <w:lang w:eastAsia="zh-CN"/>
        </w:rPr>
        <w:t>-</w:t>
      </w:r>
      <w:r>
        <w:rPr>
          <w:lang w:eastAsia="zh-CN"/>
        </w:rPr>
        <w:tab/>
        <w:t>Option 3: Different value for handheld UE and FWA</w:t>
      </w:r>
    </w:p>
    <w:p w14:paraId="6D6CBB15" w14:textId="77777777" w:rsidR="00582181" w:rsidRDefault="00582181" w:rsidP="00DD4E02">
      <w:pPr>
        <w:rPr>
          <w:lang w:eastAsia="zh-CN"/>
        </w:rPr>
      </w:pPr>
    </w:p>
    <w:p w14:paraId="39C4C556" w14:textId="7D123574" w:rsidR="00582181" w:rsidRDefault="00582181" w:rsidP="00DD4E02">
      <w:pPr>
        <w:rPr>
          <w:b/>
          <w:u w:val="single"/>
          <w:lang w:eastAsia="ko-KR"/>
        </w:rPr>
      </w:pPr>
      <w:r w:rsidRPr="0090253B">
        <w:rPr>
          <w:b/>
          <w:u w:val="single"/>
          <w:lang w:eastAsia="ko-KR"/>
        </w:rPr>
        <w:t>Issue 1-1-</w:t>
      </w:r>
      <w:r>
        <w:rPr>
          <w:b/>
          <w:u w:val="single"/>
          <w:lang w:eastAsia="ko-KR"/>
        </w:rPr>
        <w:t>3</w:t>
      </w:r>
      <w:r w:rsidRPr="0090253B">
        <w:rPr>
          <w:b/>
          <w:u w:val="single"/>
          <w:lang w:eastAsia="ko-KR"/>
        </w:rPr>
        <w:t xml:space="preserve">: </w:t>
      </w:r>
      <w:r w:rsidR="00504EE8" w:rsidRPr="00504EE8">
        <w:rPr>
          <w:b/>
          <w:u w:val="single"/>
          <w:lang w:eastAsia="ko-KR"/>
        </w:rPr>
        <w:t>Verification of 6Rx receiver requirements</w:t>
      </w:r>
    </w:p>
    <w:p w14:paraId="25E858B4" w14:textId="5068003F" w:rsidR="00582181" w:rsidRDefault="00582181" w:rsidP="00DD4E02">
      <w:pPr>
        <w:rPr>
          <w:bCs/>
          <w:lang w:eastAsia="zh-CN"/>
        </w:rPr>
      </w:pPr>
      <w:r>
        <w:rPr>
          <w:b/>
          <w:lang w:eastAsia="zh-CN"/>
        </w:rPr>
        <w:t>Way Forward</w:t>
      </w:r>
      <w:r>
        <w:rPr>
          <w:lang w:eastAsia="zh-CN"/>
        </w:rPr>
        <w:t xml:space="preserve">: </w:t>
      </w:r>
      <w:r w:rsidR="00504EE8" w:rsidRPr="00504EE8">
        <w:rPr>
          <w:lang w:eastAsia="zh-CN"/>
        </w:rPr>
        <w:t xml:space="preserve">Companies encouraged to provide their views on the ZTE proposal </w:t>
      </w:r>
      <w:r w:rsidR="00504EE8">
        <w:rPr>
          <w:lang w:eastAsia="zh-CN"/>
        </w:rPr>
        <w:t xml:space="preserve">in Proposal 5 in </w:t>
      </w:r>
      <w:r w:rsidR="00504EE8" w:rsidRPr="00504EE8">
        <w:rPr>
          <w:lang w:eastAsia="zh-CN"/>
        </w:rPr>
        <w:t>R4-2411883</w:t>
      </w:r>
      <w:r w:rsidR="00504EE8">
        <w:rPr>
          <w:lang w:eastAsia="zh-CN"/>
        </w:rPr>
        <w:t xml:space="preserve"> </w:t>
      </w:r>
      <w:r w:rsidR="00504EE8" w:rsidRPr="00504EE8">
        <w:rPr>
          <w:lang w:eastAsia="zh-CN"/>
        </w:rPr>
        <w:t>and any further positions on verification of 6Rx receiver requirements at future meetings after ΔR</w:t>
      </w:r>
      <w:r w:rsidR="00504EE8" w:rsidRPr="00504EE8">
        <w:rPr>
          <w:vertAlign w:val="subscript"/>
          <w:lang w:eastAsia="zh-CN"/>
        </w:rPr>
        <w:t>IB,6R</w:t>
      </w:r>
      <w:r w:rsidR="00504EE8" w:rsidRPr="00504EE8">
        <w:rPr>
          <w:lang w:eastAsia="zh-CN"/>
        </w:rPr>
        <w:t xml:space="preserve"> value is defined</w:t>
      </w:r>
      <w:r w:rsidRPr="00582181">
        <w:rPr>
          <w:lang w:eastAsia="zh-CN"/>
        </w:rPr>
        <w:t>.</w:t>
      </w:r>
    </w:p>
    <w:p w14:paraId="5B489D8A" w14:textId="77777777" w:rsidR="00582181" w:rsidRPr="00582181" w:rsidRDefault="00582181" w:rsidP="00DD4E02">
      <w:pPr>
        <w:rPr>
          <w:bCs/>
          <w:lang w:eastAsia="zh-CN"/>
        </w:rPr>
      </w:pPr>
    </w:p>
    <w:p w14:paraId="355F501E" w14:textId="30D5231A" w:rsidR="00DD4E02" w:rsidRPr="00EF3FF4" w:rsidRDefault="00DD4E02" w:rsidP="00DD4E02">
      <w:pPr>
        <w:pStyle w:val="Heading2"/>
        <w:rPr>
          <w:lang w:eastAsia="zh-CN"/>
        </w:rPr>
      </w:pPr>
      <w:r>
        <w:t>Sub-topic 1-2:</w:t>
      </w:r>
      <w:r>
        <w:tab/>
      </w:r>
      <w:r w:rsidR="00DE6EDD" w:rsidRPr="00DE6EDD">
        <w:t>ΔR</w:t>
      </w:r>
      <w:r w:rsidR="00DE6EDD" w:rsidRPr="00DD4E02">
        <w:rPr>
          <w:vertAlign w:val="subscript"/>
        </w:rPr>
        <w:t>IB,6R</w:t>
      </w:r>
      <w:r w:rsidR="00DE6EDD" w:rsidRPr="00DE6EDD">
        <w:t xml:space="preserve"> value</w:t>
      </w:r>
      <w:r w:rsidR="00582181">
        <w:t>s</w:t>
      </w:r>
      <w:r w:rsidR="00DE6EDD" w:rsidRPr="00DE6EDD">
        <w:t xml:space="preserve"> for handheld UE and FWA</w:t>
      </w:r>
    </w:p>
    <w:p w14:paraId="38B162FB" w14:textId="57E05AED" w:rsidR="00582181" w:rsidRDefault="00582181" w:rsidP="00DD4E02">
      <w:pPr>
        <w:rPr>
          <w:b/>
          <w:lang w:eastAsia="zh-CN"/>
        </w:rPr>
      </w:pPr>
      <w:r w:rsidRPr="0090253B">
        <w:rPr>
          <w:b/>
          <w:u w:val="single"/>
          <w:lang w:eastAsia="ko-KR"/>
        </w:rPr>
        <w:t>Issue 1-2-1: Proposed ΔR</w:t>
      </w:r>
      <w:r w:rsidRPr="0090253B">
        <w:rPr>
          <w:b/>
          <w:u w:val="single"/>
          <w:vertAlign w:val="subscript"/>
          <w:lang w:eastAsia="ko-KR"/>
        </w:rPr>
        <w:t>IB,6R</w:t>
      </w:r>
      <w:r w:rsidRPr="0090253B">
        <w:rPr>
          <w:b/>
          <w:u w:val="single"/>
          <w:lang w:eastAsia="ko-KR"/>
        </w:rPr>
        <w:t xml:space="preserve"> values for handheld UE and FWA</w:t>
      </w:r>
    </w:p>
    <w:p w14:paraId="0C0756FC" w14:textId="433AAB24" w:rsidR="00357DFC" w:rsidRDefault="000E1A47" w:rsidP="00DD4E02">
      <w:pPr>
        <w:rPr>
          <w:lang w:eastAsia="zh-CN"/>
        </w:rPr>
      </w:pPr>
      <w:r>
        <w:rPr>
          <w:b/>
          <w:lang w:eastAsia="zh-CN"/>
        </w:rPr>
        <w:t>Way Forward</w:t>
      </w:r>
      <w:r w:rsidR="00DD4E02">
        <w:rPr>
          <w:lang w:eastAsia="zh-CN"/>
        </w:rPr>
        <w:t>:</w:t>
      </w:r>
      <w:r w:rsidR="0026572A">
        <w:rPr>
          <w:lang w:eastAsia="zh-CN"/>
        </w:rPr>
        <w:t xml:space="preserve"> </w:t>
      </w:r>
      <w:r w:rsidR="00357DFC" w:rsidRPr="00357DFC">
        <w:rPr>
          <w:lang w:eastAsia="zh-CN"/>
        </w:rPr>
        <w:t>Further discuss the following options</w:t>
      </w:r>
      <w:r w:rsidR="001D52B9">
        <w:rPr>
          <w:lang w:eastAsia="zh-CN"/>
        </w:rPr>
        <w:t xml:space="preserve"> for the ΔR</w:t>
      </w:r>
      <w:r w:rsidR="001D52B9" w:rsidRPr="00582181">
        <w:rPr>
          <w:vertAlign w:val="subscript"/>
          <w:lang w:eastAsia="zh-CN"/>
        </w:rPr>
        <w:t>IB,6R</w:t>
      </w:r>
      <w:r w:rsidR="001D52B9">
        <w:rPr>
          <w:lang w:eastAsia="zh-CN"/>
        </w:rPr>
        <w:t xml:space="preserve"> values</w:t>
      </w:r>
      <w:r w:rsidR="00357DFC" w:rsidRPr="00357DFC">
        <w:rPr>
          <w:lang w:eastAsia="zh-CN"/>
        </w:rPr>
        <w:t>.</w:t>
      </w:r>
      <w:r w:rsidR="00357DFC">
        <w:rPr>
          <w:lang w:eastAsia="zh-CN"/>
        </w:rPr>
        <w:t xml:space="preserve"> Ultimately, the decision to specify separate or same requirements for handheld UE and FWA will be dependent on outcome of Issue 1-1-2.</w:t>
      </w:r>
    </w:p>
    <w:p w14:paraId="2491685D" w14:textId="1EC8DAA8" w:rsidR="00DD4E02" w:rsidRDefault="00357DFC" w:rsidP="00357DFC">
      <w:pPr>
        <w:pStyle w:val="B1"/>
        <w:rPr>
          <w:lang w:eastAsia="zh-CN"/>
        </w:rPr>
      </w:pPr>
      <w:r>
        <w:rPr>
          <w:lang w:eastAsia="zh-CN"/>
        </w:rPr>
        <w:t>-</w:t>
      </w:r>
      <w:r>
        <w:rPr>
          <w:lang w:eastAsia="zh-CN"/>
        </w:rPr>
        <w:tab/>
        <w:t xml:space="preserve">Option 1: </w:t>
      </w:r>
      <w:r w:rsidR="0062077B" w:rsidRPr="0062077B">
        <w:rPr>
          <w:lang w:eastAsia="zh-CN"/>
        </w:rPr>
        <w:t>Adopt the average value of ΔR</w:t>
      </w:r>
      <w:r w:rsidR="0062077B" w:rsidRPr="0062077B">
        <w:rPr>
          <w:vertAlign w:val="subscript"/>
          <w:lang w:eastAsia="zh-CN"/>
        </w:rPr>
        <w:t>IB,6R</w:t>
      </w:r>
      <w:r w:rsidR="0062077B" w:rsidRPr="0062077B">
        <w:rPr>
          <w:lang w:eastAsia="zh-CN"/>
        </w:rPr>
        <w:t xml:space="preserve"> for handheld UE from company proposals </w:t>
      </w:r>
      <w:r w:rsidR="00AA25E4">
        <w:rPr>
          <w:lang w:eastAsia="zh-CN"/>
        </w:rPr>
        <w:t xml:space="preserve">(updated to include company proposals from RAN4#111) </w:t>
      </w:r>
      <w:r w:rsidR="0062077B" w:rsidRPr="0062077B">
        <w:rPr>
          <w:lang w:eastAsia="zh-CN"/>
        </w:rPr>
        <w:t>and specify it for handheld UE devices</w:t>
      </w:r>
      <w:r w:rsidR="002168DE">
        <w:rPr>
          <w:lang w:eastAsia="zh-CN"/>
        </w:rPr>
        <w:t>.</w:t>
      </w:r>
    </w:p>
    <w:p w14:paraId="2BCFE19A" w14:textId="30DF4334" w:rsidR="0062077B" w:rsidRPr="001E0248" w:rsidRDefault="0062077B" w:rsidP="0062077B">
      <w:pPr>
        <w:spacing w:after="120"/>
        <w:ind w:left="576"/>
        <w:jc w:val="center"/>
        <w:rPr>
          <w:szCs w:val="24"/>
          <w:lang w:eastAsia="zh-CN"/>
        </w:rPr>
      </w:pPr>
      <w:r w:rsidRPr="001E0248">
        <w:rPr>
          <w:b/>
          <w:szCs w:val="24"/>
          <w:lang w:eastAsia="zh-CN"/>
        </w:rPr>
        <w:t xml:space="preserve">Table: Averaged values </w:t>
      </w:r>
      <w:r w:rsidR="00F235A4">
        <w:rPr>
          <w:b/>
          <w:szCs w:val="24"/>
          <w:lang w:eastAsia="zh-CN"/>
        </w:rPr>
        <w:t xml:space="preserve">for handheld UE </w:t>
      </w:r>
      <w:r w:rsidRPr="001E0248">
        <w:rPr>
          <w:b/>
          <w:szCs w:val="24"/>
          <w:lang w:eastAsia="zh-CN"/>
        </w:rPr>
        <w:t>based on proposals</w:t>
      </w:r>
    </w:p>
    <w:tbl>
      <w:tblPr>
        <w:tblW w:w="0" w:type="auto"/>
        <w:jc w:val="center"/>
        <w:tblLook w:val="04A0" w:firstRow="1" w:lastRow="0" w:firstColumn="1" w:lastColumn="0" w:noHBand="0" w:noVBand="1"/>
      </w:tblPr>
      <w:tblGrid>
        <w:gridCol w:w="1742"/>
        <w:gridCol w:w="2539"/>
        <w:gridCol w:w="1080"/>
      </w:tblGrid>
      <w:tr w:rsidR="0062077B" w:rsidRPr="00A64D83" w14:paraId="7AA75490" w14:textId="77777777" w:rsidTr="007A5B5F">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E8B63"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060648E2"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A26B981" w14:textId="77777777" w:rsidR="0062077B" w:rsidRPr="00A64D83" w:rsidRDefault="0062077B" w:rsidP="007A5B5F">
            <w:pPr>
              <w:spacing w:after="0"/>
              <w:jc w:val="center"/>
              <w:rPr>
                <w:rFonts w:eastAsia="DengXian"/>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DengXian"/>
                <w:color w:val="000000"/>
                <w:sz w:val="18"/>
                <w:szCs w:val="22"/>
                <w:lang w:val="en-US" w:eastAsia="zh-CN"/>
              </w:rPr>
              <w:t xml:space="preserve"> (dB)</w:t>
            </w:r>
          </w:p>
        </w:tc>
      </w:tr>
      <w:tr w:rsidR="0062077B" w:rsidRPr="00A64D83" w14:paraId="11B03E81"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0641C31" w14:textId="77777777" w:rsidR="0062077B" w:rsidRPr="00A64D83" w:rsidRDefault="0062077B" w:rsidP="007A5B5F">
            <w:pPr>
              <w:spacing w:after="0"/>
              <w:rPr>
                <w:rFonts w:eastAsia="DengXian"/>
                <w:color w:val="000000"/>
                <w:sz w:val="18"/>
                <w:szCs w:val="22"/>
                <w:lang w:val="en-US" w:eastAsia="zh-CN"/>
              </w:rPr>
            </w:pPr>
            <w:r>
              <w:rPr>
                <w:rFonts w:eastAsia="DengXian"/>
                <w:color w:val="000000"/>
                <w:sz w:val="18"/>
                <w:szCs w:val="22"/>
                <w:lang w:val="en-US" w:eastAsia="zh-CN"/>
              </w:rPr>
              <w:t>MediaTek</w:t>
            </w:r>
          </w:p>
        </w:tc>
        <w:tc>
          <w:tcPr>
            <w:tcW w:w="2539" w:type="dxa"/>
            <w:tcBorders>
              <w:top w:val="nil"/>
              <w:left w:val="nil"/>
              <w:bottom w:val="single" w:sz="4" w:space="0" w:color="auto"/>
              <w:right w:val="single" w:sz="4" w:space="0" w:color="auto"/>
            </w:tcBorders>
            <w:shd w:val="clear" w:color="auto" w:fill="auto"/>
            <w:noWrap/>
            <w:vAlign w:val="center"/>
            <w:hideMark/>
          </w:tcPr>
          <w:p w14:paraId="1B9A2B4A"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047B852A"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-3.4</w:t>
            </w:r>
          </w:p>
        </w:tc>
      </w:tr>
      <w:tr w:rsidR="0062077B" w:rsidRPr="00A64D83" w14:paraId="02588C78"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315A8EB7" w14:textId="77777777" w:rsidR="0062077B" w:rsidRPr="00A64D83" w:rsidRDefault="0062077B" w:rsidP="007A5B5F">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A21D0A1"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E4D9BA2"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w:t>
            </w:r>
            <w:r w:rsidRPr="00A64D83">
              <w:rPr>
                <w:rFonts w:eastAsia="DengXian"/>
                <w:color w:val="000000"/>
                <w:sz w:val="18"/>
                <w:szCs w:val="22"/>
                <w:lang w:val="en-US" w:eastAsia="zh-CN"/>
              </w:rPr>
              <w:t>3.</w:t>
            </w:r>
            <w:r>
              <w:rPr>
                <w:rFonts w:eastAsia="DengXian"/>
                <w:color w:val="000000"/>
                <w:sz w:val="18"/>
                <w:szCs w:val="22"/>
                <w:lang w:val="en-US" w:eastAsia="zh-CN"/>
              </w:rPr>
              <w:t>1</w:t>
            </w:r>
          </w:p>
        </w:tc>
      </w:tr>
      <w:tr w:rsidR="0062077B" w:rsidRPr="00A64D83" w14:paraId="7E198B64"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1A117964" w14:textId="77777777" w:rsidR="0062077B" w:rsidRPr="00A64D83" w:rsidRDefault="0062077B" w:rsidP="007A5B5F">
            <w:pPr>
              <w:spacing w:after="0"/>
              <w:rPr>
                <w:rFonts w:eastAsia="DengXian"/>
                <w:color w:val="000000"/>
                <w:sz w:val="18"/>
                <w:szCs w:val="22"/>
                <w:lang w:val="en-US" w:eastAsia="zh-CN"/>
              </w:rPr>
            </w:pPr>
            <w:r>
              <w:rPr>
                <w:rFonts w:eastAsia="DengXian"/>
                <w:color w:val="000000"/>
                <w:sz w:val="18"/>
                <w:szCs w:val="22"/>
                <w:lang w:val="en-US" w:eastAsia="zh-CN"/>
              </w:rPr>
              <w:t>Xiaomi</w:t>
            </w:r>
          </w:p>
        </w:tc>
        <w:tc>
          <w:tcPr>
            <w:tcW w:w="2539" w:type="dxa"/>
            <w:tcBorders>
              <w:top w:val="nil"/>
              <w:left w:val="nil"/>
              <w:bottom w:val="single" w:sz="4" w:space="0" w:color="auto"/>
              <w:right w:val="single" w:sz="4" w:space="0" w:color="auto"/>
            </w:tcBorders>
            <w:shd w:val="clear" w:color="auto" w:fill="auto"/>
            <w:noWrap/>
            <w:vAlign w:val="center"/>
          </w:tcPr>
          <w:p w14:paraId="2B6AA1BC"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34CB80D0"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-3.2</w:t>
            </w:r>
          </w:p>
        </w:tc>
      </w:tr>
      <w:tr w:rsidR="0062077B" w:rsidRPr="00A64D83" w14:paraId="4F06CA17"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350587BF" w14:textId="77777777" w:rsidR="0062077B" w:rsidRPr="00A64D83" w:rsidRDefault="0062077B" w:rsidP="007A5B5F">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30356D26"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0CA91E94"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-3.0</w:t>
            </w:r>
          </w:p>
        </w:tc>
      </w:tr>
      <w:tr w:rsidR="0062077B" w:rsidRPr="00A64D83" w14:paraId="31A6E257"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5283A248" w14:textId="77777777" w:rsidR="0062077B" w:rsidRPr="00A64D83" w:rsidRDefault="0062077B" w:rsidP="007A5B5F">
            <w:pPr>
              <w:spacing w:after="0"/>
              <w:rPr>
                <w:rFonts w:eastAsia="DengXian"/>
                <w:color w:val="000000"/>
                <w:sz w:val="18"/>
                <w:szCs w:val="22"/>
                <w:lang w:val="en-US" w:eastAsia="zh-CN"/>
              </w:rPr>
            </w:pPr>
            <w:r>
              <w:rPr>
                <w:rFonts w:eastAsia="DengXian"/>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1EF57A67"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4A657784"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-3.5</w:t>
            </w:r>
          </w:p>
        </w:tc>
      </w:tr>
      <w:tr w:rsidR="0062077B" w:rsidRPr="00A64D83" w14:paraId="3DC27EBC"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6A45DFD8" w14:textId="77777777" w:rsidR="0062077B" w:rsidRPr="00A64D83" w:rsidRDefault="0062077B" w:rsidP="007A5B5F">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5A9632C"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1E4E5292"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-3.0</w:t>
            </w:r>
          </w:p>
        </w:tc>
      </w:tr>
      <w:tr w:rsidR="0062077B" w:rsidRPr="00A64D83" w14:paraId="54B45521"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984C803" w14:textId="77777777" w:rsidR="0062077B" w:rsidRPr="00A64D83" w:rsidRDefault="0062077B" w:rsidP="007A5B5F">
            <w:pPr>
              <w:spacing w:after="0"/>
              <w:rPr>
                <w:rFonts w:eastAsia="DengXian"/>
                <w:color w:val="000000"/>
                <w:sz w:val="18"/>
                <w:szCs w:val="22"/>
                <w:lang w:val="en-US" w:eastAsia="zh-CN"/>
              </w:rPr>
            </w:pPr>
            <w:proofErr w:type="spellStart"/>
            <w:r w:rsidRPr="00A64D83">
              <w:rPr>
                <w:rFonts w:eastAsia="DengXian"/>
                <w:color w:val="000000"/>
                <w:sz w:val="18"/>
                <w:szCs w:val="22"/>
                <w:lang w:val="en-US" w:eastAsia="zh-CN"/>
              </w:rPr>
              <w:t>Spreadtrum</w:t>
            </w:r>
            <w:proofErr w:type="spellEnd"/>
          </w:p>
        </w:tc>
        <w:tc>
          <w:tcPr>
            <w:tcW w:w="2539" w:type="dxa"/>
            <w:tcBorders>
              <w:top w:val="nil"/>
              <w:left w:val="nil"/>
              <w:bottom w:val="single" w:sz="4" w:space="0" w:color="auto"/>
              <w:right w:val="single" w:sz="4" w:space="0" w:color="auto"/>
            </w:tcBorders>
            <w:shd w:val="clear" w:color="auto" w:fill="auto"/>
            <w:noWrap/>
            <w:vAlign w:val="center"/>
            <w:hideMark/>
          </w:tcPr>
          <w:p w14:paraId="25FA1380"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05CAEB5F"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w:t>
            </w:r>
            <w:r w:rsidRPr="00A64D83">
              <w:rPr>
                <w:rFonts w:eastAsia="DengXian"/>
                <w:color w:val="000000"/>
                <w:sz w:val="18"/>
                <w:szCs w:val="22"/>
                <w:lang w:val="en-US" w:eastAsia="zh-CN"/>
              </w:rPr>
              <w:t>3.</w:t>
            </w:r>
            <w:r>
              <w:rPr>
                <w:rFonts w:eastAsia="DengXian"/>
                <w:color w:val="000000"/>
                <w:sz w:val="18"/>
                <w:szCs w:val="22"/>
                <w:lang w:val="en-US" w:eastAsia="zh-CN"/>
              </w:rPr>
              <w:t>3</w:t>
            </w:r>
          </w:p>
        </w:tc>
      </w:tr>
      <w:tr w:rsidR="0062077B" w:rsidRPr="00A64D83" w14:paraId="08F5928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532C6FB" w14:textId="77777777" w:rsidR="0062077B" w:rsidRPr="00A64D83" w:rsidRDefault="0062077B" w:rsidP="007A5B5F">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808458E"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60611F2B"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-3.0</w:t>
            </w:r>
          </w:p>
        </w:tc>
      </w:tr>
      <w:tr w:rsidR="0062077B" w:rsidRPr="00A64D83" w14:paraId="3CCC84F6"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50024F8E" w14:textId="77777777" w:rsidR="0062077B" w:rsidRPr="00A64D83" w:rsidRDefault="0062077B" w:rsidP="007A5B5F">
            <w:pPr>
              <w:spacing w:after="0"/>
              <w:rPr>
                <w:rFonts w:eastAsia="DengXian"/>
                <w:color w:val="000000"/>
                <w:sz w:val="18"/>
                <w:szCs w:val="22"/>
                <w:lang w:val="en-US" w:eastAsia="zh-CN"/>
              </w:rPr>
            </w:pPr>
            <w:r>
              <w:rPr>
                <w:rFonts w:eastAsia="DengXian"/>
                <w:color w:val="000000"/>
                <w:sz w:val="18"/>
                <w:szCs w:val="22"/>
                <w:lang w:val="en-US" w:eastAsia="zh-CN"/>
              </w:rPr>
              <w:t>Meta</w:t>
            </w:r>
          </w:p>
        </w:tc>
        <w:tc>
          <w:tcPr>
            <w:tcW w:w="2539" w:type="dxa"/>
            <w:tcBorders>
              <w:top w:val="nil"/>
              <w:left w:val="nil"/>
              <w:bottom w:val="single" w:sz="4" w:space="0" w:color="auto"/>
              <w:right w:val="single" w:sz="4" w:space="0" w:color="auto"/>
            </w:tcBorders>
            <w:shd w:val="clear" w:color="auto" w:fill="auto"/>
            <w:noWrap/>
            <w:vAlign w:val="center"/>
          </w:tcPr>
          <w:p w14:paraId="03B2DB9F"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7FA01EDA"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-3.5</w:t>
            </w:r>
          </w:p>
        </w:tc>
      </w:tr>
      <w:tr w:rsidR="0062077B" w:rsidRPr="00A64D83" w14:paraId="3897B5EC"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0D159D46" w14:textId="77777777" w:rsidR="0062077B" w:rsidRPr="00A64D83" w:rsidRDefault="0062077B" w:rsidP="007A5B5F">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13F39FC"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41A02AD3"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-3.1</w:t>
            </w:r>
          </w:p>
        </w:tc>
      </w:tr>
      <w:tr w:rsidR="0062077B" w:rsidRPr="00A64D83" w14:paraId="2AA8F00F"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F2AED56"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vivo</w:t>
            </w:r>
            <w:r>
              <w:rPr>
                <w:rFonts w:eastAsia="DengXian"/>
                <w:color w:val="000000"/>
                <w:sz w:val="18"/>
                <w:szCs w:val="22"/>
                <w:lang w:val="en-US" w:eastAsia="zh-CN"/>
              </w:rPr>
              <w:t xml:space="preserve"> #1</w:t>
            </w:r>
          </w:p>
        </w:tc>
        <w:tc>
          <w:tcPr>
            <w:tcW w:w="2539" w:type="dxa"/>
            <w:tcBorders>
              <w:top w:val="nil"/>
              <w:left w:val="nil"/>
              <w:bottom w:val="single" w:sz="4" w:space="0" w:color="auto"/>
              <w:right w:val="single" w:sz="4" w:space="0" w:color="auto"/>
            </w:tcBorders>
            <w:shd w:val="clear" w:color="auto" w:fill="auto"/>
            <w:noWrap/>
            <w:vAlign w:val="center"/>
            <w:hideMark/>
          </w:tcPr>
          <w:p w14:paraId="1CDFC47A"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4F8133B1"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-3.0</w:t>
            </w:r>
          </w:p>
        </w:tc>
      </w:tr>
      <w:tr w:rsidR="0062077B" w:rsidRPr="00A64D83" w14:paraId="547C9C1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E0E325D" w14:textId="77777777" w:rsidR="0062077B" w:rsidRPr="00A64D83" w:rsidRDefault="0062077B" w:rsidP="007A5B5F">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1AED520"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5B33276E"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-3.0</w:t>
            </w:r>
          </w:p>
        </w:tc>
      </w:tr>
      <w:tr w:rsidR="0062077B" w:rsidRPr="00A64D83" w14:paraId="569E2B60"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4B7C5B12" w14:textId="77777777" w:rsidR="0062077B" w:rsidRPr="00A64D83" w:rsidRDefault="0062077B" w:rsidP="007A5B5F">
            <w:pPr>
              <w:spacing w:after="0"/>
              <w:rPr>
                <w:rFonts w:eastAsia="DengXian"/>
                <w:color w:val="000000"/>
                <w:sz w:val="18"/>
                <w:szCs w:val="22"/>
                <w:lang w:val="en-US" w:eastAsia="zh-CN"/>
              </w:rPr>
            </w:pPr>
            <w:r>
              <w:rPr>
                <w:rFonts w:eastAsia="DengXian"/>
                <w:color w:val="000000"/>
                <w:sz w:val="18"/>
                <w:szCs w:val="22"/>
                <w:lang w:val="en-US" w:eastAsia="zh-CN"/>
              </w:rPr>
              <w:t>vivo #2</w:t>
            </w:r>
          </w:p>
        </w:tc>
        <w:tc>
          <w:tcPr>
            <w:tcW w:w="2539" w:type="dxa"/>
            <w:tcBorders>
              <w:top w:val="nil"/>
              <w:left w:val="nil"/>
              <w:bottom w:val="single" w:sz="4" w:space="0" w:color="auto"/>
              <w:right w:val="single" w:sz="4" w:space="0" w:color="auto"/>
            </w:tcBorders>
            <w:shd w:val="clear" w:color="auto" w:fill="auto"/>
            <w:noWrap/>
            <w:vAlign w:val="center"/>
          </w:tcPr>
          <w:p w14:paraId="7CBE9707"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36B4F169" w14:textId="77777777" w:rsidR="0062077B"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-3.2</w:t>
            </w:r>
          </w:p>
        </w:tc>
      </w:tr>
      <w:tr w:rsidR="0062077B" w:rsidRPr="00A64D83" w14:paraId="5B607BC2"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0CF2E0BD" w14:textId="77777777" w:rsidR="0062077B" w:rsidRPr="00A64D83" w:rsidRDefault="0062077B" w:rsidP="007A5B5F">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5CA4647C"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9AFE13C" w14:textId="77777777" w:rsidR="0062077B"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-3.0</w:t>
            </w:r>
          </w:p>
        </w:tc>
      </w:tr>
      <w:tr w:rsidR="0062077B" w:rsidRPr="00A64D83" w14:paraId="2B43EE44"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F78ADD3"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ZTE </w:t>
            </w:r>
          </w:p>
        </w:tc>
        <w:tc>
          <w:tcPr>
            <w:tcW w:w="2539" w:type="dxa"/>
            <w:tcBorders>
              <w:top w:val="nil"/>
              <w:left w:val="nil"/>
              <w:bottom w:val="single" w:sz="4" w:space="0" w:color="auto"/>
              <w:right w:val="single" w:sz="4" w:space="0" w:color="auto"/>
            </w:tcBorders>
            <w:shd w:val="clear" w:color="auto" w:fill="auto"/>
            <w:noWrap/>
            <w:vAlign w:val="center"/>
            <w:hideMark/>
          </w:tcPr>
          <w:p w14:paraId="73B14427"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72907776"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-3.5</w:t>
            </w:r>
          </w:p>
        </w:tc>
      </w:tr>
      <w:tr w:rsidR="0062077B" w:rsidRPr="00A64D83" w14:paraId="37AF124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8187F0B" w14:textId="77777777" w:rsidR="0062077B" w:rsidRPr="00A64D83" w:rsidRDefault="0062077B" w:rsidP="007A5B5F">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ECEA8C2"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292CD333"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-3.0</w:t>
            </w:r>
          </w:p>
        </w:tc>
      </w:tr>
      <w:tr w:rsidR="0062077B" w:rsidRPr="00A64D83" w14:paraId="1EE41B59"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25C59CC" w14:textId="77777777" w:rsidR="0062077B" w:rsidRPr="00A64D83" w:rsidRDefault="0062077B" w:rsidP="007A5B5F">
            <w:pPr>
              <w:spacing w:after="0"/>
              <w:rPr>
                <w:rFonts w:eastAsia="DengXian"/>
                <w:color w:val="000000"/>
                <w:sz w:val="18"/>
                <w:szCs w:val="22"/>
                <w:lang w:val="en-US" w:eastAsia="zh-CN"/>
              </w:rPr>
            </w:pPr>
            <w:r>
              <w:rPr>
                <w:rFonts w:eastAsia="DengXian"/>
                <w:color w:val="000000"/>
                <w:sz w:val="18"/>
                <w:szCs w:val="22"/>
                <w:lang w:val="en-US" w:eastAsia="zh-CN"/>
              </w:rPr>
              <w:t>Ericsson</w:t>
            </w:r>
          </w:p>
        </w:tc>
        <w:tc>
          <w:tcPr>
            <w:tcW w:w="2539" w:type="dxa"/>
            <w:tcBorders>
              <w:top w:val="nil"/>
              <w:left w:val="nil"/>
              <w:bottom w:val="single" w:sz="4" w:space="0" w:color="auto"/>
              <w:right w:val="single" w:sz="4" w:space="0" w:color="auto"/>
            </w:tcBorders>
            <w:shd w:val="clear" w:color="auto" w:fill="auto"/>
            <w:noWrap/>
            <w:vAlign w:val="center"/>
            <w:hideMark/>
          </w:tcPr>
          <w:p w14:paraId="3BEDCF8F"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2D4082BB"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w:t>
            </w:r>
            <w:r w:rsidRPr="00A64D83">
              <w:rPr>
                <w:rFonts w:eastAsia="DengXian"/>
                <w:color w:val="000000"/>
                <w:sz w:val="18"/>
                <w:szCs w:val="22"/>
                <w:lang w:val="en-US" w:eastAsia="zh-CN"/>
              </w:rPr>
              <w:t>6</w:t>
            </w:r>
          </w:p>
        </w:tc>
      </w:tr>
      <w:tr w:rsidR="0062077B" w:rsidRPr="00A64D83" w14:paraId="55DDAE18"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FF9EFE3" w14:textId="77777777" w:rsidR="0062077B" w:rsidRPr="00A64D83" w:rsidRDefault="0062077B" w:rsidP="007A5B5F">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274A70A"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03900B9"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-3.2</w:t>
            </w:r>
          </w:p>
        </w:tc>
      </w:tr>
      <w:tr w:rsidR="0062077B" w:rsidRPr="00A64D83" w14:paraId="40B2E3B4"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346CB658" w14:textId="77777777" w:rsidR="0062077B" w:rsidRPr="00A64D83" w:rsidRDefault="0062077B" w:rsidP="007A5B5F">
            <w:pPr>
              <w:spacing w:after="0"/>
              <w:rPr>
                <w:rFonts w:eastAsia="DengXian"/>
                <w:color w:val="000000"/>
                <w:sz w:val="18"/>
                <w:szCs w:val="22"/>
                <w:lang w:val="en-US" w:eastAsia="zh-CN"/>
              </w:rPr>
            </w:pPr>
            <w:r>
              <w:rPr>
                <w:rFonts w:eastAsia="DengXian"/>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499C2FD3"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7E39409"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-3.4</w:t>
            </w:r>
          </w:p>
        </w:tc>
      </w:tr>
      <w:tr w:rsidR="0062077B" w:rsidRPr="00A64D83" w14:paraId="50A26BFD"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29D64057" w14:textId="77777777" w:rsidR="0062077B" w:rsidRPr="00A64D83" w:rsidRDefault="0062077B" w:rsidP="007A5B5F">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B6F1C2E"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1098CAA2"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-3.0</w:t>
            </w:r>
          </w:p>
        </w:tc>
      </w:tr>
      <w:tr w:rsidR="0062077B" w:rsidRPr="00A64D83" w14:paraId="45D76666"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215992A" w14:textId="77777777" w:rsidR="0062077B" w:rsidRPr="00A64D83" w:rsidRDefault="0062077B" w:rsidP="007A5B5F">
            <w:pPr>
              <w:spacing w:after="0"/>
              <w:rPr>
                <w:rFonts w:eastAsia="DengXian"/>
                <w:color w:val="000000"/>
                <w:sz w:val="18"/>
                <w:szCs w:val="22"/>
                <w:lang w:val="en-US" w:eastAsia="zh-CN"/>
              </w:rPr>
            </w:pPr>
            <w:r>
              <w:rPr>
                <w:rFonts w:eastAsia="DengXian"/>
                <w:color w:val="000000"/>
                <w:sz w:val="18"/>
                <w:szCs w:val="22"/>
                <w:lang w:val="en-US" w:eastAsia="zh-CN"/>
              </w:rPr>
              <w:t>Huawei</w:t>
            </w:r>
          </w:p>
        </w:tc>
        <w:tc>
          <w:tcPr>
            <w:tcW w:w="2539" w:type="dxa"/>
            <w:tcBorders>
              <w:top w:val="nil"/>
              <w:left w:val="nil"/>
              <w:bottom w:val="single" w:sz="4" w:space="0" w:color="auto"/>
              <w:right w:val="single" w:sz="4" w:space="0" w:color="auto"/>
            </w:tcBorders>
            <w:shd w:val="clear" w:color="auto" w:fill="auto"/>
            <w:noWrap/>
            <w:vAlign w:val="center"/>
            <w:hideMark/>
          </w:tcPr>
          <w:p w14:paraId="11A181FB"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7C04239E"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-3.3</w:t>
            </w:r>
          </w:p>
        </w:tc>
      </w:tr>
      <w:tr w:rsidR="0062077B" w:rsidRPr="00A64D83" w14:paraId="414DA73A"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73803696" w14:textId="77777777" w:rsidR="0062077B" w:rsidRPr="00A64D83" w:rsidRDefault="0062077B" w:rsidP="007A5B5F">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8BB090A"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5A567183"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-3.0</w:t>
            </w:r>
          </w:p>
        </w:tc>
      </w:tr>
      <w:tr w:rsidR="0062077B" w:rsidRPr="00A64D83" w14:paraId="5B7EB729"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B15207B"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Qualcomm</w:t>
            </w:r>
          </w:p>
        </w:tc>
        <w:tc>
          <w:tcPr>
            <w:tcW w:w="2539" w:type="dxa"/>
            <w:tcBorders>
              <w:top w:val="nil"/>
              <w:left w:val="nil"/>
              <w:bottom w:val="single" w:sz="4" w:space="0" w:color="auto"/>
              <w:right w:val="single" w:sz="4" w:space="0" w:color="auto"/>
            </w:tcBorders>
            <w:shd w:val="clear" w:color="auto" w:fill="auto"/>
            <w:noWrap/>
            <w:vAlign w:val="center"/>
            <w:hideMark/>
          </w:tcPr>
          <w:p w14:paraId="548BE24D"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5759917"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-3.4</w:t>
            </w:r>
          </w:p>
        </w:tc>
      </w:tr>
      <w:tr w:rsidR="0062077B" w:rsidRPr="00A64D83" w14:paraId="484D508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7457564" w14:textId="77777777" w:rsidR="0062077B" w:rsidRPr="00A64D83" w:rsidRDefault="0062077B" w:rsidP="007A5B5F">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EB53A79" w14:textId="77777777" w:rsidR="0062077B" w:rsidRPr="00A64D83" w:rsidRDefault="0062077B"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990EFD2" w14:textId="77777777" w:rsidR="0062077B" w:rsidRPr="00A64D83" w:rsidRDefault="0062077B" w:rsidP="007A5B5F">
            <w:pPr>
              <w:spacing w:after="0"/>
              <w:jc w:val="center"/>
              <w:rPr>
                <w:rFonts w:eastAsia="DengXian"/>
                <w:color w:val="000000"/>
                <w:sz w:val="18"/>
                <w:szCs w:val="22"/>
                <w:lang w:val="en-US" w:eastAsia="zh-CN"/>
              </w:rPr>
            </w:pPr>
            <w:r>
              <w:rPr>
                <w:rFonts w:eastAsia="DengXian"/>
                <w:color w:val="000000"/>
                <w:sz w:val="18"/>
                <w:szCs w:val="22"/>
                <w:lang w:val="en-US" w:eastAsia="zh-CN"/>
              </w:rPr>
              <w:t>-3.0</w:t>
            </w:r>
          </w:p>
        </w:tc>
      </w:tr>
      <w:tr w:rsidR="0062077B" w:rsidRPr="00A64D83" w14:paraId="02E50C0C" w14:textId="77777777" w:rsidTr="004934F9">
        <w:trPr>
          <w:trHeight w:val="276"/>
          <w:jc w:val="center"/>
        </w:trPr>
        <w:tc>
          <w:tcPr>
            <w:tcW w:w="0" w:type="auto"/>
            <w:vMerge w:val="restart"/>
            <w:tcBorders>
              <w:top w:val="nil"/>
              <w:left w:val="single" w:sz="4" w:space="0" w:color="auto"/>
              <w:right w:val="single" w:sz="4" w:space="0" w:color="auto"/>
            </w:tcBorders>
            <w:vAlign w:val="center"/>
          </w:tcPr>
          <w:p w14:paraId="5DC26D95" w14:textId="4E0A6A51" w:rsidR="0062077B" w:rsidRPr="00A64D83" w:rsidRDefault="0062077B" w:rsidP="0062077B">
            <w:pPr>
              <w:spacing w:after="0"/>
              <w:rPr>
                <w:rFonts w:eastAsia="DengXian"/>
                <w:color w:val="000000"/>
                <w:sz w:val="18"/>
                <w:szCs w:val="22"/>
                <w:lang w:val="en-US" w:eastAsia="zh-CN"/>
              </w:rPr>
            </w:pPr>
            <w:r>
              <w:rPr>
                <w:rFonts w:eastAsia="DengXian"/>
                <w:color w:val="000000"/>
                <w:sz w:val="18"/>
                <w:szCs w:val="22"/>
                <w:lang w:val="en-US" w:eastAsia="zh-CN"/>
              </w:rPr>
              <w:t>Apple (</w:t>
            </w:r>
            <w:r w:rsidRPr="0062077B">
              <w:rPr>
                <w:rFonts w:eastAsia="DengXian"/>
                <w:color w:val="000000"/>
                <w:sz w:val="18"/>
                <w:szCs w:val="22"/>
                <w:lang w:val="en-US" w:eastAsia="zh-CN"/>
              </w:rPr>
              <w:t>R4-2407071</w:t>
            </w:r>
            <w:r>
              <w:rPr>
                <w:rFonts w:eastAsia="DengXian"/>
                <w:color w:val="000000"/>
                <w:sz w:val="18"/>
                <w:szCs w:val="22"/>
                <w:lang w:val="en-US" w:eastAsia="zh-CN"/>
              </w:rPr>
              <w:t>)</w:t>
            </w:r>
          </w:p>
        </w:tc>
        <w:tc>
          <w:tcPr>
            <w:tcW w:w="2539" w:type="dxa"/>
            <w:tcBorders>
              <w:top w:val="nil"/>
              <w:left w:val="nil"/>
              <w:bottom w:val="single" w:sz="4" w:space="0" w:color="auto"/>
              <w:right w:val="single" w:sz="4" w:space="0" w:color="auto"/>
            </w:tcBorders>
            <w:shd w:val="clear" w:color="auto" w:fill="auto"/>
            <w:noWrap/>
            <w:vAlign w:val="center"/>
          </w:tcPr>
          <w:p w14:paraId="06F2E372" w14:textId="0BBB6A57" w:rsidR="0062077B" w:rsidRPr="00A64D83" w:rsidRDefault="0062077B" w:rsidP="0062077B">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2F0C38A0" w14:textId="3D34A793" w:rsidR="0062077B" w:rsidRDefault="0062077B" w:rsidP="0062077B">
            <w:pPr>
              <w:spacing w:after="0"/>
              <w:jc w:val="center"/>
              <w:rPr>
                <w:rFonts w:eastAsia="DengXian"/>
                <w:color w:val="000000"/>
                <w:sz w:val="18"/>
                <w:szCs w:val="22"/>
                <w:lang w:val="en-US" w:eastAsia="zh-CN"/>
              </w:rPr>
            </w:pPr>
            <w:r>
              <w:rPr>
                <w:rFonts w:eastAsia="DengXian"/>
                <w:color w:val="000000"/>
                <w:sz w:val="18"/>
                <w:szCs w:val="22"/>
                <w:lang w:val="en-US" w:eastAsia="zh-CN"/>
              </w:rPr>
              <w:t>-3.</w:t>
            </w:r>
            <w:r>
              <w:rPr>
                <w:rFonts w:eastAsia="DengXian"/>
                <w:color w:val="000000"/>
                <w:sz w:val="18"/>
                <w:szCs w:val="22"/>
                <w:lang w:val="en-US" w:eastAsia="zh-CN"/>
              </w:rPr>
              <w:t>3</w:t>
            </w:r>
          </w:p>
        </w:tc>
      </w:tr>
      <w:tr w:rsidR="0062077B" w:rsidRPr="00A64D83" w14:paraId="37BA06E4" w14:textId="77777777" w:rsidTr="004934F9">
        <w:trPr>
          <w:trHeight w:val="276"/>
          <w:jc w:val="center"/>
        </w:trPr>
        <w:tc>
          <w:tcPr>
            <w:tcW w:w="0" w:type="auto"/>
            <w:vMerge/>
            <w:tcBorders>
              <w:left w:val="single" w:sz="4" w:space="0" w:color="auto"/>
              <w:bottom w:val="single" w:sz="4" w:space="0" w:color="auto"/>
              <w:right w:val="single" w:sz="4" w:space="0" w:color="auto"/>
            </w:tcBorders>
            <w:vAlign w:val="center"/>
          </w:tcPr>
          <w:p w14:paraId="7F4422C5" w14:textId="77777777" w:rsidR="0062077B" w:rsidRPr="00A64D83" w:rsidRDefault="0062077B" w:rsidP="0062077B">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73F6E1A4" w14:textId="6E33620F" w:rsidR="0062077B" w:rsidRPr="00A64D83" w:rsidRDefault="0062077B" w:rsidP="0062077B">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613B3701" w14:textId="4445C3EC" w:rsidR="0062077B" w:rsidRDefault="0062077B" w:rsidP="0062077B">
            <w:pPr>
              <w:spacing w:after="0"/>
              <w:jc w:val="center"/>
              <w:rPr>
                <w:rFonts w:eastAsia="DengXian"/>
                <w:color w:val="000000"/>
                <w:sz w:val="18"/>
                <w:szCs w:val="22"/>
                <w:lang w:val="en-US" w:eastAsia="zh-CN"/>
              </w:rPr>
            </w:pPr>
            <w:r>
              <w:rPr>
                <w:rFonts w:eastAsia="DengXian"/>
                <w:color w:val="000000"/>
                <w:sz w:val="18"/>
                <w:szCs w:val="22"/>
                <w:lang w:val="en-US" w:eastAsia="zh-CN"/>
              </w:rPr>
              <w:t>-3.0</w:t>
            </w:r>
          </w:p>
        </w:tc>
      </w:tr>
      <w:tr w:rsidR="0062077B" w:rsidRPr="00A64D83" w14:paraId="20B6D60E" w14:textId="77777777" w:rsidTr="002407A8">
        <w:trPr>
          <w:trHeight w:val="276"/>
          <w:jc w:val="center"/>
        </w:trPr>
        <w:tc>
          <w:tcPr>
            <w:tcW w:w="0" w:type="auto"/>
            <w:vMerge w:val="restart"/>
            <w:tcBorders>
              <w:top w:val="nil"/>
              <w:left w:val="single" w:sz="4" w:space="0" w:color="auto"/>
              <w:right w:val="single" w:sz="4" w:space="0" w:color="auto"/>
            </w:tcBorders>
            <w:vAlign w:val="center"/>
          </w:tcPr>
          <w:p w14:paraId="6C09CABE" w14:textId="13FB57FA" w:rsidR="0062077B" w:rsidRPr="00A64D83" w:rsidRDefault="0062077B" w:rsidP="0062077B">
            <w:pPr>
              <w:spacing w:after="0"/>
              <w:rPr>
                <w:rFonts w:eastAsia="DengXian"/>
                <w:color w:val="000000"/>
                <w:sz w:val="18"/>
                <w:szCs w:val="22"/>
                <w:lang w:val="en-US" w:eastAsia="zh-CN"/>
              </w:rPr>
            </w:pPr>
            <w:r>
              <w:rPr>
                <w:rFonts w:eastAsia="DengXian"/>
                <w:color w:val="000000"/>
                <w:sz w:val="18"/>
                <w:szCs w:val="22"/>
                <w:lang w:val="en-US" w:eastAsia="zh-CN"/>
              </w:rPr>
              <w:t>OPPO</w:t>
            </w:r>
            <w:r>
              <w:rPr>
                <w:rFonts w:eastAsia="DengXian"/>
                <w:color w:val="000000"/>
                <w:sz w:val="18"/>
                <w:szCs w:val="22"/>
                <w:lang w:val="en-US" w:eastAsia="zh-CN"/>
              </w:rPr>
              <w:t xml:space="preserve"> (</w:t>
            </w:r>
            <w:r w:rsidRPr="0062077B">
              <w:rPr>
                <w:rFonts w:eastAsia="DengXian"/>
                <w:color w:val="000000"/>
                <w:sz w:val="18"/>
                <w:szCs w:val="22"/>
                <w:lang w:val="en-US" w:eastAsia="zh-CN"/>
              </w:rPr>
              <w:t>R4-2408759</w:t>
            </w:r>
            <w:r>
              <w:rPr>
                <w:rFonts w:eastAsia="DengXian"/>
                <w:color w:val="000000"/>
                <w:sz w:val="18"/>
                <w:szCs w:val="22"/>
                <w:lang w:val="en-US" w:eastAsia="zh-CN"/>
              </w:rPr>
              <w:t>)</w:t>
            </w:r>
          </w:p>
        </w:tc>
        <w:tc>
          <w:tcPr>
            <w:tcW w:w="2539" w:type="dxa"/>
            <w:tcBorders>
              <w:top w:val="nil"/>
              <w:left w:val="nil"/>
              <w:bottom w:val="single" w:sz="4" w:space="0" w:color="auto"/>
              <w:right w:val="single" w:sz="4" w:space="0" w:color="auto"/>
            </w:tcBorders>
            <w:shd w:val="clear" w:color="auto" w:fill="auto"/>
            <w:noWrap/>
            <w:vAlign w:val="center"/>
          </w:tcPr>
          <w:p w14:paraId="4EB3C366" w14:textId="1082776D" w:rsidR="0062077B" w:rsidRPr="00A64D83" w:rsidRDefault="0062077B" w:rsidP="0062077B">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15BFAF1" w14:textId="05897B72" w:rsidR="0062077B" w:rsidRDefault="0062077B" w:rsidP="0062077B">
            <w:pPr>
              <w:spacing w:after="0"/>
              <w:jc w:val="center"/>
              <w:rPr>
                <w:rFonts w:eastAsia="DengXian"/>
                <w:color w:val="000000"/>
                <w:sz w:val="18"/>
                <w:szCs w:val="22"/>
                <w:lang w:val="en-US" w:eastAsia="zh-CN"/>
              </w:rPr>
            </w:pPr>
            <w:r>
              <w:rPr>
                <w:rFonts w:eastAsia="DengXian"/>
                <w:color w:val="000000"/>
                <w:sz w:val="18"/>
                <w:szCs w:val="22"/>
                <w:lang w:val="en-US" w:eastAsia="zh-CN"/>
              </w:rPr>
              <w:t>-3.6</w:t>
            </w:r>
          </w:p>
        </w:tc>
      </w:tr>
      <w:tr w:rsidR="0062077B" w:rsidRPr="00A64D83" w14:paraId="1EDCAC0D" w14:textId="77777777" w:rsidTr="002407A8">
        <w:trPr>
          <w:trHeight w:val="276"/>
          <w:jc w:val="center"/>
        </w:trPr>
        <w:tc>
          <w:tcPr>
            <w:tcW w:w="0" w:type="auto"/>
            <w:vMerge/>
            <w:tcBorders>
              <w:left w:val="single" w:sz="4" w:space="0" w:color="auto"/>
              <w:bottom w:val="single" w:sz="4" w:space="0" w:color="auto"/>
              <w:right w:val="single" w:sz="4" w:space="0" w:color="auto"/>
            </w:tcBorders>
            <w:vAlign w:val="center"/>
          </w:tcPr>
          <w:p w14:paraId="2DBA08C0" w14:textId="77777777" w:rsidR="0062077B" w:rsidRPr="00A64D83" w:rsidRDefault="0062077B" w:rsidP="0062077B">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54EE729C" w14:textId="782C4798" w:rsidR="0062077B" w:rsidRPr="00A64D83" w:rsidRDefault="0062077B" w:rsidP="0062077B">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5AAFA1BD" w14:textId="470F8D07" w:rsidR="0062077B" w:rsidRDefault="0062077B" w:rsidP="0062077B">
            <w:pPr>
              <w:spacing w:after="0"/>
              <w:jc w:val="center"/>
              <w:rPr>
                <w:rFonts w:eastAsia="DengXian"/>
                <w:color w:val="000000"/>
                <w:sz w:val="18"/>
                <w:szCs w:val="22"/>
                <w:lang w:val="en-US" w:eastAsia="zh-CN"/>
              </w:rPr>
            </w:pPr>
            <w:r>
              <w:rPr>
                <w:rFonts w:eastAsia="DengXian"/>
                <w:color w:val="000000"/>
                <w:sz w:val="18"/>
                <w:szCs w:val="22"/>
                <w:lang w:val="en-US" w:eastAsia="zh-CN"/>
              </w:rPr>
              <w:t>-3.2</w:t>
            </w:r>
          </w:p>
        </w:tc>
      </w:tr>
      <w:tr w:rsidR="0062077B" w:rsidRPr="00A64D83" w14:paraId="023FA0B3"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1689EE" w14:textId="77777777" w:rsidR="0062077B" w:rsidRPr="00A64D83" w:rsidRDefault="0062077B" w:rsidP="0062077B">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50B64F38" w14:textId="77777777" w:rsidR="0062077B" w:rsidRPr="00A64D83" w:rsidRDefault="0062077B" w:rsidP="0062077B">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7D09F66D" w14:textId="77777777" w:rsidR="0062077B" w:rsidRPr="00A64D83" w:rsidRDefault="0062077B" w:rsidP="0062077B">
            <w:pPr>
              <w:spacing w:after="0"/>
              <w:jc w:val="center"/>
              <w:rPr>
                <w:rFonts w:eastAsia="DengXian"/>
                <w:b/>
                <w:color w:val="000000"/>
                <w:sz w:val="18"/>
                <w:szCs w:val="22"/>
                <w:lang w:val="en-US" w:eastAsia="zh-CN"/>
              </w:rPr>
            </w:pPr>
            <w:r>
              <w:rPr>
                <w:rFonts w:eastAsia="DengXian"/>
                <w:b/>
                <w:color w:val="000000"/>
                <w:sz w:val="18"/>
                <w:szCs w:val="22"/>
                <w:lang w:val="en-US" w:eastAsia="zh-CN"/>
              </w:rPr>
              <w:t>-3.4</w:t>
            </w:r>
          </w:p>
        </w:tc>
      </w:tr>
      <w:tr w:rsidR="0062077B" w:rsidRPr="00A64D83" w14:paraId="19098544"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E04921F" w14:textId="77777777" w:rsidR="0062077B" w:rsidRPr="00A64D83" w:rsidRDefault="0062077B" w:rsidP="0062077B">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06697B6" w14:textId="77777777" w:rsidR="0062077B" w:rsidRPr="00A64D83" w:rsidRDefault="0062077B" w:rsidP="0062077B">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2AD719E7" w14:textId="77777777" w:rsidR="0062077B" w:rsidRPr="00A64D83" w:rsidRDefault="0062077B" w:rsidP="0062077B">
            <w:pPr>
              <w:spacing w:after="0"/>
              <w:jc w:val="center"/>
              <w:rPr>
                <w:rFonts w:eastAsia="DengXian"/>
                <w:b/>
                <w:color w:val="000000"/>
                <w:sz w:val="18"/>
                <w:szCs w:val="22"/>
                <w:lang w:val="en-US" w:eastAsia="zh-CN"/>
              </w:rPr>
            </w:pPr>
            <w:r>
              <w:rPr>
                <w:rFonts w:eastAsia="DengXian"/>
                <w:b/>
                <w:color w:val="000000"/>
                <w:sz w:val="18"/>
                <w:szCs w:val="22"/>
                <w:lang w:val="en-US" w:eastAsia="zh-CN"/>
              </w:rPr>
              <w:t>-3.0</w:t>
            </w:r>
          </w:p>
        </w:tc>
      </w:tr>
    </w:tbl>
    <w:p w14:paraId="0BF59F56" w14:textId="77777777" w:rsidR="001E0917" w:rsidRDefault="001E0917" w:rsidP="00DD4E02">
      <w:pPr>
        <w:rPr>
          <w:lang w:eastAsia="zh-CN"/>
        </w:rPr>
      </w:pPr>
    </w:p>
    <w:p w14:paraId="605F611B" w14:textId="3BD88DBA" w:rsidR="00E74140" w:rsidRDefault="00357DFC" w:rsidP="00E74140">
      <w:pPr>
        <w:pStyle w:val="B1"/>
        <w:rPr>
          <w:lang w:eastAsia="zh-CN"/>
        </w:rPr>
      </w:pPr>
      <w:r>
        <w:rPr>
          <w:lang w:eastAsia="zh-CN"/>
        </w:rPr>
        <w:t>-</w:t>
      </w:r>
      <w:r>
        <w:rPr>
          <w:lang w:eastAsia="zh-CN"/>
        </w:rPr>
        <w:tab/>
      </w:r>
      <w:r w:rsidR="00B06E1E">
        <w:rPr>
          <w:lang w:eastAsia="zh-CN"/>
        </w:rPr>
        <w:t xml:space="preserve">Option 2: </w:t>
      </w:r>
      <w:r w:rsidR="005C22A5" w:rsidRPr="0062077B">
        <w:rPr>
          <w:lang w:eastAsia="zh-CN"/>
        </w:rPr>
        <w:t>Adopt the average value of ΔR</w:t>
      </w:r>
      <w:r w:rsidR="005C22A5" w:rsidRPr="0062077B">
        <w:rPr>
          <w:vertAlign w:val="subscript"/>
          <w:lang w:eastAsia="zh-CN"/>
        </w:rPr>
        <w:t>IB,6R</w:t>
      </w:r>
      <w:r w:rsidR="005C22A5" w:rsidRPr="0062077B">
        <w:rPr>
          <w:lang w:eastAsia="zh-CN"/>
        </w:rPr>
        <w:t xml:space="preserve"> for </w:t>
      </w:r>
      <w:r w:rsidR="005C22A5">
        <w:rPr>
          <w:lang w:eastAsia="zh-CN"/>
        </w:rPr>
        <w:t>FWA</w:t>
      </w:r>
      <w:r w:rsidR="005C22A5" w:rsidRPr="0062077B">
        <w:rPr>
          <w:lang w:eastAsia="zh-CN"/>
        </w:rPr>
        <w:t xml:space="preserve"> UE from company proposals </w:t>
      </w:r>
      <w:r w:rsidR="00E573A9">
        <w:rPr>
          <w:lang w:eastAsia="zh-CN"/>
        </w:rPr>
        <w:t xml:space="preserve">indicating </w:t>
      </w:r>
      <w:r w:rsidR="00227A9A">
        <w:rPr>
          <w:lang w:eastAsia="zh-CN"/>
        </w:rPr>
        <w:t>different</w:t>
      </w:r>
      <w:r w:rsidR="00E573A9">
        <w:rPr>
          <w:lang w:eastAsia="zh-CN"/>
        </w:rPr>
        <w:t xml:space="preserve"> FWA UE values </w:t>
      </w:r>
      <w:r w:rsidR="00227A9A">
        <w:rPr>
          <w:lang w:eastAsia="zh-CN"/>
        </w:rPr>
        <w:t xml:space="preserve">from handheld UE values </w:t>
      </w:r>
      <w:r w:rsidR="005C22A5" w:rsidRPr="0062077B">
        <w:rPr>
          <w:lang w:eastAsia="zh-CN"/>
        </w:rPr>
        <w:t xml:space="preserve">and specify it for </w:t>
      </w:r>
      <w:r w:rsidR="005C22A5">
        <w:rPr>
          <w:lang w:eastAsia="zh-CN"/>
        </w:rPr>
        <w:t>FWA</w:t>
      </w:r>
      <w:r w:rsidR="005C22A5" w:rsidRPr="0062077B">
        <w:rPr>
          <w:lang w:eastAsia="zh-CN"/>
        </w:rPr>
        <w:t xml:space="preserve"> UE devices</w:t>
      </w:r>
      <w:r w:rsidR="005C22A5">
        <w:rPr>
          <w:lang w:eastAsia="zh-CN"/>
        </w:rPr>
        <w:t>.</w:t>
      </w:r>
    </w:p>
    <w:p w14:paraId="4ECBB790" w14:textId="3FD87824" w:rsidR="005C22A5" w:rsidRPr="001E0248" w:rsidRDefault="005C22A5" w:rsidP="005C22A5">
      <w:pPr>
        <w:spacing w:after="120"/>
        <w:ind w:left="576"/>
        <w:jc w:val="center"/>
        <w:rPr>
          <w:szCs w:val="24"/>
          <w:lang w:eastAsia="zh-CN"/>
        </w:rPr>
      </w:pPr>
      <w:r w:rsidRPr="001E0248">
        <w:rPr>
          <w:b/>
          <w:szCs w:val="24"/>
          <w:lang w:eastAsia="zh-CN"/>
        </w:rPr>
        <w:t xml:space="preserve">Table: Averaged values </w:t>
      </w:r>
      <w:r w:rsidR="00710950">
        <w:rPr>
          <w:b/>
          <w:szCs w:val="24"/>
          <w:lang w:eastAsia="zh-CN"/>
        </w:rPr>
        <w:t xml:space="preserve">for FWA UE </w:t>
      </w:r>
      <w:r w:rsidRPr="001E0248">
        <w:rPr>
          <w:b/>
          <w:szCs w:val="24"/>
          <w:lang w:eastAsia="zh-CN"/>
        </w:rPr>
        <w:t>based on proposals</w:t>
      </w:r>
    </w:p>
    <w:tbl>
      <w:tblPr>
        <w:tblW w:w="0" w:type="auto"/>
        <w:jc w:val="center"/>
        <w:tblLook w:val="04A0" w:firstRow="1" w:lastRow="0" w:firstColumn="1" w:lastColumn="0" w:noHBand="0" w:noVBand="1"/>
      </w:tblPr>
      <w:tblGrid>
        <w:gridCol w:w="1056"/>
        <w:gridCol w:w="2539"/>
        <w:gridCol w:w="1080"/>
      </w:tblGrid>
      <w:tr w:rsidR="005C22A5" w:rsidRPr="00A64D83" w14:paraId="68B9AF00" w14:textId="77777777" w:rsidTr="007A5B5F">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DE853" w14:textId="77777777" w:rsidR="005C22A5" w:rsidRPr="00A64D83" w:rsidRDefault="005C22A5"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5FD6B043" w14:textId="77777777" w:rsidR="005C22A5" w:rsidRPr="00A64D83" w:rsidRDefault="005C22A5" w:rsidP="007A5B5F">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A34DAC6" w14:textId="77777777" w:rsidR="005C22A5" w:rsidRPr="00A64D83" w:rsidRDefault="005C22A5" w:rsidP="007A5B5F">
            <w:pPr>
              <w:spacing w:after="0"/>
              <w:jc w:val="center"/>
              <w:rPr>
                <w:rFonts w:eastAsia="DengXian"/>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DengXian"/>
                <w:color w:val="000000"/>
                <w:sz w:val="18"/>
                <w:szCs w:val="22"/>
                <w:lang w:val="en-US" w:eastAsia="zh-CN"/>
              </w:rPr>
              <w:t xml:space="preserve"> (dB)</w:t>
            </w:r>
          </w:p>
        </w:tc>
      </w:tr>
      <w:tr w:rsidR="005C22A5" w:rsidRPr="00A64D83" w14:paraId="1BA89B81"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0D8A9627" w14:textId="77777777" w:rsidR="005C22A5" w:rsidRPr="00A64D83" w:rsidRDefault="005C22A5" w:rsidP="007A5B5F">
            <w:pPr>
              <w:spacing w:after="0"/>
              <w:rPr>
                <w:rFonts w:eastAsia="DengXian"/>
                <w:color w:val="000000"/>
                <w:sz w:val="18"/>
                <w:szCs w:val="22"/>
                <w:lang w:val="en-US" w:eastAsia="zh-CN"/>
              </w:rPr>
            </w:pPr>
            <w:r>
              <w:rPr>
                <w:rFonts w:eastAsia="DengXian"/>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18AF036D" w14:textId="77777777" w:rsidR="005C22A5" w:rsidRPr="00A64D83" w:rsidRDefault="005C22A5"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D233B5A" w14:textId="3BA1B48F" w:rsidR="005C22A5" w:rsidRPr="00A64D83" w:rsidRDefault="005C22A5" w:rsidP="007A5B5F">
            <w:pPr>
              <w:spacing w:after="0"/>
              <w:jc w:val="center"/>
              <w:rPr>
                <w:rFonts w:eastAsia="DengXian"/>
                <w:color w:val="000000"/>
                <w:sz w:val="18"/>
                <w:szCs w:val="22"/>
                <w:lang w:val="en-US" w:eastAsia="zh-CN"/>
              </w:rPr>
            </w:pPr>
            <w:r>
              <w:rPr>
                <w:rFonts w:eastAsia="DengXian"/>
                <w:color w:val="000000"/>
                <w:sz w:val="18"/>
                <w:szCs w:val="22"/>
                <w:lang w:val="en-US" w:eastAsia="zh-CN"/>
              </w:rPr>
              <w:t>-3.</w:t>
            </w:r>
            <w:r w:rsidR="00C02B52">
              <w:rPr>
                <w:rFonts w:eastAsia="DengXian"/>
                <w:color w:val="000000"/>
                <w:sz w:val="18"/>
                <w:szCs w:val="22"/>
                <w:lang w:val="en-US" w:eastAsia="zh-CN"/>
              </w:rPr>
              <w:t>7</w:t>
            </w:r>
          </w:p>
        </w:tc>
      </w:tr>
      <w:tr w:rsidR="005C22A5" w:rsidRPr="00A64D83" w14:paraId="63BFBC89"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2E6252FF" w14:textId="77777777" w:rsidR="005C22A5" w:rsidRPr="00A64D83" w:rsidRDefault="005C22A5" w:rsidP="007A5B5F">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0D16BDC8" w14:textId="77777777" w:rsidR="005C22A5" w:rsidRPr="00A64D83" w:rsidRDefault="005C22A5"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3C7B5D86" w14:textId="0C14A0CB" w:rsidR="005C22A5" w:rsidRPr="00A64D83" w:rsidRDefault="005C22A5" w:rsidP="007A5B5F">
            <w:pPr>
              <w:spacing w:after="0"/>
              <w:jc w:val="center"/>
              <w:rPr>
                <w:rFonts w:eastAsia="DengXian"/>
                <w:color w:val="000000"/>
                <w:sz w:val="18"/>
                <w:szCs w:val="22"/>
                <w:lang w:val="en-US" w:eastAsia="zh-CN"/>
              </w:rPr>
            </w:pPr>
            <w:r>
              <w:rPr>
                <w:rFonts w:eastAsia="DengXian"/>
                <w:color w:val="000000"/>
                <w:sz w:val="18"/>
                <w:szCs w:val="22"/>
                <w:lang w:val="en-US" w:eastAsia="zh-CN"/>
              </w:rPr>
              <w:t>-3.</w:t>
            </w:r>
            <w:r w:rsidR="00C02B52">
              <w:rPr>
                <w:rFonts w:eastAsia="DengXian"/>
                <w:color w:val="000000"/>
                <w:sz w:val="18"/>
                <w:szCs w:val="22"/>
                <w:lang w:val="en-US" w:eastAsia="zh-CN"/>
              </w:rPr>
              <w:t>4</w:t>
            </w:r>
          </w:p>
        </w:tc>
      </w:tr>
      <w:tr w:rsidR="005C22A5" w:rsidRPr="00A64D83" w14:paraId="19E80301"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DB0D253" w14:textId="77777777" w:rsidR="005C22A5" w:rsidRPr="00A64D83" w:rsidRDefault="005C22A5" w:rsidP="007A5B5F">
            <w:pPr>
              <w:spacing w:after="0"/>
              <w:rPr>
                <w:rFonts w:eastAsia="DengXian"/>
                <w:color w:val="000000"/>
                <w:sz w:val="18"/>
                <w:szCs w:val="22"/>
                <w:lang w:val="en-US" w:eastAsia="zh-CN"/>
              </w:rPr>
            </w:pPr>
            <w:proofErr w:type="spellStart"/>
            <w:r w:rsidRPr="00A64D83">
              <w:rPr>
                <w:rFonts w:eastAsia="DengXian"/>
                <w:color w:val="000000"/>
                <w:sz w:val="18"/>
                <w:szCs w:val="22"/>
                <w:lang w:val="en-US" w:eastAsia="zh-CN"/>
              </w:rPr>
              <w:t>Spreadtrum</w:t>
            </w:r>
            <w:proofErr w:type="spellEnd"/>
          </w:p>
        </w:tc>
        <w:tc>
          <w:tcPr>
            <w:tcW w:w="2539" w:type="dxa"/>
            <w:tcBorders>
              <w:top w:val="nil"/>
              <w:left w:val="nil"/>
              <w:bottom w:val="single" w:sz="4" w:space="0" w:color="auto"/>
              <w:right w:val="single" w:sz="4" w:space="0" w:color="auto"/>
            </w:tcBorders>
            <w:shd w:val="clear" w:color="auto" w:fill="auto"/>
            <w:noWrap/>
            <w:vAlign w:val="center"/>
            <w:hideMark/>
          </w:tcPr>
          <w:p w14:paraId="13818BFA" w14:textId="77777777" w:rsidR="005C22A5" w:rsidRPr="00A64D83" w:rsidRDefault="005C22A5"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BE3B6C8" w14:textId="2102DDEC" w:rsidR="005C22A5" w:rsidRPr="00A64D83" w:rsidRDefault="005C22A5" w:rsidP="007A5B5F">
            <w:pPr>
              <w:spacing w:after="0"/>
              <w:jc w:val="center"/>
              <w:rPr>
                <w:rFonts w:eastAsia="DengXian"/>
                <w:color w:val="000000"/>
                <w:sz w:val="18"/>
                <w:szCs w:val="22"/>
                <w:lang w:val="en-US" w:eastAsia="zh-CN"/>
              </w:rPr>
            </w:pPr>
            <w:r>
              <w:rPr>
                <w:rFonts w:eastAsia="DengXian"/>
                <w:color w:val="000000"/>
                <w:sz w:val="18"/>
                <w:szCs w:val="22"/>
                <w:lang w:val="en-US" w:eastAsia="zh-CN"/>
              </w:rPr>
              <w:t>-</w:t>
            </w:r>
            <w:r w:rsidRPr="00A64D83">
              <w:rPr>
                <w:rFonts w:eastAsia="DengXian"/>
                <w:color w:val="000000"/>
                <w:sz w:val="18"/>
                <w:szCs w:val="22"/>
                <w:lang w:val="en-US" w:eastAsia="zh-CN"/>
              </w:rPr>
              <w:t>3.</w:t>
            </w:r>
            <w:r w:rsidR="00E74140">
              <w:rPr>
                <w:rFonts w:eastAsia="DengXian"/>
                <w:color w:val="000000"/>
                <w:sz w:val="18"/>
                <w:szCs w:val="22"/>
                <w:lang w:val="en-US" w:eastAsia="zh-CN"/>
              </w:rPr>
              <w:t>6</w:t>
            </w:r>
          </w:p>
        </w:tc>
      </w:tr>
      <w:tr w:rsidR="005C22A5" w:rsidRPr="00A64D83" w14:paraId="3BA0EBAC"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74C80A03" w14:textId="77777777" w:rsidR="005C22A5" w:rsidRPr="00A64D83" w:rsidRDefault="005C22A5" w:rsidP="007A5B5F">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39350E53" w14:textId="77777777" w:rsidR="005C22A5" w:rsidRPr="00A64D83" w:rsidRDefault="005C22A5"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43735C18" w14:textId="09909A42" w:rsidR="005C22A5" w:rsidRPr="00A64D83" w:rsidRDefault="005C22A5" w:rsidP="007A5B5F">
            <w:pPr>
              <w:spacing w:after="0"/>
              <w:jc w:val="center"/>
              <w:rPr>
                <w:rFonts w:eastAsia="DengXian"/>
                <w:color w:val="000000"/>
                <w:sz w:val="18"/>
                <w:szCs w:val="22"/>
                <w:lang w:val="en-US" w:eastAsia="zh-CN"/>
              </w:rPr>
            </w:pPr>
            <w:r>
              <w:rPr>
                <w:rFonts w:eastAsia="DengXian"/>
                <w:color w:val="000000"/>
                <w:sz w:val="18"/>
                <w:szCs w:val="22"/>
                <w:lang w:val="en-US" w:eastAsia="zh-CN"/>
              </w:rPr>
              <w:t>-3.</w:t>
            </w:r>
            <w:r w:rsidR="00E74140">
              <w:rPr>
                <w:rFonts w:eastAsia="DengXian"/>
                <w:color w:val="000000"/>
                <w:sz w:val="18"/>
                <w:szCs w:val="22"/>
                <w:lang w:val="en-US" w:eastAsia="zh-CN"/>
              </w:rPr>
              <w:t>2</w:t>
            </w:r>
          </w:p>
        </w:tc>
      </w:tr>
      <w:tr w:rsidR="005C22A5" w:rsidRPr="00A64D83" w14:paraId="3DCA43D9"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5788F92" w14:textId="5387A227" w:rsidR="005C22A5" w:rsidRPr="00A64D83" w:rsidRDefault="005C22A5" w:rsidP="007A5B5F">
            <w:pPr>
              <w:spacing w:after="0"/>
              <w:rPr>
                <w:rFonts w:eastAsia="DengXian"/>
                <w:color w:val="000000"/>
                <w:sz w:val="18"/>
                <w:szCs w:val="22"/>
                <w:lang w:val="en-US" w:eastAsia="zh-CN"/>
              </w:rPr>
            </w:pPr>
            <w:r w:rsidRPr="00A64D83">
              <w:rPr>
                <w:rFonts w:eastAsia="DengXian"/>
                <w:color w:val="000000"/>
                <w:sz w:val="18"/>
                <w:szCs w:val="22"/>
                <w:lang w:val="en-US" w:eastAsia="zh-CN"/>
              </w:rPr>
              <w:t>viv</w:t>
            </w:r>
            <w:r w:rsidR="00C02B52">
              <w:rPr>
                <w:rFonts w:eastAsia="DengXian"/>
                <w:color w:val="000000"/>
                <w:sz w:val="18"/>
                <w:szCs w:val="22"/>
                <w:lang w:val="en-US" w:eastAsia="zh-CN"/>
              </w:rPr>
              <w:t>o</w:t>
            </w:r>
          </w:p>
        </w:tc>
        <w:tc>
          <w:tcPr>
            <w:tcW w:w="2539" w:type="dxa"/>
            <w:tcBorders>
              <w:top w:val="nil"/>
              <w:left w:val="nil"/>
              <w:bottom w:val="single" w:sz="4" w:space="0" w:color="auto"/>
              <w:right w:val="single" w:sz="4" w:space="0" w:color="auto"/>
            </w:tcBorders>
            <w:shd w:val="clear" w:color="auto" w:fill="auto"/>
            <w:noWrap/>
            <w:vAlign w:val="center"/>
            <w:hideMark/>
          </w:tcPr>
          <w:p w14:paraId="1D289276" w14:textId="77777777" w:rsidR="005C22A5" w:rsidRPr="00A64D83" w:rsidRDefault="005C22A5"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388768BF" w14:textId="4D227CFC" w:rsidR="005C22A5" w:rsidRPr="00A64D83" w:rsidRDefault="005C22A5" w:rsidP="007A5B5F">
            <w:pPr>
              <w:spacing w:after="0"/>
              <w:jc w:val="center"/>
              <w:rPr>
                <w:rFonts w:eastAsia="DengXian"/>
                <w:color w:val="000000"/>
                <w:sz w:val="18"/>
                <w:szCs w:val="22"/>
                <w:lang w:val="en-US" w:eastAsia="zh-CN"/>
              </w:rPr>
            </w:pPr>
            <w:r>
              <w:rPr>
                <w:rFonts w:eastAsia="DengXian"/>
                <w:color w:val="000000"/>
                <w:sz w:val="18"/>
                <w:szCs w:val="22"/>
                <w:lang w:val="en-US" w:eastAsia="zh-CN"/>
              </w:rPr>
              <w:t>-3.</w:t>
            </w:r>
            <w:r w:rsidR="00C02B52">
              <w:rPr>
                <w:rFonts w:eastAsia="DengXian"/>
                <w:color w:val="000000"/>
                <w:sz w:val="18"/>
                <w:szCs w:val="22"/>
                <w:lang w:val="en-US" w:eastAsia="zh-CN"/>
              </w:rPr>
              <w:t>4</w:t>
            </w:r>
          </w:p>
        </w:tc>
      </w:tr>
      <w:tr w:rsidR="005C22A5" w:rsidRPr="00A64D83" w14:paraId="0EEF56F8"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399BB38" w14:textId="77777777" w:rsidR="005C22A5" w:rsidRPr="00A64D83" w:rsidRDefault="005C22A5" w:rsidP="007A5B5F">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BB00F97" w14:textId="77777777" w:rsidR="005C22A5" w:rsidRPr="00A64D83" w:rsidRDefault="005C22A5"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C52C8D4" w14:textId="0A354396" w:rsidR="005C22A5" w:rsidRPr="00A64D83" w:rsidRDefault="005C22A5" w:rsidP="007A5B5F">
            <w:pPr>
              <w:spacing w:after="0"/>
              <w:jc w:val="center"/>
              <w:rPr>
                <w:rFonts w:eastAsia="DengXian"/>
                <w:color w:val="000000"/>
                <w:sz w:val="18"/>
                <w:szCs w:val="22"/>
                <w:lang w:val="en-US" w:eastAsia="zh-CN"/>
              </w:rPr>
            </w:pPr>
            <w:r>
              <w:rPr>
                <w:rFonts w:eastAsia="DengXian"/>
                <w:color w:val="000000"/>
                <w:sz w:val="18"/>
                <w:szCs w:val="22"/>
                <w:lang w:val="en-US" w:eastAsia="zh-CN"/>
              </w:rPr>
              <w:t>-3.</w:t>
            </w:r>
            <w:r w:rsidR="00C02B52">
              <w:rPr>
                <w:rFonts w:eastAsia="DengXian"/>
                <w:color w:val="000000"/>
                <w:sz w:val="18"/>
                <w:szCs w:val="22"/>
                <w:lang w:val="en-US" w:eastAsia="zh-CN"/>
              </w:rPr>
              <w:t>2</w:t>
            </w:r>
          </w:p>
        </w:tc>
      </w:tr>
      <w:tr w:rsidR="005C22A5" w:rsidRPr="00A64D83" w14:paraId="4715E996"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0473CAF7" w14:textId="77777777" w:rsidR="005C22A5" w:rsidRPr="00A64D83" w:rsidRDefault="005C22A5" w:rsidP="007A5B5F">
            <w:pPr>
              <w:spacing w:after="0"/>
              <w:rPr>
                <w:rFonts w:eastAsia="DengXian"/>
                <w:color w:val="000000"/>
                <w:sz w:val="18"/>
                <w:szCs w:val="22"/>
                <w:lang w:val="en-US" w:eastAsia="zh-CN"/>
              </w:rPr>
            </w:pPr>
            <w:r>
              <w:rPr>
                <w:rFonts w:eastAsia="DengXian"/>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693E15D5" w14:textId="77777777" w:rsidR="005C22A5" w:rsidRPr="00A64D83" w:rsidRDefault="005C22A5"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DD8893F" w14:textId="05A1D0BB" w:rsidR="005C22A5" w:rsidRPr="00A64D83" w:rsidRDefault="005C22A5" w:rsidP="007A5B5F">
            <w:pPr>
              <w:spacing w:after="0"/>
              <w:jc w:val="center"/>
              <w:rPr>
                <w:rFonts w:eastAsia="DengXian"/>
                <w:color w:val="000000"/>
                <w:sz w:val="18"/>
                <w:szCs w:val="22"/>
                <w:lang w:val="en-US" w:eastAsia="zh-CN"/>
              </w:rPr>
            </w:pPr>
            <w:r>
              <w:rPr>
                <w:rFonts w:eastAsia="DengXian"/>
                <w:color w:val="000000"/>
                <w:sz w:val="18"/>
                <w:szCs w:val="22"/>
                <w:lang w:val="en-US" w:eastAsia="zh-CN"/>
              </w:rPr>
              <w:t>-3.</w:t>
            </w:r>
            <w:r w:rsidR="00C02B52">
              <w:rPr>
                <w:rFonts w:eastAsia="DengXian"/>
                <w:color w:val="000000"/>
                <w:sz w:val="18"/>
                <w:szCs w:val="22"/>
                <w:lang w:val="en-US" w:eastAsia="zh-CN"/>
              </w:rPr>
              <w:t>7</w:t>
            </w:r>
          </w:p>
        </w:tc>
      </w:tr>
      <w:tr w:rsidR="005C22A5" w:rsidRPr="00A64D83" w14:paraId="201EC4BC"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2EAF0612" w14:textId="77777777" w:rsidR="005C22A5" w:rsidRPr="00A64D83" w:rsidRDefault="005C22A5" w:rsidP="007A5B5F">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0B88AD92" w14:textId="77777777" w:rsidR="005C22A5" w:rsidRPr="00A64D83" w:rsidRDefault="005C22A5"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15776307" w14:textId="182AC51C" w:rsidR="005C22A5" w:rsidRPr="00A64D83" w:rsidRDefault="005C22A5" w:rsidP="007A5B5F">
            <w:pPr>
              <w:spacing w:after="0"/>
              <w:jc w:val="center"/>
              <w:rPr>
                <w:rFonts w:eastAsia="DengXian"/>
                <w:color w:val="000000"/>
                <w:sz w:val="18"/>
                <w:szCs w:val="22"/>
                <w:lang w:val="en-US" w:eastAsia="zh-CN"/>
              </w:rPr>
            </w:pPr>
            <w:r>
              <w:rPr>
                <w:rFonts w:eastAsia="DengXian"/>
                <w:color w:val="000000"/>
                <w:sz w:val="18"/>
                <w:szCs w:val="22"/>
                <w:lang w:val="en-US" w:eastAsia="zh-CN"/>
              </w:rPr>
              <w:t>-3.</w:t>
            </w:r>
            <w:r w:rsidR="00C02B52">
              <w:rPr>
                <w:rFonts w:eastAsia="DengXian"/>
                <w:color w:val="000000"/>
                <w:sz w:val="18"/>
                <w:szCs w:val="22"/>
                <w:lang w:val="en-US" w:eastAsia="zh-CN"/>
              </w:rPr>
              <w:t>3</w:t>
            </w:r>
          </w:p>
        </w:tc>
      </w:tr>
      <w:tr w:rsidR="008F195C" w:rsidRPr="00A64D83" w14:paraId="2FC09701" w14:textId="77777777" w:rsidTr="007A70BD">
        <w:trPr>
          <w:trHeight w:val="276"/>
          <w:jc w:val="center"/>
        </w:trPr>
        <w:tc>
          <w:tcPr>
            <w:tcW w:w="0" w:type="auto"/>
            <w:vMerge w:val="restart"/>
            <w:tcBorders>
              <w:left w:val="single" w:sz="4" w:space="0" w:color="auto"/>
              <w:right w:val="single" w:sz="4" w:space="0" w:color="auto"/>
            </w:tcBorders>
            <w:vAlign w:val="center"/>
          </w:tcPr>
          <w:p w14:paraId="2E9BBCC5" w14:textId="17BFDAE3" w:rsidR="008F195C" w:rsidRPr="00A64D83" w:rsidRDefault="008F195C" w:rsidP="008F195C">
            <w:pPr>
              <w:spacing w:after="0"/>
              <w:rPr>
                <w:rFonts w:eastAsia="DengXian"/>
                <w:color w:val="000000"/>
                <w:sz w:val="18"/>
                <w:szCs w:val="22"/>
                <w:lang w:val="en-US" w:eastAsia="zh-CN"/>
              </w:rPr>
            </w:pPr>
            <w:r>
              <w:rPr>
                <w:rFonts w:eastAsia="DengXian"/>
                <w:color w:val="000000"/>
                <w:sz w:val="18"/>
                <w:szCs w:val="22"/>
                <w:lang w:val="en-US" w:eastAsia="zh-CN"/>
              </w:rPr>
              <w:t>Nokia</w:t>
            </w:r>
          </w:p>
        </w:tc>
        <w:tc>
          <w:tcPr>
            <w:tcW w:w="2539" w:type="dxa"/>
            <w:tcBorders>
              <w:top w:val="nil"/>
              <w:left w:val="nil"/>
              <w:bottom w:val="single" w:sz="4" w:space="0" w:color="auto"/>
              <w:right w:val="single" w:sz="4" w:space="0" w:color="auto"/>
            </w:tcBorders>
            <w:shd w:val="clear" w:color="auto" w:fill="auto"/>
            <w:noWrap/>
            <w:vAlign w:val="center"/>
          </w:tcPr>
          <w:p w14:paraId="27A5905C" w14:textId="34C4E8A9" w:rsidR="008F195C" w:rsidRPr="00A64D83" w:rsidRDefault="008F195C" w:rsidP="008F195C">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159FD525" w14:textId="51E6B2B5" w:rsidR="008F195C" w:rsidRDefault="008F195C" w:rsidP="008F195C">
            <w:pPr>
              <w:spacing w:after="0"/>
              <w:jc w:val="center"/>
              <w:rPr>
                <w:rFonts w:eastAsia="DengXian"/>
                <w:color w:val="000000"/>
                <w:sz w:val="18"/>
                <w:szCs w:val="22"/>
                <w:lang w:val="en-US" w:eastAsia="zh-CN"/>
              </w:rPr>
            </w:pPr>
            <w:r>
              <w:rPr>
                <w:rFonts w:eastAsia="DengXian"/>
                <w:color w:val="000000"/>
                <w:sz w:val="18"/>
                <w:szCs w:val="22"/>
                <w:lang w:val="en-US" w:eastAsia="zh-CN"/>
              </w:rPr>
              <w:t>-4.0</w:t>
            </w:r>
          </w:p>
        </w:tc>
      </w:tr>
      <w:tr w:rsidR="008F195C" w:rsidRPr="00A64D83" w14:paraId="6A4D85D6"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030A4DA6" w14:textId="77777777" w:rsidR="008F195C" w:rsidRPr="00A64D83" w:rsidRDefault="008F195C" w:rsidP="008F195C">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3D517BB3" w14:textId="011E7CE1" w:rsidR="008F195C" w:rsidRPr="00A64D83" w:rsidRDefault="008F195C" w:rsidP="008F195C">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7A0343D0" w14:textId="1AEE9950" w:rsidR="008F195C" w:rsidRDefault="008F195C" w:rsidP="008F195C">
            <w:pPr>
              <w:spacing w:after="0"/>
              <w:jc w:val="center"/>
              <w:rPr>
                <w:rFonts w:eastAsia="DengXian"/>
                <w:color w:val="000000"/>
                <w:sz w:val="18"/>
                <w:szCs w:val="22"/>
                <w:lang w:val="en-US" w:eastAsia="zh-CN"/>
              </w:rPr>
            </w:pPr>
            <w:r>
              <w:rPr>
                <w:rFonts w:eastAsia="DengXian"/>
                <w:color w:val="000000"/>
                <w:sz w:val="18"/>
                <w:szCs w:val="22"/>
                <w:lang w:val="en-US" w:eastAsia="zh-CN"/>
              </w:rPr>
              <w:t>-3.4</w:t>
            </w:r>
          </w:p>
        </w:tc>
      </w:tr>
      <w:tr w:rsidR="008F195C" w:rsidRPr="00A64D83" w14:paraId="471D5504"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CC2744A" w14:textId="77777777" w:rsidR="008F195C" w:rsidRPr="00A64D83" w:rsidRDefault="008F195C" w:rsidP="008F195C">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7AF41B9D" w14:textId="77777777" w:rsidR="008F195C" w:rsidRPr="00A64D83" w:rsidRDefault="008F195C" w:rsidP="008F195C">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01D4430F" w14:textId="59BA0445" w:rsidR="008F195C" w:rsidRPr="00A64D83" w:rsidRDefault="008F195C" w:rsidP="008F195C">
            <w:pPr>
              <w:spacing w:after="0"/>
              <w:jc w:val="center"/>
              <w:rPr>
                <w:rFonts w:eastAsia="DengXian"/>
                <w:b/>
                <w:color w:val="000000"/>
                <w:sz w:val="18"/>
                <w:szCs w:val="22"/>
                <w:lang w:val="en-US" w:eastAsia="zh-CN"/>
              </w:rPr>
            </w:pPr>
            <w:r>
              <w:rPr>
                <w:rFonts w:eastAsia="DengXian"/>
                <w:b/>
                <w:color w:val="000000"/>
                <w:sz w:val="18"/>
                <w:szCs w:val="22"/>
                <w:lang w:val="en-US" w:eastAsia="zh-CN"/>
              </w:rPr>
              <w:t>-3.</w:t>
            </w:r>
            <w:r w:rsidR="00D73EC6">
              <w:rPr>
                <w:rFonts w:eastAsia="DengXian"/>
                <w:b/>
                <w:color w:val="000000"/>
                <w:sz w:val="18"/>
                <w:szCs w:val="22"/>
                <w:lang w:val="en-US" w:eastAsia="zh-CN"/>
              </w:rPr>
              <w:t>7</w:t>
            </w:r>
          </w:p>
        </w:tc>
      </w:tr>
      <w:tr w:rsidR="008F195C" w:rsidRPr="00A64D83" w14:paraId="7789833A"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B5347A2" w14:textId="77777777" w:rsidR="008F195C" w:rsidRPr="00A64D83" w:rsidRDefault="008F195C" w:rsidP="008F195C">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54EFDFC7" w14:textId="77777777" w:rsidR="008F195C" w:rsidRPr="00A64D83" w:rsidRDefault="008F195C" w:rsidP="008F195C">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1168AB8A" w14:textId="3CCFA732" w:rsidR="008F195C" w:rsidRPr="00A64D83" w:rsidRDefault="008F195C" w:rsidP="008F195C">
            <w:pPr>
              <w:spacing w:after="0"/>
              <w:jc w:val="center"/>
              <w:rPr>
                <w:rFonts w:eastAsia="DengXian"/>
                <w:b/>
                <w:color w:val="000000"/>
                <w:sz w:val="18"/>
                <w:szCs w:val="22"/>
                <w:lang w:val="en-US" w:eastAsia="zh-CN"/>
              </w:rPr>
            </w:pPr>
            <w:r>
              <w:rPr>
                <w:rFonts w:eastAsia="DengXian"/>
                <w:b/>
                <w:color w:val="000000"/>
                <w:sz w:val="18"/>
                <w:szCs w:val="22"/>
                <w:lang w:val="en-US" w:eastAsia="zh-CN"/>
              </w:rPr>
              <w:t>-3.</w:t>
            </w:r>
            <w:r>
              <w:rPr>
                <w:rFonts w:eastAsia="DengXian"/>
                <w:b/>
                <w:color w:val="000000"/>
                <w:sz w:val="18"/>
                <w:szCs w:val="22"/>
                <w:lang w:val="en-US" w:eastAsia="zh-CN"/>
              </w:rPr>
              <w:t>3</w:t>
            </w:r>
          </w:p>
        </w:tc>
      </w:tr>
    </w:tbl>
    <w:p w14:paraId="717C4DD1" w14:textId="77777777" w:rsidR="005C22A5" w:rsidRDefault="005C22A5" w:rsidP="005C22A5">
      <w:pPr>
        <w:rPr>
          <w:lang w:eastAsia="zh-CN"/>
        </w:rPr>
      </w:pPr>
    </w:p>
    <w:p w14:paraId="396C61E4" w14:textId="77777777" w:rsidR="00B168AD" w:rsidRDefault="00387E9B" w:rsidP="00B168AD">
      <w:pPr>
        <w:pStyle w:val="B1"/>
        <w:rPr>
          <w:lang w:eastAsia="zh-CN"/>
        </w:rPr>
      </w:pPr>
      <w:r>
        <w:rPr>
          <w:lang w:eastAsia="zh-CN"/>
        </w:rPr>
        <w:t>-</w:t>
      </w:r>
      <w:r>
        <w:rPr>
          <w:lang w:eastAsia="zh-CN"/>
        </w:rPr>
        <w:tab/>
        <w:t xml:space="preserve">Option </w:t>
      </w:r>
      <w:r w:rsidR="00FF78BA">
        <w:rPr>
          <w:lang w:eastAsia="zh-CN"/>
        </w:rPr>
        <w:t>3</w:t>
      </w:r>
      <w:r>
        <w:rPr>
          <w:lang w:eastAsia="zh-CN"/>
        </w:rPr>
        <w:t xml:space="preserve">: </w:t>
      </w:r>
      <w:r w:rsidR="00B168AD" w:rsidRPr="00B168AD">
        <w:rPr>
          <w:lang w:eastAsia="zh-CN"/>
        </w:rPr>
        <w:t>Adopt the average value of ΔR</w:t>
      </w:r>
      <w:r w:rsidR="00B168AD" w:rsidRPr="00B168AD">
        <w:rPr>
          <w:vertAlign w:val="subscript"/>
          <w:lang w:eastAsia="zh-CN"/>
        </w:rPr>
        <w:t>IB,6R</w:t>
      </w:r>
      <w:r w:rsidR="00B168AD" w:rsidRPr="00B168AD">
        <w:rPr>
          <w:lang w:eastAsia="zh-CN"/>
        </w:rPr>
        <w:t xml:space="preserve"> for handheld UE from company proposals </w:t>
      </w:r>
      <w:r w:rsidR="00B168AD">
        <w:rPr>
          <w:lang w:eastAsia="zh-CN"/>
        </w:rPr>
        <w:t xml:space="preserve">in Option 1 </w:t>
      </w:r>
      <w:r w:rsidR="00B168AD" w:rsidRPr="00B168AD">
        <w:rPr>
          <w:lang w:eastAsia="zh-CN"/>
        </w:rPr>
        <w:t>and specify it for FWA and handheld UE devices</w:t>
      </w:r>
      <w:r>
        <w:rPr>
          <w:lang w:eastAsia="zh-CN"/>
        </w:rPr>
        <w:t>.</w:t>
      </w:r>
    </w:p>
    <w:p w14:paraId="23775E09" w14:textId="2E3EC731" w:rsidR="00DD4E02" w:rsidRDefault="00B168AD" w:rsidP="00B168AD">
      <w:pPr>
        <w:rPr>
          <w:lang w:eastAsia="zh-CN"/>
        </w:rPr>
      </w:pPr>
      <w:r>
        <w:rPr>
          <w:lang w:eastAsia="zh-CN"/>
        </w:rPr>
        <w:t xml:space="preserve"> </w:t>
      </w:r>
    </w:p>
    <w:p w14:paraId="75F61181" w14:textId="38445A77" w:rsidR="00DD4E02" w:rsidRPr="00AB3D40" w:rsidRDefault="00DD4E02" w:rsidP="00DD4E02">
      <w:pPr>
        <w:pStyle w:val="Heading1"/>
        <w:rPr>
          <w:lang w:eastAsia="zh-CN"/>
        </w:rPr>
      </w:pPr>
      <w:r>
        <w:t>Topic 2:</w:t>
      </w:r>
      <w:r>
        <w:tab/>
      </w:r>
      <w:r w:rsidR="002301EB" w:rsidRPr="002301EB">
        <w:rPr>
          <w:lang w:val="pt-BR"/>
        </w:rPr>
        <w:t>SRS antenna switching and ΔT</w:t>
      </w:r>
      <w:r w:rsidR="002301EB" w:rsidRPr="002301EB">
        <w:rPr>
          <w:vertAlign w:val="subscript"/>
          <w:lang w:val="pt-BR"/>
        </w:rPr>
        <w:t>RxSRS</w:t>
      </w:r>
    </w:p>
    <w:p w14:paraId="7C0A8283" w14:textId="38A23982" w:rsidR="00DD4E02" w:rsidRPr="00EF3FF4" w:rsidRDefault="00DD4E02" w:rsidP="00DD4E02">
      <w:pPr>
        <w:pStyle w:val="Heading2"/>
        <w:rPr>
          <w:lang w:eastAsia="zh-CN"/>
        </w:rPr>
      </w:pPr>
      <w:r>
        <w:t>Sub-topic 2-1:</w:t>
      </w:r>
      <w:r>
        <w:tab/>
      </w:r>
      <w:r w:rsidR="001B3CCD" w:rsidRPr="001B3CCD">
        <w:t xml:space="preserve">General considerations for SRS antenna switching and </w:t>
      </w:r>
      <w:proofErr w:type="spellStart"/>
      <w:r w:rsidR="001B3CCD" w:rsidRPr="001B3CCD">
        <w:t>ΔT</w:t>
      </w:r>
      <w:r w:rsidR="001B3CCD" w:rsidRPr="001B3CCD">
        <w:rPr>
          <w:vertAlign w:val="subscript"/>
        </w:rPr>
        <w:t>RxSRS</w:t>
      </w:r>
      <w:proofErr w:type="spellEnd"/>
    </w:p>
    <w:p w14:paraId="044BF679" w14:textId="4E397D07" w:rsidR="001B3CCD" w:rsidRDefault="000061CE" w:rsidP="00DD4E02">
      <w:pPr>
        <w:rPr>
          <w:b/>
          <w:lang w:eastAsia="zh-CN"/>
        </w:rPr>
      </w:pPr>
      <w:r w:rsidRPr="000061CE">
        <w:rPr>
          <w:b/>
          <w:u w:val="single"/>
          <w:lang w:eastAsia="ko-KR"/>
        </w:rPr>
        <w:t xml:space="preserve">Issue 2-1-1: Whether to consider an additional breakpoint for bands whose </w:t>
      </w:r>
      <w:proofErr w:type="spellStart"/>
      <w:r w:rsidRPr="000061CE">
        <w:rPr>
          <w:b/>
          <w:u w:val="single"/>
          <w:lang w:eastAsia="ko-KR"/>
        </w:rPr>
        <w:t>FUL_high</w:t>
      </w:r>
      <w:proofErr w:type="spellEnd"/>
      <w:r w:rsidRPr="000061CE">
        <w:rPr>
          <w:b/>
          <w:u w:val="single"/>
          <w:lang w:eastAsia="ko-KR"/>
        </w:rPr>
        <w:t xml:space="preserve"> is higher than the </w:t>
      </w:r>
      <w:proofErr w:type="spellStart"/>
      <w:r w:rsidRPr="000061CE">
        <w:rPr>
          <w:b/>
          <w:u w:val="single"/>
          <w:lang w:eastAsia="ko-KR"/>
        </w:rPr>
        <w:t>FUL_low</w:t>
      </w:r>
      <w:proofErr w:type="spellEnd"/>
      <w:r w:rsidRPr="000061CE">
        <w:rPr>
          <w:b/>
          <w:u w:val="single"/>
          <w:lang w:eastAsia="ko-KR"/>
        </w:rPr>
        <w:t xml:space="preserve"> of n104</w:t>
      </w:r>
    </w:p>
    <w:p w14:paraId="3A3DE589" w14:textId="07C23F73" w:rsidR="00C62305" w:rsidRDefault="00DD4E02" w:rsidP="00C62305">
      <w:pPr>
        <w:rPr>
          <w:lang w:eastAsia="zh-CN"/>
        </w:rPr>
      </w:pPr>
      <w:r>
        <w:rPr>
          <w:b/>
          <w:lang w:eastAsia="zh-CN"/>
        </w:rPr>
        <w:t>Way forward</w:t>
      </w:r>
      <w:r>
        <w:rPr>
          <w:lang w:eastAsia="zh-CN"/>
        </w:rPr>
        <w:t>:</w:t>
      </w:r>
      <w:r w:rsidR="00074519">
        <w:rPr>
          <w:lang w:eastAsia="zh-CN"/>
        </w:rPr>
        <w:t xml:space="preserve"> </w:t>
      </w:r>
      <w:r w:rsidR="00074519" w:rsidRPr="00074519">
        <w:rPr>
          <w:lang w:eastAsia="zh-CN"/>
        </w:rPr>
        <w:t>Further discuss the following options</w:t>
      </w:r>
      <w:r w:rsidR="00C62305">
        <w:rPr>
          <w:lang w:eastAsia="zh-CN"/>
        </w:rPr>
        <w:t>.</w:t>
      </w:r>
    </w:p>
    <w:p w14:paraId="0299AC47" w14:textId="7F544641" w:rsidR="00074519" w:rsidRDefault="00074519" w:rsidP="00074519">
      <w:pPr>
        <w:rPr>
          <w:lang w:eastAsia="zh-CN"/>
        </w:rPr>
      </w:pPr>
      <w:r>
        <w:rPr>
          <w:lang w:eastAsia="zh-CN"/>
        </w:rPr>
        <w:t>Option 1</w:t>
      </w:r>
      <w:r>
        <w:rPr>
          <w:lang w:eastAsia="zh-CN"/>
        </w:rPr>
        <w:t xml:space="preserve">: Do not consider an additional breakpoint for bands whose </w:t>
      </w:r>
      <w:proofErr w:type="spellStart"/>
      <w:r>
        <w:rPr>
          <w:lang w:eastAsia="zh-CN"/>
        </w:rPr>
        <w:t>FUL_high</w:t>
      </w:r>
      <w:proofErr w:type="spellEnd"/>
      <w:r>
        <w:rPr>
          <w:lang w:eastAsia="zh-CN"/>
        </w:rPr>
        <w:t xml:space="preserve"> is higher than the </w:t>
      </w:r>
      <w:proofErr w:type="spellStart"/>
      <w:r>
        <w:rPr>
          <w:lang w:eastAsia="zh-CN"/>
        </w:rPr>
        <w:t>FUL_low</w:t>
      </w:r>
      <w:proofErr w:type="spellEnd"/>
      <w:r>
        <w:rPr>
          <w:lang w:eastAsia="zh-CN"/>
        </w:rPr>
        <w:t xml:space="preserve"> of n104</w:t>
      </w:r>
    </w:p>
    <w:p w14:paraId="503E8FBA" w14:textId="67A41BC4" w:rsidR="00074519" w:rsidRDefault="00074519" w:rsidP="00074519">
      <w:pPr>
        <w:rPr>
          <w:lang w:eastAsia="zh-CN"/>
        </w:rPr>
      </w:pPr>
      <w:r>
        <w:rPr>
          <w:lang w:eastAsia="zh-CN"/>
        </w:rPr>
        <w:t>Option</w:t>
      </w:r>
      <w:r>
        <w:rPr>
          <w:lang w:eastAsia="zh-CN"/>
        </w:rPr>
        <w:t xml:space="preserve"> 2: Consider additional breakpoint for bands whose </w:t>
      </w:r>
      <w:proofErr w:type="spellStart"/>
      <w:r>
        <w:rPr>
          <w:lang w:eastAsia="zh-CN"/>
        </w:rPr>
        <w:t>FUL_high</w:t>
      </w:r>
      <w:proofErr w:type="spellEnd"/>
      <w:r>
        <w:rPr>
          <w:lang w:eastAsia="zh-CN"/>
        </w:rPr>
        <w:t xml:space="preserve"> is higher than the </w:t>
      </w:r>
      <w:proofErr w:type="spellStart"/>
      <w:r>
        <w:rPr>
          <w:lang w:eastAsia="zh-CN"/>
        </w:rPr>
        <w:t>FUL_low</w:t>
      </w:r>
      <w:proofErr w:type="spellEnd"/>
      <w:r>
        <w:rPr>
          <w:lang w:eastAsia="zh-CN"/>
        </w:rPr>
        <w:t xml:space="preserve"> of n104</w:t>
      </w:r>
    </w:p>
    <w:p w14:paraId="22BDA0F2" w14:textId="77777777" w:rsidR="004F339B" w:rsidRDefault="004F339B" w:rsidP="00DD4E02">
      <w:pPr>
        <w:rPr>
          <w:lang w:eastAsia="zh-CN"/>
        </w:rPr>
      </w:pPr>
    </w:p>
    <w:p w14:paraId="00DE23D2" w14:textId="234A7307" w:rsidR="001B3CCD" w:rsidRDefault="000061CE" w:rsidP="00DD4E02">
      <w:pPr>
        <w:rPr>
          <w:lang w:eastAsia="zh-CN"/>
        </w:rPr>
      </w:pPr>
      <w:r w:rsidRPr="000061CE">
        <w:rPr>
          <w:b/>
          <w:u w:val="single"/>
          <w:lang w:eastAsia="ko-KR"/>
        </w:rPr>
        <w:t>Issue 2-1-2: Whether to consider separate ∆</w:t>
      </w:r>
      <w:proofErr w:type="spellStart"/>
      <w:r w:rsidRPr="000061CE">
        <w:rPr>
          <w:b/>
          <w:u w:val="single"/>
          <w:lang w:eastAsia="ko-KR"/>
        </w:rPr>
        <w:t>T</w:t>
      </w:r>
      <w:r w:rsidRPr="000061CE">
        <w:rPr>
          <w:b/>
          <w:u w:val="single"/>
          <w:vertAlign w:val="subscript"/>
          <w:lang w:eastAsia="ko-KR"/>
        </w:rPr>
        <w:t>RxSRS</w:t>
      </w:r>
      <w:proofErr w:type="spellEnd"/>
      <w:r w:rsidRPr="000061CE">
        <w:rPr>
          <w:b/>
          <w:u w:val="single"/>
          <w:lang w:eastAsia="ko-KR"/>
        </w:rPr>
        <w:t xml:space="preserve"> values when the device is power class 2 in the band and </w:t>
      </w:r>
      <w:proofErr w:type="spellStart"/>
      <w:r w:rsidRPr="000061CE">
        <w:rPr>
          <w:b/>
          <w:u w:val="single"/>
          <w:lang w:eastAsia="ko-KR"/>
        </w:rPr>
        <w:t>ΔP</w:t>
      </w:r>
      <w:r w:rsidRPr="000061CE">
        <w:rPr>
          <w:b/>
          <w:u w:val="single"/>
          <w:vertAlign w:val="subscript"/>
          <w:lang w:eastAsia="ko-KR"/>
        </w:rPr>
        <w:t>PowerClass</w:t>
      </w:r>
      <w:proofErr w:type="spellEnd"/>
      <w:r w:rsidRPr="000061CE">
        <w:rPr>
          <w:b/>
          <w:u w:val="single"/>
          <w:lang w:eastAsia="ko-KR"/>
        </w:rPr>
        <w:t xml:space="preserve"> = 0dB and not indicating Tx diversity capability</w:t>
      </w:r>
    </w:p>
    <w:p w14:paraId="2B0B73FA" w14:textId="7A2B8DC2" w:rsidR="001B3CCD" w:rsidRDefault="00C62305" w:rsidP="00DD4E02">
      <w:pPr>
        <w:rPr>
          <w:lang w:eastAsia="zh-CN"/>
        </w:rPr>
      </w:pPr>
      <w:r>
        <w:rPr>
          <w:b/>
          <w:lang w:eastAsia="zh-CN"/>
        </w:rPr>
        <w:t>Way forward</w:t>
      </w:r>
      <w:r>
        <w:rPr>
          <w:lang w:eastAsia="zh-CN"/>
        </w:rPr>
        <w:t xml:space="preserve">: </w:t>
      </w:r>
      <w:r w:rsidR="000061CE" w:rsidRPr="000061CE">
        <w:rPr>
          <w:lang w:eastAsia="zh-CN"/>
        </w:rPr>
        <w:t xml:space="preserve">Have additional 3dB for power class 2 when </w:t>
      </w:r>
      <w:proofErr w:type="spellStart"/>
      <w:r w:rsidR="000061CE" w:rsidRPr="000061CE">
        <w:rPr>
          <w:lang w:eastAsia="zh-CN"/>
        </w:rPr>
        <w:t>ΔP</w:t>
      </w:r>
      <w:r w:rsidR="000061CE" w:rsidRPr="000061CE">
        <w:rPr>
          <w:vertAlign w:val="subscript"/>
          <w:lang w:eastAsia="zh-CN"/>
        </w:rPr>
        <w:t>PowerClass</w:t>
      </w:r>
      <w:proofErr w:type="spellEnd"/>
      <w:r w:rsidR="000061CE" w:rsidRPr="000061CE">
        <w:rPr>
          <w:lang w:eastAsia="zh-CN"/>
        </w:rPr>
        <w:t xml:space="preserve"> = 0dB and not indicating Tx diversity capability</w:t>
      </w:r>
      <w:r>
        <w:rPr>
          <w:lang w:eastAsia="zh-CN"/>
        </w:rPr>
        <w:t>.</w:t>
      </w:r>
    </w:p>
    <w:p w14:paraId="0F090BF6" w14:textId="77777777" w:rsidR="001B3CCD" w:rsidRDefault="001B3CCD" w:rsidP="00DD4E02">
      <w:pPr>
        <w:rPr>
          <w:lang w:eastAsia="zh-CN"/>
        </w:rPr>
      </w:pPr>
    </w:p>
    <w:p w14:paraId="581D1A99" w14:textId="57885A99" w:rsidR="00DD4E02" w:rsidRPr="00EF3FF4" w:rsidRDefault="00DD4E02" w:rsidP="00DD4E02">
      <w:pPr>
        <w:pStyle w:val="Heading2"/>
        <w:rPr>
          <w:lang w:eastAsia="zh-CN"/>
        </w:rPr>
      </w:pPr>
      <w:r>
        <w:t>Sub-topic 2-2:</w:t>
      </w:r>
      <w:r>
        <w:tab/>
      </w:r>
      <w:r w:rsidR="002301EB" w:rsidRPr="002301EB">
        <w:rPr>
          <w:lang w:val="pt-BR"/>
        </w:rPr>
        <w:t>ΔT</w:t>
      </w:r>
      <w:r w:rsidR="002301EB" w:rsidRPr="002301EB">
        <w:rPr>
          <w:vertAlign w:val="subscript"/>
          <w:lang w:val="pt-BR"/>
        </w:rPr>
        <w:t>RxSRS</w:t>
      </w:r>
      <w:r w:rsidR="002301EB" w:rsidRPr="002301EB">
        <w:t xml:space="preserve"> values</w:t>
      </w:r>
    </w:p>
    <w:p w14:paraId="43524BEE" w14:textId="706A5F08" w:rsidR="001B3CCD" w:rsidRDefault="001B3CCD" w:rsidP="00DD4E02">
      <w:pPr>
        <w:rPr>
          <w:b/>
          <w:lang w:eastAsia="zh-CN"/>
        </w:rPr>
      </w:pPr>
      <w:r w:rsidRPr="0090253B">
        <w:rPr>
          <w:b/>
          <w:u w:val="single"/>
          <w:lang w:eastAsia="ko-KR"/>
        </w:rPr>
        <w:t xml:space="preserve">Issue </w:t>
      </w:r>
      <w:r>
        <w:rPr>
          <w:b/>
          <w:u w:val="single"/>
          <w:lang w:eastAsia="ko-KR"/>
        </w:rPr>
        <w:t>2</w:t>
      </w:r>
      <w:r w:rsidRPr="0090253B">
        <w:rPr>
          <w:b/>
          <w:u w:val="single"/>
          <w:lang w:eastAsia="ko-KR"/>
        </w:rPr>
        <w:t xml:space="preserve">-2-1: Proposed </w:t>
      </w:r>
      <w:r w:rsidRPr="00836663">
        <w:rPr>
          <w:b/>
          <w:u w:val="single"/>
          <w:lang w:eastAsia="ko-KR"/>
        </w:rPr>
        <w:t>∆</w:t>
      </w:r>
      <w:proofErr w:type="spellStart"/>
      <w:r w:rsidRPr="00836663">
        <w:rPr>
          <w:b/>
          <w:u w:val="single"/>
          <w:lang w:eastAsia="ko-KR"/>
        </w:rPr>
        <w:t>T</w:t>
      </w:r>
      <w:r w:rsidRPr="00836663">
        <w:rPr>
          <w:b/>
          <w:u w:val="single"/>
          <w:vertAlign w:val="subscript"/>
          <w:lang w:eastAsia="ko-KR"/>
        </w:rPr>
        <w:t>RxSRS</w:t>
      </w:r>
      <w:proofErr w:type="spellEnd"/>
      <w:r w:rsidRPr="00836663">
        <w:rPr>
          <w:b/>
          <w:u w:val="single"/>
          <w:lang w:eastAsia="ko-KR"/>
        </w:rPr>
        <w:t xml:space="preserve"> </w:t>
      </w:r>
      <w:r w:rsidRPr="0090253B">
        <w:rPr>
          <w:b/>
          <w:u w:val="single"/>
          <w:lang w:eastAsia="ko-KR"/>
        </w:rPr>
        <w:t>values</w:t>
      </w:r>
    </w:p>
    <w:p w14:paraId="6F925524" w14:textId="10259D1E" w:rsidR="00DD4E02" w:rsidRDefault="008754F2" w:rsidP="00DD4E02">
      <w:pPr>
        <w:rPr>
          <w:lang w:eastAsia="zh-CN"/>
        </w:rPr>
      </w:pPr>
      <w:r>
        <w:rPr>
          <w:b/>
          <w:lang w:eastAsia="zh-CN"/>
        </w:rPr>
        <w:t>Agreement</w:t>
      </w:r>
      <w:r w:rsidR="00DD4E02">
        <w:rPr>
          <w:lang w:eastAsia="zh-CN"/>
        </w:rPr>
        <w:t xml:space="preserve">: </w:t>
      </w:r>
      <w:r w:rsidRPr="008754F2">
        <w:rPr>
          <w:lang w:eastAsia="zh-CN"/>
        </w:rPr>
        <w:t>Take option 10 and option 11 as the starting point and further discuss the values</w:t>
      </w:r>
      <w:r w:rsidR="00F207B7">
        <w:rPr>
          <w:lang w:eastAsia="zh-CN"/>
        </w:rPr>
        <w:t>.</w:t>
      </w:r>
    </w:p>
    <w:p w14:paraId="4FFFA352" w14:textId="14434C8F" w:rsidR="008754F2" w:rsidRPr="000F37A9" w:rsidRDefault="008754F2" w:rsidP="008754F2">
      <w:pPr>
        <w:pStyle w:val="B1"/>
        <w:rPr>
          <w:rFonts w:eastAsia="SimSun"/>
          <w:lang w:eastAsia="zh-CN"/>
        </w:rPr>
      </w:pPr>
      <w:r>
        <w:rPr>
          <w:rFonts w:eastAsia="SimSun"/>
          <w:lang w:eastAsia="zh-CN"/>
        </w:rPr>
        <w:t>-</w:t>
      </w:r>
      <w:r>
        <w:rPr>
          <w:rFonts w:eastAsia="SimSun"/>
          <w:lang w:eastAsia="zh-CN"/>
        </w:rPr>
        <w:tab/>
      </w:r>
      <w:r w:rsidRPr="0090253B">
        <w:rPr>
          <w:rFonts w:eastAsia="SimSun"/>
          <w:lang w:eastAsia="zh-CN"/>
        </w:rPr>
        <w:t xml:space="preserve">Option </w:t>
      </w:r>
      <w:r>
        <w:rPr>
          <w:rFonts w:eastAsia="SimSun"/>
          <w:lang w:eastAsia="zh-CN"/>
        </w:rPr>
        <w:t>10</w:t>
      </w:r>
      <w:r w:rsidRPr="0090253B">
        <w:rPr>
          <w:rFonts w:eastAsia="SimSun"/>
          <w:lang w:eastAsia="zh-CN"/>
        </w:rPr>
        <w:t xml:space="preserve">: </w:t>
      </w:r>
      <w:r w:rsidRPr="00502092">
        <w:rPr>
          <w:rFonts w:eastAsia="SimSun"/>
          <w:lang w:eastAsia="zh-CN"/>
        </w:rPr>
        <w:t>Adopt the average value</w:t>
      </w:r>
      <w:r>
        <w:rPr>
          <w:rFonts w:eastAsia="SimSun"/>
          <w:lang w:eastAsia="zh-CN"/>
        </w:rPr>
        <w:t>s from companies as summarized below</w:t>
      </w:r>
      <w:r w:rsidRPr="0090253B">
        <w:rPr>
          <w:rFonts w:eastAsia="SimSun"/>
          <w:lang w:eastAsia="zh-CN"/>
        </w:rPr>
        <w:t xml:space="preserve"> </w:t>
      </w:r>
      <w:r>
        <w:rPr>
          <w:rFonts w:eastAsia="SimSun"/>
          <w:lang w:eastAsia="zh-CN"/>
        </w:rPr>
        <w:t xml:space="preserve">and specify the values </w:t>
      </w:r>
      <w:r w:rsidRPr="0090253B">
        <w:rPr>
          <w:rFonts w:eastAsia="SimSun"/>
          <w:lang w:eastAsia="zh-CN"/>
        </w:rPr>
        <w:t xml:space="preserve">for </w:t>
      </w:r>
      <w:proofErr w:type="spellStart"/>
      <w:r w:rsidRPr="0090253B">
        <w:rPr>
          <w:rFonts w:eastAsia="SimSun"/>
          <w:bCs/>
          <w:lang w:eastAsia="zh-CN"/>
        </w:rPr>
        <w:t>ΔT</w:t>
      </w:r>
      <w:r w:rsidRPr="0090253B">
        <w:rPr>
          <w:rFonts w:eastAsia="SimSun"/>
          <w:bCs/>
          <w:vertAlign w:val="subscript"/>
          <w:lang w:eastAsia="zh-CN"/>
        </w:rPr>
        <w:t>RxSRS</w:t>
      </w:r>
      <w:proofErr w:type="spellEnd"/>
      <w:r w:rsidRPr="0090253B">
        <w:rPr>
          <w:rFonts w:eastAsia="SimSun"/>
          <w:bCs/>
          <w:lang w:eastAsia="zh-CN"/>
        </w:rPr>
        <w:t xml:space="preserve"> </w:t>
      </w:r>
      <w:r>
        <w:rPr>
          <w:rFonts w:eastAsia="SimSun"/>
          <w:bCs/>
          <w:lang w:eastAsia="zh-CN"/>
        </w:rPr>
        <w:t xml:space="preserve">without </w:t>
      </w:r>
      <w:r w:rsidRPr="00502092">
        <w:rPr>
          <w:rFonts w:eastAsia="SimSun"/>
          <w:bCs/>
          <w:lang w:eastAsia="zh-CN"/>
        </w:rPr>
        <w:t>consider</w:t>
      </w:r>
      <w:r>
        <w:rPr>
          <w:rFonts w:eastAsia="SimSun"/>
          <w:bCs/>
          <w:lang w:eastAsia="zh-CN"/>
        </w:rPr>
        <w:t>ing</w:t>
      </w:r>
      <w:r w:rsidRPr="00502092">
        <w:rPr>
          <w:rFonts w:eastAsia="SimSun"/>
          <w:bCs/>
          <w:lang w:eastAsia="zh-CN"/>
        </w:rPr>
        <w:t xml:space="preserve"> an additional breakpoint for bands</w:t>
      </w:r>
      <w:r>
        <w:rPr>
          <w:rFonts w:eastAsia="SimSun"/>
          <w:bCs/>
          <w:lang w:eastAsia="zh-CN"/>
        </w:rPr>
        <w:t xml:space="preserve"> </w:t>
      </w:r>
      <w:r w:rsidRPr="004C7DA4">
        <w:rPr>
          <w:lang w:eastAsia="zh-CN"/>
        </w:rPr>
        <w:t xml:space="preserve">whose </w:t>
      </w:r>
      <w:proofErr w:type="spellStart"/>
      <w:r w:rsidRPr="004C7DA4">
        <w:rPr>
          <w:lang w:eastAsia="zh-CN"/>
        </w:rPr>
        <w:t>FUL_high</w:t>
      </w:r>
      <w:proofErr w:type="spellEnd"/>
      <w:r w:rsidRPr="004C7DA4">
        <w:rPr>
          <w:lang w:eastAsia="zh-CN"/>
        </w:rPr>
        <w:t xml:space="preserve"> is higher than the </w:t>
      </w:r>
      <w:proofErr w:type="spellStart"/>
      <w:r w:rsidRPr="004C7DA4">
        <w:rPr>
          <w:lang w:eastAsia="zh-CN"/>
        </w:rPr>
        <w:t>FUL_low</w:t>
      </w:r>
      <w:proofErr w:type="spellEnd"/>
      <w:r w:rsidRPr="004C7DA4">
        <w:rPr>
          <w:lang w:eastAsia="zh-CN"/>
        </w:rPr>
        <w:t xml:space="preserve"> of n104</w:t>
      </w:r>
      <w:r>
        <w:rPr>
          <w:lang w:eastAsia="zh-CN"/>
        </w:rPr>
        <w:t>.</w:t>
      </w:r>
    </w:p>
    <w:p w14:paraId="57023E99" w14:textId="77777777" w:rsidR="008754F2" w:rsidRPr="00836663" w:rsidRDefault="008754F2" w:rsidP="008754F2">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167"/>
      </w:tblGrid>
      <w:tr w:rsidR="008754F2" w:rsidRPr="00A64D83" w14:paraId="39E0CF9B" w14:textId="77777777" w:rsidTr="007A5B5F">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85B96" w14:textId="77777777" w:rsidR="008754F2" w:rsidRPr="00A64D83" w:rsidRDefault="008754F2"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4E4178" w14:textId="77777777" w:rsidR="008754F2" w:rsidRPr="00A64D83" w:rsidRDefault="008754F2" w:rsidP="007A5B5F">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324001" w14:textId="77777777" w:rsidR="008754F2" w:rsidRPr="00A64D83" w:rsidRDefault="008754F2" w:rsidP="007A5B5F">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CE5508" w14:textId="77777777" w:rsidR="008754F2" w:rsidRPr="00A64D83" w:rsidRDefault="008754F2" w:rsidP="007A5B5F">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A10F9D" w14:textId="77777777" w:rsidR="008754F2" w:rsidRPr="00A64D83" w:rsidRDefault="008754F2" w:rsidP="007A5B5F">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w:t>
            </w:r>
            <w:proofErr w:type="gramStart"/>
            <w:r w:rsidRPr="00A64D83">
              <w:rPr>
                <w:rFonts w:eastAsia="DengXian"/>
                <w:color w:val="000000"/>
                <w:sz w:val="18"/>
                <w:szCs w:val="22"/>
                <w:lang w:val="en-US" w:eastAsia="zh-CN"/>
              </w:rPr>
              <w:t>TRxSRS</w:t>
            </w:r>
            <w:proofErr w:type="spellEnd"/>
            <w:r w:rsidRPr="00A64D83">
              <w:rPr>
                <w:rFonts w:eastAsia="DengXian"/>
                <w:color w:val="000000"/>
                <w:sz w:val="18"/>
                <w:szCs w:val="22"/>
                <w:lang w:val="en-US" w:eastAsia="zh-CN"/>
              </w:rPr>
              <w:t xml:space="preserve">  t</w:t>
            </w:r>
            <w:proofErr w:type="gramEnd"/>
            <w:r w:rsidRPr="00A64D83">
              <w:rPr>
                <w:rFonts w:eastAsia="DengXian"/>
                <w:color w:val="000000"/>
                <w:sz w:val="18"/>
                <w:szCs w:val="22"/>
                <w:lang w:val="en-US" w:eastAsia="zh-CN"/>
              </w:rPr>
              <w:t>1r6-t2r6 (dB)</w:t>
            </w:r>
          </w:p>
        </w:tc>
      </w:tr>
      <w:tr w:rsidR="008754F2" w:rsidRPr="00A64D83" w14:paraId="49E78580"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089316C" w14:textId="77777777" w:rsidR="008754F2" w:rsidRPr="00A64D83" w:rsidRDefault="008754F2" w:rsidP="007A5B5F">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2A39B3FC" w14:textId="77777777" w:rsidR="008754F2" w:rsidRPr="00A64D83" w:rsidRDefault="008754F2"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02BA836C" w14:textId="77777777" w:rsidR="008754F2" w:rsidRPr="00A64D83" w:rsidRDefault="008754F2" w:rsidP="007A5B5F">
            <w:pPr>
              <w:spacing w:after="0"/>
              <w:jc w:val="center"/>
              <w:rPr>
                <w:rFonts w:eastAsia="DengXian"/>
                <w:b/>
                <w:color w:val="000000"/>
                <w:sz w:val="18"/>
                <w:szCs w:val="22"/>
                <w:lang w:val="en-US" w:eastAsia="zh-CN"/>
              </w:rPr>
            </w:pPr>
            <w:r>
              <w:rPr>
                <w:rFonts w:eastAsia="DengXian"/>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4850800B" w14:textId="77777777" w:rsidR="008754F2" w:rsidRPr="00A64D83" w:rsidRDefault="008754F2" w:rsidP="007A5B5F">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3.</w:t>
            </w:r>
            <w:r>
              <w:rPr>
                <w:rFonts w:eastAsia="DengXian"/>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534CF1DD" w14:textId="77777777" w:rsidR="008754F2" w:rsidRPr="00A64D83" w:rsidRDefault="008754F2" w:rsidP="007A5B5F">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Pr>
                <w:rFonts w:eastAsia="DengXian"/>
                <w:b/>
                <w:color w:val="000000"/>
                <w:sz w:val="18"/>
                <w:szCs w:val="22"/>
                <w:lang w:val="en-US" w:eastAsia="zh-CN"/>
              </w:rPr>
              <w:t>5</w:t>
            </w:r>
          </w:p>
        </w:tc>
      </w:tr>
      <w:tr w:rsidR="008754F2" w:rsidRPr="00A64D83" w14:paraId="10A0C939"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1F94DA6" w14:textId="77777777" w:rsidR="008754F2" w:rsidRPr="00A64D83" w:rsidRDefault="008754F2" w:rsidP="007A5B5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424C473" w14:textId="77777777" w:rsidR="008754F2" w:rsidRPr="00A64D83" w:rsidRDefault="008754F2"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n79</w:t>
            </w:r>
            <w:r>
              <w:rPr>
                <w:rFonts w:eastAsia="DengXian"/>
                <w:color w:val="000000"/>
                <w:sz w:val="18"/>
                <w:szCs w:val="22"/>
                <w:lang w:val="en-US" w:eastAsia="zh-CN"/>
              </w:rPr>
              <w:t>, n104</w:t>
            </w:r>
          </w:p>
        </w:tc>
        <w:tc>
          <w:tcPr>
            <w:tcW w:w="0" w:type="auto"/>
            <w:tcBorders>
              <w:top w:val="nil"/>
              <w:left w:val="nil"/>
              <w:bottom w:val="single" w:sz="4" w:space="0" w:color="auto"/>
              <w:right w:val="single" w:sz="4" w:space="0" w:color="auto"/>
            </w:tcBorders>
            <w:shd w:val="clear" w:color="auto" w:fill="auto"/>
            <w:noWrap/>
            <w:vAlign w:val="center"/>
            <w:hideMark/>
          </w:tcPr>
          <w:p w14:paraId="7191663C" w14:textId="77777777" w:rsidR="008754F2" w:rsidRPr="00A64D83" w:rsidRDefault="008754F2" w:rsidP="007A5B5F">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hideMark/>
          </w:tcPr>
          <w:p w14:paraId="720C12AA" w14:textId="77777777" w:rsidR="008754F2" w:rsidRPr="00A64D83" w:rsidRDefault="008754F2" w:rsidP="007A5B5F">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Pr>
                <w:rFonts w:eastAsia="DengXian"/>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hideMark/>
          </w:tcPr>
          <w:p w14:paraId="54350229" w14:textId="77777777" w:rsidR="008754F2" w:rsidRPr="00A64D83" w:rsidRDefault="008754F2" w:rsidP="007A5B5F">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Pr>
                <w:rFonts w:eastAsia="DengXian"/>
                <w:b/>
                <w:color w:val="000000"/>
                <w:sz w:val="18"/>
                <w:szCs w:val="22"/>
                <w:lang w:val="en-US" w:eastAsia="zh-CN"/>
              </w:rPr>
              <w:t>9</w:t>
            </w:r>
          </w:p>
        </w:tc>
      </w:tr>
    </w:tbl>
    <w:p w14:paraId="03543985" w14:textId="77777777" w:rsidR="008754F2" w:rsidRDefault="008754F2" w:rsidP="008754F2">
      <w:pPr>
        <w:rPr>
          <w:color w:val="0070C0"/>
          <w:lang w:eastAsia="zh-CN"/>
        </w:rPr>
      </w:pPr>
    </w:p>
    <w:p w14:paraId="512F646E" w14:textId="15EB4B08" w:rsidR="008754F2" w:rsidRPr="000F37A9" w:rsidRDefault="008754F2" w:rsidP="008754F2">
      <w:pPr>
        <w:pStyle w:val="B1"/>
        <w:rPr>
          <w:rFonts w:eastAsia="SimSun"/>
          <w:lang w:eastAsia="zh-CN"/>
        </w:rPr>
      </w:pPr>
      <w:r>
        <w:rPr>
          <w:rFonts w:eastAsia="SimSun"/>
          <w:lang w:eastAsia="zh-CN"/>
        </w:rPr>
        <w:t>-</w:t>
      </w:r>
      <w:r>
        <w:rPr>
          <w:rFonts w:eastAsia="SimSun"/>
          <w:lang w:eastAsia="zh-CN"/>
        </w:rPr>
        <w:tab/>
      </w:r>
      <w:r w:rsidRPr="0090253B">
        <w:rPr>
          <w:rFonts w:eastAsia="SimSun"/>
          <w:lang w:eastAsia="zh-CN"/>
        </w:rPr>
        <w:t xml:space="preserve">Option </w:t>
      </w:r>
      <w:r>
        <w:rPr>
          <w:rFonts w:eastAsia="SimSun"/>
          <w:lang w:eastAsia="zh-CN"/>
        </w:rPr>
        <w:t>11</w:t>
      </w:r>
      <w:r w:rsidRPr="0090253B">
        <w:rPr>
          <w:rFonts w:eastAsia="SimSun"/>
          <w:lang w:eastAsia="zh-CN"/>
        </w:rPr>
        <w:t xml:space="preserve">: </w:t>
      </w:r>
      <w:r w:rsidRPr="00502092">
        <w:rPr>
          <w:rFonts w:eastAsia="SimSun"/>
          <w:lang w:eastAsia="zh-CN"/>
        </w:rPr>
        <w:t>Adopt the average value</w:t>
      </w:r>
      <w:r>
        <w:rPr>
          <w:rFonts w:eastAsia="SimSun"/>
          <w:lang w:eastAsia="zh-CN"/>
        </w:rPr>
        <w:t>s from companies as summarized below</w:t>
      </w:r>
      <w:r w:rsidRPr="0090253B">
        <w:rPr>
          <w:rFonts w:eastAsia="SimSun"/>
          <w:lang w:eastAsia="zh-CN"/>
        </w:rPr>
        <w:t xml:space="preserve"> </w:t>
      </w:r>
      <w:r>
        <w:rPr>
          <w:rFonts w:eastAsia="SimSun"/>
          <w:lang w:eastAsia="zh-CN"/>
        </w:rPr>
        <w:t xml:space="preserve">and specify the values </w:t>
      </w:r>
      <w:r w:rsidRPr="0090253B">
        <w:rPr>
          <w:rFonts w:eastAsia="SimSun"/>
          <w:lang w:eastAsia="zh-CN"/>
        </w:rPr>
        <w:t xml:space="preserve">for </w:t>
      </w:r>
      <w:proofErr w:type="spellStart"/>
      <w:r w:rsidRPr="0090253B">
        <w:rPr>
          <w:rFonts w:eastAsia="SimSun"/>
          <w:bCs/>
          <w:lang w:eastAsia="zh-CN"/>
        </w:rPr>
        <w:t>ΔT</w:t>
      </w:r>
      <w:r w:rsidRPr="0090253B">
        <w:rPr>
          <w:rFonts w:eastAsia="SimSun"/>
          <w:bCs/>
          <w:vertAlign w:val="subscript"/>
          <w:lang w:eastAsia="zh-CN"/>
        </w:rPr>
        <w:t>RxSRS</w:t>
      </w:r>
      <w:proofErr w:type="spellEnd"/>
      <w:r w:rsidRPr="0090253B">
        <w:rPr>
          <w:rFonts w:eastAsia="SimSun"/>
          <w:bCs/>
          <w:lang w:eastAsia="zh-CN"/>
        </w:rPr>
        <w:t xml:space="preserve"> </w:t>
      </w:r>
      <w:r w:rsidRPr="00502092">
        <w:rPr>
          <w:rFonts w:eastAsia="SimSun"/>
          <w:bCs/>
          <w:lang w:eastAsia="zh-CN"/>
        </w:rPr>
        <w:t>consider</w:t>
      </w:r>
      <w:r>
        <w:rPr>
          <w:rFonts w:eastAsia="SimSun"/>
          <w:bCs/>
          <w:lang w:eastAsia="zh-CN"/>
        </w:rPr>
        <w:t>ing</w:t>
      </w:r>
      <w:r w:rsidRPr="00502092">
        <w:rPr>
          <w:rFonts w:eastAsia="SimSun"/>
          <w:bCs/>
          <w:lang w:eastAsia="zh-CN"/>
        </w:rPr>
        <w:t xml:space="preserve"> an additional breakpoint for bands</w:t>
      </w:r>
      <w:r>
        <w:rPr>
          <w:rFonts w:eastAsia="SimSun"/>
          <w:bCs/>
          <w:lang w:eastAsia="zh-CN"/>
        </w:rPr>
        <w:t xml:space="preserve"> </w:t>
      </w:r>
      <w:r w:rsidRPr="004C7DA4">
        <w:rPr>
          <w:lang w:eastAsia="zh-CN"/>
        </w:rPr>
        <w:t xml:space="preserve">whose </w:t>
      </w:r>
      <w:proofErr w:type="spellStart"/>
      <w:r w:rsidRPr="004C7DA4">
        <w:rPr>
          <w:lang w:eastAsia="zh-CN"/>
        </w:rPr>
        <w:t>FUL_high</w:t>
      </w:r>
      <w:proofErr w:type="spellEnd"/>
      <w:r w:rsidRPr="004C7DA4">
        <w:rPr>
          <w:lang w:eastAsia="zh-CN"/>
        </w:rPr>
        <w:t xml:space="preserve"> is higher than the </w:t>
      </w:r>
      <w:proofErr w:type="spellStart"/>
      <w:r w:rsidRPr="004C7DA4">
        <w:rPr>
          <w:lang w:eastAsia="zh-CN"/>
        </w:rPr>
        <w:t>FUL_low</w:t>
      </w:r>
      <w:proofErr w:type="spellEnd"/>
      <w:r w:rsidRPr="004C7DA4">
        <w:rPr>
          <w:lang w:eastAsia="zh-CN"/>
        </w:rPr>
        <w:t xml:space="preserve"> of n104</w:t>
      </w:r>
      <w:r>
        <w:rPr>
          <w:lang w:eastAsia="zh-CN"/>
        </w:rPr>
        <w:t>.</w:t>
      </w:r>
    </w:p>
    <w:p w14:paraId="2597F05E" w14:textId="77777777" w:rsidR="008754F2" w:rsidRPr="00836663" w:rsidRDefault="008754F2" w:rsidP="008754F2">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167"/>
      </w:tblGrid>
      <w:tr w:rsidR="008754F2" w:rsidRPr="00A64D83" w14:paraId="1B8C70B8" w14:textId="77777777" w:rsidTr="007A5B5F">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D02C4" w14:textId="77777777" w:rsidR="008754F2" w:rsidRPr="00A64D83" w:rsidRDefault="008754F2" w:rsidP="007A5B5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8FF105" w14:textId="77777777" w:rsidR="008754F2" w:rsidRPr="00A64D83" w:rsidRDefault="008754F2" w:rsidP="007A5B5F">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1E2229" w14:textId="77777777" w:rsidR="008754F2" w:rsidRPr="00A64D83" w:rsidRDefault="008754F2" w:rsidP="007A5B5F">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115476" w14:textId="77777777" w:rsidR="008754F2" w:rsidRPr="00A64D83" w:rsidRDefault="008754F2" w:rsidP="007A5B5F">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E21D57" w14:textId="77777777" w:rsidR="008754F2" w:rsidRPr="00A64D83" w:rsidRDefault="008754F2" w:rsidP="007A5B5F">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w:t>
            </w:r>
            <w:proofErr w:type="gramStart"/>
            <w:r w:rsidRPr="00A64D83">
              <w:rPr>
                <w:rFonts w:eastAsia="DengXian"/>
                <w:color w:val="000000"/>
                <w:sz w:val="18"/>
                <w:szCs w:val="22"/>
                <w:lang w:val="en-US" w:eastAsia="zh-CN"/>
              </w:rPr>
              <w:t>TRxSRS</w:t>
            </w:r>
            <w:proofErr w:type="spellEnd"/>
            <w:r w:rsidRPr="00A64D83">
              <w:rPr>
                <w:rFonts w:eastAsia="DengXian"/>
                <w:color w:val="000000"/>
                <w:sz w:val="18"/>
                <w:szCs w:val="22"/>
                <w:lang w:val="en-US" w:eastAsia="zh-CN"/>
              </w:rPr>
              <w:t xml:space="preserve">  t</w:t>
            </w:r>
            <w:proofErr w:type="gramEnd"/>
            <w:r w:rsidRPr="00A64D83">
              <w:rPr>
                <w:rFonts w:eastAsia="DengXian"/>
                <w:color w:val="000000"/>
                <w:sz w:val="18"/>
                <w:szCs w:val="22"/>
                <w:lang w:val="en-US" w:eastAsia="zh-CN"/>
              </w:rPr>
              <w:t>1r6-t2r6 (dB)</w:t>
            </w:r>
          </w:p>
        </w:tc>
      </w:tr>
      <w:tr w:rsidR="008754F2" w:rsidRPr="00A64D83" w14:paraId="1217A897"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5CCFBB6" w14:textId="77777777" w:rsidR="008754F2" w:rsidRPr="00A64D83" w:rsidRDefault="008754F2" w:rsidP="007A5B5F">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53E17026" w14:textId="77777777" w:rsidR="008754F2" w:rsidRPr="00A64D83" w:rsidRDefault="008754F2"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0A98458A" w14:textId="77777777" w:rsidR="008754F2" w:rsidRPr="00A64D83" w:rsidRDefault="008754F2" w:rsidP="007A5B5F">
            <w:pPr>
              <w:spacing w:after="0"/>
              <w:jc w:val="center"/>
              <w:rPr>
                <w:rFonts w:eastAsia="DengXian"/>
                <w:b/>
                <w:color w:val="000000"/>
                <w:sz w:val="18"/>
                <w:szCs w:val="22"/>
                <w:lang w:val="en-US" w:eastAsia="zh-CN"/>
              </w:rPr>
            </w:pPr>
            <w:r>
              <w:rPr>
                <w:rFonts w:eastAsia="DengXian"/>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0EB0698C" w14:textId="77777777" w:rsidR="008754F2" w:rsidRPr="00A64D83" w:rsidRDefault="008754F2" w:rsidP="007A5B5F">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3.</w:t>
            </w:r>
            <w:r>
              <w:rPr>
                <w:rFonts w:eastAsia="DengXian"/>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20CDCBFF" w14:textId="77777777" w:rsidR="008754F2" w:rsidRPr="00A64D83" w:rsidRDefault="008754F2" w:rsidP="007A5B5F">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Pr>
                <w:rFonts w:eastAsia="DengXian"/>
                <w:b/>
                <w:color w:val="000000"/>
                <w:sz w:val="18"/>
                <w:szCs w:val="22"/>
                <w:lang w:val="en-US" w:eastAsia="zh-CN"/>
              </w:rPr>
              <w:t>5</w:t>
            </w:r>
          </w:p>
        </w:tc>
      </w:tr>
      <w:tr w:rsidR="008754F2" w:rsidRPr="00A64D83" w14:paraId="4409DAFF" w14:textId="77777777" w:rsidTr="007A5B5F">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30AB701D" w14:textId="77777777" w:rsidR="008754F2" w:rsidRPr="00A64D83" w:rsidRDefault="008754F2" w:rsidP="007A5B5F">
            <w:pPr>
              <w:spacing w:after="0"/>
              <w:rPr>
                <w:rFonts w:eastAsia="DengXian"/>
                <w:b/>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BF8D869" w14:textId="77777777" w:rsidR="008754F2" w:rsidRPr="00A64D83" w:rsidRDefault="008754F2"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492FFBF" w14:textId="77777777" w:rsidR="008754F2" w:rsidRPr="00A64D83" w:rsidRDefault="008754F2" w:rsidP="007A5B5F">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tcPr>
          <w:p w14:paraId="266A26CB" w14:textId="77777777" w:rsidR="008754F2" w:rsidRPr="00A64D83" w:rsidRDefault="008754F2" w:rsidP="007A5B5F">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Pr>
                <w:rFonts w:eastAsia="DengXian"/>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tcPr>
          <w:p w14:paraId="515EFC82" w14:textId="77777777" w:rsidR="008754F2" w:rsidRPr="00A64D83" w:rsidRDefault="008754F2" w:rsidP="007A5B5F">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Pr>
                <w:rFonts w:eastAsia="DengXian"/>
                <w:b/>
                <w:color w:val="000000"/>
                <w:sz w:val="18"/>
                <w:szCs w:val="22"/>
                <w:lang w:val="en-US" w:eastAsia="zh-CN"/>
              </w:rPr>
              <w:t>9</w:t>
            </w:r>
          </w:p>
        </w:tc>
      </w:tr>
      <w:tr w:rsidR="008754F2" w:rsidRPr="00A64D83" w14:paraId="5FEC0665"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9234553" w14:textId="77777777" w:rsidR="008754F2" w:rsidRPr="00A64D83" w:rsidRDefault="008754F2" w:rsidP="007A5B5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9274F13" w14:textId="77777777" w:rsidR="008754F2" w:rsidRPr="00A64D83" w:rsidRDefault="008754F2" w:rsidP="007A5B5F">
            <w:pPr>
              <w:spacing w:after="0"/>
              <w:rPr>
                <w:rFonts w:eastAsia="DengXian"/>
                <w:color w:val="000000"/>
                <w:sz w:val="18"/>
                <w:szCs w:val="22"/>
                <w:lang w:val="en-US" w:eastAsia="zh-CN"/>
              </w:rPr>
            </w:pPr>
            <w:r w:rsidRPr="00A64D83">
              <w:rPr>
                <w:rFonts w:eastAsia="DengXian"/>
                <w:color w:val="000000"/>
                <w:sz w:val="18"/>
                <w:szCs w:val="22"/>
                <w:lang w:val="en-US" w:eastAsia="zh-CN"/>
              </w:rPr>
              <w:t>B</w:t>
            </w:r>
            <w:r>
              <w:rPr>
                <w:rFonts w:eastAsia="DengXian"/>
                <w:color w:val="000000"/>
                <w:sz w:val="18"/>
                <w:szCs w:val="22"/>
                <w:lang w:val="en-US" w:eastAsia="zh-CN"/>
              </w:rPr>
              <w:t>and n104</w:t>
            </w:r>
          </w:p>
        </w:tc>
        <w:tc>
          <w:tcPr>
            <w:tcW w:w="0" w:type="auto"/>
            <w:tcBorders>
              <w:top w:val="nil"/>
              <w:left w:val="nil"/>
              <w:bottom w:val="single" w:sz="4" w:space="0" w:color="auto"/>
              <w:right w:val="single" w:sz="4" w:space="0" w:color="auto"/>
            </w:tcBorders>
            <w:shd w:val="clear" w:color="auto" w:fill="auto"/>
            <w:noWrap/>
            <w:vAlign w:val="center"/>
            <w:hideMark/>
          </w:tcPr>
          <w:p w14:paraId="24118883" w14:textId="77777777" w:rsidR="008754F2" w:rsidRPr="00A64D83" w:rsidRDefault="008754F2" w:rsidP="007A5B5F">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Pr>
                <w:rFonts w:eastAsia="DengXian"/>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4FAEBFB0" w14:textId="77777777" w:rsidR="008754F2" w:rsidRPr="00A64D83" w:rsidRDefault="008754F2" w:rsidP="007A5B5F">
            <w:pPr>
              <w:spacing w:after="0"/>
              <w:jc w:val="center"/>
              <w:rPr>
                <w:rFonts w:eastAsia="DengXian"/>
                <w:b/>
                <w:color w:val="000000"/>
                <w:sz w:val="18"/>
                <w:szCs w:val="22"/>
                <w:lang w:val="en-US" w:eastAsia="zh-CN"/>
              </w:rPr>
            </w:pPr>
            <w:r>
              <w:rPr>
                <w:rFonts w:eastAsia="DengXian"/>
                <w:b/>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7DFCA251" w14:textId="77777777" w:rsidR="008754F2" w:rsidRPr="00A64D83" w:rsidRDefault="008754F2" w:rsidP="007A5B5F">
            <w:pPr>
              <w:spacing w:after="0"/>
              <w:jc w:val="center"/>
              <w:rPr>
                <w:rFonts w:eastAsia="DengXian"/>
                <w:b/>
                <w:color w:val="000000"/>
                <w:sz w:val="18"/>
                <w:szCs w:val="22"/>
                <w:lang w:val="en-US" w:eastAsia="zh-CN"/>
              </w:rPr>
            </w:pPr>
            <w:r>
              <w:rPr>
                <w:rFonts w:eastAsia="DengXian"/>
                <w:b/>
                <w:color w:val="000000"/>
                <w:sz w:val="18"/>
                <w:szCs w:val="22"/>
                <w:lang w:val="en-US" w:eastAsia="zh-CN"/>
              </w:rPr>
              <w:t>6.3</w:t>
            </w:r>
          </w:p>
        </w:tc>
      </w:tr>
    </w:tbl>
    <w:p w14:paraId="7BE05B8A" w14:textId="7CBE2C07" w:rsidR="001B3CCD" w:rsidRDefault="001B3CCD" w:rsidP="008754F2">
      <w:pPr>
        <w:pStyle w:val="B1"/>
        <w:rPr>
          <w:lang w:eastAsia="zh-CN"/>
        </w:rPr>
      </w:pPr>
    </w:p>
    <w:p w14:paraId="49CE82F9" w14:textId="61816A1B" w:rsidR="0099523A" w:rsidRPr="00844AE7" w:rsidRDefault="0099523A" w:rsidP="0099523A">
      <w:pPr>
        <w:pStyle w:val="Heading1"/>
        <w:rPr>
          <w:lang w:eastAsia="zh-CN"/>
        </w:rPr>
      </w:pPr>
      <w:r w:rsidRPr="00844AE7">
        <w:t>Topic 3:</w:t>
      </w:r>
      <w:r w:rsidRPr="00844AE7">
        <w:tab/>
      </w:r>
      <w:r w:rsidR="00844AE7" w:rsidRPr="00844AE7">
        <w:t>MIMO layer evaluation for 6Rx UE</w:t>
      </w:r>
    </w:p>
    <w:p w14:paraId="12836546" w14:textId="168515E5" w:rsidR="0099523A" w:rsidRPr="00844AE7" w:rsidRDefault="0099523A" w:rsidP="0099523A">
      <w:pPr>
        <w:pStyle w:val="Heading2"/>
        <w:rPr>
          <w:lang w:eastAsia="zh-CN"/>
        </w:rPr>
      </w:pPr>
      <w:r w:rsidRPr="00844AE7">
        <w:t>Sub-topic 3-1:</w:t>
      </w:r>
      <w:r w:rsidRPr="00844AE7">
        <w:tab/>
      </w:r>
      <w:r w:rsidR="00844AE7" w:rsidRPr="00844AE7">
        <w:t>General considerations for MIMO layer evaluation for 6Rx UE</w:t>
      </w:r>
    </w:p>
    <w:p w14:paraId="5CF55382" w14:textId="5D4C23C2" w:rsidR="00F5512A" w:rsidRDefault="00F5512A" w:rsidP="0099523A">
      <w:pPr>
        <w:rPr>
          <w:b/>
          <w:lang w:eastAsia="zh-CN"/>
        </w:rPr>
      </w:pPr>
      <w:r w:rsidRPr="0090253B">
        <w:rPr>
          <w:b/>
          <w:u w:val="single"/>
          <w:lang w:eastAsia="ko-KR"/>
        </w:rPr>
        <w:t xml:space="preserve">Issue </w:t>
      </w:r>
      <w:r>
        <w:rPr>
          <w:b/>
          <w:u w:val="single"/>
          <w:lang w:eastAsia="ko-KR"/>
        </w:rPr>
        <w:t>3</w:t>
      </w:r>
      <w:r w:rsidRPr="0090253B">
        <w:rPr>
          <w:b/>
          <w:u w:val="single"/>
          <w:lang w:eastAsia="ko-KR"/>
        </w:rPr>
        <w:t xml:space="preserve">-1-1: </w:t>
      </w:r>
      <w:r>
        <w:rPr>
          <w:b/>
          <w:u w:val="single"/>
          <w:lang w:eastAsia="ko-KR"/>
        </w:rPr>
        <w:t>T</w:t>
      </w:r>
      <w:r w:rsidRPr="00341054">
        <w:rPr>
          <w:b/>
          <w:u w:val="single"/>
          <w:lang w:eastAsia="ko-KR"/>
        </w:rPr>
        <w:t>ightening BS EVM requirement</w:t>
      </w:r>
    </w:p>
    <w:p w14:paraId="0BE215BF" w14:textId="27547AA5" w:rsidR="00127FDE" w:rsidRDefault="00127FDE" w:rsidP="00127FDE">
      <w:pPr>
        <w:rPr>
          <w:lang w:eastAsia="zh-CN"/>
        </w:rPr>
      </w:pPr>
      <w:r>
        <w:rPr>
          <w:b/>
          <w:lang w:eastAsia="zh-CN"/>
        </w:rPr>
        <w:t>Agreement</w:t>
      </w:r>
      <w:r w:rsidR="0099523A" w:rsidRPr="00844AE7">
        <w:rPr>
          <w:lang w:eastAsia="zh-CN"/>
        </w:rPr>
        <w:t>:</w:t>
      </w:r>
    </w:p>
    <w:p w14:paraId="375514E4" w14:textId="3CDD092C" w:rsidR="00127FDE" w:rsidRDefault="00127FDE" w:rsidP="00127FDE">
      <w:pPr>
        <w:pStyle w:val="B1"/>
        <w:rPr>
          <w:lang w:eastAsia="zh-CN"/>
        </w:rPr>
      </w:pPr>
      <w:r>
        <w:rPr>
          <w:lang w:eastAsia="zh-CN"/>
        </w:rPr>
        <w:t>-</w:t>
      </w:r>
      <w:r>
        <w:rPr>
          <w:lang w:eastAsia="zh-CN"/>
        </w:rPr>
        <w:tab/>
      </w:r>
      <w:r>
        <w:rPr>
          <w:lang w:eastAsia="zh-CN"/>
        </w:rPr>
        <w:t>Do not tighten the minimum requirements of BS Tx EVM</w:t>
      </w:r>
    </w:p>
    <w:p w14:paraId="55D0E799" w14:textId="044A8D4B" w:rsidR="0099523A" w:rsidRDefault="00127FDE" w:rsidP="00127FDE">
      <w:pPr>
        <w:pStyle w:val="B1"/>
        <w:rPr>
          <w:lang w:eastAsia="zh-CN"/>
        </w:rPr>
      </w:pPr>
      <w:r>
        <w:rPr>
          <w:lang w:eastAsia="zh-CN"/>
        </w:rPr>
        <w:t>-</w:t>
      </w:r>
      <w:r>
        <w:rPr>
          <w:lang w:eastAsia="zh-CN"/>
        </w:rPr>
        <w:tab/>
      </w:r>
      <w:r>
        <w:rPr>
          <w:lang w:eastAsia="zh-CN"/>
        </w:rPr>
        <w:t>Further discuss the assumption of Tx EVM for 6-layer performance evaluation</w:t>
      </w:r>
      <w:r w:rsidR="0099523A">
        <w:rPr>
          <w:lang w:eastAsia="zh-CN"/>
        </w:rPr>
        <w:t>.</w:t>
      </w:r>
    </w:p>
    <w:p w14:paraId="4AC6DFFA" w14:textId="77777777" w:rsidR="00FB743B" w:rsidRDefault="00FB743B" w:rsidP="0099523A">
      <w:pPr>
        <w:rPr>
          <w:lang w:eastAsia="zh-CN"/>
        </w:rPr>
      </w:pPr>
    </w:p>
    <w:p w14:paraId="5DFB6D3B" w14:textId="20242FC6" w:rsidR="00FB743B" w:rsidRDefault="00591EDD" w:rsidP="0099523A">
      <w:pPr>
        <w:rPr>
          <w:lang w:eastAsia="zh-CN"/>
        </w:rPr>
      </w:pPr>
      <w:r w:rsidRPr="00591EDD">
        <w:rPr>
          <w:b/>
          <w:u w:val="single"/>
          <w:lang w:eastAsia="ko-KR"/>
        </w:rPr>
        <w:t>Issue 3-1-2: 6-Layer Performance Evaluation Assumptions</w:t>
      </w:r>
    </w:p>
    <w:p w14:paraId="40EC1513" w14:textId="77777777" w:rsidR="00394B19" w:rsidRPr="00394B19" w:rsidRDefault="00394B19" w:rsidP="00394B19">
      <w:pPr>
        <w:rPr>
          <w:bCs/>
          <w:highlight w:val="cyan"/>
          <w:lang w:eastAsia="ko-KR"/>
        </w:rPr>
      </w:pPr>
      <w:r w:rsidRPr="00394B19">
        <w:rPr>
          <w:bCs/>
          <w:highlight w:val="cyan"/>
          <w:lang w:eastAsia="ko-KR"/>
        </w:rPr>
        <w:t>The following list of options are not necessarily mutually exclusive.</w:t>
      </w:r>
    </w:p>
    <w:p w14:paraId="3BF154A4" w14:textId="77777777" w:rsidR="00394B19" w:rsidRPr="00394B19" w:rsidRDefault="00394B19" w:rsidP="00394B19">
      <w:pPr>
        <w:pStyle w:val="ListParagraph"/>
        <w:numPr>
          <w:ilvl w:val="0"/>
          <w:numId w:val="33"/>
        </w:numPr>
        <w:overflowPunct/>
        <w:autoSpaceDE/>
        <w:autoSpaceDN/>
        <w:adjustRightInd/>
        <w:spacing w:after="120"/>
        <w:ind w:left="720" w:firstLineChars="0"/>
        <w:textAlignment w:val="auto"/>
        <w:rPr>
          <w:rFonts w:eastAsia="SimSun"/>
          <w:szCs w:val="24"/>
          <w:highlight w:val="cyan"/>
          <w:lang w:eastAsia="zh-CN"/>
        </w:rPr>
      </w:pPr>
      <w:r w:rsidRPr="00394B19">
        <w:rPr>
          <w:rFonts w:eastAsia="SimSun"/>
          <w:szCs w:val="24"/>
          <w:highlight w:val="cyan"/>
          <w:lang w:eastAsia="zh-CN"/>
        </w:rPr>
        <w:t>Proposals</w:t>
      </w:r>
    </w:p>
    <w:p w14:paraId="3448F025" w14:textId="77777777" w:rsidR="00394B19" w:rsidRPr="00394B19" w:rsidRDefault="00394B19" w:rsidP="00394B19">
      <w:pPr>
        <w:pStyle w:val="ListParagraph"/>
        <w:numPr>
          <w:ilvl w:val="1"/>
          <w:numId w:val="33"/>
        </w:numPr>
        <w:spacing w:after="120"/>
        <w:ind w:left="1440" w:firstLineChars="0"/>
        <w:rPr>
          <w:szCs w:val="24"/>
          <w:highlight w:val="cyan"/>
          <w:lang w:eastAsia="zh-CN"/>
        </w:rPr>
      </w:pPr>
      <w:r w:rsidRPr="00394B19">
        <w:rPr>
          <w:szCs w:val="24"/>
          <w:highlight w:val="cyan"/>
          <w:lang w:eastAsia="zh-CN"/>
        </w:rPr>
        <w:t>Option 1: RAN4 to consider the baseline PDSCH simulation assumptions in Table 1 in R4-2411393 (Apple).</w:t>
      </w:r>
    </w:p>
    <w:p w14:paraId="6D3189BD" w14:textId="77777777" w:rsidR="00394B19" w:rsidRPr="00394B19" w:rsidRDefault="00394B19" w:rsidP="00394B19">
      <w:pPr>
        <w:pStyle w:val="ListParagraph"/>
        <w:numPr>
          <w:ilvl w:val="1"/>
          <w:numId w:val="33"/>
        </w:numPr>
        <w:spacing w:after="120"/>
        <w:ind w:left="1440" w:firstLineChars="0"/>
        <w:rPr>
          <w:szCs w:val="24"/>
          <w:highlight w:val="cyan"/>
          <w:lang w:eastAsia="zh-CN"/>
        </w:rPr>
      </w:pPr>
      <w:r w:rsidRPr="00394B19">
        <w:rPr>
          <w:szCs w:val="24"/>
          <w:highlight w:val="cyan"/>
          <w:lang w:eastAsia="zh-CN"/>
        </w:rPr>
        <w:t>Option 2: Performance evaluation campaign for HHUE and FWA depending on the medium/high correlation of ULA and cross polarized MIMO matrices (i.e., 1x6, 2x6 and 6x6 cases compared to 1x4, 2x4 and 4x4 cases) in Dense urban micro (</w:t>
      </w:r>
      <w:proofErr w:type="spellStart"/>
      <w:r w:rsidRPr="00394B19">
        <w:rPr>
          <w:szCs w:val="24"/>
          <w:highlight w:val="cyan"/>
          <w:lang w:eastAsia="zh-CN"/>
        </w:rPr>
        <w:t>UMi</w:t>
      </w:r>
      <w:proofErr w:type="spellEnd"/>
      <w:r w:rsidRPr="00394B19">
        <w:rPr>
          <w:szCs w:val="24"/>
          <w:highlight w:val="cyan"/>
          <w:lang w:eastAsia="zh-CN"/>
        </w:rPr>
        <w:t>) cellular deployment scenarios. (Meta).</w:t>
      </w:r>
    </w:p>
    <w:p w14:paraId="207E10BF" w14:textId="77777777" w:rsidR="00394B19" w:rsidRPr="00394B19" w:rsidRDefault="00394B19" w:rsidP="00394B19">
      <w:pPr>
        <w:pStyle w:val="ListParagraph"/>
        <w:numPr>
          <w:ilvl w:val="1"/>
          <w:numId w:val="33"/>
        </w:numPr>
        <w:spacing w:after="120"/>
        <w:ind w:left="1440" w:firstLineChars="0"/>
        <w:rPr>
          <w:szCs w:val="24"/>
          <w:highlight w:val="cyan"/>
          <w:lang w:eastAsia="zh-CN"/>
        </w:rPr>
      </w:pPr>
      <w:r w:rsidRPr="00394B19">
        <w:rPr>
          <w:szCs w:val="24"/>
          <w:highlight w:val="cyan"/>
          <w:lang w:eastAsia="zh-CN"/>
        </w:rPr>
        <w:t>Option 3: Consider correlation values with correlation coefficient between pairs of antennas to be less than 0.1 for a handheld device (Qualcomm).</w:t>
      </w:r>
    </w:p>
    <w:p w14:paraId="1F55373F" w14:textId="77777777" w:rsidR="00394B19" w:rsidRPr="00394B19" w:rsidRDefault="00394B19" w:rsidP="00394B19">
      <w:pPr>
        <w:pStyle w:val="ListParagraph"/>
        <w:numPr>
          <w:ilvl w:val="1"/>
          <w:numId w:val="33"/>
        </w:numPr>
        <w:spacing w:after="120"/>
        <w:ind w:left="1440" w:firstLineChars="0"/>
        <w:rPr>
          <w:szCs w:val="24"/>
          <w:highlight w:val="cyan"/>
          <w:lang w:eastAsia="zh-CN"/>
        </w:rPr>
      </w:pPr>
      <w:r w:rsidRPr="00394B19">
        <w:rPr>
          <w:szCs w:val="24"/>
          <w:highlight w:val="cyan"/>
          <w:lang w:eastAsia="zh-CN"/>
        </w:rPr>
        <w:t>Option 4: RAN4 to further discuss the system-level simulation assumptions for the feasibility study of 6-layer MIMO for 6Rx handheld UEs (MediaTek).</w:t>
      </w:r>
    </w:p>
    <w:p w14:paraId="233526C8" w14:textId="77777777" w:rsidR="00394B19" w:rsidRPr="00394B19" w:rsidRDefault="00394B19" w:rsidP="00394B19">
      <w:pPr>
        <w:pStyle w:val="ListParagraph"/>
        <w:numPr>
          <w:ilvl w:val="1"/>
          <w:numId w:val="33"/>
        </w:numPr>
        <w:spacing w:after="120"/>
        <w:ind w:left="1440" w:firstLineChars="0"/>
        <w:rPr>
          <w:szCs w:val="24"/>
          <w:highlight w:val="cyan"/>
          <w:lang w:eastAsia="zh-CN"/>
        </w:rPr>
      </w:pPr>
      <w:r w:rsidRPr="00394B19">
        <w:rPr>
          <w:szCs w:val="24"/>
          <w:highlight w:val="cyan"/>
          <w:lang w:eastAsia="zh-CN"/>
        </w:rPr>
        <w:lastRenderedPageBreak/>
        <w:t xml:space="preserve">Option 5: RAN4 to use link adaption without OLLA for evaluation as baseline. RAN4 shall not tighten the BS EVM requirements for 6 MIMO layers feasibility study. Companies can start with providing reasonable antenna correlation based on e.g. measurement and run the simulation accordingly. RAN4 to use low correlation (α=0) at BS side. RAN4 to consider 10dB MIMO isolation when evaluating the 6 MIMO layers feasibility (Huawei, </w:t>
      </w:r>
      <w:proofErr w:type="spellStart"/>
      <w:r w:rsidRPr="00394B19">
        <w:rPr>
          <w:szCs w:val="24"/>
          <w:highlight w:val="cyan"/>
          <w:lang w:eastAsia="zh-CN"/>
        </w:rPr>
        <w:t>HiSilicon</w:t>
      </w:r>
      <w:proofErr w:type="spellEnd"/>
      <w:r w:rsidRPr="00394B19">
        <w:rPr>
          <w:szCs w:val="24"/>
          <w:highlight w:val="cyan"/>
          <w:lang w:eastAsia="zh-CN"/>
        </w:rPr>
        <w:t>).</w:t>
      </w:r>
    </w:p>
    <w:p w14:paraId="491D97A7" w14:textId="77777777" w:rsidR="00394B19" w:rsidRPr="00394B19" w:rsidRDefault="00394B19" w:rsidP="00394B19">
      <w:pPr>
        <w:pStyle w:val="ListParagraph"/>
        <w:numPr>
          <w:ilvl w:val="1"/>
          <w:numId w:val="33"/>
        </w:numPr>
        <w:spacing w:after="120"/>
        <w:ind w:left="1440" w:firstLineChars="0"/>
        <w:rPr>
          <w:szCs w:val="24"/>
          <w:highlight w:val="cyan"/>
          <w:lang w:eastAsia="zh-CN"/>
        </w:rPr>
      </w:pPr>
      <w:r w:rsidRPr="00394B19">
        <w:rPr>
          <w:szCs w:val="24"/>
          <w:highlight w:val="cyan"/>
          <w:lang w:eastAsia="zh-CN"/>
        </w:rPr>
        <w:t>Option 6: Use TDLA30-10 as the propagation condition and cross polarized (XP/X-pol) antennas correlation modelling with low and medium correlation as the correlation configuration for the starting point. Use MCS4, MCS13, and MCS19 with different modulation orders as the beginning (Samsung).</w:t>
      </w:r>
    </w:p>
    <w:p w14:paraId="0F4FC913" w14:textId="77777777" w:rsidR="00394B19" w:rsidRPr="00394B19" w:rsidRDefault="00394B19" w:rsidP="00394B19">
      <w:pPr>
        <w:pStyle w:val="ListParagraph"/>
        <w:numPr>
          <w:ilvl w:val="1"/>
          <w:numId w:val="33"/>
        </w:numPr>
        <w:spacing w:after="120"/>
        <w:ind w:left="1440" w:firstLineChars="0"/>
        <w:rPr>
          <w:szCs w:val="24"/>
          <w:highlight w:val="cyan"/>
          <w:lang w:eastAsia="zh-CN"/>
        </w:rPr>
      </w:pPr>
      <w:r w:rsidRPr="00394B19">
        <w:rPr>
          <w:szCs w:val="24"/>
          <w:highlight w:val="cyan"/>
          <w:lang w:eastAsia="zh-CN"/>
        </w:rPr>
        <w:t>Option 7: Support of MIMO 6 layers should be evaluated considering the impact of antenna correlation and the feasibility and probability of achieving a rank 6 channel in the deployment scenario (Ericsson).</w:t>
      </w:r>
    </w:p>
    <w:p w14:paraId="02E1847F" w14:textId="77777777" w:rsidR="00394B19" w:rsidRPr="00394B19" w:rsidRDefault="00394B19" w:rsidP="00394B19">
      <w:pPr>
        <w:pStyle w:val="ListParagraph"/>
        <w:numPr>
          <w:ilvl w:val="1"/>
          <w:numId w:val="33"/>
        </w:numPr>
        <w:spacing w:after="120"/>
        <w:ind w:left="1440" w:firstLineChars="0"/>
        <w:rPr>
          <w:szCs w:val="24"/>
          <w:highlight w:val="cyan"/>
          <w:lang w:eastAsia="zh-CN"/>
        </w:rPr>
      </w:pPr>
      <w:r w:rsidRPr="00394B19">
        <w:rPr>
          <w:szCs w:val="24"/>
          <w:highlight w:val="cyan"/>
          <w:lang w:eastAsia="zh-CN"/>
        </w:rPr>
        <w:t>Option 8: Others.</w:t>
      </w:r>
    </w:p>
    <w:p w14:paraId="3F584DF7" w14:textId="77777777" w:rsidR="00394B19" w:rsidRPr="00394B19" w:rsidRDefault="00394B19" w:rsidP="0099523A">
      <w:pPr>
        <w:rPr>
          <w:bCs/>
          <w:lang w:eastAsia="zh-CN"/>
        </w:rPr>
      </w:pPr>
    </w:p>
    <w:p w14:paraId="409EB48B" w14:textId="310D648A" w:rsidR="0099523A" w:rsidRDefault="00FB743B" w:rsidP="0099523A">
      <w:pPr>
        <w:rPr>
          <w:lang w:eastAsia="zh-CN"/>
        </w:rPr>
      </w:pPr>
      <w:r>
        <w:rPr>
          <w:b/>
          <w:lang w:eastAsia="zh-CN"/>
        </w:rPr>
        <w:t>Way Forward</w:t>
      </w:r>
      <w:r w:rsidRPr="00844AE7">
        <w:rPr>
          <w:lang w:eastAsia="zh-CN"/>
        </w:rPr>
        <w:t>:</w:t>
      </w:r>
      <w:r w:rsidR="004956E2">
        <w:rPr>
          <w:lang w:eastAsia="zh-CN"/>
        </w:rPr>
        <w:t xml:space="preserve"> </w:t>
      </w:r>
      <w:r w:rsidR="00627633" w:rsidRPr="00627633">
        <w:rPr>
          <w:lang w:eastAsia="zh-CN"/>
        </w:rPr>
        <w:t>Further discuss the following options</w:t>
      </w:r>
      <w:r w:rsidR="00794FB9">
        <w:rPr>
          <w:lang w:eastAsia="zh-CN"/>
        </w:rPr>
        <w:t>.</w:t>
      </w:r>
    </w:p>
    <w:p w14:paraId="5C62669F" w14:textId="030E5D3B" w:rsidR="00794FB9" w:rsidRDefault="00627633" w:rsidP="00627633">
      <w:pPr>
        <w:pStyle w:val="B1"/>
        <w:rPr>
          <w:lang w:eastAsia="zh-CN"/>
        </w:rPr>
      </w:pPr>
      <w:r>
        <w:rPr>
          <w:lang w:eastAsia="zh-CN"/>
        </w:rPr>
        <w:t>-</w:t>
      </w:r>
      <w:r>
        <w:rPr>
          <w:lang w:eastAsia="zh-CN"/>
        </w:rPr>
        <w:tab/>
      </w:r>
    </w:p>
    <w:p w14:paraId="06441C48" w14:textId="0938E851" w:rsidR="00627633" w:rsidRDefault="00627633" w:rsidP="00627633">
      <w:pPr>
        <w:pStyle w:val="B1"/>
        <w:rPr>
          <w:lang w:eastAsia="zh-CN"/>
        </w:rPr>
      </w:pPr>
      <w:r>
        <w:rPr>
          <w:lang w:eastAsia="zh-CN"/>
        </w:rPr>
        <w:t>-</w:t>
      </w:r>
      <w:r>
        <w:rPr>
          <w:lang w:eastAsia="zh-CN"/>
        </w:rPr>
        <w:tab/>
      </w:r>
    </w:p>
    <w:p w14:paraId="12CC4E39" w14:textId="77777777" w:rsidR="00627633" w:rsidRDefault="00627633" w:rsidP="0099523A">
      <w:pPr>
        <w:rPr>
          <w:lang w:eastAsia="zh-CN"/>
        </w:rPr>
      </w:pPr>
    </w:p>
    <w:p w14:paraId="49C50861" w14:textId="52B88089" w:rsidR="008A38DE" w:rsidRDefault="007A1590" w:rsidP="008A38DE">
      <w:pPr>
        <w:rPr>
          <w:lang w:eastAsia="zh-CN"/>
        </w:rPr>
      </w:pPr>
      <w:r w:rsidRPr="007A1590">
        <w:rPr>
          <w:b/>
          <w:u w:val="single"/>
          <w:lang w:eastAsia="ko-KR"/>
        </w:rPr>
        <w:t>Issue 3-1-4: Performance requirements for 6Rx</w:t>
      </w:r>
    </w:p>
    <w:p w14:paraId="26DF5100" w14:textId="2DED23AE" w:rsidR="008A38DE" w:rsidRDefault="007A1590" w:rsidP="008A38DE">
      <w:pPr>
        <w:rPr>
          <w:lang w:eastAsia="zh-CN"/>
        </w:rPr>
      </w:pPr>
      <w:r>
        <w:rPr>
          <w:b/>
          <w:lang w:eastAsia="zh-CN"/>
        </w:rPr>
        <w:t>Agreement</w:t>
      </w:r>
      <w:r w:rsidR="008A38DE" w:rsidRPr="00844AE7">
        <w:rPr>
          <w:lang w:eastAsia="zh-CN"/>
        </w:rPr>
        <w:t xml:space="preserve">: </w:t>
      </w:r>
      <w:r w:rsidR="008A38DE" w:rsidRPr="00F5512A">
        <w:rPr>
          <w:lang w:eastAsia="zh-CN"/>
        </w:rPr>
        <w:t xml:space="preserve">RAN4 </w:t>
      </w:r>
      <w:r w:rsidR="008A38DE">
        <w:rPr>
          <w:lang w:eastAsia="zh-CN"/>
        </w:rPr>
        <w:t>to d</w:t>
      </w:r>
      <w:r w:rsidR="008A38DE" w:rsidRPr="00794FB9">
        <w:rPr>
          <w:lang w:eastAsia="zh-CN"/>
        </w:rPr>
        <w:t>efer decision after evaluation of 6 MIMO layer performance for handheld and FWA devices</w:t>
      </w:r>
      <w:r w:rsidR="008A38DE">
        <w:rPr>
          <w:lang w:eastAsia="zh-CN"/>
        </w:rPr>
        <w:t>.</w:t>
      </w:r>
    </w:p>
    <w:p w14:paraId="2E889B92" w14:textId="77777777" w:rsidR="008A38DE" w:rsidRDefault="008A38DE" w:rsidP="0099523A">
      <w:pPr>
        <w:rPr>
          <w:lang w:eastAsia="zh-CN"/>
        </w:rPr>
      </w:pPr>
    </w:p>
    <w:p w14:paraId="23810526" w14:textId="10F7156E" w:rsidR="0099523A" w:rsidRPr="00EF3FF4" w:rsidRDefault="0099523A" w:rsidP="0099523A">
      <w:pPr>
        <w:pStyle w:val="Heading2"/>
        <w:rPr>
          <w:lang w:eastAsia="zh-CN"/>
        </w:rPr>
      </w:pPr>
      <w:r>
        <w:t>Sub-topic 3-2:</w:t>
      </w:r>
      <w:r>
        <w:tab/>
      </w:r>
      <w:r w:rsidR="00881DA4" w:rsidRPr="00881DA4">
        <w:rPr>
          <w:lang w:val="pt-BR"/>
        </w:rPr>
        <w:t>6-layer Support</w:t>
      </w:r>
    </w:p>
    <w:p w14:paraId="75B01095" w14:textId="42ED9F77" w:rsidR="00794FB9" w:rsidRDefault="00881DA4" w:rsidP="000F7EC5">
      <w:pPr>
        <w:rPr>
          <w:b/>
          <w:lang w:eastAsia="zh-CN"/>
        </w:rPr>
      </w:pPr>
      <w:r w:rsidRPr="0090253B">
        <w:rPr>
          <w:b/>
          <w:u w:val="single"/>
          <w:lang w:eastAsia="ko-KR"/>
        </w:rPr>
        <w:t xml:space="preserve">Issue </w:t>
      </w:r>
      <w:r>
        <w:rPr>
          <w:b/>
          <w:u w:val="single"/>
          <w:lang w:eastAsia="ko-KR"/>
        </w:rPr>
        <w:t>3</w:t>
      </w:r>
      <w:r w:rsidRPr="0090253B">
        <w:rPr>
          <w:b/>
          <w:u w:val="single"/>
          <w:lang w:eastAsia="ko-KR"/>
        </w:rPr>
        <w:t xml:space="preserve">-2-1: </w:t>
      </w:r>
      <w:r>
        <w:rPr>
          <w:b/>
          <w:u w:val="single"/>
          <w:lang w:eastAsia="ko-KR"/>
        </w:rPr>
        <w:t>6-layer Support</w:t>
      </w:r>
    </w:p>
    <w:p w14:paraId="74804DEA" w14:textId="3C056813" w:rsidR="004956E2" w:rsidRDefault="004956E2" w:rsidP="004956E2">
      <w:pPr>
        <w:rPr>
          <w:lang w:eastAsia="zh-CN"/>
        </w:rPr>
      </w:pPr>
      <w:r>
        <w:rPr>
          <w:b/>
          <w:lang w:eastAsia="zh-CN"/>
        </w:rPr>
        <w:t>Way Forward</w:t>
      </w:r>
      <w:r w:rsidRPr="00844AE7">
        <w:rPr>
          <w:lang w:eastAsia="zh-CN"/>
        </w:rPr>
        <w:t>:</w:t>
      </w:r>
      <w:r>
        <w:rPr>
          <w:lang w:eastAsia="zh-CN"/>
        </w:rPr>
        <w:t xml:space="preserve"> </w:t>
      </w:r>
      <w:r w:rsidR="006F48CA" w:rsidRPr="00627633">
        <w:rPr>
          <w:lang w:eastAsia="zh-CN"/>
        </w:rPr>
        <w:t>Further discuss the following options</w:t>
      </w:r>
      <w:r>
        <w:rPr>
          <w:lang w:eastAsia="zh-CN"/>
        </w:rPr>
        <w:t>.</w:t>
      </w:r>
    </w:p>
    <w:p w14:paraId="2167631D" w14:textId="2EEDB4B7" w:rsidR="00F601AB" w:rsidRDefault="00F601AB" w:rsidP="000F7EC5">
      <w:pPr>
        <w:pStyle w:val="B1"/>
        <w:rPr>
          <w:lang w:eastAsia="zh-CN"/>
        </w:rPr>
      </w:pPr>
      <w:r>
        <w:rPr>
          <w:lang w:eastAsia="zh-CN"/>
        </w:rPr>
        <w:t>-</w:t>
      </w:r>
      <w:r>
        <w:rPr>
          <w:lang w:eastAsia="zh-CN"/>
        </w:rPr>
        <w:tab/>
      </w:r>
      <w:r w:rsidR="006F48CA">
        <w:rPr>
          <w:lang w:eastAsia="zh-CN"/>
        </w:rPr>
        <w:t xml:space="preserve">Option 1: </w:t>
      </w:r>
      <w:r w:rsidR="006F48CA" w:rsidRPr="006F48CA">
        <w:rPr>
          <w:lang w:eastAsia="zh-CN"/>
        </w:rPr>
        <w:t>6-layer support is feasible for handheld and FWA based on some company evaluations considering realistic antenna correlation assumptions and deployment scenarios</w:t>
      </w:r>
      <w:r w:rsidR="006F48CA">
        <w:rPr>
          <w:lang w:eastAsia="zh-CN"/>
        </w:rPr>
        <w:t>.</w:t>
      </w:r>
    </w:p>
    <w:p w14:paraId="10CB1555" w14:textId="608BD0D1" w:rsidR="006F48CA" w:rsidRDefault="006F48CA" w:rsidP="000F7EC5">
      <w:pPr>
        <w:pStyle w:val="B1"/>
        <w:rPr>
          <w:lang w:eastAsia="zh-CN"/>
        </w:rPr>
      </w:pPr>
      <w:r>
        <w:rPr>
          <w:lang w:eastAsia="zh-CN"/>
        </w:rPr>
        <w:t>-</w:t>
      </w:r>
      <w:r>
        <w:rPr>
          <w:lang w:eastAsia="zh-CN"/>
        </w:rPr>
        <w:tab/>
        <w:t xml:space="preserve">Option 2: </w:t>
      </w:r>
      <w:r w:rsidRPr="006F48CA">
        <w:rPr>
          <w:lang w:eastAsia="zh-CN"/>
        </w:rPr>
        <w:t>6-layer support is feasible for FWA</w:t>
      </w:r>
      <w:r>
        <w:rPr>
          <w:lang w:eastAsia="zh-CN"/>
        </w:rPr>
        <w:t xml:space="preserve"> devices.</w:t>
      </w:r>
    </w:p>
    <w:p w14:paraId="3686BACE" w14:textId="55EE02FF" w:rsidR="006F48CA" w:rsidRDefault="006F48CA" w:rsidP="000F7EC5">
      <w:pPr>
        <w:pStyle w:val="B1"/>
        <w:rPr>
          <w:lang w:eastAsia="zh-CN"/>
        </w:rPr>
      </w:pPr>
      <w:r>
        <w:rPr>
          <w:lang w:eastAsia="zh-CN"/>
        </w:rPr>
        <w:t>-</w:t>
      </w:r>
      <w:r>
        <w:rPr>
          <w:lang w:eastAsia="zh-CN"/>
        </w:rPr>
        <w:tab/>
        <w:t xml:space="preserve">Option </w:t>
      </w:r>
      <w:r w:rsidR="001503D0">
        <w:rPr>
          <w:lang w:eastAsia="zh-CN"/>
        </w:rPr>
        <w:t>3</w:t>
      </w:r>
      <w:r>
        <w:rPr>
          <w:lang w:eastAsia="zh-CN"/>
        </w:rPr>
        <w:t xml:space="preserve">: Define a common set of simulation assumptions </w:t>
      </w:r>
      <w:r w:rsidR="001503D0">
        <w:rPr>
          <w:lang w:eastAsia="zh-CN"/>
        </w:rPr>
        <w:t>to</w:t>
      </w:r>
      <w:r>
        <w:rPr>
          <w:lang w:eastAsia="zh-CN"/>
        </w:rPr>
        <w:t xml:space="preserve"> evaluate feasibility.</w:t>
      </w:r>
    </w:p>
    <w:p w14:paraId="65D11C1B" w14:textId="77777777" w:rsidR="00F52A2E" w:rsidRDefault="00F52A2E" w:rsidP="00DD4E02">
      <w:pPr>
        <w:rPr>
          <w:lang w:eastAsia="zh-CN"/>
        </w:rPr>
      </w:pPr>
    </w:p>
    <w:p w14:paraId="1C46A110" w14:textId="5C9DA9B1" w:rsidR="00B05AF4" w:rsidRDefault="00B05AF4" w:rsidP="00DD4E02">
      <w:pPr>
        <w:rPr>
          <w:b/>
          <w:u w:val="single"/>
          <w:lang w:eastAsia="ko-KR"/>
        </w:rPr>
      </w:pPr>
      <w:r w:rsidRPr="0090253B">
        <w:rPr>
          <w:b/>
          <w:u w:val="single"/>
          <w:lang w:eastAsia="ko-KR"/>
        </w:rPr>
        <w:t xml:space="preserve">Issue </w:t>
      </w:r>
      <w:r>
        <w:rPr>
          <w:b/>
          <w:u w:val="single"/>
          <w:lang w:eastAsia="ko-KR"/>
        </w:rPr>
        <w:t>3</w:t>
      </w:r>
      <w:r w:rsidRPr="0090253B">
        <w:rPr>
          <w:b/>
          <w:u w:val="single"/>
          <w:lang w:eastAsia="ko-KR"/>
        </w:rPr>
        <w:t>-2-</w:t>
      </w:r>
      <w:r>
        <w:rPr>
          <w:b/>
          <w:u w:val="single"/>
          <w:lang w:eastAsia="ko-KR"/>
        </w:rPr>
        <w:t>2</w:t>
      </w:r>
      <w:r w:rsidRPr="0090253B">
        <w:rPr>
          <w:b/>
          <w:u w:val="single"/>
          <w:lang w:eastAsia="ko-KR"/>
        </w:rPr>
        <w:t xml:space="preserve">: </w:t>
      </w:r>
      <w:r>
        <w:rPr>
          <w:b/>
          <w:u w:val="single"/>
          <w:lang w:eastAsia="ko-KR"/>
        </w:rPr>
        <w:t>6-layer Support as optional feature</w:t>
      </w:r>
    </w:p>
    <w:p w14:paraId="4E36005D" w14:textId="59458890" w:rsidR="00B05AF4" w:rsidRDefault="00B05AF4" w:rsidP="00DD4E02">
      <w:pPr>
        <w:rPr>
          <w:lang w:eastAsia="zh-CN"/>
        </w:rPr>
      </w:pPr>
      <w:r>
        <w:rPr>
          <w:b/>
          <w:lang w:eastAsia="zh-CN"/>
        </w:rPr>
        <w:t>Way Forward</w:t>
      </w:r>
      <w:r w:rsidRPr="00844AE7">
        <w:rPr>
          <w:lang w:eastAsia="zh-CN"/>
        </w:rPr>
        <w:t xml:space="preserve">: </w:t>
      </w:r>
      <w:r w:rsidRPr="00F5512A">
        <w:rPr>
          <w:lang w:eastAsia="zh-CN"/>
        </w:rPr>
        <w:t xml:space="preserve">RAN4 </w:t>
      </w:r>
      <w:r>
        <w:rPr>
          <w:lang w:eastAsia="zh-CN"/>
        </w:rPr>
        <w:t xml:space="preserve">to further discuss if 6-Layer </w:t>
      </w:r>
      <w:r w:rsidR="00870B30">
        <w:rPr>
          <w:lang w:eastAsia="zh-CN"/>
        </w:rPr>
        <w:t>s</w:t>
      </w:r>
      <w:r>
        <w:rPr>
          <w:lang w:eastAsia="zh-CN"/>
        </w:rPr>
        <w:t>upport should be considered an optional feature.</w:t>
      </w:r>
    </w:p>
    <w:p w14:paraId="77A7109F" w14:textId="674F1FE6" w:rsidR="004956E2" w:rsidRDefault="004956E2" w:rsidP="004956E2">
      <w:pPr>
        <w:pStyle w:val="B1"/>
        <w:rPr>
          <w:lang w:eastAsia="zh-CN"/>
        </w:rPr>
      </w:pPr>
      <w:r>
        <w:rPr>
          <w:lang w:eastAsia="zh-CN"/>
        </w:rPr>
        <w:t>-</w:t>
      </w:r>
      <w:r>
        <w:rPr>
          <w:lang w:eastAsia="zh-CN"/>
        </w:rPr>
        <w:tab/>
        <w:t xml:space="preserve">Option 1: </w:t>
      </w:r>
      <w:r w:rsidRPr="004956E2">
        <w:rPr>
          <w:lang w:eastAsia="zh-CN"/>
        </w:rPr>
        <w:t>Introduce 6 MIMO layers support as an optional feature</w:t>
      </w:r>
      <w:r>
        <w:rPr>
          <w:lang w:eastAsia="zh-CN"/>
        </w:rPr>
        <w:t>.</w:t>
      </w:r>
    </w:p>
    <w:p w14:paraId="748B388E" w14:textId="77777777" w:rsidR="00B05AF4" w:rsidRDefault="00B05AF4" w:rsidP="00DD4E02">
      <w:pPr>
        <w:rPr>
          <w:lang w:eastAsia="zh-CN"/>
        </w:rPr>
      </w:pPr>
    </w:p>
    <w:p w14:paraId="3AE055F8" w14:textId="1EADDEB6" w:rsidR="00DD4E02" w:rsidRPr="00AB3D40" w:rsidRDefault="00DD4E02" w:rsidP="00DD4E02">
      <w:pPr>
        <w:pStyle w:val="Heading1"/>
        <w:rPr>
          <w:lang w:eastAsia="zh-CN"/>
        </w:rPr>
      </w:pPr>
      <w:r>
        <w:t xml:space="preserve">Topic </w:t>
      </w:r>
      <w:r w:rsidR="00C3578D">
        <w:t>4</w:t>
      </w:r>
      <w:r>
        <w:t>:</w:t>
      </w:r>
      <w:r>
        <w:tab/>
      </w:r>
      <w:r w:rsidR="002301EB" w:rsidRPr="002301EB">
        <w:rPr>
          <w:lang w:val="pt-BR"/>
        </w:rPr>
        <w:t>SRS IL imbalance issue</w:t>
      </w:r>
    </w:p>
    <w:p w14:paraId="4B4EE5D5" w14:textId="17D1B2BB" w:rsidR="00DD4E02" w:rsidRPr="00EF3FF4" w:rsidRDefault="00DD4E02" w:rsidP="00DD4E02">
      <w:pPr>
        <w:pStyle w:val="Heading2"/>
        <w:rPr>
          <w:lang w:eastAsia="zh-CN"/>
        </w:rPr>
      </w:pPr>
      <w:r>
        <w:t xml:space="preserve">Sub-topic </w:t>
      </w:r>
      <w:r w:rsidR="00C3578D">
        <w:t>4</w:t>
      </w:r>
      <w:r>
        <w:t>-1:</w:t>
      </w:r>
      <w:r>
        <w:tab/>
      </w:r>
      <w:r w:rsidR="000532A9" w:rsidRPr="000532A9">
        <w:t>General considerations for SRS IL imbalance issue</w:t>
      </w:r>
    </w:p>
    <w:p w14:paraId="20ABEAAF" w14:textId="230F70C1" w:rsidR="00A010DD" w:rsidRDefault="00A010DD" w:rsidP="00A010DD">
      <w:pPr>
        <w:rPr>
          <w:lang w:eastAsia="zh-CN"/>
        </w:rPr>
      </w:pPr>
      <w:r w:rsidRPr="0090253B">
        <w:rPr>
          <w:b/>
          <w:u w:val="single"/>
          <w:lang w:eastAsia="ko-KR"/>
        </w:rPr>
        <w:t xml:space="preserve">Issue </w:t>
      </w:r>
      <w:r>
        <w:rPr>
          <w:b/>
          <w:u w:val="single"/>
          <w:lang w:eastAsia="ko-KR"/>
        </w:rPr>
        <w:t>4</w:t>
      </w:r>
      <w:r w:rsidRPr="0090253B">
        <w:rPr>
          <w:b/>
          <w:u w:val="single"/>
          <w:lang w:eastAsia="ko-KR"/>
        </w:rPr>
        <w:t>-1-</w:t>
      </w:r>
      <w:r>
        <w:rPr>
          <w:b/>
          <w:u w:val="single"/>
          <w:lang w:eastAsia="ko-KR"/>
        </w:rPr>
        <w:t>1</w:t>
      </w:r>
      <w:r w:rsidRPr="0090253B">
        <w:rPr>
          <w:b/>
          <w:u w:val="single"/>
          <w:lang w:eastAsia="ko-KR"/>
        </w:rPr>
        <w:t xml:space="preserve">: </w:t>
      </w:r>
      <w:r w:rsidRPr="00A010DD">
        <w:rPr>
          <w:b/>
          <w:u w:val="single"/>
          <w:lang w:eastAsia="ko-KR"/>
        </w:rPr>
        <w:t>Whether to solve SRS IL imbalance issue in Rel-19</w:t>
      </w:r>
    </w:p>
    <w:p w14:paraId="27A067EC" w14:textId="38589519" w:rsidR="00A010DD" w:rsidRDefault="00A010DD" w:rsidP="00A010DD">
      <w:pPr>
        <w:rPr>
          <w:lang w:eastAsia="zh-CN"/>
        </w:rPr>
      </w:pPr>
      <w:r>
        <w:rPr>
          <w:b/>
          <w:lang w:eastAsia="zh-CN"/>
        </w:rPr>
        <w:t>Way Forward</w:t>
      </w:r>
      <w:r w:rsidRPr="00844AE7">
        <w:rPr>
          <w:lang w:eastAsia="zh-CN"/>
        </w:rPr>
        <w:t xml:space="preserve">: </w:t>
      </w:r>
      <w:r w:rsidRPr="00F5512A">
        <w:rPr>
          <w:lang w:eastAsia="zh-CN"/>
        </w:rPr>
        <w:t xml:space="preserve">RAN4 </w:t>
      </w:r>
      <w:r>
        <w:rPr>
          <w:lang w:eastAsia="zh-CN"/>
        </w:rPr>
        <w:t xml:space="preserve">to further discuss </w:t>
      </w:r>
      <w:r>
        <w:rPr>
          <w:lang w:eastAsia="zh-CN"/>
        </w:rPr>
        <w:t>the following options</w:t>
      </w:r>
      <w:r>
        <w:rPr>
          <w:lang w:eastAsia="zh-CN"/>
        </w:rPr>
        <w:t>.</w:t>
      </w:r>
    </w:p>
    <w:p w14:paraId="4FBF7F6E" w14:textId="67679697" w:rsidR="00A010DD" w:rsidRDefault="00A010DD" w:rsidP="00A010DD">
      <w:pPr>
        <w:pStyle w:val="B1"/>
        <w:rPr>
          <w:lang w:eastAsia="zh-CN"/>
        </w:rPr>
      </w:pPr>
      <w:r>
        <w:rPr>
          <w:lang w:eastAsia="zh-CN"/>
        </w:rPr>
        <w:t>-</w:t>
      </w:r>
      <w:r>
        <w:rPr>
          <w:lang w:eastAsia="zh-CN"/>
        </w:rPr>
        <w:tab/>
        <w:t xml:space="preserve">Option 1: </w:t>
      </w:r>
      <w:r w:rsidRPr="00A010DD">
        <w:rPr>
          <w:lang w:eastAsia="zh-CN"/>
        </w:rPr>
        <w:t>RAN4 should not continue the discussion on how to solve the SRS IL imbalance issue</w:t>
      </w:r>
      <w:r>
        <w:rPr>
          <w:lang w:eastAsia="zh-CN"/>
        </w:rPr>
        <w:t>.</w:t>
      </w:r>
    </w:p>
    <w:p w14:paraId="11FEBA93" w14:textId="7DD293E0" w:rsidR="00A010DD" w:rsidRDefault="00A010DD" w:rsidP="00A010DD">
      <w:pPr>
        <w:pStyle w:val="B1"/>
        <w:rPr>
          <w:lang w:eastAsia="zh-CN"/>
        </w:rPr>
      </w:pPr>
      <w:r>
        <w:rPr>
          <w:lang w:eastAsia="zh-CN"/>
        </w:rPr>
        <w:t>-</w:t>
      </w:r>
      <w:r>
        <w:rPr>
          <w:lang w:eastAsia="zh-CN"/>
        </w:rPr>
        <w:tab/>
        <w:t xml:space="preserve">Option 2: </w:t>
      </w:r>
      <w:r w:rsidRPr="00A010DD">
        <w:rPr>
          <w:lang w:eastAsia="zh-CN"/>
        </w:rPr>
        <w:t>Continue to pursue a solution to the SRS IL imbalance issue dependent on the outcome of Issue 4-1-2 in the approved WF in R4-2410751</w:t>
      </w:r>
      <w:r>
        <w:rPr>
          <w:lang w:eastAsia="zh-CN"/>
        </w:rPr>
        <w:t>.</w:t>
      </w:r>
    </w:p>
    <w:p w14:paraId="42610FE7" w14:textId="77777777" w:rsidR="00A010DD" w:rsidRPr="00A010DD" w:rsidRDefault="00A010DD" w:rsidP="00DD4E02">
      <w:pPr>
        <w:rPr>
          <w:bCs/>
          <w:lang w:eastAsia="ko-KR"/>
        </w:rPr>
      </w:pPr>
    </w:p>
    <w:p w14:paraId="07BE1A59" w14:textId="60053221" w:rsidR="000532A9" w:rsidRDefault="000532A9" w:rsidP="00DD4E02">
      <w:pPr>
        <w:rPr>
          <w:lang w:eastAsia="zh-CN"/>
        </w:rPr>
      </w:pPr>
      <w:r w:rsidRPr="0090253B">
        <w:rPr>
          <w:b/>
          <w:u w:val="single"/>
          <w:lang w:eastAsia="ko-KR"/>
        </w:rPr>
        <w:t xml:space="preserve">Issue </w:t>
      </w:r>
      <w:r>
        <w:rPr>
          <w:b/>
          <w:u w:val="single"/>
          <w:lang w:eastAsia="ko-KR"/>
        </w:rPr>
        <w:t>4</w:t>
      </w:r>
      <w:r w:rsidRPr="0090253B">
        <w:rPr>
          <w:b/>
          <w:u w:val="single"/>
          <w:lang w:eastAsia="ko-KR"/>
        </w:rPr>
        <w:t xml:space="preserve">-1-2: </w:t>
      </w:r>
      <w:r>
        <w:rPr>
          <w:b/>
          <w:u w:val="single"/>
          <w:lang w:eastAsia="ko-KR"/>
        </w:rPr>
        <w:t>Initial Considerations for SRS IL imbalance issue</w:t>
      </w:r>
    </w:p>
    <w:p w14:paraId="0CB1F0E5" w14:textId="77777777" w:rsidR="00194A8C" w:rsidRPr="00FC1152" w:rsidRDefault="00194A8C" w:rsidP="00194A8C">
      <w:pPr>
        <w:rPr>
          <w:bCs/>
          <w:lang w:eastAsia="ko-KR"/>
        </w:rPr>
      </w:pPr>
    </w:p>
    <w:p w14:paraId="217338B7" w14:textId="77777777" w:rsidR="00194A8C" w:rsidRPr="00194A8C" w:rsidRDefault="00194A8C" w:rsidP="00194A8C">
      <w:pPr>
        <w:pStyle w:val="ListParagraph"/>
        <w:numPr>
          <w:ilvl w:val="0"/>
          <w:numId w:val="33"/>
        </w:numPr>
        <w:overflowPunct/>
        <w:autoSpaceDE/>
        <w:autoSpaceDN/>
        <w:adjustRightInd/>
        <w:spacing w:after="120"/>
        <w:ind w:left="720" w:firstLineChars="0"/>
        <w:textAlignment w:val="auto"/>
        <w:rPr>
          <w:rFonts w:eastAsia="SimSun"/>
          <w:szCs w:val="24"/>
          <w:highlight w:val="cyan"/>
          <w:lang w:eastAsia="zh-CN"/>
        </w:rPr>
      </w:pPr>
      <w:r w:rsidRPr="00194A8C">
        <w:rPr>
          <w:rFonts w:eastAsia="SimSun"/>
          <w:szCs w:val="24"/>
          <w:highlight w:val="cyan"/>
          <w:lang w:eastAsia="zh-CN"/>
        </w:rPr>
        <w:lastRenderedPageBreak/>
        <w:t>Proposals</w:t>
      </w:r>
    </w:p>
    <w:p w14:paraId="5C538ECF" w14:textId="77777777" w:rsidR="00194A8C" w:rsidRPr="00194A8C" w:rsidRDefault="00194A8C" w:rsidP="00194A8C">
      <w:pPr>
        <w:pStyle w:val="ListParagraph"/>
        <w:numPr>
          <w:ilvl w:val="1"/>
          <w:numId w:val="33"/>
        </w:numPr>
        <w:spacing w:after="120"/>
        <w:ind w:left="1440" w:firstLineChars="0"/>
        <w:jc w:val="both"/>
        <w:rPr>
          <w:rFonts w:eastAsia="SimSun"/>
          <w:szCs w:val="24"/>
          <w:highlight w:val="cyan"/>
          <w:lang w:eastAsia="zh-CN"/>
        </w:rPr>
      </w:pPr>
      <w:r w:rsidRPr="00194A8C">
        <w:rPr>
          <w:rFonts w:eastAsia="SimSun"/>
          <w:szCs w:val="24"/>
          <w:highlight w:val="cyan"/>
          <w:lang w:eastAsia="zh-CN"/>
        </w:rPr>
        <w:t xml:space="preserve">Proposal 1: Whether the UE perform power imbalance self-compensation depends on UE implementation. The compensation of </w:t>
      </w:r>
      <w:proofErr w:type="spellStart"/>
      <w:r w:rsidRPr="00194A8C">
        <w:rPr>
          <w:rFonts w:eastAsia="SimSun"/>
          <w:szCs w:val="24"/>
          <w:highlight w:val="cyan"/>
          <w:lang w:eastAsia="zh-CN"/>
        </w:rPr>
        <w:t>gNB</w:t>
      </w:r>
      <w:proofErr w:type="spellEnd"/>
      <w:r w:rsidRPr="00194A8C">
        <w:rPr>
          <w:rFonts w:eastAsia="SimSun"/>
          <w:szCs w:val="24"/>
          <w:highlight w:val="cyan"/>
          <w:lang w:eastAsia="zh-CN"/>
        </w:rPr>
        <w:t xml:space="preserve"> is necessary when UE cannot keep SRS power balanced (</w:t>
      </w:r>
      <w:proofErr w:type="spellStart"/>
      <w:r w:rsidRPr="00194A8C">
        <w:rPr>
          <w:rFonts w:eastAsia="SimSun"/>
          <w:szCs w:val="24"/>
          <w:highlight w:val="cyan"/>
          <w:lang w:eastAsia="zh-CN"/>
        </w:rPr>
        <w:t>Spreadtrum</w:t>
      </w:r>
      <w:proofErr w:type="spellEnd"/>
      <w:r w:rsidRPr="00194A8C">
        <w:rPr>
          <w:rFonts w:eastAsia="SimSun"/>
          <w:szCs w:val="24"/>
          <w:highlight w:val="cyan"/>
          <w:lang w:eastAsia="zh-CN"/>
        </w:rPr>
        <w:t>).</w:t>
      </w:r>
    </w:p>
    <w:p w14:paraId="0C9A7C3C" w14:textId="77777777" w:rsidR="00194A8C" w:rsidRPr="00194A8C" w:rsidRDefault="00194A8C" w:rsidP="00194A8C">
      <w:pPr>
        <w:pStyle w:val="ListParagraph"/>
        <w:numPr>
          <w:ilvl w:val="1"/>
          <w:numId w:val="33"/>
        </w:numPr>
        <w:spacing w:after="120"/>
        <w:ind w:left="1440" w:firstLineChars="0"/>
        <w:jc w:val="both"/>
        <w:rPr>
          <w:rFonts w:eastAsia="SimSun"/>
          <w:szCs w:val="24"/>
          <w:highlight w:val="cyan"/>
          <w:lang w:eastAsia="zh-CN"/>
        </w:rPr>
      </w:pPr>
      <w:r w:rsidRPr="00194A8C">
        <w:rPr>
          <w:rFonts w:eastAsia="SimSun"/>
          <w:szCs w:val="24"/>
          <w:highlight w:val="cyan"/>
          <w:lang w:eastAsia="zh-CN"/>
        </w:rPr>
        <w:t>Proposal 2: To handle the SRS IL issue, RAN4 should take UE self-compensation as the baseline solution, when UE haven’t reached its Tx power limit (</w:t>
      </w:r>
      <w:r w:rsidRPr="00194A8C">
        <w:rPr>
          <w:highlight w:val="cyan"/>
        </w:rPr>
        <w:t>MediaTek)</w:t>
      </w:r>
    </w:p>
    <w:p w14:paraId="1D9CC5E4"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rFonts w:eastAsia="SimSun"/>
          <w:szCs w:val="24"/>
          <w:highlight w:val="cyan"/>
          <w:lang w:eastAsia="zh-CN"/>
        </w:rPr>
        <w:t>Proposal 3: RAN4 to further discuss a solution when UE cannot fully compensate the SRS IL (</w:t>
      </w:r>
      <w:r w:rsidRPr="00194A8C">
        <w:rPr>
          <w:highlight w:val="cyan"/>
        </w:rPr>
        <w:t>MediaTek)</w:t>
      </w:r>
    </w:p>
    <w:p w14:paraId="2260893B"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szCs w:val="24"/>
          <w:highlight w:val="cyan"/>
          <w:lang w:eastAsia="zh-CN"/>
        </w:rPr>
        <w:t xml:space="preserve">Proposal 4: UE power compensation is up to UE implementation, and UE needs to indicate the power compensation behaviour to NW (ZTE, </w:t>
      </w:r>
      <w:proofErr w:type="spellStart"/>
      <w:r w:rsidRPr="00194A8C">
        <w:rPr>
          <w:szCs w:val="24"/>
          <w:highlight w:val="cyan"/>
          <w:lang w:eastAsia="zh-CN"/>
        </w:rPr>
        <w:t>Sanechips</w:t>
      </w:r>
      <w:proofErr w:type="spellEnd"/>
      <w:r w:rsidRPr="00194A8C">
        <w:rPr>
          <w:szCs w:val="24"/>
          <w:highlight w:val="cyan"/>
          <w:lang w:eastAsia="zh-CN"/>
        </w:rPr>
        <w:t>).</w:t>
      </w:r>
    </w:p>
    <w:p w14:paraId="6C7D6842" w14:textId="77777777" w:rsidR="00194A8C" w:rsidRPr="00194A8C" w:rsidRDefault="00194A8C" w:rsidP="00194A8C">
      <w:pPr>
        <w:pStyle w:val="ListParagraph"/>
        <w:numPr>
          <w:ilvl w:val="1"/>
          <w:numId w:val="33"/>
        </w:numPr>
        <w:overflowPunct/>
        <w:autoSpaceDE/>
        <w:autoSpaceDN/>
        <w:adjustRightInd/>
        <w:spacing w:after="120"/>
        <w:ind w:left="1440" w:firstLineChars="0"/>
        <w:jc w:val="both"/>
        <w:textAlignment w:val="auto"/>
        <w:rPr>
          <w:rFonts w:eastAsia="SimSun"/>
          <w:szCs w:val="24"/>
          <w:highlight w:val="cyan"/>
          <w:lang w:eastAsia="zh-CN"/>
        </w:rPr>
      </w:pPr>
      <w:r w:rsidRPr="00194A8C">
        <w:rPr>
          <w:szCs w:val="24"/>
          <w:highlight w:val="cyan"/>
          <w:lang w:eastAsia="zh-CN"/>
        </w:rPr>
        <w:t>Proposal 5: Dynamic reporting for actual SRS IL reporting for each SRS</w:t>
      </w:r>
      <w:r w:rsidRPr="00194A8C">
        <w:rPr>
          <w:szCs w:val="24"/>
          <w:highlight w:val="cyan"/>
          <w:lang w:eastAsia="zh-CN"/>
        </w:rPr>
        <w:noBreakHyphen/>
      </w:r>
      <w:proofErr w:type="spellStart"/>
      <w:r w:rsidRPr="00194A8C">
        <w:rPr>
          <w:szCs w:val="24"/>
          <w:highlight w:val="cyan"/>
          <w:lang w:eastAsia="zh-CN"/>
        </w:rPr>
        <w:t>TxSwitch</w:t>
      </w:r>
      <w:proofErr w:type="spellEnd"/>
      <w:r w:rsidRPr="00194A8C">
        <w:rPr>
          <w:szCs w:val="24"/>
          <w:highlight w:val="cyan"/>
          <w:lang w:eastAsia="zh-CN"/>
        </w:rPr>
        <w:t xml:space="preserve"> pattern, and several thresholds associated with capability class for the actual SRS IL reporting can be considered (ZTE, </w:t>
      </w:r>
      <w:proofErr w:type="spellStart"/>
      <w:r w:rsidRPr="00194A8C">
        <w:rPr>
          <w:szCs w:val="24"/>
          <w:highlight w:val="cyan"/>
          <w:lang w:eastAsia="zh-CN"/>
        </w:rPr>
        <w:t>Sanechips</w:t>
      </w:r>
      <w:proofErr w:type="spellEnd"/>
      <w:r w:rsidRPr="00194A8C">
        <w:rPr>
          <w:szCs w:val="24"/>
          <w:highlight w:val="cyan"/>
          <w:lang w:eastAsia="zh-CN"/>
        </w:rPr>
        <w:t>).</w:t>
      </w:r>
    </w:p>
    <w:p w14:paraId="2215A54A"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szCs w:val="24"/>
          <w:highlight w:val="cyan"/>
          <w:lang w:eastAsia="zh-CN"/>
        </w:rPr>
        <w:t>Proposal 6: Discuss some general understandings may be helpful to make progress considering the following, e.g.: (vivo)</w:t>
      </w:r>
    </w:p>
    <w:p w14:paraId="3372BE5B" w14:textId="77777777" w:rsidR="00194A8C" w:rsidRPr="00194A8C" w:rsidRDefault="00194A8C" w:rsidP="00194A8C">
      <w:pPr>
        <w:pStyle w:val="ListParagraph"/>
        <w:numPr>
          <w:ilvl w:val="2"/>
          <w:numId w:val="33"/>
        </w:numPr>
        <w:spacing w:after="120"/>
        <w:ind w:firstLineChars="0"/>
        <w:rPr>
          <w:szCs w:val="24"/>
          <w:highlight w:val="cyan"/>
          <w:lang w:eastAsia="zh-CN"/>
        </w:rPr>
      </w:pPr>
      <w:r w:rsidRPr="00194A8C">
        <w:rPr>
          <w:szCs w:val="24"/>
          <w:highlight w:val="cyan"/>
          <w:lang w:eastAsia="zh-CN"/>
        </w:rPr>
        <w:t xml:space="preserve">Widely used Dynamic antenna switching </w:t>
      </w:r>
      <w:proofErr w:type="gramStart"/>
      <w:r w:rsidRPr="00194A8C">
        <w:rPr>
          <w:szCs w:val="24"/>
          <w:highlight w:val="cyan"/>
          <w:lang w:eastAsia="zh-CN"/>
        </w:rPr>
        <w:t>have to</w:t>
      </w:r>
      <w:proofErr w:type="gramEnd"/>
      <w:r w:rsidRPr="00194A8C">
        <w:rPr>
          <w:szCs w:val="24"/>
          <w:highlight w:val="cyan"/>
          <w:lang w:eastAsia="zh-CN"/>
        </w:rPr>
        <w:t xml:space="preserve"> be considered.</w:t>
      </w:r>
    </w:p>
    <w:p w14:paraId="53FD84EB" w14:textId="77777777" w:rsidR="00194A8C" w:rsidRPr="00194A8C" w:rsidRDefault="00194A8C" w:rsidP="00194A8C">
      <w:pPr>
        <w:pStyle w:val="ListParagraph"/>
        <w:numPr>
          <w:ilvl w:val="2"/>
          <w:numId w:val="33"/>
        </w:numPr>
        <w:spacing w:after="120"/>
        <w:ind w:firstLineChars="0"/>
        <w:rPr>
          <w:szCs w:val="24"/>
          <w:highlight w:val="cyan"/>
          <w:lang w:eastAsia="zh-CN"/>
        </w:rPr>
      </w:pPr>
      <w:r w:rsidRPr="00194A8C">
        <w:rPr>
          <w:szCs w:val="24"/>
          <w:highlight w:val="cyan"/>
          <w:lang w:eastAsia="zh-CN"/>
        </w:rPr>
        <w:t>Currently there is no “mandatory compensation” requirement or behaviour for UE.</w:t>
      </w:r>
    </w:p>
    <w:p w14:paraId="3FE11FBC" w14:textId="77777777" w:rsidR="00194A8C" w:rsidRPr="00194A8C" w:rsidRDefault="00194A8C" w:rsidP="00194A8C">
      <w:pPr>
        <w:pStyle w:val="ListParagraph"/>
        <w:numPr>
          <w:ilvl w:val="2"/>
          <w:numId w:val="33"/>
        </w:numPr>
        <w:spacing w:after="120"/>
        <w:ind w:firstLineChars="0"/>
        <w:rPr>
          <w:szCs w:val="24"/>
          <w:highlight w:val="cyan"/>
          <w:lang w:eastAsia="zh-CN"/>
        </w:rPr>
      </w:pPr>
      <w:r w:rsidRPr="00194A8C">
        <w:rPr>
          <w:szCs w:val="24"/>
          <w:highlight w:val="cyan"/>
          <w:lang w:eastAsia="zh-CN"/>
        </w:rPr>
        <w:t>Tx-Rx imbalance still need further consideration.</w:t>
      </w:r>
    </w:p>
    <w:p w14:paraId="3A8B4C82"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szCs w:val="24"/>
          <w:highlight w:val="cyan"/>
          <w:lang w:eastAsia="zh-CN"/>
        </w:rPr>
        <w:t>Proposal 7: RAN4 should avoid RAN1 impact as much as possible, and should not conclude a scheme with RAN1 impact without confirmation from RAN/RAN1 (vivo)</w:t>
      </w:r>
    </w:p>
    <w:p w14:paraId="0D02EF92"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szCs w:val="24"/>
          <w:highlight w:val="cyan"/>
          <w:lang w:eastAsia="zh-CN"/>
        </w:rPr>
        <w:t>Proposal 8: Do not consider UE self-compensation and UE reporting IL loss at the same time, if reporting is considered (vivo)</w:t>
      </w:r>
    </w:p>
    <w:p w14:paraId="44AD6D6F" w14:textId="77777777" w:rsidR="00194A8C" w:rsidRPr="00194A8C" w:rsidRDefault="00194A8C" w:rsidP="00194A8C">
      <w:pPr>
        <w:pStyle w:val="ListParagraph"/>
        <w:numPr>
          <w:ilvl w:val="1"/>
          <w:numId w:val="33"/>
        </w:numPr>
        <w:overflowPunct/>
        <w:autoSpaceDE/>
        <w:autoSpaceDN/>
        <w:adjustRightInd/>
        <w:spacing w:after="120"/>
        <w:ind w:left="1440" w:firstLineChars="0"/>
        <w:jc w:val="both"/>
        <w:textAlignment w:val="auto"/>
        <w:rPr>
          <w:rFonts w:eastAsia="SimSun"/>
          <w:szCs w:val="24"/>
          <w:highlight w:val="cyan"/>
          <w:lang w:eastAsia="zh-CN"/>
        </w:rPr>
      </w:pPr>
      <w:r w:rsidRPr="00194A8C">
        <w:rPr>
          <w:rFonts w:eastAsia="SimSun"/>
          <w:szCs w:val="24"/>
          <w:highlight w:val="cyan"/>
          <w:lang w:eastAsia="zh-CN"/>
        </w:rPr>
        <w:t>Proposal 9: RAN4 should discuss and conclude whether the IL imbalance issue needs to be handled in the specification based on the real network check and measurements before moving forward to the solutions (Samsung).</w:t>
      </w:r>
    </w:p>
    <w:p w14:paraId="4C4C1A68"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szCs w:val="24"/>
          <w:highlight w:val="cyan"/>
          <w:lang w:eastAsia="zh-CN"/>
        </w:rPr>
        <w:t xml:space="preserve">Proposal 10: Specify solutions, UE </w:t>
      </w:r>
      <w:proofErr w:type="spellStart"/>
      <w:r w:rsidRPr="00194A8C">
        <w:rPr>
          <w:szCs w:val="24"/>
          <w:highlight w:val="cyan"/>
          <w:lang w:eastAsia="zh-CN"/>
        </w:rPr>
        <w:t>behavior</w:t>
      </w:r>
      <w:proofErr w:type="spellEnd"/>
      <w:r w:rsidRPr="00194A8C">
        <w:rPr>
          <w:szCs w:val="24"/>
          <w:highlight w:val="cyan"/>
          <w:lang w:eastAsia="zh-CN"/>
        </w:rPr>
        <w:t xml:space="preserve"> and requirements for scenarios, when UE has sufficient power to compensate the power imbalance and require UE to perform SRS IL compensation up to the maximum power capabilities (Intel).</w:t>
      </w:r>
    </w:p>
    <w:p w14:paraId="1E9DF4E1"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szCs w:val="24"/>
          <w:highlight w:val="cyan"/>
          <w:lang w:eastAsia="zh-CN"/>
        </w:rPr>
        <w:t>Proposal 11: Further discuss the mechanisms for UE assistance mechanisms to inform network on the actual SRS transmission power imbalance among TX chains and modifications to the configured transmit power equations to require UE to perform at partial SRS IL compensation (Intel)</w:t>
      </w:r>
    </w:p>
    <w:p w14:paraId="2CC82133"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szCs w:val="24"/>
          <w:highlight w:val="cyan"/>
          <w:lang w:eastAsia="zh-CN"/>
        </w:rPr>
        <w:t xml:space="preserve">Proposal 12: </w:t>
      </w:r>
      <w:r w:rsidRPr="00194A8C">
        <w:rPr>
          <w:highlight w:val="cyan"/>
          <w:lang w:eastAsia="zh-CN"/>
        </w:rPr>
        <w:t>UE should indicate to NW whether it support insertion loss compensation ability. From complexity point, the static reporting is more feasible. But if we want more accurate report, dynamic method should be considered (China Telecom).</w:t>
      </w:r>
    </w:p>
    <w:p w14:paraId="14AE639E"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szCs w:val="24"/>
          <w:highlight w:val="cyan"/>
          <w:lang w:eastAsia="zh-CN"/>
        </w:rPr>
        <w:t>Proposal 13: Clarify that for P</w:t>
      </w:r>
      <w:r w:rsidRPr="00194A8C">
        <w:rPr>
          <w:szCs w:val="24"/>
          <w:highlight w:val="cyan"/>
          <w:vertAlign w:val="subscript"/>
          <w:lang w:eastAsia="zh-CN"/>
        </w:rPr>
        <w:t>SRS</w:t>
      </w:r>
      <w:r w:rsidRPr="00194A8C">
        <w:rPr>
          <w:szCs w:val="24"/>
          <w:highlight w:val="cyan"/>
          <w:lang w:eastAsia="zh-CN"/>
        </w:rPr>
        <w:t xml:space="preserve"> calculation as defined in TS 38.213, P</w:t>
      </w:r>
      <w:r w:rsidRPr="00194A8C">
        <w:rPr>
          <w:szCs w:val="24"/>
          <w:highlight w:val="cyan"/>
          <w:vertAlign w:val="subscript"/>
          <w:lang w:eastAsia="zh-CN"/>
        </w:rPr>
        <w:t>CMAX</w:t>
      </w:r>
      <w:r w:rsidRPr="00194A8C">
        <w:rPr>
          <w:szCs w:val="24"/>
          <w:highlight w:val="cyan"/>
          <w:lang w:eastAsia="zh-CN"/>
        </w:rPr>
        <w:t xml:space="preserve"> is a value determined by UE according to the definition in TS 38.101-1, where ∆</w:t>
      </w:r>
      <w:proofErr w:type="spellStart"/>
      <w:r w:rsidRPr="00194A8C">
        <w:rPr>
          <w:szCs w:val="24"/>
          <w:highlight w:val="cyan"/>
          <w:lang w:eastAsia="zh-CN"/>
        </w:rPr>
        <w:t>T</w:t>
      </w:r>
      <w:r w:rsidRPr="00194A8C">
        <w:rPr>
          <w:szCs w:val="24"/>
          <w:highlight w:val="cyan"/>
          <w:vertAlign w:val="subscript"/>
          <w:lang w:eastAsia="zh-CN"/>
        </w:rPr>
        <w:t>RxSRS</w:t>
      </w:r>
      <w:proofErr w:type="spellEnd"/>
      <w:r w:rsidRPr="00194A8C">
        <w:rPr>
          <w:szCs w:val="24"/>
          <w:highlight w:val="cyan"/>
          <w:lang w:eastAsia="zh-CN"/>
        </w:rPr>
        <w:t xml:space="preserve"> has already been counted respective to each SRS occasion, but not the range [P</w:t>
      </w:r>
      <w:r w:rsidRPr="00194A8C">
        <w:rPr>
          <w:szCs w:val="24"/>
          <w:highlight w:val="cyan"/>
          <w:vertAlign w:val="subscript"/>
          <w:lang w:eastAsia="zh-CN"/>
        </w:rPr>
        <w:t>CMAX, L</w:t>
      </w:r>
      <w:r w:rsidRPr="00194A8C">
        <w:rPr>
          <w:szCs w:val="24"/>
          <w:highlight w:val="cyan"/>
          <w:lang w:eastAsia="zh-CN"/>
        </w:rPr>
        <w:t>, P</w:t>
      </w:r>
      <w:r w:rsidRPr="00194A8C">
        <w:rPr>
          <w:szCs w:val="24"/>
          <w:highlight w:val="cyan"/>
          <w:vertAlign w:val="subscript"/>
          <w:lang w:eastAsia="zh-CN"/>
        </w:rPr>
        <w:t>CMAX, H</w:t>
      </w:r>
      <w:r w:rsidRPr="00194A8C">
        <w:rPr>
          <w:szCs w:val="24"/>
          <w:highlight w:val="cyan"/>
          <w:lang w:eastAsia="zh-CN"/>
        </w:rPr>
        <w:t xml:space="preserve">] itself. (Huawei, </w:t>
      </w:r>
      <w:proofErr w:type="spellStart"/>
      <w:r w:rsidRPr="00194A8C">
        <w:rPr>
          <w:szCs w:val="24"/>
          <w:highlight w:val="cyan"/>
          <w:lang w:eastAsia="zh-CN"/>
        </w:rPr>
        <w:t>HiSilicon</w:t>
      </w:r>
      <w:proofErr w:type="spellEnd"/>
      <w:r w:rsidRPr="00194A8C">
        <w:rPr>
          <w:szCs w:val="24"/>
          <w:highlight w:val="cyan"/>
          <w:lang w:eastAsia="zh-CN"/>
        </w:rPr>
        <w:t>)</w:t>
      </w:r>
    </w:p>
    <w:p w14:paraId="01305FD2"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szCs w:val="24"/>
          <w:highlight w:val="cyan"/>
          <w:lang w:eastAsia="zh-CN"/>
        </w:rPr>
        <w:t xml:space="preserve">Proposal 14: Tx/Rx-Rx imbalance should not be considered for the discussion on SRS IL reporting (Huawei, </w:t>
      </w:r>
      <w:proofErr w:type="spellStart"/>
      <w:r w:rsidRPr="00194A8C">
        <w:rPr>
          <w:szCs w:val="24"/>
          <w:highlight w:val="cyan"/>
          <w:lang w:eastAsia="zh-CN"/>
        </w:rPr>
        <w:t>HiSilicon</w:t>
      </w:r>
      <w:proofErr w:type="spellEnd"/>
      <w:r w:rsidRPr="00194A8C">
        <w:rPr>
          <w:szCs w:val="24"/>
          <w:highlight w:val="cyan"/>
          <w:lang w:eastAsia="zh-CN"/>
        </w:rPr>
        <w:t>)</w:t>
      </w:r>
    </w:p>
    <w:p w14:paraId="37D8B057"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szCs w:val="24"/>
          <w:highlight w:val="cyan"/>
          <w:lang w:eastAsia="zh-CN"/>
        </w:rPr>
        <w:t xml:space="preserve">Proposal 15: The </w:t>
      </w:r>
      <w:r w:rsidRPr="00194A8C">
        <w:rPr>
          <w:rFonts w:eastAsia="SimSun"/>
          <w:szCs w:val="24"/>
          <w:highlight w:val="cyan"/>
          <w:lang w:eastAsia="zh-CN"/>
        </w:rPr>
        <w:t xml:space="preserve">introduced solution for the SRS insertion loss imbalance issue and </w:t>
      </w:r>
      <w:r w:rsidRPr="00194A8C">
        <w:rPr>
          <w:szCs w:val="24"/>
          <w:highlight w:val="cyan"/>
          <w:lang w:eastAsia="zh-CN"/>
        </w:rPr>
        <w:t xml:space="preserve">SRS IL imbalance reporting mechanism should be specified for 2Rx, 4Rx, 6Rx, and 8Rx (Apple, ZTE, </w:t>
      </w:r>
      <w:proofErr w:type="spellStart"/>
      <w:r w:rsidRPr="00194A8C">
        <w:rPr>
          <w:szCs w:val="24"/>
          <w:highlight w:val="cyan"/>
          <w:lang w:eastAsia="zh-CN"/>
        </w:rPr>
        <w:t>Sanechips</w:t>
      </w:r>
      <w:proofErr w:type="spellEnd"/>
      <w:r w:rsidRPr="00194A8C">
        <w:rPr>
          <w:szCs w:val="24"/>
          <w:highlight w:val="cyan"/>
          <w:lang w:eastAsia="zh-CN"/>
        </w:rPr>
        <w:t>, Ericsson).</w:t>
      </w:r>
    </w:p>
    <w:p w14:paraId="0EF1C42A" w14:textId="77777777" w:rsidR="00194A8C" w:rsidRPr="00194A8C" w:rsidRDefault="00194A8C" w:rsidP="00194A8C">
      <w:pPr>
        <w:pStyle w:val="ListParagraph"/>
        <w:numPr>
          <w:ilvl w:val="1"/>
          <w:numId w:val="33"/>
        </w:numPr>
        <w:spacing w:after="120"/>
        <w:ind w:left="1440" w:firstLineChars="0"/>
        <w:jc w:val="both"/>
        <w:rPr>
          <w:rFonts w:eastAsia="SimSun"/>
          <w:szCs w:val="24"/>
          <w:highlight w:val="cyan"/>
          <w:lang w:eastAsia="zh-CN"/>
        </w:rPr>
      </w:pPr>
      <w:r w:rsidRPr="00194A8C">
        <w:rPr>
          <w:rFonts w:eastAsia="SimSun"/>
          <w:szCs w:val="24"/>
          <w:highlight w:val="cyan"/>
          <w:lang w:eastAsia="zh-CN"/>
        </w:rPr>
        <w:t>Proposal 16: Introduce reporting for the SRS insertion loss imbalance issue in Rel-19 (Ericsson).</w:t>
      </w:r>
    </w:p>
    <w:p w14:paraId="28E8D2CF" w14:textId="77777777" w:rsidR="00194A8C" w:rsidRPr="00194A8C" w:rsidRDefault="00194A8C" w:rsidP="00DD4E02">
      <w:pPr>
        <w:rPr>
          <w:bCs/>
          <w:lang w:eastAsia="zh-CN"/>
        </w:rPr>
      </w:pPr>
    </w:p>
    <w:p w14:paraId="5D210CFF" w14:textId="191DD7B4" w:rsidR="000532A9" w:rsidRDefault="000532A9" w:rsidP="00DD4E02">
      <w:pPr>
        <w:rPr>
          <w:lang w:eastAsia="zh-CN"/>
        </w:rPr>
      </w:pPr>
      <w:r>
        <w:rPr>
          <w:b/>
          <w:lang w:eastAsia="zh-CN"/>
        </w:rPr>
        <w:t>Way forward</w:t>
      </w:r>
      <w:r>
        <w:rPr>
          <w:lang w:eastAsia="zh-CN"/>
        </w:rPr>
        <w:t xml:space="preserve">: </w:t>
      </w:r>
      <w:r w:rsidR="00261ABF">
        <w:rPr>
          <w:lang w:eastAsia="zh-CN"/>
        </w:rPr>
        <w:t xml:space="preserve">Given the different views amongst companies, </w:t>
      </w:r>
      <w:r w:rsidR="0012001E">
        <w:rPr>
          <w:lang w:eastAsia="zh-CN"/>
        </w:rPr>
        <w:t>RAN4</w:t>
      </w:r>
      <w:r w:rsidR="00261ABF">
        <w:rPr>
          <w:lang w:eastAsia="zh-CN"/>
        </w:rPr>
        <w:t xml:space="preserve"> to further discuss </w:t>
      </w:r>
      <w:r w:rsidR="00C11CA1">
        <w:rPr>
          <w:lang w:eastAsia="zh-CN"/>
        </w:rPr>
        <w:t xml:space="preserve">the set of initial </w:t>
      </w:r>
      <w:r w:rsidR="007D5D53">
        <w:rPr>
          <w:lang w:eastAsia="zh-CN"/>
        </w:rPr>
        <w:t>considerations which will allow companies to have a common understanding for the study</w:t>
      </w:r>
      <w:r w:rsidR="000F5794">
        <w:rPr>
          <w:lang w:eastAsia="zh-CN"/>
        </w:rPr>
        <w:t xml:space="preserve"> </w:t>
      </w:r>
      <w:r w:rsidR="000F5794" w:rsidRPr="00345457">
        <w:t xml:space="preserve">including </w:t>
      </w:r>
      <w:r w:rsidR="000F5794" w:rsidRPr="00345457">
        <w:rPr>
          <w:lang w:eastAsia="ko-KR"/>
        </w:rPr>
        <w:t>e</w:t>
      </w:r>
      <w:r w:rsidR="000F5794" w:rsidRPr="00345457">
        <w:t xml:space="preserve">xisting UE </w:t>
      </w:r>
      <w:proofErr w:type="spellStart"/>
      <w:r w:rsidR="000F5794" w:rsidRPr="00345457">
        <w:t>behavior</w:t>
      </w:r>
      <w:proofErr w:type="spellEnd"/>
      <w:r w:rsidR="000F5794" w:rsidRPr="00345457">
        <w:t xml:space="preserve"> for SRS transmissions in case of SRS IL</w:t>
      </w:r>
      <w:r w:rsidR="007D5D53">
        <w:rPr>
          <w:lang w:eastAsia="zh-CN"/>
        </w:rPr>
        <w:t>.</w:t>
      </w:r>
    </w:p>
    <w:p w14:paraId="46B708C2" w14:textId="450AFE24" w:rsidR="000F5794" w:rsidRDefault="000F5794" w:rsidP="000F5794">
      <w:pPr>
        <w:pStyle w:val="B1"/>
        <w:rPr>
          <w:lang w:eastAsia="zh-CN"/>
        </w:rPr>
      </w:pPr>
      <w:r>
        <w:rPr>
          <w:lang w:eastAsia="zh-CN"/>
        </w:rPr>
        <w:t>-</w:t>
      </w:r>
      <w:r>
        <w:rPr>
          <w:lang w:eastAsia="zh-CN"/>
        </w:rPr>
        <w:tab/>
      </w:r>
      <w:r w:rsidRPr="000F5794">
        <w:rPr>
          <w:lang w:eastAsia="zh-CN"/>
        </w:rPr>
        <w:t xml:space="preserve">Companies are encouraged to bring analysis on the existing UE </w:t>
      </w:r>
      <w:proofErr w:type="spellStart"/>
      <w:r w:rsidRPr="000F5794">
        <w:rPr>
          <w:lang w:eastAsia="zh-CN"/>
        </w:rPr>
        <w:t>behavior</w:t>
      </w:r>
      <w:proofErr w:type="spellEnd"/>
      <w:r w:rsidRPr="000F5794">
        <w:rPr>
          <w:lang w:eastAsia="zh-CN"/>
        </w:rPr>
        <w:t xml:space="preserve"> and achievable power imbalance for SRS transmissions based on current specification and UE implementations in case of SRS IL</w:t>
      </w:r>
      <w:r>
        <w:rPr>
          <w:lang w:eastAsia="zh-CN"/>
        </w:rPr>
        <w:t>.</w:t>
      </w:r>
    </w:p>
    <w:p w14:paraId="0477A8B5" w14:textId="6D6812A1" w:rsidR="000F5794" w:rsidRDefault="000F5794" w:rsidP="005360D6">
      <w:pPr>
        <w:pStyle w:val="B1"/>
        <w:rPr>
          <w:lang w:eastAsia="zh-CN"/>
        </w:rPr>
      </w:pPr>
      <w:r>
        <w:rPr>
          <w:lang w:eastAsia="zh-CN"/>
        </w:rPr>
        <w:t>-</w:t>
      </w:r>
      <w:r>
        <w:rPr>
          <w:lang w:eastAsia="zh-CN"/>
        </w:rPr>
        <w:tab/>
        <w:t xml:space="preserve">Companies are encouraged to </w:t>
      </w:r>
      <w:r w:rsidRPr="000F5794">
        <w:rPr>
          <w:lang w:eastAsia="zh-CN"/>
        </w:rPr>
        <w:t>analyse the impact of SRS IL imbalance on NW performance degradation</w:t>
      </w:r>
      <w:r>
        <w:rPr>
          <w:lang w:eastAsia="zh-CN"/>
        </w:rPr>
        <w:t>.</w:t>
      </w:r>
    </w:p>
    <w:p w14:paraId="0A8C8DFA" w14:textId="77777777" w:rsidR="000532A9" w:rsidRDefault="000532A9" w:rsidP="00DD4E02">
      <w:pPr>
        <w:rPr>
          <w:lang w:eastAsia="zh-CN"/>
        </w:rPr>
      </w:pPr>
    </w:p>
    <w:p w14:paraId="33C28D38" w14:textId="3EBC3A12" w:rsidR="00DD4E02" w:rsidRPr="00EF3FF4" w:rsidRDefault="00DD4E02" w:rsidP="00DD4E02">
      <w:pPr>
        <w:pStyle w:val="Heading2"/>
        <w:rPr>
          <w:lang w:eastAsia="zh-CN"/>
        </w:rPr>
      </w:pPr>
      <w:r>
        <w:t xml:space="preserve">Sub-topic </w:t>
      </w:r>
      <w:r w:rsidR="00C3578D">
        <w:t>4</w:t>
      </w:r>
      <w:r>
        <w:t>-2:</w:t>
      </w:r>
      <w:r>
        <w:tab/>
      </w:r>
      <w:r w:rsidR="000532A9" w:rsidRPr="000532A9">
        <w:t>SRS IL imbalance issue solutions</w:t>
      </w:r>
    </w:p>
    <w:p w14:paraId="0286FFF0" w14:textId="648B16FC" w:rsidR="000532A9" w:rsidRDefault="000532A9" w:rsidP="00356790">
      <w:pPr>
        <w:rPr>
          <w:b/>
          <w:lang w:eastAsia="zh-CN"/>
        </w:rPr>
      </w:pPr>
      <w:r w:rsidRPr="0090253B">
        <w:rPr>
          <w:b/>
          <w:u w:val="single"/>
          <w:lang w:eastAsia="ko-KR"/>
        </w:rPr>
        <w:t xml:space="preserve">Issue </w:t>
      </w:r>
      <w:r>
        <w:rPr>
          <w:b/>
          <w:u w:val="single"/>
          <w:lang w:eastAsia="ko-KR"/>
        </w:rPr>
        <w:t>4</w:t>
      </w:r>
      <w:r w:rsidRPr="0090253B">
        <w:rPr>
          <w:b/>
          <w:u w:val="single"/>
          <w:lang w:eastAsia="ko-KR"/>
        </w:rPr>
        <w:t xml:space="preserve">-2-1: </w:t>
      </w:r>
      <w:r w:rsidRPr="00022F77">
        <w:rPr>
          <w:b/>
          <w:u w:val="single"/>
          <w:lang w:eastAsia="ko-KR"/>
        </w:rPr>
        <w:t>Candidate solutions for the SRS IL imbalance issue</w:t>
      </w:r>
    </w:p>
    <w:p w14:paraId="4B2ABA6D" w14:textId="77777777" w:rsidR="00194A8C" w:rsidRPr="00194A8C" w:rsidRDefault="00194A8C" w:rsidP="00194A8C">
      <w:pPr>
        <w:pStyle w:val="ListParagraph"/>
        <w:numPr>
          <w:ilvl w:val="0"/>
          <w:numId w:val="33"/>
        </w:numPr>
        <w:overflowPunct/>
        <w:autoSpaceDE/>
        <w:autoSpaceDN/>
        <w:adjustRightInd/>
        <w:spacing w:after="120"/>
        <w:ind w:left="720" w:firstLineChars="0"/>
        <w:textAlignment w:val="auto"/>
        <w:rPr>
          <w:rFonts w:eastAsia="SimSun"/>
          <w:szCs w:val="24"/>
          <w:highlight w:val="cyan"/>
          <w:lang w:eastAsia="zh-CN"/>
        </w:rPr>
      </w:pPr>
      <w:r w:rsidRPr="00194A8C">
        <w:rPr>
          <w:rFonts w:eastAsia="SimSun"/>
          <w:szCs w:val="24"/>
          <w:highlight w:val="cyan"/>
          <w:lang w:eastAsia="zh-CN"/>
        </w:rPr>
        <w:t>Proposals</w:t>
      </w:r>
    </w:p>
    <w:p w14:paraId="413ECA6E" w14:textId="77777777" w:rsidR="00194A8C" w:rsidRPr="00194A8C" w:rsidRDefault="00194A8C" w:rsidP="00194A8C">
      <w:pPr>
        <w:pStyle w:val="ListParagraph"/>
        <w:numPr>
          <w:ilvl w:val="1"/>
          <w:numId w:val="33"/>
        </w:numPr>
        <w:spacing w:after="120"/>
        <w:ind w:left="1440" w:firstLineChars="0"/>
        <w:jc w:val="both"/>
        <w:rPr>
          <w:rFonts w:eastAsia="SimSun"/>
          <w:szCs w:val="24"/>
          <w:highlight w:val="cyan"/>
          <w:lang w:eastAsia="zh-CN"/>
        </w:rPr>
      </w:pPr>
      <w:r w:rsidRPr="00194A8C">
        <w:rPr>
          <w:rFonts w:eastAsia="SimSun"/>
          <w:szCs w:val="24"/>
          <w:highlight w:val="cyan"/>
          <w:lang w:eastAsia="zh-CN"/>
        </w:rPr>
        <w:lastRenderedPageBreak/>
        <w:t xml:space="preserve">Proposal 1: </w:t>
      </w:r>
      <w:r w:rsidRPr="00194A8C">
        <w:rPr>
          <w:highlight w:val="cyan"/>
          <w:lang w:eastAsia="zh-CN"/>
        </w:rPr>
        <w:t>Solution for IL imbalance issue based on power pre-compensation and reporting for two specific cases. For C</w:t>
      </w:r>
      <w:r w:rsidRPr="00194A8C">
        <w:rPr>
          <w:rFonts w:hint="eastAsia"/>
          <w:highlight w:val="cyan"/>
          <w:lang w:eastAsia="zh-CN"/>
        </w:rPr>
        <w:t>ase#1</w:t>
      </w:r>
      <w:r w:rsidRPr="00194A8C">
        <w:rPr>
          <w:highlight w:val="cyan"/>
          <w:lang w:eastAsia="zh-CN"/>
        </w:rPr>
        <w:t xml:space="preserve"> (</w:t>
      </w:r>
      <w:proofErr w:type="spellStart"/>
      <w:r w:rsidRPr="00194A8C">
        <w:rPr>
          <w:rFonts w:hint="eastAsia"/>
          <w:highlight w:val="cyan"/>
          <w:lang w:eastAsia="zh-CN"/>
        </w:rPr>
        <w:t>P</w:t>
      </w:r>
      <w:r w:rsidRPr="00194A8C">
        <w:rPr>
          <w:rFonts w:hint="eastAsia"/>
          <w:highlight w:val="cyan"/>
          <w:vertAlign w:val="subscript"/>
          <w:lang w:eastAsia="zh-CN"/>
        </w:rPr>
        <w:t>CMAX_SRSi</w:t>
      </w:r>
      <w:proofErr w:type="spellEnd"/>
      <w:r w:rsidRPr="00194A8C">
        <w:rPr>
          <w:rFonts w:hint="eastAsia"/>
          <w:highlight w:val="cyan"/>
          <w:lang w:eastAsia="zh-CN"/>
        </w:rPr>
        <w:t xml:space="preserve"> ≤ </w:t>
      </w:r>
      <w:proofErr w:type="spellStart"/>
      <w:r w:rsidRPr="00194A8C">
        <w:rPr>
          <w:rFonts w:hint="eastAsia"/>
          <w:highlight w:val="cyan"/>
          <w:lang w:eastAsia="zh-CN"/>
        </w:rPr>
        <w:t>P</w:t>
      </w:r>
      <w:r w:rsidRPr="00194A8C">
        <w:rPr>
          <w:rFonts w:hint="eastAsia"/>
          <w:highlight w:val="cyan"/>
          <w:vertAlign w:val="subscript"/>
          <w:lang w:eastAsia="zh-CN"/>
        </w:rPr>
        <w:t>CMAX_SRSmin</w:t>
      </w:r>
      <w:proofErr w:type="spellEnd"/>
      <w:r w:rsidRPr="00194A8C">
        <w:rPr>
          <w:highlight w:val="cyan"/>
          <w:lang w:eastAsia="zh-CN"/>
        </w:rPr>
        <w:t xml:space="preserve">), the UE has enough power headroom and can perform pre-compensation on the SRS ports. For </w:t>
      </w:r>
      <w:r w:rsidRPr="00194A8C">
        <w:rPr>
          <w:rFonts w:hint="eastAsia"/>
          <w:highlight w:val="cyan"/>
          <w:lang w:eastAsia="zh-CN"/>
        </w:rPr>
        <w:t>Case #2</w:t>
      </w:r>
      <w:r w:rsidRPr="00194A8C">
        <w:rPr>
          <w:highlight w:val="cyan"/>
          <w:lang w:eastAsia="zh-CN"/>
        </w:rPr>
        <w:t xml:space="preserve"> (</w:t>
      </w:r>
      <w:proofErr w:type="spellStart"/>
      <w:r w:rsidRPr="00194A8C">
        <w:rPr>
          <w:rFonts w:hint="eastAsia"/>
          <w:highlight w:val="cyan"/>
          <w:lang w:eastAsia="zh-CN"/>
        </w:rPr>
        <w:t>P</w:t>
      </w:r>
      <w:r w:rsidRPr="00194A8C">
        <w:rPr>
          <w:rFonts w:hint="eastAsia"/>
          <w:highlight w:val="cyan"/>
          <w:vertAlign w:val="subscript"/>
          <w:lang w:eastAsia="zh-CN"/>
        </w:rPr>
        <w:t>CMAX_SRSi</w:t>
      </w:r>
      <w:proofErr w:type="spellEnd"/>
      <w:r w:rsidRPr="00194A8C">
        <w:rPr>
          <w:rFonts w:hint="eastAsia"/>
          <w:highlight w:val="cyan"/>
          <w:lang w:eastAsia="zh-CN"/>
        </w:rPr>
        <w:t xml:space="preserve"> ≥ </w:t>
      </w:r>
      <w:proofErr w:type="spellStart"/>
      <w:r w:rsidRPr="00194A8C">
        <w:rPr>
          <w:rFonts w:hint="eastAsia"/>
          <w:highlight w:val="cyan"/>
          <w:lang w:eastAsia="zh-CN"/>
        </w:rPr>
        <w:t>P</w:t>
      </w:r>
      <w:r w:rsidRPr="00194A8C">
        <w:rPr>
          <w:rFonts w:hint="eastAsia"/>
          <w:highlight w:val="cyan"/>
          <w:vertAlign w:val="subscript"/>
          <w:lang w:eastAsia="zh-CN"/>
        </w:rPr>
        <w:t>CMAX_SRSmin</w:t>
      </w:r>
      <w:proofErr w:type="spellEnd"/>
      <w:r w:rsidRPr="00194A8C">
        <w:rPr>
          <w:highlight w:val="cyan"/>
          <w:lang w:eastAsia="zh-CN"/>
        </w:rPr>
        <w:t>), the UE does not have enough headroom to perform pre-compensation. The UE should report to the NW the amount of power back-off (</w:t>
      </w:r>
      <w:proofErr w:type="spellStart"/>
      <w:r w:rsidRPr="00194A8C">
        <w:rPr>
          <w:rFonts w:hint="eastAsia"/>
          <w:highlight w:val="cyan"/>
          <w:lang w:eastAsia="zh-CN"/>
        </w:rPr>
        <w:t>P</w:t>
      </w:r>
      <w:r w:rsidRPr="00194A8C">
        <w:rPr>
          <w:rFonts w:hint="eastAsia"/>
          <w:highlight w:val="cyan"/>
          <w:vertAlign w:val="subscript"/>
          <w:lang w:eastAsia="zh-CN"/>
        </w:rPr>
        <w:t>CMAX_SRSi</w:t>
      </w:r>
      <w:proofErr w:type="spellEnd"/>
      <w:r w:rsidRPr="00194A8C">
        <w:rPr>
          <w:rFonts w:hint="eastAsia"/>
          <w:highlight w:val="cyan"/>
          <w:lang w:eastAsia="zh-CN"/>
        </w:rPr>
        <w:t xml:space="preserve"> </w:t>
      </w:r>
      <w:r w:rsidRPr="00194A8C">
        <w:rPr>
          <w:highlight w:val="cyan"/>
          <w:lang w:eastAsia="zh-CN"/>
        </w:rPr>
        <w:t xml:space="preserve">- </w:t>
      </w:r>
      <w:proofErr w:type="spellStart"/>
      <w:r w:rsidRPr="00194A8C">
        <w:rPr>
          <w:rFonts w:hint="eastAsia"/>
          <w:highlight w:val="cyan"/>
          <w:lang w:eastAsia="zh-CN"/>
        </w:rPr>
        <w:t>P</w:t>
      </w:r>
      <w:r w:rsidRPr="00194A8C">
        <w:rPr>
          <w:rFonts w:hint="eastAsia"/>
          <w:highlight w:val="cyan"/>
          <w:vertAlign w:val="subscript"/>
          <w:lang w:eastAsia="zh-CN"/>
        </w:rPr>
        <w:t>CMAX_SRSmin</w:t>
      </w:r>
      <w:proofErr w:type="spellEnd"/>
      <w:r w:rsidRPr="00194A8C">
        <w:rPr>
          <w:highlight w:val="cyan"/>
          <w:lang w:eastAsia="zh-CN"/>
        </w:rPr>
        <w:t xml:space="preserve">) for each SRS port. The reporting mechanism is triggered when the configured power at each SRS resource reaches </w:t>
      </w:r>
      <w:proofErr w:type="spellStart"/>
      <w:r w:rsidRPr="00194A8C">
        <w:rPr>
          <w:rFonts w:hint="eastAsia"/>
          <w:highlight w:val="cyan"/>
          <w:lang w:eastAsia="zh-CN"/>
        </w:rPr>
        <w:t>P</w:t>
      </w:r>
      <w:r w:rsidRPr="00194A8C">
        <w:rPr>
          <w:rFonts w:hint="eastAsia"/>
          <w:highlight w:val="cyan"/>
          <w:vertAlign w:val="subscript"/>
          <w:lang w:eastAsia="zh-CN"/>
        </w:rPr>
        <w:t>CMAX_SRSmin</w:t>
      </w:r>
      <w:proofErr w:type="spellEnd"/>
      <w:r w:rsidRPr="00194A8C">
        <w:rPr>
          <w:highlight w:val="cyan"/>
          <w:lang w:eastAsia="zh-CN"/>
        </w:rPr>
        <w:t>. (Apple).</w:t>
      </w:r>
    </w:p>
    <w:p w14:paraId="20E8A7D8"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szCs w:val="24"/>
          <w:highlight w:val="cyan"/>
          <w:lang w:eastAsia="zh-CN"/>
        </w:rPr>
        <w:t>Proposal 2: Solution for IL imbalance issue as identified below (</w:t>
      </w:r>
      <w:proofErr w:type="spellStart"/>
      <w:r w:rsidRPr="00194A8C">
        <w:rPr>
          <w:highlight w:val="cyan"/>
        </w:rPr>
        <w:t>Spreadtrum</w:t>
      </w:r>
      <w:proofErr w:type="spellEnd"/>
      <w:r w:rsidRPr="00194A8C">
        <w:rPr>
          <w:highlight w:val="cyan"/>
        </w:rPr>
        <w:t>).</w:t>
      </w:r>
    </w:p>
    <w:p w14:paraId="187BC0B2" w14:textId="77777777" w:rsidR="00194A8C" w:rsidRPr="00194A8C" w:rsidRDefault="00194A8C" w:rsidP="00194A8C">
      <w:pPr>
        <w:pStyle w:val="ListParagraph"/>
        <w:numPr>
          <w:ilvl w:val="2"/>
          <w:numId w:val="33"/>
        </w:numPr>
        <w:spacing w:after="120"/>
        <w:ind w:firstLineChars="0"/>
        <w:rPr>
          <w:szCs w:val="24"/>
          <w:highlight w:val="cyan"/>
          <w:lang w:eastAsia="zh-CN"/>
        </w:rPr>
      </w:pPr>
      <w:r w:rsidRPr="00194A8C">
        <w:rPr>
          <w:szCs w:val="24"/>
          <w:highlight w:val="cyan"/>
          <w:lang w:eastAsia="zh-CN"/>
        </w:rPr>
        <w:t>If UE reports statically, UE needs to indicate compensation behaviour to NW</w:t>
      </w:r>
    </w:p>
    <w:p w14:paraId="5E9C1B1E" w14:textId="77777777" w:rsidR="00194A8C" w:rsidRPr="00194A8C" w:rsidRDefault="00194A8C" w:rsidP="00194A8C">
      <w:pPr>
        <w:pStyle w:val="ListParagraph"/>
        <w:numPr>
          <w:ilvl w:val="3"/>
          <w:numId w:val="33"/>
        </w:numPr>
        <w:spacing w:after="120"/>
        <w:ind w:firstLineChars="0"/>
        <w:rPr>
          <w:szCs w:val="24"/>
          <w:highlight w:val="cyan"/>
          <w:lang w:eastAsia="zh-CN"/>
        </w:rPr>
      </w:pPr>
      <w:r w:rsidRPr="00194A8C">
        <w:rPr>
          <w:szCs w:val="24"/>
          <w:highlight w:val="cyan"/>
          <w:lang w:eastAsia="zh-CN"/>
        </w:rPr>
        <w:t>If the UE does not perform self-compensation, the UE should report a two-dimensional table which contains the fixed insertion loss mapping to NW according to the different SRS antenna switching capabilities.</w:t>
      </w:r>
    </w:p>
    <w:p w14:paraId="25C93F6B" w14:textId="77777777" w:rsidR="00194A8C" w:rsidRPr="00194A8C" w:rsidRDefault="00194A8C" w:rsidP="00194A8C">
      <w:pPr>
        <w:pStyle w:val="ListParagraph"/>
        <w:numPr>
          <w:ilvl w:val="3"/>
          <w:numId w:val="33"/>
        </w:numPr>
        <w:spacing w:after="120"/>
        <w:ind w:firstLineChars="0"/>
        <w:rPr>
          <w:szCs w:val="24"/>
          <w:highlight w:val="cyan"/>
          <w:lang w:eastAsia="zh-CN"/>
        </w:rPr>
      </w:pPr>
      <w:r w:rsidRPr="00194A8C">
        <w:rPr>
          <w:szCs w:val="24"/>
          <w:highlight w:val="cyan"/>
          <w:lang w:eastAsia="zh-CN"/>
        </w:rPr>
        <w:t>If the UE does perform self-compensation but still cannot keep the power balanced, UE could configure a power threshold in case that beyond this value, UE could report Q (Q is equal to max power – power threshold) two-dimensional tables which contains the fixed insertion loss mapping according to the different SRS antenna switching capabilities.</w:t>
      </w:r>
    </w:p>
    <w:p w14:paraId="3492A677" w14:textId="77777777" w:rsidR="00194A8C" w:rsidRPr="00194A8C" w:rsidRDefault="00194A8C" w:rsidP="00194A8C">
      <w:pPr>
        <w:pStyle w:val="ListParagraph"/>
        <w:numPr>
          <w:ilvl w:val="2"/>
          <w:numId w:val="33"/>
        </w:numPr>
        <w:spacing w:after="120"/>
        <w:ind w:firstLineChars="0"/>
        <w:rPr>
          <w:szCs w:val="24"/>
          <w:highlight w:val="cyan"/>
          <w:lang w:eastAsia="zh-CN"/>
        </w:rPr>
      </w:pPr>
      <w:r w:rsidRPr="00194A8C">
        <w:rPr>
          <w:szCs w:val="24"/>
          <w:highlight w:val="cyan"/>
          <w:lang w:eastAsia="zh-CN"/>
        </w:rPr>
        <w:t>If UE reports dynamically, UE report the difference value of each diversity branch output power to NW according to the SRS period (including periodic, semi-persistent and aperiodic) in real time</w:t>
      </w:r>
    </w:p>
    <w:p w14:paraId="7908FEB7"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szCs w:val="24"/>
          <w:highlight w:val="cyan"/>
          <w:lang w:eastAsia="zh-CN"/>
        </w:rPr>
        <w:t xml:space="preserve">Proposal 3: </w:t>
      </w:r>
      <w:r w:rsidRPr="00194A8C">
        <w:rPr>
          <w:rFonts w:eastAsia="SimSun" w:hint="eastAsia"/>
          <w:szCs w:val="24"/>
          <w:highlight w:val="cyan"/>
          <w:lang w:eastAsia="zh-CN"/>
        </w:rPr>
        <w:t xml:space="preserve">Specify requirements for Case 1 scenarios with </w:t>
      </w:r>
      <w:proofErr w:type="gramStart"/>
      <w:r w:rsidRPr="00194A8C">
        <w:rPr>
          <w:rFonts w:eastAsia="SimSun" w:hint="eastAsia"/>
          <w:szCs w:val="24"/>
          <w:highlight w:val="cyan"/>
          <w:lang w:eastAsia="zh-CN"/>
        </w:rPr>
        <w:t>P</w:t>
      </w:r>
      <w:r w:rsidRPr="00194A8C">
        <w:rPr>
          <w:rFonts w:eastAsia="SimSun" w:hint="eastAsia"/>
          <w:szCs w:val="24"/>
          <w:highlight w:val="cyan"/>
          <w:vertAlign w:val="subscript"/>
          <w:lang w:eastAsia="zh-CN"/>
        </w:rPr>
        <w:t>SRS,PC</w:t>
      </w:r>
      <w:proofErr w:type="gramEnd"/>
      <w:r w:rsidRPr="00194A8C">
        <w:rPr>
          <w:rFonts w:eastAsia="SimSun" w:hint="eastAsia"/>
          <w:szCs w:val="24"/>
          <w:highlight w:val="cyan"/>
          <w:lang w:eastAsia="zh-CN"/>
        </w:rPr>
        <w:t xml:space="preserve"> </w:t>
      </w:r>
      <w:r w:rsidRPr="00194A8C">
        <w:rPr>
          <w:rFonts w:eastAsia="SimSun" w:hint="eastAsia"/>
          <w:szCs w:val="24"/>
          <w:highlight w:val="cyan"/>
          <w:lang w:eastAsia="zh-CN"/>
        </w:rPr>
        <w:t>≤</w:t>
      </w:r>
      <w:r w:rsidRPr="00194A8C">
        <w:rPr>
          <w:rFonts w:eastAsia="SimSun" w:hint="eastAsia"/>
          <w:szCs w:val="24"/>
          <w:highlight w:val="cyan"/>
          <w:lang w:eastAsia="zh-CN"/>
        </w:rPr>
        <w:t xml:space="preserve"> P</w:t>
      </w:r>
      <w:r w:rsidRPr="00194A8C">
        <w:rPr>
          <w:rFonts w:eastAsia="SimSun" w:hint="eastAsia"/>
          <w:szCs w:val="24"/>
          <w:highlight w:val="cyan"/>
          <w:vertAlign w:val="subscript"/>
          <w:lang w:eastAsia="zh-CN"/>
        </w:rPr>
        <w:t>CMAX,L</w:t>
      </w:r>
      <w:r w:rsidRPr="00194A8C">
        <w:rPr>
          <w:rFonts w:eastAsia="SimSun" w:hint="eastAsia"/>
          <w:szCs w:val="24"/>
          <w:highlight w:val="cyan"/>
          <w:lang w:eastAsia="zh-CN"/>
        </w:rPr>
        <w:t xml:space="preserve">  to ensure that UE performs SRS IL compensation</w:t>
      </w:r>
      <w:r w:rsidRPr="00194A8C">
        <w:rPr>
          <w:rFonts w:eastAsia="SimSun"/>
          <w:szCs w:val="24"/>
          <w:highlight w:val="cyan"/>
          <w:lang w:eastAsia="zh-CN"/>
        </w:rPr>
        <w:t xml:space="preserve"> (Intel)</w:t>
      </w:r>
      <w:r w:rsidRPr="00194A8C">
        <w:rPr>
          <w:rFonts w:eastAsia="SimSun" w:hint="eastAsia"/>
          <w:szCs w:val="24"/>
          <w:highlight w:val="cyan"/>
          <w:lang w:eastAsia="zh-CN"/>
        </w:rPr>
        <w:t>.</w:t>
      </w:r>
    </w:p>
    <w:p w14:paraId="6920AA5D"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rFonts w:eastAsia="SimSun"/>
          <w:szCs w:val="24"/>
          <w:highlight w:val="cyan"/>
          <w:lang w:eastAsia="zh-CN"/>
        </w:rPr>
        <w:t>Proposal 4: Both static and dynamic SRS IL report need to consider reporting granularity and assistance information (</w:t>
      </w:r>
      <w:r w:rsidRPr="00194A8C">
        <w:rPr>
          <w:highlight w:val="cyan"/>
        </w:rPr>
        <w:t>China Telecom)</w:t>
      </w:r>
      <w:r w:rsidRPr="00194A8C">
        <w:rPr>
          <w:rFonts w:eastAsia="SimSun"/>
          <w:szCs w:val="24"/>
          <w:highlight w:val="cyan"/>
          <w:lang w:eastAsia="zh-CN"/>
        </w:rPr>
        <w:t>.</w:t>
      </w:r>
    </w:p>
    <w:p w14:paraId="2534A39A"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szCs w:val="24"/>
          <w:highlight w:val="cyan"/>
          <w:lang w:eastAsia="zh-CN"/>
        </w:rPr>
        <w:t xml:space="preserve">Proposal 10: </w:t>
      </w:r>
      <w:r w:rsidRPr="00194A8C">
        <w:rPr>
          <w:highlight w:val="cyan"/>
          <w:lang w:eastAsia="zh-CN"/>
        </w:rPr>
        <w:t xml:space="preserve">The following scenario can be considered as the target for SRS IL reporting: For all SRS resources within the set, </w:t>
      </w:r>
      <w:proofErr w:type="gramStart"/>
      <w:r w:rsidRPr="00194A8C">
        <w:rPr>
          <w:highlight w:val="cyan"/>
          <w:lang w:eastAsia="zh-CN"/>
        </w:rPr>
        <w:t>all of</w:t>
      </w:r>
      <w:proofErr w:type="gramEnd"/>
      <w:r w:rsidRPr="00194A8C">
        <w:rPr>
          <w:highlight w:val="cyan"/>
          <w:lang w:eastAsia="zh-CN"/>
        </w:rPr>
        <w:t xml:space="preserve"> P</w:t>
      </w:r>
      <w:r w:rsidRPr="00194A8C">
        <w:rPr>
          <w:highlight w:val="cyan"/>
          <w:vertAlign w:val="subscript"/>
          <w:lang w:eastAsia="zh-CN"/>
        </w:rPr>
        <w:t>SRS</w:t>
      </w:r>
      <w:r w:rsidRPr="00194A8C">
        <w:rPr>
          <w:highlight w:val="cyan"/>
          <w:lang w:eastAsia="zh-CN"/>
        </w:rPr>
        <w:t xml:space="preserve"> equals to P</w:t>
      </w:r>
      <w:r w:rsidRPr="00194A8C">
        <w:rPr>
          <w:highlight w:val="cyan"/>
          <w:vertAlign w:val="subscript"/>
          <w:lang w:eastAsia="zh-CN"/>
        </w:rPr>
        <w:t>CMAX</w:t>
      </w:r>
      <w:r w:rsidRPr="00194A8C">
        <w:rPr>
          <w:highlight w:val="cyan"/>
          <w:lang w:eastAsia="zh-CN"/>
        </w:rPr>
        <w:t xml:space="preserve">. In this scenario, the estimated path loss could be </w:t>
      </w:r>
      <w:proofErr w:type="gramStart"/>
      <w:r w:rsidRPr="00194A8C">
        <w:rPr>
          <w:highlight w:val="cyan"/>
          <w:lang w:eastAsia="zh-CN"/>
        </w:rPr>
        <w:t>high</w:t>
      </w:r>
      <w:proofErr w:type="gramEnd"/>
      <w:r w:rsidRPr="00194A8C">
        <w:rPr>
          <w:highlight w:val="cyan"/>
          <w:lang w:eastAsia="zh-CN"/>
        </w:rPr>
        <w:t xml:space="preserve"> and all diversity branches becomes MOP limited due to </w:t>
      </w:r>
      <w:proofErr w:type="spellStart"/>
      <w:r w:rsidRPr="00194A8C">
        <w:rPr>
          <w:highlight w:val="cyan"/>
          <w:lang w:eastAsia="zh-CN"/>
        </w:rPr>
        <w:t>ΔT</w:t>
      </w:r>
      <w:r w:rsidRPr="00194A8C">
        <w:rPr>
          <w:highlight w:val="cyan"/>
          <w:vertAlign w:val="subscript"/>
          <w:lang w:eastAsia="zh-CN"/>
        </w:rPr>
        <w:t>RxSRS</w:t>
      </w:r>
      <w:proofErr w:type="spellEnd"/>
      <w:r w:rsidRPr="00194A8C">
        <w:rPr>
          <w:highlight w:val="cyan"/>
          <w:lang w:eastAsia="zh-CN"/>
        </w:rPr>
        <w:t xml:space="preserve">, or P-MPR dominated scenario (not in the scope), e.g. cell middle/edge (Huawei, </w:t>
      </w:r>
      <w:proofErr w:type="spellStart"/>
      <w:r w:rsidRPr="00194A8C">
        <w:rPr>
          <w:highlight w:val="cyan"/>
          <w:lang w:eastAsia="zh-CN"/>
        </w:rPr>
        <w:t>HiSilicon</w:t>
      </w:r>
      <w:proofErr w:type="spellEnd"/>
      <w:r w:rsidRPr="00194A8C">
        <w:rPr>
          <w:highlight w:val="cyan"/>
          <w:lang w:eastAsia="zh-CN"/>
        </w:rPr>
        <w:t>)</w:t>
      </w:r>
    </w:p>
    <w:p w14:paraId="6F752169"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szCs w:val="24"/>
          <w:highlight w:val="cyan"/>
          <w:lang w:eastAsia="zh-CN"/>
        </w:rPr>
        <w:t xml:space="preserve">Proposal 11: Given that specification defines the Tx power should be equally distributed across SRS ports for each SRS transmission, per SRS resource IL reporting would be sufficient (Huawei, </w:t>
      </w:r>
      <w:proofErr w:type="spellStart"/>
      <w:r w:rsidRPr="00194A8C">
        <w:rPr>
          <w:szCs w:val="24"/>
          <w:highlight w:val="cyan"/>
          <w:lang w:eastAsia="zh-CN"/>
        </w:rPr>
        <w:t>HiSilicon</w:t>
      </w:r>
      <w:proofErr w:type="spellEnd"/>
      <w:r w:rsidRPr="00194A8C">
        <w:rPr>
          <w:szCs w:val="24"/>
          <w:highlight w:val="cyan"/>
          <w:lang w:eastAsia="zh-CN"/>
        </w:rPr>
        <w:t>).</w:t>
      </w:r>
    </w:p>
    <w:p w14:paraId="7B8FAA82"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szCs w:val="24"/>
          <w:highlight w:val="cyan"/>
          <w:lang w:eastAsia="zh-CN"/>
        </w:rPr>
        <w:t>Proposal 12: If dynamic reporting can be considered for SRS IL reporting, network configurable threshold related to e.g. historical change of P</w:t>
      </w:r>
      <w:r w:rsidRPr="00194A8C">
        <w:rPr>
          <w:szCs w:val="24"/>
          <w:highlight w:val="cyan"/>
          <w:vertAlign w:val="subscript"/>
          <w:lang w:eastAsia="zh-CN"/>
        </w:rPr>
        <w:t>SRS</w:t>
      </w:r>
      <w:r w:rsidRPr="00194A8C">
        <w:rPr>
          <w:szCs w:val="24"/>
          <w:highlight w:val="cyan"/>
          <w:lang w:eastAsia="zh-CN"/>
        </w:rPr>
        <w:t xml:space="preserve"> can be considered </w:t>
      </w:r>
      <w:proofErr w:type="gramStart"/>
      <w:r w:rsidRPr="00194A8C">
        <w:rPr>
          <w:szCs w:val="24"/>
          <w:highlight w:val="cyan"/>
          <w:lang w:eastAsia="zh-CN"/>
        </w:rPr>
        <w:t>in order to</w:t>
      </w:r>
      <w:proofErr w:type="gramEnd"/>
      <w:r w:rsidRPr="00194A8C">
        <w:rPr>
          <w:szCs w:val="24"/>
          <w:highlight w:val="cyan"/>
          <w:lang w:eastAsia="zh-CN"/>
        </w:rPr>
        <w:t xml:space="preserve"> give the network authority for handling SRS IL reporting frequency (Huawei, </w:t>
      </w:r>
      <w:proofErr w:type="spellStart"/>
      <w:r w:rsidRPr="00194A8C">
        <w:rPr>
          <w:szCs w:val="24"/>
          <w:highlight w:val="cyan"/>
          <w:lang w:eastAsia="zh-CN"/>
        </w:rPr>
        <w:t>HiSilicon</w:t>
      </w:r>
      <w:proofErr w:type="spellEnd"/>
      <w:r w:rsidRPr="00194A8C">
        <w:rPr>
          <w:szCs w:val="24"/>
          <w:highlight w:val="cyan"/>
          <w:lang w:eastAsia="zh-CN"/>
        </w:rPr>
        <w:t>).</w:t>
      </w:r>
    </w:p>
    <w:p w14:paraId="518D36AF"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szCs w:val="24"/>
          <w:highlight w:val="cyan"/>
          <w:lang w:eastAsia="zh-CN"/>
        </w:rPr>
        <w:t xml:space="preserve">Proposal 13: As another compromised solution, UE is allowed to indicate whether it enables self-compensation on the SRS IL once the network requests such information, which would benefit the network by adjusting expectation on the antenna switching SRS based PMI estimation (Huawei, </w:t>
      </w:r>
      <w:proofErr w:type="spellStart"/>
      <w:r w:rsidRPr="00194A8C">
        <w:rPr>
          <w:szCs w:val="24"/>
          <w:highlight w:val="cyan"/>
          <w:lang w:eastAsia="zh-CN"/>
        </w:rPr>
        <w:t>HiSilicon</w:t>
      </w:r>
      <w:proofErr w:type="spellEnd"/>
      <w:r w:rsidRPr="00194A8C">
        <w:rPr>
          <w:szCs w:val="24"/>
          <w:highlight w:val="cyan"/>
          <w:lang w:eastAsia="zh-CN"/>
        </w:rPr>
        <w:t>).</w:t>
      </w:r>
    </w:p>
    <w:p w14:paraId="3177C259" w14:textId="77777777" w:rsidR="00194A8C" w:rsidRPr="00194A8C" w:rsidRDefault="00194A8C" w:rsidP="00194A8C">
      <w:pPr>
        <w:pStyle w:val="ListParagraph"/>
        <w:numPr>
          <w:ilvl w:val="1"/>
          <w:numId w:val="33"/>
        </w:numPr>
        <w:spacing w:after="120"/>
        <w:ind w:left="1440" w:firstLineChars="0"/>
        <w:jc w:val="both"/>
        <w:rPr>
          <w:rFonts w:eastAsia="SimSun"/>
          <w:szCs w:val="24"/>
          <w:highlight w:val="cyan"/>
          <w:lang w:eastAsia="zh-CN"/>
        </w:rPr>
      </w:pPr>
      <w:r w:rsidRPr="00194A8C">
        <w:rPr>
          <w:rFonts w:eastAsia="SimSun" w:hint="eastAsia"/>
          <w:szCs w:val="24"/>
          <w:highlight w:val="cyan"/>
          <w:lang w:eastAsia="zh-CN"/>
        </w:rPr>
        <w:t>Proposal 1</w:t>
      </w:r>
      <w:r w:rsidRPr="00194A8C">
        <w:rPr>
          <w:rFonts w:eastAsia="SimSun"/>
          <w:szCs w:val="24"/>
          <w:highlight w:val="cyan"/>
          <w:lang w:eastAsia="zh-CN"/>
        </w:rPr>
        <w:t>3</w:t>
      </w:r>
      <w:r w:rsidRPr="00194A8C">
        <w:rPr>
          <w:rFonts w:eastAsia="SimSun" w:hint="eastAsia"/>
          <w:szCs w:val="24"/>
          <w:highlight w:val="cyan"/>
          <w:lang w:eastAsia="zh-CN"/>
        </w:rPr>
        <w:t xml:space="preserve">: The UE should signal the set of values </w:t>
      </w:r>
      <w:r w:rsidRPr="00194A8C">
        <w:rPr>
          <w:rFonts w:eastAsia="SimSun"/>
          <w:szCs w:val="24"/>
          <w:highlight w:val="cyan"/>
          <w:lang w:eastAsia="zh-CN"/>
        </w:rPr>
        <w:t>when there is a change in the mapping or numbering of the antenna ports (Lenovo).</w:t>
      </w:r>
    </w:p>
    <w:p w14:paraId="5A67A3F3" w14:textId="77777777" w:rsidR="00194A8C" w:rsidRPr="00194A8C" w:rsidRDefault="00194A8C" w:rsidP="00194A8C">
      <w:pPr>
        <w:pStyle w:val="ListParagraph"/>
        <w:numPr>
          <w:ilvl w:val="1"/>
          <w:numId w:val="33"/>
        </w:numPr>
        <w:spacing w:after="120"/>
        <w:ind w:left="1440" w:firstLineChars="0"/>
        <w:jc w:val="both"/>
        <w:rPr>
          <w:rFonts w:eastAsia="SimSun"/>
          <w:szCs w:val="24"/>
          <w:highlight w:val="cyan"/>
          <w:lang w:eastAsia="zh-CN"/>
        </w:rPr>
      </w:pPr>
      <w:r w:rsidRPr="00194A8C">
        <w:rPr>
          <w:rFonts w:eastAsia="SimSun"/>
          <w:szCs w:val="24"/>
          <w:highlight w:val="cyan"/>
          <w:lang w:eastAsia="zh-CN"/>
        </w:rPr>
        <w:t>Proposal 14: The UE should indicate whether it compensates the actual SRS insertion losses for each SRS port up to the configured maximum power for the port (Lenovo).</w:t>
      </w:r>
    </w:p>
    <w:p w14:paraId="55099664" w14:textId="77777777" w:rsidR="00194A8C" w:rsidRPr="00194A8C" w:rsidRDefault="00194A8C" w:rsidP="00194A8C">
      <w:pPr>
        <w:pStyle w:val="ListParagraph"/>
        <w:numPr>
          <w:ilvl w:val="1"/>
          <w:numId w:val="33"/>
        </w:numPr>
        <w:overflowPunct/>
        <w:autoSpaceDE/>
        <w:autoSpaceDN/>
        <w:adjustRightInd/>
        <w:spacing w:after="120"/>
        <w:ind w:left="1440" w:firstLineChars="0"/>
        <w:jc w:val="both"/>
        <w:textAlignment w:val="auto"/>
        <w:rPr>
          <w:rFonts w:eastAsia="SimSun"/>
          <w:szCs w:val="24"/>
          <w:highlight w:val="cyan"/>
          <w:lang w:eastAsia="zh-CN"/>
        </w:rPr>
      </w:pPr>
      <w:r w:rsidRPr="00194A8C">
        <w:rPr>
          <w:rFonts w:eastAsia="SimSun"/>
          <w:szCs w:val="24"/>
          <w:highlight w:val="cyan"/>
          <w:lang w:eastAsia="zh-CN"/>
        </w:rPr>
        <w:t xml:space="preserve">Proposal 15: For a UE that indicates that it compensates the actual SRS insertion loss for each SRS port, the </w:t>
      </w:r>
      <w:proofErr w:type="spellStart"/>
      <w:r w:rsidRPr="00194A8C">
        <w:rPr>
          <w:rFonts w:eastAsia="SimSun"/>
          <w:szCs w:val="24"/>
          <w:highlight w:val="cyan"/>
          <w:lang w:eastAsia="zh-CN"/>
        </w:rPr>
        <w:t>gNB</w:t>
      </w:r>
      <w:proofErr w:type="spellEnd"/>
      <w:r w:rsidRPr="00194A8C">
        <w:rPr>
          <w:rFonts w:eastAsia="SimSun"/>
          <w:szCs w:val="24"/>
          <w:highlight w:val="cyan"/>
          <w:lang w:eastAsia="zh-CN"/>
        </w:rPr>
        <w:t xml:space="preserve"> can determine the SRS transmit power for each SRS port by configuring the UE to transmit a power headroom report, including the maximum configured power, for the SRS port having the smallest insertion loss (Lenovo).</w:t>
      </w:r>
    </w:p>
    <w:p w14:paraId="6BDB507E" w14:textId="77777777" w:rsidR="00194A8C" w:rsidRPr="00194A8C" w:rsidRDefault="00194A8C" w:rsidP="00194A8C">
      <w:pPr>
        <w:pStyle w:val="ListParagraph"/>
        <w:numPr>
          <w:ilvl w:val="1"/>
          <w:numId w:val="33"/>
        </w:numPr>
        <w:spacing w:after="120"/>
        <w:ind w:left="1440" w:firstLineChars="0"/>
        <w:jc w:val="both"/>
        <w:rPr>
          <w:rFonts w:eastAsia="SimSun"/>
          <w:szCs w:val="24"/>
          <w:highlight w:val="cyan"/>
          <w:lang w:eastAsia="zh-CN"/>
        </w:rPr>
      </w:pPr>
      <w:r w:rsidRPr="00194A8C">
        <w:rPr>
          <w:rFonts w:eastAsia="SimSun"/>
          <w:szCs w:val="24"/>
          <w:highlight w:val="cyan"/>
          <w:lang w:eastAsia="zh-CN"/>
        </w:rPr>
        <w:t xml:space="preserve">Proposal 16: </w:t>
      </w:r>
      <w:r w:rsidRPr="00194A8C">
        <w:rPr>
          <w:highlight w:val="cyan"/>
          <w:lang w:eastAsia="zh-CN"/>
        </w:rPr>
        <w:t xml:space="preserve">IL imbalance reporting mechanism for SRS AS should include the configured maximum output power per SRS resource, the power headroom per SRS resource and </w:t>
      </w:r>
      <w:proofErr w:type="spellStart"/>
      <w:r w:rsidRPr="00194A8C">
        <w:rPr>
          <w:highlight w:val="cyan"/>
          <w:lang w:eastAsia="zh-CN"/>
        </w:rPr>
        <w:t>ΔP</w:t>
      </w:r>
      <w:r w:rsidRPr="00194A8C">
        <w:rPr>
          <w:highlight w:val="cyan"/>
          <w:vertAlign w:val="subscript"/>
          <w:lang w:eastAsia="zh-CN"/>
        </w:rPr>
        <w:t>PowerClass</w:t>
      </w:r>
      <w:proofErr w:type="spellEnd"/>
      <w:r w:rsidRPr="00194A8C">
        <w:rPr>
          <w:highlight w:val="cyan"/>
          <w:vertAlign w:val="subscript"/>
          <w:lang w:eastAsia="zh-CN"/>
        </w:rPr>
        <w:t xml:space="preserve"> </w:t>
      </w:r>
      <w:r w:rsidRPr="00194A8C">
        <w:rPr>
          <w:rFonts w:eastAsia="SimSun"/>
          <w:szCs w:val="24"/>
          <w:highlight w:val="cyan"/>
          <w:lang w:eastAsia="zh-CN"/>
        </w:rPr>
        <w:t>(Ericsson).</w:t>
      </w:r>
    </w:p>
    <w:p w14:paraId="57ABEDA1" w14:textId="77777777" w:rsidR="00194A8C" w:rsidRPr="00194A8C" w:rsidRDefault="00194A8C" w:rsidP="00194A8C">
      <w:pPr>
        <w:pStyle w:val="ListParagraph"/>
        <w:numPr>
          <w:ilvl w:val="1"/>
          <w:numId w:val="33"/>
        </w:numPr>
        <w:overflowPunct/>
        <w:autoSpaceDE/>
        <w:autoSpaceDN/>
        <w:adjustRightInd/>
        <w:spacing w:after="120"/>
        <w:ind w:left="1440" w:firstLineChars="0"/>
        <w:jc w:val="both"/>
        <w:textAlignment w:val="auto"/>
        <w:rPr>
          <w:rFonts w:eastAsia="SimSun"/>
          <w:szCs w:val="24"/>
          <w:highlight w:val="cyan"/>
          <w:lang w:eastAsia="zh-CN"/>
        </w:rPr>
      </w:pPr>
      <w:r w:rsidRPr="00194A8C">
        <w:rPr>
          <w:rFonts w:eastAsia="SimSun"/>
          <w:szCs w:val="24"/>
          <w:highlight w:val="cyan"/>
          <w:lang w:eastAsia="zh-CN"/>
        </w:rPr>
        <w:t>Proposal 17: The PH used for the SRS resource can be a Type 3 but used for a new MAC-CE “SRS resource power report” and can be used also for a carrier configured for PUSCH transmission (Ericsson).</w:t>
      </w:r>
    </w:p>
    <w:p w14:paraId="79C81D11" w14:textId="77777777" w:rsidR="00194A8C" w:rsidRPr="00194A8C" w:rsidRDefault="00194A8C" w:rsidP="00194A8C">
      <w:pPr>
        <w:pStyle w:val="ListParagraph"/>
        <w:numPr>
          <w:ilvl w:val="1"/>
          <w:numId w:val="33"/>
        </w:numPr>
        <w:spacing w:after="120"/>
        <w:ind w:left="1440" w:firstLineChars="0"/>
        <w:rPr>
          <w:szCs w:val="24"/>
          <w:highlight w:val="cyan"/>
          <w:lang w:eastAsia="zh-CN"/>
        </w:rPr>
      </w:pPr>
      <w:r w:rsidRPr="00194A8C">
        <w:rPr>
          <w:rFonts w:eastAsia="SimSun"/>
          <w:szCs w:val="24"/>
          <w:highlight w:val="cyan"/>
          <w:lang w:eastAsia="zh-CN"/>
        </w:rPr>
        <w:t xml:space="preserve">Proposal 18: </w:t>
      </w:r>
      <w:r w:rsidRPr="00194A8C">
        <w:rPr>
          <w:highlight w:val="cyan"/>
          <w:lang w:eastAsia="zh-CN"/>
        </w:rPr>
        <w:t xml:space="preserve">Another way to resolve the SRS IL imbalance reporting issue would be to introduce two types of reporting for a UE: a “baseline” and an “advanced” reporting. The baseline reporting would not require any calibration at the </w:t>
      </w:r>
      <w:proofErr w:type="gramStart"/>
      <w:r w:rsidRPr="00194A8C">
        <w:rPr>
          <w:highlight w:val="cyan"/>
          <w:lang w:eastAsia="zh-CN"/>
        </w:rPr>
        <w:t>UE</w:t>
      </w:r>
      <w:proofErr w:type="gramEnd"/>
      <w:r w:rsidRPr="00194A8C">
        <w:rPr>
          <w:highlight w:val="cyan"/>
          <w:lang w:eastAsia="zh-CN"/>
        </w:rPr>
        <w:t xml:space="preserve"> and it could include e.g. the PHR and </w:t>
      </w:r>
      <w:proofErr w:type="spellStart"/>
      <w:r w:rsidRPr="00194A8C">
        <w:rPr>
          <w:highlight w:val="cyan"/>
          <w:lang w:eastAsia="zh-CN"/>
        </w:rPr>
        <w:t>ΔP</w:t>
      </w:r>
      <w:r w:rsidRPr="00194A8C">
        <w:rPr>
          <w:highlight w:val="cyan"/>
          <w:vertAlign w:val="subscript"/>
          <w:lang w:eastAsia="zh-CN"/>
        </w:rPr>
        <w:t>PowerClass</w:t>
      </w:r>
      <w:proofErr w:type="spellEnd"/>
      <w:r w:rsidRPr="00194A8C">
        <w:rPr>
          <w:highlight w:val="cyan"/>
          <w:lang w:eastAsia="zh-CN"/>
        </w:rPr>
        <w:t xml:space="preserve"> information. The advanced reporting could in addition include the information on e.g. the configured maximum output power (Ericsson).</w:t>
      </w:r>
    </w:p>
    <w:p w14:paraId="51D3F354" w14:textId="77777777" w:rsidR="00194A8C" w:rsidRPr="00194A8C" w:rsidRDefault="00194A8C" w:rsidP="00B95F80">
      <w:pPr>
        <w:rPr>
          <w:bCs/>
          <w:lang w:eastAsia="zh-CN"/>
        </w:rPr>
      </w:pPr>
    </w:p>
    <w:p w14:paraId="1E6296A8" w14:textId="55FC79A8" w:rsidR="00B95F80" w:rsidRDefault="00DD4E02" w:rsidP="00B95F80">
      <w:pPr>
        <w:rPr>
          <w:lang w:eastAsia="zh-CN"/>
        </w:rPr>
      </w:pPr>
      <w:r>
        <w:rPr>
          <w:b/>
          <w:lang w:eastAsia="zh-CN"/>
        </w:rPr>
        <w:t>Way forward</w:t>
      </w:r>
      <w:r>
        <w:rPr>
          <w:lang w:eastAsia="zh-CN"/>
        </w:rPr>
        <w:t xml:space="preserve">: </w:t>
      </w:r>
      <w:r w:rsidR="00B95F80">
        <w:rPr>
          <w:lang w:eastAsia="zh-CN"/>
        </w:rPr>
        <w:t>RAN4 to further discuss compromise solutions with minimal impact on the specification</w:t>
      </w:r>
      <w:r w:rsidR="0012001E">
        <w:rPr>
          <w:lang w:eastAsia="zh-CN"/>
        </w:rPr>
        <w:t>.</w:t>
      </w:r>
    </w:p>
    <w:p w14:paraId="22F3D4EF" w14:textId="29F43D1A" w:rsidR="0012001E" w:rsidRDefault="00B95F80" w:rsidP="00B95F80">
      <w:pPr>
        <w:rPr>
          <w:lang w:eastAsia="zh-CN"/>
        </w:rPr>
      </w:pPr>
      <w:r>
        <w:rPr>
          <w:lang w:eastAsia="zh-CN"/>
        </w:rPr>
        <w:t>-</w:t>
      </w:r>
      <w:r>
        <w:rPr>
          <w:lang w:eastAsia="zh-CN"/>
        </w:rPr>
        <w:tab/>
      </w:r>
    </w:p>
    <w:sectPr w:rsidR="0012001E" w:rsidSect="00446399">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F1A92" w14:textId="77777777" w:rsidR="0020456A" w:rsidRPr="00A10429" w:rsidRDefault="0020456A" w:rsidP="0064547A">
      <w:pPr>
        <w:spacing w:after="0"/>
        <w:rPr>
          <w:kern w:val="2"/>
          <w:lang w:eastAsia="zh-CN"/>
        </w:rPr>
      </w:pPr>
      <w:r>
        <w:separator/>
      </w:r>
    </w:p>
  </w:endnote>
  <w:endnote w:type="continuationSeparator" w:id="0">
    <w:p w14:paraId="7B3BF14A" w14:textId="77777777" w:rsidR="0020456A" w:rsidRPr="00A10429" w:rsidRDefault="0020456A"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63ED" w14:textId="77777777" w:rsidR="0020456A" w:rsidRPr="00A10429" w:rsidRDefault="0020456A" w:rsidP="0064547A">
      <w:pPr>
        <w:spacing w:after="0"/>
        <w:rPr>
          <w:kern w:val="2"/>
          <w:lang w:eastAsia="zh-CN"/>
        </w:rPr>
      </w:pPr>
      <w:r>
        <w:separator/>
      </w:r>
    </w:p>
  </w:footnote>
  <w:footnote w:type="continuationSeparator" w:id="0">
    <w:p w14:paraId="679F68D9" w14:textId="77777777" w:rsidR="0020456A" w:rsidRPr="00A10429" w:rsidRDefault="0020456A"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A8733E3"/>
    <w:multiLevelType w:val="hybridMultilevel"/>
    <w:tmpl w:val="7D5A869C"/>
    <w:lvl w:ilvl="0" w:tplc="1E9A837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3"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857CA5"/>
    <w:multiLevelType w:val="hybridMultilevel"/>
    <w:tmpl w:val="0D3C0B0C"/>
    <w:lvl w:ilvl="0" w:tplc="1E9A837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86008568">
    <w:abstractNumId w:val="25"/>
  </w:num>
  <w:num w:numId="2" w16cid:durableId="767700499">
    <w:abstractNumId w:val="12"/>
  </w:num>
  <w:num w:numId="3" w16cid:durableId="980884213">
    <w:abstractNumId w:val="23"/>
  </w:num>
  <w:num w:numId="4" w16cid:durableId="1846701611">
    <w:abstractNumId w:val="11"/>
  </w:num>
  <w:num w:numId="5" w16cid:durableId="699012852">
    <w:abstractNumId w:val="4"/>
  </w:num>
  <w:num w:numId="6" w16cid:durableId="1450201014">
    <w:abstractNumId w:val="17"/>
  </w:num>
  <w:num w:numId="7" w16cid:durableId="1073939429">
    <w:abstractNumId w:val="3"/>
  </w:num>
  <w:num w:numId="8" w16cid:durableId="214005466">
    <w:abstractNumId w:val="16"/>
  </w:num>
  <w:num w:numId="9" w16cid:durableId="1446921232">
    <w:abstractNumId w:val="25"/>
  </w:num>
  <w:num w:numId="10" w16cid:durableId="1699429464">
    <w:abstractNumId w:val="25"/>
  </w:num>
  <w:num w:numId="11" w16cid:durableId="1062680395">
    <w:abstractNumId w:val="1"/>
  </w:num>
  <w:num w:numId="12" w16cid:durableId="2118793171">
    <w:abstractNumId w:val="7"/>
  </w:num>
  <w:num w:numId="13" w16cid:durableId="1243837963">
    <w:abstractNumId w:val="6"/>
  </w:num>
  <w:num w:numId="14" w16cid:durableId="1296058729">
    <w:abstractNumId w:val="22"/>
  </w:num>
  <w:num w:numId="15" w16cid:durableId="1988124532">
    <w:abstractNumId w:val="25"/>
  </w:num>
  <w:num w:numId="16" w16cid:durableId="563225832">
    <w:abstractNumId w:val="25"/>
  </w:num>
  <w:num w:numId="17" w16cid:durableId="599262311">
    <w:abstractNumId w:val="15"/>
  </w:num>
  <w:num w:numId="18" w16cid:durableId="161748096">
    <w:abstractNumId w:val="26"/>
  </w:num>
  <w:num w:numId="19" w16cid:durableId="573126915">
    <w:abstractNumId w:val="25"/>
  </w:num>
  <w:num w:numId="20" w16cid:durableId="2004045065">
    <w:abstractNumId w:val="5"/>
  </w:num>
  <w:num w:numId="21" w16cid:durableId="584807274">
    <w:abstractNumId w:val="25"/>
  </w:num>
  <w:num w:numId="22" w16cid:durableId="181170718">
    <w:abstractNumId w:val="25"/>
  </w:num>
  <w:num w:numId="23" w16cid:durableId="1139999911">
    <w:abstractNumId w:val="8"/>
  </w:num>
  <w:num w:numId="24" w16cid:durableId="986275603">
    <w:abstractNumId w:val="2"/>
  </w:num>
  <w:num w:numId="25" w16cid:durableId="757677477">
    <w:abstractNumId w:val="0"/>
  </w:num>
  <w:num w:numId="26" w16cid:durableId="416564558">
    <w:abstractNumId w:val="9"/>
  </w:num>
  <w:num w:numId="27" w16cid:durableId="119879853">
    <w:abstractNumId w:val="10"/>
  </w:num>
  <w:num w:numId="28" w16cid:durableId="375130886">
    <w:abstractNumId w:val="18"/>
  </w:num>
  <w:num w:numId="29" w16cid:durableId="381445059">
    <w:abstractNumId w:val="19"/>
  </w:num>
  <w:num w:numId="30" w16cid:durableId="2003196174">
    <w:abstractNumId w:val="14"/>
  </w:num>
  <w:num w:numId="31" w16cid:durableId="886913614">
    <w:abstractNumId w:val="13"/>
  </w:num>
  <w:num w:numId="32" w16cid:durableId="302808032">
    <w:abstractNumId w:val="24"/>
  </w:num>
  <w:num w:numId="33" w16cid:durableId="1660378705">
    <w:abstractNumId w:val="20"/>
  </w:num>
  <w:num w:numId="34" w16cid:durableId="158834687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1CE"/>
    <w:rsid w:val="0000664B"/>
    <w:rsid w:val="000066AC"/>
    <w:rsid w:val="000068DA"/>
    <w:rsid w:val="0000695D"/>
    <w:rsid w:val="00007783"/>
    <w:rsid w:val="0000788B"/>
    <w:rsid w:val="00010FCF"/>
    <w:rsid w:val="0001144F"/>
    <w:rsid w:val="0001222C"/>
    <w:rsid w:val="0001310A"/>
    <w:rsid w:val="0001335E"/>
    <w:rsid w:val="000134D3"/>
    <w:rsid w:val="000134EA"/>
    <w:rsid w:val="00013C34"/>
    <w:rsid w:val="000142FF"/>
    <w:rsid w:val="0001521F"/>
    <w:rsid w:val="000160F7"/>
    <w:rsid w:val="00016143"/>
    <w:rsid w:val="00016D9E"/>
    <w:rsid w:val="00017375"/>
    <w:rsid w:val="000174CC"/>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2A9"/>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D64"/>
    <w:rsid w:val="00073EB8"/>
    <w:rsid w:val="00073F9A"/>
    <w:rsid w:val="0007426D"/>
    <w:rsid w:val="000742F1"/>
    <w:rsid w:val="00074519"/>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2E57"/>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4A10"/>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6D0"/>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A47"/>
    <w:rsid w:val="000E1B95"/>
    <w:rsid w:val="000E206E"/>
    <w:rsid w:val="000E25CD"/>
    <w:rsid w:val="000E30E5"/>
    <w:rsid w:val="000E41FF"/>
    <w:rsid w:val="000E4393"/>
    <w:rsid w:val="000E4836"/>
    <w:rsid w:val="000E4C14"/>
    <w:rsid w:val="000E4ECF"/>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110"/>
    <w:rsid w:val="000F485D"/>
    <w:rsid w:val="000F4A54"/>
    <w:rsid w:val="000F4EC3"/>
    <w:rsid w:val="000F526C"/>
    <w:rsid w:val="000F567C"/>
    <w:rsid w:val="000F5755"/>
    <w:rsid w:val="000F5794"/>
    <w:rsid w:val="000F57B5"/>
    <w:rsid w:val="000F632A"/>
    <w:rsid w:val="000F73D2"/>
    <w:rsid w:val="000F78F0"/>
    <w:rsid w:val="000F7EC5"/>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01E"/>
    <w:rsid w:val="001208B7"/>
    <w:rsid w:val="0012169C"/>
    <w:rsid w:val="00121FF5"/>
    <w:rsid w:val="00123821"/>
    <w:rsid w:val="00124289"/>
    <w:rsid w:val="00124E13"/>
    <w:rsid w:val="00126CA6"/>
    <w:rsid w:val="00127FDE"/>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03D0"/>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4F78"/>
    <w:rsid w:val="001650B5"/>
    <w:rsid w:val="00165A8C"/>
    <w:rsid w:val="00165B03"/>
    <w:rsid w:val="0016639A"/>
    <w:rsid w:val="0016789C"/>
    <w:rsid w:val="00167BAA"/>
    <w:rsid w:val="00167BF6"/>
    <w:rsid w:val="00167E02"/>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9A9"/>
    <w:rsid w:val="00181C7F"/>
    <w:rsid w:val="00183889"/>
    <w:rsid w:val="00183CEE"/>
    <w:rsid w:val="0018421F"/>
    <w:rsid w:val="00184F92"/>
    <w:rsid w:val="001856EB"/>
    <w:rsid w:val="00185B97"/>
    <w:rsid w:val="00186634"/>
    <w:rsid w:val="00186D2E"/>
    <w:rsid w:val="001871A8"/>
    <w:rsid w:val="001876A5"/>
    <w:rsid w:val="00187BDF"/>
    <w:rsid w:val="00187D2B"/>
    <w:rsid w:val="00190D3D"/>
    <w:rsid w:val="00192514"/>
    <w:rsid w:val="00192AB7"/>
    <w:rsid w:val="00193B74"/>
    <w:rsid w:val="00194A8C"/>
    <w:rsid w:val="0019591E"/>
    <w:rsid w:val="00196E90"/>
    <w:rsid w:val="00197367"/>
    <w:rsid w:val="00197B20"/>
    <w:rsid w:val="00197EC2"/>
    <w:rsid w:val="001A0665"/>
    <w:rsid w:val="001A1C89"/>
    <w:rsid w:val="001A2689"/>
    <w:rsid w:val="001A32ED"/>
    <w:rsid w:val="001A3878"/>
    <w:rsid w:val="001A4100"/>
    <w:rsid w:val="001A49E4"/>
    <w:rsid w:val="001A4FA5"/>
    <w:rsid w:val="001A6471"/>
    <w:rsid w:val="001A678E"/>
    <w:rsid w:val="001A76D9"/>
    <w:rsid w:val="001B0B5B"/>
    <w:rsid w:val="001B0E71"/>
    <w:rsid w:val="001B1F60"/>
    <w:rsid w:val="001B2301"/>
    <w:rsid w:val="001B3849"/>
    <w:rsid w:val="001B39CE"/>
    <w:rsid w:val="001B3C61"/>
    <w:rsid w:val="001B3CCD"/>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2B9"/>
    <w:rsid w:val="001D5453"/>
    <w:rsid w:val="001D59D0"/>
    <w:rsid w:val="001D7276"/>
    <w:rsid w:val="001D76A8"/>
    <w:rsid w:val="001D7703"/>
    <w:rsid w:val="001E04CA"/>
    <w:rsid w:val="001E0541"/>
    <w:rsid w:val="001E0917"/>
    <w:rsid w:val="001E139E"/>
    <w:rsid w:val="001E1506"/>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3951"/>
    <w:rsid w:val="002044F6"/>
    <w:rsid w:val="0020456A"/>
    <w:rsid w:val="0020502B"/>
    <w:rsid w:val="002055A9"/>
    <w:rsid w:val="00205B14"/>
    <w:rsid w:val="00205EE2"/>
    <w:rsid w:val="002100B3"/>
    <w:rsid w:val="0021147E"/>
    <w:rsid w:val="0021162B"/>
    <w:rsid w:val="00212131"/>
    <w:rsid w:val="0021245C"/>
    <w:rsid w:val="00213F0D"/>
    <w:rsid w:val="002145B5"/>
    <w:rsid w:val="002147A1"/>
    <w:rsid w:val="00215978"/>
    <w:rsid w:val="002168DE"/>
    <w:rsid w:val="002173C7"/>
    <w:rsid w:val="00217A80"/>
    <w:rsid w:val="0022200D"/>
    <w:rsid w:val="00222346"/>
    <w:rsid w:val="00222BE2"/>
    <w:rsid w:val="00223700"/>
    <w:rsid w:val="00223FC1"/>
    <w:rsid w:val="0022422B"/>
    <w:rsid w:val="0022451D"/>
    <w:rsid w:val="00225AF7"/>
    <w:rsid w:val="002262AF"/>
    <w:rsid w:val="0022640E"/>
    <w:rsid w:val="0022659A"/>
    <w:rsid w:val="002267D6"/>
    <w:rsid w:val="00226E46"/>
    <w:rsid w:val="00227636"/>
    <w:rsid w:val="00227A9A"/>
    <w:rsid w:val="00230138"/>
    <w:rsid w:val="002301EB"/>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1ABF"/>
    <w:rsid w:val="002634BD"/>
    <w:rsid w:val="00263DC6"/>
    <w:rsid w:val="002646A8"/>
    <w:rsid w:val="00264AE0"/>
    <w:rsid w:val="00264B96"/>
    <w:rsid w:val="0026572A"/>
    <w:rsid w:val="00270F84"/>
    <w:rsid w:val="00270F85"/>
    <w:rsid w:val="00271102"/>
    <w:rsid w:val="0027165B"/>
    <w:rsid w:val="00272043"/>
    <w:rsid w:val="002733D6"/>
    <w:rsid w:val="00274A7B"/>
    <w:rsid w:val="002753F6"/>
    <w:rsid w:val="002758E6"/>
    <w:rsid w:val="00275C6C"/>
    <w:rsid w:val="00275CEE"/>
    <w:rsid w:val="002765B2"/>
    <w:rsid w:val="00276AD0"/>
    <w:rsid w:val="00276FF1"/>
    <w:rsid w:val="00280D59"/>
    <w:rsid w:val="00281097"/>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61F"/>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87A"/>
    <w:rsid w:val="00304B83"/>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6790"/>
    <w:rsid w:val="00357962"/>
    <w:rsid w:val="00357DFC"/>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87E9B"/>
    <w:rsid w:val="003903DA"/>
    <w:rsid w:val="0039085F"/>
    <w:rsid w:val="003911AB"/>
    <w:rsid w:val="00391C1C"/>
    <w:rsid w:val="00391E58"/>
    <w:rsid w:val="0039265D"/>
    <w:rsid w:val="00392A1A"/>
    <w:rsid w:val="00392A39"/>
    <w:rsid w:val="00392D4B"/>
    <w:rsid w:val="00393958"/>
    <w:rsid w:val="00394082"/>
    <w:rsid w:val="00394956"/>
    <w:rsid w:val="00394B19"/>
    <w:rsid w:val="00394E26"/>
    <w:rsid w:val="00395508"/>
    <w:rsid w:val="00395D66"/>
    <w:rsid w:val="003964C2"/>
    <w:rsid w:val="00396E11"/>
    <w:rsid w:val="00397442"/>
    <w:rsid w:val="00397596"/>
    <w:rsid w:val="0039761A"/>
    <w:rsid w:val="003A0BA7"/>
    <w:rsid w:val="003A1327"/>
    <w:rsid w:val="003A13C7"/>
    <w:rsid w:val="003A170C"/>
    <w:rsid w:val="003A1BC7"/>
    <w:rsid w:val="003A2E66"/>
    <w:rsid w:val="003A4488"/>
    <w:rsid w:val="003A4C2D"/>
    <w:rsid w:val="003A62C5"/>
    <w:rsid w:val="003A63F6"/>
    <w:rsid w:val="003A7061"/>
    <w:rsid w:val="003A7A32"/>
    <w:rsid w:val="003B0020"/>
    <w:rsid w:val="003B0194"/>
    <w:rsid w:val="003B1367"/>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301C"/>
    <w:rsid w:val="003C421A"/>
    <w:rsid w:val="003C4B33"/>
    <w:rsid w:val="003C62A4"/>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B07"/>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399"/>
    <w:rsid w:val="004465DF"/>
    <w:rsid w:val="00451383"/>
    <w:rsid w:val="004521D3"/>
    <w:rsid w:val="0045290C"/>
    <w:rsid w:val="00452EFA"/>
    <w:rsid w:val="0045408C"/>
    <w:rsid w:val="00454651"/>
    <w:rsid w:val="00455313"/>
    <w:rsid w:val="00455F92"/>
    <w:rsid w:val="00455FBB"/>
    <w:rsid w:val="00456FE8"/>
    <w:rsid w:val="00457EB7"/>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2FFD"/>
    <w:rsid w:val="004956E2"/>
    <w:rsid w:val="00496068"/>
    <w:rsid w:val="00496170"/>
    <w:rsid w:val="00496D7B"/>
    <w:rsid w:val="004A1069"/>
    <w:rsid w:val="004A1406"/>
    <w:rsid w:val="004A1E1A"/>
    <w:rsid w:val="004A2002"/>
    <w:rsid w:val="004A265D"/>
    <w:rsid w:val="004A28F9"/>
    <w:rsid w:val="004A2ABB"/>
    <w:rsid w:val="004A40F6"/>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B7565"/>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39B"/>
    <w:rsid w:val="004F34CA"/>
    <w:rsid w:val="004F363F"/>
    <w:rsid w:val="004F3F4E"/>
    <w:rsid w:val="004F4D22"/>
    <w:rsid w:val="004F5A68"/>
    <w:rsid w:val="004F6487"/>
    <w:rsid w:val="004F7322"/>
    <w:rsid w:val="004F7894"/>
    <w:rsid w:val="005006E2"/>
    <w:rsid w:val="00500FBE"/>
    <w:rsid w:val="0050146B"/>
    <w:rsid w:val="00501905"/>
    <w:rsid w:val="0050196F"/>
    <w:rsid w:val="00501FDA"/>
    <w:rsid w:val="005027B7"/>
    <w:rsid w:val="005033E2"/>
    <w:rsid w:val="00503B27"/>
    <w:rsid w:val="00503BBA"/>
    <w:rsid w:val="00503DCA"/>
    <w:rsid w:val="00504EE8"/>
    <w:rsid w:val="005053E7"/>
    <w:rsid w:val="00505B05"/>
    <w:rsid w:val="0050612D"/>
    <w:rsid w:val="0050629A"/>
    <w:rsid w:val="00507187"/>
    <w:rsid w:val="005072DF"/>
    <w:rsid w:val="00510DD2"/>
    <w:rsid w:val="00510F21"/>
    <w:rsid w:val="0051361D"/>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0D6"/>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181"/>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EDD"/>
    <w:rsid w:val="00591F60"/>
    <w:rsid w:val="00592DCF"/>
    <w:rsid w:val="00593104"/>
    <w:rsid w:val="005933FF"/>
    <w:rsid w:val="00593827"/>
    <w:rsid w:val="00594130"/>
    <w:rsid w:val="00594794"/>
    <w:rsid w:val="00594B9F"/>
    <w:rsid w:val="005969C8"/>
    <w:rsid w:val="00596FF9"/>
    <w:rsid w:val="0059793D"/>
    <w:rsid w:val="00597A82"/>
    <w:rsid w:val="00597B46"/>
    <w:rsid w:val="005A1049"/>
    <w:rsid w:val="005A152C"/>
    <w:rsid w:val="005A3C2D"/>
    <w:rsid w:val="005A4E59"/>
    <w:rsid w:val="005A4F36"/>
    <w:rsid w:val="005A6891"/>
    <w:rsid w:val="005A6EFF"/>
    <w:rsid w:val="005A7475"/>
    <w:rsid w:val="005A759A"/>
    <w:rsid w:val="005B022A"/>
    <w:rsid w:val="005B0987"/>
    <w:rsid w:val="005B2177"/>
    <w:rsid w:val="005B39E2"/>
    <w:rsid w:val="005B3D19"/>
    <w:rsid w:val="005B3F97"/>
    <w:rsid w:val="005B5569"/>
    <w:rsid w:val="005B5911"/>
    <w:rsid w:val="005B6E41"/>
    <w:rsid w:val="005C04DB"/>
    <w:rsid w:val="005C0CDA"/>
    <w:rsid w:val="005C16FD"/>
    <w:rsid w:val="005C21C7"/>
    <w:rsid w:val="005C22A5"/>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52D"/>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77B"/>
    <w:rsid w:val="00620F17"/>
    <w:rsid w:val="006226E1"/>
    <w:rsid w:val="00624236"/>
    <w:rsid w:val="0062459B"/>
    <w:rsid w:val="006248A6"/>
    <w:rsid w:val="0062573D"/>
    <w:rsid w:val="00625751"/>
    <w:rsid w:val="00627421"/>
    <w:rsid w:val="00627425"/>
    <w:rsid w:val="00627633"/>
    <w:rsid w:val="006278EE"/>
    <w:rsid w:val="00630C3B"/>
    <w:rsid w:val="006312A6"/>
    <w:rsid w:val="006313DB"/>
    <w:rsid w:val="0063149E"/>
    <w:rsid w:val="006322F0"/>
    <w:rsid w:val="0063294D"/>
    <w:rsid w:val="00632D59"/>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6F49"/>
    <w:rsid w:val="00647B8E"/>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48CA"/>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950"/>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5917"/>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0FBF"/>
    <w:rsid w:val="00751418"/>
    <w:rsid w:val="007518C7"/>
    <w:rsid w:val="00751DA0"/>
    <w:rsid w:val="00751EB1"/>
    <w:rsid w:val="00752920"/>
    <w:rsid w:val="00752CBF"/>
    <w:rsid w:val="00753695"/>
    <w:rsid w:val="00753A12"/>
    <w:rsid w:val="00753A48"/>
    <w:rsid w:val="0075405B"/>
    <w:rsid w:val="0075490F"/>
    <w:rsid w:val="00754E86"/>
    <w:rsid w:val="007553D2"/>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4FB9"/>
    <w:rsid w:val="007951CE"/>
    <w:rsid w:val="00795711"/>
    <w:rsid w:val="00796F94"/>
    <w:rsid w:val="0079754A"/>
    <w:rsid w:val="007A013F"/>
    <w:rsid w:val="007A0F4D"/>
    <w:rsid w:val="007A1208"/>
    <w:rsid w:val="007A14B0"/>
    <w:rsid w:val="007A159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2EE7"/>
    <w:rsid w:val="007D30B6"/>
    <w:rsid w:val="007D3354"/>
    <w:rsid w:val="007D421D"/>
    <w:rsid w:val="007D44B6"/>
    <w:rsid w:val="007D46BF"/>
    <w:rsid w:val="007D474D"/>
    <w:rsid w:val="007D51E1"/>
    <w:rsid w:val="007D573E"/>
    <w:rsid w:val="007D5D53"/>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085F"/>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6C1"/>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4AE7"/>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722"/>
    <w:rsid w:val="00866903"/>
    <w:rsid w:val="00866915"/>
    <w:rsid w:val="00866D90"/>
    <w:rsid w:val="00866FC9"/>
    <w:rsid w:val="008671E6"/>
    <w:rsid w:val="0086738B"/>
    <w:rsid w:val="00867847"/>
    <w:rsid w:val="00867EA3"/>
    <w:rsid w:val="008708BC"/>
    <w:rsid w:val="00870B30"/>
    <w:rsid w:val="00870FC5"/>
    <w:rsid w:val="00871174"/>
    <w:rsid w:val="00872042"/>
    <w:rsid w:val="008733B1"/>
    <w:rsid w:val="00874248"/>
    <w:rsid w:val="00874436"/>
    <w:rsid w:val="0087449B"/>
    <w:rsid w:val="00875336"/>
    <w:rsid w:val="008754F2"/>
    <w:rsid w:val="0087579F"/>
    <w:rsid w:val="0087619F"/>
    <w:rsid w:val="0087780E"/>
    <w:rsid w:val="00877B90"/>
    <w:rsid w:val="00877C71"/>
    <w:rsid w:val="00881DA4"/>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38DE"/>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6BD3"/>
    <w:rsid w:val="008B7C2E"/>
    <w:rsid w:val="008B7E6D"/>
    <w:rsid w:val="008C084D"/>
    <w:rsid w:val="008C10A5"/>
    <w:rsid w:val="008C2225"/>
    <w:rsid w:val="008C23CE"/>
    <w:rsid w:val="008C273A"/>
    <w:rsid w:val="008C30AB"/>
    <w:rsid w:val="008C3F87"/>
    <w:rsid w:val="008C4EB2"/>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95C"/>
    <w:rsid w:val="008F1A27"/>
    <w:rsid w:val="008F2020"/>
    <w:rsid w:val="008F2096"/>
    <w:rsid w:val="008F215A"/>
    <w:rsid w:val="008F229A"/>
    <w:rsid w:val="008F3701"/>
    <w:rsid w:val="008F407B"/>
    <w:rsid w:val="008F4E6A"/>
    <w:rsid w:val="008F58E8"/>
    <w:rsid w:val="008F7030"/>
    <w:rsid w:val="009018E5"/>
    <w:rsid w:val="00902927"/>
    <w:rsid w:val="00902D50"/>
    <w:rsid w:val="009038C5"/>
    <w:rsid w:val="00903940"/>
    <w:rsid w:val="00903A60"/>
    <w:rsid w:val="009049F1"/>
    <w:rsid w:val="0090527F"/>
    <w:rsid w:val="00906705"/>
    <w:rsid w:val="00906A6B"/>
    <w:rsid w:val="00910A50"/>
    <w:rsid w:val="00911A69"/>
    <w:rsid w:val="0091248D"/>
    <w:rsid w:val="00912B35"/>
    <w:rsid w:val="00913094"/>
    <w:rsid w:val="0091471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23A"/>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DB1"/>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1D7"/>
    <w:rsid w:val="009E5F59"/>
    <w:rsid w:val="009E628C"/>
    <w:rsid w:val="009E6778"/>
    <w:rsid w:val="009F0E2A"/>
    <w:rsid w:val="009F11D1"/>
    <w:rsid w:val="009F1563"/>
    <w:rsid w:val="009F195A"/>
    <w:rsid w:val="009F2CFC"/>
    <w:rsid w:val="009F3252"/>
    <w:rsid w:val="009F3B10"/>
    <w:rsid w:val="009F4713"/>
    <w:rsid w:val="009F4EAC"/>
    <w:rsid w:val="009F5CA9"/>
    <w:rsid w:val="009F5F46"/>
    <w:rsid w:val="009F6164"/>
    <w:rsid w:val="009F6FFC"/>
    <w:rsid w:val="009F7866"/>
    <w:rsid w:val="009F7FEF"/>
    <w:rsid w:val="00A010DD"/>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592"/>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2E8"/>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52"/>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25E4"/>
    <w:rsid w:val="00AA3C9E"/>
    <w:rsid w:val="00AA3F9A"/>
    <w:rsid w:val="00AA40EB"/>
    <w:rsid w:val="00AA4260"/>
    <w:rsid w:val="00AA449E"/>
    <w:rsid w:val="00AA510F"/>
    <w:rsid w:val="00AA64E6"/>
    <w:rsid w:val="00AA657A"/>
    <w:rsid w:val="00AA6FC4"/>
    <w:rsid w:val="00AA7F13"/>
    <w:rsid w:val="00AB0D58"/>
    <w:rsid w:val="00AB1140"/>
    <w:rsid w:val="00AB2FFA"/>
    <w:rsid w:val="00AB3179"/>
    <w:rsid w:val="00AB350E"/>
    <w:rsid w:val="00AB371D"/>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05AF4"/>
    <w:rsid w:val="00B06E1E"/>
    <w:rsid w:val="00B1016D"/>
    <w:rsid w:val="00B11D8D"/>
    <w:rsid w:val="00B11F5E"/>
    <w:rsid w:val="00B12B8D"/>
    <w:rsid w:val="00B13FBD"/>
    <w:rsid w:val="00B145B6"/>
    <w:rsid w:val="00B14B09"/>
    <w:rsid w:val="00B14E65"/>
    <w:rsid w:val="00B153D0"/>
    <w:rsid w:val="00B15450"/>
    <w:rsid w:val="00B15DE2"/>
    <w:rsid w:val="00B15E3C"/>
    <w:rsid w:val="00B168AD"/>
    <w:rsid w:val="00B17B43"/>
    <w:rsid w:val="00B21230"/>
    <w:rsid w:val="00B225AA"/>
    <w:rsid w:val="00B225EF"/>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06B4"/>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5F80"/>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0CB5"/>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64E0"/>
    <w:rsid w:val="00BD78D6"/>
    <w:rsid w:val="00BD7E39"/>
    <w:rsid w:val="00BE0BC3"/>
    <w:rsid w:val="00BE2218"/>
    <w:rsid w:val="00BE24F1"/>
    <w:rsid w:val="00BE2C8B"/>
    <w:rsid w:val="00BE3C60"/>
    <w:rsid w:val="00BE4BA5"/>
    <w:rsid w:val="00BE4BDD"/>
    <w:rsid w:val="00BE5DF6"/>
    <w:rsid w:val="00BE62C8"/>
    <w:rsid w:val="00BE64AD"/>
    <w:rsid w:val="00BE6737"/>
    <w:rsid w:val="00BE738A"/>
    <w:rsid w:val="00BE793B"/>
    <w:rsid w:val="00BE7FCA"/>
    <w:rsid w:val="00BE7FFB"/>
    <w:rsid w:val="00BF0C68"/>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2B52"/>
    <w:rsid w:val="00C03811"/>
    <w:rsid w:val="00C03855"/>
    <w:rsid w:val="00C03D87"/>
    <w:rsid w:val="00C04F7C"/>
    <w:rsid w:val="00C05045"/>
    <w:rsid w:val="00C052C8"/>
    <w:rsid w:val="00C05786"/>
    <w:rsid w:val="00C0596F"/>
    <w:rsid w:val="00C05BDC"/>
    <w:rsid w:val="00C06C22"/>
    <w:rsid w:val="00C074D7"/>
    <w:rsid w:val="00C1019A"/>
    <w:rsid w:val="00C10EB2"/>
    <w:rsid w:val="00C11CA1"/>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3578D"/>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305"/>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6590"/>
    <w:rsid w:val="00C76E99"/>
    <w:rsid w:val="00C77553"/>
    <w:rsid w:val="00C779D2"/>
    <w:rsid w:val="00C80B35"/>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386"/>
    <w:rsid w:val="00C917EF"/>
    <w:rsid w:val="00C929EA"/>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3A4C"/>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826"/>
    <w:rsid w:val="00D702BA"/>
    <w:rsid w:val="00D70430"/>
    <w:rsid w:val="00D70688"/>
    <w:rsid w:val="00D70815"/>
    <w:rsid w:val="00D71F98"/>
    <w:rsid w:val="00D72EF5"/>
    <w:rsid w:val="00D73EC6"/>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0CA"/>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4E02"/>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6EDD"/>
    <w:rsid w:val="00DE7079"/>
    <w:rsid w:val="00DE7F4F"/>
    <w:rsid w:val="00DF0DB4"/>
    <w:rsid w:val="00DF1313"/>
    <w:rsid w:val="00DF2FE7"/>
    <w:rsid w:val="00DF3271"/>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0929"/>
    <w:rsid w:val="00E118BA"/>
    <w:rsid w:val="00E11B9F"/>
    <w:rsid w:val="00E1285E"/>
    <w:rsid w:val="00E12BC5"/>
    <w:rsid w:val="00E12C7C"/>
    <w:rsid w:val="00E1359E"/>
    <w:rsid w:val="00E155EA"/>
    <w:rsid w:val="00E1566F"/>
    <w:rsid w:val="00E15FF2"/>
    <w:rsid w:val="00E1693D"/>
    <w:rsid w:val="00E1779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30"/>
    <w:rsid w:val="00E51347"/>
    <w:rsid w:val="00E5196B"/>
    <w:rsid w:val="00E525AA"/>
    <w:rsid w:val="00E53C9F"/>
    <w:rsid w:val="00E542F5"/>
    <w:rsid w:val="00E54346"/>
    <w:rsid w:val="00E54C27"/>
    <w:rsid w:val="00E5607F"/>
    <w:rsid w:val="00E56689"/>
    <w:rsid w:val="00E56B28"/>
    <w:rsid w:val="00E57311"/>
    <w:rsid w:val="00E573A9"/>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140"/>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43"/>
    <w:rsid w:val="00E972A5"/>
    <w:rsid w:val="00E97587"/>
    <w:rsid w:val="00E9778E"/>
    <w:rsid w:val="00E97E1C"/>
    <w:rsid w:val="00E97EC5"/>
    <w:rsid w:val="00EA08D7"/>
    <w:rsid w:val="00EA0A11"/>
    <w:rsid w:val="00EA0B64"/>
    <w:rsid w:val="00EA1450"/>
    <w:rsid w:val="00EA1EE0"/>
    <w:rsid w:val="00EA1EE4"/>
    <w:rsid w:val="00EA2868"/>
    <w:rsid w:val="00EA3D2E"/>
    <w:rsid w:val="00EA5C68"/>
    <w:rsid w:val="00EA60C8"/>
    <w:rsid w:val="00EB12DC"/>
    <w:rsid w:val="00EB2E2A"/>
    <w:rsid w:val="00EB3640"/>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24B3"/>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7B7"/>
    <w:rsid w:val="00F20C9A"/>
    <w:rsid w:val="00F21090"/>
    <w:rsid w:val="00F23494"/>
    <w:rsid w:val="00F235A4"/>
    <w:rsid w:val="00F23714"/>
    <w:rsid w:val="00F24CF8"/>
    <w:rsid w:val="00F24FBC"/>
    <w:rsid w:val="00F25306"/>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A2E"/>
    <w:rsid w:val="00F52B9D"/>
    <w:rsid w:val="00F531BD"/>
    <w:rsid w:val="00F537EC"/>
    <w:rsid w:val="00F53839"/>
    <w:rsid w:val="00F53EEB"/>
    <w:rsid w:val="00F54B30"/>
    <w:rsid w:val="00F550D6"/>
    <w:rsid w:val="00F5512A"/>
    <w:rsid w:val="00F55E38"/>
    <w:rsid w:val="00F55EB4"/>
    <w:rsid w:val="00F56491"/>
    <w:rsid w:val="00F56AD4"/>
    <w:rsid w:val="00F57003"/>
    <w:rsid w:val="00F57C62"/>
    <w:rsid w:val="00F600EF"/>
    <w:rsid w:val="00F601AB"/>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45D"/>
    <w:rsid w:val="00F8180E"/>
    <w:rsid w:val="00F82587"/>
    <w:rsid w:val="00F8261E"/>
    <w:rsid w:val="00F82BF9"/>
    <w:rsid w:val="00F83D10"/>
    <w:rsid w:val="00F83DFD"/>
    <w:rsid w:val="00F84F44"/>
    <w:rsid w:val="00F856CF"/>
    <w:rsid w:val="00F873D2"/>
    <w:rsid w:val="00F87567"/>
    <w:rsid w:val="00F8765D"/>
    <w:rsid w:val="00F90524"/>
    <w:rsid w:val="00F91CCC"/>
    <w:rsid w:val="00F91DB5"/>
    <w:rsid w:val="00F92112"/>
    <w:rsid w:val="00F92C92"/>
    <w:rsid w:val="00F93043"/>
    <w:rsid w:val="00F9316B"/>
    <w:rsid w:val="00F9324D"/>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3B"/>
    <w:rsid w:val="00FB744C"/>
    <w:rsid w:val="00FC0249"/>
    <w:rsid w:val="00FC0837"/>
    <w:rsid w:val="00FC0CFE"/>
    <w:rsid w:val="00FC1202"/>
    <w:rsid w:val="00FC1DB0"/>
    <w:rsid w:val="00FC20D1"/>
    <w:rsid w:val="00FC2D0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1C1"/>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1D45"/>
    <w:rsid w:val="00FF2228"/>
    <w:rsid w:val="00FF2642"/>
    <w:rsid w:val="00FF27BE"/>
    <w:rsid w:val="00FF4508"/>
    <w:rsid w:val="00FF4C36"/>
    <w:rsid w:val="00FF526C"/>
    <w:rsid w:val="00FF5A95"/>
    <w:rsid w:val="00FF5AF0"/>
    <w:rsid w:val="00FF67D6"/>
    <w:rsid w:val="00FF6AFA"/>
    <w:rsid w:val="00FF6CD4"/>
    <w:rsid w:val="00FF7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39B"/>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aliases w:val="TableGrid"/>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Normal"/>
    <w:link w:val="THChar"/>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Header">
    <w:name w:val="header"/>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목록 단락"/>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semiHidden/>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semiHidden/>
    <w:rsid w:val="00E76B29"/>
    <w:pPr>
      <w:ind w:left="1985" w:hanging="1985"/>
    </w:pPr>
  </w:style>
  <w:style w:type="paragraph" w:styleId="TOC7">
    <w:name w:val="toc 7"/>
    <w:basedOn w:val="TOC6"/>
    <w:next w:val="Normal"/>
    <w:semiHidden/>
    <w:rsid w:val="00E76B29"/>
    <w:pPr>
      <w:ind w:left="2268" w:hanging="2268"/>
    </w:pPr>
  </w:style>
  <w:style w:type="paragraph" w:styleId="ListBullet2">
    <w:name w:val="List Bullet 2"/>
    <w:basedOn w:val="ListBullet"/>
    <w:semiHidden/>
    <w:rsid w:val="00E76B29"/>
    <w:pPr>
      <w:ind w:left="851"/>
    </w:pPr>
  </w:style>
  <w:style w:type="paragraph" w:styleId="ListBullet3">
    <w:name w:val="List Bullet 3"/>
    <w:basedOn w:val="ListBullet2"/>
    <w:semiHidden/>
    <w:rsid w:val="00E76B29"/>
    <w:pPr>
      <w:ind w:left="1135"/>
    </w:pPr>
  </w:style>
  <w:style w:type="paragraph" w:styleId="ListNumber">
    <w:name w:val="List Number"/>
    <w:basedOn w:val="List"/>
    <w:semiHidden/>
    <w:rsid w:val="00E76B29"/>
  </w:style>
  <w:style w:type="paragraph" w:customStyle="1" w:styleId="EQ">
    <w:name w:val="EQ"/>
    <w:basedOn w:val="Normal"/>
    <w:next w:val="Normal"/>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Heading5"/>
    <w:next w:val="Normal"/>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E76B29"/>
    <w:pPr>
      <w:ind w:left="1135"/>
    </w:pPr>
  </w:style>
  <w:style w:type="paragraph" w:styleId="List4">
    <w:name w:val="List 4"/>
    <w:basedOn w:val="List3"/>
    <w:semiHidden/>
    <w:rsid w:val="00E76B29"/>
    <w:pPr>
      <w:ind w:left="1418"/>
    </w:pPr>
  </w:style>
  <w:style w:type="paragraph" w:styleId="List5">
    <w:name w:val="List 5"/>
    <w:basedOn w:val="List4"/>
    <w:semiHidden/>
    <w:rsid w:val="00E76B29"/>
    <w:pPr>
      <w:ind w:left="1702"/>
    </w:pPr>
  </w:style>
  <w:style w:type="paragraph" w:customStyle="1" w:styleId="EditorsNote">
    <w:name w:val="Editor's Note"/>
    <w:basedOn w:val="NO"/>
    <w:rsid w:val="00E76B29"/>
    <w:rPr>
      <w:color w:val="FF0000"/>
    </w:rPr>
  </w:style>
  <w:style w:type="paragraph" w:styleId="List">
    <w:name w:val="List"/>
    <w:basedOn w:val="Normal"/>
    <w:semiHidden/>
    <w:rsid w:val="00E76B29"/>
    <w:pPr>
      <w:ind w:left="568" w:hanging="284"/>
    </w:pPr>
  </w:style>
  <w:style w:type="paragraph" w:styleId="ListBullet">
    <w:name w:val="List Bullet"/>
    <w:basedOn w:val="List"/>
    <w:semiHidden/>
    <w:rsid w:val="00E76B29"/>
  </w:style>
  <w:style w:type="paragraph" w:styleId="ListBullet4">
    <w:name w:val="List Bullet 4"/>
    <w:basedOn w:val="ListBullet3"/>
    <w:semiHidden/>
    <w:rsid w:val="00E76B29"/>
    <w:pPr>
      <w:ind w:left="1418"/>
    </w:pPr>
  </w:style>
  <w:style w:type="paragraph" w:styleId="ListBullet5">
    <w:name w:val="List Bullet 5"/>
    <w:basedOn w:val="ListBullet4"/>
    <w:semiHidden/>
    <w:rsid w:val="00E76B29"/>
    <w:pPr>
      <w:ind w:left="1702"/>
    </w:pPr>
  </w:style>
  <w:style w:type="paragraph" w:customStyle="1" w:styleId="B1">
    <w:name w:val="B1"/>
    <w:basedOn w:val="List"/>
    <w:rsid w:val="00E76B29"/>
  </w:style>
  <w:style w:type="paragraph" w:customStyle="1" w:styleId="B2">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8B6BD3"/>
    <w:rPr>
      <w:rFonts w:ascii="Times New Roman" w:eastAsia="Times New Roman" w:hAnsi="Times New Roman"/>
    </w:rPr>
  </w:style>
  <w:style w:type="paragraph" w:styleId="Revision">
    <w:name w:val="Revision"/>
    <w:hidden/>
    <w:uiPriority w:val="99"/>
    <w:semiHidden/>
    <w:rsid w:val="000E1A4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304</TotalTime>
  <Pages>6</Pages>
  <Words>2476</Words>
  <Characters>14117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BORSATO, RONALD</cp:lastModifiedBy>
  <cp:revision>45</cp:revision>
  <dcterms:created xsi:type="dcterms:W3CDTF">2024-05-24T01:51:00Z</dcterms:created>
  <dcterms:modified xsi:type="dcterms:W3CDTF">2024-08-21T13:44:00Z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