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3D93EC" w14:textId="7520D0CC" w:rsidR="00580DC0" w:rsidRPr="00D25596" w:rsidRDefault="00580DC0" w:rsidP="00580DC0">
      <w:pPr>
        <w:pStyle w:val="3GPPHeader"/>
        <w:spacing w:after="60"/>
      </w:pPr>
      <w:r w:rsidRPr="002E138B">
        <w:t>3GPP TSG-RAN WG4 Meeting #11</w:t>
      </w:r>
      <w:r w:rsidR="004E64B7">
        <w:t>2</w:t>
      </w:r>
      <w:r w:rsidR="009B72C7">
        <w:t>-bis</w:t>
      </w:r>
      <w:r w:rsidRPr="002E138B">
        <w:tab/>
      </w:r>
      <w:r w:rsidR="00CD561D" w:rsidRPr="00CD561D">
        <w:rPr>
          <w:sz w:val="32"/>
          <w:szCs w:val="32"/>
        </w:rPr>
        <w:t>R4-</w:t>
      </w:r>
      <w:r w:rsidR="00785D95" w:rsidRPr="00785D95">
        <w:rPr>
          <w:sz w:val="32"/>
          <w:szCs w:val="32"/>
        </w:rPr>
        <w:t>24</w:t>
      </w:r>
      <w:r w:rsidR="002B0909" w:rsidRPr="002B0909">
        <w:rPr>
          <w:sz w:val="32"/>
          <w:szCs w:val="32"/>
        </w:rPr>
        <w:t>1613</w:t>
      </w:r>
      <w:r w:rsidR="00B2053C">
        <w:rPr>
          <w:sz w:val="32"/>
          <w:szCs w:val="32"/>
        </w:rPr>
        <w:t>7</w:t>
      </w:r>
    </w:p>
    <w:p w14:paraId="5D04EBBA" w14:textId="7795009B" w:rsidR="0057315C" w:rsidRPr="00CE0424" w:rsidRDefault="009B480A" w:rsidP="0057315C">
      <w:pPr>
        <w:pStyle w:val="3GPPHeader"/>
      </w:pPr>
      <w:r>
        <w:t>Hefei</w:t>
      </w:r>
      <w:r w:rsidR="0057315C" w:rsidRPr="00A82108">
        <w:t xml:space="preserve">, </w:t>
      </w:r>
      <w:r>
        <w:t>China</w:t>
      </w:r>
      <w:r w:rsidR="0057315C" w:rsidRPr="00A82108">
        <w:t xml:space="preserve">, </w:t>
      </w:r>
      <w:r>
        <w:t>October</w:t>
      </w:r>
      <w:r w:rsidR="0057315C" w:rsidRPr="00A82108">
        <w:t xml:space="preserve"> </w:t>
      </w:r>
      <w:r w:rsidR="0057315C">
        <w:t>1</w:t>
      </w:r>
      <w:r>
        <w:t>4</w:t>
      </w:r>
      <w:r w:rsidR="0057315C" w:rsidRPr="005A0E39">
        <w:rPr>
          <w:vertAlign w:val="superscript"/>
        </w:rPr>
        <w:t>th</w:t>
      </w:r>
      <w:r w:rsidR="0057315C" w:rsidRPr="00A82108">
        <w:t xml:space="preserve"> – </w:t>
      </w:r>
      <w:r>
        <w:t>18</w:t>
      </w:r>
      <w:r>
        <w:rPr>
          <w:vertAlign w:val="superscript"/>
        </w:rPr>
        <w:t>th</w:t>
      </w:r>
      <w:r w:rsidR="0057315C" w:rsidRPr="00A82108">
        <w:t xml:space="preserve"> 202</w:t>
      </w:r>
      <w:r w:rsidR="0057315C">
        <w:t>4</w:t>
      </w:r>
    </w:p>
    <w:p w14:paraId="146070BD" w14:textId="77777777" w:rsidR="00580DC0" w:rsidRPr="002E138B" w:rsidRDefault="00580DC0" w:rsidP="00580DC0">
      <w:pPr>
        <w:pStyle w:val="3GPPHeader"/>
      </w:pPr>
    </w:p>
    <w:p w14:paraId="59379417" w14:textId="0E5A58CF" w:rsidR="00580DC0" w:rsidRPr="002E138B" w:rsidRDefault="00580DC0" w:rsidP="00580DC0">
      <w:pPr>
        <w:pStyle w:val="3GPPHeader"/>
        <w:rPr>
          <w:sz w:val="22"/>
        </w:rPr>
      </w:pPr>
      <w:r w:rsidRPr="002E138B">
        <w:rPr>
          <w:sz w:val="22"/>
        </w:rPr>
        <w:t>Agenda Item:</w:t>
      </w:r>
      <w:r w:rsidRPr="002E138B">
        <w:tab/>
      </w:r>
      <w:r w:rsidR="00035C29" w:rsidRPr="005010B6">
        <w:rPr>
          <w:sz w:val="22"/>
        </w:rPr>
        <w:t>6</w:t>
      </w:r>
      <w:r w:rsidRPr="005010B6">
        <w:rPr>
          <w:sz w:val="22"/>
        </w:rPr>
        <w:t>.</w:t>
      </w:r>
      <w:r w:rsidR="00035C29" w:rsidRPr="005010B6">
        <w:rPr>
          <w:sz w:val="22"/>
        </w:rPr>
        <w:t>20</w:t>
      </w:r>
      <w:r w:rsidRPr="005010B6">
        <w:rPr>
          <w:sz w:val="22"/>
        </w:rPr>
        <w:t>.</w:t>
      </w:r>
      <w:r w:rsidR="002E138B" w:rsidRPr="005010B6">
        <w:rPr>
          <w:sz w:val="22"/>
        </w:rPr>
        <w:t>2</w:t>
      </w:r>
      <w:r w:rsidR="007A0BDB" w:rsidRPr="005010B6">
        <w:rPr>
          <w:sz w:val="22"/>
        </w:rPr>
        <w:t>.</w:t>
      </w:r>
      <w:r w:rsidR="00E744BF" w:rsidRPr="005010B6">
        <w:rPr>
          <w:sz w:val="22"/>
        </w:rPr>
        <w:t>3</w:t>
      </w:r>
    </w:p>
    <w:p w14:paraId="4439233A" w14:textId="77777777" w:rsidR="00580DC0" w:rsidRPr="002E138B" w:rsidRDefault="00580DC0" w:rsidP="00580DC0">
      <w:pPr>
        <w:pStyle w:val="3GPPHeader"/>
        <w:rPr>
          <w:sz w:val="22"/>
        </w:rPr>
      </w:pPr>
      <w:r w:rsidRPr="002E138B">
        <w:rPr>
          <w:sz w:val="22"/>
        </w:rPr>
        <w:t>Source:</w:t>
      </w:r>
      <w:r w:rsidRPr="002E138B">
        <w:tab/>
      </w:r>
      <w:r w:rsidRPr="002E138B">
        <w:rPr>
          <w:sz w:val="22"/>
        </w:rPr>
        <w:t>Ericsson</w:t>
      </w:r>
    </w:p>
    <w:p w14:paraId="5F093EFC" w14:textId="7C78EFAE" w:rsidR="00580DC0" w:rsidRPr="002E138B" w:rsidRDefault="00580DC0" w:rsidP="00580DC0">
      <w:pPr>
        <w:pStyle w:val="3GPPHeader"/>
        <w:rPr>
          <w:sz w:val="22"/>
        </w:rPr>
      </w:pPr>
      <w:r w:rsidRPr="002E138B">
        <w:rPr>
          <w:sz w:val="22"/>
        </w:rPr>
        <w:t>Title:</w:t>
      </w:r>
      <w:r w:rsidRPr="002E138B">
        <w:tab/>
      </w:r>
      <w:r w:rsidR="002E138B" w:rsidRPr="002E138B">
        <w:rPr>
          <w:sz w:val="22"/>
        </w:rPr>
        <w:t xml:space="preserve">Impact on SBFD BS RF </w:t>
      </w:r>
      <w:r w:rsidR="00EA1285" w:rsidRPr="007346E1">
        <w:rPr>
          <w:sz w:val="22"/>
        </w:rPr>
        <w:t xml:space="preserve">RX </w:t>
      </w:r>
      <w:r w:rsidR="002E138B" w:rsidRPr="002E138B">
        <w:rPr>
          <w:sz w:val="22"/>
        </w:rPr>
        <w:t>requirements</w:t>
      </w:r>
    </w:p>
    <w:p w14:paraId="00C23E5D" w14:textId="2DCC0569" w:rsidR="00580DC0" w:rsidRPr="002E138B" w:rsidRDefault="00580DC0" w:rsidP="1F36C2B9">
      <w:pPr>
        <w:pStyle w:val="3GPPHeader"/>
        <w:rPr>
          <w:sz w:val="22"/>
        </w:rPr>
      </w:pPr>
      <w:r w:rsidRPr="1F36C2B9">
        <w:rPr>
          <w:sz w:val="22"/>
        </w:rPr>
        <w:t>Document for:</w:t>
      </w:r>
      <w:r>
        <w:tab/>
      </w:r>
      <w:r w:rsidR="182B3236" w:rsidRPr="1F36C2B9">
        <w:rPr>
          <w:sz w:val="22"/>
        </w:rPr>
        <w:t>Approval</w:t>
      </w:r>
    </w:p>
    <w:p w14:paraId="6B2D159E" w14:textId="77777777" w:rsidR="00FE276B" w:rsidRPr="002E138B" w:rsidRDefault="00FE276B" w:rsidP="00090A7C">
      <w:pPr>
        <w:jc w:val="both"/>
        <w:rPr>
          <w:rFonts w:cs="Arial"/>
        </w:rPr>
      </w:pPr>
    </w:p>
    <w:p w14:paraId="3BA35139" w14:textId="77777777" w:rsidR="00FE276B" w:rsidRPr="002E138B" w:rsidRDefault="00FE276B" w:rsidP="00090A7C">
      <w:pPr>
        <w:pStyle w:val="Heading1"/>
        <w:jc w:val="both"/>
        <w:rPr>
          <w:rFonts w:cs="Arial"/>
          <w:lang w:val="en-US"/>
        </w:rPr>
        <w:sectPr w:rsidR="00FE276B" w:rsidRPr="002E138B" w:rsidSect="00F77806">
          <w:headerReference w:type="even" r:id="rId13"/>
          <w:footerReference w:type="default" r:id="rId14"/>
          <w:footnotePr>
            <w:numRestart w:val="eachSect"/>
          </w:footnotePr>
          <w:pgSz w:w="11907" w:h="16840" w:code="9"/>
          <w:pgMar w:top="1134" w:right="1134" w:bottom="1418" w:left="1134" w:header="680" w:footer="567" w:gutter="0"/>
          <w:cols w:space="720"/>
          <w:docGrid w:linePitch="272"/>
        </w:sectPr>
      </w:pPr>
    </w:p>
    <w:p w14:paraId="4C2AE2B0" w14:textId="77777777" w:rsidR="00604627" w:rsidRPr="002E138B" w:rsidRDefault="00604627" w:rsidP="00090A7C">
      <w:pPr>
        <w:pStyle w:val="Heading1"/>
        <w:jc w:val="both"/>
        <w:rPr>
          <w:rFonts w:cs="Arial"/>
        </w:rPr>
      </w:pPr>
      <w:bookmarkStart w:id="0" w:name="_Ref178064866"/>
      <w:r w:rsidRPr="002E138B">
        <w:rPr>
          <w:rFonts w:cs="Arial"/>
        </w:rPr>
        <w:t>1</w:t>
      </w:r>
      <w:r w:rsidRPr="002E138B">
        <w:rPr>
          <w:rFonts w:cs="Arial"/>
        </w:rPr>
        <w:tab/>
        <w:t>Introduction</w:t>
      </w:r>
    </w:p>
    <w:bookmarkEnd w:id="0"/>
    <w:p w14:paraId="1877A9EE" w14:textId="4D954543" w:rsidR="00A26C53" w:rsidRPr="00AD174D" w:rsidRDefault="001039D9" w:rsidP="006F6F55">
      <w:pPr>
        <w:pStyle w:val="BodyText"/>
        <w:rPr>
          <w:rFonts w:cs="Arial"/>
        </w:rPr>
      </w:pPr>
      <w:r w:rsidRPr="002E138B">
        <w:rPr>
          <w:rFonts w:cs="Arial"/>
        </w:rPr>
        <w:br/>
      </w:r>
      <w:r w:rsidR="00447F70" w:rsidRPr="00AD174D">
        <w:rPr>
          <w:rFonts w:cs="Arial"/>
        </w:rPr>
        <w:t>I</w:t>
      </w:r>
      <w:r w:rsidR="002E138B" w:rsidRPr="00AD174D">
        <w:rPr>
          <w:rFonts w:cs="Arial"/>
        </w:rPr>
        <w:t xml:space="preserve">n this contribution, we present overview of impact on </w:t>
      </w:r>
      <w:r w:rsidR="006A60D1" w:rsidRPr="00AD174D">
        <w:rPr>
          <w:rFonts w:cs="Arial"/>
        </w:rPr>
        <w:t xml:space="preserve">existing </w:t>
      </w:r>
      <w:r w:rsidR="002E138B" w:rsidRPr="00AD174D">
        <w:rPr>
          <w:rFonts w:cs="Arial"/>
        </w:rPr>
        <w:t xml:space="preserve">BS RF </w:t>
      </w:r>
      <w:r w:rsidR="0017444C" w:rsidRPr="00AD174D">
        <w:rPr>
          <w:rFonts w:cs="Arial"/>
        </w:rPr>
        <w:t xml:space="preserve">RX </w:t>
      </w:r>
      <w:r w:rsidR="002E138B" w:rsidRPr="00AD174D">
        <w:rPr>
          <w:rFonts w:cs="Arial"/>
        </w:rPr>
        <w:t>requirements</w:t>
      </w:r>
      <w:r w:rsidR="006549CE" w:rsidRPr="00AD174D">
        <w:rPr>
          <w:rFonts w:cs="Arial"/>
        </w:rPr>
        <w:t xml:space="preserve"> for SBFD slot</w:t>
      </w:r>
      <w:r w:rsidR="00DD2749" w:rsidRPr="00AD174D">
        <w:rPr>
          <w:rFonts w:cs="Arial"/>
        </w:rPr>
        <w:t>s</w:t>
      </w:r>
      <w:r w:rsidR="002E138B" w:rsidRPr="00AD174D">
        <w:rPr>
          <w:rFonts w:cs="Arial"/>
        </w:rPr>
        <w:t>. For convenience, the content in Clause 10.1 in TR 38.858 (V18.0.0)</w:t>
      </w:r>
      <w:r w:rsidR="00E467F5" w:rsidRPr="00AD174D">
        <w:rPr>
          <w:rFonts w:cs="Arial"/>
        </w:rPr>
        <w:t xml:space="preserve"> [</w:t>
      </w:r>
      <w:r w:rsidR="0093360E" w:rsidRPr="00AD174D">
        <w:rPr>
          <w:rFonts w:cs="Arial"/>
        </w:rPr>
        <w:t>1</w:t>
      </w:r>
      <w:r w:rsidR="00E467F5" w:rsidRPr="00AD174D">
        <w:rPr>
          <w:rFonts w:cs="Arial"/>
        </w:rPr>
        <w:t>]</w:t>
      </w:r>
      <w:r w:rsidR="002E138B" w:rsidRPr="00AD174D">
        <w:rPr>
          <w:rFonts w:cs="Arial"/>
        </w:rPr>
        <w:t xml:space="preserve"> was copied to the tables under each requirement for the purpose of making observations and proposals.</w:t>
      </w:r>
    </w:p>
    <w:p w14:paraId="6E1CD4CD" w14:textId="0DE776A0" w:rsidR="002E138B" w:rsidRPr="002E138B" w:rsidRDefault="007934CC" w:rsidP="006F6F55">
      <w:pPr>
        <w:pStyle w:val="BodyText"/>
      </w:pPr>
      <w:r w:rsidRPr="00AD174D">
        <w:rPr>
          <w:rFonts w:cs="Arial"/>
        </w:rPr>
        <w:t xml:space="preserve">Discussion on </w:t>
      </w:r>
      <w:r w:rsidR="00B744A2" w:rsidRPr="00AD174D">
        <w:rPr>
          <w:rFonts w:cs="Arial"/>
        </w:rPr>
        <w:t xml:space="preserve">existing BS RF </w:t>
      </w:r>
      <w:r w:rsidR="004339F0" w:rsidRPr="00AD174D">
        <w:rPr>
          <w:rFonts w:cs="Arial"/>
        </w:rPr>
        <w:t>T</w:t>
      </w:r>
      <w:r w:rsidR="00B744A2" w:rsidRPr="00AD174D">
        <w:rPr>
          <w:rFonts w:cs="Arial"/>
        </w:rPr>
        <w:t>X requirements for SBFD slots</w:t>
      </w:r>
      <w:r w:rsidR="004339F0" w:rsidRPr="00AD174D">
        <w:rPr>
          <w:rFonts w:cs="Arial"/>
        </w:rPr>
        <w:t xml:space="preserve"> is presented in R4-</w:t>
      </w:r>
      <w:r w:rsidR="00785D95" w:rsidRPr="00AD174D">
        <w:rPr>
          <w:rFonts w:cs="Arial"/>
        </w:rPr>
        <w:t>24</w:t>
      </w:r>
      <w:r w:rsidR="00EB7817">
        <w:rPr>
          <w:rFonts w:cs="Arial"/>
        </w:rPr>
        <w:t>16136</w:t>
      </w:r>
      <w:r w:rsidR="00785D95" w:rsidRPr="00AD174D">
        <w:rPr>
          <w:rFonts w:cs="Arial"/>
        </w:rPr>
        <w:t xml:space="preserve"> </w:t>
      </w:r>
      <w:r w:rsidR="004339F0" w:rsidRPr="00AD174D">
        <w:rPr>
          <w:rFonts w:cs="Arial"/>
        </w:rPr>
        <w:t xml:space="preserve">[2], </w:t>
      </w:r>
      <w:r w:rsidRPr="00AD174D">
        <w:rPr>
          <w:rFonts w:cs="Arial"/>
        </w:rPr>
        <w:t xml:space="preserve">potentially new requirements for SBFD </w:t>
      </w:r>
      <w:r w:rsidR="00E52A06" w:rsidRPr="00AD174D">
        <w:rPr>
          <w:rFonts w:cs="Arial"/>
        </w:rPr>
        <w:t xml:space="preserve">slot is presented in </w:t>
      </w:r>
      <w:r w:rsidR="003A4C19" w:rsidRPr="00AD174D">
        <w:rPr>
          <w:rFonts w:cs="Arial"/>
        </w:rPr>
        <w:t>R4-</w:t>
      </w:r>
      <w:r w:rsidR="00785D95" w:rsidRPr="00AD174D">
        <w:rPr>
          <w:rFonts w:cs="Arial"/>
        </w:rPr>
        <w:t>24</w:t>
      </w:r>
      <w:r w:rsidR="00EB7817">
        <w:rPr>
          <w:rFonts w:cs="Arial"/>
        </w:rPr>
        <w:t>16135</w:t>
      </w:r>
      <w:r w:rsidR="00785D95" w:rsidRPr="00AD174D">
        <w:rPr>
          <w:rFonts w:cs="Arial"/>
        </w:rPr>
        <w:t xml:space="preserve"> </w:t>
      </w:r>
      <w:r w:rsidR="00E52A06" w:rsidRPr="00AD174D">
        <w:rPr>
          <w:rFonts w:cs="Arial"/>
        </w:rPr>
        <w:t>[</w:t>
      </w:r>
      <w:r w:rsidR="000558BF" w:rsidRPr="00AD174D">
        <w:rPr>
          <w:rFonts w:cs="Arial"/>
        </w:rPr>
        <w:t>3</w:t>
      </w:r>
      <w:r w:rsidR="00E52A06" w:rsidRPr="00AD174D">
        <w:rPr>
          <w:rFonts w:cs="Arial"/>
        </w:rPr>
        <w:t>]</w:t>
      </w:r>
      <w:r w:rsidR="0032626E" w:rsidRPr="0081607B">
        <w:rPr>
          <w:rFonts w:eastAsia="Microsoft YaHei" w:cs="Arial"/>
        </w:rPr>
        <w:t xml:space="preserve">, and </w:t>
      </w:r>
      <w:r w:rsidR="002E138B" w:rsidRPr="00AD174D">
        <w:rPr>
          <w:rFonts w:cs="Arial"/>
        </w:rPr>
        <w:t>SBFD general aspects</w:t>
      </w:r>
      <w:r w:rsidR="000558BF" w:rsidRPr="00AD174D">
        <w:rPr>
          <w:rFonts w:cs="Arial"/>
        </w:rPr>
        <w:t xml:space="preserve"> </w:t>
      </w:r>
      <w:r w:rsidR="00565E02" w:rsidRPr="00AD174D">
        <w:rPr>
          <w:rFonts w:cs="Arial"/>
        </w:rPr>
        <w:t>is presented</w:t>
      </w:r>
      <w:r w:rsidR="002E138B" w:rsidRPr="00AD174D">
        <w:rPr>
          <w:rFonts w:cs="Arial"/>
        </w:rPr>
        <w:t xml:space="preserve"> </w:t>
      </w:r>
      <w:r w:rsidR="0032626E" w:rsidRPr="00AD174D">
        <w:rPr>
          <w:rFonts w:cs="Arial"/>
        </w:rPr>
        <w:t xml:space="preserve">in </w:t>
      </w:r>
      <w:r w:rsidR="003A4C19" w:rsidRPr="00AD174D">
        <w:rPr>
          <w:rFonts w:cs="Arial"/>
        </w:rPr>
        <w:t>R4-</w:t>
      </w:r>
      <w:r w:rsidR="008024EF" w:rsidRPr="00AD174D">
        <w:rPr>
          <w:rFonts w:cs="Arial"/>
        </w:rPr>
        <w:t>24</w:t>
      </w:r>
      <w:r w:rsidR="00EB7817">
        <w:rPr>
          <w:rFonts w:cs="Arial"/>
        </w:rPr>
        <w:t>16134</w:t>
      </w:r>
      <w:r w:rsidR="008024EF" w:rsidRPr="00AD174D">
        <w:rPr>
          <w:rFonts w:cs="Arial"/>
        </w:rPr>
        <w:t xml:space="preserve"> </w:t>
      </w:r>
      <w:r w:rsidR="0032626E" w:rsidRPr="00AD174D">
        <w:rPr>
          <w:rFonts w:cs="Arial"/>
        </w:rPr>
        <w:t>[</w:t>
      </w:r>
      <w:r w:rsidR="000558BF" w:rsidRPr="00AD174D">
        <w:rPr>
          <w:rFonts w:cs="Arial"/>
        </w:rPr>
        <w:t>4</w:t>
      </w:r>
      <w:r w:rsidR="0032626E" w:rsidRPr="00AD174D">
        <w:rPr>
          <w:rFonts w:cs="Arial"/>
        </w:rPr>
        <w:t>]</w:t>
      </w:r>
      <w:r w:rsidR="002E138B" w:rsidRPr="00AD174D">
        <w:rPr>
          <w:rFonts w:cs="Arial"/>
        </w:rPr>
        <w:t>.</w:t>
      </w:r>
    </w:p>
    <w:p w14:paraId="354634B2" w14:textId="302D65E7" w:rsidR="002E138B" w:rsidRDefault="00C44143" w:rsidP="004E0441">
      <w:pPr>
        <w:pStyle w:val="Heading1"/>
        <w:jc w:val="both"/>
        <w:rPr>
          <w:rFonts w:cs="Arial"/>
        </w:rPr>
      </w:pPr>
      <w:bookmarkStart w:id="1" w:name="_Ref189046994"/>
      <w:r w:rsidRPr="002E138B">
        <w:rPr>
          <w:rFonts w:cs="Arial"/>
        </w:rPr>
        <w:t>2</w:t>
      </w:r>
      <w:r w:rsidRPr="002E138B">
        <w:rPr>
          <w:rFonts w:cs="Arial"/>
        </w:rPr>
        <w:tab/>
      </w:r>
      <w:bookmarkStart w:id="2" w:name="_In-sequence_SDU_delivery"/>
      <w:bookmarkEnd w:id="1"/>
      <w:bookmarkEnd w:id="2"/>
      <w:r w:rsidR="00CA0230">
        <w:rPr>
          <w:rFonts w:cs="Arial"/>
        </w:rPr>
        <w:t>Co-existence s</w:t>
      </w:r>
      <w:r w:rsidR="00950E9E" w:rsidRPr="00950E9E">
        <w:rPr>
          <w:rFonts w:cs="Arial"/>
        </w:rPr>
        <w:t>imulation for in-band blocking</w:t>
      </w:r>
    </w:p>
    <w:p w14:paraId="429F1A08" w14:textId="59E1492D" w:rsidR="00B64A42" w:rsidRPr="00433AB8" w:rsidRDefault="00B64A42" w:rsidP="00B64A42">
      <w:pPr>
        <w:rPr>
          <w:sz w:val="28"/>
          <w:szCs w:val="28"/>
          <w:lang w:eastAsia="ja-JP"/>
        </w:rPr>
      </w:pPr>
      <w:r w:rsidRPr="00950E9E">
        <w:rPr>
          <w:sz w:val="28"/>
          <w:szCs w:val="28"/>
          <w:lang w:val="en-GB" w:eastAsia="ja-JP"/>
        </w:rPr>
        <w:t>2.1</w:t>
      </w:r>
      <w:r w:rsidR="00843275">
        <w:rPr>
          <w:sz w:val="28"/>
          <w:szCs w:val="28"/>
          <w:lang w:val="en-GB" w:eastAsia="ja-JP"/>
        </w:rPr>
        <w:tab/>
      </w:r>
      <w:r w:rsidR="00433AB8" w:rsidRPr="00433AB8">
        <w:rPr>
          <w:sz w:val="28"/>
          <w:szCs w:val="28"/>
          <w:lang w:eastAsia="ja-JP"/>
        </w:rPr>
        <w:t>S</w:t>
      </w:r>
      <w:r w:rsidR="00433AB8">
        <w:rPr>
          <w:sz w:val="28"/>
          <w:szCs w:val="28"/>
          <w:lang w:eastAsia="ja-JP"/>
        </w:rPr>
        <w:t>imulation assumption</w:t>
      </w:r>
    </w:p>
    <w:tbl>
      <w:tblPr>
        <w:tblStyle w:val="TableGrid"/>
        <w:tblW w:w="0" w:type="auto"/>
        <w:tblLook w:val="04A0" w:firstRow="1" w:lastRow="0" w:firstColumn="1" w:lastColumn="0" w:noHBand="0" w:noVBand="1"/>
      </w:tblPr>
      <w:tblGrid>
        <w:gridCol w:w="9629"/>
      </w:tblGrid>
      <w:tr w:rsidR="00C1689A" w14:paraId="20D26CCF" w14:textId="77777777" w:rsidTr="008D30FF">
        <w:tc>
          <w:tcPr>
            <w:tcW w:w="9629" w:type="dxa"/>
          </w:tcPr>
          <w:p w14:paraId="28D0BA57" w14:textId="77777777" w:rsidR="003D27FC" w:rsidRPr="00E64387" w:rsidRDefault="003D27FC" w:rsidP="003D27FC">
            <w:pPr>
              <w:pStyle w:val="Heading2"/>
              <w:rPr>
                <w:sz w:val="24"/>
              </w:rPr>
            </w:pPr>
            <w:r>
              <w:rPr>
                <w:sz w:val="24"/>
              </w:rPr>
              <w:lastRenderedPageBreak/>
              <w:t>1.8</w:t>
            </w:r>
            <w:r w:rsidRPr="0021761F">
              <w:rPr>
                <w:sz w:val="24"/>
              </w:rPr>
              <w:t xml:space="preserve">. </w:t>
            </w:r>
            <w:r>
              <w:rPr>
                <w:sz w:val="24"/>
              </w:rPr>
              <w:t>In-band blocking</w:t>
            </w:r>
          </w:p>
          <w:p w14:paraId="6A896B2D" w14:textId="77777777" w:rsidR="003D27FC" w:rsidRDefault="003D27FC" w:rsidP="003D27FC">
            <w:pPr>
              <w:spacing w:after="120"/>
              <w:rPr>
                <w:rFonts w:eastAsiaTheme="minorEastAsia"/>
                <w:b/>
                <w:lang w:eastAsia="zh-CN"/>
              </w:rPr>
            </w:pPr>
            <w:r>
              <w:rPr>
                <w:rFonts w:eastAsiaTheme="minorEastAsia" w:hint="eastAsia"/>
                <w:b/>
                <w:lang w:eastAsia="zh-CN"/>
              </w:rPr>
              <w:t>A</w:t>
            </w:r>
            <w:r>
              <w:rPr>
                <w:rFonts w:eastAsiaTheme="minorEastAsia"/>
                <w:b/>
                <w:lang w:eastAsia="zh-CN"/>
              </w:rPr>
              <w:t>greement:</w:t>
            </w:r>
          </w:p>
          <w:p w14:paraId="34E199CE" w14:textId="77777777" w:rsidR="003D27FC" w:rsidRDefault="003D27FC" w:rsidP="003D27FC">
            <w:pPr>
              <w:pStyle w:val="ListParagraph"/>
              <w:numPr>
                <w:ilvl w:val="0"/>
                <w:numId w:val="7"/>
              </w:numPr>
              <w:overflowPunct w:val="0"/>
              <w:autoSpaceDE w:val="0"/>
              <w:autoSpaceDN w:val="0"/>
              <w:adjustRightInd w:val="0"/>
              <w:spacing w:after="180"/>
              <w:textAlignment w:val="baseline"/>
              <w:rPr>
                <w:rFonts w:eastAsiaTheme="minorEastAsia"/>
                <w:lang w:eastAsia="zh-CN"/>
              </w:rPr>
            </w:pPr>
            <w:r w:rsidRPr="00FA768B">
              <w:rPr>
                <w:rFonts w:eastAsiaTheme="minorEastAsia"/>
                <w:lang w:eastAsia="zh-CN"/>
              </w:rPr>
              <w:t>On contributing source for in-band blocking requirement, it is only the DL adjacent channel interference</w:t>
            </w:r>
            <w:r>
              <w:rPr>
                <w:rFonts w:eastAsiaTheme="minorEastAsia"/>
                <w:lang w:eastAsia="zh-CN"/>
              </w:rPr>
              <w:t>.</w:t>
            </w:r>
          </w:p>
          <w:p w14:paraId="4DD6425C" w14:textId="77777777" w:rsidR="003D27FC" w:rsidRPr="00722BF6" w:rsidRDefault="003D27FC" w:rsidP="003D27FC">
            <w:pPr>
              <w:pStyle w:val="ListParagraph"/>
              <w:numPr>
                <w:ilvl w:val="0"/>
                <w:numId w:val="7"/>
              </w:numPr>
              <w:overflowPunct w:val="0"/>
              <w:autoSpaceDE w:val="0"/>
              <w:autoSpaceDN w:val="0"/>
              <w:adjustRightInd w:val="0"/>
              <w:spacing w:after="180"/>
              <w:textAlignment w:val="baseline"/>
              <w:rPr>
                <w:rFonts w:eastAsiaTheme="minorEastAsia"/>
                <w:lang w:eastAsia="zh-CN"/>
              </w:rPr>
            </w:pPr>
            <w:r w:rsidRPr="00F22BD4">
              <w:rPr>
                <w:lang w:val="en-US"/>
              </w:rPr>
              <w:t>RAN4 to not consider any CLI handling scheme effects when defining the in-band blocking requirements</w:t>
            </w:r>
            <w:r>
              <w:rPr>
                <w:lang w:val="en-US"/>
              </w:rPr>
              <w:t>.</w:t>
            </w:r>
          </w:p>
          <w:p w14:paraId="2FBCAB0D" w14:textId="77777777" w:rsidR="003D27FC" w:rsidRDefault="003D27FC" w:rsidP="003D27FC">
            <w:pPr>
              <w:pStyle w:val="ListParagraph"/>
              <w:numPr>
                <w:ilvl w:val="0"/>
                <w:numId w:val="7"/>
              </w:numPr>
              <w:overflowPunct w:val="0"/>
              <w:autoSpaceDE w:val="0"/>
              <w:autoSpaceDN w:val="0"/>
              <w:adjustRightInd w:val="0"/>
              <w:spacing w:after="180"/>
              <w:textAlignment w:val="baseline"/>
              <w:rPr>
                <w:lang w:val="en-US"/>
              </w:rPr>
            </w:pPr>
            <w:r>
              <w:rPr>
                <w:lang w:val="en-US"/>
              </w:rPr>
              <w:t xml:space="preserve">For co-existence study, </w:t>
            </w:r>
          </w:p>
          <w:p w14:paraId="73FACD36" w14:textId="77777777" w:rsidR="003D27FC" w:rsidRDefault="003D27FC" w:rsidP="003D27FC">
            <w:pPr>
              <w:pStyle w:val="ListParagraph"/>
              <w:numPr>
                <w:ilvl w:val="1"/>
                <w:numId w:val="7"/>
              </w:numPr>
              <w:overflowPunct w:val="0"/>
              <w:autoSpaceDE w:val="0"/>
              <w:autoSpaceDN w:val="0"/>
              <w:adjustRightInd w:val="0"/>
              <w:spacing w:after="180"/>
              <w:textAlignment w:val="baseline"/>
              <w:rPr>
                <w:rFonts w:eastAsiaTheme="minorEastAsia"/>
                <w:lang w:eastAsia="zh-CN"/>
              </w:rPr>
            </w:pPr>
            <w:r w:rsidRPr="00662C9C">
              <w:rPr>
                <w:lang w:val="en-US"/>
              </w:rPr>
              <w:t xml:space="preserve">The reference point for the power level which should be before array </w:t>
            </w:r>
            <w:proofErr w:type="gramStart"/>
            <w:r w:rsidRPr="00662C9C">
              <w:rPr>
                <w:lang w:val="en-US"/>
              </w:rPr>
              <w:t>gain</w:t>
            </w:r>
            <w:proofErr w:type="gramEnd"/>
          </w:p>
          <w:p w14:paraId="779F995C" w14:textId="77777777" w:rsidR="003D27FC" w:rsidRPr="003D27FC" w:rsidRDefault="003D27FC" w:rsidP="003D27FC">
            <w:pPr>
              <w:spacing w:after="120"/>
              <w:rPr>
                <w:rFonts w:eastAsiaTheme="minorEastAsia"/>
                <w:b/>
                <w:lang w:val="en-US" w:eastAsia="zh-CN"/>
              </w:rPr>
            </w:pPr>
          </w:p>
          <w:p w14:paraId="40CB4B4B" w14:textId="77777777" w:rsidR="003D27FC" w:rsidRDefault="003D27FC" w:rsidP="003D27FC">
            <w:pPr>
              <w:spacing w:after="120"/>
              <w:rPr>
                <w:rFonts w:eastAsia="SimSun"/>
                <w:color w:val="0070C0"/>
                <w:szCs w:val="24"/>
                <w:lang w:eastAsia="zh-CN"/>
              </w:rPr>
            </w:pPr>
            <w:r>
              <w:rPr>
                <w:b/>
                <w:lang w:eastAsia="zh-CN"/>
              </w:rPr>
              <w:t>WF:</w:t>
            </w:r>
            <w:r>
              <w:rPr>
                <w:rFonts w:eastAsia="SimSun"/>
                <w:color w:val="0070C0"/>
                <w:szCs w:val="24"/>
                <w:lang w:eastAsia="zh-CN"/>
              </w:rPr>
              <w:t xml:space="preserve"> </w:t>
            </w:r>
          </w:p>
          <w:p w14:paraId="5214533D" w14:textId="77777777" w:rsidR="003D27FC" w:rsidRDefault="003D27FC" w:rsidP="003D27FC">
            <w:pPr>
              <w:pStyle w:val="ListParagraph"/>
              <w:numPr>
                <w:ilvl w:val="0"/>
                <w:numId w:val="7"/>
              </w:numPr>
              <w:overflowPunct w:val="0"/>
              <w:autoSpaceDE w:val="0"/>
              <w:autoSpaceDN w:val="0"/>
              <w:adjustRightInd w:val="0"/>
              <w:spacing w:after="180"/>
              <w:textAlignment w:val="baseline"/>
              <w:rPr>
                <w:rFonts w:eastAsiaTheme="minorEastAsia"/>
                <w:lang w:eastAsia="zh-CN"/>
              </w:rPr>
            </w:pPr>
            <w:r>
              <w:rPr>
                <w:rFonts w:eastAsiaTheme="minorEastAsia" w:hint="eastAsia"/>
                <w:lang w:eastAsia="zh-CN"/>
              </w:rPr>
              <w:t>F</w:t>
            </w:r>
            <w:r>
              <w:rPr>
                <w:rFonts w:eastAsiaTheme="minorEastAsia"/>
                <w:lang w:eastAsia="zh-CN"/>
              </w:rPr>
              <w:t>FS on the followings:</w:t>
            </w:r>
          </w:p>
          <w:p w14:paraId="70CA2093" w14:textId="77777777" w:rsidR="003D27FC" w:rsidRDefault="003D27FC" w:rsidP="003D27FC">
            <w:pPr>
              <w:pStyle w:val="ListParagraph"/>
              <w:numPr>
                <w:ilvl w:val="1"/>
                <w:numId w:val="7"/>
              </w:numPr>
              <w:spacing w:after="120" w:line="259" w:lineRule="auto"/>
              <w:rPr>
                <w:lang w:val="en-US"/>
              </w:rPr>
            </w:pPr>
            <w:r>
              <w:rPr>
                <w:lang w:val="en-US"/>
              </w:rPr>
              <w:t xml:space="preserve">RAN4 needs to discuss on how in-band blocking requirement are derived: </w:t>
            </w:r>
          </w:p>
          <w:p w14:paraId="1550AA4E" w14:textId="77777777" w:rsidR="003D27FC" w:rsidRPr="00961258" w:rsidRDefault="003D27FC" w:rsidP="003D27FC">
            <w:pPr>
              <w:pStyle w:val="ListParagraph"/>
              <w:numPr>
                <w:ilvl w:val="2"/>
                <w:numId w:val="7"/>
              </w:numPr>
              <w:spacing w:after="120" w:line="259" w:lineRule="auto"/>
              <w:rPr>
                <w:lang w:val="en-US"/>
              </w:rPr>
            </w:pPr>
            <w:r>
              <w:rPr>
                <w:rFonts w:eastAsiaTheme="minorEastAsia" w:hint="eastAsia"/>
                <w:lang w:val="en-US" w:eastAsia="zh-CN"/>
              </w:rPr>
              <w:t>O</w:t>
            </w:r>
            <w:r>
              <w:rPr>
                <w:rFonts w:eastAsiaTheme="minorEastAsia"/>
                <w:lang w:val="en-US" w:eastAsia="zh-CN"/>
              </w:rPr>
              <w:t>ption 1: MCL assumption for BS2BS CLI interference</w:t>
            </w:r>
          </w:p>
          <w:p w14:paraId="52A23266" w14:textId="77777777" w:rsidR="003D27FC" w:rsidRPr="00900FE9" w:rsidRDefault="003D27FC" w:rsidP="003D27FC">
            <w:pPr>
              <w:pStyle w:val="ListParagraph"/>
              <w:numPr>
                <w:ilvl w:val="2"/>
                <w:numId w:val="7"/>
              </w:numPr>
              <w:spacing w:after="120" w:line="259" w:lineRule="auto"/>
              <w:rPr>
                <w:lang w:val="en-US"/>
              </w:rPr>
            </w:pPr>
            <w:r>
              <w:rPr>
                <w:rFonts w:eastAsiaTheme="minorEastAsia" w:hint="eastAsia"/>
                <w:lang w:val="en-US" w:eastAsia="zh-CN"/>
              </w:rPr>
              <w:t>O</w:t>
            </w:r>
            <w:r>
              <w:rPr>
                <w:rFonts w:eastAsiaTheme="minorEastAsia"/>
                <w:lang w:val="en-US" w:eastAsia="zh-CN"/>
              </w:rPr>
              <w:t xml:space="preserve">ption 2: Co-existence study </w:t>
            </w:r>
          </w:p>
          <w:p w14:paraId="33745882" w14:textId="77777777" w:rsidR="003D27FC" w:rsidRDefault="003D27FC" w:rsidP="003D27FC">
            <w:pPr>
              <w:pStyle w:val="ListParagraph"/>
              <w:numPr>
                <w:ilvl w:val="2"/>
                <w:numId w:val="7"/>
              </w:numPr>
              <w:spacing w:after="120" w:line="259" w:lineRule="auto"/>
              <w:rPr>
                <w:lang w:val="en-US"/>
              </w:rPr>
            </w:pPr>
            <w:r w:rsidRPr="00DD5695">
              <w:rPr>
                <w:rFonts w:eastAsiaTheme="minorEastAsia" w:hint="eastAsia"/>
                <w:lang w:val="en-US" w:eastAsia="zh-CN"/>
              </w:rPr>
              <w:t>O</w:t>
            </w:r>
            <w:r w:rsidRPr="00DD5695">
              <w:rPr>
                <w:rFonts w:eastAsiaTheme="minorEastAsia"/>
                <w:lang w:val="en-US" w:eastAsia="zh-CN"/>
              </w:rPr>
              <w:t>ption 3</w:t>
            </w:r>
            <w:r>
              <w:rPr>
                <w:rFonts w:eastAsiaTheme="minorEastAsia"/>
                <w:lang w:val="en-US" w:eastAsia="zh-CN"/>
              </w:rPr>
              <w:t>: Both</w:t>
            </w:r>
          </w:p>
          <w:p w14:paraId="11744AD2" w14:textId="77777777" w:rsidR="003D27FC" w:rsidRDefault="003D27FC" w:rsidP="003D27FC">
            <w:pPr>
              <w:pStyle w:val="ListParagraph"/>
              <w:numPr>
                <w:ilvl w:val="1"/>
                <w:numId w:val="7"/>
              </w:numPr>
              <w:spacing w:after="120" w:line="259" w:lineRule="auto"/>
              <w:rPr>
                <w:lang w:val="en-US"/>
              </w:rPr>
            </w:pPr>
            <w:r>
              <w:rPr>
                <w:lang w:val="en-US"/>
              </w:rPr>
              <w:t>For co-existence study, RAN4 need firstly agree on the open parameters for simulation assumption:</w:t>
            </w:r>
          </w:p>
          <w:p w14:paraId="35671ABA" w14:textId="77777777" w:rsidR="003D27FC" w:rsidRPr="001D7F12" w:rsidRDefault="003D27FC" w:rsidP="003D27FC">
            <w:pPr>
              <w:pStyle w:val="ListParagraph"/>
              <w:numPr>
                <w:ilvl w:val="2"/>
                <w:numId w:val="7"/>
              </w:numPr>
              <w:autoSpaceDN w:val="0"/>
              <w:spacing w:after="120" w:line="256" w:lineRule="auto"/>
              <w:rPr>
                <w:lang w:val="en-US"/>
              </w:rPr>
            </w:pPr>
            <w:r w:rsidRPr="001D7F12">
              <w:rPr>
                <w:lang w:val="en-US"/>
              </w:rPr>
              <w:t xml:space="preserve">FFS </w:t>
            </w:r>
            <w:r>
              <w:rPr>
                <w:lang w:eastAsia="ja-JP"/>
              </w:rPr>
              <w:t>grid-shift values should be considered.</w:t>
            </w:r>
          </w:p>
          <w:p w14:paraId="4F793380" w14:textId="77777777" w:rsidR="003D27FC" w:rsidRDefault="003D27FC" w:rsidP="003D27FC">
            <w:pPr>
              <w:pStyle w:val="ListParagraph"/>
              <w:numPr>
                <w:ilvl w:val="3"/>
                <w:numId w:val="7"/>
              </w:numPr>
              <w:autoSpaceDN w:val="0"/>
              <w:spacing w:after="120" w:line="256" w:lineRule="auto"/>
              <w:rPr>
                <w:lang w:val="en-US"/>
              </w:rPr>
            </w:pPr>
            <w:r>
              <w:rPr>
                <w:lang w:val="en-US"/>
              </w:rPr>
              <w:t>Option 1:</w:t>
            </w:r>
            <w:r>
              <w:rPr>
                <w:lang w:eastAsia="ja-JP"/>
              </w:rPr>
              <w:t xml:space="preserve"> 10%</w:t>
            </w:r>
          </w:p>
          <w:p w14:paraId="77B99ED9" w14:textId="77777777" w:rsidR="003D27FC" w:rsidRPr="00900FE9" w:rsidRDefault="003D27FC" w:rsidP="003D27FC">
            <w:pPr>
              <w:pStyle w:val="ListParagraph"/>
              <w:numPr>
                <w:ilvl w:val="3"/>
                <w:numId w:val="7"/>
              </w:numPr>
              <w:autoSpaceDN w:val="0"/>
              <w:spacing w:after="120" w:line="256" w:lineRule="auto"/>
              <w:rPr>
                <w:lang w:val="en-US"/>
              </w:rPr>
            </w:pPr>
            <w:r>
              <w:rPr>
                <w:lang w:val="en-US"/>
              </w:rPr>
              <w:t>Option 2:</w:t>
            </w:r>
            <w:r>
              <w:rPr>
                <w:lang w:eastAsia="ja-JP"/>
              </w:rPr>
              <w:t xml:space="preserve"> 20%</w:t>
            </w:r>
          </w:p>
          <w:p w14:paraId="270FD382" w14:textId="77777777" w:rsidR="003D27FC" w:rsidRPr="00900FE9" w:rsidRDefault="003D27FC" w:rsidP="003D27FC">
            <w:pPr>
              <w:pStyle w:val="ListParagraph"/>
              <w:numPr>
                <w:ilvl w:val="3"/>
                <w:numId w:val="7"/>
              </w:numPr>
              <w:autoSpaceDN w:val="0"/>
              <w:spacing w:after="120" w:line="256" w:lineRule="auto"/>
              <w:rPr>
                <w:lang w:val="en-US"/>
              </w:rPr>
            </w:pPr>
            <w:r>
              <w:rPr>
                <w:lang w:val="en-US"/>
              </w:rPr>
              <w:t>Option 3:</w:t>
            </w:r>
            <w:r>
              <w:rPr>
                <w:lang w:eastAsia="ja-JP"/>
              </w:rPr>
              <w:t xml:space="preserve"> 50%</w:t>
            </w:r>
          </w:p>
          <w:p w14:paraId="2531F2A0" w14:textId="77777777" w:rsidR="003D27FC" w:rsidRPr="00900FE9" w:rsidRDefault="003D27FC" w:rsidP="003D27FC">
            <w:pPr>
              <w:pStyle w:val="ListParagraph"/>
              <w:numPr>
                <w:ilvl w:val="3"/>
                <w:numId w:val="7"/>
              </w:numPr>
              <w:autoSpaceDN w:val="0"/>
              <w:spacing w:after="120" w:line="256" w:lineRule="auto"/>
              <w:rPr>
                <w:lang w:val="en-US"/>
              </w:rPr>
            </w:pPr>
            <w:r>
              <w:rPr>
                <w:lang w:val="en-US"/>
              </w:rPr>
              <w:t>Option 4:</w:t>
            </w:r>
            <w:r>
              <w:rPr>
                <w:lang w:eastAsia="ja-JP"/>
              </w:rPr>
              <w:t xml:space="preserve"> 100%</w:t>
            </w:r>
          </w:p>
          <w:p w14:paraId="1EA0FB39" w14:textId="786FEA13" w:rsidR="00C1689A" w:rsidRPr="003D27FC" w:rsidRDefault="003D27FC" w:rsidP="003D27FC">
            <w:pPr>
              <w:pStyle w:val="ListParagraph"/>
              <w:numPr>
                <w:ilvl w:val="2"/>
                <w:numId w:val="7"/>
              </w:numPr>
              <w:autoSpaceDN w:val="0"/>
              <w:spacing w:after="120" w:line="256" w:lineRule="auto"/>
              <w:rPr>
                <w:lang w:val="en-US"/>
              </w:rPr>
            </w:pPr>
            <w:r w:rsidRPr="00662C9C">
              <w:rPr>
                <w:lang w:val="en-US"/>
              </w:rPr>
              <w:t>99% of</w:t>
            </w:r>
            <w:r w:rsidRPr="00F22BD4">
              <w:rPr>
                <w:lang w:val="en-US"/>
              </w:rPr>
              <w:t xml:space="preserve"> the UL SB</w:t>
            </w:r>
            <w:r>
              <w:rPr>
                <w:lang w:val="en-US"/>
              </w:rPr>
              <w:t xml:space="preserve">FD wideband received power CDF </w:t>
            </w:r>
          </w:p>
        </w:tc>
      </w:tr>
    </w:tbl>
    <w:p w14:paraId="2F58E853" w14:textId="77777777" w:rsidR="00C1689A" w:rsidRDefault="00C1689A" w:rsidP="00C1689A">
      <w:pPr>
        <w:pStyle w:val="BodyText"/>
      </w:pPr>
    </w:p>
    <w:p w14:paraId="31B60F44" w14:textId="77777777" w:rsidR="005A4603" w:rsidRDefault="005A4603" w:rsidP="005A4603">
      <w:pPr>
        <w:pStyle w:val="BodyText"/>
      </w:pPr>
      <w:r>
        <w:t>In RAN4#112 meeting, several agreements were reached</w:t>
      </w:r>
      <w:r w:rsidRPr="001F46BB">
        <w:t xml:space="preserve"> </w:t>
      </w:r>
      <w:r>
        <w:t>concerning the additional co-existence simulation for in-band blocking requirement derivation. However, there are still some open issues that require further study.</w:t>
      </w:r>
    </w:p>
    <w:p w14:paraId="7C2ECCC0" w14:textId="77777777" w:rsidR="000A5800" w:rsidRDefault="005A4603" w:rsidP="005A4603">
      <w:pPr>
        <w:pStyle w:val="BodyText"/>
        <w:rPr>
          <w:rFonts w:eastAsiaTheme="minorEastAsia"/>
        </w:rPr>
      </w:pPr>
      <w:r>
        <w:t xml:space="preserve">Regarding the requirement derivation, majority companies have done the </w:t>
      </w:r>
      <w:r>
        <w:rPr>
          <w:rFonts w:eastAsiaTheme="minorEastAsia"/>
        </w:rPr>
        <w:t>co-existence simulations, and the results are largely similar. Therefore, we think the requirement could be derived based on the simulation results</w:t>
      </w:r>
      <w:r w:rsidR="00071FE9">
        <w:rPr>
          <w:rFonts w:eastAsiaTheme="minorEastAsia"/>
        </w:rPr>
        <w:t>.</w:t>
      </w:r>
    </w:p>
    <w:p w14:paraId="3074633E" w14:textId="4DC749FE" w:rsidR="005A4603" w:rsidRDefault="00800325" w:rsidP="00384EB4">
      <w:pPr>
        <w:pStyle w:val="Proposal"/>
        <w:tabs>
          <w:tab w:val="clear" w:pos="1304"/>
        </w:tabs>
        <w:spacing w:before="120"/>
        <w:ind w:left="1701" w:hanging="1701"/>
      </w:pPr>
      <w:bookmarkStart w:id="3" w:name="_Toc178940356"/>
      <w:r w:rsidRPr="00384EB4">
        <w:t>Derive in-band blocking requirement based on co-existence simulation results.</w:t>
      </w:r>
      <w:bookmarkEnd w:id="3"/>
    </w:p>
    <w:p w14:paraId="23942E09" w14:textId="77777777" w:rsidR="00C1689A" w:rsidRDefault="00C1689A" w:rsidP="00C1689A">
      <w:pPr>
        <w:rPr>
          <w:lang w:eastAsia="zh-CN"/>
        </w:rPr>
      </w:pPr>
    </w:p>
    <w:p w14:paraId="06B6D58E" w14:textId="389025A3" w:rsidR="00C1689A" w:rsidRDefault="00C1689A" w:rsidP="00C1689A">
      <w:pPr>
        <w:pStyle w:val="BodyText"/>
      </w:pPr>
      <w:r>
        <w:t xml:space="preserve">About </w:t>
      </w:r>
      <w:r w:rsidR="00B15AE4">
        <w:t>other</w:t>
      </w:r>
      <w:r>
        <w:t xml:space="preserve"> options that are FFS we consider the following assumptions:</w:t>
      </w:r>
    </w:p>
    <w:p w14:paraId="2F2B6A99" w14:textId="77777777" w:rsidR="00C1689A" w:rsidRDefault="00C1689A" w:rsidP="00C1689A">
      <w:pPr>
        <w:pStyle w:val="BodyText"/>
      </w:pPr>
    </w:p>
    <w:p w14:paraId="24A81D7F" w14:textId="2D2EB97B" w:rsidR="00C1689A" w:rsidRDefault="00C1689A" w:rsidP="00B83EBA">
      <w:pPr>
        <w:pStyle w:val="ListParagraph"/>
        <w:numPr>
          <w:ilvl w:val="0"/>
          <w:numId w:val="6"/>
        </w:numPr>
        <w:rPr>
          <w:rFonts w:ascii="Arial" w:eastAsia="SimSun" w:hAnsi="Arial"/>
          <w:sz w:val="20"/>
          <w:lang w:val="en-US" w:eastAsia="zh-CN"/>
        </w:rPr>
      </w:pPr>
      <w:r w:rsidRPr="006972A5">
        <w:rPr>
          <w:rFonts w:ascii="Arial" w:eastAsia="SimSun" w:hAnsi="Arial"/>
          <w:sz w:val="20"/>
          <w:lang w:val="en-US" w:eastAsia="zh-CN"/>
        </w:rPr>
        <w:t xml:space="preserve">About different grid-shift values, we believe </w:t>
      </w:r>
      <w:r w:rsidR="00593ABE">
        <w:rPr>
          <w:rFonts w:ascii="Arial" w:eastAsia="SimSun" w:hAnsi="Arial"/>
          <w:sz w:val="20"/>
          <w:lang w:val="en-US" w:eastAsia="zh-CN"/>
        </w:rPr>
        <w:t xml:space="preserve">the </w:t>
      </w:r>
      <w:r w:rsidR="009311DB">
        <w:rPr>
          <w:rFonts w:ascii="Arial" w:eastAsia="SimSun" w:hAnsi="Arial"/>
          <w:sz w:val="20"/>
          <w:lang w:val="en-US" w:eastAsia="zh-CN"/>
        </w:rPr>
        <w:t>low</w:t>
      </w:r>
      <w:r w:rsidRPr="006972A5">
        <w:rPr>
          <w:rFonts w:ascii="Arial" w:eastAsia="SimSun" w:hAnsi="Arial"/>
          <w:sz w:val="20"/>
          <w:lang w:val="en-US" w:eastAsia="zh-CN"/>
        </w:rPr>
        <w:t xml:space="preserve"> grid-shift </w:t>
      </w:r>
      <w:r w:rsidR="009311DB">
        <w:rPr>
          <w:rFonts w:ascii="Arial" w:eastAsia="SimSun" w:hAnsi="Arial"/>
          <w:sz w:val="20"/>
          <w:lang w:val="en-US" w:eastAsia="zh-CN"/>
        </w:rPr>
        <w:t xml:space="preserve">is </w:t>
      </w:r>
      <w:r w:rsidR="00C62A62">
        <w:rPr>
          <w:rFonts w:ascii="Arial" w:eastAsia="SimSun" w:hAnsi="Arial"/>
          <w:sz w:val="20"/>
          <w:lang w:val="en-US" w:eastAsia="zh-CN"/>
        </w:rPr>
        <w:t xml:space="preserve">a reality and thus </w:t>
      </w:r>
      <w:r w:rsidR="00BE01D5">
        <w:rPr>
          <w:rFonts w:ascii="Arial" w:eastAsia="SimSun" w:hAnsi="Arial"/>
          <w:sz w:val="20"/>
          <w:lang w:val="en-US" w:eastAsia="zh-CN"/>
        </w:rPr>
        <w:t>the lowest grid-shift</w:t>
      </w:r>
      <w:r w:rsidR="00593ABE" w:rsidRPr="00593ABE">
        <w:rPr>
          <w:rFonts w:ascii="Arial" w:eastAsia="SimSun" w:hAnsi="Arial"/>
          <w:sz w:val="20"/>
          <w:lang w:val="en-US" w:eastAsia="zh-CN"/>
        </w:rPr>
        <w:t xml:space="preserve"> scenario </w:t>
      </w:r>
      <w:r w:rsidRPr="006972A5">
        <w:rPr>
          <w:rFonts w:ascii="Arial" w:eastAsia="SimSun" w:hAnsi="Arial"/>
          <w:sz w:val="20"/>
          <w:lang w:val="en-US" w:eastAsia="zh-CN"/>
        </w:rPr>
        <w:t xml:space="preserve">should be considered. </w:t>
      </w:r>
    </w:p>
    <w:p w14:paraId="60806368" w14:textId="77777777" w:rsidR="00C1689A" w:rsidRPr="006972A5" w:rsidRDefault="00C1689A" w:rsidP="006972A5">
      <w:pPr>
        <w:pStyle w:val="ListParagraph"/>
        <w:rPr>
          <w:rFonts w:ascii="Arial" w:eastAsia="SimSun" w:hAnsi="Arial"/>
          <w:sz w:val="20"/>
          <w:lang w:val="en-US" w:eastAsia="zh-CN"/>
        </w:rPr>
      </w:pPr>
    </w:p>
    <w:p w14:paraId="3872778E" w14:textId="599162C3" w:rsidR="00C1689A" w:rsidRPr="00463AC7" w:rsidRDefault="00C1689A" w:rsidP="006972A5">
      <w:pPr>
        <w:rPr>
          <w:lang w:eastAsia="zh-CN"/>
        </w:rPr>
      </w:pPr>
      <w:r w:rsidRPr="00463AC7">
        <w:rPr>
          <w:lang w:eastAsia="zh-CN"/>
        </w:rPr>
        <w:t xml:space="preserve">The </w:t>
      </w:r>
      <w:r w:rsidR="001203D8" w:rsidRPr="00463AC7">
        <w:rPr>
          <w:lang w:eastAsia="zh-CN"/>
        </w:rPr>
        <w:t>worst-case</w:t>
      </w:r>
      <w:r w:rsidRPr="00463AC7">
        <w:rPr>
          <w:lang w:eastAsia="zh-CN"/>
        </w:rPr>
        <w:t xml:space="preserve"> scenario is a grid-shift as small as possible, to account for uncoordinated deployments. We propose to consider </w:t>
      </w:r>
      <w:r w:rsidR="00AB1B85">
        <w:rPr>
          <w:lang w:eastAsia="zh-CN"/>
        </w:rPr>
        <w:t>5%</w:t>
      </w:r>
      <w:r w:rsidR="00AA57B5">
        <w:rPr>
          <w:lang w:eastAsia="zh-CN"/>
        </w:rPr>
        <w:t>. As comparison,</w:t>
      </w:r>
      <w:r w:rsidR="00AB1B85">
        <w:rPr>
          <w:lang w:eastAsia="zh-CN"/>
        </w:rPr>
        <w:t xml:space="preserve"> </w:t>
      </w:r>
      <w:r w:rsidR="00D6661A">
        <w:rPr>
          <w:lang w:eastAsia="zh-CN"/>
        </w:rPr>
        <w:t xml:space="preserve">the results </w:t>
      </w:r>
      <w:r w:rsidR="00D621CF">
        <w:rPr>
          <w:lang w:eastAsia="zh-CN"/>
        </w:rPr>
        <w:t xml:space="preserve">for </w:t>
      </w:r>
      <w:r w:rsidRPr="00463AC7">
        <w:rPr>
          <w:lang w:eastAsia="zh-CN"/>
        </w:rPr>
        <w:t>10% and 100%</w:t>
      </w:r>
      <w:r w:rsidR="00D621CF">
        <w:rPr>
          <w:lang w:eastAsia="zh-CN"/>
        </w:rPr>
        <w:t xml:space="preserve"> are also provided</w:t>
      </w:r>
      <w:r w:rsidRPr="00463AC7">
        <w:rPr>
          <w:lang w:eastAsia="zh-CN"/>
        </w:rPr>
        <w:t>.</w:t>
      </w:r>
    </w:p>
    <w:p w14:paraId="226230E7" w14:textId="77777777" w:rsidR="00C1689A" w:rsidRDefault="00C1689A" w:rsidP="00B83EBA">
      <w:pPr>
        <w:pStyle w:val="ListParagraph"/>
        <w:numPr>
          <w:ilvl w:val="0"/>
          <w:numId w:val="6"/>
        </w:numPr>
        <w:rPr>
          <w:rFonts w:ascii="Arial" w:eastAsia="SimSun" w:hAnsi="Arial"/>
          <w:sz w:val="20"/>
          <w:lang w:val="en-US" w:eastAsia="zh-CN"/>
        </w:rPr>
      </w:pPr>
      <w:r w:rsidRPr="006972A5">
        <w:rPr>
          <w:rFonts w:ascii="Arial" w:eastAsia="SimSun" w:hAnsi="Arial"/>
          <w:sz w:val="20"/>
          <w:lang w:val="en-US" w:eastAsia="zh-CN"/>
        </w:rPr>
        <w:lastRenderedPageBreak/>
        <w:t>About</w:t>
      </w:r>
      <w:r>
        <w:t xml:space="preserve"> </w:t>
      </w:r>
      <w:r w:rsidRPr="00961BBC">
        <w:rPr>
          <w:rFonts w:ascii="Arial" w:eastAsia="SimSun" w:hAnsi="Arial"/>
          <w:sz w:val="20"/>
          <w:lang w:val="en-US" w:eastAsia="zh-CN"/>
        </w:rPr>
        <w:t>how to use the power level probability distributions to derive the in-band blocking levels</w:t>
      </w:r>
      <w:r>
        <w:rPr>
          <w:rFonts w:ascii="Arial" w:eastAsia="SimSun" w:hAnsi="Arial"/>
          <w:sz w:val="20"/>
          <w:lang w:val="en-US" w:eastAsia="zh-CN"/>
        </w:rPr>
        <w:t xml:space="preserve">, we support option 1: </w:t>
      </w:r>
    </w:p>
    <w:p w14:paraId="2BFACB10" w14:textId="77777777" w:rsidR="00C1689A" w:rsidRDefault="00C1689A" w:rsidP="006972A5">
      <w:pPr>
        <w:pStyle w:val="ListParagraph"/>
        <w:rPr>
          <w:rFonts w:ascii="Arial" w:eastAsia="SimSun" w:hAnsi="Arial"/>
          <w:sz w:val="20"/>
          <w:lang w:val="en-US" w:eastAsia="zh-CN"/>
        </w:rPr>
      </w:pPr>
    </w:p>
    <w:p w14:paraId="4F4CE0AE" w14:textId="77777777" w:rsidR="00C1689A" w:rsidRPr="00463AC7" w:rsidRDefault="00C1689A" w:rsidP="006972A5">
      <w:pPr>
        <w:rPr>
          <w:lang w:eastAsia="zh-CN"/>
        </w:rPr>
      </w:pPr>
      <w:r w:rsidRPr="00463AC7">
        <w:rPr>
          <w:lang w:eastAsia="zh-CN"/>
        </w:rPr>
        <w:t xml:space="preserve">Find the X% tile of the UL SBFD wideband received power CDF to define the </w:t>
      </w:r>
      <w:r>
        <w:rPr>
          <w:lang w:eastAsia="zh-CN"/>
        </w:rPr>
        <w:t xml:space="preserve">in-band </w:t>
      </w:r>
      <w:r w:rsidRPr="00463AC7">
        <w:rPr>
          <w:lang w:eastAsia="zh-CN"/>
        </w:rPr>
        <w:t>blocking requirement in each of the down-selected scenarios. We propose X to be 99.</w:t>
      </w:r>
    </w:p>
    <w:p w14:paraId="2691A43A" w14:textId="4372FF6D" w:rsidR="002F7D15" w:rsidRDefault="002F7D15" w:rsidP="00BF6A21">
      <w:pPr>
        <w:pStyle w:val="BodyText"/>
      </w:pPr>
      <w:r>
        <w:t>In the following sections, our simulation results for FR1</w:t>
      </w:r>
      <w:r w:rsidR="004E32C4">
        <w:t>, as well as the discussion and proposals based on the results,</w:t>
      </w:r>
      <w:r w:rsidR="003C546F">
        <w:t xml:space="preserve"> are provided</w:t>
      </w:r>
      <w:r w:rsidR="009B687C">
        <w:t>.</w:t>
      </w:r>
    </w:p>
    <w:p w14:paraId="4BEC0702" w14:textId="77777777" w:rsidR="00BF3B45" w:rsidRDefault="00BF3B45" w:rsidP="00BF6A21">
      <w:pPr>
        <w:pStyle w:val="BodyText"/>
      </w:pPr>
    </w:p>
    <w:p w14:paraId="099658C6" w14:textId="2CDC9845" w:rsidR="00C1689A" w:rsidRPr="0082468E" w:rsidRDefault="00433AB8" w:rsidP="0082468E">
      <w:pPr>
        <w:rPr>
          <w:sz w:val="28"/>
          <w:szCs w:val="28"/>
          <w:lang w:val="en-GB" w:eastAsia="ja-JP"/>
        </w:rPr>
      </w:pPr>
      <w:r>
        <w:rPr>
          <w:sz w:val="28"/>
          <w:szCs w:val="28"/>
          <w:lang w:val="en-GB" w:eastAsia="ja-JP"/>
        </w:rPr>
        <w:t>2.2</w:t>
      </w:r>
      <w:r w:rsidR="00C1689A" w:rsidRPr="0082468E">
        <w:rPr>
          <w:sz w:val="28"/>
          <w:szCs w:val="28"/>
          <w:lang w:val="en-GB" w:eastAsia="ja-JP"/>
        </w:rPr>
        <w:tab/>
        <w:t>Discussion of simulation results</w:t>
      </w:r>
      <w:r w:rsidR="00EF489A">
        <w:rPr>
          <w:sz w:val="28"/>
          <w:szCs w:val="28"/>
          <w:lang w:val="en-GB" w:eastAsia="ja-JP"/>
        </w:rPr>
        <w:t xml:space="preserve"> </w:t>
      </w:r>
      <w:r w:rsidR="00C01BFE">
        <w:rPr>
          <w:sz w:val="28"/>
          <w:szCs w:val="28"/>
          <w:lang w:val="en-GB" w:eastAsia="ja-JP"/>
        </w:rPr>
        <w:t>for</w:t>
      </w:r>
      <w:r w:rsidR="00883DEE">
        <w:rPr>
          <w:sz w:val="28"/>
          <w:szCs w:val="28"/>
          <w:lang w:val="en-GB" w:eastAsia="ja-JP"/>
        </w:rPr>
        <w:t xml:space="preserve"> FR1</w:t>
      </w:r>
    </w:p>
    <w:p w14:paraId="67D868DD" w14:textId="77777777" w:rsidR="00C1689A" w:rsidRPr="006972A5" w:rsidRDefault="00C1689A" w:rsidP="00C1689A">
      <w:pPr>
        <w:rPr>
          <w:lang w:val="en-GB" w:eastAsia="ja-JP"/>
        </w:rPr>
      </w:pPr>
      <w:r w:rsidRPr="006972A5">
        <w:rPr>
          <w:lang w:val="en-GB" w:eastAsia="ja-JP"/>
        </w:rPr>
        <w:t xml:space="preserve">In this section we focus on discussing simulation results that have been obtained following the procedure described in section 2, and with focus on FR1 scenarios: scenarios 1 (urban macro), 3 (indoor hotspot), 5 (Micro). The simulation assumptions strictly follow those agreed for the coexistence simulation study conducted during the SI phase and captured in TR </w:t>
      </w:r>
      <w:proofErr w:type="gramStart"/>
      <w:r w:rsidRPr="006972A5">
        <w:rPr>
          <w:lang w:val="en-GB" w:eastAsia="ja-JP"/>
        </w:rPr>
        <w:t>38.858, and</w:t>
      </w:r>
      <w:proofErr w:type="gramEnd"/>
      <w:r w:rsidRPr="006972A5">
        <w:rPr>
          <w:lang w:val="en-GB" w:eastAsia="ja-JP"/>
        </w:rPr>
        <w:t xml:space="preserve"> are also summarized in the Annex.</w:t>
      </w:r>
    </w:p>
    <w:p w14:paraId="743BC451" w14:textId="77777777" w:rsidR="00C1689A" w:rsidRDefault="00C1689A" w:rsidP="00C1689A">
      <w:pPr>
        <w:rPr>
          <w:u w:val="single"/>
          <w:lang w:val="en-GB" w:eastAsia="ja-JP"/>
        </w:rPr>
      </w:pPr>
    </w:p>
    <w:p w14:paraId="33E7560E" w14:textId="0A89CD43" w:rsidR="00C1689A" w:rsidRPr="007A059A" w:rsidRDefault="007A059A" w:rsidP="007A059A">
      <w:pPr>
        <w:rPr>
          <w:sz w:val="24"/>
          <w:szCs w:val="24"/>
          <w:lang w:val="en-GB" w:eastAsia="ja-JP"/>
        </w:rPr>
      </w:pPr>
      <w:r w:rsidRPr="007A059A">
        <w:rPr>
          <w:sz w:val="24"/>
          <w:szCs w:val="24"/>
          <w:lang w:val="en-GB" w:eastAsia="ja-JP"/>
        </w:rPr>
        <w:t>2.2</w:t>
      </w:r>
      <w:r w:rsidR="00C1689A" w:rsidRPr="007A059A">
        <w:rPr>
          <w:sz w:val="24"/>
          <w:szCs w:val="24"/>
          <w:lang w:val="en-GB" w:eastAsia="ja-JP"/>
        </w:rPr>
        <w:t>.1 Urban Macro</w:t>
      </w:r>
    </w:p>
    <w:p w14:paraId="4CDD3006" w14:textId="77777777"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urban macro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5C884752" w14:textId="0BCBE488" w:rsidR="00C1689A" w:rsidRPr="006972A5" w:rsidRDefault="00C1689A" w:rsidP="00C1689A">
      <w:pPr>
        <w:pStyle w:val="BodyText"/>
        <w:spacing w:line="240" w:lineRule="auto"/>
        <w:jc w:val="left"/>
        <w:rPr>
          <w:lang w:val="en-GB" w:eastAsia="ja-JP"/>
        </w:rPr>
      </w:pPr>
      <w:r>
        <w:rPr>
          <w:lang w:val="en-GB" w:eastAsia="ja-JP"/>
        </w:rPr>
        <w:t>Three</w:t>
      </w:r>
      <w:r w:rsidRPr="006972A5">
        <w:rPr>
          <w:lang w:val="en-GB" w:eastAsia="ja-JP"/>
        </w:rPr>
        <w:t xml:space="preserve"> different values of grid-shift are considered 1) a completely coordinated case with grid-shift 100% and 2) worst case scenario</w:t>
      </w:r>
      <w:r>
        <w:rPr>
          <w:lang w:val="en-GB" w:eastAsia="ja-JP"/>
        </w:rPr>
        <w:t>s</w:t>
      </w:r>
      <w:r w:rsidRPr="006972A5">
        <w:rPr>
          <w:lang w:val="en-GB" w:eastAsia="ja-JP"/>
        </w:rPr>
        <w:t xml:space="preserve"> where BSs of the two operators are very close to each other with grid-shift 10%</w:t>
      </w:r>
      <w:r>
        <w:rPr>
          <w:lang w:val="en-GB" w:eastAsia="ja-JP"/>
        </w:rPr>
        <w:t xml:space="preserve"> and 5%</w:t>
      </w:r>
      <w:r w:rsidRPr="006972A5">
        <w:rPr>
          <w:lang w:val="en-GB" w:eastAsia="ja-JP"/>
        </w:rPr>
        <w:t xml:space="preserve">. The grid-shift </w:t>
      </w:r>
      <w:r w:rsidR="007A520A">
        <w:rPr>
          <w:lang w:val="en-GB" w:eastAsia="ja-JP"/>
        </w:rPr>
        <w:t>examples</w:t>
      </w:r>
      <w:r w:rsidR="007A520A" w:rsidRPr="006972A5">
        <w:rPr>
          <w:lang w:val="en-GB" w:eastAsia="ja-JP"/>
        </w:rPr>
        <w:t xml:space="preserve"> </w:t>
      </w:r>
      <w:r w:rsidRPr="006972A5">
        <w:rPr>
          <w:lang w:val="en-GB" w:eastAsia="ja-JP"/>
        </w:rPr>
        <w:t xml:space="preserve">are depicted in Figure </w:t>
      </w:r>
      <w:r w:rsidR="007C6F21">
        <w:rPr>
          <w:lang w:val="en-GB" w:eastAsia="ja-JP"/>
        </w:rPr>
        <w:t>2.2.1</w:t>
      </w:r>
      <w:r w:rsidRPr="006972A5">
        <w:rPr>
          <w:lang w:val="en-GB" w:eastAsia="ja-JP"/>
        </w:rPr>
        <w:t>-1</w:t>
      </w:r>
      <w:r>
        <w:rPr>
          <w:lang w:val="en-GB" w:eastAsia="ja-JP"/>
        </w:rPr>
        <w:t>.</w:t>
      </w:r>
    </w:p>
    <w:p w14:paraId="7324F944" w14:textId="77777777" w:rsidR="00C1689A" w:rsidRDefault="00C1689A" w:rsidP="00C1689A">
      <w:pPr>
        <w:pStyle w:val="BodyText"/>
        <w:spacing w:line="240" w:lineRule="auto"/>
        <w:jc w:val="left"/>
        <w:rPr>
          <w:u w:val="single"/>
          <w:lang w:val="en-GB" w:eastAsia="ja-JP"/>
        </w:rPr>
      </w:pPr>
    </w:p>
    <w:p w14:paraId="6C7B95CB" w14:textId="77777777" w:rsidR="00C1689A" w:rsidRDefault="00C1689A" w:rsidP="00C1689A">
      <w:pPr>
        <w:pStyle w:val="BodyText"/>
        <w:spacing w:line="240" w:lineRule="auto"/>
        <w:jc w:val="center"/>
        <w:rPr>
          <w:u w:val="single"/>
          <w:lang w:val="en-GB" w:eastAsia="ja-JP"/>
        </w:rPr>
      </w:pPr>
      <w:r w:rsidRPr="0065084D">
        <w:rPr>
          <w:noProof/>
          <w:u w:val="single"/>
          <w:lang w:val="en-GB" w:eastAsia="ja-JP"/>
        </w:rPr>
        <w:drawing>
          <wp:inline distT="0" distB="0" distL="0" distR="0" wp14:anchorId="75113DF0" wp14:editId="31822902">
            <wp:extent cx="2722729" cy="2414837"/>
            <wp:effectExtent l="0" t="0" r="190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29460" cy="2420806"/>
                    </a:xfrm>
                    <a:prstGeom prst="rect">
                      <a:avLst/>
                    </a:prstGeom>
                  </pic:spPr>
                </pic:pic>
              </a:graphicData>
            </a:graphic>
          </wp:inline>
        </w:drawing>
      </w:r>
      <w:r w:rsidRPr="00CA47C7">
        <w:rPr>
          <w:noProof/>
          <w:u w:val="single"/>
          <w:lang w:val="en-GB" w:eastAsia="ja-JP"/>
        </w:rPr>
        <w:drawing>
          <wp:inline distT="0" distB="0" distL="0" distR="0" wp14:anchorId="696BFF46" wp14:editId="6F2D208E">
            <wp:extent cx="2708383" cy="240211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37318" cy="2427776"/>
                    </a:xfrm>
                    <a:prstGeom prst="rect">
                      <a:avLst/>
                    </a:prstGeom>
                  </pic:spPr>
                </pic:pic>
              </a:graphicData>
            </a:graphic>
          </wp:inline>
        </w:drawing>
      </w:r>
    </w:p>
    <w:p w14:paraId="5C2E82C2" w14:textId="0EC4E33A"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UMa</w:t>
      </w:r>
      <w:proofErr w:type="spellEnd"/>
      <w:r>
        <w:rPr>
          <w:rFonts w:cs="Arial"/>
          <w:b/>
          <w:bCs/>
        </w:rPr>
        <w:t xml:space="preserve"> network deployments</w:t>
      </w:r>
    </w:p>
    <w:p w14:paraId="7F5B299C" w14:textId="77777777" w:rsidR="00C1689A" w:rsidRPr="006972A5" w:rsidRDefault="00C1689A" w:rsidP="006972A5">
      <w:pPr>
        <w:pStyle w:val="BodyText"/>
        <w:spacing w:line="240" w:lineRule="auto"/>
        <w:jc w:val="center"/>
        <w:rPr>
          <w:u w:val="single"/>
          <w:lang w:eastAsia="ja-JP"/>
        </w:rPr>
      </w:pPr>
    </w:p>
    <w:p w14:paraId="67583D68" w14:textId="08ECA530"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49 dBm, which is the default value in the assumptions of the SI; 2) 53 dBm, which is the second option considered among the assumptions of the SI.</w:t>
      </w:r>
    </w:p>
    <w:p w14:paraId="7ACACBD8" w14:textId="78273A71" w:rsidR="00C1689A" w:rsidRPr="006972A5" w:rsidRDefault="00C1689A" w:rsidP="00C1689A">
      <w:pPr>
        <w:pStyle w:val="BodyText"/>
        <w:spacing w:line="240" w:lineRule="auto"/>
        <w:jc w:val="left"/>
        <w:rPr>
          <w:lang w:val="en-GB" w:eastAsia="ja-JP"/>
        </w:rPr>
      </w:pPr>
      <w:r w:rsidRPr="006972A5">
        <w:rPr>
          <w:lang w:val="en-GB" w:eastAsia="ja-JP"/>
        </w:rPr>
        <w:t xml:space="preserve">The wideband interference power received by the UL of SBFD is depicted in Figure </w:t>
      </w:r>
      <w:r w:rsidR="007C6F21">
        <w:rPr>
          <w:lang w:val="en-GB" w:eastAsia="ja-JP"/>
        </w:rPr>
        <w:t>2.2.1</w:t>
      </w:r>
      <w:r w:rsidRPr="006972A5">
        <w:rPr>
          <w:lang w:val="en-GB" w:eastAsia="ja-JP"/>
        </w:rPr>
        <w:t>-2.</w:t>
      </w:r>
    </w:p>
    <w:p w14:paraId="53C62B8F" w14:textId="3185A5C7" w:rsidR="00C1689A" w:rsidRDefault="00C1689A" w:rsidP="006972A5">
      <w:pPr>
        <w:pStyle w:val="BodyText"/>
        <w:spacing w:line="240" w:lineRule="auto"/>
        <w:jc w:val="left"/>
        <w:rPr>
          <w:u w:val="single"/>
          <w:lang w:val="en-GB" w:eastAsia="ja-JP"/>
        </w:rPr>
      </w:pPr>
    </w:p>
    <w:p w14:paraId="3ACD182B" w14:textId="481A213B" w:rsidR="007D280E" w:rsidRPr="006972A5" w:rsidRDefault="007D280E" w:rsidP="006972A5">
      <w:pPr>
        <w:pStyle w:val="BodyText"/>
        <w:spacing w:line="240" w:lineRule="auto"/>
        <w:jc w:val="left"/>
        <w:rPr>
          <w:u w:val="single"/>
          <w:lang w:val="en-GB" w:eastAsia="ja-JP"/>
        </w:rPr>
      </w:pPr>
      <w:r>
        <w:lastRenderedPageBreak/>
        <w:t> </w:t>
      </w:r>
      <w:r>
        <w:rPr>
          <w:noProof/>
        </w:rPr>
        <w:drawing>
          <wp:inline distT="0" distB="0" distL="0" distR="0" wp14:anchorId="1A94D63D" wp14:editId="0DDF3C54">
            <wp:extent cx="6120765" cy="3285490"/>
            <wp:effectExtent l="0" t="0" r="0" b="0"/>
            <wp:docPr id="333037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3285490"/>
                    </a:xfrm>
                    <a:prstGeom prst="rect">
                      <a:avLst/>
                    </a:prstGeom>
                    <a:noFill/>
                    <a:ln>
                      <a:noFill/>
                    </a:ln>
                  </pic:spPr>
                </pic:pic>
              </a:graphicData>
            </a:graphic>
          </wp:inline>
        </w:drawing>
      </w:r>
    </w:p>
    <w:p w14:paraId="7481F95E" w14:textId="14651778"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 xml:space="preserve">-2: </w:t>
      </w:r>
      <w:r w:rsidR="00910839">
        <w:rPr>
          <w:rFonts w:cs="Arial"/>
          <w:b/>
          <w:bCs/>
        </w:rPr>
        <w:t xml:space="preserve">FR1 </w:t>
      </w:r>
      <w:proofErr w:type="spellStart"/>
      <w:r>
        <w:rPr>
          <w:rFonts w:cs="Arial"/>
          <w:b/>
          <w:bCs/>
        </w:rPr>
        <w:t>UMa</w:t>
      </w:r>
      <w:proofErr w:type="spellEnd"/>
      <w:r>
        <w:rPr>
          <w:rFonts w:cs="Arial"/>
          <w:b/>
          <w:bCs/>
        </w:rPr>
        <w:t>:</w:t>
      </w:r>
      <w:r w:rsidRPr="005D5B5B">
        <w:rPr>
          <w:rFonts w:cs="Arial"/>
          <w:b/>
          <w:bCs/>
        </w:rPr>
        <w:t xml:space="preserve"> </w:t>
      </w:r>
      <w:r>
        <w:rPr>
          <w:rFonts w:cs="Arial"/>
          <w:b/>
          <w:bCs/>
        </w:rPr>
        <w:t xml:space="preserve">Received UL wideband power from DL of TDD network </w:t>
      </w:r>
      <w:proofErr w:type="gramStart"/>
      <w:r>
        <w:rPr>
          <w:rFonts w:cs="Arial"/>
          <w:b/>
          <w:bCs/>
        </w:rPr>
        <w:t>2</w:t>
      </w:r>
      <w:proofErr w:type="gramEnd"/>
    </w:p>
    <w:p w14:paraId="394884FC" w14:textId="6DEA5558" w:rsidR="00C1689A" w:rsidRPr="00CD6226" w:rsidRDefault="00C1689A" w:rsidP="00C1689A">
      <w:pPr>
        <w:rPr>
          <w:color w:val="000000" w:themeColor="text1"/>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2.2.1</w:t>
      </w:r>
      <w:r w:rsidRPr="006972A5">
        <w:rPr>
          <w:lang w:val="en-GB" w:eastAsia="ja-JP"/>
        </w:rPr>
        <w:t>-</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w:t>
      </w:r>
      <w:r w:rsidR="0053677D">
        <w:rPr>
          <w:lang w:val="en-GB" w:eastAsia="ja-JP"/>
        </w:rPr>
        <w:t>or</w:t>
      </w:r>
      <w:r w:rsidR="0053677D" w:rsidRPr="006972A5">
        <w:rPr>
          <w:lang w:val="en-GB" w:eastAsia="ja-JP"/>
        </w:rPr>
        <w:t xml:space="preserve"> </w:t>
      </w:r>
      <w:r w:rsidRPr="006972A5">
        <w:rPr>
          <w:lang w:val="en-GB" w:eastAsia="ja-JP"/>
        </w:rPr>
        <w:t xml:space="preserve">the grid-shift decreases. In addition, it can be observed that when considering TRP 49 dBm and grid-shift 100% (best case assumptions), we are already around 20 dB above the currently </w:t>
      </w:r>
      <w:r w:rsidRPr="00CD6226">
        <w:rPr>
          <w:color w:val="000000" w:themeColor="text1"/>
          <w:lang w:val="en-GB" w:eastAsia="ja-JP"/>
        </w:rPr>
        <w:t xml:space="preserve">specified </w:t>
      </w:r>
      <w:r w:rsidRPr="00CD6226">
        <w:rPr>
          <w:color w:val="000000" w:themeColor="text1"/>
          <w:lang w:eastAsia="zh-CN"/>
        </w:rPr>
        <w:t xml:space="preserve">in-band </w:t>
      </w:r>
      <w:r w:rsidRPr="00CD6226">
        <w:rPr>
          <w:color w:val="000000" w:themeColor="text1"/>
          <w:lang w:val="en-GB" w:eastAsia="ja-JP"/>
        </w:rPr>
        <w:t>blocking requirement (-43 dBm) for Wide Area BS.</w:t>
      </w:r>
    </w:p>
    <w:p w14:paraId="3CE60444" w14:textId="77777777" w:rsidR="00D01ACE" w:rsidRPr="0081607B" w:rsidRDefault="00337781" w:rsidP="00337781">
      <w:pPr>
        <w:pStyle w:val="Observation"/>
        <w:numPr>
          <w:ilvl w:val="0"/>
          <w:numId w:val="3"/>
        </w:numPr>
        <w:spacing w:before="120" w:line="256" w:lineRule="auto"/>
        <w:ind w:left="1701" w:hanging="1701"/>
        <w:rPr>
          <w:lang w:eastAsia="zh-CN"/>
        </w:rPr>
      </w:pPr>
      <w:bookmarkStart w:id="4" w:name="_Toc178940325"/>
      <w:r>
        <w:rPr>
          <w:lang w:eastAsia="zh-CN"/>
        </w:rPr>
        <w:t xml:space="preserve">Considering </w:t>
      </w:r>
      <w:r w:rsidRPr="006972A5">
        <w:rPr>
          <w:lang w:val="en-GB"/>
        </w:rPr>
        <w:t xml:space="preserve">TRP </w:t>
      </w:r>
      <w:r>
        <w:rPr>
          <w:lang w:val="en-GB"/>
        </w:rPr>
        <w:t>53</w:t>
      </w:r>
      <w:r w:rsidRPr="006972A5">
        <w:rPr>
          <w:lang w:val="en-GB"/>
        </w:rPr>
        <w:t xml:space="preserve"> dBm</w:t>
      </w:r>
      <w:r>
        <w:rPr>
          <w:lang w:val="en-GB"/>
        </w:rPr>
        <w:t>:</w:t>
      </w:r>
      <w:bookmarkEnd w:id="4"/>
      <w:r w:rsidRPr="006972A5">
        <w:rPr>
          <w:lang w:val="en-GB"/>
        </w:rPr>
        <w:t xml:space="preserve"> </w:t>
      </w:r>
    </w:p>
    <w:p w14:paraId="6D3441B8" w14:textId="77777777" w:rsidR="0073307D" w:rsidRDefault="00337781" w:rsidP="00D01ACE">
      <w:pPr>
        <w:pStyle w:val="Observation"/>
        <w:numPr>
          <w:ilvl w:val="0"/>
          <w:numId w:val="0"/>
        </w:numPr>
        <w:spacing w:before="120" w:line="256" w:lineRule="auto"/>
        <w:ind w:left="1701"/>
        <w:rPr>
          <w:lang w:eastAsia="zh-CN"/>
        </w:rPr>
      </w:pPr>
      <w:bookmarkStart w:id="5" w:name="_Toc178940326"/>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135FDE">
        <w:rPr>
          <w:lang w:eastAsia="zh-CN"/>
        </w:rPr>
        <w:t>4.6</w:t>
      </w:r>
      <w:r>
        <w:rPr>
          <w:lang w:eastAsia="zh-CN"/>
        </w:rPr>
        <w:t xml:space="preserve"> </w:t>
      </w:r>
      <w:proofErr w:type="gramStart"/>
      <w:r>
        <w:rPr>
          <w:lang w:eastAsia="zh-CN"/>
        </w:rPr>
        <w:t>dBm;</w:t>
      </w:r>
      <w:bookmarkEnd w:id="5"/>
      <w:proofErr w:type="gramEnd"/>
      <w:r>
        <w:rPr>
          <w:lang w:eastAsia="zh-CN"/>
        </w:rPr>
        <w:t xml:space="preserve"> </w:t>
      </w:r>
    </w:p>
    <w:p w14:paraId="6EC41E0F" w14:textId="77777777" w:rsidR="0073307D" w:rsidRDefault="008E5003" w:rsidP="00D01ACE">
      <w:pPr>
        <w:pStyle w:val="Observation"/>
        <w:numPr>
          <w:ilvl w:val="0"/>
          <w:numId w:val="0"/>
        </w:numPr>
        <w:spacing w:before="120" w:line="256" w:lineRule="auto"/>
        <w:ind w:left="1701"/>
        <w:rPr>
          <w:lang w:eastAsia="zh-CN"/>
        </w:rPr>
      </w:pPr>
      <w:bookmarkStart w:id="6" w:name="_Toc178940327"/>
      <w:r>
        <w:rPr>
          <w:lang w:eastAsia="zh-CN"/>
        </w:rPr>
        <w:t>W</w:t>
      </w:r>
      <w:r w:rsidR="00337781">
        <w:rPr>
          <w:lang w:eastAsia="zh-CN"/>
        </w:rPr>
        <w:t xml:space="preserve">hen </w:t>
      </w:r>
      <w:r w:rsidR="00337781" w:rsidRPr="006972A5">
        <w:rPr>
          <w:lang w:val="en-GB"/>
        </w:rPr>
        <w:t xml:space="preserve">grid-shift </w:t>
      </w:r>
      <w:r w:rsidR="00337781">
        <w:rPr>
          <w:lang w:val="en-GB"/>
        </w:rPr>
        <w:t xml:space="preserve">is </w:t>
      </w:r>
      <w:r w:rsidR="00337781">
        <w:rPr>
          <w:lang w:eastAsia="zh-CN"/>
        </w:rPr>
        <w:t xml:space="preserve">10%, </w:t>
      </w:r>
      <w:r w:rsidR="00337781" w:rsidRPr="006E6A8B">
        <w:t xml:space="preserve">in-band blocking interferer signal power </w:t>
      </w:r>
      <w:r w:rsidR="00337781">
        <w:t xml:space="preserve">is </w:t>
      </w:r>
      <w:r w:rsidR="00337781">
        <w:rPr>
          <w:lang w:eastAsia="zh-CN"/>
        </w:rPr>
        <w:t xml:space="preserve">-0.5 </w:t>
      </w:r>
      <w:proofErr w:type="gramStart"/>
      <w:r w:rsidR="00337781">
        <w:rPr>
          <w:lang w:eastAsia="zh-CN"/>
        </w:rPr>
        <w:t>dBm</w:t>
      </w:r>
      <w:r w:rsidR="005E7F30">
        <w:rPr>
          <w:lang w:eastAsia="zh-CN"/>
        </w:rPr>
        <w:t>;</w:t>
      </w:r>
      <w:bookmarkEnd w:id="6"/>
      <w:proofErr w:type="gramEnd"/>
      <w:r w:rsidR="005E7F30">
        <w:rPr>
          <w:lang w:eastAsia="zh-CN"/>
        </w:rPr>
        <w:t xml:space="preserve"> </w:t>
      </w:r>
    </w:p>
    <w:p w14:paraId="2788F90F" w14:textId="361C17A6" w:rsidR="00337781" w:rsidRDefault="008E5003" w:rsidP="0081607B">
      <w:pPr>
        <w:pStyle w:val="Observation"/>
        <w:numPr>
          <w:ilvl w:val="0"/>
          <w:numId w:val="0"/>
        </w:numPr>
        <w:spacing w:before="120" w:line="256" w:lineRule="auto"/>
        <w:ind w:left="1701"/>
        <w:rPr>
          <w:lang w:eastAsia="zh-CN"/>
        </w:rPr>
      </w:pPr>
      <w:bookmarkStart w:id="7" w:name="_Toc178940328"/>
      <w:r>
        <w:rPr>
          <w:lang w:eastAsia="zh-CN"/>
        </w:rPr>
        <w:t>W</w:t>
      </w:r>
      <w:r w:rsidR="005E7F30">
        <w:rPr>
          <w:lang w:eastAsia="zh-CN"/>
        </w:rPr>
        <w:t xml:space="preserve">hen </w:t>
      </w:r>
      <w:r w:rsidR="005E7F30" w:rsidRPr="006972A5">
        <w:rPr>
          <w:lang w:val="en-GB"/>
        </w:rPr>
        <w:t xml:space="preserve">grid-shift </w:t>
      </w:r>
      <w:r w:rsidR="005E7F30">
        <w:rPr>
          <w:lang w:val="en-GB"/>
        </w:rPr>
        <w:t xml:space="preserve">is </w:t>
      </w:r>
      <w:r w:rsidR="005E7F30">
        <w:rPr>
          <w:lang w:eastAsia="zh-CN"/>
        </w:rPr>
        <w:t xml:space="preserve">100%, </w:t>
      </w:r>
      <w:r w:rsidR="005E7F30" w:rsidRPr="006E6A8B">
        <w:t xml:space="preserve">in-band blocking interferer signal power </w:t>
      </w:r>
      <w:r w:rsidR="005E7F30">
        <w:t xml:space="preserve">is </w:t>
      </w:r>
      <w:r w:rsidR="005E7F30">
        <w:rPr>
          <w:lang w:eastAsia="zh-CN"/>
        </w:rPr>
        <w:t>-</w:t>
      </w:r>
      <w:r w:rsidR="00DF3870">
        <w:rPr>
          <w:lang w:eastAsia="zh-CN"/>
        </w:rPr>
        <w:t>20</w:t>
      </w:r>
      <w:r w:rsidR="00784014">
        <w:rPr>
          <w:lang w:eastAsia="zh-CN"/>
        </w:rPr>
        <w:t>.4</w:t>
      </w:r>
      <w:r w:rsidR="005E7F30">
        <w:rPr>
          <w:lang w:eastAsia="zh-CN"/>
        </w:rPr>
        <w:t xml:space="preserve"> </w:t>
      </w:r>
      <w:proofErr w:type="gramStart"/>
      <w:r w:rsidR="005E7F30">
        <w:rPr>
          <w:lang w:eastAsia="zh-CN"/>
        </w:rPr>
        <w:t>dBm</w:t>
      </w:r>
      <w:bookmarkEnd w:id="7"/>
      <w:proofErr w:type="gramEnd"/>
    </w:p>
    <w:p w14:paraId="65343C84" w14:textId="77777777" w:rsidR="00D63892" w:rsidRPr="0081607B" w:rsidRDefault="00337781" w:rsidP="0096293A">
      <w:pPr>
        <w:pStyle w:val="Observation"/>
        <w:numPr>
          <w:ilvl w:val="0"/>
          <w:numId w:val="3"/>
        </w:numPr>
        <w:spacing w:before="120" w:line="256" w:lineRule="auto"/>
        <w:ind w:left="1701" w:hanging="1701"/>
        <w:rPr>
          <w:lang w:eastAsia="zh-CN"/>
        </w:rPr>
      </w:pPr>
      <w:bookmarkStart w:id="8" w:name="_Toc178940329"/>
      <w:r>
        <w:rPr>
          <w:lang w:eastAsia="zh-CN"/>
        </w:rPr>
        <w:t xml:space="preserve">Considering </w:t>
      </w:r>
      <w:r w:rsidRPr="006972A5">
        <w:rPr>
          <w:lang w:val="en-GB"/>
        </w:rPr>
        <w:t xml:space="preserve">TRP </w:t>
      </w:r>
      <w:r>
        <w:rPr>
          <w:lang w:val="en-GB"/>
        </w:rPr>
        <w:t>49</w:t>
      </w:r>
      <w:r w:rsidRPr="006972A5">
        <w:rPr>
          <w:lang w:val="en-GB"/>
        </w:rPr>
        <w:t xml:space="preserve"> dBm</w:t>
      </w:r>
      <w:r>
        <w:rPr>
          <w:lang w:val="en-GB"/>
        </w:rPr>
        <w:t>:</w:t>
      </w:r>
      <w:bookmarkEnd w:id="8"/>
      <w:r w:rsidRPr="006972A5">
        <w:rPr>
          <w:lang w:val="en-GB"/>
        </w:rPr>
        <w:t xml:space="preserve"> </w:t>
      </w:r>
    </w:p>
    <w:p w14:paraId="72BF61A6" w14:textId="77777777" w:rsidR="0073307D" w:rsidRDefault="00337781" w:rsidP="00D63892">
      <w:pPr>
        <w:pStyle w:val="Observation"/>
        <w:numPr>
          <w:ilvl w:val="0"/>
          <w:numId w:val="0"/>
        </w:numPr>
        <w:spacing w:before="120" w:line="256" w:lineRule="auto"/>
        <w:ind w:left="1701"/>
        <w:rPr>
          <w:lang w:eastAsia="zh-CN"/>
        </w:rPr>
      </w:pPr>
      <w:bookmarkStart w:id="9" w:name="_Toc178940330"/>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135FDE">
        <w:rPr>
          <w:lang w:eastAsia="zh-CN"/>
        </w:rPr>
        <w:t>1.3</w:t>
      </w:r>
      <w:r>
        <w:rPr>
          <w:lang w:eastAsia="zh-CN"/>
        </w:rPr>
        <w:t xml:space="preserve"> </w:t>
      </w:r>
      <w:proofErr w:type="gramStart"/>
      <w:r>
        <w:rPr>
          <w:lang w:eastAsia="zh-CN"/>
        </w:rPr>
        <w:t>dBm;</w:t>
      </w:r>
      <w:bookmarkEnd w:id="9"/>
      <w:proofErr w:type="gramEnd"/>
      <w:r>
        <w:rPr>
          <w:lang w:eastAsia="zh-CN"/>
        </w:rPr>
        <w:t xml:space="preserve"> </w:t>
      </w:r>
    </w:p>
    <w:p w14:paraId="37CE03A5" w14:textId="77777777" w:rsidR="0073307D" w:rsidRDefault="008E5003" w:rsidP="00D63892">
      <w:pPr>
        <w:pStyle w:val="Observation"/>
        <w:numPr>
          <w:ilvl w:val="0"/>
          <w:numId w:val="0"/>
        </w:numPr>
        <w:spacing w:before="120" w:line="256" w:lineRule="auto"/>
        <w:ind w:left="1701"/>
        <w:rPr>
          <w:lang w:eastAsia="zh-CN"/>
        </w:rPr>
      </w:pPr>
      <w:bookmarkStart w:id="10" w:name="_Toc178940331"/>
      <w:r>
        <w:rPr>
          <w:lang w:eastAsia="zh-CN"/>
        </w:rPr>
        <w:t>W</w:t>
      </w:r>
      <w:r w:rsidR="00337781">
        <w:rPr>
          <w:lang w:eastAsia="zh-CN"/>
        </w:rPr>
        <w:t xml:space="preserve">hen </w:t>
      </w:r>
      <w:r w:rsidR="00337781" w:rsidRPr="006972A5">
        <w:rPr>
          <w:lang w:val="en-GB"/>
        </w:rPr>
        <w:t xml:space="preserve">grid-shift </w:t>
      </w:r>
      <w:r w:rsidR="00337781">
        <w:rPr>
          <w:lang w:val="en-GB"/>
        </w:rPr>
        <w:t xml:space="preserve">is </w:t>
      </w:r>
      <w:r w:rsidR="00337781">
        <w:rPr>
          <w:lang w:eastAsia="zh-CN"/>
        </w:rPr>
        <w:t xml:space="preserve">10%, </w:t>
      </w:r>
      <w:r w:rsidR="00337781" w:rsidRPr="006E6A8B">
        <w:t xml:space="preserve">in-band blocking interferer signal power </w:t>
      </w:r>
      <w:r w:rsidR="00337781">
        <w:t xml:space="preserve">is </w:t>
      </w:r>
      <w:r w:rsidR="00337781">
        <w:rPr>
          <w:lang w:eastAsia="zh-CN"/>
        </w:rPr>
        <w:t>-</w:t>
      </w:r>
      <w:r w:rsidR="00950683">
        <w:rPr>
          <w:lang w:eastAsia="zh-CN"/>
        </w:rPr>
        <w:t>4.7</w:t>
      </w:r>
      <w:r w:rsidR="00337781">
        <w:rPr>
          <w:lang w:eastAsia="zh-CN"/>
        </w:rPr>
        <w:t xml:space="preserve"> </w:t>
      </w:r>
      <w:proofErr w:type="gramStart"/>
      <w:r w:rsidR="00337781">
        <w:rPr>
          <w:lang w:eastAsia="zh-CN"/>
        </w:rPr>
        <w:t>dBm</w:t>
      </w:r>
      <w:r w:rsidR="009F410A">
        <w:rPr>
          <w:lang w:eastAsia="zh-CN"/>
        </w:rPr>
        <w:t>;</w:t>
      </w:r>
      <w:bookmarkEnd w:id="10"/>
      <w:proofErr w:type="gramEnd"/>
      <w:r w:rsidR="009F410A">
        <w:rPr>
          <w:lang w:eastAsia="zh-CN"/>
        </w:rPr>
        <w:t xml:space="preserve"> </w:t>
      </w:r>
    </w:p>
    <w:p w14:paraId="6F9D5281" w14:textId="07C55156" w:rsidR="00ED51D1" w:rsidRDefault="009F410A" w:rsidP="0081607B">
      <w:pPr>
        <w:pStyle w:val="Observation"/>
        <w:numPr>
          <w:ilvl w:val="0"/>
          <w:numId w:val="0"/>
        </w:numPr>
        <w:spacing w:before="120" w:line="256" w:lineRule="auto"/>
        <w:ind w:left="1701"/>
        <w:rPr>
          <w:lang w:eastAsia="zh-CN"/>
        </w:rPr>
      </w:pPr>
      <w:bookmarkStart w:id="11" w:name="_Toc178940332"/>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9E765A">
        <w:rPr>
          <w:lang w:eastAsia="zh-CN"/>
        </w:rPr>
        <w:t>23.4</w:t>
      </w:r>
      <w:r>
        <w:rPr>
          <w:lang w:eastAsia="zh-CN"/>
        </w:rPr>
        <w:t xml:space="preserve"> dBm</w:t>
      </w:r>
      <w:r w:rsidR="00337781">
        <w:rPr>
          <w:lang w:eastAsia="zh-CN"/>
        </w:rPr>
        <w:t>.</w:t>
      </w:r>
      <w:bookmarkEnd w:id="11"/>
    </w:p>
    <w:p w14:paraId="2E227883" w14:textId="64805261" w:rsidR="00C1689A" w:rsidRPr="006E6A8B" w:rsidRDefault="006E6A8B" w:rsidP="00B83EBA">
      <w:pPr>
        <w:pStyle w:val="Observation"/>
        <w:numPr>
          <w:ilvl w:val="0"/>
          <w:numId w:val="3"/>
        </w:numPr>
        <w:spacing w:before="120" w:line="256" w:lineRule="auto"/>
        <w:ind w:left="1701" w:hanging="1701"/>
        <w:rPr>
          <w:lang w:eastAsia="zh-CN"/>
        </w:rPr>
      </w:pPr>
      <w:bookmarkStart w:id="12" w:name="_Toc178940333"/>
      <w:r w:rsidRPr="006E6A8B">
        <w:t>T</w:t>
      </w:r>
      <w:r>
        <w:t xml:space="preserve">he </w:t>
      </w:r>
      <w:r w:rsidR="00C1689A" w:rsidRPr="006E6A8B">
        <w:t>higher the TRP of the aggressor network BSs, the higher the needed in-band blocking requirement for the SBFD network.</w:t>
      </w:r>
      <w:r w:rsidR="003D2204">
        <w:t xml:space="preserve"> Note that 53 dBm TRP is quite common.</w:t>
      </w:r>
      <w:bookmarkEnd w:id="12"/>
    </w:p>
    <w:p w14:paraId="56D3969F" w14:textId="22CB3054" w:rsidR="00C1689A" w:rsidRPr="006E6A8B" w:rsidRDefault="00000000" w:rsidP="00B83EBA">
      <w:pPr>
        <w:pStyle w:val="Observation"/>
        <w:numPr>
          <w:ilvl w:val="0"/>
          <w:numId w:val="3"/>
        </w:numPr>
        <w:spacing w:before="120" w:line="256" w:lineRule="auto"/>
        <w:ind w:left="1701" w:hanging="1701"/>
        <w:rPr>
          <w:lang w:eastAsia="zh-CN"/>
        </w:rPr>
      </w:pPr>
      <w:hyperlink w:anchor="_Toc166510917" w:history="1">
        <w:bookmarkStart w:id="13" w:name="_Toc178940334"/>
        <w:r w:rsidR="00C1689A" w:rsidRPr="006E6A8B">
          <w:t>The</w:t>
        </w:r>
      </w:hyperlink>
      <w:r w:rsidR="00C1689A" w:rsidRPr="006E6A8B">
        <w:t xml:space="preserve"> lower the grid-shift between the two network requirements, the higher the needed in-band blocking requirement for the SBFD network</w:t>
      </w:r>
      <w:r w:rsidR="009707F6">
        <w:rPr>
          <w:lang w:eastAsia="zh-CN"/>
        </w:rPr>
        <w:t>.</w:t>
      </w:r>
      <w:bookmarkEnd w:id="13"/>
    </w:p>
    <w:p w14:paraId="78DA76E7" w14:textId="4A29EB49" w:rsidR="00C1689A" w:rsidRPr="006E6A8B" w:rsidRDefault="00C1689A" w:rsidP="00B83EBA">
      <w:pPr>
        <w:pStyle w:val="Observation"/>
        <w:numPr>
          <w:ilvl w:val="0"/>
          <w:numId w:val="3"/>
        </w:numPr>
        <w:spacing w:before="120" w:line="256" w:lineRule="auto"/>
        <w:ind w:left="1701" w:hanging="1701"/>
      </w:pPr>
      <w:bookmarkStart w:id="14" w:name="_Toc178940335"/>
      <w:r w:rsidRPr="006E6A8B">
        <w:rPr>
          <w:lang w:eastAsia="zh-CN"/>
        </w:rPr>
        <w:t xml:space="preserve">For </w:t>
      </w:r>
      <w:r w:rsidR="00C25BF6">
        <w:rPr>
          <w:lang w:eastAsia="zh-CN"/>
        </w:rPr>
        <w:t xml:space="preserve">FR1 </w:t>
      </w:r>
      <w:r w:rsidRPr="006E6A8B">
        <w:rPr>
          <w:lang w:eastAsia="zh-CN"/>
        </w:rPr>
        <w:t>urban macro deployments, stricter in-band blocking requirements would be needed for a SBFD network to face the wideband interference received from the DL of adjacent channel deployments.</w:t>
      </w:r>
      <w:bookmarkEnd w:id="14"/>
    </w:p>
    <w:p w14:paraId="7010674A" w14:textId="7BA9C3E3" w:rsidR="00C1689A" w:rsidRPr="006E6A8B" w:rsidRDefault="00C1689A" w:rsidP="006E6A8B">
      <w:pPr>
        <w:pStyle w:val="Proposal"/>
        <w:tabs>
          <w:tab w:val="clear" w:pos="1304"/>
        </w:tabs>
        <w:spacing w:before="120"/>
        <w:ind w:left="1701" w:hanging="1701"/>
      </w:pPr>
      <w:bookmarkStart w:id="15" w:name="_Toc178940357"/>
      <w:r w:rsidRPr="006E6A8B">
        <w:t xml:space="preserve">Define in-band blocking interferer signal power to </w:t>
      </w:r>
      <w:r w:rsidR="00381A3C">
        <w:t>4.6</w:t>
      </w:r>
      <w:r w:rsidRPr="006E6A8B">
        <w:t xml:space="preserve"> dBm for </w:t>
      </w:r>
      <w:r w:rsidR="00910839">
        <w:t xml:space="preserve">FR1 </w:t>
      </w:r>
      <w:r w:rsidRPr="006E6A8B">
        <w:t>Wide Area BSs in SBFD networks</w:t>
      </w:r>
      <w:r w:rsidR="002F6530">
        <w:t>,</w:t>
      </w:r>
      <w:r w:rsidR="002F6530" w:rsidRPr="002F6530">
        <w:t xml:space="preserve"> </w:t>
      </w:r>
      <w:r w:rsidR="004C3F99">
        <w:t xml:space="preserve">which </w:t>
      </w:r>
      <w:r w:rsidR="002F6530" w:rsidRPr="00F1120C">
        <w:t xml:space="preserve">applies </w:t>
      </w:r>
      <w:r w:rsidR="00CF5019">
        <w:t xml:space="preserve">for </w:t>
      </w:r>
      <w:r w:rsidR="002F6530" w:rsidRPr="00F1120C">
        <w:t xml:space="preserve">both </w:t>
      </w:r>
      <w:r w:rsidR="00CF5019">
        <w:t>DUD</w:t>
      </w:r>
      <w:r w:rsidR="002F6530" w:rsidRPr="00F1120C">
        <w:t xml:space="preserve"> and </w:t>
      </w:r>
      <w:r w:rsidR="00CF5019">
        <w:t>DU</w:t>
      </w:r>
      <w:r w:rsidR="001610EB">
        <w:t>/UD</w:t>
      </w:r>
      <w:r w:rsidR="007823D3">
        <w:t xml:space="preserve"> </w:t>
      </w:r>
      <w:r w:rsidR="0096063A">
        <w:t>configurations</w:t>
      </w:r>
      <w:r w:rsidR="00CF5019">
        <w:t>.</w:t>
      </w:r>
      <w:bookmarkEnd w:id="15"/>
    </w:p>
    <w:p w14:paraId="405766F6" w14:textId="77777777" w:rsidR="00C1689A" w:rsidRPr="00F6452C" w:rsidRDefault="00C1689A" w:rsidP="00C1689A"/>
    <w:p w14:paraId="7415C68D" w14:textId="4951BFE5" w:rsidR="00C1689A" w:rsidRPr="007A059A" w:rsidRDefault="007A059A" w:rsidP="007A059A">
      <w:pPr>
        <w:rPr>
          <w:sz w:val="24"/>
          <w:szCs w:val="24"/>
          <w:lang w:val="en-GB" w:eastAsia="ja-JP"/>
        </w:rPr>
      </w:pPr>
      <w:r>
        <w:rPr>
          <w:sz w:val="24"/>
          <w:szCs w:val="24"/>
          <w:lang w:val="en-GB" w:eastAsia="ja-JP"/>
        </w:rPr>
        <w:t>2.2</w:t>
      </w:r>
      <w:r w:rsidR="00C1689A" w:rsidRPr="007A059A">
        <w:rPr>
          <w:sz w:val="24"/>
          <w:szCs w:val="24"/>
          <w:lang w:val="en-GB" w:eastAsia="ja-JP"/>
        </w:rPr>
        <w:t>.2 Urban Micro</w:t>
      </w:r>
    </w:p>
    <w:p w14:paraId="026F119A" w14:textId="77777777"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urban micro deployments of two different operators are deployed in the same area and in adjacent channels. The first operator (victim) deploys a SBFD network, while the </w:t>
      </w:r>
      <w:r w:rsidRPr="006972A5">
        <w:rPr>
          <w:lang w:val="en-GB" w:eastAsia="ja-JP"/>
        </w:rPr>
        <w:lastRenderedPageBreak/>
        <w:t xml:space="preserve">second operator (aggressor) deploys a TDD network. We are interested in evaluating the wideband interference power received by the UL of the SBFD operator from the DL of the TDD operator. </w:t>
      </w:r>
    </w:p>
    <w:p w14:paraId="7A02F684" w14:textId="1743866B" w:rsidR="00C1689A" w:rsidRPr="006972A5" w:rsidRDefault="009941FC" w:rsidP="00C1689A">
      <w:pPr>
        <w:pStyle w:val="BodyText"/>
        <w:spacing w:line="240" w:lineRule="auto"/>
        <w:jc w:val="left"/>
        <w:rPr>
          <w:lang w:val="en-GB" w:eastAsia="ja-JP"/>
        </w:rPr>
      </w:pPr>
      <w:r>
        <w:rPr>
          <w:lang w:val="en-GB" w:eastAsia="ja-JP"/>
        </w:rPr>
        <w:t>Three</w:t>
      </w:r>
      <w:r w:rsidRPr="006972A5">
        <w:rPr>
          <w:lang w:val="en-GB" w:eastAsia="ja-JP"/>
        </w:rPr>
        <w:t xml:space="preserve"> </w:t>
      </w:r>
      <w:r w:rsidR="00C1689A" w:rsidRPr="006972A5">
        <w:rPr>
          <w:lang w:val="en-GB" w:eastAsia="ja-JP"/>
        </w:rPr>
        <w:t>different values of grid-shift are considered 1) a completely coordinated case with grid-shift 100% and 2) worst case scenario</w:t>
      </w:r>
      <w:r>
        <w:rPr>
          <w:lang w:val="en-GB" w:eastAsia="ja-JP"/>
        </w:rPr>
        <w:t>s</w:t>
      </w:r>
      <w:r w:rsidR="00C1689A" w:rsidRPr="006972A5">
        <w:rPr>
          <w:lang w:val="en-GB" w:eastAsia="ja-JP"/>
        </w:rPr>
        <w:t xml:space="preserve"> where BSs of the two operators are very close to each other with grid-shift </w:t>
      </w:r>
      <w:r w:rsidR="00C1689A">
        <w:rPr>
          <w:lang w:val="en-GB" w:eastAsia="ja-JP"/>
        </w:rPr>
        <w:t xml:space="preserve">5% and </w:t>
      </w:r>
      <w:r w:rsidR="00C1689A" w:rsidRPr="006972A5">
        <w:rPr>
          <w:lang w:val="en-GB" w:eastAsia="ja-JP"/>
        </w:rPr>
        <w:t xml:space="preserve">10%. The grid-shift </w:t>
      </w:r>
      <w:r w:rsidR="00557EDA">
        <w:rPr>
          <w:lang w:val="en-GB" w:eastAsia="ja-JP"/>
        </w:rPr>
        <w:t>examples</w:t>
      </w:r>
      <w:r w:rsidR="00557EDA" w:rsidRPr="006972A5">
        <w:rPr>
          <w:lang w:val="en-GB" w:eastAsia="ja-JP"/>
        </w:rPr>
        <w:t xml:space="preserve"> </w:t>
      </w:r>
      <w:r w:rsidR="00C1689A" w:rsidRPr="006972A5">
        <w:rPr>
          <w:lang w:val="en-GB" w:eastAsia="ja-JP"/>
        </w:rPr>
        <w:t xml:space="preserve">are depicted in Figure </w:t>
      </w:r>
      <w:r w:rsidR="007C6F21">
        <w:rPr>
          <w:lang w:val="en-GB" w:eastAsia="ja-JP"/>
        </w:rPr>
        <w:t>2.2.2</w:t>
      </w:r>
      <w:r w:rsidR="00C1689A" w:rsidRPr="006972A5">
        <w:rPr>
          <w:lang w:val="en-GB" w:eastAsia="ja-JP"/>
        </w:rPr>
        <w:t>-</w:t>
      </w:r>
      <w:r w:rsidR="00C1689A">
        <w:rPr>
          <w:lang w:val="en-GB" w:eastAsia="ja-JP"/>
        </w:rPr>
        <w:t>1.</w:t>
      </w:r>
    </w:p>
    <w:p w14:paraId="5EB82149" w14:textId="77777777" w:rsidR="00C1689A" w:rsidRPr="006972A5" w:rsidRDefault="00C1689A" w:rsidP="00C1689A">
      <w:pPr>
        <w:rPr>
          <w:u w:val="single"/>
          <w:lang w:eastAsia="ja-JP"/>
        </w:rPr>
      </w:pPr>
    </w:p>
    <w:p w14:paraId="58E1DDB0" w14:textId="77777777" w:rsidR="00C1689A" w:rsidRPr="00471F5F" w:rsidRDefault="00C1689A" w:rsidP="00C1689A">
      <w:pPr>
        <w:rPr>
          <w:u w:val="single"/>
          <w:lang w:val="en-GB" w:eastAsia="ja-JP"/>
        </w:rPr>
      </w:pPr>
      <w:r w:rsidRPr="00E43EBD">
        <w:rPr>
          <w:noProof/>
          <w:u w:val="single"/>
          <w:lang w:val="en-GB" w:eastAsia="ja-JP"/>
        </w:rPr>
        <w:drawing>
          <wp:inline distT="0" distB="0" distL="0" distR="0" wp14:anchorId="3DC9FE6F" wp14:editId="0932B37B">
            <wp:extent cx="2852126" cy="2583454"/>
            <wp:effectExtent l="0" t="0" r="571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57625" cy="2588435"/>
                    </a:xfrm>
                    <a:prstGeom prst="rect">
                      <a:avLst/>
                    </a:prstGeom>
                  </pic:spPr>
                </pic:pic>
              </a:graphicData>
            </a:graphic>
          </wp:inline>
        </w:drawing>
      </w:r>
      <w:r w:rsidRPr="00D27ACE">
        <w:rPr>
          <w:noProof/>
        </w:rPr>
        <w:t xml:space="preserve"> </w:t>
      </w:r>
      <w:r w:rsidRPr="00D27ACE">
        <w:rPr>
          <w:noProof/>
          <w:u w:val="single"/>
          <w:lang w:val="en-GB" w:eastAsia="ja-JP"/>
        </w:rPr>
        <w:drawing>
          <wp:inline distT="0" distB="0" distL="0" distR="0" wp14:anchorId="791C3046" wp14:editId="4974EF48">
            <wp:extent cx="2806006" cy="254167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12499" cy="2547560"/>
                    </a:xfrm>
                    <a:prstGeom prst="rect">
                      <a:avLst/>
                    </a:prstGeom>
                  </pic:spPr>
                </pic:pic>
              </a:graphicData>
            </a:graphic>
          </wp:inline>
        </w:drawing>
      </w:r>
    </w:p>
    <w:p w14:paraId="6C027F8D" w14:textId="599C87F2"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UMi</w:t>
      </w:r>
      <w:proofErr w:type="spellEnd"/>
      <w:r>
        <w:rPr>
          <w:rFonts w:cs="Arial"/>
          <w:b/>
          <w:bCs/>
        </w:rPr>
        <w:t xml:space="preserve"> network deployments</w:t>
      </w:r>
    </w:p>
    <w:p w14:paraId="36E44387" w14:textId="6EE4E6B7"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46 dBm, which is the default value in the assumptions of the SI; 2) 38 dBm, which is the second option considered among the assumptions of the SI.</w:t>
      </w:r>
    </w:p>
    <w:p w14:paraId="789BA8A3" w14:textId="5739FEF4" w:rsidR="00C1689A" w:rsidRPr="006972A5" w:rsidRDefault="00C1689A" w:rsidP="00C1689A">
      <w:pPr>
        <w:pStyle w:val="BodyText"/>
        <w:spacing w:line="240" w:lineRule="auto"/>
        <w:jc w:val="left"/>
        <w:rPr>
          <w:lang w:val="en-GB" w:eastAsia="ja-JP"/>
        </w:rPr>
      </w:pPr>
      <w:r w:rsidRPr="006972A5">
        <w:rPr>
          <w:lang w:val="en-GB" w:eastAsia="ja-JP"/>
        </w:rPr>
        <w:t>The wideband interference power received by the UL of SBFD</w:t>
      </w:r>
      <w:r>
        <w:rPr>
          <w:lang w:val="en-GB" w:eastAsia="ja-JP"/>
        </w:rPr>
        <w:t xml:space="preserve"> </w:t>
      </w:r>
      <w:r w:rsidRPr="006972A5">
        <w:rPr>
          <w:lang w:val="en-GB" w:eastAsia="ja-JP"/>
        </w:rPr>
        <w:t xml:space="preserve">is depicted in Figure </w:t>
      </w:r>
      <w:r w:rsidR="007C6F21">
        <w:rPr>
          <w:lang w:val="en-GB" w:eastAsia="ja-JP"/>
        </w:rPr>
        <w:t>2.2.2</w:t>
      </w:r>
      <w:r w:rsidRPr="006972A5">
        <w:rPr>
          <w:lang w:val="en-GB" w:eastAsia="ja-JP"/>
        </w:rPr>
        <w:t>-</w:t>
      </w:r>
      <w:r>
        <w:rPr>
          <w:lang w:val="en-GB" w:eastAsia="ja-JP"/>
        </w:rPr>
        <w:t>2</w:t>
      </w:r>
      <w:r w:rsidRPr="006972A5">
        <w:rPr>
          <w:lang w:val="en-GB" w:eastAsia="ja-JP"/>
        </w:rPr>
        <w:t>.</w:t>
      </w:r>
    </w:p>
    <w:p w14:paraId="781FFE46" w14:textId="6D914FC0" w:rsidR="00C1689A" w:rsidRDefault="00C1689A" w:rsidP="006972A5">
      <w:pPr>
        <w:pStyle w:val="BodyText"/>
        <w:spacing w:line="240" w:lineRule="auto"/>
        <w:jc w:val="center"/>
        <w:rPr>
          <w:u w:val="single"/>
          <w:lang w:val="en-GB" w:eastAsia="ja-JP"/>
        </w:rPr>
      </w:pPr>
    </w:p>
    <w:p w14:paraId="3DB6D787" w14:textId="23AD6A38" w:rsidR="007765E6" w:rsidRPr="006C0DCB" w:rsidRDefault="007765E6" w:rsidP="006972A5">
      <w:pPr>
        <w:pStyle w:val="BodyText"/>
        <w:spacing w:line="240" w:lineRule="auto"/>
        <w:jc w:val="center"/>
        <w:rPr>
          <w:u w:val="single"/>
          <w:lang w:val="en-GB" w:eastAsia="ja-JP"/>
        </w:rPr>
      </w:pPr>
      <w:r>
        <w:t> </w:t>
      </w:r>
      <w:r>
        <w:rPr>
          <w:noProof/>
        </w:rPr>
        <w:drawing>
          <wp:inline distT="0" distB="0" distL="0" distR="0" wp14:anchorId="1B717D90" wp14:editId="151D64B7">
            <wp:extent cx="6120765" cy="3284220"/>
            <wp:effectExtent l="0" t="0" r="0" b="0"/>
            <wp:docPr id="10285801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3284220"/>
                    </a:xfrm>
                    <a:prstGeom prst="rect">
                      <a:avLst/>
                    </a:prstGeom>
                    <a:noFill/>
                    <a:ln>
                      <a:noFill/>
                    </a:ln>
                  </pic:spPr>
                </pic:pic>
              </a:graphicData>
            </a:graphic>
          </wp:inline>
        </w:drawing>
      </w:r>
    </w:p>
    <w:p w14:paraId="7E6AC20E" w14:textId="527BB0C9"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 xml:space="preserve">-2: </w:t>
      </w:r>
      <w:r w:rsidR="00910839">
        <w:rPr>
          <w:rFonts w:cs="Arial"/>
          <w:b/>
          <w:bCs/>
        </w:rPr>
        <w:t xml:space="preserve">FR1 </w:t>
      </w:r>
      <w:proofErr w:type="spellStart"/>
      <w:r>
        <w:rPr>
          <w:rFonts w:cs="Arial"/>
          <w:b/>
          <w:bCs/>
        </w:rPr>
        <w:t>UMi</w:t>
      </w:r>
      <w:proofErr w:type="spellEnd"/>
      <w:r>
        <w:rPr>
          <w:rFonts w:cs="Arial"/>
          <w:b/>
          <w:bCs/>
        </w:rPr>
        <w:t>:</w:t>
      </w:r>
      <w:r w:rsidRPr="005D5B5B">
        <w:rPr>
          <w:rFonts w:cs="Arial"/>
          <w:b/>
          <w:bCs/>
        </w:rPr>
        <w:t xml:space="preserve"> </w:t>
      </w:r>
      <w:r>
        <w:rPr>
          <w:rFonts w:cs="Arial"/>
          <w:b/>
          <w:bCs/>
        </w:rPr>
        <w:t xml:space="preserve">Received UL wideband power from DL of TDD network </w:t>
      </w:r>
      <w:proofErr w:type="gramStart"/>
      <w:r>
        <w:rPr>
          <w:rFonts w:cs="Arial"/>
          <w:b/>
          <w:bCs/>
        </w:rPr>
        <w:t>2</w:t>
      </w:r>
      <w:proofErr w:type="gramEnd"/>
    </w:p>
    <w:p w14:paraId="60A39263" w14:textId="528B88AC" w:rsidR="00C1689A" w:rsidRPr="006972A5" w:rsidRDefault="00C1689A" w:rsidP="00C1689A">
      <w:pPr>
        <w:rPr>
          <w:lang w:val="en-GB" w:eastAsia="ja-JP"/>
        </w:rPr>
      </w:pPr>
      <w:r w:rsidRPr="006972A5">
        <w:rPr>
          <w:lang w:val="en-GB" w:eastAsia="ja-JP"/>
        </w:rPr>
        <w:lastRenderedPageBreak/>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2.2.2</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w:t>
      </w:r>
      <w:r w:rsidR="003D5A59">
        <w:rPr>
          <w:lang w:val="en-GB" w:eastAsia="ja-JP"/>
        </w:rPr>
        <w:t>or</w:t>
      </w:r>
      <w:r w:rsidR="003D5A59" w:rsidRPr="006972A5">
        <w:rPr>
          <w:lang w:val="en-GB" w:eastAsia="ja-JP"/>
        </w:rPr>
        <w:t xml:space="preserve"> </w:t>
      </w:r>
      <w:r w:rsidRPr="006972A5">
        <w:rPr>
          <w:lang w:val="en-GB" w:eastAsia="ja-JP"/>
        </w:rPr>
        <w:t xml:space="preserve">the grid-shift decreases. </w:t>
      </w:r>
    </w:p>
    <w:p w14:paraId="7E33D12E" w14:textId="381F3F49" w:rsidR="00C1689A" w:rsidRPr="006972A5" w:rsidRDefault="00C1689A" w:rsidP="00C1689A">
      <w:pPr>
        <w:rPr>
          <w:lang w:val="en-GB" w:eastAsia="ja-JP"/>
        </w:rPr>
      </w:pPr>
      <w:r w:rsidRPr="006972A5">
        <w:rPr>
          <w:lang w:val="en-GB" w:eastAsia="ja-JP"/>
        </w:rPr>
        <w:t>Current</w:t>
      </w:r>
      <w:r w:rsidRPr="003265F1">
        <w:rPr>
          <w:lang w:eastAsia="zh-CN"/>
        </w:rPr>
        <w:t xml:space="preserve"> </w:t>
      </w:r>
      <w:r>
        <w:rPr>
          <w:lang w:eastAsia="zh-CN"/>
        </w:rPr>
        <w:t>in-band</w:t>
      </w:r>
      <w:r w:rsidRPr="006972A5">
        <w:rPr>
          <w:lang w:val="en-GB" w:eastAsia="ja-JP"/>
        </w:rPr>
        <w:t xml:space="preserve"> blocking level for Medium Range BS is -38 dBm, so we can observe that when we consider lower power levels and coordinated deployments (100% grid-shift), there would not be need for higher in-band blocking requirements. However, when the transmission power is higher or the grid-shift is reduced, more stringent requirements would be needed.</w:t>
      </w:r>
    </w:p>
    <w:p w14:paraId="7FCA0038" w14:textId="77777777" w:rsidR="00A72C1C" w:rsidRPr="0081607B" w:rsidRDefault="008A1E3C" w:rsidP="008A1E3C">
      <w:pPr>
        <w:pStyle w:val="Observation"/>
        <w:numPr>
          <w:ilvl w:val="0"/>
          <w:numId w:val="3"/>
        </w:numPr>
        <w:spacing w:before="120" w:line="256" w:lineRule="auto"/>
        <w:ind w:left="1701" w:hanging="1701"/>
        <w:rPr>
          <w:lang w:eastAsia="zh-CN"/>
        </w:rPr>
      </w:pPr>
      <w:bookmarkStart w:id="16" w:name="_Toc178940336"/>
      <w:r>
        <w:rPr>
          <w:lang w:eastAsia="zh-CN"/>
        </w:rPr>
        <w:t xml:space="preserve">Considering </w:t>
      </w:r>
      <w:r w:rsidRPr="006972A5">
        <w:rPr>
          <w:lang w:val="en-GB"/>
        </w:rPr>
        <w:t xml:space="preserve">TRP </w:t>
      </w:r>
      <w:r w:rsidR="00D3304E">
        <w:rPr>
          <w:rFonts w:hint="eastAsia"/>
          <w:lang w:val="en-GB" w:eastAsia="zh-CN"/>
        </w:rPr>
        <w:t>46</w:t>
      </w:r>
      <w:r w:rsidRPr="006972A5">
        <w:rPr>
          <w:lang w:val="en-GB"/>
        </w:rPr>
        <w:t xml:space="preserve"> dBm</w:t>
      </w:r>
      <w:r>
        <w:rPr>
          <w:lang w:val="en-GB"/>
        </w:rPr>
        <w:t>:</w:t>
      </w:r>
      <w:bookmarkEnd w:id="16"/>
      <w:r w:rsidRPr="006972A5">
        <w:rPr>
          <w:lang w:val="en-GB"/>
        </w:rPr>
        <w:t xml:space="preserve"> </w:t>
      </w:r>
    </w:p>
    <w:p w14:paraId="26DBAFF5" w14:textId="77777777" w:rsidR="00A72C1C" w:rsidRDefault="008A1E3C" w:rsidP="00A72C1C">
      <w:pPr>
        <w:pStyle w:val="Observation"/>
        <w:numPr>
          <w:ilvl w:val="0"/>
          <w:numId w:val="0"/>
        </w:numPr>
        <w:spacing w:before="120" w:line="256" w:lineRule="auto"/>
        <w:ind w:left="1701"/>
        <w:rPr>
          <w:lang w:eastAsia="zh-CN"/>
        </w:rPr>
      </w:pPr>
      <w:bookmarkStart w:id="17" w:name="_Toc178940337"/>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510247" w:rsidRPr="0081607B">
        <w:rPr>
          <w:lang w:eastAsia="zh-CN"/>
        </w:rPr>
        <w:t>-</w:t>
      </w:r>
      <w:r w:rsidR="00510247">
        <w:rPr>
          <w:lang w:eastAsia="zh-CN"/>
        </w:rPr>
        <w:t>1.7</w:t>
      </w:r>
      <w:r>
        <w:rPr>
          <w:lang w:eastAsia="zh-CN"/>
        </w:rPr>
        <w:t xml:space="preserve"> </w:t>
      </w:r>
      <w:proofErr w:type="gramStart"/>
      <w:r>
        <w:rPr>
          <w:lang w:eastAsia="zh-CN"/>
        </w:rPr>
        <w:t>dBm;</w:t>
      </w:r>
      <w:bookmarkEnd w:id="17"/>
      <w:proofErr w:type="gramEnd"/>
      <w:r>
        <w:rPr>
          <w:lang w:eastAsia="zh-CN"/>
        </w:rPr>
        <w:t xml:space="preserve"> </w:t>
      </w:r>
    </w:p>
    <w:p w14:paraId="0DDAC673" w14:textId="2DCE360F" w:rsidR="00A72C1C" w:rsidRDefault="00A72C1C" w:rsidP="00A72C1C">
      <w:pPr>
        <w:pStyle w:val="Observation"/>
        <w:numPr>
          <w:ilvl w:val="0"/>
          <w:numId w:val="0"/>
        </w:numPr>
        <w:spacing w:before="120" w:line="256" w:lineRule="auto"/>
        <w:ind w:left="1701"/>
        <w:rPr>
          <w:lang w:eastAsia="zh-CN"/>
        </w:rPr>
      </w:pPr>
      <w:bookmarkStart w:id="18" w:name="_Toc178940338"/>
      <w:r>
        <w:rPr>
          <w:lang w:eastAsia="zh-CN"/>
        </w:rPr>
        <w:t>W</w:t>
      </w:r>
      <w:r w:rsidR="008A1E3C">
        <w:rPr>
          <w:lang w:eastAsia="zh-CN"/>
        </w:rPr>
        <w:t xml:space="preserve">hen </w:t>
      </w:r>
      <w:r w:rsidR="008A1E3C" w:rsidRPr="006972A5">
        <w:rPr>
          <w:lang w:val="en-GB"/>
        </w:rPr>
        <w:t xml:space="preserve">grid-shift </w:t>
      </w:r>
      <w:r w:rsidR="008A1E3C">
        <w:rPr>
          <w:lang w:val="en-GB"/>
        </w:rPr>
        <w:t xml:space="preserve">is </w:t>
      </w:r>
      <w:r w:rsidR="008A1E3C">
        <w:rPr>
          <w:lang w:eastAsia="zh-CN"/>
        </w:rPr>
        <w:t xml:space="preserve">10%, </w:t>
      </w:r>
      <w:r w:rsidR="008A1E3C" w:rsidRPr="006E6A8B">
        <w:t xml:space="preserve">in-band blocking interferer signal power </w:t>
      </w:r>
      <w:r w:rsidR="008A1E3C">
        <w:t xml:space="preserve">is </w:t>
      </w:r>
      <w:r w:rsidR="008A1E3C">
        <w:rPr>
          <w:lang w:eastAsia="zh-CN"/>
        </w:rPr>
        <w:t>-</w:t>
      </w:r>
      <w:r w:rsidR="00EB01FC">
        <w:rPr>
          <w:lang w:eastAsia="zh-CN"/>
        </w:rPr>
        <w:t>7.5</w:t>
      </w:r>
      <w:r w:rsidR="008A1E3C">
        <w:rPr>
          <w:lang w:eastAsia="zh-CN"/>
        </w:rPr>
        <w:t xml:space="preserve"> </w:t>
      </w:r>
      <w:proofErr w:type="gramStart"/>
      <w:r w:rsidR="008A1E3C">
        <w:rPr>
          <w:lang w:eastAsia="zh-CN"/>
        </w:rPr>
        <w:t>dBm</w:t>
      </w:r>
      <w:r>
        <w:rPr>
          <w:lang w:eastAsia="zh-CN"/>
        </w:rPr>
        <w:t>;</w:t>
      </w:r>
      <w:bookmarkEnd w:id="18"/>
      <w:proofErr w:type="gramEnd"/>
      <w:r>
        <w:rPr>
          <w:lang w:eastAsia="zh-CN"/>
        </w:rPr>
        <w:t xml:space="preserve"> </w:t>
      </w:r>
    </w:p>
    <w:p w14:paraId="3E35F30B" w14:textId="400A86E8" w:rsidR="008A1E3C" w:rsidRDefault="00A72C1C" w:rsidP="0081607B">
      <w:pPr>
        <w:pStyle w:val="Observation"/>
        <w:numPr>
          <w:ilvl w:val="0"/>
          <w:numId w:val="0"/>
        </w:numPr>
        <w:spacing w:before="120" w:line="256" w:lineRule="auto"/>
        <w:ind w:left="1701"/>
        <w:rPr>
          <w:lang w:eastAsia="zh-CN"/>
        </w:rPr>
      </w:pPr>
      <w:bookmarkStart w:id="19" w:name="_Toc178940339"/>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3B1D78">
        <w:rPr>
          <w:lang w:eastAsia="zh-CN"/>
        </w:rPr>
        <w:t>31.5</w:t>
      </w:r>
      <w:r>
        <w:rPr>
          <w:lang w:eastAsia="zh-CN"/>
        </w:rPr>
        <w:t xml:space="preserve"> dBm</w:t>
      </w:r>
      <w:r w:rsidR="008A1E3C">
        <w:rPr>
          <w:lang w:eastAsia="zh-CN"/>
        </w:rPr>
        <w:t>.</w:t>
      </w:r>
      <w:bookmarkEnd w:id="19"/>
    </w:p>
    <w:p w14:paraId="51B7DC8C" w14:textId="77777777" w:rsidR="00F32B21" w:rsidRPr="0081607B" w:rsidRDefault="008A1E3C" w:rsidP="008A1E3C">
      <w:pPr>
        <w:pStyle w:val="Observation"/>
        <w:numPr>
          <w:ilvl w:val="0"/>
          <w:numId w:val="3"/>
        </w:numPr>
        <w:spacing w:before="120" w:line="256" w:lineRule="auto"/>
        <w:ind w:left="1701" w:hanging="1701"/>
        <w:rPr>
          <w:lang w:eastAsia="zh-CN"/>
        </w:rPr>
      </w:pPr>
      <w:bookmarkStart w:id="20" w:name="_Toc178940340"/>
      <w:r>
        <w:rPr>
          <w:lang w:eastAsia="zh-CN"/>
        </w:rPr>
        <w:t xml:space="preserve">Considering </w:t>
      </w:r>
      <w:r w:rsidRPr="006972A5">
        <w:rPr>
          <w:lang w:val="en-GB"/>
        </w:rPr>
        <w:t xml:space="preserve">TRP </w:t>
      </w:r>
      <w:r w:rsidR="00D3304E">
        <w:rPr>
          <w:rFonts w:hint="eastAsia"/>
          <w:lang w:val="en-GB" w:eastAsia="zh-CN"/>
        </w:rPr>
        <w:t>38</w:t>
      </w:r>
      <w:r w:rsidRPr="006972A5">
        <w:rPr>
          <w:lang w:val="en-GB"/>
        </w:rPr>
        <w:t xml:space="preserve"> dBm</w:t>
      </w:r>
      <w:r>
        <w:rPr>
          <w:lang w:val="en-GB"/>
        </w:rPr>
        <w:t>:</w:t>
      </w:r>
      <w:bookmarkEnd w:id="20"/>
      <w:r w:rsidRPr="006972A5">
        <w:rPr>
          <w:lang w:val="en-GB"/>
        </w:rPr>
        <w:t xml:space="preserve"> </w:t>
      </w:r>
    </w:p>
    <w:p w14:paraId="07588901" w14:textId="1FF2B60F" w:rsidR="00F32B21" w:rsidRDefault="008A1E3C" w:rsidP="00F32B21">
      <w:pPr>
        <w:pStyle w:val="Observation"/>
        <w:numPr>
          <w:ilvl w:val="0"/>
          <w:numId w:val="0"/>
        </w:numPr>
        <w:spacing w:before="120" w:line="256" w:lineRule="auto"/>
        <w:ind w:left="1701"/>
        <w:rPr>
          <w:lang w:eastAsia="zh-CN"/>
        </w:rPr>
      </w:pPr>
      <w:bookmarkStart w:id="21" w:name="_Toc178940341"/>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866CE6">
        <w:rPr>
          <w:lang w:eastAsia="zh-CN"/>
        </w:rPr>
        <w:t>-</w:t>
      </w:r>
      <w:r w:rsidR="00B22DD8">
        <w:rPr>
          <w:lang w:eastAsia="zh-CN"/>
        </w:rPr>
        <w:t>9</w:t>
      </w:r>
      <w:r w:rsidR="00866CE6">
        <w:rPr>
          <w:lang w:eastAsia="zh-CN"/>
        </w:rPr>
        <w:t>.</w:t>
      </w:r>
      <w:r w:rsidR="00B22DD8">
        <w:rPr>
          <w:lang w:eastAsia="zh-CN"/>
        </w:rPr>
        <w:t>3</w:t>
      </w:r>
      <w:r>
        <w:rPr>
          <w:lang w:eastAsia="zh-CN"/>
        </w:rPr>
        <w:t xml:space="preserve"> </w:t>
      </w:r>
      <w:proofErr w:type="gramStart"/>
      <w:r>
        <w:rPr>
          <w:lang w:eastAsia="zh-CN"/>
        </w:rPr>
        <w:t>dBm;</w:t>
      </w:r>
      <w:bookmarkEnd w:id="21"/>
      <w:proofErr w:type="gramEnd"/>
      <w:r>
        <w:rPr>
          <w:lang w:eastAsia="zh-CN"/>
        </w:rPr>
        <w:t xml:space="preserve"> </w:t>
      </w:r>
    </w:p>
    <w:p w14:paraId="320744FA" w14:textId="77777777" w:rsidR="000B4453" w:rsidRDefault="000B4453" w:rsidP="000B4453">
      <w:pPr>
        <w:pStyle w:val="Observation"/>
        <w:numPr>
          <w:ilvl w:val="0"/>
          <w:numId w:val="0"/>
        </w:numPr>
        <w:spacing w:before="120" w:line="256" w:lineRule="auto"/>
        <w:ind w:left="1701"/>
        <w:rPr>
          <w:lang w:eastAsia="zh-CN"/>
        </w:rPr>
      </w:pPr>
      <w:bookmarkStart w:id="22" w:name="_Toc178940342"/>
      <w:r>
        <w:rPr>
          <w:lang w:eastAsia="zh-CN"/>
        </w:rPr>
        <w:t>W</w:t>
      </w:r>
      <w:r w:rsidR="008A1E3C">
        <w:rPr>
          <w:lang w:eastAsia="zh-CN"/>
        </w:rPr>
        <w:t xml:space="preserve">hen </w:t>
      </w:r>
      <w:r w:rsidR="008A1E3C" w:rsidRPr="006972A5">
        <w:rPr>
          <w:lang w:val="en-GB"/>
        </w:rPr>
        <w:t xml:space="preserve">grid-shift </w:t>
      </w:r>
      <w:r w:rsidR="008A1E3C">
        <w:rPr>
          <w:lang w:val="en-GB"/>
        </w:rPr>
        <w:t xml:space="preserve">is </w:t>
      </w:r>
      <w:r w:rsidR="008A1E3C">
        <w:rPr>
          <w:lang w:eastAsia="zh-CN"/>
        </w:rPr>
        <w:t xml:space="preserve">10%, </w:t>
      </w:r>
      <w:r w:rsidR="008A1E3C" w:rsidRPr="006E6A8B">
        <w:t xml:space="preserve">in-band blocking interferer signal power </w:t>
      </w:r>
      <w:r w:rsidR="008A1E3C">
        <w:t xml:space="preserve">is </w:t>
      </w:r>
      <w:r w:rsidR="008A1E3C">
        <w:rPr>
          <w:lang w:eastAsia="zh-CN"/>
        </w:rPr>
        <w:t>-</w:t>
      </w:r>
      <w:r w:rsidR="00866CE6">
        <w:rPr>
          <w:lang w:eastAsia="zh-CN"/>
        </w:rPr>
        <w:t>15.5</w:t>
      </w:r>
      <w:r w:rsidR="008A1E3C">
        <w:rPr>
          <w:lang w:eastAsia="zh-CN"/>
        </w:rPr>
        <w:t xml:space="preserve"> </w:t>
      </w:r>
      <w:proofErr w:type="gramStart"/>
      <w:r w:rsidR="008A1E3C">
        <w:rPr>
          <w:lang w:eastAsia="zh-CN"/>
        </w:rPr>
        <w:t>dBm</w:t>
      </w:r>
      <w:r>
        <w:rPr>
          <w:lang w:eastAsia="zh-CN"/>
        </w:rPr>
        <w:t>;</w:t>
      </w:r>
      <w:bookmarkEnd w:id="22"/>
      <w:proofErr w:type="gramEnd"/>
      <w:r>
        <w:rPr>
          <w:lang w:eastAsia="zh-CN"/>
        </w:rPr>
        <w:t xml:space="preserve"> </w:t>
      </w:r>
    </w:p>
    <w:p w14:paraId="36B9AFC2" w14:textId="30D0994E" w:rsidR="008A1E3C" w:rsidRDefault="000B4453" w:rsidP="0081607B">
      <w:pPr>
        <w:pStyle w:val="Observation"/>
        <w:numPr>
          <w:ilvl w:val="0"/>
          <w:numId w:val="0"/>
        </w:numPr>
        <w:spacing w:before="120" w:line="256" w:lineRule="auto"/>
        <w:ind w:left="1701"/>
        <w:rPr>
          <w:lang w:eastAsia="zh-CN"/>
        </w:rPr>
      </w:pPr>
      <w:bookmarkStart w:id="23" w:name="_Toc178940343"/>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6F1CF0">
        <w:rPr>
          <w:lang w:eastAsia="zh-CN"/>
        </w:rPr>
        <w:t>39.4</w:t>
      </w:r>
      <w:r>
        <w:rPr>
          <w:lang w:eastAsia="zh-CN"/>
        </w:rPr>
        <w:t xml:space="preserve"> dBm</w:t>
      </w:r>
      <w:r w:rsidR="008A1E3C">
        <w:rPr>
          <w:lang w:eastAsia="zh-CN"/>
        </w:rPr>
        <w:t>.</w:t>
      </w:r>
      <w:bookmarkEnd w:id="23"/>
    </w:p>
    <w:p w14:paraId="5E8DDE96" w14:textId="01971932" w:rsidR="008B55AC" w:rsidRDefault="00C1689A" w:rsidP="00D15045">
      <w:pPr>
        <w:pStyle w:val="Observation"/>
        <w:numPr>
          <w:ilvl w:val="0"/>
          <w:numId w:val="3"/>
        </w:numPr>
        <w:spacing w:before="120" w:line="256" w:lineRule="auto"/>
        <w:ind w:left="1701" w:hanging="1701"/>
      </w:pPr>
      <w:bookmarkStart w:id="24" w:name="_Toc178940344"/>
      <w:r>
        <w:rPr>
          <w:lang w:eastAsia="zh-CN"/>
        </w:rPr>
        <w:t xml:space="preserve">In </w:t>
      </w:r>
      <w:r w:rsidR="00C25BF6">
        <w:rPr>
          <w:lang w:eastAsia="zh-CN"/>
        </w:rPr>
        <w:t xml:space="preserve">FR1 </w:t>
      </w:r>
      <w:proofErr w:type="spellStart"/>
      <w:r>
        <w:rPr>
          <w:lang w:eastAsia="zh-CN"/>
        </w:rPr>
        <w:t>UMi</w:t>
      </w:r>
      <w:proofErr w:type="spellEnd"/>
      <w:r>
        <w:rPr>
          <w:lang w:eastAsia="zh-CN"/>
        </w:rPr>
        <w:t xml:space="preserve"> deployments, with mid-power BSs, the need for more stringent in-band blocking requirements is deployment depend</w:t>
      </w:r>
      <w:r>
        <w:rPr>
          <w:rFonts w:hint="eastAsia"/>
          <w:lang w:eastAsia="zh-CN"/>
        </w:rPr>
        <w:t>e</w:t>
      </w:r>
      <w:r>
        <w:rPr>
          <w:lang w:eastAsia="zh-CN"/>
        </w:rPr>
        <w:t xml:space="preserve">nt. Coordinated deployments </w:t>
      </w:r>
      <w:r w:rsidR="00FD562D">
        <w:rPr>
          <w:lang w:eastAsia="zh-CN"/>
        </w:rPr>
        <w:t xml:space="preserve">operating </w:t>
      </w:r>
      <w:r w:rsidR="00C86AE3">
        <w:rPr>
          <w:lang w:eastAsia="zh-CN"/>
        </w:rPr>
        <w:t>in</w:t>
      </w:r>
      <w:r w:rsidR="00FD562D">
        <w:rPr>
          <w:lang w:eastAsia="zh-CN"/>
        </w:rPr>
        <w:t xml:space="preserve"> low</w:t>
      </w:r>
      <w:r w:rsidR="00445E56">
        <w:rPr>
          <w:lang w:eastAsia="zh-CN"/>
        </w:rPr>
        <w:t>er power level</w:t>
      </w:r>
      <w:r w:rsidR="00211360">
        <w:rPr>
          <w:lang w:eastAsia="zh-CN"/>
        </w:rPr>
        <w:t xml:space="preserve"> </w:t>
      </w:r>
      <w:r>
        <w:rPr>
          <w:lang w:eastAsia="zh-CN"/>
        </w:rPr>
        <w:t>may not need an update in requirements, but uncoordinated deployments may need it.</w:t>
      </w:r>
      <w:bookmarkEnd w:id="24"/>
    </w:p>
    <w:p w14:paraId="292193A8" w14:textId="48D3C9AF" w:rsidR="00C1689A" w:rsidRDefault="00C1689A" w:rsidP="00E80622">
      <w:pPr>
        <w:pStyle w:val="Proposal"/>
        <w:tabs>
          <w:tab w:val="clear" w:pos="1304"/>
        </w:tabs>
        <w:spacing w:before="120"/>
        <w:ind w:left="1701" w:hanging="1701"/>
      </w:pPr>
      <w:bookmarkStart w:id="25" w:name="_Toc178940358"/>
      <w:r w:rsidRPr="00AB4F3F">
        <w:t>Define in-band blocking interferer signal power to -1.</w:t>
      </w:r>
      <w:r w:rsidR="00C86AE3">
        <w:t>7</w:t>
      </w:r>
      <w:r w:rsidRPr="00AB4F3F">
        <w:t xml:space="preserve"> dBm</w:t>
      </w:r>
      <w:r>
        <w:t xml:space="preserve"> for </w:t>
      </w:r>
      <w:r w:rsidR="00C25BF6">
        <w:t xml:space="preserve">FR1 </w:t>
      </w:r>
      <w:r>
        <w:t>Medium Range BSs in SBFD networks</w:t>
      </w:r>
      <w:r w:rsidR="00BB2AE6">
        <w:t>,</w:t>
      </w:r>
      <w:r w:rsidR="00BB2AE6" w:rsidRPr="002F6530">
        <w:t xml:space="preserve"> </w:t>
      </w:r>
      <w:r w:rsidR="00BB2AE6">
        <w:t xml:space="preserve">which </w:t>
      </w:r>
      <w:r w:rsidR="00BB2AE6" w:rsidRPr="00F1120C">
        <w:t xml:space="preserve">applies </w:t>
      </w:r>
      <w:r w:rsidR="00BB2AE6">
        <w:t xml:space="preserve">for </w:t>
      </w:r>
      <w:r w:rsidR="00BB2AE6" w:rsidRPr="00F1120C">
        <w:t xml:space="preserve">both </w:t>
      </w:r>
      <w:r w:rsidR="00BB2AE6">
        <w:t>DUD</w:t>
      </w:r>
      <w:r w:rsidR="00BB2AE6" w:rsidRPr="00F1120C">
        <w:t xml:space="preserve"> and </w:t>
      </w:r>
      <w:r w:rsidR="00BB2AE6">
        <w:t>DU</w:t>
      </w:r>
      <w:r w:rsidR="001610EB">
        <w:t>/UD</w:t>
      </w:r>
      <w:r w:rsidR="00BB2AE6">
        <w:t xml:space="preserve"> configurations</w:t>
      </w:r>
      <w:r>
        <w:t>.</w:t>
      </w:r>
      <w:bookmarkEnd w:id="25"/>
      <w:r>
        <w:t xml:space="preserve"> </w:t>
      </w:r>
    </w:p>
    <w:p w14:paraId="59A430C9" w14:textId="77777777" w:rsidR="00C1689A" w:rsidRDefault="00C1689A" w:rsidP="00C1689A">
      <w:pPr>
        <w:rPr>
          <w:u w:val="single"/>
          <w:lang w:eastAsia="ja-JP"/>
        </w:rPr>
      </w:pPr>
    </w:p>
    <w:p w14:paraId="0AF06BEF" w14:textId="588A2F83" w:rsidR="00C1689A" w:rsidRPr="007A059A" w:rsidRDefault="007A059A" w:rsidP="007A059A">
      <w:pPr>
        <w:rPr>
          <w:sz w:val="24"/>
          <w:szCs w:val="24"/>
          <w:lang w:val="en-GB" w:eastAsia="ja-JP"/>
        </w:rPr>
      </w:pPr>
      <w:r>
        <w:rPr>
          <w:sz w:val="24"/>
          <w:szCs w:val="24"/>
          <w:lang w:val="en-GB" w:eastAsia="ja-JP"/>
        </w:rPr>
        <w:t>2.2</w:t>
      </w:r>
      <w:r w:rsidR="00C1689A" w:rsidRPr="007A059A">
        <w:rPr>
          <w:sz w:val="24"/>
          <w:szCs w:val="24"/>
          <w:lang w:val="en-GB" w:eastAsia="ja-JP"/>
        </w:rPr>
        <w:t>.3 Indoor office</w:t>
      </w:r>
    </w:p>
    <w:p w14:paraId="44696C4B" w14:textId="21FF2766"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indoor office deployments of two different operators are deployed in the same building and in adjacent channels, as shown in Figure </w:t>
      </w:r>
      <w:r w:rsidR="007C6F21">
        <w:rPr>
          <w:lang w:val="en-GB" w:eastAsia="ja-JP"/>
        </w:rPr>
        <w:t>2.2.3</w:t>
      </w:r>
      <w:r w:rsidRPr="006972A5">
        <w:rPr>
          <w:lang w:val="en-GB" w:eastAsia="ja-JP"/>
        </w:rPr>
        <w:t>-</w:t>
      </w:r>
      <w:r>
        <w:rPr>
          <w:lang w:val="en-GB" w:eastAsia="ja-JP"/>
        </w:rPr>
        <w:t>1</w:t>
      </w:r>
      <w:r w:rsidRPr="006972A5">
        <w:rPr>
          <w:lang w:val="en-GB" w:eastAsia="ja-JP"/>
        </w:rPr>
        <w:t xml:space="preserve">. The first operator (victim) deploys a SBFD network, while the second operator (aggressor) deploys a TDD network. We are interested in evaluating the wideband interference power received by the UL of the SBFD operator from the DL of the TDD operator. </w:t>
      </w:r>
    </w:p>
    <w:p w14:paraId="1B6C4321" w14:textId="77777777" w:rsidR="00C1689A" w:rsidRPr="007A0ADC" w:rsidRDefault="00C1689A" w:rsidP="006972A5">
      <w:pPr>
        <w:jc w:val="center"/>
        <w:rPr>
          <w:u w:val="single"/>
          <w:lang w:val="en-GB" w:eastAsia="ja-JP"/>
        </w:rPr>
      </w:pPr>
      <w:r>
        <w:rPr>
          <w:noProof/>
        </w:rPr>
        <w:drawing>
          <wp:inline distT="0" distB="0" distL="0" distR="0" wp14:anchorId="4A77BE1E" wp14:editId="6EC55046">
            <wp:extent cx="3880742" cy="290697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1">
                      <a:extLst>
                        <a:ext uri="{28A0092B-C50C-407E-A947-70E740481C1C}">
                          <a14:useLocalDpi xmlns:a14="http://schemas.microsoft.com/office/drawing/2010/main" val="0"/>
                        </a:ext>
                      </a:extLst>
                    </a:blip>
                    <a:stretch>
                      <a:fillRect/>
                    </a:stretch>
                  </pic:blipFill>
                  <pic:spPr>
                    <a:xfrm>
                      <a:off x="0" y="0"/>
                      <a:ext cx="3880742" cy="2906973"/>
                    </a:xfrm>
                    <a:prstGeom prst="rect">
                      <a:avLst/>
                    </a:prstGeom>
                  </pic:spPr>
                </pic:pic>
              </a:graphicData>
            </a:graphic>
          </wp:inline>
        </w:drawing>
      </w:r>
    </w:p>
    <w:p w14:paraId="23580036" w14:textId="090A7568" w:rsidR="00C1689A" w:rsidRDefault="00C1689A" w:rsidP="00C1689A">
      <w:pPr>
        <w:jc w:val="center"/>
        <w:rPr>
          <w:rFonts w:cs="Arial"/>
          <w:b/>
          <w:bCs/>
        </w:rPr>
      </w:pPr>
      <w:r w:rsidRPr="00EB2C4D">
        <w:rPr>
          <w:rFonts w:cs="Arial"/>
          <w:b/>
          <w:bCs/>
        </w:rPr>
        <w:t xml:space="preserve"> </w:t>
      </w:r>
      <w:r w:rsidRPr="000B5BA0">
        <w:rPr>
          <w:rFonts w:cs="Arial"/>
          <w:b/>
          <w:bCs/>
        </w:rPr>
        <w:t xml:space="preserve">Figure </w:t>
      </w:r>
      <w:r w:rsidR="007C6F21">
        <w:rPr>
          <w:rFonts w:cs="Arial"/>
          <w:b/>
          <w:bCs/>
        </w:rPr>
        <w:t>2.2.3</w:t>
      </w:r>
      <w:r>
        <w:rPr>
          <w:rFonts w:cs="Arial"/>
          <w:b/>
          <w:bCs/>
        </w:rPr>
        <w:t>-1:</w:t>
      </w:r>
      <w:r w:rsidRPr="005D5B5B">
        <w:rPr>
          <w:rFonts w:cs="Arial"/>
          <w:b/>
          <w:bCs/>
        </w:rPr>
        <w:t xml:space="preserve"> </w:t>
      </w:r>
      <w:proofErr w:type="spellStart"/>
      <w:r>
        <w:rPr>
          <w:rFonts w:cs="Arial"/>
          <w:b/>
          <w:bCs/>
        </w:rPr>
        <w:t>InH</w:t>
      </w:r>
      <w:proofErr w:type="spellEnd"/>
      <w:r>
        <w:rPr>
          <w:rFonts w:cs="Arial"/>
          <w:b/>
          <w:bCs/>
        </w:rPr>
        <w:t xml:space="preserve"> deployment with two coordinated operators</w:t>
      </w:r>
    </w:p>
    <w:p w14:paraId="44D74FD7" w14:textId="5EBB52C5" w:rsidR="00C1689A" w:rsidRPr="006972A5" w:rsidRDefault="00C1689A" w:rsidP="00C1689A">
      <w:pPr>
        <w:rPr>
          <w:u w:val="single"/>
          <w:lang w:eastAsia="ja-JP"/>
        </w:rPr>
      </w:pPr>
      <w:r w:rsidRPr="006972A5">
        <w:rPr>
          <w:lang w:eastAsia="ja-JP"/>
        </w:rPr>
        <w:lastRenderedPageBreak/>
        <w:t xml:space="preserve">The indoor scenario facilitates coordination of the two operators, compared to outdoor deployments, so that it is inherently coordinated with ISD= 20 m. The </w:t>
      </w:r>
      <w:r>
        <w:rPr>
          <w:lang w:eastAsia="ja-JP"/>
        </w:rPr>
        <w:t xml:space="preserve">BS </w:t>
      </w:r>
      <w:r w:rsidRPr="006972A5">
        <w:rPr>
          <w:lang w:eastAsia="ja-JP"/>
        </w:rPr>
        <w:t>transmission power is fixed at 24 dBm. The maximum UE power is set to 23 dBm, so that there is not a big difference between UEs and BS</w:t>
      </w:r>
      <w:r w:rsidR="002C51A4">
        <w:rPr>
          <w:lang w:eastAsia="ja-JP"/>
        </w:rPr>
        <w:t>s</w:t>
      </w:r>
      <w:r w:rsidRPr="006972A5">
        <w:rPr>
          <w:lang w:eastAsia="ja-JP"/>
        </w:rPr>
        <w:t xml:space="preserve"> in terms of potential </w:t>
      </w:r>
      <w:r>
        <w:rPr>
          <w:lang w:eastAsia="zh-CN"/>
        </w:rPr>
        <w:t xml:space="preserve">in-band </w:t>
      </w:r>
      <w:r w:rsidRPr="006972A5">
        <w:rPr>
          <w:lang w:eastAsia="ja-JP"/>
        </w:rPr>
        <w:t xml:space="preserve">blocking level. This results in that the current requirement is still valid. Figure </w:t>
      </w:r>
      <w:r w:rsidR="007C6F21">
        <w:rPr>
          <w:lang w:eastAsia="ja-JP"/>
        </w:rPr>
        <w:t>2.2.3</w:t>
      </w:r>
      <w:r w:rsidRPr="006972A5">
        <w:rPr>
          <w:lang w:eastAsia="ja-JP"/>
        </w:rPr>
        <w:t>-</w:t>
      </w:r>
      <w:r>
        <w:rPr>
          <w:lang w:eastAsia="ja-JP"/>
        </w:rPr>
        <w:t>2</w:t>
      </w:r>
      <w:r w:rsidRPr="006972A5">
        <w:rPr>
          <w:lang w:eastAsia="ja-JP"/>
        </w:rPr>
        <w:t xml:space="preserve"> shows the UL received wideband power from </w:t>
      </w:r>
      <w:r>
        <w:rPr>
          <w:lang w:eastAsia="ja-JP"/>
        </w:rPr>
        <w:t>the</w:t>
      </w:r>
      <w:r w:rsidRPr="006972A5">
        <w:rPr>
          <w:lang w:eastAsia="ja-JP"/>
        </w:rPr>
        <w:t xml:space="preserve"> </w:t>
      </w:r>
      <w:r w:rsidR="00795281" w:rsidRPr="006972A5">
        <w:rPr>
          <w:lang w:eastAsia="ja-JP"/>
        </w:rPr>
        <w:t>neighbor</w:t>
      </w:r>
      <w:r w:rsidRPr="006972A5">
        <w:rPr>
          <w:lang w:eastAsia="ja-JP"/>
        </w:rPr>
        <w:t xml:space="preserve"> operator. For comparison we consider the case where the victim is the UL of SBFD, and the </w:t>
      </w:r>
      <w:r>
        <w:rPr>
          <w:lang w:eastAsia="zh-CN"/>
        </w:rPr>
        <w:t xml:space="preserve">in-band </w:t>
      </w:r>
      <w:r w:rsidRPr="006972A5">
        <w:rPr>
          <w:lang w:eastAsia="ja-JP"/>
        </w:rPr>
        <w:t xml:space="preserve">blocking level is represented by the TDD BSs of the </w:t>
      </w:r>
      <w:r w:rsidR="00795281" w:rsidRPr="006972A5">
        <w:rPr>
          <w:lang w:eastAsia="ja-JP"/>
        </w:rPr>
        <w:t>neighbor</w:t>
      </w:r>
      <w:r w:rsidRPr="006972A5">
        <w:rPr>
          <w:lang w:eastAsia="ja-JP"/>
        </w:rPr>
        <w:t xml:space="preserve"> operator transmitting DL, and the synchronized case where the victim is a TDD deployment so that the blockers are the </w:t>
      </w:r>
      <w:r w:rsidR="00DA5256" w:rsidRPr="006972A5">
        <w:rPr>
          <w:lang w:eastAsia="ja-JP"/>
        </w:rPr>
        <w:t>U</w:t>
      </w:r>
      <w:r w:rsidR="00DA5256">
        <w:rPr>
          <w:lang w:eastAsia="ja-JP"/>
        </w:rPr>
        <w:t>E</w:t>
      </w:r>
      <w:r w:rsidR="00DA5256" w:rsidRPr="006972A5">
        <w:rPr>
          <w:lang w:eastAsia="ja-JP"/>
        </w:rPr>
        <w:t>s</w:t>
      </w:r>
      <w:r w:rsidRPr="006972A5">
        <w:rPr>
          <w:lang w:eastAsia="ja-JP"/>
        </w:rPr>
        <w:t xml:space="preserve">. It can be observed that both the curves are below the current </w:t>
      </w:r>
      <w:r>
        <w:rPr>
          <w:lang w:eastAsia="zh-CN"/>
        </w:rPr>
        <w:t xml:space="preserve">in-band </w:t>
      </w:r>
      <w:r w:rsidRPr="006972A5">
        <w:rPr>
          <w:lang w:eastAsia="ja-JP"/>
        </w:rPr>
        <w:t xml:space="preserve">blocking level </w:t>
      </w:r>
      <w:r w:rsidRPr="001B4EB9">
        <w:rPr>
          <w:lang w:eastAsia="ja-JP"/>
        </w:rPr>
        <w:t>of -35 dBm</w:t>
      </w:r>
      <w:r w:rsidRPr="001B6B5F">
        <w:rPr>
          <w:lang w:eastAsia="ja-JP"/>
        </w:rPr>
        <w:t xml:space="preserve"> </w:t>
      </w:r>
      <w:r w:rsidRPr="006972A5">
        <w:rPr>
          <w:lang w:eastAsia="ja-JP"/>
        </w:rPr>
        <w:t>for Local Area BS</w:t>
      </w:r>
      <w:r>
        <w:rPr>
          <w:lang w:eastAsia="ja-JP"/>
        </w:rPr>
        <w:t>s</w:t>
      </w:r>
      <w:r w:rsidRPr="006972A5">
        <w:rPr>
          <w:lang w:eastAsia="ja-JP"/>
        </w:rPr>
        <w:t>. This means there is no need to modify the in-band blocking level for this BS class</w:t>
      </w:r>
      <w:r>
        <w:rPr>
          <w:lang w:eastAsia="ja-JP"/>
        </w:rPr>
        <w:t xml:space="preserve"> for SBFD networks.</w:t>
      </w:r>
    </w:p>
    <w:p w14:paraId="13F5F3E2" w14:textId="5EBB52C5" w:rsidR="00B354AC" w:rsidRPr="005D20AD" w:rsidRDefault="470C6143" w:rsidP="0081607B">
      <w:pPr>
        <w:pStyle w:val="Observation"/>
        <w:numPr>
          <w:ilvl w:val="0"/>
          <w:numId w:val="0"/>
        </w:numPr>
        <w:rPr>
          <w:lang w:val="sv-SE" w:eastAsia="zh-CN"/>
        </w:rPr>
      </w:pPr>
      <w:bookmarkStart w:id="26" w:name="_Toc178940345"/>
      <w:r>
        <w:rPr>
          <w:noProof/>
        </w:rPr>
        <w:drawing>
          <wp:inline distT="0" distB="0" distL="0" distR="0" wp14:anchorId="060EA3A6" wp14:editId="4093AB47">
            <wp:extent cx="6120765" cy="3282950"/>
            <wp:effectExtent l="0" t="0" r="0" b="0"/>
            <wp:docPr id="1890272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a:extLst>
                        <a:ext uri="{28A0092B-C50C-407E-A947-70E740481C1C}">
                          <a14:useLocalDpi xmlns:a14="http://schemas.microsoft.com/office/drawing/2010/main" val="0"/>
                        </a:ext>
                      </a:extLst>
                    </a:blip>
                    <a:stretch>
                      <a:fillRect/>
                    </a:stretch>
                  </pic:blipFill>
                  <pic:spPr>
                    <a:xfrm>
                      <a:off x="0" y="0"/>
                      <a:ext cx="6120765" cy="3282950"/>
                    </a:xfrm>
                    <a:prstGeom prst="rect">
                      <a:avLst/>
                    </a:prstGeom>
                  </pic:spPr>
                </pic:pic>
              </a:graphicData>
            </a:graphic>
          </wp:inline>
        </w:drawing>
      </w:r>
      <w:bookmarkEnd w:id="26"/>
    </w:p>
    <w:p w14:paraId="2A859CCB" w14:textId="082D0902" w:rsidR="00C1689A" w:rsidRDefault="4D7EBB9D" w:rsidP="00C1689A">
      <w:pPr>
        <w:jc w:val="center"/>
        <w:rPr>
          <w:rFonts w:cs="Arial"/>
          <w:b/>
          <w:bCs/>
        </w:rPr>
      </w:pPr>
      <w:r w:rsidRPr="35077778">
        <w:rPr>
          <w:rFonts w:cs="Arial"/>
          <w:b/>
          <w:bCs/>
        </w:rPr>
        <w:t xml:space="preserve">Figure </w:t>
      </w:r>
      <w:r w:rsidR="18BCFBE0" w:rsidRPr="35077778">
        <w:rPr>
          <w:rFonts w:cs="Arial"/>
          <w:b/>
          <w:bCs/>
        </w:rPr>
        <w:t>2.2.3</w:t>
      </w:r>
      <w:r w:rsidRPr="35077778">
        <w:rPr>
          <w:rFonts w:cs="Arial"/>
          <w:b/>
          <w:bCs/>
        </w:rPr>
        <w:t xml:space="preserve">-2: </w:t>
      </w:r>
      <w:r w:rsidR="2FD01991" w:rsidRPr="35077778">
        <w:rPr>
          <w:rFonts w:cs="Arial"/>
          <w:b/>
          <w:bCs/>
          <w:lang w:eastAsia="zh-CN"/>
        </w:rPr>
        <w:t xml:space="preserve">FR1 </w:t>
      </w:r>
      <w:proofErr w:type="spellStart"/>
      <w:r w:rsidRPr="35077778">
        <w:rPr>
          <w:rFonts w:cs="Arial"/>
          <w:b/>
          <w:bCs/>
        </w:rPr>
        <w:t>InH</w:t>
      </w:r>
      <w:proofErr w:type="spellEnd"/>
      <w:r w:rsidRPr="35077778">
        <w:rPr>
          <w:rFonts w:cs="Arial"/>
          <w:b/>
          <w:bCs/>
        </w:rPr>
        <w:t xml:space="preserve">: Received UL wideband power from DL of TDD network </w:t>
      </w:r>
      <w:proofErr w:type="gramStart"/>
      <w:r w:rsidRPr="35077778">
        <w:rPr>
          <w:rFonts w:cs="Arial"/>
          <w:b/>
          <w:bCs/>
        </w:rPr>
        <w:t>2</w:t>
      </w:r>
      <w:proofErr w:type="gramEnd"/>
    </w:p>
    <w:p w14:paraId="62DCE405" w14:textId="20FFE5A6" w:rsidR="00C1689A" w:rsidRDefault="00C1689A" w:rsidP="00B83EBA">
      <w:pPr>
        <w:pStyle w:val="Observation"/>
        <w:numPr>
          <w:ilvl w:val="0"/>
          <w:numId w:val="3"/>
        </w:numPr>
        <w:spacing w:before="120" w:line="256" w:lineRule="auto"/>
        <w:ind w:left="1701" w:hanging="1701"/>
      </w:pPr>
      <w:bookmarkStart w:id="27" w:name="_Toc178940346"/>
      <w:r>
        <w:rPr>
          <w:lang w:eastAsia="zh-CN"/>
        </w:rPr>
        <w:t xml:space="preserve">In </w:t>
      </w:r>
      <w:r w:rsidR="00910839">
        <w:rPr>
          <w:lang w:eastAsia="zh-CN"/>
        </w:rPr>
        <w:t xml:space="preserve">FR1 </w:t>
      </w:r>
      <w:proofErr w:type="spellStart"/>
      <w:r>
        <w:rPr>
          <w:lang w:eastAsia="zh-CN"/>
        </w:rPr>
        <w:t>InH</w:t>
      </w:r>
      <w:proofErr w:type="spellEnd"/>
      <w:r>
        <w:rPr>
          <w:lang w:eastAsia="zh-CN"/>
        </w:rPr>
        <w:t xml:space="preserve"> deployments, with low-power BSs, the power level of the BSs (24 dBm) is comparable to the maximum power level of the </w:t>
      </w:r>
      <w:r w:rsidR="00CE75F6">
        <w:rPr>
          <w:lang w:eastAsia="zh-CN"/>
        </w:rPr>
        <w:t xml:space="preserve">UEs </w:t>
      </w:r>
      <w:r>
        <w:rPr>
          <w:lang w:eastAsia="zh-CN"/>
        </w:rPr>
        <w:t>(23 dBm), so that the fact that the BSs are blockers for an SBFD deployment, does not introduce a need for more stringent requirements for this BS class.</w:t>
      </w:r>
      <w:bookmarkEnd w:id="27"/>
    </w:p>
    <w:p w14:paraId="4F249092" w14:textId="023BCEAA" w:rsidR="00C1689A" w:rsidRDefault="005D6004" w:rsidP="00B83EBA">
      <w:pPr>
        <w:pStyle w:val="Observation"/>
        <w:numPr>
          <w:ilvl w:val="0"/>
          <w:numId w:val="3"/>
        </w:numPr>
        <w:spacing w:before="120" w:line="256" w:lineRule="auto"/>
        <w:ind w:left="1701" w:hanging="1701"/>
      </w:pPr>
      <w:bookmarkStart w:id="28" w:name="_Toc178940347"/>
      <w:r>
        <w:rPr>
          <w:lang w:eastAsia="zh-CN"/>
        </w:rPr>
        <w:t xml:space="preserve">FR1 </w:t>
      </w:r>
      <w:proofErr w:type="spellStart"/>
      <w:r w:rsidR="00C1689A">
        <w:rPr>
          <w:lang w:eastAsia="zh-CN"/>
        </w:rPr>
        <w:t>InH</w:t>
      </w:r>
      <w:proofErr w:type="spellEnd"/>
      <w:r w:rsidR="00C1689A">
        <w:rPr>
          <w:lang w:eastAsia="zh-CN"/>
        </w:rPr>
        <w:t xml:space="preserve"> deployments are easier to coordinate, so that certain distance between BSs of different networks can be assumed, and this also facilitates that there is no need for more stringent requirements.</w:t>
      </w:r>
      <w:bookmarkEnd w:id="28"/>
    </w:p>
    <w:p w14:paraId="48CB1B70" w14:textId="3A164B0C" w:rsidR="00C1689A" w:rsidRDefault="00C1689A" w:rsidP="00AB4F3F">
      <w:pPr>
        <w:pStyle w:val="Proposal"/>
        <w:tabs>
          <w:tab w:val="clear" w:pos="1304"/>
        </w:tabs>
        <w:spacing w:before="120"/>
        <w:ind w:left="1701" w:hanging="1701"/>
      </w:pPr>
      <w:bookmarkStart w:id="29" w:name="_Toc178940359"/>
      <w:r w:rsidRPr="006972A5">
        <w:t xml:space="preserve">Re-use the existing in-band blocking requirement for </w:t>
      </w:r>
      <w:r w:rsidR="00C25BF6">
        <w:t xml:space="preserve">FR1 </w:t>
      </w:r>
      <w:r w:rsidRPr="006972A5">
        <w:t>Local Area BSs in SBFD networks</w:t>
      </w:r>
      <w:r w:rsidR="0071105E">
        <w:t xml:space="preserve"> for both DUD and DU</w:t>
      </w:r>
      <w:r w:rsidR="001610EB">
        <w:t>/UD</w:t>
      </w:r>
      <w:r w:rsidR="0071105E">
        <w:t xml:space="preserve"> configurations</w:t>
      </w:r>
      <w:r w:rsidRPr="006972A5">
        <w:t>.</w:t>
      </w:r>
      <w:bookmarkEnd w:id="29"/>
      <w:r>
        <w:t xml:space="preserve"> </w:t>
      </w:r>
    </w:p>
    <w:p w14:paraId="299D74E0" w14:textId="3BFE2A61" w:rsidR="00AD6A8C" w:rsidRPr="00993C47" w:rsidRDefault="00993C47" w:rsidP="00993C47">
      <w:pPr>
        <w:pStyle w:val="Heading1"/>
        <w:jc w:val="both"/>
        <w:rPr>
          <w:rFonts w:cs="Arial"/>
        </w:rPr>
      </w:pPr>
      <w:r>
        <w:rPr>
          <w:rFonts w:cs="Arial"/>
        </w:rPr>
        <w:t>3</w:t>
      </w:r>
      <w:r w:rsidR="006F38D9">
        <w:rPr>
          <w:rFonts w:cs="Arial"/>
        </w:rPr>
        <w:tab/>
      </w:r>
      <w:r w:rsidR="00265EFC" w:rsidRPr="00265EFC">
        <w:rPr>
          <w:rFonts w:cs="Arial"/>
        </w:rPr>
        <w:t>Impact on BS RX requirements</w:t>
      </w:r>
    </w:p>
    <w:p w14:paraId="61605D3D" w14:textId="77777777" w:rsidR="002E138B" w:rsidRPr="002E138B" w:rsidRDefault="002E138B" w:rsidP="002E138B">
      <w:pPr>
        <w:spacing w:before="120" w:after="120"/>
        <w:rPr>
          <w:u w:val="single"/>
        </w:rPr>
      </w:pPr>
      <w:r w:rsidRPr="005010B6">
        <w:rPr>
          <w:u w:val="single"/>
        </w:rPr>
        <w:t>Reference sensitivity level and OTA sensitivity</w:t>
      </w:r>
    </w:p>
    <w:tbl>
      <w:tblPr>
        <w:tblStyle w:val="TableGrid"/>
        <w:tblW w:w="0" w:type="auto"/>
        <w:tblLook w:val="04A0" w:firstRow="1" w:lastRow="0" w:firstColumn="1" w:lastColumn="0" w:noHBand="0" w:noVBand="1"/>
      </w:tblPr>
      <w:tblGrid>
        <w:gridCol w:w="9629"/>
      </w:tblGrid>
      <w:tr w:rsidR="002E138B" w:rsidRPr="002E138B" w14:paraId="5F0DDDB8" w14:textId="77777777" w:rsidTr="00B42F7D">
        <w:tc>
          <w:tcPr>
            <w:tcW w:w="9629" w:type="dxa"/>
          </w:tcPr>
          <w:p w14:paraId="76634AEC" w14:textId="77777777" w:rsidR="007714AE" w:rsidRPr="0021761F" w:rsidRDefault="007714AE" w:rsidP="007714AE">
            <w:pPr>
              <w:pStyle w:val="Heading2"/>
              <w:rPr>
                <w:sz w:val="24"/>
              </w:rPr>
            </w:pPr>
            <w:r>
              <w:rPr>
                <w:sz w:val="24"/>
              </w:rPr>
              <w:t>1.5</w:t>
            </w:r>
            <w:r w:rsidRPr="0021761F">
              <w:rPr>
                <w:sz w:val="24"/>
              </w:rPr>
              <w:t xml:space="preserve">. </w:t>
            </w:r>
            <w:r w:rsidRPr="00B26E8D">
              <w:rPr>
                <w:sz w:val="24"/>
              </w:rPr>
              <w:t>OTA sensitivity degradation</w:t>
            </w:r>
          </w:p>
          <w:p w14:paraId="5A3E373E" w14:textId="77777777" w:rsidR="007714AE" w:rsidRDefault="007714AE" w:rsidP="007714AE">
            <w:pPr>
              <w:spacing w:after="120"/>
              <w:rPr>
                <w:rFonts w:eastAsia="SimSun"/>
                <w:color w:val="0070C0"/>
                <w:szCs w:val="24"/>
                <w:lang w:eastAsia="zh-CN"/>
              </w:rPr>
            </w:pPr>
            <w:r>
              <w:rPr>
                <w:b/>
                <w:lang w:eastAsia="zh-CN"/>
              </w:rPr>
              <w:t>Agreement:</w:t>
            </w:r>
            <w:r>
              <w:rPr>
                <w:rFonts w:eastAsia="SimSun"/>
                <w:color w:val="0070C0"/>
                <w:szCs w:val="24"/>
                <w:lang w:eastAsia="zh-CN"/>
              </w:rPr>
              <w:t xml:space="preserve"> </w:t>
            </w:r>
          </w:p>
          <w:p w14:paraId="416F1F3A" w14:textId="057F55BF" w:rsidR="002E138B" w:rsidRPr="007714AE" w:rsidRDefault="007714AE" w:rsidP="00B83EBA">
            <w:pPr>
              <w:pStyle w:val="ListParagraph"/>
              <w:numPr>
                <w:ilvl w:val="0"/>
                <w:numId w:val="7"/>
              </w:numPr>
              <w:overflowPunct w:val="0"/>
              <w:autoSpaceDE w:val="0"/>
              <w:autoSpaceDN w:val="0"/>
              <w:adjustRightInd w:val="0"/>
              <w:spacing w:after="180"/>
              <w:textAlignment w:val="baseline"/>
              <w:rPr>
                <w:rFonts w:eastAsiaTheme="minorEastAsia"/>
                <w:lang w:val="en-US" w:eastAsia="zh-CN"/>
              </w:rPr>
            </w:pPr>
            <w:r w:rsidRPr="79E04B97">
              <w:rPr>
                <w:rFonts w:eastAsia="SimSun"/>
                <w:lang w:val="en-US" w:eastAsia="zh-CN"/>
              </w:rPr>
              <w:t xml:space="preserve">OTA sensitivity is measured with only self-interference. FFS on the OTA sensitivity degradation within [0.5~1.0] </w:t>
            </w:r>
            <w:proofErr w:type="spellStart"/>
            <w:r w:rsidRPr="79E04B97">
              <w:rPr>
                <w:rFonts w:eastAsia="SimSun"/>
                <w:lang w:val="en-US" w:eastAsia="zh-CN"/>
              </w:rPr>
              <w:t>dB</w:t>
            </w:r>
            <w:r w:rsidRPr="79E04B97">
              <w:rPr>
                <w:rFonts w:eastAsiaTheme="minorEastAsia"/>
                <w:lang w:val="en-US" w:eastAsia="zh-CN"/>
              </w:rPr>
              <w:t>.</w:t>
            </w:r>
            <w:proofErr w:type="spellEnd"/>
          </w:p>
        </w:tc>
      </w:tr>
    </w:tbl>
    <w:p w14:paraId="739C6B97" w14:textId="77777777" w:rsidR="008F7EF8" w:rsidRDefault="008F7EF8" w:rsidP="002E138B">
      <w:pPr>
        <w:jc w:val="both"/>
        <w:rPr>
          <w:lang w:eastAsia="zh-CN"/>
        </w:rPr>
      </w:pPr>
    </w:p>
    <w:p w14:paraId="554163EF" w14:textId="3477D112" w:rsidR="002E138B" w:rsidRPr="002E138B" w:rsidRDefault="002E138B" w:rsidP="002E138B">
      <w:pPr>
        <w:jc w:val="both"/>
        <w:rPr>
          <w:lang w:val="en-GB" w:eastAsia="ja-JP"/>
        </w:rPr>
      </w:pPr>
      <w:r w:rsidRPr="002E138B">
        <w:rPr>
          <w:lang w:eastAsia="zh-CN"/>
        </w:rPr>
        <w:lastRenderedPageBreak/>
        <w:t>It has been agreed that an OTA sensitivity requirement, based on sensitivity in the RX sub-band with the transmitter turned on in the TX sub-bands is needed for SBFD. Some degradation compared to the sensitivity requirement in non-SBFD slots should be allowed for, where it is important to consider that all sources of interference, i.e., self-interference, inter-sector interference, inter-site interference and interference from other operators, will cause the sensitivity of the receiver to degrade.</w:t>
      </w:r>
      <w:r w:rsidR="00C9324C">
        <w:rPr>
          <w:lang w:eastAsia="zh-CN"/>
        </w:rPr>
        <w:t xml:space="preserve"> </w:t>
      </w:r>
      <w:r w:rsidRPr="002E138B">
        <w:rPr>
          <w:lang w:val="en-GB" w:eastAsia="ja-JP"/>
        </w:rPr>
        <w:t xml:space="preserve">An open issue for discussion is the value of degradation. The limiting factor can be IM3 in receiver, especially for wide area deployment, the degradation of the receiver is due to IM3 can get many more dBs rapidly. </w:t>
      </w:r>
    </w:p>
    <w:p w14:paraId="48A3ABC7" w14:textId="2D0EE39D" w:rsidR="002E138B" w:rsidRPr="002E138B" w:rsidRDefault="002E138B" w:rsidP="303FC666">
      <w:pPr>
        <w:rPr>
          <w:lang w:val="en-GB" w:eastAsia="ja-JP"/>
        </w:rPr>
      </w:pPr>
      <w:r w:rsidRPr="4B1B4EFC">
        <w:rPr>
          <w:lang w:val="en-GB" w:eastAsia="ja-JP"/>
        </w:rPr>
        <w:t xml:space="preserve">For example, if the </w:t>
      </w:r>
      <w:proofErr w:type="spellStart"/>
      <w:r w:rsidRPr="4B1B4EFC">
        <w:rPr>
          <w:lang w:val="en-GB" w:eastAsia="ja-JP"/>
        </w:rPr>
        <w:t>gNB</w:t>
      </w:r>
      <w:proofErr w:type="spellEnd"/>
      <w:r w:rsidRPr="4B1B4EFC">
        <w:rPr>
          <w:lang w:val="en-GB" w:eastAsia="ja-JP"/>
        </w:rPr>
        <w:t xml:space="preserve"> self-interference degradation is 1</w:t>
      </w:r>
      <w:r w:rsidR="00E75FD3">
        <w:rPr>
          <w:lang w:val="en-GB" w:eastAsia="ja-JP"/>
        </w:rPr>
        <w:t xml:space="preserve"> </w:t>
      </w:r>
      <w:r w:rsidRPr="4B1B4EFC">
        <w:rPr>
          <w:lang w:val="en-GB" w:eastAsia="ja-JP"/>
        </w:rPr>
        <w:t xml:space="preserve">dB </w:t>
      </w:r>
      <w:r w:rsidR="2DC22FEA" w:rsidRPr="4B1B4EFC">
        <w:rPr>
          <w:lang w:val="en-GB" w:eastAsia="ja-JP"/>
        </w:rPr>
        <w:t xml:space="preserve">(1.25 in linear </w:t>
      </w:r>
      <w:r w:rsidR="7675B461" w:rsidRPr="4B1B4EFC">
        <w:rPr>
          <w:lang w:val="en-GB" w:eastAsia="ja-JP"/>
        </w:rPr>
        <w:t>with</w:t>
      </w:r>
      <w:r w:rsidR="460714CF" w:rsidRPr="4B1B4EFC">
        <w:rPr>
          <w:lang w:val="en-GB" w:eastAsia="ja-JP"/>
        </w:rPr>
        <w:t xml:space="preserve"> the corresponding</w:t>
      </w:r>
      <w:r w:rsidR="74D9E400" w:rsidRPr="4B1B4EFC">
        <w:rPr>
          <w:lang w:val="en-GB" w:eastAsia="ja-JP"/>
        </w:rPr>
        <w:t xml:space="preserve"> </w:t>
      </w:r>
      <w:r w:rsidR="460714CF" w:rsidRPr="4B1B4EFC">
        <w:rPr>
          <w:lang w:val="en-GB" w:eastAsia="ja-JP"/>
        </w:rPr>
        <w:t xml:space="preserve">self-interference relative to noise </w:t>
      </w:r>
      <w:r w:rsidR="2B67A9A5" w:rsidRPr="4B1B4EFC">
        <w:rPr>
          <w:lang w:val="en-GB" w:eastAsia="ja-JP"/>
        </w:rPr>
        <w:t>being</w:t>
      </w:r>
      <w:r w:rsidR="460714CF" w:rsidRPr="4B1B4EFC">
        <w:rPr>
          <w:lang w:val="en-GB" w:eastAsia="ja-JP"/>
        </w:rPr>
        <w:t xml:space="preserve"> 0.25</w:t>
      </w:r>
      <w:r w:rsidR="2DC22FEA" w:rsidRPr="4B1B4EFC">
        <w:rPr>
          <w:lang w:val="en-GB" w:eastAsia="ja-JP"/>
        </w:rPr>
        <w:t xml:space="preserve">) </w:t>
      </w:r>
      <w:r w:rsidRPr="4B1B4EFC">
        <w:rPr>
          <w:lang w:val="en-GB" w:eastAsia="ja-JP"/>
        </w:rPr>
        <w:t>and the network can be designed such that the sensitivity degradation from other sector and site interference (without self-interference) would also be 1</w:t>
      </w:r>
      <w:r w:rsidR="000A0D38">
        <w:rPr>
          <w:lang w:val="en-GB" w:eastAsia="ja-JP"/>
        </w:rPr>
        <w:t xml:space="preserve"> </w:t>
      </w:r>
      <w:r w:rsidRPr="4B1B4EFC">
        <w:rPr>
          <w:lang w:val="en-GB" w:eastAsia="ja-JP"/>
        </w:rPr>
        <w:t>dB</w:t>
      </w:r>
      <w:r w:rsidR="759037E8" w:rsidRPr="4B1B4EFC">
        <w:rPr>
          <w:lang w:val="en-GB" w:eastAsia="ja-JP"/>
        </w:rPr>
        <w:t xml:space="preserve"> (1.25 in linear </w:t>
      </w:r>
      <w:r w:rsidR="127988D0" w:rsidRPr="4B1B4EFC">
        <w:rPr>
          <w:lang w:val="en-GB" w:eastAsia="ja-JP"/>
        </w:rPr>
        <w:t>with</w:t>
      </w:r>
      <w:r w:rsidR="759037E8" w:rsidRPr="4B1B4EFC">
        <w:rPr>
          <w:lang w:val="en-GB" w:eastAsia="ja-JP"/>
        </w:rPr>
        <w:t xml:space="preserve"> the corresponding other interference relative to noise </w:t>
      </w:r>
      <w:r w:rsidR="781184C2" w:rsidRPr="4B1B4EFC">
        <w:rPr>
          <w:lang w:val="en-GB" w:eastAsia="ja-JP"/>
        </w:rPr>
        <w:t>being</w:t>
      </w:r>
      <w:r w:rsidR="759037E8" w:rsidRPr="4B1B4EFC">
        <w:rPr>
          <w:lang w:val="en-GB" w:eastAsia="ja-JP"/>
        </w:rPr>
        <w:t xml:space="preserve"> 0.25)</w:t>
      </w:r>
      <w:r w:rsidRPr="4B1B4EFC">
        <w:rPr>
          <w:lang w:val="en-GB" w:eastAsia="ja-JP"/>
        </w:rPr>
        <w:t>, then the total sensitivity degradation for a real network experiencing both self-interference and other-sector interference would be 1.8</w:t>
      </w:r>
      <w:r w:rsidR="000C0526">
        <w:rPr>
          <w:lang w:val="en-GB" w:eastAsia="ja-JP"/>
        </w:rPr>
        <w:t xml:space="preserve"> </w:t>
      </w:r>
      <w:r w:rsidRPr="4B1B4EFC">
        <w:rPr>
          <w:lang w:val="en-GB" w:eastAsia="ja-JP"/>
        </w:rPr>
        <w:t xml:space="preserve">dB </w:t>
      </w:r>
      <w:r w:rsidR="3891BF30" w:rsidRPr="4B1B4EFC">
        <w:rPr>
          <w:lang w:val="en-GB" w:eastAsia="ja-JP"/>
        </w:rPr>
        <w:t xml:space="preserve">(1.5 in linear </w:t>
      </w:r>
      <w:r w:rsidR="0ABA1C3E" w:rsidRPr="4B1B4EFC">
        <w:rPr>
          <w:lang w:val="en-GB" w:eastAsia="ja-JP"/>
        </w:rPr>
        <w:t>with the corresponding total interference relative to noise being 0.5</w:t>
      </w:r>
      <w:r w:rsidR="3891BF30" w:rsidRPr="4B1B4EFC">
        <w:rPr>
          <w:lang w:val="en-GB" w:eastAsia="ja-JP"/>
        </w:rPr>
        <w:t xml:space="preserve">) </w:t>
      </w:r>
      <w:r w:rsidRPr="4B1B4EFC">
        <w:rPr>
          <w:lang w:val="en-GB" w:eastAsia="ja-JP"/>
        </w:rPr>
        <w:t>if the interferences would just be additive and uncorrelated</w:t>
      </w:r>
      <w:r w:rsidR="35FBD2E8" w:rsidRPr="4B1B4EFC">
        <w:rPr>
          <w:lang w:val="en-GB" w:eastAsia="ja-JP"/>
        </w:rPr>
        <w:t>.</w:t>
      </w:r>
      <w:r w:rsidRPr="4B1B4EFC">
        <w:rPr>
          <w:lang w:val="en-GB" w:eastAsia="ja-JP"/>
        </w:rPr>
        <w:t xml:space="preserve"> </w:t>
      </w:r>
      <w:r w:rsidR="3ACF440B" w:rsidRPr="4B1B4EFC">
        <w:rPr>
          <w:lang w:val="en-GB" w:eastAsia="ja-JP"/>
        </w:rPr>
        <w:t>If the receiver is IM3 limited, considering the interference at the input to the LNA is doubled, the interference at the output increases by 2 ^ 3, i.e. 8 times, then the total interference becomes 8*0.25 = 2. Hence, the ratio of (interference</w:t>
      </w:r>
      <w:r w:rsidR="5702B512" w:rsidRPr="4B1B4EFC">
        <w:rPr>
          <w:lang w:val="en-GB" w:eastAsia="ja-JP"/>
        </w:rPr>
        <w:t xml:space="preserve"> </w:t>
      </w:r>
      <w:r w:rsidR="3ACF440B" w:rsidRPr="4B1B4EFC">
        <w:rPr>
          <w:lang w:val="en-GB" w:eastAsia="ja-JP"/>
        </w:rPr>
        <w:t>+</w:t>
      </w:r>
      <w:r w:rsidR="5702B512" w:rsidRPr="4B1B4EFC">
        <w:rPr>
          <w:lang w:val="en-GB" w:eastAsia="ja-JP"/>
        </w:rPr>
        <w:t xml:space="preserve"> </w:t>
      </w:r>
      <w:r w:rsidR="3ACF440B" w:rsidRPr="4B1B4EFC">
        <w:rPr>
          <w:lang w:val="en-GB" w:eastAsia="ja-JP"/>
        </w:rPr>
        <w:t>noise)</w:t>
      </w:r>
      <w:r w:rsidR="2C61D4CF" w:rsidRPr="4B1B4EFC">
        <w:rPr>
          <w:lang w:val="en-GB" w:eastAsia="ja-JP"/>
        </w:rPr>
        <w:t xml:space="preserve"> </w:t>
      </w:r>
      <w:r w:rsidR="3ACF440B" w:rsidRPr="4B1B4EFC">
        <w:rPr>
          <w:lang w:val="en-GB" w:eastAsia="ja-JP"/>
        </w:rPr>
        <w:t>/</w:t>
      </w:r>
      <w:r w:rsidR="2C61D4CF" w:rsidRPr="4B1B4EFC">
        <w:rPr>
          <w:lang w:val="en-GB" w:eastAsia="ja-JP"/>
        </w:rPr>
        <w:t xml:space="preserve"> </w:t>
      </w:r>
      <w:r w:rsidR="3ACF440B" w:rsidRPr="4B1B4EFC">
        <w:rPr>
          <w:lang w:val="en-GB" w:eastAsia="ja-JP"/>
        </w:rPr>
        <w:t xml:space="preserve">noise becomes (2+1)/1 = 3 in linear, or 4.8dB. </w:t>
      </w:r>
      <w:r w:rsidRPr="4B1B4EFC">
        <w:rPr>
          <w:lang w:val="en-GB" w:eastAsia="ja-JP"/>
        </w:rPr>
        <w:t xml:space="preserve">These two numbers represent lower and upper boundaries, so the real total sensitivity degradation would be somewhere between 1.8 </w:t>
      </w:r>
      <w:r w:rsidR="008101C8">
        <w:rPr>
          <w:lang w:val="en-GB" w:eastAsia="ja-JP"/>
        </w:rPr>
        <w:t xml:space="preserve">dB </w:t>
      </w:r>
      <w:r w:rsidRPr="4B1B4EFC">
        <w:rPr>
          <w:lang w:val="en-GB" w:eastAsia="ja-JP"/>
        </w:rPr>
        <w:t>and 4.8</w:t>
      </w:r>
      <w:r w:rsidR="008101C8">
        <w:rPr>
          <w:lang w:val="en-GB" w:eastAsia="ja-JP"/>
        </w:rPr>
        <w:t xml:space="preserve"> </w:t>
      </w:r>
      <w:r w:rsidRPr="4B1B4EFC">
        <w:rPr>
          <w:lang w:val="en-GB" w:eastAsia="ja-JP"/>
        </w:rPr>
        <w:t>dB for such a deployment.</w:t>
      </w:r>
    </w:p>
    <w:p w14:paraId="4A01D6F8" w14:textId="7692FA11" w:rsidR="002E138B" w:rsidRPr="002E138B" w:rsidRDefault="002E138B" w:rsidP="002E138B">
      <w:pPr>
        <w:rPr>
          <w:lang w:val="en-GB" w:eastAsia="ja-JP"/>
        </w:rPr>
      </w:pPr>
      <w:r w:rsidRPr="4B1B4EFC">
        <w:rPr>
          <w:lang w:val="en-GB" w:eastAsia="ja-JP"/>
        </w:rPr>
        <w:t>If the self-interference degradation is 0.5</w:t>
      </w:r>
      <w:r w:rsidR="004D0E05">
        <w:rPr>
          <w:lang w:val="en-GB" w:eastAsia="ja-JP"/>
        </w:rPr>
        <w:t xml:space="preserve"> </w:t>
      </w:r>
      <w:r w:rsidRPr="4B1B4EFC">
        <w:rPr>
          <w:lang w:val="en-GB" w:eastAsia="ja-JP"/>
        </w:rPr>
        <w:t>dB and the sites can be designed such that the degradation from other sectors or sites without self-interference would also be 0.5</w:t>
      </w:r>
      <w:r w:rsidR="004D0E05">
        <w:rPr>
          <w:lang w:val="en-GB" w:eastAsia="ja-JP"/>
        </w:rPr>
        <w:t xml:space="preserve"> </w:t>
      </w:r>
      <w:r w:rsidRPr="4B1B4EFC">
        <w:rPr>
          <w:lang w:val="en-GB" w:eastAsia="ja-JP"/>
        </w:rPr>
        <w:t>dB then the desensitization in a real network with both sources present would be between 0.95</w:t>
      </w:r>
      <w:r w:rsidR="004D0E05">
        <w:rPr>
          <w:lang w:val="en-GB" w:eastAsia="ja-JP"/>
        </w:rPr>
        <w:t xml:space="preserve"> </w:t>
      </w:r>
      <w:r w:rsidRPr="4B1B4EFC">
        <w:rPr>
          <w:lang w:val="en-GB" w:eastAsia="ja-JP"/>
        </w:rPr>
        <w:t>dB and 3.2</w:t>
      </w:r>
      <w:r w:rsidR="004D0E05">
        <w:rPr>
          <w:lang w:val="en-GB" w:eastAsia="ja-JP"/>
        </w:rPr>
        <w:t xml:space="preserve"> </w:t>
      </w:r>
      <w:proofErr w:type="spellStart"/>
      <w:r w:rsidRPr="4B1B4EFC">
        <w:rPr>
          <w:lang w:val="en-GB" w:eastAsia="ja-JP"/>
        </w:rPr>
        <w:t>dB.</w:t>
      </w:r>
      <w:proofErr w:type="spellEnd"/>
    </w:p>
    <w:p w14:paraId="0C087F4C" w14:textId="3EC4B603" w:rsidR="002E138B" w:rsidRPr="002E138B" w:rsidRDefault="002E138B" w:rsidP="002E138B">
      <w:pPr>
        <w:rPr>
          <w:lang w:val="en-GB" w:eastAsia="ja-JP"/>
        </w:rPr>
      </w:pPr>
      <w:r w:rsidRPr="4B1B4EFC">
        <w:rPr>
          <w:lang w:val="en-GB" w:eastAsia="ja-JP"/>
        </w:rPr>
        <w:t>Thus, if the desensitization due to self-interference alone is 1</w:t>
      </w:r>
      <w:r w:rsidR="004D0E05">
        <w:rPr>
          <w:lang w:val="en-GB" w:eastAsia="ja-JP"/>
        </w:rPr>
        <w:t xml:space="preserve"> </w:t>
      </w:r>
      <w:proofErr w:type="gramStart"/>
      <w:r w:rsidRPr="4B1B4EFC">
        <w:rPr>
          <w:lang w:val="en-GB" w:eastAsia="ja-JP"/>
        </w:rPr>
        <w:t>dB</w:t>
      </w:r>
      <w:proofErr w:type="gramEnd"/>
      <w:r w:rsidRPr="4B1B4EFC">
        <w:rPr>
          <w:lang w:val="en-GB" w:eastAsia="ja-JP"/>
        </w:rPr>
        <w:t xml:space="preserve"> then in a real deployment, even with highly isolated sites, it would not be possible to keep the desensitization less than 2</w:t>
      </w:r>
      <w:r w:rsidR="1A58CD6F" w:rsidRPr="4B1B4EFC">
        <w:rPr>
          <w:lang w:val="en-GB" w:eastAsia="ja-JP"/>
        </w:rPr>
        <w:t xml:space="preserve"> </w:t>
      </w:r>
      <w:r w:rsidRPr="4B1B4EFC">
        <w:rPr>
          <w:lang w:val="en-GB" w:eastAsia="ja-JP"/>
        </w:rPr>
        <w:t>-</w:t>
      </w:r>
      <w:r w:rsidR="1A58CD6F" w:rsidRPr="4B1B4EFC">
        <w:rPr>
          <w:lang w:val="en-GB" w:eastAsia="ja-JP"/>
        </w:rPr>
        <w:t xml:space="preserve"> </w:t>
      </w:r>
      <w:r w:rsidRPr="4B1B4EFC">
        <w:rPr>
          <w:lang w:val="en-GB" w:eastAsia="ja-JP"/>
        </w:rPr>
        <w:t>4</w:t>
      </w:r>
      <w:r w:rsidR="00995D41">
        <w:rPr>
          <w:lang w:val="en-GB" w:eastAsia="ja-JP"/>
        </w:rPr>
        <w:t xml:space="preserve"> </w:t>
      </w:r>
      <w:proofErr w:type="spellStart"/>
      <w:r w:rsidRPr="4B1B4EFC">
        <w:rPr>
          <w:lang w:val="en-GB" w:eastAsia="ja-JP"/>
        </w:rPr>
        <w:t>dB.</w:t>
      </w:r>
      <w:proofErr w:type="spellEnd"/>
    </w:p>
    <w:p w14:paraId="3D08434D" w14:textId="3C65C72D" w:rsidR="002E138B" w:rsidRPr="002E138B" w:rsidRDefault="002E138B" w:rsidP="00B83EBA">
      <w:pPr>
        <w:pStyle w:val="Observation"/>
        <w:numPr>
          <w:ilvl w:val="0"/>
          <w:numId w:val="3"/>
        </w:numPr>
        <w:spacing w:before="120" w:line="256" w:lineRule="auto"/>
        <w:ind w:left="1701" w:hanging="1701"/>
      </w:pPr>
      <w:bookmarkStart w:id="30" w:name="_Toc163122057"/>
      <w:bookmarkStart w:id="31" w:name="_Toc178940348"/>
      <w:r w:rsidRPr="002E138B">
        <w:rPr>
          <w:lang w:eastAsia="zh-CN"/>
        </w:rPr>
        <w:t>OTA sensitivity should be defined considering in real life the receiver is further desensitized by other sources of interference including inter-site interference and inter-sector interference.</w:t>
      </w:r>
      <w:bookmarkEnd w:id="30"/>
      <w:bookmarkEnd w:id="31"/>
    </w:p>
    <w:p w14:paraId="010ABFC3" w14:textId="77777777" w:rsidR="002E138B" w:rsidRPr="002E138B" w:rsidRDefault="002E138B" w:rsidP="00B83EBA">
      <w:pPr>
        <w:pStyle w:val="Observation"/>
        <w:numPr>
          <w:ilvl w:val="0"/>
          <w:numId w:val="3"/>
        </w:numPr>
        <w:spacing w:before="120" w:line="256" w:lineRule="auto"/>
        <w:ind w:left="1701" w:hanging="1701"/>
      </w:pPr>
      <w:bookmarkStart w:id="32" w:name="_Toc163122058"/>
      <w:bookmarkStart w:id="33" w:name="_Toc178940349"/>
      <w:r w:rsidRPr="002E138B">
        <w:t xml:space="preserve">RAN4 requirements should be conservative enough that the SBFD BS can be expected to perform well in real deployments considering </w:t>
      </w:r>
      <w:r w:rsidRPr="002E138B">
        <w:rPr>
          <w:lang w:eastAsia="zh-CN"/>
        </w:rPr>
        <w:t>inter-site interference and inter-sector interference</w:t>
      </w:r>
      <w:r w:rsidRPr="002E138B">
        <w:t>.</w:t>
      </w:r>
      <w:bookmarkEnd w:id="32"/>
      <w:bookmarkEnd w:id="33"/>
    </w:p>
    <w:p w14:paraId="146B46B4" w14:textId="1CDD025D" w:rsidR="002E138B" w:rsidRDefault="008B42C0" w:rsidP="00B83EBA">
      <w:pPr>
        <w:pStyle w:val="Observation"/>
        <w:numPr>
          <w:ilvl w:val="0"/>
          <w:numId w:val="3"/>
        </w:numPr>
        <w:spacing w:before="120" w:line="256" w:lineRule="auto"/>
        <w:ind w:left="1701" w:hanging="1701"/>
      </w:pPr>
      <w:bookmarkStart w:id="34" w:name="_Toc163122059"/>
      <w:bookmarkStart w:id="35" w:name="_Toc178940350"/>
      <w:r>
        <w:t>Since</w:t>
      </w:r>
      <w:r w:rsidR="002E138B" w:rsidRPr="002E138B">
        <w:t xml:space="preserve"> the receiver performance is limited by receiver non-linearity, the sensitivity degradation is much greater than just the sum of the sensitivity degradation from each source alone.</w:t>
      </w:r>
      <w:bookmarkEnd w:id="34"/>
      <w:bookmarkEnd w:id="35"/>
    </w:p>
    <w:p w14:paraId="0C77B106" w14:textId="5469B729" w:rsidR="002633A1" w:rsidRPr="002E138B" w:rsidRDefault="002633A1" w:rsidP="002633A1">
      <w:pPr>
        <w:pStyle w:val="Proposal"/>
        <w:tabs>
          <w:tab w:val="clear" w:pos="1304"/>
        </w:tabs>
        <w:spacing w:before="120"/>
        <w:ind w:left="1701" w:hanging="1701"/>
      </w:pPr>
      <w:bookmarkStart w:id="36" w:name="_Toc178940360"/>
      <w:r w:rsidRPr="002E138B">
        <w:t xml:space="preserve">For SBFD-capable BS OTA sensitivity requirement, </w:t>
      </w:r>
      <w:r w:rsidR="00F803AE">
        <w:t xml:space="preserve">select </w:t>
      </w:r>
      <w:r>
        <w:t>0.5</w:t>
      </w:r>
      <w:r w:rsidRPr="002E138B">
        <w:t xml:space="preserve"> dB </w:t>
      </w:r>
      <w:r w:rsidR="00F803AE">
        <w:t>as</w:t>
      </w:r>
      <w:r>
        <w:t xml:space="preserve"> the maximum </w:t>
      </w:r>
      <w:r w:rsidRPr="002E138B">
        <w:t>degradation value</w:t>
      </w:r>
      <w:r>
        <w:t>.</w:t>
      </w:r>
      <w:bookmarkEnd w:id="36"/>
    </w:p>
    <w:p w14:paraId="728416F8" w14:textId="77777777" w:rsidR="002E138B" w:rsidRPr="00295C7F" w:rsidRDefault="002E138B" w:rsidP="002E138B">
      <w:pPr>
        <w:spacing w:before="120" w:after="120"/>
        <w:rPr>
          <w:u w:val="single"/>
          <w:lang w:eastAsia="zh-CN"/>
        </w:rPr>
      </w:pPr>
    </w:p>
    <w:p w14:paraId="50721A8C" w14:textId="77777777" w:rsidR="002E138B" w:rsidRPr="002E138B" w:rsidRDefault="002E138B" w:rsidP="002E138B">
      <w:pPr>
        <w:spacing w:before="120" w:after="120"/>
        <w:rPr>
          <w:u w:val="single"/>
        </w:rPr>
      </w:pPr>
      <w:r w:rsidRPr="0020415A">
        <w:rPr>
          <w:u w:val="single"/>
        </w:rPr>
        <w:t>Dynamic range</w:t>
      </w:r>
    </w:p>
    <w:tbl>
      <w:tblPr>
        <w:tblStyle w:val="TableGrid"/>
        <w:tblW w:w="0" w:type="auto"/>
        <w:tblLook w:val="04A0" w:firstRow="1" w:lastRow="0" w:firstColumn="1" w:lastColumn="0" w:noHBand="0" w:noVBand="1"/>
      </w:tblPr>
      <w:tblGrid>
        <w:gridCol w:w="9629"/>
      </w:tblGrid>
      <w:tr w:rsidR="002E138B" w:rsidRPr="002E138B" w14:paraId="4872D58B" w14:textId="77777777" w:rsidTr="00B42F7D">
        <w:tc>
          <w:tcPr>
            <w:tcW w:w="9629" w:type="dxa"/>
          </w:tcPr>
          <w:p w14:paraId="29533701" w14:textId="77777777" w:rsidR="009709C8" w:rsidRPr="00E64387" w:rsidRDefault="009709C8" w:rsidP="009709C8">
            <w:pPr>
              <w:pStyle w:val="Heading2"/>
              <w:rPr>
                <w:sz w:val="24"/>
              </w:rPr>
            </w:pPr>
            <w:r>
              <w:rPr>
                <w:sz w:val="24"/>
              </w:rPr>
              <w:lastRenderedPageBreak/>
              <w:t>1.6</w:t>
            </w:r>
            <w:r w:rsidRPr="0021761F">
              <w:rPr>
                <w:sz w:val="24"/>
              </w:rPr>
              <w:t xml:space="preserve">. </w:t>
            </w:r>
            <w:r>
              <w:rPr>
                <w:sz w:val="24"/>
              </w:rPr>
              <w:t>Dynamic range</w:t>
            </w:r>
          </w:p>
          <w:p w14:paraId="7871DE94" w14:textId="77777777" w:rsidR="009709C8" w:rsidRDefault="009709C8" w:rsidP="009709C8">
            <w:pPr>
              <w:spacing w:after="120"/>
              <w:rPr>
                <w:rFonts w:eastAsia="SimSun"/>
                <w:color w:val="0070C0"/>
                <w:szCs w:val="24"/>
                <w:lang w:eastAsia="zh-CN"/>
              </w:rPr>
            </w:pPr>
            <w:r>
              <w:rPr>
                <w:b/>
                <w:lang w:eastAsia="zh-CN"/>
              </w:rPr>
              <w:t>WF:</w:t>
            </w:r>
            <w:r>
              <w:rPr>
                <w:rFonts w:eastAsia="SimSun"/>
                <w:color w:val="0070C0"/>
                <w:szCs w:val="24"/>
                <w:lang w:eastAsia="zh-CN"/>
              </w:rPr>
              <w:t xml:space="preserve"> </w:t>
            </w:r>
          </w:p>
          <w:p w14:paraId="4374BCF7" w14:textId="77777777" w:rsidR="009709C8" w:rsidRDefault="009709C8" w:rsidP="00B83EBA">
            <w:pPr>
              <w:pStyle w:val="ListParagraph"/>
              <w:numPr>
                <w:ilvl w:val="0"/>
                <w:numId w:val="7"/>
              </w:numPr>
              <w:overflowPunct w:val="0"/>
              <w:autoSpaceDE w:val="0"/>
              <w:autoSpaceDN w:val="0"/>
              <w:adjustRightInd w:val="0"/>
              <w:spacing w:after="180"/>
              <w:textAlignment w:val="baseline"/>
              <w:rPr>
                <w:rFonts w:eastAsiaTheme="minorEastAsia"/>
                <w:lang w:eastAsia="zh-CN"/>
              </w:rPr>
            </w:pPr>
            <w:r>
              <w:rPr>
                <w:rFonts w:eastAsiaTheme="minorEastAsia" w:hint="eastAsia"/>
                <w:lang w:eastAsia="zh-CN"/>
              </w:rPr>
              <w:t>F</w:t>
            </w:r>
            <w:r>
              <w:rPr>
                <w:rFonts w:eastAsiaTheme="minorEastAsia"/>
                <w:lang w:eastAsia="zh-CN"/>
              </w:rPr>
              <w:t>FS on the followings:</w:t>
            </w:r>
          </w:p>
          <w:p w14:paraId="70822A77" w14:textId="77777777" w:rsidR="009709C8" w:rsidRPr="00451F96" w:rsidRDefault="009709C8" w:rsidP="00B83EBA">
            <w:pPr>
              <w:pStyle w:val="ListParagraph"/>
              <w:numPr>
                <w:ilvl w:val="1"/>
                <w:numId w:val="7"/>
              </w:numPr>
              <w:spacing w:after="120" w:line="259" w:lineRule="auto"/>
              <w:rPr>
                <w:rFonts w:eastAsia="SimSun"/>
                <w:szCs w:val="24"/>
                <w:lang w:eastAsia="zh-CN"/>
              </w:rPr>
            </w:pPr>
            <w:r>
              <w:rPr>
                <w:rFonts w:eastAsia="SimSun"/>
                <w:szCs w:val="24"/>
                <w:lang w:val="en-AU" w:eastAsia="zh-CN"/>
              </w:rPr>
              <w:t xml:space="preserve">Option 1: </w:t>
            </w:r>
            <w:r w:rsidRPr="00826F98">
              <w:rPr>
                <w:rFonts w:eastAsia="SimSun"/>
                <w:szCs w:val="24"/>
                <w:lang w:val="en-AU" w:eastAsia="zh-CN"/>
              </w:rPr>
              <w:t>RAN4 to discuss if the IoT level and wanted signal power level will be derived based on simulation work.</w:t>
            </w:r>
          </w:p>
          <w:p w14:paraId="4CA41629" w14:textId="77777777" w:rsidR="009709C8" w:rsidRPr="00C007F8" w:rsidRDefault="009709C8" w:rsidP="00B83EBA">
            <w:pPr>
              <w:pStyle w:val="ListParagraph"/>
              <w:numPr>
                <w:ilvl w:val="1"/>
                <w:numId w:val="7"/>
              </w:numPr>
              <w:spacing w:after="120" w:line="259" w:lineRule="auto"/>
              <w:rPr>
                <w:rFonts w:eastAsia="SimSun"/>
                <w:szCs w:val="24"/>
                <w:lang w:eastAsia="zh-CN"/>
              </w:rPr>
            </w:pPr>
            <w:r>
              <w:rPr>
                <w:rFonts w:eastAsia="SimSun"/>
                <w:szCs w:val="24"/>
                <w:lang w:val="en-AU" w:eastAsia="zh-CN"/>
              </w:rPr>
              <w:t>Option 2: T</w:t>
            </w:r>
            <w:r w:rsidRPr="000344B7">
              <w:rPr>
                <w:rFonts w:eastAsia="SimSun"/>
                <w:szCs w:val="24"/>
                <w:lang w:val="en-AU" w:eastAsia="zh-CN"/>
              </w:rPr>
              <w:t xml:space="preserve">he existing dynamic range requirement, RAN4 assume 20dB interference over thermal noise, which is enough to cover the co-channel interference from other base stations. </w:t>
            </w:r>
          </w:p>
          <w:p w14:paraId="4471450D" w14:textId="231A1A0C" w:rsidR="002E138B" w:rsidRPr="009709C8" w:rsidRDefault="009709C8" w:rsidP="00B83EBA">
            <w:pPr>
              <w:pStyle w:val="ListParagraph"/>
              <w:numPr>
                <w:ilvl w:val="1"/>
                <w:numId w:val="7"/>
              </w:numPr>
              <w:spacing w:after="120" w:line="259" w:lineRule="auto"/>
              <w:rPr>
                <w:rFonts w:eastAsia="SimSun"/>
                <w:szCs w:val="24"/>
                <w:lang w:eastAsia="zh-CN"/>
              </w:rPr>
            </w:pPr>
            <w:r>
              <w:rPr>
                <w:rFonts w:eastAsia="SimSun"/>
                <w:szCs w:val="24"/>
                <w:lang w:val="en-AU" w:eastAsia="zh-CN"/>
              </w:rPr>
              <w:t xml:space="preserve">Option 3: </w:t>
            </w:r>
            <w:r w:rsidRPr="00C007F8">
              <w:rPr>
                <w:rFonts w:eastAsia="SimSun"/>
                <w:szCs w:val="24"/>
                <w:lang w:val="en-AU" w:eastAsia="zh-CN"/>
              </w:rPr>
              <w:t>for receiver dynamic requirement, both uplink signals and BS2BS CLI signal should be considered for IoT levels.</w:t>
            </w:r>
          </w:p>
        </w:tc>
      </w:tr>
    </w:tbl>
    <w:p w14:paraId="78771CD2" w14:textId="77777777" w:rsidR="002E138B" w:rsidRPr="002E138B" w:rsidRDefault="002E138B" w:rsidP="00E467F5">
      <w:pPr>
        <w:rPr>
          <w:lang w:val="en-GB" w:eastAsia="ja-JP"/>
        </w:rPr>
      </w:pPr>
      <w:bookmarkStart w:id="37" w:name="_Toc146630309"/>
      <w:r w:rsidRPr="002E138B">
        <w:rPr>
          <w:lang w:val="en-GB" w:eastAsia="ja-JP"/>
        </w:rPr>
        <w:t xml:space="preserve">In normal uplink, the IoT depends on the expected interference from other UEs. While for SBFD, it </w:t>
      </w:r>
      <w:proofErr w:type="gramStart"/>
      <w:r w:rsidRPr="002E138B">
        <w:rPr>
          <w:lang w:val="en-GB" w:eastAsia="ja-JP"/>
        </w:rPr>
        <w:t>actually depends</w:t>
      </w:r>
      <w:proofErr w:type="gramEnd"/>
      <w:r w:rsidRPr="002E138B">
        <w:rPr>
          <w:lang w:val="en-GB" w:eastAsia="ja-JP"/>
        </w:rPr>
        <w:t xml:space="preserve"> on </w:t>
      </w:r>
      <w:r w:rsidRPr="00E467F5">
        <w:rPr>
          <w:lang w:val="en-GB" w:eastAsia="ja-JP"/>
        </w:rPr>
        <w:t xml:space="preserve">the interference from </w:t>
      </w:r>
      <w:r w:rsidRPr="002E138B">
        <w:rPr>
          <w:lang w:val="en-GB" w:eastAsia="ja-JP"/>
        </w:rPr>
        <w:t xml:space="preserve">other base stations. The IoT level </w:t>
      </w:r>
      <w:r w:rsidRPr="00E467F5">
        <w:rPr>
          <w:lang w:val="en-GB" w:eastAsia="ja-JP"/>
        </w:rPr>
        <w:t xml:space="preserve">in SBFD slots </w:t>
      </w:r>
      <w:r w:rsidRPr="002E138B">
        <w:rPr>
          <w:lang w:val="en-GB" w:eastAsia="ja-JP"/>
        </w:rPr>
        <w:t>differs because the in</w:t>
      </w:r>
      <w:r w:rsidRPr="00E467F5">
        <w:rPr>
          <w:lang w:val="en-GB" w:eastAsia="ja-JP"/>
        </w:rPr>
        <w:t>-</w:t>
      </w:r>
      <w:r w:rsidRPr="002E138B">
        <w:rPr>
          <w:lang w:val="en-GB" w:eastAsia="ja-JP"/>
        </w:rPr>
        <w:t xml:space="preserve">band power is due to other base stations, </w:t>
      </w:r>
      <w:r w:rsidRPr="00E467F5">
        <w:rPr>
          <w:lang w:val="en-GB" w:eastAsia="ja-JP"/>
        </w:rPr>
        <w:t>which</w:t>
      </w:r>
      <w:r w:rsidRPr="002E138B">
        <w:rPr>
          <w:lang w:val="en-GB" w:eastAsia="ja-JP"/>
        </w:rPr>
        <w:t xml:space="preserve"> are not doing SBFD.</w:t>
      </w:r>
      <w:r w:rsidRPr="00E467F5">
        <w:rPr>
          <w:lang w:val="en-GB" w:eastAsia="ja-JP"/>
        </w:rPr>
        <w:t xml:space="preserve"> If all base stations are doing SBFD, then the IoT level in SBFD slots is the same as in normal UL slots.</w:t>
      </w:r>
    </w:p>
    <w:p w14:paraId="0C9990A4" w14:textId="70054E96" w:rsidR="002E138B" w:rsidRPr="002E138B" w:rsidRDefault="002E138B" w:rsidP="00B83EBA">
      <w:pPr>
        <w:pStyle w:val="Observation"/>
        <w:numPr>
          <w:ilvl w:val="0"/>
          <w:numId w:val="3"/>
        </w:numPr>
        <w:spacing w:before="120" w:line="256" w:lineRule="auto"/>
        <w:ind w:left="1701" w:hanging="1701"/>
      </w:pPr>
      <w:bookmarkStart w:id="38" w:name="_Toc163122060"/>
      <w:bookmarkStart w:id="39" w:name="_Toc178940351"/>
      <w:r w:rsidRPr="002E138B">
        <w:t xml:space="preserve">RX dynamic range requirement is applicable for SBFD-capable BS. </w:t>
      </w:r>
      <w:r w:rsidR="00FA5C19" w:rsidRPr="002E138B">
        <w:rPr>
          <w:lang w:val="en-GB"/>
        </w:rPr>
        <w:t xml:space="preserve">The IoT level </w:t>
      </w:r>
      <w:r w:rsidR="00FA5C19" w:rsidRPr="00E467F5">
        <w:rPr>
          <w:lang w:val="en-GB"/>
        </w:rPr>
        <w:t xml:space="preserve">in SBFD slots </w:t>
      </w:r>
      <w:r w:rsidR="00FA5C19" w:rsidRPr="002E138B">
        <w:rPr>
          <w:lang w:val="en-GB"/>
        </w:rPr>
        <w:t>differs because the in</w:t>
      </w:r>
      <w:r w:rsidR="00FA5C19" w:rsidRPr="00E467F5">
        <w:rPr>
          <w:lang w:val="en-GB"/>
        </w:rPr>
        <w:t>-</w:t>
      </w:r>
      <w:r w:rsidR="00FA5C19" w:rsidRPr="002E138B">
        <w:rPr>
          <w:lang w:val="en-GB"/>
        </w:rPr>
        <w:t xml:space="preserve">band power is due to other base stations, </w:t>
      </w:r>
      <w:r w:rsidR="00FA5C19" w:rsidRPr="00E467F5">
        <w:rPr>
          <w:lang w:val="en-GB"/>
        </w:rPr>
        <w:t>which</w:t>
      </w:r>
      <w:r w:rsidR="00FA5C19" w:rsidRPr="002E138B">
        <w:rPr>
          <w:lang w:val="en-GB"/>
        </w:rPr>
        <w:t xml:space="preserve"> are not doing SBFD.</w:t>
      </w:r>
      <w:r w:rsidR="00FA5C19" w:rsidRPr="00E467F5">
        <w:rPr>
          <w:lang w:val="en-GB"/>
        </w:rPr>
        <w:t xml:space="preserve"> If all base stations are doing SBFD, then the IoT level in SBFD slots is the same as in normal UL slots</w:t>
      </w:r>
      <w:bookmarkEnd w:id="37"/>
      <w:r w:rsidRPr="002E138B">
        <w:t>.</w:t>
      </w:r>
      <w:bookmarkEnd w:id="38"/>
      <w:bookmarkEnd w:id="39"/>
    </w:p>
    <w:p w14:paraId="320BDC85" w14:textId="7FFCFDB5" w:rsidR="002E138B" w:rsidRPr="00B915D8" w:rsidRDefault="002E138B" w:rsidP="002E138B">
      <w:pPr>
        <w:pStyle w:val="Observation"/>
        <w:numPr>
          <w:ilvl w:val="0"/>
          <w:numId w:val="0"/>
        </w:numPr>
        <w:spacing w:before="120" w:line="256" w:lineRule="auto"/>
        <w:rPr>
          <w:color w:val="FF0000"/>
        </w:rPr>
      </w:pPr>
    </w:p>
    <w:p w14:paraId="766C8558" w14:textId="77777777" w:rsidR="00B915D8" w:rsidRPr="002E138B" w:rsidRDefault="00B915D8" w:rsidP="002E138B">
      <w:pPr>
        <w:pStyle w:val="Observation"/>
        <w:numPr>
          <w:ilvl w:val="0"/>
          <w:numId w:val="0"/>
        </w:numPr>
        <w:spacing w:before="120" w:line="256" w:lineRule="auto"/>
      </w:pPr>
    </w:p>
    <w:p w14:paraId="0C17B043" w14:textId="77777777" w:rsidR="002E138B" w:rsidRPr="002E138B" w:rsidRDefault="002E138B" w:rsidP="002E138B">
      <w:pPr>
        <w:spacing w:before="120" w:after="120"/>
        <w:rPr>
          <w:u w:val="single"/>
        </w:rPr>
      </w:pPr>
      <w:r w:rsidRPr="00167B82">
        <w:rPr>
          <w:u w:val="single"/>
        </w:rPr>
        <w:t>In-band selectivity and blocking</w:t>
      </w:r>
    </w:p>
    <w:p w14:paraId="1E9ABC15" w14:textId="77777777" w:rsidR="002E138B" w:rsidRPr="00044264" w:rsidRDefault="002E138B" w:rsidP="002E138B">
      <w:pPr>
        <w:spacing w:before="120" w:after="120"/>
        <w:rPr>
          <w:lang w:val="en-GB" w:eastAsia="ja-JP"/>
        </w:rPr>
      </w:pPr>
      <w:r w:rsidRPr="00044264">
        <w:rPr>
          <w:lang w:val="en-GB" w:eastAsia="ja-JP"/>
        </w:rPr>
        <w:t>Other operators BSs may be co-located with the SBFD BS or may be at some distance. There is currently no requirement for supporting co-location of non-synchronized operators in the same band. The nearest requirement is the FDD protection of own receiver requirement. A co-location blocking requirement could be created for SBFD and declaration based; declaring compliance to the requirement would demonstrate sufficient RX performance to enable co-location. However, the requirement would not necessarily ensure that emissions from the co-located BS would not desensitize the SBFD receiver.</w:t>
      </w:r>
    </w:p>
    <w:p w14:paraId="4A8E5A01" w14:textId="1DF9B050" w:rsidR="003E3E50" w:rsidRPr="00044264" w:rsidRDefault="004F669C" w:rsidP="00B83EBA">
      <w:pPr>
        <w:pStyle w:val="Observation"/>
        <w:numPr>
          <w:ilvl w:val="0"/>
          <w:numId w:val="3"/>
        </w:numPr>
        <w:spacing w:before="120" w:line="256" w:lineRule="auto"/>
        <w:ind w:left="1701" w:hanging="1701"/>
        <w:rPr>
          <w:lang w:val="en-GB"/>
        </w:rPr>
      </w:pPr>
      <w:bookmarkStart w:id="40" w:name="_Toc178940352"/>
      <w:r w:rsidRPr="00044264">
        <w:rPr>
          <w:lang w:val="en-GB"/>
        </w:rPr>
        <w:t>The BS co-location requirements can be applied as they are, with a declaration whether the SBFD BS meets the co-location requirements</w:t>
      </w:r>
      <w:r w:rsidR="00271AFD" w:rsidRPr="00044264">
        <w:rPr>
          <w:lang w:val="en-GB"/>
        </w:rPr>
        <w:t>.</w:t>
      </w:r>
      <w:bookmarkEnd w:id="40"/>
    </w:p>
    <w:p w14:paraId="2C6F95E1" w14:textId="5B0C848A" w:rsidR="002E138B" w:rsidRPr="00044264" w:rsidRDefault="002E138B" w:rsidP="002E138B">
      <w:pPr>
        <w:spacing w:before="120" w:after="120"/>
        <w:rPr>
          <w:lang w:val="en-GB" w:eastAsia="ja-JP"/>
        </w:rPr>
      </w:pPr>
      <w:r w:rsidRPr="00044264">
        <w:rPr>
          <w:lang w:val="en-GB" w:eastAsia="ja-JP"/>
        </w:rPr>
        <w:t xml:space="preserve">For non-co-located blocking, </w:t>
      </w:r>
      <w:r w:rsidR="007C6F21">
        <w:rPr>
          <w:lang w:val="en-GB" w:eastAsia="ja-JP"/>
        </w:rPr>
        <w:t>dedicated co-existence simulations were conducted</w:t>
      </w:r>
      <w:r w:rsidR="007C6F21" w:rsidRPr="00044264">
        <w:rPr>
          <w:lang w:val="en-GB" w:eastAsia="ja-JP"/>
        </w:rPr>
        <w:t xml:space="preserve"> </w:t>
      </w:r>
      <w:r w:rsidRPr="00044264">
        <w:rPr>
          <w:lang w:val="en-GB" w:eastAsia="ja-JP"/>
        </w:rPr>
        <w:t>to determine the expected blocker levels due to other operator site BS during SBFD slots.</w:t>
      </w:r>
      <w:r w:rsidR="007C6F21">
        <w:rPr>
          <w:lang w:val="en-GB" w:eastAsia="ja-JP"/>
        </w:rPr>
        <w:t xml:space="preserve"> Results and discussion are presented in Section 2.</w:t>
      </w:r>
    </w:p>
    <w:p w14:paraId="3BBC1532" w14:textId="0530D362" w:rsidR="00FE26EF" w:rsidRPr="0081607B" w:rsidRDefault="00A032BB" w:rsidP="0081607B">
      <w:r>
        <w:t>Moreover, i</w:t>
      </w:r>
      <w:r w:rsidR="001369CF">
        <w:t>t worth noting that, t</w:t>
      </w:r>
      <w:r w:rsidR="00FE26EF">
        <w:t>he definition of in-band</w:t>
      </w:r>
      <w:r w:rsidR="00FE26EF" w:rsidRPr="00451BA8">
        <w:t xml:space="preserve"> blocking contains an offset</w:t>
      </w:r>
      <w:r w:rsidR="00FE26EF">
        <w:t>,</w:t>
      </w:r>
      <w:r w:rsidR="00FE26EF" w:rsidRPr="00451BA8">
        <w:t xml:space="preserve"> </w:t>
      </w:r>
      <w:r w:rsidR="00FE26EF">
        <w:t xml:space="preserve">while </w:t>
      </w:r>
      <w:r w:rsidR="00FE26EF" w:rsidRPr="00451BA8">
        <w:t xml:space="preserve">the </w:t>
      </w:r>
      <w:r w:rsidR="00FE26EF">
        <w:t xml:space="preserve">simulation </w:t>
      </w:r>
      <w:r w:rsidR="00FE26EF" w:rsidRPr="00451BA8">
        <w:t xml:space="preserve">results </w:t>
      </w:r>
      <w:r w:rsidR="00FE26EF">
        <w:t>do not take</w:t>
      </w:r>
      <w:r w:rsidR="00FE26EF" w:rsidRPr="00451BA8">
        <w:t xml:space="preserve"> the offset</w:t>
      </w:r>
      <w:r w:rsidR="00FE26EF">
        <w:t xml:space="preserve"> into account. </w:t>
      </w:r>
      <w:r w:rsidR="006016BE">
        <w:t xml:space="preserve">However, </w:t>
      </w:r>
      <w:r w:rsidR="00FE26EF">
        <w:t>the</w:t>
      </w:r>
      <w:r w:rsidR="00FE26EF" w:rsidRPr="00451BA8">
        <w:t xml:space="preserve"> offset cannot be applied</w:t>
      </w:r>
      <w:r w:rsidR="006016BE">
        <w:t xml:space="preserve"> outside of both DUD and DU/UD configurations,</w:t>
      </w:r>
      <w:r w:rsidR="00FE26EF">
        <w:t xml:space="preserve"> which means that the</w:t>
      </w:r>
      <w:r w:rsidR="00255652">
        <w:t xml:space="preserve"> proposed</w:t>
      </w:r>
      <w:r w:rsidR="00FE26EF">
        <w:t xml:space="preserve"> </w:t>
      </w:r>
      <w:r w:rsidR="00FE26EF" w:rsidRPr="00451BA8">
        <w:t>interfere</w:t>
      </w:r>
      <w:r w:rsidR="00B51C8B">
        <w:t>r</w:t>
      </w:r>
      <w:r w:rsidR="00FE26EF" w:rsidRPr="00451BA8">
        <w:t xml:space="preserve"> level </w:t>
      </w:r>
      <w:r w:rsidR="00FE26EF">
        <w:t>will</w:t>
      </w:r>
      <w:r w:rsidR="00FE26EF" w:rsidRPr="00451BA8">
        <w:t xml:space="preserve"> be the </w:t>
      </w:r>
      <w:r w:rsidR="00FE26EF">
        <w:t>ACS</w:t>
      </w:r>
      <w:r w:rsidR="00FE26EF" w:rsidRPr="00451BA8">
        <w:t xml:space="preserve"> </w:t>
      </w:r>
      <w:r w:rsidR="00FE26EF">
        <w:t xml:space="preserve">interferer </w:t>
      </w:r>
      <w:r w:rsidR="00FE26EF" w:rsidRPr="00451BA8">
        <w:t>level</w:t>
      </w:r>
      <w:r w:rsidR="00FE26EF">
        <w:t xml:space="preserve"> and </w:t>
      </w:r>
      <w:r w:rsidR="00FE26EF" w:rsidRPr="00451BA8">
        <w:t xml:space="preserve">needs to be applied directly outside the carrier supporting </w:t>
      </w:r>
      <w:r w:rsidR="00FE26EF">
        <w:t>SBFD</w:t>
      </w:r>
      <w:r w:rsidR="004E53A2">
        <w:t>, as illustrated in Figure 3-1</w:t>
      </w:r>
      <w:r w:rsidR="002C44A8">
        <w:t xml:space="preserve"> and</w:t>
      </w:r>
      <w:r w:rsidR="004E53A2">
        <w:t xml:space="preserve"> Figure 3-2</w:t>
      </w:r>
      <w:r w:rsidR="00FE26EF">
        <w:t>.</w:t>
      </w:r>
    </w:p>
    <w:p w14:paraId="7111A0AB" w14:textId="4D523442" w:rsidR="0097239A" w:rsidRDefault="00D22D3E" w:rsidP="00410DD0">
      <w:pPr>
        <w:spacing w:before="120" w:after="120"/>
        <w:jc w:val="center"/>
        <w:rPr>
          <w:noProof/>
          <w:u w:val="single"/>
        </w:rPr>
      </w:pPr>
      <w:r>
        <w:rPr>
          <w:noProof/>
          <w:u w:val="single"/>
        </w:rPr>
        <w:drawing>
          <wp:inline distT="0" distB="0" distL="0" distR="0" wp14:anchorId="383E5DFB" wp14:editId="1785CB4D">
            <wp:extent cx="3600000" cy="1643067"/>
            <wp:effectExtent l="0" t="0" r="0" b="0"/>
            <wp:docPr id="2497524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00000" cy="1643067"/>
                    </a:xfrm>
                    <a:prstGeom prst="rect">
                      <a:avLst/>
                    </a:prstGeom>
                    <a:noFill/>
                  </pic:spPr>
                </pic:pic>
              </a:graphicData>
            </a:graphic>
          </wp:inline>
        </w:drawing>
      </w:r>
    </w:p>
    <w:p w14:paraId="56B5C5A1" w14:textId="77777777" w:rsidR="0097239A" w:rsidRDefault="0097239A" w:rsidP="00410DD0">
      <w:pPr>
        <w:spacing w:before="120" w:after="120"/>
        <w:jc w:val="center"/>
        <w:rPr>
          <w:noProof/>
          <w:u w:val="single"/>
        </w:rPr>
      </w:pPr>
    </w:p>
    <w:p w14:paraId="556DF450" w14:textId="0CC3D128" w:rsidR="004E53A2" w:rsidRPr="0081607B" w:rsidRDefault="004E53A2" w:rsidP="00410DD0">
      <w:pPr>
        <w:spacing w:before="120" w:after="120"/>
        <w:jc w:val="center"/>
        <w:rPr>
          <w:b/>
          <w:bCs/>
          <w:noProof/>
          <w:u w:val="single"/>
        </w:rPr>
      </w:pPr>
      <w:r w:rsidRPr="0081607B">
        <w:rPr>
          <w:b/>
          <w:bCs/>
        </w:rPr>
        <w:lastRenderedPageBreak/>
        <w:t>Figure 3-1</w:t>
      </w:r>
      <w:r w:rsidR="00E67CE5">
        <w:rPr>
          <w:b/>
          <w:bCs/>
        </w:rPr>
        <w:t xml:space="preserve"> Interferer applied outside of SBFD DU </w:t>
      </w:r>
      <w:proofErr w:type="gramStart"/>
      <w:r w:rsidR="00E67CE5">
        <w:rPr>
          <w:b/>
          <w:bCs/>
        </w:rPr>
        <w:t>configuration</w:t>
      </w:r>
      <w:proofErr w:type="gramEnd"/>
    </w:p>
    <w:p w14:paraId="6C11CF2E" w14:textId="1A020A7D" w:rsidR="0097239A" w:rsidRDefault="0097239A" w:rsidP="00410DD0">
      <w:pPr>
        <w:spacing w:before="120" w:after="120"/>
        <w:jc w:val="center"/>
        <w:rPr>
          <w:u w:val="single"/>
        </w:rPr>
      </w:pPr>
      <w:r>
        <w:rPr>
          <w:noProof/>
          <w:u w:val="single"/>
        </w:rPr>
        <w:drawing>
          <wp:inline distT="0" distB="0" distL="0" distR="0" wp14:anchorId="04B1E730" wp14:editId="60E46394">
            <wp:extent cx="3600000" cy="1654502"/>
            <wp:effectExtent l="0" t="0" r="0" b="0"/>
            <wp:docPr id="7823308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00000" cy="1654502"/>
                    </a:xfrm>
                    <a:prstGeom prst="rect">
                      <a:avLst/>
                    </a:prstGeom>
                    <a:noFill/>
                  </pic:spPr>
                </pic:pic>
              </a:graphicData>
            </a:graphic>
          </wp:inline>
        </w:drawing>
      </w:r>
    </w:p>
    <w:p w14:paraId="453867E7" w14:textId="35A32862" w:rsidR="00410DD0" w:rsidRPr="0081607B" w:rsidRDefault="004E53A2" w:rsidP="0081607B">
      <w:pPr>
        <w:spacing w:before="120" w:after="120"/>
        <w:jc w:val="center"/>
        <w:rPr>
          <w:b/>
          <w:bCs/>
          <w:u w:val="single"/>
        </w:rPr>
      </w:pPr>
      <w:r w:rsidRPr="0081607B">
        <w:rPr>
          <w:b/>
          <w:bCs/>
        </w:rPr>
        <w:t>Figure 3-2</w:t>
      </w:r>
      <w:r w:rsidR="00E67CE5" w:rsidRPr="00E67CE5">
        <w:rPr>
          <w:b/>
          <w:bCs/>
        </w:rPr>
        <w:t xml:space="preserve"> </w:t>
      </w:r>
      <w:r w:rsidR="00E67CE5">
        <w:rPr>
          <w:b/>
          <w:bCs/>
        </w:rPr>
        <w:t xml:space="preserve">Interferer applied outside of SBFD DUD </w:t>
      </w:r>
      <w:proofErr w:type="gramStart"/>
      <w:r w:rsidR="00E67CE5">
        <w:rPr>
          <w:b/>
          <w:bCs/>
        </w:rPr>
        <w:t>configuration</w:t>
      </w:r>
      <w:proofErr w:type="gramEnd"/>
    </w:p>
    <w:p w14:paraId="580F0A10" w14:textId="77777777" w:rsidR="0051343D" w:rsidRPr="002E138B" w:rsidRDefault="0051343D" w:rsidP="002E138B">
      <w:pPr>
        <w:spacing w:before="120" w:after="120"/>
        <w:rPr>
          <w:u w:val="single"/>
        </w:rPr>
      </w:pPr>
    </w:p>
    <w:p w14:paraId="5BF5F73C" w14:textId="77777777" w:rsidR="002E138B" w:rsidRPr="002E138B" w:rsidRDefault="002E138B" w:rsidP="002E138B">
      <w:pPr>
        <w:spacing w:before="120" w:after="120"/>
        <w:rPr>
          <w:u w:val="single"/>
        </w:rPr>
      </w:pPr>
      <w:r w:rsidRPr="002E138B">
        <w:rPr>
          <w:u w:val="single"/>
        </w:rPr>
        <w:t>Out-of-band blocking</w:t>
      </w:r>
    </w:p>
    <w:tbl>
      <w:tblPr>
        <w:tblStyle w:val="TableGrid"/>
        <w:tblW w:w="0" w:type="auto"/>
        <w:tblLook w:val="04A0" w:firstRow="1" w:lastRow="0" w:firstColumn="1" w:lastColumn="0" w:noHBand="0" w:noVBand="1"/>
      </w:tblPr>
      <w:tblGrid>
        <w:gridCol w:w="9629"/>
      </w:tblGrid>
      <w:tr w:rsidR="002E138B" w:rsidRPr="002E138B" w14:paraId="486C1B5D" w14:textId="77777777" w:rsidTr="00B42F7D">
        <w:tc>
          <w:tcPr>
            <w:tcW w:w="9629" w:type="dxa"/>
          </w:tcPr>
          <w:p w14:paraId="061AAD04" w14:textId="77777777" w:rsidR="002E138B" w:rsidRPr="00CD561D" w:rsidRDefault="002E138B" w:rsidP="00B42F7D">
            <w:pPr>
              <w:rPr>
                <w:rFonts w:ascii="Times New Roman" w:eastAsia="DengXian" w:hAnsi="Times New Roman"/>
                <w:szCs w:val="20"/>
                <w:lang w:val="en-US" w:eastAsia="zh-CN"/>
              </w:rPr>
            </w:pPr>
            <w:r w:rsidRPr="00CD561D">
              <w:rPr>
                <w:lang w:val="en-US" w:eastAsia="zh-CN"/>
              </w:rPr>
              <w:t xml:space="preserve">Regarding Out-of-band blocking requirement, the existing OOBB requirement is still applicable for SBFD-capable BS except for OTA sensitivity degradation with the power level of wanted signal </w:t>
            </w:r>
            <w:proofErr w:type="gramStart"/>
            <w:r w:rsidRPr="00CD561D">
              <w:rPr>
                <w:lang w:val="en-US" w:eastAsia="zh-CN"/>
              </w:rPr>
              <w:t>taken into account</w:t>
            </w:r>
            <w:proofErr w:type="gramEnd"/>
            <w:r w:rsidRPr="00CD561D">
              <w:rPr>
                <w:lang w:val="en-US" w:eastAsia="zh-CN"/>
              </w:rPr>
              <w:t>.</w:t>
            </w:r>
          </w:p>
        </w:tc>
      </w:tr>
    </w:tbl>
    <w:p w14:paraId="76629F5D" w14:textId="77777777" w:rsidR="002E138B" w:rsidRPr="002E138B" w:rsidRDefault="002E138B" w:rsidP="00B83EBA">
      <w:pPr>
        <w:pStyle w:val="Observation"/>
        <w:numPr>
          <w:ilvl w:val="0"/>
          <w:numId w:val="3"/>
        </w:numPr>
        <w:spacing w:before="120" w:line="256" w:lineRule="auto"/>
        <w:ind w:left="1701" w:hanging="1701"/>
        <w:rPr>
          <w:lang w:val="en-GB"/>
        </w:rPr>
      </w:pPr>
      <w:bookmarkStart w:id="41" w:name="_Toc142657557"/>
      <w:bookmarkStart w:id="42" w:name="_Toc163122064"/>
      <w:bookmarkStart w:id="43" w:name="_Toc178940353"/>
      <w:r w:rsidRPr="002E138B">
        <w:rPr>
          <w:lang w:eastAsia="zh-CN"/>
        </w:rPr>
        <w:t>The OOB blocking requirement is the same in SBFD slots as for normal TDD.</w:t>
      </w:r>
      <w:bookmarkEnd w:id="41"/>
      <w:bookmarkEnd w:id="42"/>
      <w:bookmarkEnd w:id="43"/>
    </w:p>
    <w:p w14:paraId="4088B828" w14:textId="77777777" w:rsidR="002E138B" w:rsidRPr="002E138B" w:rsidRDefault="002E138B" w:rsidP="002E138B">
      <w:pPr>
        <w:spacing w:before="120" w:after="120"/>
        <w:rPr>
          <w:u w:val="single"/>
          <w:lang w:val="en-GB"/>
        </w:rPr>
      </w:pPr>
    </w:p>
    <w:p w14:paraId="580DBCA8" w14:textId="77777777" w:rsidR="002E138B" w:rsidRPr="002E138B" w:rsidRDefault="002E138B" w:rsidP="002E138B">
      <w:pPr>
        <w:spacing w:before="120" w:after="120"/>
        <w:rPr>
          <w:u w:val="single"/>
        </w:rPr>
      </w:pPr>
      <w:r w:rsidRPr="002E138B">
        <w:rPr>
          <w:u w:val="single"/>
        </w:rPr>
        <w:t>Receiver spurious emissions</w:t>
      </w:r>
    </w:p>
    <w:tbl>
      <w:tblPr>
        <w:tblStyle w:val="TableGrid"/>
        <w:tblW w:w="0" w:type="auto"/>
        <w:tblLook w:val="04A0" w:firstRow="1" w:lastRow="0" w:firstColumn="1" w:lastColumn="0" w:noHBand="0" w:noVBand="1"/>
      </w:tblPr>
      <w:tblGrid>
        <w:gridCol w:w="9629"/>
      </w:tblGrid>
      <w:tr w:rsidR="002E138B" w:rsidRPr="002E138B" w14:paraId="2AC70089" w14:textId="77777777" w:rsidTr="00B42F7D">
        <w:tc>
          <w:tcPr>
            <w:tcW w:w="9629" w:type="dxa"/>
          </w:tcPr>
          <w:p w14:paraId="220B68FA" w14:textId="77777777" w:rsidR="002E138B" w:rsidRPr="00CD561D" w:rsidRDefault="002E138B" w:rsidP="00B42F7D">
            <w:pPr>
              <w:rPr>
                <w:rFonts w:ascii="Times New Roman" w:eastAsia="DengXian" w:hAnsi="Times New Roman"/>
                <w:szCs w:val="20"/>
                <w:lang w:val="en-US" w:eastAsia="zh-CN"/>
              </w:rPr>
            </w:pPr>
            <w:r w:rsidRPr="00CD561D">
              <w:rPr>
                <w:rFonts w:cs="Arial"/>
                <w:lang w:val="en-US" w:eastAsia="zh-CN"/>
              </w:rPr>
              <w:t xml:space="preserve">Regarding the receiver spurious emission requirement, </w:t>
            </w:r>
            <w:r w:rsidRPr="00CD561D">
              <w:rPr>
                <w:lang w:val="en-US" w:eastAsia="zh-CN"/>
              </w:rPr>
              <w:t>apart from existing requirements for normal reception on UL symbols/slots, it’s not necessary to specify additional receiver spurious emissions requirement for SBFD operation in SBFD symbols/slots.</w:t>
            </w:r>
          </w:p>
        </w:tc>
      </w:tr>
    </w:tbl>
    <w:p w14:paraId="2F6C46B6" w14:textId="77777777" w:rsidR="002E138B" w:rsidRPr="002E138B" w:rsidRDefault="002E138B" w:rsidP="00B83EBA">
      <w:pPr>
        <w:pStyle w:val="Observation"/>
        <w:numPr>
          <w:ilvl w:val="0"/>
          <w:numId w:val="3"/>
        </w:numPr>
        <w:spacing w:before="120" w:line="256" w:lineRule="auto"/>
        <w:ind w:left="1701" w:hanging="1701"/>
        <w:rPr>
          <w:lang w:eastAsia="zh-CN"/>
        </w:rPr>
      </w:pPr>
      <w:bookmarkStart w:id="44" w:name="_Toc142657552"/>
      <w:bookmarkStart w:id="45" w:name="_Toc163122065"/>
      <w:bookmarkStart w:id="46" w:name="_Toc178940354"/>
      <w:r w:rsidRPr="002E138B">
        <w:rPr>
          <w:lang w:eastAsia="zh-CN"/>
        </w:rPr>
        <w:t>The receiver spurious emissions requirement is the same for both SBFD and non-SBFD slots</w:t>
      </w:r>
      <w:bookmarkEnd w:id="44"/>
      <w:r w:rsidRPr="002E138B">
        <w:rPr>
          <w:lang w:eastAsia="zh-CN"/>
        </w:rPr>
        <w:t>.</w:t>
      </w:r>
      <w:bookmarkEnd w:id="45"/>
      <w:bookmarkEnd w:id="46"/>
    </w:p>
    <w:p w14:paraId="67E17DC5" w14:textId="77777777" w:rsidR="002E138B" w:rsidRPr="002E138B" w:rsidRDefault="002E138B" w:rsidP="00B83EBA">
      <w:pPr>
        <w:pStyle w:val="Observation"/>
        <w:numPr>
          <w:ilvl w:val="0"/>
          <w:numId w:val="3"/>
        </w:numPr>
        <w:spacing w:before="120" w:line="256" w:lineRule="auto"/>
        <w:ind w:left="1701" w:hanging="1701"/>
        <w:rPr>
          <w:lang w:eastAsia="zh-CN"/>
        </w:rPr>
      </w:pPr>
      <w:bookmarkStart w:id="47" w:name="_Toc163122066"/>
      <w:bookmarkStart w:id="48" w:name="_Toc178940355"/>
      <w:r w:rsidRPr="002E138B">
        <w:rPr>
          <w:lang w:eastAsia="zh-CN"/>
        </w:rPr>
        <w:t>The receiver spurious emission is only measurable with conducted testing and OTA testing with transmitter deactivated in SBFD slots.</w:t>
      </w:r>
      <w:bookmarkEnd w:id="47"/>
      <w:bookmarkEnd w:id="48"/>
    </w:p>
    <w:p w14:paraId="50A2DD9C" w14:textId="77777777" w:rsidR="002E138B" w:rsidRPr="002E138B" w:rsidRDefault="002E138B" w:rsidP="002E138B">
      <w:pPr>
        <w:pStyle w:val="Observation"/>
        <w:numPr>
          <w:ilvl w:val="0"/>
          <w:numId w:val="0"/>
        </w:numPr>
        <w:spacing w:before="120" w:line="256" w:lineRule="auto"/>
        <w:rPr>
          <w:lang w:eastAsia="zh-CN"/>
        </w:rPr>
      </w:pPr>
    </w:p>
    <w:p w14:paraId="131C8ADB" w14:textId="5D5FDFA1" w:rsidR="002E138B" w:rsidRPr="002E138B" w:rsidRDefault="002E138B" w:rsidP="002E138B">
      <w:pPr>
        <w:spacing w:before="120" w:after="120"/>
        <w:rPr>
          <w:u w:val="single"/>
        </w:rPr>
      </w:pPr>
      <w:r w:rsidRPr="201EA408">
        <w:rPr>
          <w:u w:val="single"/>
        </w:rPr>
        <w:t>Receiver intermodulation</w:t>
      </w:r>
    </w:p>
    <w:p w14:paraId="5C85861D" w14:textId="77777777" w:rsidR="002E138B" w:rsidRPr="002E138B" w:rsidRDefault="002E138B" w:rsidP="002E138B">
      <w:pPr>
        <w:spacing w:before="120" w:after="120"/>
        <w:rPr>
          <w:lang w:val="en-GB" w:eastAsia="ja-JP"/>
        </w:rPr>
      </w:pPr>
      <w:r w:rsidRPr="002E138B">
        <w:rPr>
          <w:lang w:val="en-GB" w:eastAsia="ja-JP"/>
        </w:rPr>
        <w:t xml:space="preserve">The RX intermodulation requirement for conventional TDD consists of a CW signal and a modulated signal that </w:t>
      </w:r>
      <w:proofErr w:type="gramStart"/>
      <w:r w:rsidRPr="002E138B">
        <w:rPr>
          <w:lang w:val="en-GB" w:eastAsia="ja-JP"/>
        </w:rPr>
        <w:t>are located in</w:t>
      </w:r>
      <w:proofErr w:type="gramEnd"/>
      <w:r w:rsidRPr="002E138B">
        <w:rPr>
          <w:lang w:val="en-GB" w:eastAsia="ja-JP"/>
        </w:rPr>
        <w:t xml:space="preserve"> frequency such that their intermodulation produce falls within the receiver frequency range. The RX intermodulation sets a minimum requirement on receiver linearity.</w:t>
      </w:r>
    </w:p>
    <w:p w14:paraId="0976DF2E" w14:textId="35701FEC" w:rsidR="002E138B" w:rsidRPr="002E138B" w:rsidRDefault="002E138B" w:rsidP="002E138B">
      <w:pPr>
        <w:spacing w:before="120" w:after="120"/>
        <w:rPr>
          <w:lang w:val="en-GB" w:eastAsia="ja-JP"/>
        </w:rPr>
      </w:pPr>
      <w:r w:rsidRPr="002E138B">
        <w:rPr>
          <w:lang w:val="en-GB" w:eastAsia="ja-JP"/>
        </w:rPr>
        <w:t xml:space="preserve">For SBFD, it is possible that a single signal can </w:t>
      </w:r>
      <w:proofErr w:type="spellStart"/>
      <w:r w:rsidRPr="002E138B">
        <w:rPr>
          <w:lang w:val="en-GB" w:eastAsia="ja-JP"/>
        </w:rPr>
        <w:t>intermodulate</w:t>
      </w:r>
      <w:proofErr w:type="spellEnd"/>
      <w:r w:rsidRPr="002E138B">
        <w:rPr>
          <w:lang w:val="en-GB" w:eastAsia="ja-JP"/>
        </w:rPr>
        <w:t xml:space="preserve"> in the receiver with the TX sub-band TX signal. It is necessary to supress such intermodulation sufficiently that the receiver is not desensitized. </w:t>
      </w:r>
      <w:r w:rsidR="001C06FE">
        <w:rPr>
          <w:lang w:val="en-GB" w:eastAsia="ja-JP"/>
        </w:rPr>
        <w:t>In this case,</w:t>
      </w:r>
      <w:r w:rsidR="00E24E11">
        <w:rPr>
          <w:lang w:val="en-GB" w:eastAsia="ja-JP"/>
        </w:rPr>
        <w:t xml:space="preserve"> transmission in</w:t>
      </w:r>
      <w:r w:rsidR="001C06FE">
        <w:rPr>
          <w:lang w:val="en-GB" w:eastAsia="ja-JP"/>
        </w:rPr>
        <w:t xml:space="preserve"> </w:t>
      </w:r>
      <w:r w:rsidR="00993B3C" w:rsidRPr="00993B3C">
        <w:rPr>
          <w:lang w:val="en-GB" w:eastAsia="ja-JP"/>
        </w:rPr>
        <w:t>DL sub-band need</w:t>
      </w:r>
      <w:r w:rsidR="00E24E11">
        <w:rPr>
          <w:lang w:val="en-GB" w:eastAsia="ja-JP"/>
        </w:rPr>
        <w:t>s</w:t>
      </w:r>
      <w:r w:rsidR="00993B3C" w:rsidRPr="00993B3C">
        <w:rPr>
          <w:lang w:val="en-GB" w:eastAsia="ja-JP"/>
        </w:rPr>
        <w:t xml:space="preserve"> to be activated when testing RX IM</w:t>
      </w:r>
      <w:r w:rsidR="008C3693">
        <w:rPr>
          <w:lang w:val="en-GB" w:eastAsia="ja-JP"/>
        </w:rPr>
        <w:t>, and the</w:t>
      </w:r>
      <w:r w:rsidR="00993B3C" w:rsidRPr="00993B3C">
        <w:rPr>
          <w:lang w:val="en-GB" w:eastAsia="ja-JP"/>
        </w:rPr>
        <w:t xml:space="preserve"> offsets are chosen in a way that </w:t>
      </w:r>
      <w:r w:rsidR="00EB0CD0">
        <w:rPr>
          <w:lang w:val="en-GB" w:eastAsia="ja-JP"/>
        </w:rPr>
        <w:t>intermodulation</w:t>
      </w:r>
      <w:r w:rsidR="0004349E">
        <w:rPr>
          <w:lang w:val="en-GB" w:eastAsia="ja-JP"/>
        </w:rPr>
        <w:t xml:space="preserve"> product</w:t>
      </w:r>
      <w:r w:rsidR="00EB0CD0">
        <w:rPr>
          <w:lang w:val="en-GB" w:eastAsia="ja-JP"/>
        </w:rPr>
        <w:t xml:space="preserve"> between </w:t>
      </w:r>
      <w:r w:rsidR="00993B3C" w:rsidRPr="00993B3C">
        <w:rPr>
          <w:lang w:val="en-GB" w:eastAsia="ja-JP"/>
        </w:rPr>
        <w:t xml:space="preserve">DL sub-band </w:t>
      </w:r>
      <w:r w:rsidR="00EB0CD0">
        <w:rPr>
          <w:lang w:val="en-GB" w:eastAsia="ja-JP"/>
        </w:rPr>
        <w:t>and</w:t>
      </w:r>
      <w:r w:rsidR="00993B3C" w:rsidRPr="00993B3C">
        <w:rPr>
          <w:lang w:val="en-GB" w:eastAsia="ja-JP"/>
        </w:rPr>
        <w:t xml:space="preserve"> interfere</w:t>
      </w:r>
      <w:r w:rsidR="00CB7683">
        <w:rPr>
          <w:lang w:val="en-GB" w:eastAsia="ja-JP"/>
        </w:rPr>
        <w:t>r</w:t>
      </w:r>
      <w:r w:rsidR="00993B3C" w:rsidRPr="00993B3C">
        <w:rPr>
          <w:lang w:val="en-GB" w:eastAsia="ja-JP"/>
        </w:rPr>
        <w:t xml:space="preserve"> </w:t>
      </w:r>
      <w:r w:rsidR="00EB0CD0">
        <w:rPr>
          <w:lang w:val="en-GB" w:eastAsia="ja-JP"/>
        </w:rPr>
        <w:t>falls</w:t>
      </w:r>
      <w:r w:rsidR="00993B3C" w:rsidRPr="00993B3C">
        <w:rPr>
          <w:lang w:val="en-GB" w:eastAsia="ja-JP"/>
        </w:rPr>
        <w:t xml:space="preserve"> in </w:t>
      </w:r>
      <w:r w:rsidR="00EB0CD0">
        <w:rPr>
          <w:lang w:val="en-GB" w:eastAsia="ja-JP"/>
        </w:rPr>
        <w:t>the UL</w:t>
      </w:r>
      <w:r w:rsidR="00993B3C" w:rsidRPr="00993B3C">
        <w:rPr>
          <w:lang w:val="en-GB" w:eastAsia="ja-JP"/>
        </w:rPr>
        <w:t xml:space="preserve"> sub-band.</w:t>
      </w:r>
    </w:p>
    <w:p w14:paraId="305C969E" w14:textId="0E9A0542" w:rsidR="002E138B" w:rsidRPr="002E138B" w:rsidRDefault="002E138B" w:rsidP="002E138B">
      <w:pPr>
        <w:spacing w:before="120" w:after="120"/>
        <w:rPr>
          <w:lang w:val="en-GB" w:eastAsia="ja-JP"/>
        </w:rPr>
      </w:pPr>
      <w:r w:rsidRPr="002E138B">
        <w:rPr>
          <w:lang w:val="en-GB" w:eastAsia="ja-JP"/>
        </w:rPr>
        <w:t xml:space="preserve">The scenarios for 2 input signals and 1 input signal + TX sub-band may need different levels of receiver linearity to </w:t>
      </w:r>
      <w:r w:rsidR="002E1CC5">
        <w:rPr>
          <w:lang w:val="en-GB" w:eastAsia="ja-JP"/>
        </w:rPr>
        <w:t xml:space="preserve">be </w:t>
      </w:r>
      <w:r w:rsidRPr="002E138B">
        <w:rPr>
          <w:lang w:val="en-GB" w:eastAsia="ja-JP"/>
        </w:rPr>
        <w:t>met, depending on the level of the TX sub-band signal in the receiver. Thus, in our view, a requirement based on a single input signal causing IM with the TX sub-band could also be introduced to ensure additional robustness, or such a requirement may anyhow be covered by the RX blocking requirement for SBFD slots.</w:t>
      </w:r>
    </w:p>
    <w:p w14:paraId="1F259A3C" w14:textId="2E58CEE2" w:rsidR="002E138B" w:rsidRPr="005438D7" w:rsidRDefault="002E138B" w:rsidP="005438D7">
      <w:pPr>
        <w:pStyle w:val="Proposal"/>
        <w:tabs>
          <w:tab w:val="clear" w:pos="1304"/>
        </w:tabs>
        <w:spacing w:before="120"/>
        <w:ind w:left="1701" w:hanging="1701"/>
      </w:pPr>
      <w:bookmarkStart w:id="49" w:name="_Toc142657559"/>
      <w:bookmarkStart w:id="50" w:name="_Toc163121804"/>
      <w:bookmarkStart w:id="51" w:name="_Toc163122037"/>
      <w:bookmarkStart w:id="52" w:name="_Toc178940361"/>
      <w:r w:rsidRPr="002E138B">
        <w:t>Investigate whether an additional requirement based on a single input signal placed to cause IM with the RX sub-band provides any additional robustness, and whether such a requirement is anyhow implicitly captured by the SBFD RX blocking requirement.</w:t>
      </w:r>
      <w:bookmarkEnd w:id="49"/>
      <w:bookmarkEnd w:id="50"/>
      <w:bookmarkEnd w:id="51"/>
      <w:bookmarkEnd w:id="52"/>
    </w:p>
    <w:p w14:paraId="04361302" w14:textId="21020560" w:rsidR="00AA7058" w:rsidRPr="002E138B" w:rsidRDefault="00637DA0" w:rsidP="00E11990">
      <w:pPr>
        <w:pStyle w:val="Heading1"/>
        <w:rPr>
          <w:lang w:val="en-US"/>
        </w:rPr>
      </w:pPr>
      <w:r w:rsidRPr="002E138B">
        <w:rPr>
          <w:lang w:val="en-US"/>
        </w:rPr>
        <w:lastRenderedPageBreak/>
        <w:t>Conclusion</w:t>
      </w:r>
    </w:p>
    <w:p w14:paraId="2F96C24E" w14:textId="0EC8E029" w:rsidR="00E11990" w:rsidRPr="002E138B" w:rsidRDefault="00AD11EE" w:rsidP="00AD11EE">
      <w:pPr>
        <w:rPr>
          <w:lang w:val="en-GB" w:eastAsia="ja-JP"/>
        </w:rPr>
      </w:pPr>
      <w:r w:rsidRPr="002E138B">
        <w:rPr>
          <w:lang w:val="en-GB" w:eastAsia="ja-JP"/>
        </w:rPr>
        <w:t xml:space="preserve">In this contribution, </w:t>
      </w:r>
      <w:r w:rsidR="00E467F5" w:rsidRPr="002E138B">
        <w:t>overview of impact on SBFD BS RF requirements</w:t>
      </w:r>
      <w:r w:rsidR="00E467F5" w:rsidRPr="002E138B">
        <w:rPr>
          <w:lang w:val="en-GB" w:eastAsia="ja-JP"/>
        </w:rPr>
        <w:t xml:space="preserve"> </w:t>
      </w:r>
      <w:r w:rsidR="00E467F5">
        <w:rPr>
          <w:lang w:val="en-GB" w:eastAsia="ja-JP"/>
        </w:rPr>
        <w:t>is</w:t>
      </w:r>
      <w:r w:rsidRPr="002E138B">
        <w:rPr>
          <w:lang w:val="en-GB" w:eastAsia="ja-JP"/>
        </w:rPr>
        <w:t xml:space="preserve"> presented</w:t>
      </w:r>
      <w:r w:rsidR="00E467F5">
        <w:rPr>
          <w:lang w:val="en-GB" w:eastAsia="ja-JP"/>
        </w:rPr>
        <w:t xml:space="preserve"> with the following observations and proposals.</w:t>
      </w:r>
      <w:r w:rsidR="00E11990" w:rsidRPr="002E138B">
        <w:rPr>
          <w:b/>
          <w:bCs/>
        </w:rPr>
        <w:t xml:space="preserve"> </w:t>
      </w:r>
    </w:p>
    <w:p w14:paraId="23E81DE0" w14:textId="77E53157" w:rsidR="001912AA" w:rsidRDefault="001B312D">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78940325" w:history="1">
        <w:r w:rsidR="001912AA" w:rsidRPr="00426FF4">
          <w:rPr>
            <w:rStyle w:val="Hyperlink"/>
            <w:noProof/>
          </w:rPr>
          <w:t>Observation 1</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 xml:space="preserve">Considering </w:t>
        </w:r>
        <w:r w:rsidR="001912AA" w:rsidRPr="00426FF4">
          <w:rPr>
            <w:rStyle w:val="Hyperlink"/>
            <w:noProof/>
            <w:lang w:val="en-GB"/>
          </w:rPr>
          <w:t>TRP 53 dBm:</w:t>
        </w:r>
      </w:hyperlink>
    </w:p>
    <w:p w14:paraId="1ACEE4C8" w14:textId="37234004" w:rsidR="001912AA" w:rsidRDefault="00000000" w:rsidP="00E94391">
      <w:pPr>
        <w:pStyle w:val="TableofFigures"/>
        <w:tabs>
          <w:tab w:val="right" w:leader="dot" w:pos="9629"/>
        </w:tabs>
        <w:ind w:left="3402"/>
        <w:rPr>
          <w:rFonts w:asciiTheme="minorHAnsi" w:eastAsiaTheme="minorEastAsia" w:hAnsiTheme="minorHAnsi"/>
          <w:b w:val="0"/>
          <w:noProof/>
          <w:kern w:val="2"/>
          <w:sz w:val="22"/>
          <w:lang w:val="en-SE" w:eastAsia="en-SE"/>
          <w14:ligatures w14:val="standardContextual"/>
        </w:rPr>
      </w:pPr>
      <w:hyperlink w:anchor="_Toc178940326" w:history="1">
        <w:r w:rsidR="001912AA" w:rsidRPr="00426FF4">
          <w:rPr>
            <w:rStyle w:val="Hyperlink"/>
            <w:noProof/>
          </w:rPr>
          <w:t xml:space="preserve">When </w:t>
        </w:r>
        <w:r w:rsidR="001912AA" w:rsidRPr="00426FF4">
          <w:rPr>
            <w:rStyle w:val="Hyperlink"/>
            <w:noProof/>
            <w:lang w:val="en-GB"/>
          </w:rPr>
          <w:t xml:space="preserve">grid-shift is </w:t>
        </w:r>
        <w:r w:rsidR="001912AA" w:rsidRPr="00426FF4">
          <w:rPr>
            <w:rStyle w:val="Hyperlink"/>
            <w:noProof/>
          </w:rPr>
          <w:t>5%, in-band blocking interferer signal power is 4.6 dBm;</w:t>
        </w:r>
      </w:hyperlink>
    </w:p>
    <w:p w14:paraId="0E2B8E4C" w14:textId="7C005830" w:rsidR="001912AA" w:rsidRDefault="00000000" w:rsidP="00E94391">
      <w:pPr>
        <w:pStyle w:val="TableofFigures"/>
        <w:tabs>
          <w:tab w:val="right" w:leader="dot" w:pos="9629"/>
        </w:tabs>
        <w:ind w:left="3402"/>
        <w:rPr>
          <w:rFonts w:asciiTheme="minorHAnsi" w:eastAsiaTheme="minorEastAsia" w:hAnsiTheme="minorHAnsi"/>
          <w:b w:val="0"/>
          <w:noProof/>
          <w:kern w:val="2"/>
          <w:sz w:val="22"/>
          <w:lang w:val="en-SE" w:eastAsia="en-SE"/>
          <w14:ligatures w14:val="standardContextual"/>
        </w:rPr>
      </w:pPr>
      <w:hyperlink w:anchor="_Toc178940327" w:history="1">
        <w:r w:rsidR="001912AA" w:rsidRPr="00426FF4">
          <w:rPr>
            <w:rStyle w:val="Hyperlink"/>
            <w:noProof/>
          </w:rPr>
          <w:t xml:space="preserve">When </w:t>
        </w:r>
        <w:r w:rsidR="001912AA" w:rsidRPr="00426FF4">
          <w:rPr>
            <w:rStyle w:val="Hyperlink"/>
            <w:noProof/>
            <w:lang w:val="en-GB"/>
          </w:rPr>
          <w:t xml:space="preserve">grid-shift is </w:t>
        </w:r>
        <w:r w:rsidR="001912AA" w:rsidRPr="00426FF4">
          <w:rPr>
            <w:rStyle w:val="Hyperlink"/>
            <w:noProof/>
          </w:rPr>
          <w:t>10%, in-band blocking interferer signal power is -0.5 dBm;</w:t>
        </w:r>
      </w:hyperlink>
    </w:p>
    <w:p w14:paraId="37FEB195" w14:textId="32DC4E55" w:rsidR="001912AA" w:rsidRDefault="00000000" w:rsidP="00E94391">
      <w:pPr>
        <w:pStyle w:val="TableofFigures"/>
        <w:tabs>
          <w:tab w:val="right" w:leader="dot" w:pos="9629"/>
        </w:tabs>
        <w:ind w:left="3402"/>
        <w:rPr>
          <w:rFonts w:asciiTheme="minorHAnsi" w:eastAsiaTheme="minorEastAsia" w:hAnsiTheme="minorHAnsi"/>
          <w:b w:val="0"/>
          <w:noProof/>
          <w:kern w:val="2"/>
          <w:sz w:val="22"/>
          <w:lang w:val="en-SE" w:eastAsia="en-SE"/>
          <w14:ligatures w14:val="standardContextual"/>
        </w:rPr>
      </w:pPr>
      <w:hyperlink w:anchor="_Toc178940328" w:history="1">
        <w:r w:rsidR="001912AA" w:rsidRPr="00426FF4">
          <w:rPr>
            <w:rStyle w:val="Hyperlink"/>
            <w:noProof/>
          </w:rPr>
          <w:t xml:space="preserve">When </w:t>
        </w:r>
        <w:r w:rsidR="001912AA" w:rsidRPr="00426FF4">
          <w:rPr>
            <w:rStyle w:val="Hyperlink"/>
            <w:noProof/>
            <w:lang w:val="en-GB"/>
          </w:rPr>
          <w:t xml:space="preserve">grid-shift is </w:t>
        </w:r>
        <w:r w:rsidR="001912AA" w:rsidRPr="00426FF4">
          <w:rPr>
            <w:rStyle w:val="Hyperlink"/>
            <w:noProof/>
          </w:rPr>
          <w:t>100%, in-band blocking interferer signal power is -20.4 dBm</w:t>
        </w:r>
      </w:hyperlink>
    </w:p>
    <w:p w14:paraId="40EF6EE8" w14:textId="060AC33C"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29" w:history="1">
        <w:r w:rsidR="001912AA" w:rsidRPr="00426FF4">
          <w:rPr>
            <w:rStyle w:val="Hyperlink"/>
            <w:noProof/>
          </w:rPr>
          <w:t>Observation 2</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 xml:space="preserve">Considering </w:t>
        </w:r>
        <w:r w:rsidR="001912AA" w:rsidRPr="00426FF4">
          <w:rPr>
            <w:rStyle w:val="Hyperlink"/>
            <w:noProof/>
            <w:lang w:val="en-GB"/>
          </w:rPr>
          <w:t>TRP 49 dBm:</w:t>
        </w:r>
      </w:hyperlink>
    </w:p>
    <w:p w14:paraId="3C7E8296" w14:textId="591006EF" w:rsidR="001912AA" w:rsidRDefault="00000000" w:rsidP="00E94391">
      <w:pPr>
        <w:pStyle w:val="TableofFigures"/>
        <w:tabs>
          <w:tab w:val="right" w:leader="dot" w:pos="9629"/>
        </w:tabs>
        <w:ind w:left="3402"/>
        <w:rPr>
          <w:rFonts w:asciiTheme="minorHAnsi" w:eastAsiaTheme="minorEastAsia" w:hAnsiTheme="minorHAnsi"/>
          <w:b w:val="0"/>
          <w:noProof/>
          <w:kern w:val="2"/>
          <w:sz w:val="22"/>
          <w:lang w:val="en-SE" w:eastAsia="en-SE"/>
          <w14:ligatures w14:val="standardContextual"/>
        </w:rPr>
      </w:pPr>
      <w:hyperlink w:anchor="_Toc178940330" w:history="1">
        <w:r w:rsidR="001912AA" w:rsidRPr="00426FF4">
          <w:rPr>
            <w:rStyle w:val="Hyperlink"/>
            <w:noProof/>
          </w:rPr>
          <w:t xml:space="preserve">When </w:t>
        </w:r>
        <w:r w:rsidR="001912AA" w:rsidRPr="00426FF4">
          <w:rPr>
            <w:rStyle w:val="Hyperlink"/>
            <w:noProof/>
            <w:lang w:val="en-GB"/>
          </w:rPr>
          <w:t xml:space="preserve">grid-shift is </w:t>
        </w:r>
        <w:r w:rsidR="001912AA" w:rsidRPr="00426FF4">
          <w:rPr>
            <w:rStyle w:val="Hyperlink"/>
            <w:noProof/>
          </w:rPr>
          <w:t>5%, in-band blocking interferer signal power is 1.3 dBm;</w:t>
        </w:r>
      </w:hyperlink>
    </w:p>
    <w:p w14:paraId="5C649932" w14:textId="744BBE4F" w:rsidR="001912AA" w:rsidRDefault="00000000" w:rsidP="00E94391">
      <w:pPr>
        <w:pStyle w:val="TableofFigures"/>
        <w:tabs>
          <w:tab w:val="right" w:leader="dot" w:pos="9629"/>
        </w:tabs>
        <w:ind w:left="3402"/>
        <w:rPr>
          <w:rFonts w:asciiTheme="minorHAnsi" w:eastAsiaTheme="minorEastAsia" w:hAnsiTheme="minorHAnsi"/>
          <w:b w:val="0"/>
          <w:noProof/>
          <w:kern w:val="2"/>
          <w:sz w:val="22"/>
          <w:lang w:val="en-SE" w:eastAsia="en-SE"/>
          <w14:ligatures w14:val="standardContextual"/>
        </w:rPr>
      </w:pPr>
      <w:hyperlink w:anchor="_Toc178940331" w:history="1">
        <w:r w:rsidR="001912AA" w:rsidRPr="00426FF4">
          <w:rPr>
            <w:rStyle w:val="Hyperlink"/>
            <w:noProof/>
          </w:rPr>
          <w:t xml:space="preserve">When </w:t>
        </w:r>
        <w:r w:rsidR="001912AA" w:rsidRPr="00426FF4">
          <w:rPr>
            <w:rStyle w:val="Hyperlink"/>
            <w:noProof/>
            <w:lang w:val="en-GB"/>
          </w:rPr>
          <w:t xml:space="preserve">grid-shift is </w:t>
        </w:r>
        <w:r w:rsidR="001912AA" w:rsidRPr="00426FF4">
          <w:rPr>
            <w:rStyle w:val="Hyperlink"/>
            <w:noProof/>
          </w:rPr>
          <w:t>10%, in-band blocking interferer signal power is -4.7 dBm;</w:t>
        </w:r>
      </w:hyperlink>
    </w:p>
    <w:p w14:paraId="1A55F1CD" w14:textId="20A0311E" w:rsidR="001912AA" w:rsidRDefault="00000000" w:rsidP="00E94391">
      <w:pPr>
        <w:pStyle w:val="TableofFigures"/>
        <w:tabs>
          <w:tab w:val="right" w:leader="dot" w:pos="9629"/>
        </w:tabs>
        <w:ind w:left="3402"/>
        <w:rPr>
          <w:rFonts w:asciiTheme="minorHAnsi" w:eastAsiaTheme="minorEastAsia" w:hAnsiTheme="minorHAnsi"/>
          <w:b w:val="0"/>
          <w:noProof/>
          <w:kern w:val="2"/>
          <w:sz w:val="22"/>
          <w:lang w:val="en-SE" w:eastAsia="en-SE"/>
          <w14:ligatures w14:val="standardContextual"/>
        </w:rPr>
      </w:pPr>
      <w:hyperlink w:anchor="_Toc178940332" w:history="1">
        <w:r w:rsidR="001912AA" w:rsidRPr="00426FF4">
          <w:rPr>
            <w:rStyle w:val="Hyperlink"/>
            <w:noProof/>
          </w:rPr>
          <w:t xml:space="preserve">When </w:t>
        </w:r>
        <w:r w:rsidR="001912AA" w:rsidRPr="00426FF4">
          <w:rPr>
            <w:rStyle w:val="Hyperlink"/>
            <w:noProof/>
            <w:lang w:val="en-GB"/>
          </w:rPr>
          <w:t xml:space="preserve">grid-shift is </w:t>
        </w:r>
        <w:r w:rsidR="001912AA" w:rsidRPr="00426FF4">
          <w:rPr>
            <w:rStyle w:val="Hyperlink"/>
            <w:noProof/>
          </w:rPr>
          <w:t>100%, in-band blocking interferer signal power is -23.4 dBm.</w:t>
        </w:r>
      </w:hyperlink>
    </w:p>
    <w:p w14:paraId="6E2A08C1" w14:textId="70606489"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33" w:history="1">
        <w:r w:rsidR="001912AA" w:rsidRPr="00426FF4">
          <w:rPr>
            <w:rStyle w:val="Hyperlink"/>
            <w:noProof/>
          </w:rPr>
          <w:t>Observation 3</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The higher the TRP of the aggressor network BSs, the higher the needed in-band blocking requirement for the SBFD network. Note that 53 dBm TRP is quite common.</w:t>
        </w:r>
      </w:hyperlink>
    </w:p>
    <w:p w14:paraId="5D9ED8A9" w14:textId="6D4F4648"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34" w:history="1">
        <w:r w:rsidR="001912AA" w:rsidRPr="00426FF4">
          <w:rPr>
            <w:rStyle w:val="Hyperlink"/>
            <w:noProof/>
          </w:rPr>
          <w:t>Observation 4</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The lower the grid-shift between the two network requirements, the higher the needed in-band blocking requirement for the SBFD network.</w:t>
        </w:r>
      </w:hyperlink>
    </w:p>
    <w:p w14:paraId="31EAB1AC" w14:textId="09B34C48"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35" w:history="1">
        <w:r w:rsidR="001912AA" w:rsidRPr="00426FF4">
          <w:rPr>
            <w:rStyle w:val="Hyperlink"/>
            <w:noProof/>
          </w:rPr>
          <w:t>Observation 5</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For FR1 urban macro deployments, stricter in-band blocking requirements would be needed for a SBFD network to face the wideband interference received from the DL of adjacent channel deployments.</w:t>
        </w:r>
      </w:hyperlink>
    </w:p>
    <w:p w14:paraId="13AEEB01" w14:textId="1E88DFC3"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36" w:history="1">
        <w:r w:rsidR="001912AA" w:rsidRPr="00426FF4">
          <w:rPr>
            <w:rStyle w:val="Hyperlink"/>
            <w:noProof/>
          </w:rPr>
          <w:t>Observation 6</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 xml:space="preserve">Considering </w:t>
        </w:r>
        <w:r w:rsidR="001912AA" w:rsidRPr="00426FF4">
          <w:rPr>
            <w:rStyle w:val="Hyperlink"/>
            <w:noProof/>
            <w:lang w:val="en-GB"/>
          </w:rPr>
          <w:t>TRP 46 dBm:</w:t>
        </w:r>
      </w:hyperlink>
    </w:p>
    <w:p w14:paraId="387A3ED6" w14:textId="1A3C1F2D" w:rsidR="001912AA" w:rsidRDefault="00000000" w:rsidP="00E94391">
      <w:pPr>
        <w:pStyle w:val="TableofFigures"/>
        <w:tabs>
          <w:tab w:val="right" w:leader="dot" w:pos="9629"/>
        </w:tabs>
        <w:ind w:left="3402"/>
        <w:rPr>
          <w:rFonts w:asciiTheme="minorHAnsi" w:eastAsiaTheme="minorEastAsia" w:hAnsiTheme="minorHAnsi"/>
          <w:b w:val="0"/>
          <w:noProof/>
          <w:kern w:val="2"/>
          <w:sz w:val="22"/>
          <w:lang w:val="en-SE" w:eastAsia="en-SE"/>
          <w14:ligatures w14:val="standardContextual"/>
        </w:rPr>
      </w:pPr>
      <w:hyperlink w:anchor="_Toc178940337" w:history="1">
        <w:r w:rsidR="001912AA" w:rsidRPr="00426FF4">
          <w:rPr>
            <w:rStyle w:val="Hyperlink"/>
            <w:noProof/>
          </w:rPr>
          <w:t xml:space="preserve">When </w:t>
        </w:r>
        <w:r w:rsidR="001912AA" w:rsidRPr="00426FF4">
          <w:rPr>
            <w:rStyle w:val="Hyperlink"/>
            <w:noProof/>
            <w:lang w:val="en-GB"/>
          </w:rPr>
          <w:t xml:space="preserve">grid-shift is </w:t>
        </w:r>
        <w:r w:rsidR="001912AA" w:rsidRPr="00426FF4">
          <w:rPr>
            <w:rStyle w:val="Hyperlink"/>
            <w:noProof/>
          </w:rPr>
          <w:t>5%, in-band blocking interferer signal power is -1.7 dBm;</w:t>
        </w:r>
      </w:hyperlink>
    </w:p>
    <w:p w14:paraId="44C9576E" w14:textId="7469CE2C" w:rsidR="001912AA" w:rsidRDefault="00000000" w:rsidP="00E94391">
      <w:pPr>
        <w:pStyle w:val="TableofFigures"/>
        <w:tabs>
          <w:tab w:val="right" w:leader="dot" w:pos="9629"/>
        </w:tabs>
        <w:ind w:left="3402"/>
        <w:rPr>
          <w:rFonts w:asciiTheme="minorHAnsi" w:eastAsiaTheme="minorEastAsia" w:hAnsiTheme="minorHAnsi"/>
          <w:b w:val="0"/>
          <w:noProof/>
          <w:kern w:val="2"/>
          <w:sz w:val="22"/>
          <w:lang w:val="en-SE" w:eastAsia="en-SE"/>
          <w14:ligatures w14:val="standardContextual"/>
        </w:rPr>
      </w:pPr>
      <w:hyperlink w:anchor="_Toc178940338" w:history="1">
        <w:r w:rsidR="001912AA" w:rsidRPr="00426FF4">
          <w:rPr>
            <w:rStyle w:val="Hyperlink"/>
            <w:noProof/>
          </w:rPr>
          <w:t xml:space="preserve">When </w:t>
        </w:r>
        <w:r w:rsidR="001912AA" w:rsidRPr="00426FF4">
          <w:rPr>
            <w:rStyle w:val="Hyperlink"/>
            <w:noProof/>
            <w:lang w:val="en-GB"/>
          </w:rPr>
          <w:t xml:space="preserve">grid-shift is </w:t>
        </w:r>
        <w:r w:rsidR="001912AA" w:rsidRPr="00426FF4">
          <w:rPr>
            <w:rStyle w:val="Hyperlink"/>
            <w:noProof/>
          </w:rPr>
          <w:t>10%, in-band blocking interferer signal power is -7.5 dBm;</w:t>
        </w:r>
      </w:hyperlink>
    </w:p>
    <w:p w14:paraId="7B2BFFEF" w14:textId="0BE3078A" w:rsidR="001912AA" w:rsidRDefault="00000000" w:rsidP="00E94391">
      <w:pPr>
        <w:pStyle w:val="TableofFigures"/>
        <w:tabs>
          <w:tab w:val="right" w:leader="dot" w:pos="9629"/>
        </w:tabs>
        <w:ind w:left="3402"/>
        <w:rPr>
          <w:rFonts w:asciiTheme="minorHAnsi" w:eastAsiaTheme="minorEastAsia" w:hAnsiTheme="minorHAnsi"/>
          <w:b w:val="0"/>
          <w:noProof/>
          <w:kern w:val="2"/>
          <w:sz w:val="22"/>
          <w:lang w:val="en-SE" w:eastAsia="en-SE"/>
          <w14:ligatures w14:val="standardContextual"/>
        </w:rPr>
      </w:pPr>
      <w:hyperlink w:anchor="_Toc178940339" w:history="1">
        <w:r w:rsidR="001912AA" w:rsidRPr="00426FF4">
          <w:rPr>
            <w:rStyle w:val="Hyperlink"/>
            <w:noProof/>
          </w:rPr>
          <w:t xml:space="preserve">When </w:t>
        </w:r>
        <w:r w:rsidR="001912AA" w:rsidRPr="00426FF4">
          <w:rPr>
            <w:rStyle w:val="Hyperlink"/>
            <w:noProof/>
            <w:lang w:val="en-GB"/>
          </w:rPr>
          <w:t xml:space="preserve">grid-shift is </w:t>
        </w:r>
        <w:r w:rsidR="001912AA" w:rsidRPr="00426FF4">
          <w:rPr>
            <w:rStyle w:val="Hyperlink"/>
            <w:noProof/>
          </w:rPr>
          <w:t>100%, in-band blocking interferer signal power is -31.5 dBm.</w:t>
        </w:r>
      </w:hyperlink>
    </w:p>
    <w:p w14:paraId="62066005" w14:textId="184369BF"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40" w:history="1">
        <w:r w:rsidR="001912AA" w:rsidRPr="00426FF4">
          <w:rPr>
            <w:rStyle w:val="Hyperlink"/>
            <w:noProof/>
          </w:rPr>
          <w:t>Observation 7</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 xml:space="preserve">Considering </w:t>
        </w:r>
        <w:r w:rsidR="001912AA" w:rsidRPr="00426FF4">
          <w:rPr>
            <w:rStyle w:val="Hyperlink"/>
            <w:noProof/>
            <w:lang w:val="en-GB"/>
          </w:rPr>
          <w:t>TRP 38 dBm:</w:t>
        </w:r>
      </w:hyperlink>
    </w:p>
    <w:p w14:paraId="299E84BF" w14:textId="47306408" w:rsidR="001912AA" w:rsidRDefault="00000000" w:rsidP="00E94391">
      <w:pPr>
        <w:pStyle w:val="TableofFigures"/>
        <w:tabs>
          <w:tab w:val="right" w:leader="dot" w:pos="9629"/>
        </w:tabs>
        <w:ind w:left="3402"/>
        <w:rPr>
          <w:rFonts w:asciiTheme="minorHAnsi" w:eastAsiaTheme="minorEastAsia" w:hAnsiTheme="minorHAnsi"/>
          <w:b w:val="0"/>
          <w:noProof/>
          <w:kern w:val="2"/>
          <w:sz w:val="22"/>
          <w:lang w:val="en-SE" w:eastAsia="en-SE"/>
          <w14:ligatures w14:val="standardContextual"/>
        </w:rPr>
      </w:pPr>
      <w:hyperlink w:anchor="_Toc178940341" w:history="1">
        <w:r w:rsidR="001912AA" w:rsidRPr="00426FF4">
          <w:rPr>
            <w:rStyle w:val="Hyperlink"/>
            <w:noProof/>
          </w:rPr>
          <w:t xml:space="preserve">When </w:t>
        </w:r>
        <w:r w:rsidR="001912AA" w:rsidRPr="00426FF4">
          <w:rPr>
            <w:rStyle w:val="Hyperlink"/>
            <w:noProof/>
            <w:lang w:val="en-GB"/>
          </w:rPr>
          <w:t xml:space="preserve">grid-shift is </w:t>
        </w:r>
        <w:r w:rsidR="001912AA" w:rsidRPr="00426FF4">
          <w:rPr>
            <w:rStyle w:val="Hyperlink"/>
            <w:noProof/>
          </w:rPr>
          <w:t>5%, in-band blocking interferer signal power is -9.3 dBm;</w:t>
        </w:r>
      </w:hyperlink>
    </w:p>
    <w:p w14:paraId="41576090" w14:textId="3DE467D2" w:rsidR="001912AA" w:rsidRDefault="00000000" w:rsidP="00E94391">
      <w:pPr>
        <w:pStyle w:val="TableofFigures"/>
        <w:tabs>
          <w:tab w:val="right" w:leader="dot" w:pos="9629"/>
        </w:tabs>
        <w:ind w:left="3402"/>
        <w:rPr>
          <w:rFonts w:asciiTheme="minorHAnsi" w:eastAsiaTheme="minorEastAsia" w:hAnsiTheme="minorHAnsi"/>
          <w:b w:val="0"/>
          <w:noProof/>
          <w:kern w:val="2"/>
          <w:sz w:val="22"/>
          <w:lang w:val="en-SE" w:eastAsia="en-SE"/>
          <w14:ligatures w14:val="standardContextual"/>
        </w:rPr>
      </w:pPr>
      <w:hyperlink w:anchor="_Toc178940342" w:history="1">
        <w:r w:rsidR="001912AA" w:rsidRPr="00426FF4">
          <w:rPr>
            <w:rStyle w:val="Hyperlink"/>
            <w:noProof/>
          </w:rPr>
          <w:t xml:space="preserve">When </w:t>
        </w:r>
        <w:r w:rsidR="001912AA" w:rsidRPr="00426FF4">
          <w:rPr>
            <w:rStyle w:val="Hyperlink"/>
            <w:noProof/>
            <w:lang w:val="en-GB"/>
          </w:rPr>
          <w:t xml:space="preserve">grid-shift is </w:t>
        </w:r>
        <w:r w:rsidR="001912AA" w:rsidRPr="00426FF4">
          <w:rPr>
            <w:rStyle w:val="Hyperlink"/>
            <w:noProof/>
          </w:rPr>
          <w:t>10%, in-band blocking interferer signal power is -15.5 dBm;</w:t>
        </w:r>
      </w:hyperlink>
    </w:p>
    <w:p w14:paraId="50205199" w14:textId="1F1C33A5" w:rsidR="001912AA" w:rsidRDefault="00000000" w:rsidP="00E94391">
      <w:pPr>
        <w:pStyle w:val="TableofFigures"/>
        <w:tabs>
          <w:tab w:val="right" w:leader="dot" w:pos="9629"/>
        </w:tabs>
        <w:ind w:left="3402"/>
        <w:rPr>
          <w:rFonts w:asciiTheme="minorHAnsi" w:eastAsiaTheme="minorEastAsia" w:hAnsiTheme="minorHAnsi"/>
          <w:b w:val="0"/>
          <w:noProof/>
          <w:kern w:val="2"/>
          <w:sz w:val="22"/>
          <w:lang w:val="en-SE" w:eastAsia="en-SE"/>
          <w14:ligatures w14:val="standardContextual"/>
        </w:rPr>
      </w:pPr>
      <w:hyperlink w:anchor="_Toc178940343" w:history="1">
        <w:r w:rsidR="001912AA" w:rsidRPr="00426FF4">
          <w:rPr>
            <w:rStyle w:val="Hyperlink"/>
            <w:noProof/>
          </w:rPr>
          <w:t xml:space="preserve">When </w:t>
        </w:r>
        <w:r w:rsidR="001912AA" w:rsidRPr="00426FF4">
          <w:rPr>
            <w:rStyle w:val="Hyperlink"/>
            <w:noProof/>
            <w:lang w:val="en-GB"/>
          </w:rPr>
          <w:t xml:space="preserve">grid-shift is </w:t>
        </w:r>
        <w:r w:rsidR="001912AA" w:rsidRPr="00426FF4">
          <w:rPr>
            <w:rStyle w:val="Hyperlink"/>
            <w:noProof/>
          </w:rPr>
          <w:t>100%, in-band blocking interferer signal power is -39.4 dBm.</w:t>
        </w:r>
      </w:hyperlink>
    </w:p>
    <w:p w14:paraId="02E739E5" w14:textId="5637CA4B"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44" w:history="1">
        <w:r w:rsidR="001912AA" w:rsidRPr="00426FF4">
          <w:rPr>
            <w:rStyle w:val="Hyperlink"/>
            <w:noProof/>
          </w:rPr>
          <w:t>Observation 8</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In FR1 UMi deployments, with mid-power BSs, the need for more stringent in-band blocking requirements is deployment dependent. Coordinated deployments operating in lower power level may not need an update in requirements, but uncoordinated deployments may need it.</w:t>
        </w:r>
      </w:hyperlink>
    </w:p>
    <w:p w14:paraId="7BA4BB76" w14:textId="6F589A02"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45" w:history="1"/>
    </w:p>
    <w:p w14:paraId="79B8A3B0" w14:textId="38A96644"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46" w:history="1">
        <w:r w:rsidR="001912AA" w:rsidRPr="00426FF4">
          <w:rPr>
            <w:rStyle w:val="Hyperlink"/>
            <w:noProof/>
          </w:rPr>
          <w:t>Observation 9</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In FR1 InH deployments, with low-power BSs, the power level of the BSs (24 dBm) is comparable to the maximum power level of the UEs (23 dBm), so that the fact that the BSs are blockers for an SBFD deployment, does not introduce a need for more stringent requirements for this BS class.</w:t>
        </w:r>
      </w:hyperlink>
    </w:p>
    <w:p w14:paraId="3B6C9797" w14:textId="04C7241F"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47" w:history="1">
        <w:r w:rsidR="001912AA" w:rsidRPr="00426FF4">
          <w:rPr>
            <w:rStyle w:val="Hyperlink"/>
            <w:noProof/>
          </w:rPr>
          <w:t>Observation 10</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FR1 InH deployments are easier to coordinate, so that certain distance between BSs of different networks can be assumed, and this also facilitates that there is no need for more stringent requirements.</w:t>
        </w:r>
      </w:hyperlink>
    </w:p>
    <w:p w14:paraId="5000510C" w14:textId="250DE4FD"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48" w:history="1">
        <w:r w:rsidR="001912AA" w:rsidRPr="00426FF4">
          <w:rPr>
            <w:rStyle w:val="Hyperlink"/>
            <w:noProof/>
          </w:rPr>
          <w:t>Observation 11</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OTA sensitivity should be defined considering in real life the receiver is further desensitized by other sources of interference including inter-site interference and inter-sector interference.</w:t>
        </w:r>
      </w:hyperlink>
    </w:p>
    <w:p w14:paraId="3732275B" w14:textId="79F3BBFD"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49" w:history="1">
        <w:r w:rsidR="001912AA" w:rsidRPr="00426FF4">
          <w:rPr>
            <w:rStyle w:val="Hyperlink"/>
            <w:noProof/>
          </w:rPr>
          <w:t>Observation 12</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RAN4 requirements should be conservative enough that the SBFD BS can be expected to perform well in real deployments considering inter-site interference and inter-sector interference.</w:t>
        </w:r>
      </w:hyperlink>
    </w:p>
    <w:p w14:paraId="1A1C9A6A" w14:textId="415D036C"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50" w:history="1">
        <w:r w:rsidR="001912AA" w:rsidRPr="00426FF4">
          <w:rPr>
            <w:rStyle w:val="Hyperlink"/>
            <w:noProof/>
          </w:rPr>
          <w:t>Observation 13</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Since the receiver performance is limited by receiver non-linearity, the sensitivity degradation is much greater than just the sum of the sensitivity degradation from each source alone.</w:t>
        </w:r>
      </w:hyperlink>
    </w:p>
    <w:p w14:paraId="565C8B81" w14:textId="7BEE8491"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51" w:history="1">
        <w:r w:rsidR="001912AA" w:rsidRPr="00426FF4">
          <w:rPr>
            <w:rStyle w:val="Hyperlink"/>
            <w:noProof/>
          </w:rPr>
          <w:t>Observation 14</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 xml:space="preserve">RX dynamic range requirement is applicable for SBFD-capable BS. </w:t>
        </w:r>
        <w:r w:rsidR="001912AA" w:rsidRPr="00426FF4">
          <w:rPr>
            <w:rStyle w:val="Hyperlink"/>
            <w:noProof/>
            <w:lang w:val="en-GB"/>
          </w:rPr>
          <w:t>The IoT level in SBFD slots differs because the in-band power is due to other base stations, which are not doing SBFD. If all base stations are doing SBFD, then the IoT level in SBFD slots is the same as in normal UL slots</w:t>
        </w:r>
        <w:r w:rsidR="001912AA" w:rsidRPr="00426FF4">
          <w:rPr>
            <w:rStyle w:val="Hyperlink"/>
            <w:noProof/>
          </w:rPr>
          <w:t>.</w:t>
        </w:r>
      </w:hyperlink>
    </w:p>
    <w:p w14:paraId="3760BA24" w14:textId="7DB7BB36"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52" w:history="1">
        <w:r w:rsidR="001912AA" w:rsidRPr="00426FF4">
          <w:rPr>
            <w:rStyle w:val="Hyperlink"/>
            <w:noProof/>
            <w:lang w:val="en-GB"/>
          </w:rPr>
          <w:t>Observation 15</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lang w:val="en-GB"/>
          </w:rPr>
          <w:t>The BS co-location requirements can be applied as they are, with a declaration whether the SBFD BS meets the co-location requirements.</w:t>
        </w:r>
      </w:hyperlink>
    </w:p>
    <w:p w14:paraId="14D1CE99" w14:textId="730C128C"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53" w:history="1">
        <w:r w:rsidR="001912AA" w:rsidRPr="00426FF4">
          <w:rPr>
            <w:rStyle w:val="Hyperlink"/>
            <w:noProof/>
            <w:lang w:val="en-GB"/>
          </w:rPr>
          <w:t>Observation 16</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The OOB blocking requirement is the same in SBFD slots as for normal TDD.</w:t>
        </w:r>
      </w:hyperlink>
    </w:p>
    <w:p w14:paraId="4FEF7D0D" w14:textId="2BE3BA5A"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54" w:history="1">
        <w:r w:rsidR="001912AA" w:rsidRPr="00426FF4">
          <w:rPr>
            <w:rStyle w:val="Hyperlink"/>
            <w:noProof/>
          </w:rPr>
          <w:t>Observation 17</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The receiver spurious emissions requirement is the same for both SBFD and non-SBFD slots.</w:t>
        </w:r>
      </w:hyperlink>
    </w:p>
    <w:p w14:paraId="319D41C7" w14:textId="38FA3CEA"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55" w:history="1">
        <w:r w:rsidR="001912AA" w:rsidRPr="00426FF4">
          <w:rPr>
            <w:rStyle w:val="Hyperlink"/>
            <w:noProof/>
          </w:rPr>
          <w:t>Observation 18</w:t>
        </w:r>
        <w:r w:rsidR="001912AA">
          <w:rPr>
            <w:rFonts w:asciiTheme="minorHAnsi" w:eastAsiaTheme="minorEastAsia" w:hAnsiTheme="minorHAnsi"/>
            <w:b w:val="0"/>
            <w:noProof/>
            <w:kern w:val="2"/>
            <w:sz w:val="22"/>
            <w:lang w:val="en-SE" w:eastAsia="en-SE"/>
            <w14:ligatures w14:val="standardContextual"/>
          </w:rPr>
          <w:tab/>
        </w:r>
        <w:r w:rsidR="001912AA" w:rsidRPr="00426FF4">
          <w:rPr>
            <w:rStyle w:val="Hyperlink"/>
            <w:noProof/>
          </w:rPr>
          <w:t>The receiver spurious emission is only measurable with conducted testing and OTA testing with transmitter deactivated in SBFD slots.</w:t>
        </w:r>
      </w:hyperlink>
    </w:p>
    <w:p w14:paraId="2CE861B5" w14:textId="271A24F5" w:rsidR="001B312D" w:rsidRDefault="001B312D" w:rsidP="001B312D">
      <w:pPr>
        <w:pStyle w:val="BodyText"/>
        <w:rPr>
          <w:b/>
          <w:bCs/>
        </w:rPr>
      </w:pPr>
      <w:r>
        <w:rPr>
          <w:b/>
          <w:bCs/>
        </w:rPr>
        <w:fldChar w:fldCharType="end"/>
      </w:r>
    </w:p>
    <w:p w14:paraId="69F91E8A" w14:textId="77777777" w:rsidR="001B312D" w:rsidRDefault="001B312D" w:rsidP="001B312D">
      <w:pPr>
        <w:pStyle w:val="BodyText"/>
      </w:pPr>
      <w:r w:rsidRPr="00CE0424">
        <w:t xml:space="preserve">Based on the discussion in </w:t>
      </w:r>
      <w:r>
        <w:t xml:space="preserve">the previous </w:t>
      </w:r>
      <w:r w:rsidRPr="00CE0424">
        <w:t>section</w:t>
      </w:r>
      <w:r>
        <w:t>s</w:t>
      </w:r>
      <w:r w:rsidRPr="00CE0424">
        <w:t xml:space="preserve"> we propose the following:</w:t>
      </w:r>
    </w:p>
    <w:p w14:paraId="7A0EF7D2" w14:textId="6D33948A" w:rsidR="001912AA" w:rsidRDefault="001B312D">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78940356" w:history="1">
        <w:r w:rsidR="001912AA" w:rsidRPr="00592C98">
          <w:rPr>
            <w:rStyle w:val="Hyperlink"/>
            <w:noProof/>
          </w:rPr>
          <w:t>Proposal 1</w:t>
        </w:r>
        <w:r w:rsidR="001912AA">
          <w:rPr>
            <w:rFonts w:asciiTheme="minorHAnsi" w:eastAsiaTheme="minorEastAsia" w:hAnsiTheme="minorHAnsi"/>
            <w:b w:val="0"/>
            <w:noProof/>
            <w:kern w:val="2"/>
            <w:sz w:val="22"/>
            <w:lang w:val="en-SE" w:eastAsia="en-SE"/>
            <w14:ligatures w14:val="standardContextual"/>
          </w:rPr>
          <w:tab/>
        </w:r>
        <w:r w:rsidR="001912AA" w:rsidRPr="00592C98">
          <w:rPr>
            <w:rStyle w:val="Hyperlink"/>
            <w:noProof/>
          </w:rPr>
          <w:t>Derive in-band blocking requirement based on co-existence simulation results.</w:t>
        </w:r>
      </w:hyperlink>
    </w:p>
    <w:p w14:paraId="2B462602" w14:textId="324F319D"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57" w:history="1">
        <w:r w:rsidR="001912AA" w:rsidRPr="00592C98">
          <w:rPr>
            <w:rStyle w:val="Hyperlink"/>
            <w:noProof/>
          </w:rPr>
          <w:t>Proposal 2</w:t>
        </w:r>
        <w:r w:rsidR="001912AA">
          <w:rPr>
            <w:rFonts w:asciiTheme="minorHAnsi" w:eastAsiaTheme="minorEastAsia" w:hAnsiTheme="minorHAnsi"/>
            <w:b w:val="0"/>
            <w:noProof/>
            <w:kern w:val="2"/>
            <w:sz w:val="22"/>
            <w:lang w:val="en-SE" w:eastAsia="en-SE"/>
            <w14:ligatures w14:val="standardContextual"/>
          </w:rPr>
          <w:tab/>
        </w:r>
        <w:r w:rsidR="001912AA" w:rsidRPr="00592C98">
          <w:rPr>
            <w:rStyle w:val="Hyperlink"/>
            <w:noProof/>
          </w:rPr>
          <w:t>Define in-band blocking interferer signal power to 4.6 dBm for FR1 Wide Area BSs in SBFD networks, which applies for both DUD and DU/UD configurations.</w:t>
        </w:r>
      </w:hyperlink>
    </w:p>
    <w:p w14:paraId="3D2CD1CD" w14:textId="61EED3D7"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58" w:history="1">
        <w:r w:rsidR="001912AA" w:rsidRPr="00592C98">
          <w:rPr>
            <w:rStyle w:val="Hyperlink"/>
            <w:noProof/>
          </w:rPr>
          <w:t>Proposal 3</w:t>
        </w:r>
        <w:r w:rsidR="001912AA">
          <w:rPr>
            <w:rFonts w:asciiTheme="minorHAnsi" w:eastAsiaTheme="minorEastAsia" w:hAnsiTheme="minorHAnsi"/>
            <w:b w:val="0"/>
            <w:noProof/>
            <w:kern w:val="2"/>
            <w:sz w:val="22"/>
            <w:lang w:val="en-SE" w:eastAsia="en-SE"/>
            <w14:ligatures w14:val="standardContextual"/>
          </w:rPr>
          <w:tab/>
        </w:r>
        <w:r w:rsidR="001912AA" w:rsidRPr="00592C98">
          <w:rPr>
            <w:rStyle w:val="Hyperlink"/>
            <w:noProof/>
          </w:rPr>
          <w:t>Define in-band blocking interferer signal power to -1.7 dBm for FR1 Medium Range BSs in SBFD networks, which applies for both DUD and DU/UD configurations.</w:t>
        </w:r>
      </w:hyperlink>
    </w:p>
    <w:p w14:paraId="7B796C5A" w14:textId="52B67BAA"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59" w:history="1">
        <w:r w:rsidR="001912AA" w:rsidRPr="00592C98">
          <w:rPr>
            <w:rStyle w:val="Hyperlink"/>
            <w:noProof/>
          </w:rPr>
          <w:t>Proposal 4</w:t>
        </w:r>
        <w:r w:rsidR="001912AA">
          <w:rPr>
            <w:rFonts w:asciiTheme="minorHAnsi" w:eastAsiaTheme="minorEastAsia" w:hAnsiTheme="minorHAnsi"/>
            <w:b w:val="0"/>
            <w:noProof/>
            <w:kern w:val="2"/>
            <w:sz w:val="22"/>
            <w:lang w:val="en-SE" w:eastAsia="en-SE"/>
            <w14:ligatures w14:val="standardContextual"/>
          </w:rPr>
          <w:tab/>
        </w:r>
        <w:r w:rsidR="001912AA" w:rsidRPr="00592C98">
          <w:rPr>
            <w:rStyle w:val="Hyperlink"/>
            <w:noProof/>
          </w:rPr>
          <w:t>Re-use the existing in-band blocking requirement for FR1 Local Area BSs in SBFD networks for both DUD and DU/UD configurations.</w:t>
        </w:r>
      </w:hyperlink>
    </w:p>
    <w:p w14:paraId="7C3EB273" w14:textId="1A79D699"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60" w:history="1">
        <w:r w:rsidR="001912AA" w:rsidRPr="00592C98">
          <w:rPr>
            <w:rStyle w:val="Hyperlink"/>
            <w:noProof/>
          </w:rPr>
          <w:t>Proposal 5</w:t>
        </w:r>
        <w:r w:rsidR="001912AA">
          <w:rPr>
            <w:rFonts w:asciiTheme="minorHAnsi" w:eastAsiaTheme="minorEastAsia" w:hAnsiTheme="minorHAnsi"/>
            <w:b w:val="0"/>
            <w:noProof/>
            <w:kern w:val="2"/>
            <w:sz w:val="22"/>
            <w:lang w:val="en-SE" w:eastAsia="en-SE"/>
            <w14:ligatures w14:val="standardContextual"/>
          </w:rPr>
          <w:tab/>
        </w:r>
        <w:r w:rsidR="001912AA" w:rsidRPr="00592C98">
          <w:rPr>
            <w:rStyle w:val="Hyperlink"/>
            <w:noProof/>
          </w:rPr>
          <w:t>For SBFD-capable BS OTA sensitivity requirement, select 0.5 dB as the maximum degradation value.</w:t>
        </w:r>
      </w:hyperlink>
    </w:p>
    <w:p w14:paraId="0C50EC6D" w14:textId="28B2C6EE" w:rsidR="001912AA" w:rsidRDefault="0000000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8940361" w:history="1">
        <w:r w:rsidR="001912AA" w:rsidRPr="00592C98">
          <w:rPr>
            <w:rStyle w:val="Hyperlink"/>
            <w:noProof/>
          </w:rPr>
          <w:t>Proposal 6</w:t>
        </w:r>
        <w:r w:rsidR="001912AA">
          <w:rPr>
            <w:rFonts w:asciiTheme="minorHAnsi" w:eastAsiaTheme="minorEastAsia" w:hAnsiTheme="minorHAnsi"/>
            <w:b w:val="0"/>
            <w:noProof/>
            <w:kern w:val="2"/>
            <w:sz w:val="22"/>
            <w:lang w:val="en-SE" w:eastAsia="en-SE"/>
            <w14:ligatures w14:val="standardContextual"/>
          </w:rPr>
          <w:tab/>
        </w:r>
        <w:r w:rsidR="001912AA" w:rsidRPr="00592C98">
          <w:rPr>
            <w:rStyle w:val="Hyperlink"/>
            <w:noProof/>
          </w:rPr>
          <w:t>Investigate whether an additional requirement based on a single input signal placed to cause IM with the RX sub-band provides any additional robustness, and whether such a requirement is anyhow implicitly captured by the SBFD RX blocking requirement.</w:t>
        </w:r>
      </w:hyperlink>
    </w:p>
    <w:p w14:paraId="32AF6371" w14:textId="4B7B8699" w:rsidR="00637DA0" w:rsidRPr="00E467F5" w:rsidRDefault="001B312D" w:rsidP="001B312D">
      <w:pPr>
        <w:pStyle w:val="TableofFigures"/>
        <w:tabs>
          <w:tab w:val="right" w:pos="9629"/>
        </w:tabs>
        <w:ind w:left="0" w:firstLine="0"/>
      </w:pPr>
      <w:r>
        <w:rPr>
          <w:b w:val="0"/>
          <w:bCs/>
        </w:rPr>
        <w:fldChar w:fldCharType="end"/>
      </w:r>
    </w:p>
    <w:p w14:paraId="0D86C2E4" w14:textId="77777777" w:rsidR="00637DA0" w:rsidRPr="002E138B" w:rsidRDefault="00637DA0" w:rsidP="00637DA0">
      <w:pPr>
        <w:pStyle w:val="Heading1"/>
        <w:rPr>
          <w:lang w:val="en-US"/>
        </w:rPr>
      </w:pPr>
      <w:r w:rsidRPr="002E138B">
        <w:rPr>
          <w:lang w:val="en-US"/>
        </w:rPr>
        <w:t>References</w:t>
      </w:r>
    </w:p>
    <w:p w14:paraId="48C0F232" w14:textId="03D42201" w:rsidR="0093360E" w:rsidRDefault="0093360E" w:rsidP="0093360E">
      <w:pPr>
        <w:pStyle w:val="Reference"/>
        <w:rPr>
          <w:sz w:val="22"/>
        </w:rPr>
      </w:pPr>
      <w:r w:rsidRPr="00C9324C">
        <w:rPr>
          <w:sz w:val="22"/>
        </w:rPr>
        <w:t>TR 38.858, Study on evolution of NR duplex operation</w:t>
      </w:r>
    </w:p>
    <w:p w14:paraId="2272ACE5" w14:textId="53DC3D0B" w:rsidR="004A52B6" w:rsidRPr="008023BC" w:rsidRDefault="000E26E6" w:rsidP="0093360E">
      <w:pPr>
        <w:pStyle w:val="Reference"/>
        <w:rPr>
          <w:sz w:val="22"/>
        </w:rPr>
      </w:pPr>
      <w:r w:rsidRPr="008023BC">
        <w:rPr>
          <w:sz w:val="22"/>
        </w:rPr>
        <w:t>R4-</w:t>
      </w:r>
      <w:r w:rsidR="008024EF" w:rsidRPr="008024EF">
        <w:rPr>
          <w:sz w:val="22"/>
        </w:rPr>
        <w:t>24</w:t>
      </w:r>
      <w:r w:rsidR="00B2053C">
        <w:rPr>
          <w:sz w:val="22"/>
        </w:rPr>
        <w:t>16136</w:t>
      </w:r>
      <w:r w:rsidR="009F409A" w:rsidRPr="008023BC">
        <w:rPr>
          <w:sz w:val="22"/>
        </w:rPr>
        <w:t xml:space="preserve">, </w:t>
      </w:r>
      <w:r w:rsidR="00152568" w:rsidRPr="008023BC">
        <w:rPr>
          <w:sz w:val="22"/>
        </w:rPr>
        <w:t>Impact on SBFD BS RF TX requirements</w:t>
      </w:r>
      <w:r w:rsidR="005E3651" w:rsidRPr="008023BC">
        <w:rPr>
          <w:sz w:val="22"/>
        </w:rPr>
        <w:t>, Ericsson</w:t>
      </w:r>
    </w:p>
    <w:p w14:paraId="24B31ECF" w14:textId="7CBE7EF0" w:rsidR="000E26E6" w:rsidRPr="008023BC" w:rsidRDefault="004A52B6" w:rsidP="004A52B6">
      <w:pPr>
        <w:pStyle w:val="Reference"/>
        <w:rPr>
          <w:sz w:val="22"/>
        </w:rPr>
      </w:pPr>
      <w:r w:rsidRPr="008023BC">
        <w:rPr>
          <w:sz w:val="22"/>
        </w:rPr>
        <w:t>R4-</w:t>
      </w:r>
      <w:r w:rsidR="008024EF" w:rsidRPr="008024EF">
        <w:rPr>
          <w:sz w:val="22"/>
        </w:rPr>
        <w:t>24</w:t>
      </w:r>
      <w:r w:rsidR="00B2053C">
        <w:rPr>
          <w:sz w:val="22"/>
        </w:rPr>
        <w:t>16135</w:t>
      </w:r>
      <w:r w:rsidRPr="008023BC">
        <w:rPr>
          <w:sz w:val="22"/>
        </w:rPr>
        <w:t xml:space="preserve">, </w:t>
      </w:r>
      <w:r w:rsidR="009F409A" w:rsidRPr="008023BC">
        <w:rPr>
          <w:sz w:val="22"/>
        </w:rPr>
        <w:t>Potentially new SBFD BS RF requirements</w:t>
      </w:r>
      <w:r w:rsidR="00C326B5" w:rsidRPr="008023BC">
        <w:rPr>
          <w:sz w:val="22"/>
        </w:rPr>
        <w:t>, Ericsson</w:t>
      </w:r>
    </w:p>
    <w:p w14:paraId="32C3721F" w14:textId="6717B882" w:rsidR="004A52B6" w:rsidRPr="00EB7817" w:rsidRDefault="00D44BCE" w:rsidP="00EB7817">
      <w:pPr>
        <w:pStyle w:val="Reference"/>
        <w:rPr>
          <w:sz w:val="22"/>
        </w:rPr>
      </w:pPr>
      <w:r w:rsidRPr="008023BC">
        <w:rPr>
          <w:sz w:val="22"/>
        </w:rPr>
        <w:t>R4-</w:t>
      </w:r>
      <w:r w:rsidR="0094289D" w:rsidRPr="0094289D">
        <w:rPr>
          <w:sz w:val="22"/>
        </w:rPr>
        <w:t>24</w:t>
      </w:r>
      <w:r w:rsidR="00B2053C">
        <w:rPr>
          <w:sz w:val="22"/>
        </w:rPr>
        <w:t>16134</w:t>
      </w:r>
      <w:r w:rsidR="00483975" w:rsidRPr="008023BC">
        <w:rPr>
          <w:sz w:val="22"/>
        </w:rPr>
        <w:t xml:space="preserve">, </w:t>
      </w:r>
      <w:r w:rsidR="002E138B" w:rsidRPr="008023BC">
        <w:rPr>
          <w:sz w:val="22"/>
        </w:rPr>
        <w:t>Discussion on SBFD general aspects</w:t>
      </w:r>
      <w:r w:rsidR="00483975" w:rsidRPr="008023BC">
        <w:rPr>
          <w:sz w:val="22"/>
        </w:rPr>
        <w:t>, Ericsson</w:t>
      </w:r>
    </w:p>
    <w:sectPr w:rsidR="004A52B6" w:rsidRPr="00EB7817" w:rsidSect="00F77806">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C9E186" w14:textId="77777777" w:rsidR="00487AB3" w:rsidRDefault="00487AB3">
      <w:pPr>
        <w:spacing w:after="0" w:line="240" w:lineRule="auto"/>
      </w:pPr>
      <w:r>
        <w:separator/>
      </w:r>
    </w:p>
  </w:endnote>
  <w:endnote w:type="continuationSeparator" w:id="0">
    <w:p w14:paraId="48D41AFF" w14:textId="77777777" w:rsidR="00487AB3" w:rsidRDefault="00487AB3">
      <w:pPr>
        <w:spacing w:after="0" w:line="240" w:lineRule="auto"/>
      </w:pPr>
      <w:r>
        <w:continuationSeparator/>
      </w:r>
    </w:p>
  </w:endnote>
  <w:endnote w:type="continuationNotice" w:id="1">
    <w:p w14:paraId="3BCF1F1D" w14:textId="77777777" w:rsidR="00487AB3" w:rsidRDefault="00487AB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ABE7A" w14:textId="77777777" w:rsidR="00F77806" w:rsidRDefault="002D1618" w:rsidP="00F7780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D984AB" w14:textId="77777777" w:rsidR="00487AB3" w:rsidRDefault="00487AB3">
      <w:pPr>
        <w:spacing w:after="0" w:line="240" w:lineRule="auto"/>
      </w:pPr>
      <w:r>
        <w:separator/>
      </w:r>
    </w:p>
  </w:footnote>
  <w:footnote w:type="continuationSeparator" w:id="0">
    <w:p w14:paraId="01FEE9DB" w14:textId="77777777" w:rsidR="00487AB3" w:rsidRDefault="00487AB3">
      <w:pPr>
        <w:spacing w:after="0" w:line="240" w:lineRule="auto"/>
      </w:pPr>
      <w:r>
        <w:continuationSeparator/>
      </w:r>
    </w:p>
  </w:footnote>
  <w:footnote w:type="continuationNotice" w:id="1">
    <w:p w14:paraId="56B04ABE" w14:textId="77777777" w:rsidR="00487AB3" w:rsidRDefault="00487AB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65643" w14:textId="77777777" w:rsidR="00F77806" w:rsidRDefault="002D161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C41C1"/>
    <w:multiLevelType w:val="hybridMultilevel"/>
    <w:tmpl w:val="FAFE8C6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6C5713A"/>
    <w:multiLevelType w:val="multilevel"/>
    <w:tmpl w:val="00CE4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143F11"/>
    <w:multiLevelType w:val="hybridMultilevel"/>
    <w:tmpl w:val="4DC29C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F5C7AAD"/>
    <w:multiLevelType w:val="hybridMultilevel"/>
    <w:tmpl w:val="725EF8CA"/>
    <w:lvl w:ilvl="0" w:tplc="2000000F">
      <w:start w:val="1"/>
      <w:numFmt w:val="decimal"/>
      <w:lvlText w:val="%1."/>
      <w:lvlJc w:val="left"/>
      <w:pPr>
        <w:ind w:left="502" w:hanging="360"/>
      </w:pPr>
      <w:rPr>
        <w:rFonts w:hint="default"/>
      </w:rPr>
    </w:lvl>
    <w:lvl w:ilvl="1" w:tplc="20000019" w:tentative="1">
      <w:start w:val="1"/>
      <w:numFmt w:val="lowerLetter"/>
      <w:lvlText w:val="%2."/>
      <w:lvlJc w:val="left"/>
      <w:pPr>
        <w:ind w:left="1222" w:hanging="360"/>
      </w:pPr>
    </w:lvl>
    <w:lvl w:ilvl="2" w:tplc="2000001B" w:tentative="1">
      <w:start w:val="1"/>
      <w:numFmt w:val="lowerRoman"/>
      <w:lvlText w:val="%3."/>
      <w:lvlJc w:val="right"/>
      <w:pPr>
        <w:ind w:left="1942" w:hanging="180"/>
      </w:pPr>
    </w:lvl>
    <w:lvl w:ilvl="3" w:tplc="2000000F" w:tentative="1">
      <w:start w:val="1"/>
      <w:numFmt w:val="decimal"/>
      <w:lvlText w:val="%4."/>
      <w:lvlJc w:val="left"/>
      <w:pPr>
        <w:ind w:left="2662" w:hanging="360"/>
      </w:pPr>
    </w:lvl>
    <w:lvl w:ilvl="4" w:tplc="20000019" w:tentative="1">
      <w:start w:val="1"/>
      <w:numFmt w:val="lowerLetter"/>
      <w:lvlText w:val="%5."/>
      <w:lvlJc w:val="left"/>
      <w:pPr>
        <w:ind w:left="3382" w:hanging="360"/>
      </w:pPr>
    </w:lvl>
    <w:lvl w:ilvl="5" w:tplc="2000001B" w:tentative="1">
      <w:start w:val="1"/>
      <w:numFmt w:val="lowerRoman"/>
      <w:lvlText w:val="%6."/>
      <w:lvlJc w:val="right"/>
      <w:pPr>
        <w:ind w:left="4102" w:hanging="180"/>
      </w:pPr>
    </w:lvl>
    <w:lvl w:ilvl="6" w:tplc="2000000F" w:tentative="1">
      <w:start w:val="1"/>
      <w:numFmt w:val="decimal"/>
      <w:lvlText w:val="%7."/>
      <w:lvlJc w:val="left"/>
      <w:pPr>
        <w:ind w:left="4822" w:hanging="360"/>
      </w:pPr>
    </w:lvl>
    <w:lvl w:ilvl="7" w:tplc="20000019" w:tentative="1">
      <w:start w:val="1"/>
      <w:numFmt w:val="lowerLetter"/>
      <w:lvlText w:val="%8."/>
      <w:lvlJc w:val="left"/>
      <w:pPr>
        <w:ind w:left="5542" w:hanging="360"/>
      </w:pPr>
    </w:lvl>
    <w:lvl w:ilvl="8" w:tplc="2000001B" w:tentative="1">
      <w:start w:val="1"/>
      <w:numFmt w:val="lowerRoman"/>
      <w:lvlText w:val="%9."/>
      <w:lvlJc w:val="right"/>
      <w:pPr>
        <w:ind w:left="6262" w:hanging="180"/>
      </w:pPr>
    </w:lvl>
  </w:abstractNum>
  <w:abstractNum w:abstractNumId="4" w15:restartNumberingAfterBreak="0">
    <w:nsid w:val="153421C7"/>
    <w:multiLevelType w:val="hybridMultilevel"/>
    <w:tmpl w:val="08B41F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20C42DBD"/>
    <w:multiLevelType w:val="hybridMultilevel"/>
    <w:tmpl w:val="C6F8CE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24464EAF"/>
    <w:multiLevelType w:val="hybridMultilevel"/>
    <w:tmpl w:val="A9F25D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1681690"/>
    <w:multiLevelType w:val="hybridMultilevel"/>
    <w:tmpl w:val="20AE12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332300B3"/>
    <w:multiLevelType w:val="hybridMultilevel"/>
    <w:tmpl w:val="D716EE18"/>
    <w:lvl w:ilvl="0" w:tplc="8458B344">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39B77D7"/>
    <w:multiLevelType w:val="hybridMultilevel"/>
    <w:tmpl w:val="DD92BB5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C350470"/>
    <w:multiLevelType w:val="multilevel"/>
    <w:tmpl w:val="F5C29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F7074A0"/>
    <w:multiLevelType w:val="multilevel"/>
    <w:tmpl w:val="D7183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59073B5"/>
    <w:multiLevelType w:val="hybridMultilevel"/>
    <w:tmpl w:val="2ADCC45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8F356EB"/>
    <w:multiLevelType w:val="hybridMultilevel"/>
    <w:tmpl w:val="E604AAA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4BDF65F6"/>
    <w:multiLevelType w:val="hybridMultilevel"/>
    <w:tmpl w:val="F9107706"/>
    <w:lvl w:ilvl="0" w:tplc="ACB4F30A">
      <w:start w:val="1"/>
      <w:numFmt w:val="decimal"/>
      <w:pStyle w:val="Reference"/>
      <w:lvlText w:val="[%1]"/>
      <w:lvlJc w:val="left"/>
      <w:pPr>
        <w:tabs>
          <w:tab w:val="num" w:pos="567"/>
        </w:tabs>
        <w:ind w:left="567" w:hanging="567"/>
      </w:pPr>
      <w:rPr>
        <w:rFonts w:hint="default"/>
        <w:lang w:val="sv-S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01505E"/>
    <w:multiLevelType w:val="hybridMultilevel"/>
    <w:tmpl w:val="3D64AEC6"/>
    <w:lvl w:ilvl="0" w:tplc="3C6EDC1C">
      <w:start w:val="1"/>
      <w:numFmt w:val="decimal"/>
      <w:lvlText w:val="Observation %1"/>
      <w:lvlJc w:val="left"/>
      <w:pPr>
        <w:ind w:left="643" w:hanging="360"/>
      </w:pPr>
      <w:rPr>
        <w:rFonts w:hint="default"/>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7"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8" w15:restartNumberingAfterBreak="0">
    <w:nsid w:val="5C3F2C33"/>
    <w:multiLevelType w:val="hybridMultilevel"/>
    <w:tmpl w:val="5832D168"/>
    <w:lvl w:ilvl="0" w:tplc="0118367E">
      <w:start w:val="1"/>
      <w:numFmt w:val="decimal"/>
      <w:pStyle w:val="Observation"/>
      <w:lvlText w:val="Observation %1"/>
      <w:lvlJc w:val="left"/>
      <w:pPr>
        <w:ind w:left="643" w:hanging="360"/>
      </w:pPr>
      <w:rPr>
        <w:rFonts w:hint="default"/>
      </w:rPr>
    </w:lvl>
    <w:lvl w:ilvl="1" w:tplc="FFFFFFFF" w:tentative="1">
      <w:start w:val="1"/>
      <w:numFmt w:val="lowerLetter"/>
      <w:lvlText w:val="%2."/>
      <w:lvlJc w:val="left"/>
      <w:pPr>
        <w:ind w:left="1439" w:hanging="360"/>
      </w:pPr>
    </w:lvl>
    <w:lvl w:ilvl="2" w:tplc="FFFFFFFF" w:tentative="1">
      <w:start w:val="1"/>
      <w:numFmt w:val="lowerRoman"/>
      <w:lvlText w:val="%3."/>
      <w:lvlJc w:val="right"/>
      <w:pPr>
        <w:ind w:left="2159" w:hanging="180"/>
      </w:pPr>
    </w:lvl>
    <w:lvl w:ilvl="3" w:tplc="FFFFFFFF" w:tentative="1">
      <w:start w:val="1"/>
      <w:numFmt w:val="decimal"/>
      <w:lvlText w:val="%4."/>
      <w:lvlJc w:val="left"/>
      <w:pPr>
        <w:ind w:left="2879" w:hanging="360"/>
      </w:pPr>
    </w:lvl>
    <w:lvl w:ilvl="4" w:tplc="FFFFFFFF" w:tentative="1">
      <w:start w:val="1"/>
      <w:numFmt w:val="lowerLetter"/>
      <w:lvlText w:val="%5."/>
      <w:lvlJc w:val="left"/>
      <w:pPr>
        <w:ind w:left="3599" w:hanging="360"/>
      </w:pPr>
    </w:lvl>
    <w:lvl w:ilvl="5" w:tplc="FFFFFFFF" w:tentative="1">
      <w:start w:val="1"/>
      <w:numFmt w:val="lowerRoman"/>
      <w:lvlText w:val="%6."/>
      <w:lvlJc w:val="right"/>
      <w:pPr>
        <w:ind w:left="4319" w:hanging="180"/>
      </w:pPr>
    </w:lvl>
    <w:lvl w:ilvl="6" w:tplc="FFFFFFFF" w:tentative="1">
      <w:start w:val="1"/>
      <w:numFmt w:val="decimal"/>
      <w:lvlText w:val="%7."/>
      <w:lvlJc w:val="left"/>
      <w:pPr>
        <w:ind w:left="5039" w:hanging="360"/>
      </w:pPr>
    </w:lvl>
    <w:lvl w:ilvl="7" w:tplc="FFFFFFFF" w:tentative="1">
      <w:start w:val="1"/>
      <w:numFmt w:val="lowerLetter"/>
      <w:lvlText w:val="%8."/>
      <w:lvlJc w:val="left"/>
      <w:pPr>
        <w:ind w:left="5759" w:hanging="360"/>
      </w:pPr>
    </w:lvl>
    <w:lvl w:ilvl="8" w:tplc="FFFFFFFF" w:tentative="1">
      <w:start w:val="1"/>
      <w:numFmt w:val="lowerRoman"/>
      <w:lvlText w:val="%9."/>
      <w:lvlJc w:val="right"/>
      <w:pPr>
        <w:ind w:left="6479" w:hanging="180"/>
      </w:pPr>
    </w:lvl>
  </w:abstractNum>
  <w:abstractNum w:abstractNumId="19" w15:restartNumberingAfterBreak="0">
    <w:nsid w:val="657876BC"/>
    <w:multiLevelType w:val="hybridMultilevel"/>
    <w:tmpl w:val="B04AB6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66594237"/>
    <w:multiLevelType w:val="hybridMultilevel"/>
    <w:tmpl w:val="B5AC2D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685B37D4"/>
    <w:multiLevelType w:val="hybridMultilevel"/>
    <w:tmpl w:val="EAAEC51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748A227C"/>
    <w:multiLevelType w:val="hybridMultilevel"/>
    <w:tmpl w:val="6F9C2B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74A946AD"/>
    <w:multiLevelType w:val="hybridMultilevel"/>
    <w:tmpl w:val="31840DC6"/>
    <w:lvl w:ilvl="0" w:tplc="09E02BE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4AA6C9F"/>
    <w:multiLevelType w:val="hybridMultilevel"/>
    <w:tmpl w:val="3E443938"/>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7E140929"/>
    <w:multiLevelType w:val="hybridMultilevel"/>
    <w:tmpl w:val="5F3C15E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077511644">
    <w:abstractNumId w:val="15"/>
  </w:num>
  <w:num w:numId="2" w16cid:durableId="1830167566">
    <w:abstractNumId w:val="10"/>
  </w:num>
  <w:num w:numId="3" w16cid:durableId="1860583729">
    <w:abstractNumId w:val="16"/>
  </w:num>
  <w:num w:numId="4" w16cid:durableId="1532566500">
    <w:abstractNumId w:val="18"/>
  </w:num>
  <w:num w:numId="5" w16cid:durableId="44959419">
    <w:abstractNumId w:val="17"/>
  </w:num>
  <w:num w:numId="6" w16cid:durableId="502472185">
    <w:abstractNumId w:val="25"/>
  </w:num>
  <w:num w:numId="7" w16cid:durableId="1055469646">
    <w:abstractNumId w:val="23"/>
  </w:num>
  <w:num w:numId="8" w16cid:durableId="720635610">
    <w:abstractNumId w:val="9"/>
  </w:num>
  <w:num w:numId="9" w16cid:durableId="416291258">
    <w:abstractNumId w:val="13"/>
  </w:num>
  <w:num w:numId="10" w16cid:durableId="487863924">
    <w:abstractNumId w:val="8"/>
  </w:num>
  <w:num w:numId="11" w16cid:durableId="1741247155">
    <w:abstractNumId w:val="22"/>
  </w:num>
  <w:num w:numId="12" w16cid:durableId="1498157732">
    <w:abstractNumId w:val="21"/>
  </w:num>
  <w:num w:numId="13" w16cid:durableId="1538932918">
    <w:abstractNumId w:val="19"/>
  </w:num>
  <w:num w:numId="14" w16cid:durableId="713310379">
    <w:abstractNumId w:val="24"/>
  </w:num>
  <w:num w:numId="15" w16cid:durableId="559486497">
    <w:abstractNumId w:val="5"/>
  </w:num>
  <w:num w:numId="16" w16cid:durableId="409694195">
    <w:abstractNumId w:val="0"/>
  </w:num>
  <w:num w:numId="17" w16cid:durableId="836772180">
    <w:abstractNumId w:val="20"/>
  </w:num>
  <w:num w:numId="18" w16cid:durableId="768086336">
    <w:abstractNumId w:val="14"/>
  </w:num>
  <w:num w:numId="19" w16cid:durableId="866406148">
    <w:abstractNumId w:val="7"/>
  </w:num>
  <w:num w:numId="20" w16cid:durableId="979728236">
    <w:abstractNumId w:val="3"/>
  </w:num>
  <w:num w:numId="21" w16cid:durableId="1918633663">
    <w:abstractNumId w:val="2"/>
  </w:num>
  <w:num w:numId="22" w16cid:durableId="747073390">
    <w:abstractNumId w:val="6"/>
  </w:num>
  <w:num w:numId="23" w16cid:durableId="1264924463">
    <w:abstractNumId w:val="4"/>
  </w:num>
  <w:num w:numId="24" w16cid:durableId="1406608411">
    <w:abstractNumId w:val="10"/>
    <w:lvlOverride w:ilvl="0">
      <w:startOverride w:val="1"/>
    </w:lvlOverride>
  </w:num>
  <w:num w:numId="25" w16cid:durableId="1169053179">
    <w:abstractNumId w:val="1"/>
  </w:num>
  <w:num w:numId="26" w16cid:durableId="105925918">
    <w:abstractNumId w:val="11"/>
  </w:num>
  <w:num w:numId="27" w16cid:durableId="1683975247">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defaultTabStop w:val="720"/>
  <w:hyphenationZone w:val="425"/>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0838"/>
    <w:rsid w:val="00000F39"/>
    <w:rsid w:val="00001207"/>
    <w:rsid w:val="00004666"/>
    <w:rsid w:val="0000585E"/>
    <w:rsid w:val="0000652B"/>
    <w:rsid w:val="00006E8F"/>
    <w:rsid w:val="00007939"/>
    <w:rsid w:val="00010D8E"/>
    <w:rsid w:val="00011300"/>
    <w:rsid w:val="0001360F"/>
    <w:rsid w:val="00017727"/>
    <w:rsid w:val="00017A26"/>
    <w:rsid w:val="00020A99"/>
    <w:rsid w:val="00024F24"/>
    <w:rsid w:val="00025FE8"/>
    <w:rsid w:val="000266F2"/>
    <w:rsid w:val="000269C3"/>
    <w:rsid w:val="00031976"/>
    <w:rsid w:val="00032C3E"/>
    <w:rsid w:val="00034960"/>
    <w:rsid w:val="00035351"/>
    <w:rsid w:val="00035C29"/>
    <w:rsid w:val="00036EA9"/>
    <w:rsid w:val="0004203F"/>
    <w:rsid w:val="0004349E"/>
    <w:rsid w:val="00044264"/>
    <w:rsid w:val="0004799C"/>
    <w:rsid w:val="00052F26"/>
    <w:rsid w:val="000537F6"/>
    <w:rsid w:val="00053BE3"/>
    <w:rsid w:val="000558BF"/>
    <w:rsid w:val="000560DA"/>
    <w:rsid w:val="00061C35"/>
    <w:rsid w:val="00065EE2"/>
    <w:rsid w:val="0006602B"/>
    <w:rsid w:val="000668D2"/>
    <w:rsid w:val="0006753B"/>
    <w:rsid w:val="00067887"/>
    <w:rsid w:val="00071FE9"/>
    <w:rsid w:val="00074302"/>
    <w:rsid w:val="000776FC"/>
    <w:rsid w:val="00077FC0"/>
    <w:rsid w:val="00080E4F"/>
    <w:rsid w:val="000836C5"/>
    <w:rsid w:val="00083B5C"/>
    <w:rsid w:val="00084A5D"/>
    <w:rsid w:val="000877A7"/>
    <w:rsid w:val="00087E77"/>
    <w:rsid w:val="00090A7C"/>
    <w:rsid w:val="00093583"/>
    <w:rsid w:val="00094616"/>
    <w:rsid w:val="00094EB7"/>
    <w:rsid w:val="000978C1"/>
    <w:rsid w:val="000A053B"/>
    <w:rsid w:val="000A0D38"/>
    <w:rsid w:val="000A1A31"/>
    <w:rsid w:val="000A5800"/>
    <w:rsid w:val="000B0BCB"/>
    <w:rsid w:val="000B286D"/>
    <w:rsid w:val="000B4453"/>
    <w:rsid w:val="000B5413"/>
    <w:rsid w:val="000B6560"/>
    <w:rsid w:val="000C0526"/>
    <w:rsid w:val="000C25B5"/>
    <w:rsid w:val="000C48DB"/>
    <w:rsid w:val="000C58F9"/>
    <w:rsid w:val="000D1073"/>
    <w:rsid w:val="000D404F"/>
    <w:rsid w:val="000D7A88"/>
    <w:rsid w:val="000E26E6"/>
    <w:rsid w:val="000E4378"/>
    <w:rsid w:val="000F11F1"/>
    <w:rsid w:val="000F6C77"/>
    <w:rsid w:val="00100F63"/>
    <w:rsid w:val="001039D9"/>
    <w:rsid w:val="001054F0"/>
    <w:rsid w:val="00106F36"/>
    <w:rsid w:val="00111A3B"/>
    <w:rsid w:val="00111BB1"/>
    <w:rsid w:val="00112511"/>
    <w:rsid w:val="00112E37"/>
    <w:rsid w:val="001131D2"/>
    <w:rsid w:val="0011334D"/>
    <w:rsid w:val="001137AF"/>
    <w:rsid w:val="00114C50"/>
    <w:rsid w:val="0011744A"/>
    <w:rsid w:val="001203D8"/>
    <w:rsid w:val="00121BE3"/>
    <w:rsid w:val="001244E5"/>
    <w:rsid w:val="00124525"/>
    <w:rsid w:val="00130EA6"/>
    <w:rsid w:val="001342FE"/>
    <w:rsid w:val="00135FDE"/>
    <w:rsid w:val="001369CF"/>
    <w:rsid w:val="00137EDC"/>
    <w:rsid w:val="00140828"/>
    <w:rsid w:val="00140ABF"/>
    <w:rsid w:val="00142593"/>
    <w:rsid w:val="001427D6"/>
    <w:rsid w:val="0014741C"/>
    <w:rsid w:val="00150428"/>
    <w:rsid w:val="00150C92"/>
    <w:rsid w:val="001521A0"/>
    <w:rsid w:val="00152568"/>
    <w:rsid w:val="00154447"/>
    <w:rsid w:val="00154988"/>
    <w:rsid w:val="001607C1"/>
    <w:rsid w:val="001610EB"/>
    <w:rsid w:val="001618A3"/>
    <w:rsid w:val="0016286F"/>
    <w:rsid w:val="00167629"/>
    <w:rsid w:val="00167B82"/>
    <w:rsid w:val="001702E0"/>
    <w:rsid w:val="001705C5"/>
    <w:rsid w:val="0017164B"/>
    <w:rsid w:val="00171F3F"/>
    <w:rsid w:val="0017444C"/>
    <w:rsid w:val="001759D9"/>
    <w:rsid w:val="00176EF0"/>
    <w:rsid w:val="00177337"/>
    <w:rsid w:val="001778C3"/>
    <w:rsid w:val="00177E12"/>
    <w:rsid w:val="0018220D"/>
    <w:rsid w:val="00184646"/>
    <w:rsid w:val="00184D0C"/>
    <w:rsid w:val="00187887"/>
    <w:rsid w:val="001912AA"/>
    <w:rsid w:val="001923B7"/>
    <w:rsid w:val="00192907"/>
    <w:rsid w:val="00195A64"/>
    <w:rsid w:val="0019768A"/>
    <w:rsid w:val="001A1169"/>
    <w:rsid w:val="001A4244"/>
    <w:rsid w:val="001A55F2"/>
    <w:rsid w:val="001A63DD"/>
    <w:rsid w:val="001B3052"/>
    <w:rsid w:val="001B312D"/>
    <w:rsid w:val="001C0357"/>
    <w:rsid w:val="001C06FE"/>
    <w:rsid w:val="001C258D"/>
    <w:rsid w:val="001C3108"/>
    <w:rsid w:val="001C3D5C"/>
    <w:rsid w:val="001C5876"/>
    <w:rsid w:val="001C62DC"/>
    <w:rsid w:val="001C7533"/>
    <w:rsid w:val="001D28C9"/>
    <w:rsid w:val="001D4463"/>
    <w:rsid w:val="001D4AA8"/>
    <w:rsid w:val="001D4E30"/>
    <w:rsid w:val="001D52A1"/>
    <w:rsid w:val="001D530B"/>
    <w:rsid w:val="001E1094"/>
    <w:rsid w:val="001E1D71"/>
    <w:rsid w:val="001E2E21"/>
    <w:rsid w:val="001E38E2"/>
    <w:rsid w:val="001E3B63"/>
    <w:rsid w:val="001E5321"/>
    <w:rsid w:val="001E55EC"/>
    <w:rsid w:val="001E5728"/>
    <w:rsid w:val="001E5A73"/>
    <w:rsid w:val="001F014E"/>
    <w:rsid w:val="001F1040"/>
    <w:rsid w:val="001F3B0B"/>
    <w:rsid w:val="001F46BB"/>
    <w:rsid w:val="001F7E8C"/>
    <w:rsid w:val="001F7FE9"/>
    <w:rsid w:val="00202CC4"/>
    <w:rsid w:val="0020415A"/>
    <w:rsid w:val="002042AF"/>
    <w:rsid w:val="00204F82"/>
    <w:rsid w:val="00205B00"/>
    <w:rsid w:val="00206355"/>
    <w:rsid w:val="002069F0"/>
    <w:rsid w:val="00211360"/>
    <w:rsid w:val="002127FF"/>
    <w:rsid w:val="00212952"/>
    <w:rsid w:val="00212EA7"/>
    <w:rsid w:val="002203FC"/>
    <w:rsid w:val="0022067E"/>
    <w:rsid w:val="00221574"/>
    <w:rsid w:val="0022297F"/>
    <w:rsid w:val="00222CBB"/>
    <w:rsid w:val="0022491D"/>
    <w:rsid w:val="00226B37"/>
    <w:rsid w:val="002339C6"/>
    <w:rsid w:val="00233AD0"/>
    <w:rsid w:val="00233D8C"/>
    <w:rsid w:val="00241E78"/>
    <w:rsid w:val="00241EA1"/>
    <w:rsid w:val="0024235D"/>
    <w:rsid w:val="00242434"/>
    <w:rsid w:val="002437A9"/>
    <w:rsid w:val="00243B3E"/>
    <w:rsid w:val="00243EFC"/>
    <w:rsid w:val="002453F2"/>
    <w:rsid w:val="00245501"/>
    <w:rsid w:val="0024694B"/>
    <w:rsid w:val="00246D68"/>
    <w:rsid w:val="00247E95"/>
    <w:rsid w:val="002514F2"/>
    <w:rsid w:val="002528A0"/>
    <w:rsid w:val="00255652"/>
    <w:rsid w:val="0025657B"/>
    <w:rsid w:val="00256690"/>
    <w:rsid w:val="00256920"/>
    <w:rsid w:val="002603BA"/>
    <w:rsid w:val="00262F05"/>
    <w:rsid w:val="002633A1"/>
    <w:rsid w:val="002640AF"/>
    <w:rsid w:val="00264168"/>
    <w:rsid w:val="00265EFC"/>
    <w:rsid w:val="002661CA"/>
    <w:rsid w:val="0026656D"/>
    <w:rsid w:val="00270BC4"/>
    <w:rsid w:val="00270BF1"/>
    <w:rsid w:val="00271AFD"/>
    <w:rsid w:val="002726DE"/>
    <w:rsid w:val="002736D9"/>
    <w:rsid w:val="00280CE4"/>
    <w:rsid w:val="00283418"/>
    <w:rsid w:val="00284ACA"/>
    <w:rsid w:val="00286685"/>
    <w:rsid w:val="00292043"/>
    <w:rsid w:val="002947F4"/>
    <w:rsid w:val="0029486D"/>
    <w:rsid w:val="00294C06"/>
    <w:rsid w:val="00294C2E"/>
    <w:rsid w:val="00295C7F"/>
    <w:rsid w:val="00296A1C"/>
    <w:rsid w:val="002A0C77"/>
    <w:rsid w:val="002A0FCA"/>
    <w:rsid w:val="002A174B"/>
    <w:rsid w:val="002A39DB"/>
    <w:rsid w:val="002A46CB"/>
    <w:rsid w:val="002A4EBC"/>
    <w:rsid w:val="002A76B1"/>
    <w:rsid w:val="002B0909"/>
    <w:rsid w:val="002B10C0"/>
    <w:rsid w:val="002B5C55"/>
    <w:rsid w:val="002B7904"/>
    <w:rsid w:val="002B794A"/>
    <w:rsid w:val="002C08FB"/>
    <w:rsid w:val="002C1362"/>
    <w:rsid w:val="002C3A7B"/>
    <w:rsid w:val="002C44A8"/>
    <w:rsid w:val="002C51A4"/>
    <w:rsid w:val="002C5A80"/>
    <w:rsid w:val="002C67E1"/>
    <w:rsid w:val="002C7781"/>
    <w:rsid w:val="002D0EA4"/>
    <w:rsid w:val="002D1618"/>
    <w:rsid w:val="002D1846"/>
    <w:rsid w:val="002D2EE3"/>
    <w:rsid w:val="002D3F2D"/>
    <w:rsid w:val="002D46D5"/>
    <w:rsid w:val="002D758A"/>
    <w:rsid w:val="002E0EBF"/>
    <w:rsid w:val="002E12D6"/>
    <w:rsid w:val="002E138B"/>
    <w:rsid w:val="002E1CC5"/>
    <w:rsid w:val="002E2B88"/>
    <w:rsid w:val="002E2EA7"/>
    <w:rsid w:val="002E42F4"/>
    <w:rsid w:val="002E4745"/>
    <w:rsid w:val="002E7369"/>
    <w:rsid w:val="002F18DC"/>
    <w:rsid w:val="002F3068"/>
    <w:rsid w:val="002F3092"/>
    <w:rsid w:val="002F5324"/>
    <w:rsid w:val="002F6530"/>
    <w:rsid w:val="002F68B4"/>
    <w:rsid w:val="002F6A07"/>
    <w:rsid w:val="002F6F23"/>
    <w:rsid w:val="002F76DA"/>
    <w:rsid w:val="002F7D15"/>
    <w:rsid w:val="00300024"/>
    <w:rsid w:val="003005E4"/>
    <w:rsid w:val="0030203B"/>
    <w:rsid w:val="0030391B"/>
    <w:rsid w:val="00305765"/>
    <w:rsid w:val="00310B2F"/>
    <w:rsid w:val="00311021"/>
    <w:rsid w:val="00311FF6"/>
    <w:rsid w:val="00312106"/>
    <w:rsid w:val="00314C62"/>
    <w:rsid w:val="003153D3"/>
    <w:rsid w:val="0031596E"/>
    <w:rsid w:val="00320CFA"/>
    <w:rsid w:val="0032275C"/>
    <w:rsid w:val="003260A6"/>
    <w:rsid w:val="0032626E"/>
    <w:rsid w:val="003304BF"/>
    <w:rsid w:val="00331091"/>
    <w:rsid w:val="00331805"/>
    <w:rsid w:val="00337781"/>
    <w:rsid w:val="00337C3B"/>
    <w:rsid w:val="003400EB"/>
    <w:rsid w:val="00340D39"/>
    <w:rsid w:val="003433DF"/>
    <w:rsid w:val="003459EA"/>
    <w:rsid w:val="00346897"/>
    <w:rsid w:val="00346E55"/>
    <w:rsid w:val="00347B28"/>
    <w:rsid w:val="00355059"/>
    <w:rsid w:val="003557F1"/>
    <w:rsid w:val="003569B5"/>
    <w:rsid w:val="00357579"/>
    <w:rsid w:val="003606AB"/>
    <w:rsid w:val="00363ACC"/>
    <w:rsid w:val="003643D3"/>
    <w:rsid w:val="00364F9C"/>
    <w:rsid w:val="0037043C"/>
    <w:rsid w:val="00370B5E"/>
    <w:rsid w:val="00373773"/>
    <w:rsid w:val="00374D1B"/>
    <w:rsid w:val="00374F20"/>
    <w:rsid w:val="003753FE"/>
    <w:rsid w:val="00377524"/>
    <w:rsid w:val="00380D6A"/>
    <w:rsid w:val="00381A3C"/>
    <w:rsid w:val="00382A63"/>
    <w:rsid w:val="00384EB4"/>
    <w:rsid w:val="00387B77"/>
    <w:rsid w:val="00392397"/>
    <w:rsid w:val="00396CF4"/>
    <w:rsid w:val="00397BC9"/>
    <w:rsid w:val="003A2CB6"/>
    <w:rsid w:val="003A4C19"/>
    <w:rsid w:val="003A5C48"/>
    <w:rsid w:val="003A5ED9"/>
    <w:rsid w:val="003A79B2"/>
    <w:rsid w:val="003B0919"/>
    <w:rsid w:val="003B1141"/>
    <w:rsid w:val="003B1A7D"/>
    <w:rsid w:val="003B1D78"/>
    <w:rsid w:val="003B23EC"/>
    <w:rsid w:val="003B4EDF"/>
    <w:rsid w:val="003B5198"/>
    <w:rsid w:val="003B5F76"/>
    <w:rsid w:val="003B6056"/>
    <w:rsid w:val="003B66F3"/>
    <w:rsid w:val="003C0CB7"/>
    <w:rsid w:val="003C546F"/>
    <w:rsid w:val="003D2204"/>
    <w:rsid w:val="003D275E"/>
    <w:rsid w:val="003D27FC"/>
    <w:rsid w:val="003D32D9"/>
    <w:rsid w:val="003D47E4"/>
    <w:rsid w:val="003D48AD"/>
    <w:rsid w:val="003D55BF"/>
    <w:rsid w:val="003D5A59"/>
    <w:rsid w:val="003E17B9"/>
    <w:rsid w:val="003E246D"/>
    <w:rsid w:val="003E25A2"/>
    <w:rsid w:val="003E3E50"/>
    <w:rsid w:val="003E40D5"/>
    <w:rsid w:val="003E7B75"/>
    <w:rsid w:val="003F1595"/>
    <w:rsid w:val="003F15EE"/>
    <w:rsid w:val="003F5634"/>
    <w:rsid w:val="003F57DB"/>
    <w:rsid w:val="003F603D"/>
    <w:rsid w:val="003F6040"/>
    <w:rsid w:val="003F65C3"/>
    <w:rsid w:val="003F6F6A"/>
    <w:rsid w:val="004005C9"/>
    <w:rsid w:val="00400C22"/>
    <w:rsid w:val="004019B9"/>
    <w:rsid w:val="00402982"/>
    <w:rsid w:val="004033AA"/>
    <w:rsid w:val="00405A59"/>
    <w:rsid w:val="004062B5"/>
    <w:rsid w:val="00406A2B"/>
    <w:rsid w:val="00406D71"/>
    <w:rsid w:val="00407547"/>
    <w:rsid w:val="00410DD0"/>
    <w:rsid w:val="004112C3"/>
    <w:rsid w:val="004115D5"/>
    <w:rsid w:val="0041234B"/>
    <w:rsid w:val="004131D5"/>
    <w:rsid w:val="00417B51"/>
    <w:rsid w:val="004216BB"/>
    <w:rsid w:val="0042254E"/>
    <w:rsid w:val="00422A04"/>
    <w:rsid w:val="00424E37"/>
    <w:rsid w:val="00425C4F"/>
    <w:rsid w:val="00430C83"/>
    <w:rsid w:val="004339F0"/>
    <w:rsid w:val="00433AB8"/>
    <w:rsid w:val="004346A5"/>
    <w:rsid w:val="00435B30"/>
    <w:rsid w:val="00436B42"/>
    <w:rsid w:val="00440614"/>
    <w:rsid w:val="00441388"/>
    <w:rsid w:val="00443082"/>
    <w:rsid w:val="00443FA1"/>
    <w:rsid w:val="00444703"/>
    <w:rsid w:val="00444F4E"/>
    <w:rsid w:val="00445E56"/>
    <w:rsid w:val="00447F70"/>
    <w:rsid w:val="00450991"/>
    <w:rsid w:val="00452909"/>
    <w:rsid w:val="00454D61"/>
    <w:rsid w:val="00455D40"/>
    <w:rsid w:val="00455E93"/>
    <w:rsid w:val="00456DA7"/>
    <w:rsid w:val="00457025"/>
    <w:rsid w:val="004605AC"/>
    <w:rsid w:val="00460A08"/>
    <w:rsid w:val="00465116"/>
    <w:rsid w:val="00466C8B"/>
    <w:rsid w:val="004707A2"/>
    <w:rsid w:val="00474EE4"/>
    <w:rsid w:val="00480F0A"/>
    <w:rsid w:val="0048149C"/>
    <w:rsid w:val="00482BED"/>
    <w:rsid w:val="00483975"/>
    <w:rsid w:val="00483A79"/>
    <w:rsid w:val="004847DE"/>
    <w:rsid w:val="004876A8"/>
    <w:rsid w:val="00487A8A"/>
    <w:rsid w:val="00487AB3"/>
    <w:rsid w:val="004922FD"/>
    <w:rsid w:val="00492EE4"/>
    <w:rsid w:val="00493F3F"/>
    <w:rsid w:val="00497505"/>
    <w:rsid w:val="004A27CA"/>
    <w:rsid w:val="004A3A63"/>
    <w:rsid w:val="004A52B6"/>
    <w:rsid w:val="004A6C85"/>
    <w:rsid w:val="004A7F8D"/>
    <w:rsid w:val="004B4C2F"/>
    <w:rsid w:val="004B530D"/>
    <w:rsid w:val="004B64CE"/>
    <w:rsid w:val="004C064A"/>
    <w:rsid w:val="004C0C91"/>
    <w:rsid w:val="004C0D76"/>
    <w:rsid w:val="004C3F99"/>
    <w:rsid w:val="004C7060"/>
    <w:rsid w:val="004D0845"/>
    <w:rsid w:val="004D0E05"/>
    <w:rsid w:val="004D370C"/>
    <w:rsid w:val="004D41B6"/>
    <w:rsid w:val="004D467A"/>
    <w:rsid w:val="004D5F4D"/>
    <w:rsid w:val="004D6F6B"/>
    <w:rsid w:val="004E0441"/>
    <w:rsid w:val="004E145F"/>
    <w:rsid w:val="004E2DDE"/>
    <w:rsid w:val="004E32C4"/>
    <w:rsid w:val="004E3DEB"/>
    <w:rsid w:val="004E4604"/>
    <w:rsid w:val="004E4ED2"/>
    <w:rsid w:val="004E53A2"/>
    <w:rsid w:val="004E5C45"/>
    <w:rsid w:val="004E5C5E"/>
    <w:rsid w:val="004E601C"/>
    <w:rsid w:val="004E64B7"/>
    <w:rsid w:val="004F23AD"/>
    <w:rsid w:val="004F41D8"/>
    <w:rsid w:val="004F4E1F"/>
    <w:rsid w:val="004F592B"/>
    <w:rsid w:val="004F62A1"/>
    <w:rsid w:val="004F6478"/>
    <w:rsid w:val="004F669C"/>
    <w:rsid w:val="005010B6"/>
    <w:rsid w:val="005067C5"/>
    <w:rsid w:val="00510247"/>
    <w:rsid w:val="00511199"/>
    <w:rsid w:val="00511D90"/>
    <w:rsid w:val="00512A42"/>
    <w:rsid w:val="0051343D"/>
    <w:rsid w:val="00514C7D"/>
    <w:rsid w:val="00515B49"/>
    <w:rsid w:val="00516EC2"/>
    <w:rsid w:val="00523763"/>
    <w:rsid w:val="005251F8"/>
    <w:rsid w:val="005258EB"/>
    <w:rsid w:val="00525928"/>
    <w:rsid w:val="00531B68"/>
    <w:rsid w:val="005326ED"/>
    <w:rsid w:val="00533166"/>
    <w:rsid w:val="00533FDA"/>
    <w:rsid w:val="00534EE1"/>
    <w:rsid w:val="005362AD"/>
    <w:rsid w:val="0053677D"/>
    <w:rsid w:val="0054047E"/>
    <w:rsid w:val="00541059"/>
    <w:rsid w:val="00542E79"/>
    <w:rsid w:val="005438D7"/>
    <w:rsid w:val="005447B0"/>
    <w:rsid w:val="0054600A"/>
    <w:rsid w:val="00547033"/>
    <w:rsid w:val="00547836"/>
    <w:rsid w:val="00553D93"/>
    <w:rsid w:val="00554CBA"/>
    <w:rsid w:val="00556973"/>
    <w:rsid w:val="00557A0D"/>
    <w:rsid w:val="00557EDA"/>
    <w:rsid w:val="00561D79"/>
    <w:rsid w:val="00565E02"/>
    <w:rsid w:val="00566D9D"/>
    <w:rsid w:val="005671AB"/>
    <w:rsid w:val="00571230"/>
    <w:rsid w:val="00571D8C"/>
    <w:rsid w:val="005721CF"/>
    <w:rsid w:val="0057315C"/>
    <w:rsid w:val="0057493C"/>
    <w:rsid w:val="00575041"/>
    <w:rsid w:val="005772A5"/>
    <w:rsid w:val="00577958"/>
    <w:rsid w:val="00580DC0"/>
    <w:rsid w:val="005842BA"/>
    <w:rsid w:val="005852F5"/>
    <w:rsid w:val="005857D3"/>
    <w:rsid w:val="0058797B"/>
    <w:rsid w:val="00587D6F"/>
    <w:rsid w:val="0059183D"/>
    <w:rsid w:val="00591D1B"/>
    <w:rsid w:val="005935E9"/>
    <w:rsid w:val="00593ABE"/>
    <w:rsid w:val="00595DC3"/>
    <w:rsid w:val="00596D0B"/>
    <w:rsid w:val="005A1D0F"/>
    <w:rsid w:val="005A4603"/>
    <w:rsid w:val="005A6A73"/>
    <w:rsid w:val="005B2331"/>
    <w:rsid w:val="005B3DE4"/>
    <w:rsid w:val="005B552B"/>
    <w:rsid w:val="005C3398"/>
    <w:rsid w:val="005D0A73"/>
    <w:rsid w:val="005D20AD"/>
    <w:rsid w:val="005D27E8"/>
    <w:rsid w:val="005D6004"/>
    <w:rsid w:val="005E2987"/>
    <w:rsid w:val="005E3651"/>
    <w:rsid w:val="005E4323"/>
    <w:rsid w:val="005E4E5A"/>
    <w:rsid w:val="005E55EA"/>
    <w:rsid w:val="005E5FA9"/>
    <w:rsid w:val="005E75B6"/>
    <w:rsid w:val="005E7C94"/>
    <w:rsid w:val="005E7F30"/>
    <w:rsid w:val="005F39EC"/>
    <w:rsid w:val="00601434"/>
    <w:rsid w:val="006016BE"/>
    <w:rsid w:val="0060278B"/>
    <w:rsid w:val="00604002"/>
    <w:rsid w:val="00604627"/>
    <w:rsid w:val="00605DCE"/>
    <w:rsid w:val="00606FC7"/>
    <w:rsid w:val="00611138"/>
    <w:rsid w:val="006113FB"/>
    <w:rsid w:val="006117FB"/>
    <w:rsid w:val="00612E44"/>
    <w:rsid w:val="00612EC6"/>
    <w:rsid w:val="00616950"/>
    <w:rsid w:val="00617128"/>
    <w:rsid w:val="006200B1"/>
    <w:rsid w:val="00624370"/>
    <w:rsid w:val="0062550C"/>
    <w:rsid w:val="00630254"/>
    <w:rsid w:val="00634250"/>
    <w:rsid w:val="0063714F"/>
    <w:rsid w:val="006375A2"/>
    <w:rsid w:val="00637DA0"/>
    <w:rsid w:val="00640D97"/>
    <w:rsid w:val="006476F5"/>
    <w:rsid w:val="006541DE"/>
    <w:rsid w:val="006549CE"/>
    <w:rsid w:val="00656B35"/>
    <w:rsid w:val="0065757B"/>
    <w:rsid w:val="00660862"/>
    <w:rsid w:val="00660C5E"/>
    <w:rsid w:val="00661EB3"/>
    <w:rsid w:val="00662230"/>
    <w:rsid w:val="00662569"/>
    <w:rsid w:val="00663C5E"/>
    <w:rsid w:val="0066520E"/>
    <w:rsid w:val="00666ADD"/>
    <w:rsid w:val="0067025B"/>
    <w:rsid w:val="00670AFC"/>
    <w:rsid w:val="0067245C"/>
    <w:rsid w:val="006726E9"/>
    <w:rsid w:val="006738B4"/>
    <w:rsid w:val="0068492F"/>
    <w:rsid w:val="006851BC"/>
    <w:rsid w:val="00685577"/>
    <w:rsid w:val="00686E5F"/>
    <w:rsid w:val="00687449"/>
    <w:rsid w:val="0069160C"/>
    <w:rsid w:val="006930F0"/>
    <w:rsid w:val="006967E4"/>
    <w:rsid w:val="00696C1A"/>
    <w:rsid w:val="006972A5"/>
    <w:rsid w:val="006A09B4"/>
    <w:rsid w:val="006A0D39"/>
    <w:rsid w:val="006A19EC"/>
    <w:rsid w:val="006A1A1E"/>
    <w:rsid w:val="006A6022"/>
    <w:rsid w:val="006A60D1"/>
    <w:rsid w:val="006B0898"/>
    <w:rsid w:val="006B0964"/>
    <w:rsid w:val="006B0C05"/>
    <w:rsid w:val="006B432C"/>
    <w:rsid w:val="006B7134"/>
    <w:rsid w:val="006C0044"/>
    <w:rsid w:val="006C028F"/>
    <w:rsid w:val="006C10A6"/>
    <w:rsid w:val="006C17EA"/>
    <w:rsid w:val="006C1AA1"/>
    <w:rsid w:val="006C556C"/>
    <w:rsid w:val="006C5DBE"/>
    <w:rsid w:val="006D1576"/>
    <w:rsid w:val="006D22A8"/>
    <w:rsid w:val="006D2723"/>
    <w:rsid w:val="006D2981"/>
    <w:rsid w:val="006D2F9A"/>
    <w:rsid w:val="006D7C86"/>
    <w:rsid w:val="006E0B97"/>
    <w:rsid w:val="006E28A9"/>
    <w:rsid w:val="006E6A8B"/>
    <w:rsid w:val="006F0B07"/>
    <w:rsid w:val="006F1984"/>
    <w:rsid w:val="006F1CF0"/>
    <w:rsid w:val="006F38D9"/>
    <w:rsid w:val="006F3AA7"/>
    <w:rsid w:val="006F5771"/>
    <w:rsid w:val="006F6F55"/>
    <w:rsid w:val="006F7CD6"/>
    <w:rsid w:val="00700360"/>
    <w:rsid w:val="00701725"/>
    <w:rsid w:val="00701F3B"/>
    <w:rsid w:val="00702163"/>
    <w:rsid w:val="00704DC3"/>
    <w:rsid w:val="0071105E"/>
    <w:rsid w:val="00712705"/>
    <w:rsid w:val="00714DFD"/>
    <w:rsid w:val="00716915"/>
    <w:rsid w:val="007171AF"/>
    <w:rsid w:val="00722101"/>
    <w:rsid w:val="00723020"/>
    <w:rsid w:val="00725392"/>
    <w:rsid w:val="00726161"/>
    <w:rsid w:val="007266DA"/>
    <w:rsid w:val="007276E4"/>
    <w:rsid w:val="00731F49"/>
    <w:rsid w:val="0073307D"/>
    <w:rsid w:val="007346E1"/>
    <w:rsid w:val="007350D5"/>
    <w:rsid w:val="00737032"/>
    <w:rsid w:val="0074118F"/>
    <w:rsid w:val="00741DCE"/>
    <w:rsid w:val="00741E3C"/>
    <w:rsid w:val="007425AC"/>
    <w:rsid w:val="00745400"/>
    <w:rsid w:val="0074647E"/>
    <w:rsid w:val="007479CC"/>
    <w:rsid w:val="00751FFC"/>
    <w:rsid w:val="00754A34"/>
    <w:rsid w:val="00755639"/>
    <w:rsid w:val="007560DC"/>
    <w:rsid w:val="00760296"/>
    <w:rsid w:val="00762526"/>
    <w:rsid w:val="00765072"/>
    <w:rsid w:val="0076517E"/>
    <w:rsid w:val="00765433"/>
    <w:rsid w:val="00765E19"/>
    <w:rsid w:val="0077033D"/>
    <w:rsid w:val="00771307"/>
    <w:rsid w:val="007714AE"/>
    <w:rsid w:val="0077160F"/>
    <w:rsid w:val="007723A7"/>
    <w:rsid w:val="00772634"/>
    <w:rsid w:val="007743A3"/>
    <w:rsid w:val="007743BF"/>
    <w:rsid w:val="00774AF5"/>
    <w:rsid w:val="00774E17"/>
    <w:rsid w:val="00775E54"/>
    <w:rsid w:val="007765E6"/>
    <w:rsid w:val="00781FBF"/>
    <w:rsid w:val="007823D3"/>
    <w:rsid w:val="00784014"/>
    <w:rsid w:val="00785D95"/>
    <w:rsid w:val="007863A8"/>
    <w:rsid w:val="0079055F"/>
    <w:rsid w:val="00791395"/>
    <w:rsid w:val="00792D4D"/>
    <w:rsid w:val="007934CC"/>
    <w:rsid w:val="00795281"/>
    <w:rsid w:val="007A0018"/>
    <w:rsid w:val="007A059A"/>
    <w:rsid w:val="007A0BDB"/>
    <w:rsid w:val="007A1076"/>
    <w:rsid w:val="007A4443"/>
    <w:rsid w:val="007A520A"/>
    <w:rsid w:val="007A7847"/>
    <w:rsid w:val="007B072A"/>
    <w:rsid w:val="007B11B8"/>
    <w:rsid w:val="007B3864"/>
    <w:rsid w:val="007B56AF"/>
    <w:rsid w:val="007B7B30"/>
    <w:rsid w:val="007C21CE"/>
    <w:rsid w:val="007C54E9"/>
    <w:rsid w:val="007C641B"/>
    <w:rsid w:val="007C64EB"/>
    <w:rsid w:val="007C6E7A"/>
    <w:rsid w:val="007C6F21"/>
    <w:rsid w:val="007C7EA2"/>
    <w:rsid w:val="007D0F84"/>
    <w:rsid w:val="007D18EA"/>
    <w:rsid w:val="007D2391"/>
    <w:rsid w:val="007D280E"/>
    <w:rsid w:val="007D6A33"/>
    <w:rsid w:val="007D72E7"/>
    <w:rsid w:val="007E55FF"/>
    <w:rsid w:val="007E67E0"/>
    <w:rsid w:val="007E7D9F"/>
    <w:rsid w:val="007F25ED"/>
    <w:rsid w:val="007F7829"/>
    <w:rsid w:val="00800325"/>
    <w:rsid w:val="00801488"/>
    <w:rsid w:val="008023BC"/>
    <w:rsid w:val="008024EF"/>
    <w:rsid w:val="008038B5"/>
    <w:rsid w:val="00804666"/>
    <w:rsid w:val="00806A43"/>
    <w:rsid w:val="00807D7A"/>
    <w:rsid w:val="008101C8"/>
    <w:rsid w:val="008102FB"/>
    <w:rsid w:val="008114D8"/>
    <w:rsid w:val="008133EE"/>
    <w:rsid w:val="008136EE"/>
    <w:rsid w:val="00813EB9"/>
    <w:rsid w:val="00814C3C"/>
    <w:rsid w:val="00814F5E"/>
    <w:rsid w:val="00815755"/>
    <w:rsid w:val="0081607B"/>
    <w:rsid w:val="00816BB1"/>
    <w:rsid w:val="008203C4"/>
    <w:rsid w:val="0082468E"/>
    <w:rsid w:val="008256EE"/>
    <w:rsid w:val="00830B0B"/>
    <w:rsid w:val="00832330"/>
    <w:rsid w:val="008339D8"/>
    <w:rsid w:val="00835F53"/>
    <w:rsid w:val="008360BD"/>
    <w:rsid w:val="00837672"/>
    <w:rsid w:val="00840D08"/>
    <w:rsid w:val="00843275"/>
    <w:rsid w:val="00852BC8"/>
    <w:rsid w:val="00855828"/>
    <w:rsid w:val="00860277"/>
    <w:rsid w:val="00860371"/>
    <w:rsid w:val="00863F31"/>
    <w:rsid w:val="00866CE6"/>
    <w:rsid w:val="00866DC8"/>
    <w:rsid w:val="008709FE"/>
    <w:rsid w:val="00875B0C"/>
    <w:rsid w:val="008775A9"/>
    <w:rsid w:val="008826B1"/>
    <w:rsid w:val="00883DEE"/>
    <w:rsid w:val="00887BBC"/>
    <w:rsid w:val="0089076B"/>
    <w:rsid w:val="008915F0"/>
    <w:rsid w:val="0089330F"/>
    <w:rsid w:val="00894BFA"/>
    <w:rsid w:val="008959BB"/>
    <w:rsid w:val="008971C2"/>
    <w:rsid w:val="008A120E"/>
    <w:rsid w:val="008A1E3C"/>
    <w:rsid w:val="008A3254"/>
    <w:rsid w:val="008A38B9"/>
    <w:rsid w:val="008A5CEB"/>
    <w:rsid w:val="008B27D5"/>
    <w:rsid w:val="008B42C0"/>
    <w:rsid w:val="008B55AC"/>
    <w:rsid w:val="008C0EFB"/>
    <w:rsid w:val="008C14B3"/>
    <w:rsid w:val="008C2F4C"/>
    <w:rsid w:val="008C3693"/>
    <w:rsid w:val="008C5E5F"/>
    <w:rsid w:val="008D260F"/>
    <w:rsid w:val="008D26CF"/>
    <w:rsid w:val="008D30FF"/>
    <w:rsid w:val="008D582B"/>
    <w:rsid w:val="008D6391"/>
    <w:rsid w:val="008D6884"/>
    <w:rsid w:val="008E098E"/>
    <w:rsid w:val="008E3EFE"/>
    <w:rsid w:val="008E5003"/>
    <w:rsid w:val="008E6B2B"/>
    <w:rsid w:val="008E6E29"/>
    <w:rsid w:val="008E6F15"/>
    <w:rsid w:val="008F18CB"/>
    <w:rsid w:val="008F3273"/>
    <w:rsid w:val="008F4D0C"/>
    <w:rsid w:val="008F4EDE"/>
    <w:rsid w:val="008F5A7F"/>
    <w:rsid w:val="008F63CA"/>
    <w:rsid w:val="008F75AF"/>
    <w:rsid w:val="008F7EF8"/>
    <w:rsid w:val="0090175B"/>
    <w:rsid w:val="00901E22"/>
    <w:rsid w:val="00906366"/>
    <w:rsid w:val="00906721"/>
    <w:rsid w:val="00910839"/>
    <w:rsid w:val="00910EB6"/>
    <w:rsid w:val="00912BEF"/>
    <w:rsid w:val="00915AD3"/>
    <w:rsid w:val="00916F62"/>
    <w:rsid w:val="00917CA4"/>
    <w:rsid w:val="0092213A"/>
    <w:rsid w:val="00923451"/>
    <w:rsid w:val="00923645"/>
    <w:rsid w:val="009240CB"/>
    <w:rsid w:val="0092564A"/>
    <w:rsid w:val="00925B40"/>
    <w:rsid w:val="009262D1"/>
    <w:rsid w:val="009306C3"/>
    <w:rsid w:val="00930A9E"/>
    <w:rsid w:val="009311DB"/>
    <w:rsid w:val="00932E22"/>
    <w:rsid w:val="0093360E"/>
    <w:rsid w:val="009348A7"/>
    <w:rsid w:val="00936523"/>
    <w:rsid w:val="00942787"/>
    <w:rsid w:val="0094289D"/>
    <w:rsid w:val="00943542"/>
    <w:rsid w:val="009459C7"/>
    <w:rsid w:val="0095049B"/>
    <w:rsid w:val="00950683"/>
    <w:rsid w:val="009506FD"/>
    <w:rsid w:val="00950E9E"/>
    <w:rsid w:val="00951932"/>
    <w:rsid w:val="00955969"/>
    <w:rsid w:val="00955A6A"/>
    <w:rsid w:val="009573C6"/>
    <w:rsid w:val="0096063A"/>
    <w:rsid w:val="0096149F"/>
    <w:rsid w:val="009614F8"/>
    <w:rsid w:val="00961BF4"/>
    <w:rsid w:val="0096293A"/>
    <w:rsid w:val="0096300A"/>
    <w:rsid w:val="00963BEF"/>
    <w:rsid w:val="00966A37"/>
    <w:rsid w:val="00967DB5"/>
    <w:rsid w:val="009707F6"/>
    <w:rsid w:val="009709C8"/>
    <w:rsid w:val="00970A0C"/>
    <w:rsid w:val="0097239A"/>
    <w:rsid w:val="00973935"/>
    <w:rsid w:val="00974104"/>
    <w:rsid w:val="009763C8"/>
    <w:rsid w:val="009809D2"/>
    <w:rsid w:val="00984EB8"/>
    <w:rsid w:val="0098601E"/>
    <w:rsid w:val="009902C7"/>
    <w:rsid w:val="00993B3C"/>
    <w:rsid w:val="00993C47"/>
    <w:rsid w:val="009941FC"/>
    <w:rsid w:val="00995D41"/>
    <w:rsid w:val="009960DC"/>
    <w:rsid w:val="0099621B"/>
    <w:rsid w:val="009A1E69"/>
    <w:rsid w:val="009A7DEF"/>
    <w:rsid w:val="009B1A1B"/>
    <w:rsid w:val="009B1B6C"/>
    <w:rsid w:val="009B480A"/>
    <w:rsid w:val="009B5818"/>
    <w:rsid w:val="009B687C"/>
    <w:rsid w:val="009B70DD"/>
    <w:rsid w:val="009B72C7"/>
    <w:rsid w:val="009C07C1"/>
    <w:rsid w:val="009C2810"/>
    <w:rsid w:val="009C2D25"/>
    <w:rsid w:val="009C36C1"/>
    <w:rsid w:val="009C4877"/>
    <w:rsid w:val="009C511B"/>
    <w:rsid w:val="009C5DF6"/>
    <w:rsid w:val="009C6EFB"/>
    <w:rsid w:val="009C7265"/>
    <w:rsid w:val="009D10D9"/>
    <w:rsid w:val="009D2133"/>
    <w:rsid w:val="009D4E84"/>
    <w:rsid w:val="009D74BB"/>
    <w:rsid w:val="009E03D4"/>
    <w:rsid w:val="009E07F8"/>
    <w:rsid w:val="009E0D2C"/>
    <w:rsid w:val="009E1554"/>
    <w:rsid w:val="009E3A18"/>
    <w:rsid w:val="009E4ED0"/>
    <w:rsid w:val="009E765A"/>
    <w:rsid w:val="009E7B92"/>
    <w:rsid w:val="009F0694"/>
    <w:rsid w:val="009F12BE"/>
    <w:rsid w:val="009F409A"/>
    <w:rsid w:val="009F410A"/>
    <w:rsid w:val="00A032BB"/>
    <w:rsid w:val="00A033D5"/>
    <w:rsid w:val="00A04CCF"/>
    <w:rsid w:val="00A052FE"/>
    <w:rsid w:val="00A070F8"/>
    <w:rsid w:val="00A101C8"/>
    <w:rsid w:val="00A10429"/>
    <w:rsid w:val="00A12DA7"/>
    <w:rsid w:val="00A143B1"/>
    <w:rsid w:val="00A147E3"/>
    <w:rsid w:val="00A14C35"/>
    <w:rsid w:val="00A1565C"/>
    <w:rsid w:val="00A16834"/>
    <w:rsid w:val="00A17BBB"/>
    <w:rsid w:val="00A20477"/>
    <w:rsid w:val="00A220BB"/>
    <w:rsid w:val="00A25369"/>
    <w:rsid w:val="00A256CF"/>
    <w:rsid w:val="00A26C53"/>
    <w:rsid w:val="00A2745B"/>
    <w:rsid w:val="00A30656"/>
    <w:rsid w:val="00A30F52"/>
    <w:rsid w:val="00A3152E"/>
    <w:rsid w:val="00A31B63"/>
    <w:rsid w:val="00A3364B"/>
    <w:rsid w:val="00A357A5"/>
    <w:rsid w:val="00A36EF4"/>
    <w:rsid w:val="00A40709"/>
    <w:rsid w:val="00A40950"/>
    <w:rsid w:val="00A53C9B"/>
    <w:rsid w:val="00A551D3"/>
    <w:rsid w:val="00A55779"/>
    <w:rsid w:val="00A55A2E"/>
    <w:rsid w:val="00A561A5"/>
    <w:rsid w:val="00A72C1C"/>
    <w:rsid w:val="00A73A8D"/>
    <w:rsid w:val="00A76F6E"/>
    <w:rsid w:val="00A80A23"/>
    <w:rsid w:val="00A850AA"/>
    <w:rsid w:val="00A915B7"/>
    <w:rsid w:val="00A94957"/>
    <w:rsid w:val="00A96BCA"/>
    <w:rsid w:val="00A972D4"/>
    <w:rsid w:val="00AA1A7B"/>
    <w:rsid w:val="00AA57B5"/>
    <w:rsid w:val="00AA69C5"/>
    <w:rsid w:val="00AA7058"/>
    <w:rsid w:val="00AA7A8A"/>
    <w:rsid w:val="00AB0D1D"/>
    <w:rsid w:val="00AB1B85"/>
    <w:rsid w:val="00AB3A83"/>
    <w:rsid w:val="00AB4356"/>
    <w:rsid w:val="00AB4F3F"/>
    <w:rsid w:val="00AB6A22"/>
    <w:rsid w:val="00AB75ED"/>
    <w:rsid w:val="00AC0D75"/>
    <w:rsid w:val="00AC0ECC"/>
    <w:rsid w:val="00AC3BF1"/>
    <w:rsid w:val="00AC421E"/>
    <w:rsid w:val="00AC6284"/>
    <w:rsid w:val="00AC66BF"/>
    <w:rsid w:val="00AC710E"/>
    <w:rsid w:val="00AD11EE"/>
    <w:rsid w:val="00AD174D"/>
    <w:rsid w:val="00AD1924"/>
    <w:rsid w:val="00AD3042"/>
    <w:rsid w:val="00AD3AFA"/>
    <w:rsid w:val="00AD60C2"/>
    <w:rsid w:val="00AD6A8C"/>
    <w:rsid w:val="00AD6A98"/>
    <w:rsid w:val="00AD7312"/>
    <w:rsid w:val="00AE010B"/>
    <w:rsid w:val="00AE0C14"/>
    <w:rsid w:val="00AE1A51"/>
    <w:rsid w:val="00AE21F4"/>
    <w:rsid w:val="00AE2249"/>
    <w:rsid w:val="00AE2579"/>
    <w:rsid w:val="00AF0CD5"/>
    <w:rsid w:val="00AF1188"/>
    <w:rsid w:val="00AF51A3"/>
    <w:rsid w:val="00AF62DC"/>
    <w:rsid w:val="00AF6D32"/>
    <w:rsid w:val="00B01AEE"/>
    <w:rsid w:val="00B03920"/>
    <w:rsid w:val="00B1105F"/>
    <w:rsid w:val="00B13C83"/>
    <w:rsid w:val="00B13D8D"/>
    <w:rsid w:val="00B15AE4"/>
    <w:rsid w:val="00B162AB"/>
    <w:rsid w:val="00B16A47"/>
    <w:rsid w:val="00B2053C"/>
    <w:rsid w:val="00B20957"/>
    <w:rsid w:val="00B21095"/>
    <w:rsid w:val="00B21FDB"/>
    <w:rsid w:val="00B22DD8"/>
    <w:rsid w:val="00B22E22"/>
    <w:rsid w:val="00B23B75"/>
    <w:rsid w:val="00B23D30"/>
    <w:rsid w:val="00B25663"/>
    <w:rsid w:val="00B25A64"/>
    <w:rsid w:val="00B265D3"/>
    <w:rsid w:val="00B306CE"/>
    <w:rsid w:val="00B354AC"/>
    <w:rsid w:val="00B35CC1"/>
    <w:rsid w:val="00B362EF"/>
    <w:rsid w:val="00B364C5"/>
    <w:rsid w:val="00B40B18"/>
    <w:rsid w:val="00B40E12"/>
    <w:rsid w:val="00B422BD"/>
    <w:rsid w:val="00B42F7D"/>
    <w:rsid w:val="00B475EA"/>
    <w:rsid w:val="00B47EC7"/>
    <w:rsid w:val="00B51C8B"/>
    <w:rsid w:val="00B51FD7"/>
    <w:rsid w:val="00B54403"/>
    <w:rsid w:val="00B56957"/>
    <w:rsid w:val="00B6250A"/>
    <w:rsid w:val="00B6386E"/>
    <w:rsid w:val="00B64A42"/>
    <w:rsid w:val="00B64F3E"/>
    <w:rsid w:val="00B70CAA"/>
    <w:rsid w:val="00B70ED0"/>
    <w:rsid w:val="00B71A7A"/>
    <w:rsid w:val="00B744A2"/>
    <w:rsid w:val="00B74A35"/>
    <w:rsid w:val="00B77662"/>
    <w:rsid w:val="00B81DF6"/>
    <w:rsid w:val="00B831E1"/>
    <w:rsid w:val="00B83BAF"/>
    <w:rsid w:val="00B83EBA"/>
    <w:rsid w:val="00B8584C"/>
    <w:rsid w:val="00B91471"/>
    <w:rsid w:val="00B915D8"/>
    <w:rsid w:val="00B91867"/>
    <w:rsid w:val="00B930E6"/>
    <w:rsid w:val="00B949D8"/>
    <w:rsid w:val="00B95D2E"/>
    <w:rsid w:val="00B964D1"/>
    <w:rsid w:val="00B9656D"/>
    <w:rsid w:val="00B96AF4"/>
    <w:rsid w:val="00BA0688"/>
    <w:rsid w:val="00BA1E3C"/>
    <w:rsid w:val="00BA2CEC"/>
    <w:rsid w:val="00BA38AC"/>
    <w:rsid w:val="00BA3ED0"/>
    <w:rsid w:val="00BA66B0"/>
    <w:rsid w:val="00BA674B"/>
    <w:rsid w:val="00BB2AE6"/>
    <w:rsid w:val="00BB5064"/>
    <w:rsid w:val="00BC0C96"/>
    <w:rsid w:val="00BC3C72"/>
    <w:rsid w:val="00BC68B0"/>
    <w:rsid w:val="00BC7BD2"/>
    <w:rsid w:val="00BD28AB"/>
    <w:rsid w:val="00BD2C14"/>
    <w:rsid w:val="00BD71A8"/>
    <w:rsid w:val="00BE01D5"/>
    <w:rsid w:val="00BE0E74"/>
    <w:rsid w:val="00BE2B96"/>
    <w:rsid w:val="00BE2F6B"/>
    <w:rsid w:val="00BE5074"/>
    <w:rsid w:val="00BE7BFB"/>
    <w:rsid w:val="00BF0D72"/>
    <w:rsid w:val="00BF3B45"/>
    <w:rsid w:val="00BF44F2"/>
    <w:rsid w:val="00BF56B2"/>
    <w:rsid w:val="00BF6A21"/>
    <w:rsid w:val="00C0071C"/>
    <w:rsid w:val="00C01BFE"/>
    <w:rsid w:val="00C0376D"/>
    <w:rsid w:val="00C03F4E"/>
    <w:rsid w:val="00C058BF"/>
    <w:rsid w:val="00C0602E"/>
    <w:rsid w:val="00C065C7"/>
    <w:rsid w:val="00C0737D"/>
    <w:rsid w:val="00C13C52"/>
    <w:rsid w:val="00C14F20"/>
    <w:rsid w:val="00C1689A"/>
    <w:rsid w:val="00C16951"/>
    <w:rsid w:val="00C16C3E"/>
    <w:rsid w:val="00C208AA"/>
    <w:rsid w:val="00C2111E"/>
    <w:rsid w:val="00C2229C"/>
    <w:rsid w:val="00C225D6"/>
    <w:rsid w:val="00C25BF6"/>
    <w:rsid w:val="00C26198"/>
    <w:rsid w:val="00C31128"/>
    <w:rsid w:val="00C326B5"/>
    <w:rsid w:val="00C33712"/>
    <w:rsid w:val="00C33C88"/>
    <w:rsid w:val="00C34FB4"/>
    <w:rsid w:val="00C36259"/>
    <w:rsid w:val="00C36C0B"/>
    <w:rsid w:val="00C37820"/>
    <w:rsid w:val="00C42771"/>
    <w:rsid w:val="00C43531"/>
    <w:rsid w:val="00C44143"/>
    <w:rsid w:val="00C4533F"/>
    <w:rsid w:val="00C45C6A"/>
    <w:rsid w:val="00C53D77"/>
    <w:rsid w:val="00C5766D"/>
    <w:rsid w:val="00C6008D"/>
    <w:rsid w:val="00C600D4"/>
    <w:rsid w:val="00C60A68"/>
    <w:rsid w:val="00C61D07"/>
    <w:rsid w:val="00C62A62"/>
    <w:rsid w:val="00C62D35"/>
    <w:rsid w:val="00C63195"/>
    <w:rsid w:val="00C63A1D"/>
    <w:rsid w:val="00C66672"/>
    <w:rsid w:val="00C70779"/>
    <w:rsid w:val="00C71CB5"/>
    <w:rsid w:val="00C744E5"/>
    <w:rsid w:val="00C753AE"/>
    <w:rsid w:val="00C80D0B"/>
    <w:rsid w:val="00C827A8"/>
    <w:rsid w:val="00C8678C"/>
    <w:rsid w:val="00C86AE3"/>
    <w:rsid w:val="00C86CFE"/>
    <w:rsid w:val="00C9144C"/>
    <w:rsid w:val="00C92116"/>
    <w:rsid w:val="00C9324C"/>
    <w:rsid w:val="00C93260"/>
    <w:rsid w:val="00C94CCA"/>
    <w:rsid w:val="00CA0230"/>
    <w:rsid w:val="00CA1432"/>
    <w:rsid w:val="00CA1E55"/>
    <w:rsid w:val="00CA4D69"/>
    <w:rsid w:val="00CA5694"/>
    <w:rsid w:val="00CA5AEA"/>
    <w:rsid w:val="00CA5BD0"/>
    <w:rsid w:val="00CA79C9"/>
    <w:rsid w:val="00CB0224"/>
    <w:rsid w:val="00CB27CB"/>
    <w:rsid w:val="00CB33AA"/>
    <w:rsid w:val="00CB3ADE"/>
    <w:rsid w:val="00CB7683"/>
    <w:rsid w:val="00CC0ACE"/>
    <w:rsid w:val="00CC1682"/>
    <w:rsid w:val="00CC1B88"/>
    <w:rsid w:val="00CC36F8"/>
    <w:rsid w:val="00CC3F00"/>
    <w:rsid w:val="00CC5976"/>
    <w:rsid w:val="00CC5C03"/>
    <w:rsid w:val="00CD561D"/>
    <w:rsid w:val="00CD5A8F"/>
    <w:rsid w:val="00CD5B94"/>
    <w:rsid w:val="00CD6226"/>
    <w:rsid w:val="00CE0F30"/>
    <w:rsid w:val="00CE2926"/>
    <w:rsid w:val="00CE2AC8"/>
    <w:rsid w:val="00CE461C"/>
    <w:rsid w:val="00CE5340"/>
    <w:rsid w:val="00CE5397"/>
    <w:rsid w:val="00CE5986"/>
    <w:rsid w:val="00CE75F6"/>
    <w:rsid w:val="00CE76EC"/>
    <w:rsid w:val="00CF5019"/>
    <w:rsid w:val="00CF652D"/>
    <w:rsid w:val="00CF6552"/>
    <w:rsid w:val="00CF7E56"/>
    <w:rsid w:val="00D00D6A"/>
    <w:rsid w:val="00D01ACE"/>
    <w:rsid w:val="00D051E9"/>
    <w:rsid w:val="00D061F6"/>
    <w:rsid w:val="00D079BD"/>
    <w:rsid w:val="00D07B8A"/>
    <w:rsid w:val="00D11E88"/>
    <w:rsid w:val="00D12DA9"/>
    <w:rsid w:val="00D13862"/>
    <w:rsid w:val="00D13D17"/>
    <w:rsid w:val="00D13DCA"/>
    <w:rsid w:val="00D14465"/>
    <w:rsid w:val="00D15045"/>
    <w:rsid w:val="00D15383"/>
    <w:rsid w:val="00D154FF"/>
    <w:rsid w:val="00D17D91"/>
    <w:rsid w:val="00D204B2"/>
    <w:rsid w:val="00D204D8"/>
    <w:rsid w:val="00D21861"/>
    <w:rsid w:val="00D22D3E"/>
    <w:rsid w:val="00D23FDD"/>
    <w:rsid w:val="00D25596"/>
    <w:rsid w:val="00D26304"/>
    <w:rsid w:val="00D304B8"/>
    <w:rsid w:val="00D317E3"/>
    <w:rsid w:val="00D32866"/>
    <w:rsid w:val="00D3304E"/>
    <w:rsid w:val="00D333D1"/>
    <w:rsid w:val="00D334FE"/>
    <w:rsid w:val="00D400D6"/>
    <w:rsid w:val="00D401A5"/>
    <w:rsid w:val="00D40DB4"/>
    <w:rsid w:val="00D41D25"/>
    <w:rsid w:val="00D42260"/>
    <w:rsid w:val="00D42F82"/>
    <w:rsid w:val="00D44BCE"/>
    <w:rsid w:val="00D44CB3"/>
    <w:rsid w:val="00D46655"/>
    <w:rsid w:val="00D46761"/>
    <w:rsid w:val="00D46B3F"/>
    <w:rsid w:val="00D534C9"/>
    <w:rsid w:val="00D540F2"/>
    <w:rsid w:val="00D5421B"/>
    <w:rsid w:val="00D5517E"/>
    <w:rsid w:val="00D56CB5"/>
    <w:rsid w:val="00D57558"/>
    <w:rsid w:val="00D57B6F"/>
    <w:rsid w:val="00D60279"/>
    <w:rsid w:val="00D6059C"/>
    <w:rsid w:val="00D611BF"/>
    <w:rsid w:val="00D615FE"/>
    <w:rsid w:val="00D62094"/>
    <w:rsid w:val="00D621CF"/>
    <w:rsid w:val="00D63892"/>
    <w:rsid w:val="00D662FB"/>
    <w:rsid w:val="00D6661A"/>
    <w:rsid w:val="00D6750C"/>
    <w:rsid w:val="00D70E24"/>
    <w:rsid w:val="00D74936"/>
    <w:rsid w:val="00D7582F"/>
    <w:rsid w:val="00D76A0C"/>
    <w:rsid w:val="00D800E1"/>
    <w:rsid w:val="00D82735"/>
    <w:rsid w:val="00D82882"/>
    <w:rsid w:val="00D83C74"/>
    <w:rsid w:val="00D8557A"/>
    <w:rsid w:val="00D87691"/>
    <w:rsid w:val="00D92527"/>
    <w:rsid w:val="00D9362F"/>
    <w:rsid w:val="00D93ACC"/>
    <w:rsid w:val="00D96A40"/>
    <w:rsid w:val="00DA15A9"/>
    <w:rsid w:val="00DA5256"/>
    <w:rsid w:val="00DA6505"/>
    <w:rsid w:val="00DB1BF6"/>
    <w:rsid w:val="00DB200D"/>
    <w:rsid w:val="00DB649E"/>
    <w:rsid w:val="00DC0602"/>
    <w:rsid w:val="00DC4992"/>
    <w:rsid w:val="00DC51D0"/>
    <w:rsid w:val="00DC6E95"/>
    <w:rsid w:val="00DD0838"/>
    <w:rsid w:val="00DD0A4C"/>
    <w:rsid w:val="00DD0AA4"/>
    <w:rsid w:val="00DD2749"/>
    <w:rsid w:val="00DD3760"/>
    <w:rsid w:val="00DD7778"/>
    <w:rsid w:val="00DE0A47"/>
    <w:rsid w:val="00DE64EF"/>
    <w:rsid w:val="00DF1EE6"/>
    <w:rsid w:val="00DF3870"/>
    <w:rsid w:val="00DF3ABD"/>
    <w:rsid w:val="00DF41FD"/>
    <w:rsid w:val="00DF4E94"/>
    <w:rsid w:val="00DF543E"/>
    <w:rsid w:val="00E001AF"/>
    <w:rsid w:val="00E00668"/>
    <w:rsid w:val="00E0074B"/>
    <w:rsid w:val="00E03F5E"/>
    <w:rsid w:val="00E04605"/>
    <w:rsid w:val="00E04FDE"/>
    <w:rsid w:val="00E06AE2"/>
    <w:rsid w:val="00E06D5B"/>
    <w:rsid w:val="00E07588"/>
    <w:rsid w:val="00E100C9"/>
    <w:rsid w:val="00E103AB"/>
    <w:rsid w:val="00E11990"/>
    <w:rsid w:val="00E12E4A"/>
    <w:rsid w:val="00E13E66"/>
    <w:rsid w:val="00E179C9"/>
    <w:rsid w:val="00E20EE7"/>
    <w:rsid w:val="00E24E11"/>
    <w:rsid w:val="00E24E5A"/>
    <w:rsid w:val="00E26004"/>
    <w:rsid w:val="00E269E3"/>
    <w:rsid w:val="00E26A59"/>
    <w:rsid w:val="00E27AA8"/>
    <w:rsid w:val="00E34C72"/>
    <w:rsid w:val="00E35638"/>
    <w:rsid w:val="00E37BCC"/>
    <w:rsid w:val="00E37DFD"/>
    <w:rsid w:val="00E42F8B"/>
    <w:rsid w:val="00E44ADD"/>
    <w:rsid w:val="00E467F5"/>
    <w:rsid w:val="00E47A30"/>
    <w:rsid w:val="00E50209"/>
    <w:rsid w:val="00E50919"/>
    <w:rsid w:val="00E52A06"/>
    <w:rsid w:val="00E54A87"/>
    <w:rsid w:val="00E561EC"/>
    <w:rsid w:val="00E562E2"/>
    <w:rsid w:val="00E57DEC"/>
    <w:rsid w:val="00E61C52"/>
    <w:rsid w:val="00E64878"/>
    <w:rsid w:val="00E64E2A"/>
    <w:rsid w:val="00E67B49"/>
    <w:rsid w:val="00E67CE5"/>
    <w:rsid w:val="00E711CF"/>
    <w:rsid w:val="00E712C8"/>
    <w:rsid w:val="00E7348D"/>
    <w:rsid w:val="00E744BF"/>
    <w:rsid w:val="00E75FD3"/>
    <w:rsid w:val="00E77C10"/>
    <w:rsid w:val="00E77DB9"/>
    <w:rsid w:val="00E80622"/>
    <w:rsid w:val="00E911C3"/>
    <w:rsid w:val="00E92DE6"/>
    <w:rsid w:val="00E94391"/>
    <w:rsid w:val="00E953A2"/>
    <w:rsid w:val="00E95A0B"/>
    <w:rsid w:val="00E95E99"/>
    <w:rsid w:val="00E96DE6"/>
    <w:rsid w:val="00EA1285"/>
    <w:rsid w:val="00EA2FF1"/>
    <w:rsid w:val="00EA3F00"/>
    <w:rsid w:val="00EA5400"/>
    <w:rsid w:val="00EA54A1"/>
    <w:rsid w:val="00EA595D"/>
    <w:rsid w:val="00EA63C7"/>
    <w:rsid w:val="00EA7DD3"/>
    <w:rsid w:val="00EB01FC"/>
    <w:rsid w:val="00EB0CD0"/>
    <w:rsid w:val="00EB3549"/>
    <w:rsid w:val="00EB3E57"/>
    <w:rsid w:val="00EB4570"/>
    <w:rsid w:val="00EB55E5"/>
    <w:rsid w:val="00EB7817"/>
    <w:rsid w:val="00EC5094"/>
    <w:rsid w:val="00ED111D"/>
    <w:rsid w:val="00ED2299"/>
    <w:rsid w:val="00ED378A"/>
    <w:rsid w:val="00ED51D1"/>
    <w:rsid w:val="00ED6C47"/>
    <w:rsid w:val="00EE1128"/>
    <w:rsid w:val="00EE1EE3"/>
    <w:rsid w:val="00EE3505"/>
    <w:rsid w:val="00EE4BD5"/>
    <w:rsid w:val="00EE6E5D"/>
    <w:rsid w:val="00EF2110"/>
    <w:rsid w:val="00EF489A"/>
    <w:rsid w:val="00EF59DA"/>
    <w:rsid w:val="00EF7F94"/>
    <w:rsid w:val="00F01765"/>
    <w:rsid w:val="00F0788A"/>
    <w:rsid w:val="00F10EC8"/>
    <w:rsid w:val="00F11B97"/>
    <w:rsid w:val="00F11DF6"/>
    <w:rsid w:val="00F12D16"/>
    <w:rsid w:val="00F24108"/>
    <w:rsid w:val="00F2486B"/>
    <w:rsid w:val="00F25D54"/>
    <w:rsid w:val="00F300E0"/>
    <w:rsid w:val="00F32358"/>
    <w:rsid w:val="00F32B21"/>
    <w:rsid w:val="00F33E89"/>
    <w:rsid w:val="00F34785"/>
    <w:rsid w:val="00F36E30"/>
    <w:rsid w:val="00F374B5"/>
    <w:rsid w:val="00F414DF"/>
    <w:rsid w:val="00F43A49"/>
    <w:rsid w:val="00F4449E"/>
    <w:rsid w:val="00F44E89"/>
    <w:rsid w:val="00F45A13"/>
    <w:rsid w:val="00F52A04"/>
    <w:rsid w:val="00F54E33"/>
    <w:rsid w:val="00F61177"/>
    <w:rsid w:val="00F62494"/>
    <w:rsid w:val="00F64210"/>
    <w:rsid w:val="00F66C12"/>
    <w:rsid w:val="00F7040F"/>
    <w:rsid w:val="00F70975"/>
    <w:rsid w:val="00F70E80"/>
    <w:rsid w:val="00F72088"/>
    <w:rsid w:val="00F72500"/>
    <w:rsid w:val="00F72A38"/>
    <w:rsid w:val="00F730CC"/>
    <w:rsid w:val="00F74C6E"/>
    <w:rsid w:val="00F75367"/>
    <w:rsid w:val="00F75F9C"/>
    <w:rsid w:val="00F77806"/>
    <w:rsid w:val="00F803AE"/>
    <w:rsid w:val="00F821B8"/>
    <w:rsid w:val="00F826EB"/>
    <w:rsid w:val="00F832F0"/>
    <w:rsid w:val="00F852B3"/>
    <w:rsid w:val="00F91E0D"/>
    <w:rsid w:val="00F92AC2"/>
    <w:rsid w:val="00F94CD5"/>
    <w:rsid w:val="00F94D6E"/>
    <w:rsid w:val="00FA0A04"/>
    <w:rsid w:val="00FA5C19"/>
    <w:rsid w:val="00FA6415"/>
    <w:rsid w:val="00FB2027"/>
    <w:rsid w:val="00FB208E"/>
    <w:rsid w:val="00FB2CEB"/>
    <w:rsid w:val="00FB4E8D"/>
    <w:rsid w:val="00FB737B"/>
    <w:rsid w:val="00FC12CF"/>
    <w:rsid w:val="00FC26C7"/>
    <w:rsid w:val="00FC3960"/>
    <w:rsid w:val="00FC47F6"/>
    <w:rsid w:val="00FC53C8"/>
    <w:rsid w:val="00FC61D2"/>
    <w:rsid w:val="00FC7077"/>
    <w:rsid w:val="00FC7B88"/>
    <w:rsid w:val="00FD138C"/>
    <w:rsid w:val="00FD217B"/>
    <w:rsid w:val="00FD232D"/>
    <w:rsid w:val="00FD2732"/>
    <w:rsid w:val="00FD4B48"/>
    <w:rsid w:val="00FD562D"/>
    <w:rsid w:val="00FD6DA5"/>
    <w:rsid w:val="00FE1137"/>
    <w:rsid w:val="00FE1F6F"/>
    <w:rsid w:val="00FE205D"/>
    <w:rsid w:val="00FE26EF"/>
    <w:rsid w:val="00FE276B"/>
    <w:rsid w:val="00FE4450"/>
    <w:rsid w:val="00FE6389"/>
    <w:rsid w:val="00FF1903"/>
    <w:rsid w:val="00FF7128"/>
    <w:rsid w:val="0835EF07"/>
    <w:rsid w:val="0A3A7DE7"/>
    <w:rsid w:val="0ABA1C3E"/>
    <w:rsid w:val="127988D0"/>
    <w:rsid w:val="17A1100B"/>
    <w:rsid w:val="182B3236"/>
    <w:rsid w:val="18BCFBE0"/>
    <w:rsid w:val="1A58CD6F"/>
    <w:rsid w:val="1F36C2B9"/>
    <w:rsid w:val="201EA408"/>
    <w:rsid w:val="25195B02"/>
    <w:rsid w:val="2B67A9A5"/>
    <w:rsid w:val="2BDB061A"/>
    <w:rsid w:val="2C61D4CF"/>
    <w:rsid w:val="2DC22FEA"/>
    <w:rsid w:val="2E43C278"/>
    <w:rsid w:val="2FD01991"/>
    <w:rsid w:val="303FC666"/>
    <w:rsid w:val="34792AE4"/>
    <w:rsid w:val="35077778"/>
    <w:rsid w:val="35505A6F"/>
    <w:rsid w:val="35FBD2E8"/>
    <w:rsid w:val="3891BF30"/>
    <w:rsid w:val="3ACF440B"/>
    <w:rsid w:val="3E532C3B"/>
    <w:rsid w:val="437C9D2D"/>
    <w:rsid w:val="460714CF"/>
    <w:rsid w:val="470C6143"/>
    <w:rsid w:val="48745809"/>
    <w:rsid w:val="4B1B4EFC"/>
    <w:rsid w:val="4C15370C"/>
    <w:rsid w:val="4D7EBB9D"/>
    <w:rsid w:val="50048E7D"/>
    <w:rsid w:val="518C6D88"/>
    <w:rsid w:val="51FC2F19"/>
    <w:rsid w:val="54FC69CD"/>
    <w:rsid w:val="5702B512"/>
    <w:rsid w:val="5AA29752"/>
    <w:rsid w:val="60B184DE"/>
    <w:rsid w:val="6173F4F7"/>
    <w:rsid w:val="63E174DE"/>
    <w:rsid w:val="6584F601"/>
    <w:rsid w:val="6720C662"/>
    <w:rsid w:val="6A586724"/>
    <w:rsid w:val="74D9E400"/>
    <w:rsid w:val="759037E8"/>
    <w:rsid w:val="7675B461"/>
    <w:rsid w:val="781184C2"/>
    <w:rsid w:val="79E04B9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FC1CF"/>
  <w15:chartTrackingRefBased/>
  <w15:docId w15:val="{33F61AD6-2D4E-49D5-B4BA-BB83B2F471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E276B"/>
    <w:rPr>
      <w:rFonts w:ascii="Arial" w:hAnsi="Arial"/>
      <w:sz w:val="20"/>
    </w:rPr>
  </w:style>
  <w:style w:type="paragraph" w:styleId="Heading1">
    <w:name w:val="heading 1"/>
    <w:next w:val="Normal"/>
    <w:link w:val="Heading1Char"/>
    <w:qFormat/>
    <w:rsid w:val="00FE276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FE276B"/>
    <w:pPr>
      <w:pBdr>
        <w:top w:val="none" w:sz="0" w:space="0" w:color="auto"/>
      </w:pBdr>
      <w:spacing w:before="180"/>
      <w:outlineLvl w:val="1"/>
    </w:pPr>
    <w:rPr>
      <w:sz w:val="32"/>
    </w:rPr>
  </w:style>
  <w:style w:type="paragraph" w:styleId="Heading3">
    <w:name w:val="heading 3"/>
    <w:basedOn w:val="Normal"/>
    <w:next w:val="Normal"/>
    <w:link w:val="Heading3Char"/>
    <w:uiPriority w:val="9"/>
    <w:unhideWhenUsed/>
    <w:qFormat/>
    <w:rsid w:val="00C4414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C44143"/>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C44143"/>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7A7847"/>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7A7847"/>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E276B"/>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FE276B"/>
    <w:rPr>
      <w:rFonts w:ascii="Arial" w:eastAsia="Times New Roman" w:hAnsi="Arial" w:cs="Times New Roman"/>
      <w:sz w:val="32"/>
      <w:szCs w:val="20"/>
      <w:lang w:val="en-GB" w:eastAsia="ja-JP"/>
    </w:rPr>
  </w:style>
  <w:style w:type="paragraph" w:customStyle="1" w:styleId="3GPPHeader">
    <w:name w:val="3GPP_Header"/>
    <w:basedOn w:val="BodyText"/>
    <w:rsid w:val="00FE276B"/>
    <w:pPr>
      <w:tabs>
        <w:tab w:val="left" w:pos="1701"/>
        <w:tab w:val="right" w:pos="9639"/>
      </w:tabs>
      <w:spacing w:after="240"/>
    </w:pPr>
    <w:rPr>
      <w:b/>
      <w:sz w:val="24"/>
    </w:rPr>
  </w:style>
  <w:style w:type="paragraph" w:styleId="Footer">
    <w:name w:val="footer"/>
    <w:basedOn w:val="Header"/>
    <w:link w:val="FooterChar"/>
    <w:rsid w:val="00FE276B"/>
    <w:pPr>
      <w:widowControl w:val="0"/>
      <w:tabs>
        <w:tab w:val="clear" w:pos="4513"/>
        <w:tab w:val="clear" w:pos="9026"/>
      </w:tabs>
      <w:overflowPunct w:val="0"/>
      <w:autoSpaceDE w:val="0"/>
      <w:autoSpaceDN w:val="0"/>
      <w:adjustRightInd w:val="0"/>
      <w:jc w:val="center"/>
      <w:textAlignment w:val="baseline"/>
    </w:pPr>
    <w:rPr>
      <w:rFonts w:eastAsia="Times New Roman" w:cs="Times New Roman"/>
      <w:b/>
      <w:i/>
      <w:noProof/>
      <w:sz w:val="18"/>
      <w:szCs w:val="20"/>
      <w:lang w:val="en-GB" w:eastAsia="ja-JP"/>
    </w:rPr>
  </w:style>
  <w:style w:type="character" w:customStyle="1" w:styleId="FooterChar">
    <w:name w:val="Footer Char"/>
    <w:basedOn w:val="DefaultParagraphFont"/>
    <w:link w:val="Footer"/>
    <w:rsid w:val="00FE276B"/>
    <w:rPr>
      <w:rFonts w:ascii="Arial" w:eastAsia="Times New Roman" w:hAnsi="Arial" w:cs="Times New Roman"/>
      <w:b/>
      <w:i/>
      <w:noProof/>
      <w:sz w:val="18"/>
      <w:szCs w:val="20"/>
      <w:lang w:val="en-GB" w:eastAsia="ja-JP"/>
    </w:rPr>
  </w:style>
  <w:style w:type="paragraph" w:customStyle="1" w:styleId="Reference">
    <w:name w:val="Reference"/>
    <w:basedOn w:val="BodyText"/>
    <w:rsid w:val="00FE276B"/>
    <w:pPr>
      <w:numPr>
        <w:numId w:val="1"/>
      </w:numPr>
    </w:pPr>
  </w:style>
  <w:style w:type="character" w:styleId="PageNumber">
    <w:name w:val="page number"/>
    <w:basedOn w:val="DefaultParagraphFont"/>
    <w:rsid w:val="00FE276B"/>
  </w:style>
  <w:style w:type="paragraph" w:styleId="BodyText">
    <w:name w:val="Body Text"/>
    <w:basedOn w:val="Normal"/>
    <w:link w:val="BodyTextChar"/>
    <w:rsid w:val="00FE276B"/>
    <w:pPr>
      <w:spacing w:after="120"/>
      <w:jc w:val="both"/>
    </w:pPr>
    <w:rPr>
      <w:lang w:eastAsia="zh-CN"/>
    </w:rPr>
  </w:style>
  <w:style w:type="character" w:customStyle="1" w:styleId="BodyTextChar">
    <w:name w:val="Body Text Char"/>
    <w:basedOn w:val="DefaultParagraphFont"/>
    <w:link w:val="BodyText"/>
    <w:rsid w:val="00FE276B"/>
    <w:rPr>
      <w:rFonts w:ascii="Arial" w:hAnsi="Arial"/>
      <w:sz w:val="20"/>
      <w:lang w:val="en-US" w:eastAsia="zh-CN"/>
    </w:rPr>
  </w:style>
  <w:style w:type="character" w:styleId="Hyperlink">
    <w:name w:val="Hyperlink"/>
    <w:uiPriority w:val="99"/>
    <w:rsid w:val="00FE276B"/>
    <w:rPr>
      <w:color w:val="0000FF"/>
      <w:u w:val="single"/>
    </w:rPr>
  </w:style>
  <w:style w:type="character" w:styleId="CommentReference">
    <w:name w:val="annotation reference"/>
    <w:qFormat/>
    <w:rsid w:val="00FE276B"/>
    <w:rPr>
      <w:sz w:val="16"/>
      <w:szCs w:val="16"/>
    </w:rPr>
  </w:style>
  <w:style w:type="paragraph" w:styleId="CommentText">
    <w:name w:val="annotation text"/>
    <w:basedOn w:val="Normal"/>
    <w:link w:val="CommentTextChar"/>
    <w:qFormat/>
    <w:rsid w:val="00FE276B"/>
  </w:style>
  <w:style w:type="character" w:customStyle="1" w:styleId="CommentTextChar">
    <w:name w:val="Comment Text Char"/>
    <w:basedOn w:val="DefaultParagraphFont"/>
    <w:link w:val="CommentText"/>
    <w:qFormat/>
    <w:rsid w:val="00FE276B"/>
    <w:rPr>
      <w:rFonts w:ascii="Arial" w:hAnsi="Arial"/>
      <w:sz w:val="20"/>
      <w:lang w:val="en-US"/>
    </w:rPr>
  </w:style>
  <w:style w:type="paragraph" w:customStyle="1" w:styleId="Proposal">
    <w:name w:val="Proposal"/>
    <w:basedOn w:val="BodyText"/>
    <w:link w:val="ProposalChar"/>
    <w:qFormat/>
    <w:rsid w:val="00FE276B"/>
    <w:pPr>
      <w:numPr>
        <w:numId w:val="2"/>
      </w:numPr>
      <w:tabs>
        <w:tab w:val="left" w:pos="1701"/>
      </w:tabs>
    </w:pPr>
    <w:rPr>
      <w:b/>
      <w:bCs/>
    </w:rPr>
  </w:style>
  <w:style w:type="paragraph" w:customStyle="1" w:styleId="Observation">
    <w:name w:val="Observation"/>
    <w:basedOn w:val="Proposal"/>
    <w:qFormat/>
    <w:rsid w:val="00FE276B"/>
    <w:pPr>
      <w:numPr>
        <w:numId w:val="4"/>
      </w:numPr>
    </w:pPr>
    <w:rPr>
      <w:lang w:eastAsia="ja-JP"/>
    </w:rPr>
  </w:style>
  <w:style w:type="paragraph" w:styleId="TableofFigures">
    <w:name w:val="table of figures"/>
    <w:basedOn w:val="BodyText"/>
    <w:next w:val="Normal"/>
    <w:uiPriority w:val="99"/>
    <w:rsid w:val="00FE276B"/>
    <w:pPr>
      <w:ind w:left="1701" w:hanging="1701"/>
      <w:jc w:val="left"/>
    </w:pPr>
    <w:rPr>
      <w:b/>
    </w:rPr>
  </w:style>
  <w:style w:type="paragraph" w:styleId="ListParagraph">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E276B"/>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목록 단락 Char,リスト段落 Char,列出段落1 Char,中等深浅网格 1 - 着色 21 Char,R4_bullets Char,列表段落1 Char,—ño’i—Ž Char,¥¡¡¡¡ì¬º¥¹¥È¶ÎÂä Char,ÁÐ³ö¶ÎÂä Char,¥ê¥¹¥È¶ÎÂä Char,Lettre d'introduction Char"/>
    <w:link w:val="ListParagraph"/>
    <w:uiPriority w:val="34"/>
    <w:qFormat/>
    <w:locked/>
    <w:rsid w:val="00FE276B"/>
    <w:rPr>
      <w:rFonts w:ascii="Calibri" w:eastAsia="Calibri" w:hAnsi="Calibri"/>
      <w:lang w:val="x-none"/>
    </w:rPr>
  </w:style>
  <w:style w:type="paragraph" w:styleId="Header">
    <w:name w:val="header"/>
    <w:basedOn w:val="Normal"/>
    <w:link w:val="HeaderChar"/>
    <w:uiPriority w:val="99"/>
    <w:semiHidden/>
    <w:unhideWhenUsed/>
    <w:rsid w:val="00FE276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FE276B"/>
    <w:rPr>
      <w:rFonts w:ascii="Arial" w:hAnsi="Arial"/>
      <w:sz w:val="20"/>
      <w:lang w:val="en-US"/>
    </w:rPr>
  </w:style>
  <w:style w:type="paragraph" w:styleId="NoSpacing">
    <w:name w:val="No Spacing"/>
    <w:uiPriority w:val="1"/>
    <w:qFormat/>
    <w:rsid w:val="00F75367"/>
    <w:pPr>
      <w:spacing w:after="0" w:line="240" w:lineRule="auto"/>
    </w:pPr>
    <w:rPr>
      <w:rFonts w:ascii="Arial" w:hAnsi="Arial"/>
      <w:sz w:val="20"/>
    </w:rPr>
  </w:style>
  <w:style w:type="character" w:customStyle="1" w:styleId="Heading3Char">
    <w:name w:val="Heading 3 Char"/>
    <w:basedOn w:val="DefaultParagraphFont"/>
    <w:link w:val="Heading3"/>
    <w:uiPriority w:val="9"/>
    <w:rsid w:val="00C44143"/>
    <w:rPr>
      <w:rFonts w:asciiTheme="majorHAnsi" w:eastAsiaTheme="majorEastAsia" w:hAnsiTheme="majorHAnsi" w:cstheme="majorBidi"/>
      <w:color w:val="1F3763" w:themeColor="accent1" w:themeShade="7F"/>
      <w:sz w:val="24"/>
      <w:szCs w:val="24"/>
      <w:lang w:val="en-US"/>
    </w:rPr>
  </w:style>
  <w:style w:type="character" w:customStyle="1" w:styleId="Heading4Char">
    <w:name w:val="Heading 4 Char"/>
    <w:basedOn w:val="DefaultParagraphFont"/>
    <w:link w:val="Heading4"/>
    <w:uiPriority w:val="9"/>
    <w:rsid w:val="00C44143"/>
    <w:rPr>
      <w:rFonts w:asciiTheme="majorHAnsi" w:eastAsiaTheme="majorEastAsia" w:hAnsiTheme="majorHAnsi" w:cstheme="majorBidi"/>
      <w:i/>
      <w:iCs/>
      <w:color w:val="2F5496" w:themeColor="accent1" w:themeShade="BF"/>
      <w:sz w:val="20"/>
      <w:lang w:val="en-US"/>
    </w:rPr>
  </w:style>
  <w:style w:type="character" w:customStyle="1" w:styleId="Heading5Char">
    <w:name w:val="Heading 5 Char"/>
    <w:basedOn w:val="DefaultParagraphFont"/>
    <w:link w:val="Heading5"/>
    <w:uiPriority w:val="9"/>
    <w:rsid w:val="00C44143"/>
    <w:rPr>
      <w:rFonts w:asciiTheme="majorHAnsi" w:eastAsiaTheme="majorEastAsia" w:hAnsiTheme="majorHAnsi" w:cstheme="majorBidi"/>
      <w:color w:val="2F5496" w:themeColor="accent1" w:themeShade="BF"/>
      <w:sz w:val="20"/>
      <w:lang w:val="en-US"/>
    </w:rPr>
  </w:style>
  <w:style w:type="character" w:styleId="Mention">
    <w:name w:val="Mention"/>
    <w:basedOn w:val="DefaultParagraphFont"/>
    <w:uiPriority w:val="99"/>
    <w:unhideWhenUsed/>
    <w:rsid w:val="00C44143"/>
    <w:rPr>
      <w:color w:val="2B579A"/>
      <w:shd w:val="clear" w:color="auto" w:fill="E1DFDD"/>
    </w:rPr>
  </w:style>
  <w:style w:type="paragraph" w:customStyle="1" w:styleId="TAH">
    <w:name w:val="TAH"/>
    <w:basedOn w:val="TAC"/>
    <w:link w:val="TAHCar"/>
    <w:qFormat/>
    <w:rsid w:val="00C37820"/>
    <w:rPr>
      <w:b/>
    </w:rPr>
  </w:style>
  <w:style w:type="paragraph" w:customStyle="1" w:styleId="TAC">
    <w:name w:val="TAC"/>
    <w:basedOn w:val="Normal"/>
    <w:link w:val="TACChar"/>
    <w:qFormat/>
    <w:rsid w:val="00C37820"/>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en-GB" w:eastAsia="en-GB"/>
    </w:rPr>
  </w:style>
  <w:style w:type="character" w:customStyle="1" w:styleId="TACChar">
    <w:name w:val="TAC Char"/>
    <w:link w:val="TAC"/>
    <w:qFormat/>
    <w:locked/>
    <w:rsid w:val="00C37820"/>
    <w:rPr>
      <w:rFonts w:ascii="Arial" w:eastAsia="Times New Roman" w:hAnsi="Arial" w:cs="Times New Roman"/>
      <w:sz w:val="18"/>
      <w:szCs w:val="20"/>
      <w:lang w:val="en-GB" w:eastAsia="en-GB"/>
    </w:rPr>
  </w:style>
  <w:style w:type="character" w:customStyle="1" w:styleId="TAHCar">
    <w:name w:val="TAH Car"/>
    <w:link w:val="TAH"/>
    <w:qFormat/>
    <w:locked/>
    <w:rsid w:val="00C37820"/>
    <w:rPr>
      <w:rFonts w:ascii="Arial" w:eastAsia="Times New Roman" w:hAnsi="Arial" w:cs="Times New Roman"/>
      <w:b/>
      <w:sz w:val="18"/>
      <w:szCs w:val="20"/>
      <w:lang w:val="en-GB" w:eastAsia="en-GB"/>
    </w:rPr>
  </w:style>
  <w:style w:type="character" w:customStyle="1" w:styleId="ui-provider">
    <w:name w:val="ui-provider"/>
    <w:basedOn w:val="DefaultParagraphFont"/>
    <w:rsid w:val="002D1618"/>
  </w:style>
  <w:style w:type="paragraph" w:styleId="Revision">
    <w:name w:val="Revision"/>
    <w:hidden/>
    <w:uiPriority w:val="99"/>
    <w:semiHidden/>
    <w:rsid w:val="00DD3760"/>
    <w:pPr>
      <w:spacing w:after="0" w:line="240" w:lineRule="auto"/>
    </w:pPr>
    <w:rPr>
      <w:rFonts w:ascii="Arial" w:hAnsi="Arial"/>
      <w:sz w:val="20"/>
    </w:rPr>
  </w:style>
  <w:style w:type="character" w:styleId="Strong">
    <w:name w:val="Strong"/>
    <w:basedOn w:val="DefaultParagraphFont"/>
    <w:qFormat/>
    <w:rsid w:val="002A4EBC"/>
    <w:rPr>
      <w:b/>
      <w:bCs/>
    </w:rPr>
  </w:style>
  <w:style w:type="paragraph" w:styleId="CommentSubject">
    <w:name w:val="annotation subject"/>
    <w:basedOn w:val="CommentText"/>
    <w:next w:val="CommentText"/>
    <w:link w:val="CommentSubjectChar"/>
    <w:uiPriority w:val="99"/>
    <w:semiHidden/>
    <w:unhideWhenUsed/>
    <w:rsid w:val="006A0D39"/>
    <w:pPr>
      <w:spacing w:line="240" w:lineRule="auto"/>
    </w:pPr>
    <w:rPr>
      <w:b/>
      <w:bCs/>
      <w:szCs w:val="20"/>
    </w:rPr>
  </w:style>
  <w:style w:type="character" w:customStyle="1" w:styleId="CommentSubjectChar">
    <w:name w:val="Comment Subject Char"/>
    <w:basedOn w:val="CommentTextChar"/>
    <w:link w:val="CommentSubject"/>
    <w:uiPriority w:val="99"/>
    <w:semiHidden/>
    <w:rsid w:val="006A0D39"/>
    <w:rPr>
      <w:rFonts w:ascii="Arial" w:hAnsi="Arial"/>
      <w:b/>
      <w:bCs/>
      <w:sz w:val="20"/>
      <w:szCs w:val="20"/>
      <w:lang w:val="en-US"/>
    </w:rPr>
  </w:style>
  <w:style w:type="character" w:customStyle="1" w:styleId="Heading6Char">
    <w:name w:val="Heading 6 Char"/>
    <w:basedOn w:val="DefaultParagraphFont"/>
    <w:link w:val="Heading6"/>
    <w:uiPriority w:val="9"/>
    <w:rsid w:val="007A7847"/>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rsid w:val="007A7847"/>
    <w:rPr>
      <w:rFonts w:asciiTheme="majorHAnsi" w:eastAsiaTheme="majorEastAsia" w:hAnsiTheme="majorHAnsi" w:cstheme="majorBidi"/>
      <w:i/>
      <w:iCs/>
      <w:color w:val="1F3763" w:themeColor="accent1" w:themeShade="7F"/>
      <w:sz w:val="20"/>
    </w:rPr>
  </w:style>
  <w:style w:type="paragraph" w:styleId="Caption">
    <w:name w:val="caption"/>
    <w:basedOn w:val="Normal"/>
    <w:next w:val="Normal"/>
    <w:uiPriority w:val="35"/>
    <w:unhideWhenUsed/>
    <w:qFormat/>
    <w:rsid w:val="006D2723"/>
    <w:pPr>
      <w:spacing w:after="200" w:line="240" w:lineRule="auto"/>
    </w:pPr>
    <w:rPr>
      <w:i/>
      <w:iCs/>
      <w:color w:val="44546A" w:themeColor="text2"/>
      <w:sz w:val="18"/>
      <w:szCs w:val="18"/>
    </w:rPr>
  </w:style>
  <w:style w:type="paragraph" w:customStyle="1" w:styleId="EQ">
    <w:name w:val="EQ"/>
    <w:basedOn w:val="Normal"/>
    <w:next w:val="Normal"/>
    <w:link w:val="EQChar"/>
    <w:qFormat/>
    <w:rsid w:val="002E138B"/>
    <w:pPr>
      <w:keepLines/>
      <w:tabs>
        <w:tab w:val="center" w:pos="4536"/>
        <w:tab w:val="right" w:pos="9072"/>
      </w:tabs>
    </w:pPr>
    <w:rPr>
      <w:noProof/>
    </w:rPr>
  </w:style>
  <w:style w:type="paragraph" w:customStyle="1" w:styleId="B1">
    <w:name w:val="B1"/>
    <w:basedOn w:val="List"/>
    <w:link w:val="B1Char1"/>
    <w:qFormat/>
    <w:rsid w:val="002E138B"/>
    <w:pPr>
      <w:spacing w:after="120"/>
      <w:ind w:left="568" w:hanging="284"/>
      <w:contextualSpacing w:val="0"/>
      <w:jc w:val="both"/>
    </w:pPr>
    <w:rPr>
      <w:rFonts w:ascii="Times New Roman" w:hAnsi="Times New Roman"/>
      <w:lang w:eastAsia="zh-CN"/>
    </w:rPr>
  </w:style>
  <w:style w:type="paragraph" w:customStyle="1" w:styleId="B2">
    <w:name w:val="B2"/>
    <w:basedOn w:val="List2"/>
    <w:link w:val="B2Char"/>
    <w:qFormat/>
    <w:rsid w:val="002E138B"/>
    <w:pPr>
      <w:spacing w:after="120"/>
      <w:ind w:left="851" w:hanging="284"/>
      <w:contextualSpacing w:val="0"/>
      <w:jc w:val="both"/>
    </w:pPr>
    <w:rPr>
      <w:rFonts w:ascii="Times New Roman" w:hAnsi="Times New Roman"/>
      <w:lang w:eastAsia="ja-JP"/>
    </w:rPr>
  </w:style>
  <w:style w:type="paragraph" w:customStyle="1" w:styleId="B3">
    <w:name w:val="B3"/>
    <w:basedOn w:val="List3"/>
    <w:link w:val="B3Char2"/>
    <w:uiPriority w:val="99"/>
    <w:qFormat/>
    <w:rsid w:val="002E138B"/>
    <w:pPr>
      <w:spacing w:after="120"/>
      <w:ind w:left="1135" w:hanging="284"/>
      <w:contextualSpacing w:val="0"/>
      <w:jc w:val="both"/>
    </w:pPr>
    <w:rPr>
      <w:rFonts w:ascii="Times New Roman" w:hAnsi="Times New Roman"/>
      <w:lang w:eastAsia="ja-JP"/>
    </w:rPr>
  </w:style>
  <w:style w:type="character" w:customStyle="1" w:styleId="B1Char1">
    <w:name w:val="B1 Char1"/>
    <w:link w:val="B1"/>
    <w:qFormat/>
    <w:rsid w:val="002E138B"/>
    <w:rPr>
      <w:rFonts w:ascii="Times New Roman" w:hAnsi="Times New Roman"/>
      <w:sz w:val="20"/>
      <w:lang w:eastAsia="zh-CN"/>
    </w:rPr>
  </w:style>
  <w:style w:type="character" w:customStyle="1" w:styleId="B2Char">
    <w:name w:val="B2 Char"/>
    <w:link w:val="B2"/>
    <w:qFormat/>
    <w:rsid w:val="002E138B"/>
    <w:rPr>
      <w:rFonts w:ascii="Times New Roman" w:hAnsi="Times New Roman"/>
      <w:sz w:val="20"/>
      <w:lang w:eastAsia="ja-JP"/>
    </w:rPr>
  </w:style>
  <w:style w:type="character" w:customStyle="1" w:styleId="B3Char2">
    <w:name w:val="B3 Char2"/>
    <w:link w:val="B3"/>
    <w:uiPriority w:val="99"/>
    <w:qFormat/>
    <w:rsid w:val="002E138B"/>
    <w:rPr>
      <w:rFonts w:ascii="Times New Roman" w:hAnsi="Times New Roman"/>
      <w:sz w:val="20"/>
      <w:lang w:eastAsia="ja-JP"/>
    </w:rPr>
  </w:style>
  <w:style w:type="table" w:styleId="TableGrid">
    <w:name w:val="Table Grid"/>
    <w:aliases w:val="TableGrid"/>
    <w:basedOn w:val="TableNormal"/>
    <w:uiPriority w:val="59"/>
    <w:qFormat/>
    <w:rsid w:val="002E138B"/>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2E138B"/>
    <w:rPr>
      <w:rFonts w:ascii="Arial" w:hAnsi="Arial"/>
      <w:noProof/>
      <w:sz w:val="20"/>
    </w:rPr>
  </w:style>
  <w:style w:type="paragraph" w:styleId="List">
    <w:name w:val="List"/>
    <w:basedOn w:val="Normal"/>
    <w:uiPriority w:val="99"/>
    <w:semiHidden/>
    <w:unhideWhenUsed/>
    <w:rsid w:val="002E138B"/>
    <w:pPr>
      <w:ind w:left="283" w:hanging="283"/>
      <w:contextualSpacing/>
    </w:pPr>
  </w:style>
  <w:style w:type="paragraph" w:styleId="List2">
    <w:name w:val="List 2"/>
    <w:basedOn w:val="Normal"/>
    <w:uiPriority w:val="99"/>
    <w:semiHidden/>
    <w:unhideWhenUsed/>
    <w:rsid w:val="002E138B"/>
    <w:pPr>
      <w:ind w:left="566" w:hanging="283"/>
      <w:contextualSpacing/>
    </w:pPr>
  </w:style>
  <w:style w:type="paragraph" w:styleId="List3">
    <w:name w:val="List 3"/>
    <w:basedOn w:val="Normal"/>
    <w:uiPriority w:val="99"/>
    <w:semiHidden/>
    <w:unhideWhenUsed/>
    <w:rsid w:val="002E138B"/>
    <w:pPr>
      <w:ind w:left="849" w:hanging="283"/>
      <w:contextualSpacing/>
    </w:pPr>
  </w:style>
  <w:style w:type="character" w:styleId="FollowedHyperlink">
    <w:name w:val="FollowedHyperlink"/>
    <w:basedOn w:val="DefaultParagraphFont"/>
    <w:uiPriority w:val="99"/>
    <w:semiHidden/>
    <w:unhideWhenUsed/>
    <w:rsid w:val="00E467F5"/>
    <w:rPr>
      <w:color w:val="954F72" w:themeColor="followedHyperlink"/>
      <w:u w:val="single"/>
    </w:rPr>
  </w:style>
  <w:style w:type="character" w:styleId="FootnoteReference">
    <w:name w:val="footnote reference"/>
    <w:rsid w:val="001B312D"/>
    <w:rPr>
      <w:b/>
      <w:position w:val="6"/>
      <w:sz w:val="16"/>
    </w:rPr>
  </w:style>
  <w:style w:type="character" w:customStyle="1" w:styleId="B1Char">
    <w:name w:val="B1 Char"/>
    <w:qFormat/>
    <w:rsid w:val="00E953A2"/>
    <w:rPr>
      <w:lang w:eastAsia="en-US"/>
    </w:rPr>
  </w:style>
  <w:style w:type="paragraph" w:customStyle="1" w:styleId="TH">
    <w:name w:val="TH"/>
    <w:basedOn w:val="Normal"/>
    <w:link w:val="THChar"/>
    <w:qFormat/>
    <w:rsid w:val="006D2F9A"/>
    <w:pPr>
      <w:keepNext/>
      <w:keepLines/>
      <w:spacing w:before="60" w:after="180" w:line="240" w:lineRule="auto"/>
      <w:jc w:val="center"/>
    </w:pPr>
    <w:rPr>
      <w:rFonts w:eastAsia="Times New Roman" w:cs="Times New Roman"/>
      <w:b/>
      <w:szCs w:val="20"/>
      <w:lang w:val="en-GB"/>
    </w:rPr>
  </w:style>
  <w:style w:type="character" w:customStyle="1" w:styleId="THChar">
    <w:name w:val="TH Char"/>
    <w:link w:val="TH"/>
    <w:qFormat/>
    <w:rsid w:val="006D2F9A"/>
    <w:rPr>
      <w:rFonts w:ascii="Arial" w:eastAsia="Times New Roman" w:hAnsi="Arial" w:cs="Times New Roman"/>
      <w:b/>
      <w:sz w:val="20"/>
      <w:szCs w:val="20"/>
      <w:lang w:val="en-GB"/>
    </w:rPr>
  </w:style>
  <w:style w:type="paragraph" w:customStyle="1" w:styleId="TAN">
    <w:name w:val="TAN"/>
    <w:basedOn w:val="Normal"/>
    <w:link w:val="TANChar"/>
    <w:qFormat/>
    <w:rsid w:val="00C1689A"/>
    <w:pPr>
      <w:keepNext/>
      <w:keepLines/>
      <w:spacing w:after="0" w:line="240" w:lineRule="auto"/>
      <w:ind w:left="851" w:hanging="851"/>
    </w:pPr>
    <w:rPr>
      <w:rFonts w:cs="Times New Roman"/>
      <w:sz w:val="18"/>
      <w:szCs w:val="20"/>
      <w:lang w:val="x-none"/>
    </w:rPr>
  </w:style>
  <w:style w:type="character" w:customStyle="1" w:styleId="TANChar">
    <w:name w:val="TAN Char"/>
    <w:link w:val="TAN"/>
    <w:rsid w:val="00C1689A"/>
    <w:rPr>
      <w:rFonts w:ascii="Arial" w:hAnsi="Arial" w:cs="Times New Roman"/>
      <w:sz w:val="18"/>
      <w:szCs w:val="20"/>
      <w:lang w:val="x-none"/>
    </w:rPr>
  </w:style>
  <w:style w:type="character" w:customStyle="1" w:styleId="cf01">
    <w:name w:val="cf01"/>
    <w:basedOn w:val="DefaultParagraphFont"/>
    <w:rsid w:val="00C1689A"/>
    <w:rPr>
      <w:rFonts w:ascii="Segoe UI" w:hAnsi="Segoe UI" w:cs="Segoe UI" w:hint="default"/>
      <w:i/>
      <w:iCs/>
      <w:sz w:val="18"/>
      <w:szCs w:val="18"/>
    </w:rPr>
  </w:style>
  <w:style w:type="character" w:customStyle="1" w:styleId="ProposalChar">
    <w:name w:val="Proposal Char"/>
    <w:basedOn w:val="DefaultParagraphFont"/>
    <w:link w:val="Proposal"/>
    <w:rsid w:val="000836C5"/>
    <w:rPr>
      <w:rFonts w:ascii="Arial" w:hAnsi="Arial"/>
      <w:b/>
      <w:bCs/>
      <w:sz w:val="20"/>
      <w:lang w:eastAsia="zh-CN"/>
    </w:rPr>
  </w:style>
  <w:style w:type="paragraph" w:customStyle="1" w:styleId="paragraph">
    <w:name w:val="paragraph"/>
    <w:basedOn w:val="Normal"/>
    <w:rsid w:val="008B27D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normaltextrun">
    <w:name w:val="normaltextrun"/>
    <w:basedOn w:val="DefaultParagraphFont"/>
    <w:rsid w:val="008B27D5"/>
  </w:style>
  <w:style w:type="character" w:customStyle="1" w:styleId="eop">
    <w:name w:val="eop"/>
    <w:basedOn w:val="DefaultParagraphFont"/>
    <w:rsid w:val="008B27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964053">
      <w:bodyDiv w:val="1"/>
      <w:marLeft w:val="0"/>
      <w:marRight w:val="0"/>
      <w:marTop w:val="0"/>
      <w:marBottom w:val="0"/>
      <w:divBdr>
        <w:top w:val="none" w:sz="0" w:space="0" w:color="auto"/>
        <w:left w:val="none" w:sz="0" w:space="0" w:color="auto"/>
        <w:bottom w:val="none" w:sz="0" w:space="0" w:color="auto"/>
        <w:right w:val="none" w:sz="0" w:space="0" w:color="auto"/>
      </w:divBdr>
    </w:div>
    <w:div w:id="266354780">
      <w:bodyDiv w:val="1"/>
      <w:marLeft w:val="0"/>
      <w:marRight w:val="0"/>
      <w:marTop w:val="0"/>
      <w:marBottom w:val="0"/>
      <w:divBdr>
        <w:top w:val="none" w:sz="0" w:space="0" w:color="auto"/>
        <w:left w:val="none" w:sz="0" w:space="0" w:color="auto"/>
        <w:bottom w:val="none" w:sz="0" w:space="0" w:color="auto"/>
        <w:right w:val="none" w:sz="0" w:space="0" w:color="auto"/>
      </w:divBdr>
    </w:div>
    <w:div w:id="362369973">
      <w:bodyDiv w:val="1"/>
      <w:marLeft w:val="0"/>
      <w:marRight w:val="0"/>
      <w:marTop w:val="0"/>
      <w:marBottom w:val="0"/>
      <w:divBdr>
        <w:top w:val="none" w:sz="0" w:space="0" w:color="auto"/>
        <w:left w:val="none" w:sz="0" w:space="0" w:color="auto"/>
        <w:bottom w:val="none" w:sz="0" w:space="0" w:color="auto"/>
        <w:right w:val="none" w:sz="0" w:space="0" w:color="auto"/>
      </w:divBdr>
    </w:div>
    <w:div w:id="672411911">
      <w:bodyDiv w:val="1"/>
      <w:marLeft w:val="0"/>
      <w:marRight w:val="0"/>
      <w:marTop w:val="0"/>
      <w:marBottom w:val="0"/>
      <w:divBdr>
        <w:top w:val="none" w:sz="0" w:space="0" w:color="auto"/>
        <w:left w:val="none" w:sz="0" w:space="0" w:color="auto"/>
        <w:bottom w:val="none" w:sz="0" w:space="0" w:color="auto"/>
        <w:right w:val="none" w:sz="0" w:space="0" w:color="auto"/>
      </w:divBdr>
    </w:div>
    <w:div w:id="740099847">
      <w:bodyDiv w:val="1"/>
      <w:marLeft w:val="0"/>
      <w:marRight w:val="0"/>
      <w:marTop w:val="0"/>
      <w:marBottom w:val="0"/>
      <w:divBdr>
        <w:top w:val="none" w:sz="0" w:space="0" w:color="auto"/>
        <w:left w:val="none" w:sz="0" w:space="0" w:color="auto"/>
        <w:bottom w:val="none" w:sz="0" w:space="0" w:color="auto"/>
        <w:right w:val="none" w:sz="0" w:space="0" w:color="auto"/>
      </w:divBdr>
    </w:div>
    <w:div w:id="1058822187">
      <w:bodyDiv w:val="1"/>
      <w:marLeft w:val="0"/>
      <w:marRight w:val="0"/>
      <w:marTop w:val="0"/>
      <w:marBottom w:val="0"/>
      <w:divBdr>
        <w:top w:val="none" w:sz="0" w:space="0" w:color="auto"/>
        <w:left w:val="none" w:sz="0" w:space="0" w:color="auto"/>
        <w:bottom w:val="none" w:sz="0" w:space="0" w:color="auto"/>
        <w:right w:val="none" w:sz="0" w:space="0" w:color="auto"/>
      </w:divBdr>
    </w:div>
    <w:div w:id="1235355026">
      <w:bodyDiv w:val="1"/>
      <w:marLeft w:val="0"/>
      <w:marRight w:val="0"/>
      <w:marTop w:val="0"/>
      <w:marBottom w:val="0"/>
      <w:divBdr>
        <w:top w:val="none" w:sz="0" w:space="0" w:color="auto"/>
        <w:left w:val="none" w:sz="0" w:space="0" w:color="auto"/>
        <w:bottom w:val="none" w:sz="0" w:space="0" w:color="auto"/>
        <w:right w:val="none" w:sz="0" w:space="0" w:color="auto"/>
      </w:divBdr>
    </w:div>
    <w:div w:id="1465849914">
      <w:bodyDiv w:val="1"/>
      <w:marLeft w:val="0"/>
      <w:marRight w:val="0"/>
      <w:marTop w:val="0"/>
      <w:marBottom w:val="0"/>
      <w:divBdr>
        <w:top w:val="none" w:sz="0" w:space="0" w:color="auto"/>
        <w:left w:val="none" w:sz="0" w:space="0" w:color="auto"/>
        <w:bottom w:val="none" w:sz="0" w:space="0" w:color="auto"/>
        <w:right w:val="none" w:sz="0" w:space="0" w:color="auto"/>
      </w:divBdr>
    </w:div>
    <w:div w:id="1793592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10"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611109f9-ed58-4498-a270-1fb2086a5321">
      <Terms xmlns="http://schemas.microsoft.com/office/infopath/2007/PartnerControls"/>
    </lcf76f155ced4ddcb4097134ff3c332f>
    <SharedWithUsers xmlns="f166a696-7b5b-4ccd-9f0c-ffde0cceec81">
      <UserInfo>
        <DisplayName>Bing Li</DisplayName>
        <AccountId>6315</AccountId>
        <AccountType/>
      </UserInfo>
    </SharedWithUsers>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5NUHHDQN7SK2-1476151046-566689</_dlc_DocId>
    <_dlc_DocIdUrl xmlns="f166a696-7b5b-4ccd-9f0c-ffde0cceec81">
      <Url>https://ericsson.sharepoint.com/sites/star/_layouts/15/DocIdRedir.aspx?ID=5NUHHDQN7SK2-1476151046-566689</Url>
      <Description>5NUHHDQN7SK2-1476151046-566689</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a54c48c66ecfd4f415d48390e776ba9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fe2d561f45d281eda6b31cfe8fb21b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13DB73F-7FF1-40DA-908D-33A8405A8CF8}">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2.xml><?xml version="1.0" encoding="utf-8"?>
<ds:datastoreItem xmlns:ds="http://schemas.openxmlformats.org/officeDocument/2006/customXml" ds:itemID="{F97A1757-EAFA-4CE2-A087-6DD8182227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4ADFC9C-494A-46D5-BA66-A611D315AFE8}">
  <ds:schemaRefs>
    <ds:schemaRef ds:uri="Microsoft.SharePoint.Taxonomy.ContentTypeSync"/>
  </ds:schemaRefs>
</ds:datastoreItem>
</file>

<file path=customXml/itemProps4.xml><?xml version="1.0" encoding="utf-8"?>
<ds:datastoreItem xmlns:ds="http://schemas.openxmlformats.org/officeDocument/2006/customXml" ds:itemID="{128DB8B1-E8E3-4E3E-B222-188E07064BB7}">
  <ds:schemaRefs>
    <ds:schemaRef ds:uri="http://schemas.microsoft.com/sharepoint/events"/>
  </ds:schemaRefs>
</ds:datastoreItem>
</file>

<file path=customXml/itemProps5.xml><?xml version="1.0" encoding="utf-8"?>
<ds:datastoreItem xmlns:ds="http://schemas.openxmlformats.org/officeDocument/2006/customXml" ds:itemID="{CE97EADD-92E8-48AF-B568-801C66F56C74}">
  <ds:schemaRefs>
    <ds:schemaRef ds:uri="http://schemas.openxmlformats.org/officeDocument/2006/bibliography"/>
  </ds:schemaRefs>
</ds:datastoreItem>
</file>

<file path=customXml/itemProps6.xml><?xml version="1.0" encoding="utf-8"?>
<ds:datastoreItem xmlns:ds="http://schemas.openxmlformats.org/officeDocument/2006/customXml" ds:itemID="{B5853775-EFE4-47EC-9D24-267B56D75E6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12</Pages>
  <Words>3845</Words>
  <Characters>21921</Characters>
  <Application>Microsoft Office Word</Application>
  <DocSecurity>0</DocSecurity>
  <Lines>182</Lines>
  <Paragraphs>51</Paragraphs>
  <ScaleCrop>false</ScaleCrop>
  <Company/>
  <LinksUpToDate>false</LinksUpToDate>
  <CharactersWithSpaces>25715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Shubham Bhargava</dc:creator>
  <cp:keywords/>
  <dc:description/>
  <cp:lastModifiedBy>Bing Li</cp:lastModifiedBy>
  <cp:revision>410</cp:revision>
  <dcterms:created xsi:type="dcterms:W3CDTF">2024-04-05T02:46:00Z</dcterms:created>
  <dcterms:modified xsi:type="dcterms:W3CDTF">2024-10-07T13:37:00Z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MediaServiceImageTags">
    <vt:lpwstr/>
  </property>
  <property fmtid="{D5CDD505-2E9C-101B-9397-08002B2CF9AE}" pid="4" name="_dlc_DocIdItemGuid">
    <vt:lpwstr>86b19fec-3882-41c7-a937-0dcefe80628b</vt:lpwstr>
  </property>
  <property fmtid="{D5CDD505-2E9C-101B-9397-08002B2CF9AE}" pid="5" name="EriCOLLCategory">
    <vt:lpwstr/>
  </property>
  <property fmtid="{D5CDD505-2E9C-101B-9397-08002B2CF9AE}" pid="6" name="TaxKeyword">
    <vt:lpwstr/>
  </property>
  <property fmtid="{D5CDD505-2E9C-101B-9397-08002B2CF9AE}" pid="7" name="EriCOLLCountry">
    <vt:lpwstr/>
  </property>
  <property fmtid="{D5CDD505-2E9C-101B-9397-08002B2CF9AE}" pid="8" name="EriCOLLCompetence">
    <vt:lpwstr/>
  </property>
  <property fmtid="{D5CDD505-2E9C-101B-9397-08002B2CF9AE}" pid="9" name="EriCOLLCustomer">
    <vt:lpwstr/>
  </property>
  <property fmtid="{D5CDD505-2E9C-101B-9397-08002B2CF9AE}" pid="10" name="EriCOLLProducts">
    <vt:lpwstr/>
  </property>
  <property fmtid="{D5CDD505-2E9C-101B-9397-08002B2CF9AE}" pid="11" name="EriCOLLProjects">
    <vt:lpwstr/>
  </property>
  <property fmtid="{D5CDD505-2E9C-101B-9397-08002B2CF9AE}" pid="12" name="EriCOLLProcess">
    <vt:lpwstr/>
  </property>
  <property fmtid="{D5CDD505-2E9C-101B-9397-08002B2CF9AE}" pid="13" name="EriCOLLOrganizationUnit">
    <vt:lpwstr/>
  </property>
</Properties>
</file>