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R3-244018</w:t>
      </w:r>
    </w:p>
    <w:p>
      <w:pPr>
        <w:pStyle w:val="LSHeader"/>
      </w:pPr>
      <w:r>
        <w:t>Maastricht, Netherlands, 19 - 23 August, 2024</w:t>
      </w:r>
      <w:r>
        <w:br/>
      </w:r>
    </w:p>
    <w:p w14:paraId="67BA81C9" w14:textId="20004A0C" w:rsidR="002575D8" w:rsidRPr="00D71FD1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D71FD1">
        <w:rPr>
          <w:rFonts w:cs="Arial"/>
          <w:b/>
          <w:bCs/>
          <w:sz w:val="24"/>
        </w:rPr>
        <w:t>3GPP TSG-</w:t>
      </w:r>
      <w:r w:rsidRPr="00D71FD1">
        <w:rPr>
          <w:rFonts w:cs="Arial"/>
          <w:b/>
          <w:bCs/>
          <w:sz w:val="24"/>
        </w:rPr>
        <w:fldChar w:fldCharType="begin"/>
      </w:r>
      <w:r w:rsidRPr="00D71FD1">
        <w:rPr>
          <w:rFonts w:cs="Arial"/>
          <w:b/>
          <w:bCs/>
          <w:sz w:val="24"/>
        </w:rPr>
        <w:instrText xml:space="preserve"> DOCPROPERTY  TSG/WGRef  \* MERGEFORMAT </w:instrText>
      </w:r>
      <w:r w:rsidRPr="00D71FD1">
        <w:rPr>
          <w:rFonts w:cs="Arial"/>
          <w:b/>
          <w:bCs/>
          <w:sz w:val="24"/>
        </w:rPr>
        <w:fldChar w:fldCharType="separate"/>
      </w:r>
      <w:r w:rsidRPr="00D71FD1">
        <w:rPr>
          <w:rFonts w:cs="Arial"/>
          <w:b/>
          <w:bCs/>
          <w:sz w:val="24"/>
        </w:rPr>
        <w:t>SA WG2</w:t>
      </w:r>
      <w:r w:rsidRPr="00D71FD1">
        <w:rPr>
          <w:rFonts w:cs="Arial"/>
          <w:b/>
          <w:bCs/>
          <w:sz w:val="24"/>
        </w:rPr>
        <w:fldChar w:fldCharType="end"/>
      </w:r>
      <w:r w:rsidRPr="00D71FD1">
        <w:rPr>
          <w:rFonts w:cs="Arial"/>
          <w:b/>
          <w:bCs/>
          <w:sz w:val="24"/>
        </w:rPr>
        <w:t xml:space="preserve"> Meeting #1</w:t>
      </w:r>
      <w:r w:rsidRPr="00D71FD1">
        <w:rPr>
          <w:rFonts w:cs="Arial" w:hint="eastAsia"/>
          <w:b/>
          <w:bCs/>
          <w:sz w:val="24"/>
          <w:lang w:val="en-US" w:eastAsia="zh-CN"/>
        </w:rPr>
        <w:t>6</w:t>
      </w:r>
      <w:r w:rsidR="001652AE" w:rsidRPr="00D71FD1">
        <w:rPr>
          <w:rFonts w:cs="Arial"/>
          <w:b/>
          <w:bCs/>
          <w:sz w:val="24"/>
          <w:lang w:val="en-US" w:eastAsia="zh-CN"/>
        </w:rPr>
        <w:t>3</w:t>
      </w:r>
      <w:r w:rsidRPr="00D71FD1">
        <w:rPr>
          <w:rFonts w:cs="Arial"/>
          <w:b/>
          <w:bCs/>
          <w:sz w:val="24"/>
        </w:rPr>
        <w:tab/>
      </w:r>
      <w:bookmarkStart w:id="0" w:name="_Hlk164320006"/>
      <w:r w:rsidR="00A73165" w:rsidRPr="00D71FD1">
        <w:rPr>
          <w:rFonts w:cs="Arial"/>
          <w:b/>
          <w:bCs/>
          <w:sz w:val="24"/>
        </w:rPr>
        <w:t>S2-</w:t>
      </w:r>
      <w:bookmarkEnd w:id="0"/>
      <w:r w:rsidR="00A73165" w:rsidRPr="00D71FD1">
        <w:rPr>
          <w:rFonts w:cs="Arial"/>
          <w:b/>
          <w:bCs/>
          <w:sz w:val="24"/>
        </w:rPr>
        <w:t>240</w:t>
      </w:r>
      <w:r w:rsidR="00D71FD1" w:rsidRPr="00D71FD1">
        <w:rPr>
          <w:rFonts w:cs="Arial"/>
          <w:b/>
          <w:bCs/>
          <w:sz w:val="24"/>
        </w:rPr>
        <w:t>7</w:t>
      </w:r>
      <w:r w:rsidR="00673A61">
        <w:rPr>
          <w:rFonts w:cs="Arial"/>
          <w:b/>
          <w:bCs/>
          <w:sz w:val="24"/>
        </w:rPr>
        <w:t>231</w:t>
      </w:r>
    </w:p>
    <w:p w14:paraId="7911D841" w14:textId="46257BAF" w:rsidR="002575D8" w:rsidRPr="00D71FD1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D71FD1">
        <w:rPr>
          <w:rFonts w:cs="Arial"/>
          <w:b/>
          <w:bCs/>
          <w:sz w:val="24"/>
          <w:szCs w:val="24"/>
        </w:rPr>
        <w:t>27 May - 31 May, 2024, Jeju, South Korea</w:t>
      </w:r>
      <w:r w:rsidR="00EF191C" w:rsidRPr="00D71FD1">
        <w:rPr>
          <w:rFonts w:cs="Arial"/>
          <w:b/>
          <w:bCs/>
          <w:sz w:val="24"/>
          <w:szCs w:val="24"/>
        </w:rPr>
        <w:tab/>
      </w:r>
      <w:r w:rsidR="00EF191C" w:rsidRPr="00D71FD1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D71FD1" w:rsidRPr="00D71FD1">
        <w:rPr>
          <w:rFonts w:cs="Arial"/>
          <w:b/>
          <w:bCs/>
          <w:color w:val="0000FF"/>
          <w:sz w:val="24"/>
          <w:szCs w:val="24"/>
        </w:rPr>
        <w:t>S2-240</w:t>
      </w:r>
      <w:r w:rsidR="00673A61">
        <w:rPr>
          <w:rFonts w:cs="Arial"/>
          <w:b/>
          <w:bCs/>
          <w:color w:val="0000FF"/>
          <w:sz w:val="24"/>
          <w:szCs w:val="24"/>
        </w:rPr>
        <w:t>7048</w:t>
      </w:r>
      <w:r w:rsidR="00EF191C" w:rsidRPr="00D71FD1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Pr="00D71FD1" w:rsidRDefault="002575D8">
      <w:pPr>
        <w:rPr>
          <w:rFonts w:ascii="Arial" w:hAnsi="Arial" w:cs="Arial"/>
        </w:rPr>
      </w:pPr>
    </w:p>
    <w:p w14:paraId="33AA1F43" w14:textId="188C6687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</w:r>
      <w:r w:rsidRPr="00D71FD1">
        <w:rPr>
          <w:rFonts w:ascii="Arial" w:hAnsi="Arial" w:cs="Arial"/>
          <w:b/>
          <w:sz w:val="22"/>
          <w:szCs w:val="22"/>
        </w:rPr>
        <w:t>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</w:p>
    <w:p w14:paraId="1F172AE6" w14:textId="633E6335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A247DB" w:rsidRPr="00D71FD1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  <w:t>FS_</w:t>
      </w:r>
      <w:r w:rsidR="00806CE3" w:rsidRPr="00D71FD1">
        <w:rPr>
          <w:color w:val="000000" w:themeColor="text1"/>
        </w:rPr>
        <w:t>AmbientIoT</w:t>
      </w:r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3B886B7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Source:</w:t>
      </w:r>
      <w:r w:rsidRPr="00D71FD1">
        <w:rPr>
          <w:color w:val="000000" w:themeColor="text1"/>
        </w:rPr>
        <w:tab/>
      </w:r>
      <w:r w:rsidR="00D33BAC">
        <w:rPr>
          <w:color w:val="000000" w:themeColor="text1"/>
        </w:rPr>
        <w:t>SA2</w:t>
      </w:r>
    </w:p>
    <w:p w14:paraId="48B8C1DD" w14:textId="3C867A43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837292" w:rsidRPr="00D71FD1">
        <w:rPr>
          <w:color w:val="000000" w:themeColor="text1"/>
          <w:lang w:val="it-IT"/>
        </w:rPr>
        <w:t>SA</w:t>
      </w:r>
      <w:r w:rsidR="008A7A94" w:rsidRPr="00D71FD1">
        <w:rPr>
          <w:color w:val="000000" w:themeColor="text1"/>
          <w:lang w:val="it-IT"/>
        </w:rPr>
        <w:t>1</w:t>
      </w:r>
      <w:r w:rsidR="00F11EF4" w:rsidRPr="00D71FD1">
        <w:rPr>
          <w:color w:val="000000" w:themeColor="text1"/>
          <w:lang w:val="it-IT"/>
        </w:rPr>
        <w:t>, RAN1</w:t>
      </w:r>
      <w:r w:rsidR="00D33BAC">
        <w:rPr>
          <w:color w:val="000000" w:themeColor="text1"/>
          <w:lang w:val="it-IT"/>
        </w:rPr>
        <w:t>, SA3</w:t>
      </w:r>
    </w:p>
    <w:p w14:paraId="72F21340" w14:textId="37D2CBB6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  <w:r w:rsidR="00673A61">
        <w:rPr>
          <w:color w:val="000000" w:themeColor="text1"/>
          <w:lang w:val="en-US" w:eastAsia="zh-CN"/>
        </w:rPr>
        <w:t>, RAN3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806CE3" w:rsidRPr="00D71FD1">
        <w:rPr>
          <w:color w:val="000000" w:themeColor="text1"/>
          <w:lang w:val="it-IT"/>
        </w:rPr>
        <w:t>Peter Hedman</w:t>
      </w:r>
      <w:r w:rsidR="008A7A94" w:rsidRPr="00D71FD1">
        <w:rPr>
          <w:color w:val="000000" w:themeColor="text1"/>
          <w:lang w:val="en-US" w:eastAsia="zh-CN"/>
        </w:rPr>
        <w:tab/>
      </w:r>
    </w:p>
    <w:p w14:paraId="4C57B007" w14:textId="247CCBFB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r w:rsidR="00806CE3" w:rsidRPr="00D71FD1">
        <w:rPr>
          <w:bCs/>
          <w:color w:val="0000FF"/>
          <w:lang w:val="en-US"/>
        </w:rPr>
        <w:t xml:space="preserve">peter (dot) hedman (at) </w:t>
      </w:r>
      <w:r w:rsidR="00B8588A" w:rsidRPr="00D71FD1">
        <w:rPr>
          <w:bCs/>
          <w:lang w:val="en-US" w:eastAsia="zh-CN"/>
        </w:rPr>
        <w:t>ericsson</w:t>
      </w:r>
      <w:r w:rsidR="00806CE3" w:rsidRPr="00D71FD1">
        <w:rPr>
          <w:bCs/>
          <w:lang w:val="en-US" w:eastAsia="zh-CN"/>
        </w:rPr>
        <w:t xml:space="preserve"> (dot) </w:t>
      </w:r>
      <w:r w:rsidR="00B8588A" w:rsidRPr="00D71FD1">
        <w:rPr>
          <w:bCs/>
          <w:lang w:val="en-US" w:eastAsia="zh-CN"/>
        </w:rPr>
        <w:t>com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Pr="00D71FD1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71FD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71FD1">
        <w:rPr>
          <w:rFonts w:ascii="Arial" w:hAnsi="Arial" w:cs="Arial"/>
          <w:b/>
        </w:rPr>
        <w:t xml:space="preserve"> </w:t>
      </w:r>
      <w:r w:rsidRPr="00D71FD1">
        <w:rPr>
          <w:rFonts w:ascii="Arial" w:hAnsi="Arial" w:cs="Arial"/>
          <w:bCs/>
        </w:rPr>
        <w:tab/>
      </w:r>
    </w:p>
    <w:p w14:paraId="11DB2BE2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Pr="00D71FD1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Attachments:</w:t>
      </w:r>
      <w:r w:rsidRPr="00D71FD1">
        <w:rPr>
          <w:rFonts w:ascii="Arial" w:hAnsi="Arial" w:cs="Arial"/>
          <w:bCs/>
        </w:rPr>
        <w:tab/>
      </w:r>
      <w:r w:rsidR="00A247DB" w:rsidRPr="00D71FD1">
        <w:rPr>
          <w:rFonts w:ascii="Arial" w:hAnsi="Arial" w:cs="Arial"/>
          <w:bCs/>
        </w:rPr>
        <w:t>-</w:t>
      </w:r>
    </w:p>
    <w:p w14:paraId="241CC43B" w14:textId="77777777" w:rsidR="002575D8" w:rsidRPr="00D71FD1" w:rsidRDefault="002575D8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Pr="00D71FD1" w:rsidRDefault="00806CE3" w:rsidP="008612E5">
      <w:pPr>
        <w:spacing w:after="180"/>
        <w:rPr>
          <w:rFonts w:eastAsia="Calibri"/>
        </w:rPr>
      </w:pPr>
      <w:r w:rsidRPr="00D71FD1">
        <w:rPr>
          <w:rFonts w:eastAsia="Calibri"/>
        </w:rPr>
        <w:t>While progressing the study on Ambient IoT, SA2 discussed some of the SA1 requirements in TS 22.369 and SA2 would like to</w:t>
      </w:r>
      <w:r w:rsidR="00017F22" w:rsidRPr="00D71FD1">
        <w:rPr>
          <w:rFonts w:eastAsia="Calibri"/>
        </w:rPr>
        <w:t xml:space="preserve"> ask SA1</w:t>
      </w:r>
      <w:r w:rsidR="009B768E" w:rsidRPr="00D71FD1">
        <w:rPr>
          <w:rFonts w:eastAsia="Calibri"/>
        </w:rPr>
        <w:t xml:space="preserve"> </w:t>
      </w:r>
      <w:r w:rsidR="00017F22" w:rsidRPr="00D71FD1">
        <w:rPr>
          <w:rFonts w:eastAsia="Calibri"/>
        </w:rPr>
        <w:t>the following question</w:t>
      </w:r>
      <w:r w:rsidR="009B768E" w:rsidRPr="00D71FD1">
        <w:rPr>
          <w:rFonts w:eastAsia="Calibri"/>
        </w:rPr>
        <w:t>s</w:t>
      </w:r>
      <w:r w:rsidR="00017F22" w:rsidRPr="00D71FD1">
        <w:rPr>
          <w:rFonts w:eastAsia="Calibri"/>
        </w:rPr>
        <w:t>:</w:t>
      </w:r>
    </w:p>
    <w:p w14:paraId="1CE4CEC8" w14:textId="6ECA07AD" w:rsidR="00C4659C" w:rsidRPr="00D71FD1" w:rsidRDefault="008D31E0" w:rsidP="008D31E0">
      <w:pPr>
        <w:rPr>
          <w:lang w:eastAsia="zh-CN"/>
        </w:rPr>
      </w:pPr>
      <w:r w:rsidRPr="00D71FD1">
        <w:rPr>
          <w:b/>
          <w:bCs/>
          <w:lang w:eastAsia="zh-CN"/>
        </w:rPr>
        <w:t>Question</w:t>
      </w:r>
      <w:r w:rsidR="00F201A6" w:rsidRPr="00D71FD1">
        <w:rPr>
          <w:b/>
          <w:bCs/>
          <w:lang w:eastAsia="zh-CN"/>
        </w:rPr>
        <w:t xml:space="preserve"> 1</w:t>
      </w:r>
      <w:r w:rsidRPr="00D71FD1">
        <w:rPr>
          <w:b/>
          <w:bCs/>
          <w:lang w:eastAsia="zh-CN"/>
        </w:rPr>
        <w:t>:</w:t>
      </w:r>
      <w:r w:rsidRPr="00D71FD1">
        <w:rPr>
          <w:lang w:eastAsia="zh-CN"/>
        </w:rPr>
        <w:t xml:space="preserve"> </w:t>
      </w:r>
      <w:r w:rsidR="00DA1D35" w:rsidRPr="00D71FD1">
        <w:rPr>
          <w:lang w:eastAsia="zh-CN"/>
        </w:rPr>
        <w:t>Are requirements for support of an unalterable</w:t>
      </w:r>
      <w:r w:rsidR="00B054C7" w:rsidRPr="00D71FD1">
        <w:rPr>
          <w:lang w:eastAsia="zh-CN"/>
        </w:rPr>
        <w:t>/permanent</w:t>
      </w:r>
      <w:r w:rsidR="00DA1D35" w:rsidRPr="00D71FD1">
        <w:rPr>
          <w:lang w:eastAsia="zh-CN"/>
        </w:rPr>
        <w:t xml:space="preserve"> equipment identification, </w:t>
      </w:r>
      <w:r w:rsidR="003411DC">
        <w:rPr>
          <w:lang w:eastAsia="zh-CN"/>
        </w:rPr>
        <w:t xml:space="preserve">and </w:t>
      </w:r>
      <w:r w:rsidR="00FF505B">
        <w:rPr>
          <w:lang w:eastAsia="zh-CN"/>
        </w:rPr>
        <w:t xml:space="preserve">any specific usage, </w:t>
      </w:r>
      <w:r w:rsidR="00DA1D35" w:rsidRPr="00D71FD1">
        <w:rPr>
          <w:lang w:eastAsia="zh-CN"/>
        </w:rPr>
        <w:t>also valid for Ambient IoT devices that only send uplink messages when triggered by the network?</w:t>
      </w:r>
    </w:p>
    <w:p w14:paraId="354C8749" w14:textId="77777777" w:rsidR="00F201A6" w:rsidRPr="00D71FD1" w:rsidRDefault="00F201A6" w:rsidP="008D31E0">
      <w:pPr>
        <w:rPr>
          <w:lang w:eastAsia="zh-CN"/>
        </w:rPr>
      </w:pPr>
    </w:p>
    <w:p w14:paraId="7E26B6A5" w14:textId="7AF009FA" w:rsidR="004D0365" w:rsidRPr="00D71FD1" w:rsidRDefault="004D0365" w:rsidP="008D31E0">
      <w:pPr>
        <w:rPr>
          <w:lang w:eastAsia="zh-CN"/>
        </w:rPr>
      </w:pPr>
      <w:r w:rsidRPr="00D71FD1">
        <w:rPr>
          <w:lang w:eastAsia="zh-CN"/>
        </w:rPr>
        <w:t>TS 22.369 includes the following requirement:</w:t>
      </w:r>
    </w:p>
    <w:p w14:paraId="4D25BC40" w14:textId="77777777" w:rsidR="006674D4" w:rsidRPr="00D71FD1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1" w:name="_Toc154166152"/>
      <w:r w:rsidRPr="00D71FD1">
        <w:rPr>
          <w:rFonts w:hint="eastAsia"/>
          <w:i/>
          <w:iCs/>
          <w:lang w:val="en-US" w:eastAsia="zh-CN"/>
        </w:rPr>
        <w:t>5</w:t>
      </w:r>
      <w:r w:rsidRPr="00D71FD1">
        <w:rPr>
          <w:i/>
          <w:iCs/>
          <w:lang w:val="en-US" w:eastAsia="zh-CN"/>
        </w:rPr>
        <w:t>.2.6</w:t>
      </w:r>
      <w:r w:rsidRPr="00D71FD1">
        <w:rPr>
          <w:i/>
          <w:iCs/>
          <w:lang w:val="en-US" w:eastAsia="zh-CN"/>
        </w:rPr>
        <w:tab/>
        <w:t>Security and privacy</w:t>
      </w:r>
      <w:bookmarkEnd w:id="1"/>
    </w:p>
    <w:p w14:paraId="3BB3CC60" w14:textId="5289A2CB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7AC3A3C7" w14:textId="77777777" w:rsidR="004D0365" w:rsidRPr="00D71FD1" w:rsidRDefault="004D0365" w:rsidP="008D31E0">
      <w:pPr>
        <w:rPr>
          <w:lang w:eastAsia="zh-CN"/>
        </w:rPr>
      </w:pPr>
    </w:p>
    <w:p w14:paraId="7C312D8C" w14:textId="5EAF1216" w:rsidR="00F11EF4" w:rsidRPr="00D71FD1" w:rsidRDefault="00F11EF4" w:rsidP="008D31E0">
      <w:pPr>
        <w:rPr>
          <w:lang w:eastAsia="zh-CN"/>
        </w:rPr>
      </w:pPr>
      <w:r w:rsidRPr="00D71FD1">
        <w:rPr>
          <w:lang w:eastAsia="zh-CN"/>
        </w:rPr>
        <w:t>SA2 discussed the requirements listed above</w:t>
      </w:r>
      <w:r w:rsidR="006A56F5" w:rsidRPr="00D71FD1">
        <w:rPr>
          <w:lang w:eastAsia="zh-CN"/>
        </w:rPr>
        <w:t xml:space="preserve"> and is seeking clarification</w:t>
      </w:r>
      <w:r w:rsidRPr="00D71FD1">
        <w:rPr>
          <w:lang w:eastAsia="zh-CN"/>
        </w:rPr>
        <w:t xml:space="preserve"> </w:t>
      </w:r>
      <w:r w:rsidR="006A56F5" w:rsidRPr="00D71FD1">
        <w:rPr>
          <w:lang w:eastAsia="zh-CN"/>
        </w:rPr>
        <w:t xml:space="preserve">whether </w:t>
      </w:r>
      <w:r w:rsidRPr="00D71FD1">
        <w:rPr>
          <w:lang w:eastAsia="zh-CN"/>
        </w:rPr>
        <w:t>"suitable for Ambient IoT" mean</w:t>
      </w:r>
      <w:r w:rsidR="006A56F5" w:rsidRPr="00D71FD1">
        <w:rPr>
          <w:lang w:eastAsia="zh-CN"/>
        </w:rPr>
        <w:t>s</w:t>
      </w:r>
      <w:r w:rsidRPr="00D71FD1">
        <w:rPr>
          <w:lang w:eastAsia="zh-CN"/>
        </w:rPr>
        <w:t xml:space="preserve"> that the second requirement does not necessarily apply to all classes of Ambient IoT devices that may be supported in Rel-19</w:t>
      </w:r>
      <w:r w:rsidR="006568CA" w:rsidRPr="00D71FD1">
        <w:rPr>
          <w:lang w:eastAsia="zh-CN"/>
        </w:rPr>
        <w:t>.</w:t>
      </w:r>
    </w:p>
    <w:p w14:paraId="5D10857B" w14:textId="77777777" w:rsidR="00F11EF4" w:rsidRPr="00D71FD1" w:rsidRDefault="00F11EF4" w:rsidP="008D31E0">
      <w:pPr>
        <w:rPr>
          <w:lang w:eastAsia="zh-CN"/>
        </w:rPr>
      </w:pPr>
    </w:p>
    <w:p w14:paraId="3A8EAB39" w14:textId="423028F6" w:rsidR="00A57E10" w:rsidRPr="00D71FD1" w:rsidRDefault="00B13923" w:rsidP="003F0B4A">
      <w:pPr>
        <w:rPr>
          <w:lang w:eastAsia="zh-CN"/>
        </w:rPr>
      </w:pPr>
      <w:r w:rsidRPr="00D71FD1">
        <w:rPr>
          <w:lang w:eastAsia="zh-CN"/>
        </w:rPr>
        <w:t xml:space="preserve">Rel-19 Ambient IoT work </w:t>
      </w:r>
      <w:r w:rsidR="006A56F5" w:rsidRPr="00D71FD1">
        <w:rPr>
          <w:lang w:eastAsia="zh-CN"/>
        </w:rPr>
        <w:t>focuses on</w:t>
      </w:r>
      <w:r w:rsidRPr="00D71FD1">
        <w:rPr>
          <w:lang w:eastAsia="zh-CN"/>
        </w:rPr>
        <w:t xml:space="preserve"> indoor inventory and command scenarios,</w:t>
      </w:r>
      <w:r w:rsidR="006A56F5" w:rsidRPr="00D71FD1">
        <w:rPr>
          <w:lang w:eastAsia="zh-CN"/>
        </w:rPr>
        <w:t>. SA2 is specifically discussing whether for inventory taking (as described in TS 22.639 clause 4.3) there is a need to ensure privacy of the AIoT device identifier.</w:t>
      </w:r>
    </w:p>
    <w:p w14:paraId="17DD606B" w14:textId="77777777" w:rsidR="00A57E10" w:rsidRPr="00D71FD1" w:rsidRDefault="00A57E10" w:rsidP="003F0B4A">
      <w:pPr>
        <w:rPr>
          <w:lang w:eastAsia="zh-CN"/>
        </w:rPr>
      </w:pPr>
    </w:p>
    <w:p w14:paraId="43BBF416" w14:textId="0DE175AA" w:rsidR="0050778C" w:rsidRPr="00D71FD1" w:rsidRDefault="00E64661" w:rsidP="003F0B4A">
      <w:pPr>
        <w:rPr>
          <w:lang w:eastAsia="zh-CN"/>
        </w:rPr>
      </w:pPr>
      <w:r w:rsidRPr="00D71FD1">
        <w:rPr>
          <w:lang w:eastAsia="zh-CN"/>
        </w:rPr>
        <w:t>There is no consensus</w:t>
      </w:r>
      <w:r w:rsidR="001E4411" w:rsidRPr="00D71FD1">
        <w:rPr>
          <w:lang w:eastAsia="zh-CN"/>
        </w:rPr>
        <w:t xml:space="preserve"> </w:t>
      </w:r>
      <w:r w:rsidRPr="00D71FD1">
        <w:rPr>
          <w:lang w:eastAsia="zh-CN"/>
        </w:rPr>
        <w:t xml:space="preserve">in SA2 </w:t>
      </w:r>
      <w:r w:rsidR="003F0B4A" w:rsidRPr="00D71FD1">
        <w:rPr>
          <w:lang w:eastAsia="zh-CN"/>
        </w:rPr>
        <w:t xml:space="preserve">whether a AIoT device will always be able to </w:t>
      </w:r>
      <w:r w:rsidR="009454C3" w:rsidRPr="00D71FD1">
        <w:rPr>
          <w:lang w:eastAsia="zh-CN"/>
        </w:rPr>
        <w:t>support security procedures</w:t>
      </w:r>
      <w:r w:rsidR="00C334C5" w:rsidRPr="00D71FD1">
        <w:rPr>
          <w:lang w:eastAsia="zh-CN"/>
        </w:rPr>
        <w:t>.</w:t>
      </w:r>
      <w:r w:rsidR="00431834" w:rsidRPr="00D71FD1">
        <w:rPr>
          <w:lang w:eastAsia="zh-CN"/>
        </w:rPr>
        <w:t xml:space="preserve"> There are also different views in SA2 whether </w:t>
      </w:r>
      <w:r w:rsidR="004643D1" w:rsidRPr="00D71FD1">
        <w:rPr>
          <w:lang w:eastAsia="zh-CN"/>
        </w:rPr>
        <w:t>privacy protection is required for all inventor</w:t>
      </w:r>
      <w:r w:rsidR="00D45E01" w:rsidRPr="00D71FD1">
        <w:rPr>
          <w:lang w:eastAsia="zh-CN"/>
        </w:rPr>
        <w:t>y</w:t>
      </w:r>
      <w:r w:rsidR="004643D1" w:rsidRPr="00D71FD1">
        <w:rPr>
          <w:lang w:eastAsia="zh-CN"/>
        </w:rPr>
        <w:t xml:space="preserve"> taking scenarios.</w:t>
      </w:r>
    </w:p>
    <w:p w14:paraId="4BA2A9BD" w14:textId="77777777" w:rsidR="009454C3" w:rsidRPr="00D71FD1" w:rsidRDefault="009454C3" w:rsidP="003F0B4A">
      <w:pPr>
        <w:rPr>
          <w:lang w:eastAsia="zh-CN"/>
        </w:rPr>
      </w:pPr>
    </w:p>
    <w:p w14:paraId="5A9DC857" w14:textId="565CD9DE" w:rsidR="00E7792E" w:rsidRPr="00D71FD1" w:rsidRDefault="00F201A6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2: </w:t>
      </w:r>
      <w:r w:rsidR="00E7792E" w:rsidRPr="00D71FD1">
        <w:rPr>
          <w:b/>
          <w:bCs/>
          <w:lang w:eastAsia="zh-CN"/>
        </w:rPr>
        <w:t>Do the requirements listed in clause</w:t>
      </w:r>
      <w:r w:rsidR="00053998" w:rsidRPr="00D71FD1">
        <w:rPr>
          <w:b/>
          <w:bCs/>
          <w:lang w:eastAsia="zh-CN"/>
        </w:rPr>
        <w:t> </w:t>
      </w:r>
      <w:r w:rsidR="00E7792E" w:rsidRPr="00D71FD1">
        <w:rPr>
          <w:b/>
          <w:bCs/>
          <w:lang w:eastAsia="zh-CN"/>
        </w:rPr>
        <w:t xml:space="preserve">5.2.6 </w:t>
      </w:r>
      <w:r w:rsidR="002D7A4B" w:rsidRPr="00D71FD1">
        <w:rPr>
          <w:b/>
          <w:bCs/>
          <w:lang w:eastAsia="zh-CN"/>
        </w:rPr>
        <w:t>of TS</w:t>
      </w:r>
      <w:r w:rsidR="00053998" w:rsidRPr="00D71FD1">
        <w:rPr>
          <w:b/>
          <w:bCs/>
          <w:lang w:eastAsia="zh-CN"/>
        </w:rPr>
        <w:t> </w:t>
      </w:r>
      <w:r w:rsidR="002D7A4B" w:rsidRPr="00D71FD1">
        <w:rPr>
          <w:b/>
          <w:bCs/>
          <w:lang w:eastAsia="zh-CN"/>
        </w:rPr>
        <w:t xml:space="preserve">22.369 </w:t>
      </w:r>
      <w:r w:rsidR="000A2F96" w:rsidRPr="00D71FD1">
        <w:rPr>
          <w:b/>
          <w:bCs/>
          <w:lang w:eastAsia="zh-CN"/>
        </w:rPr>
        <w:t xml:space="preserve">for privacy protection </w:t>
      </w:r>
      <w:r w:rsidR="002D7A4B" w:rsidRPr="00D71FD1">
        <w:rPr>
          <w:b/>
          <w:bCs/>
          <w:lang w:eastAsia="zh-CN"/>
        </w:rPr>
        <w:t xml:space="preserve">apply to </w:t>
      </w:r>
      <w:r w:rsidR="0092248B">
        <w:rPr>
          <w:b/>
          <w:bCs/>
          <w:lang w:eastAsia="zh-CN"/>
        </w:rPr>
        <w:t xml:space="preserve">any </w:t>
      </w:r>
      <w:r w:rsidR="002D7A4B" w:rsidRPr="00D71FD1">
        <w:rPr>
          <w:b/>
          <w:bCs/>
          <w:lang w:eastAsia="zh-CN"/>
        </w:rPr>
        <w:t>Ambient IoT device that need to be supported in Rel-19</w:t>
      </w:r>
      <w:r w:rsidR="0049199A" w:rsidRPr="00D71FD1">
        <w:rPr>
          <w:b/>
          <w:bCs/>
          <w:lang w:eastAsia="zh-CN"/>
        </w:rPr>
        <w:t>?</w:t>
      </w:r>
      <w:r w:rsidR="00A137B1" w:rsidRPr="00D71FD1">
        <w:rPr>
          <w:b/>
          <w:bCs/>
          <w:lang w:eastAsia="zh-CN"/>
        </w:rPr>
        <w:t xml:space="preserve"> </w:t>
      </w:r>
      <w:r w:rsidR="007E6530" w:rsidRPr="00D71FD1">
        <w:rPr>
          <w:b/>
          <w:bCs/>
          <w:lang w:eastAsia="zh-CN"/>
        </w:rPr>
        <w:t>If these requirements do not apply to all Ambient IoT</w:t>
      </w:r>
      <w:r w:rsidR="00513728">
        <w:rPr>
          <w:b/>
          <w:bCs/>
          <w:lang w:eastAsia="zh-CN"/>
        </w:rPr>
        <w:t xml:space="preserve"> devices</w:t>
      </w:r>
      <w:r w:rsidR="00B04484" w:rsidRPr="00D71FD1">
        <w:rPr>
          <w:b/>
          <w:bCs/>
          <w:lang w:eastAsia="zh-CN"/>
        </w:rPr>
        <w:t xml:space="preserve">, does this imply </w:t>
      </w:r>
      <w:r w:rsidR="004A7CD7" w:rsidRPr="00D71FD1">
        <w:rPr>
          <w:b/>
          <w:bCs/>
          <w:lang w:eastAsia="zh-CN"/>
        </w:rPr>
        <w:t>that such devices would be restricted to certain deployment scenarios?</w:t>
      </w:r>
    </w:p>
    <w:p w14:paraId="31AF7B1E" w14:textId="77777777" w:rsidR="00CE3BF5" w:rsidRPr="00D71FD1" w:rsidRDefault="00CE3BF5" w:rsidP="008D31E0">
      <w:pPr>
        <w:rPr>
          <w:b/>
          <w:bCs/>
          <w:lang w:eastAsia="zh-CN"/>
        </w:rPr>
      </w:pPr>
    </w:p>
    <w:p w14:paraId="62D47445" w14:textId="6E9CB558" w:rsidR="00CE3BF5" w:rsidRPr="00D71FD1" w:rsidRDefault="00CE3BF5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3: Does </w:t>
      </w:r>
      <w:r w:rsidR="00CB65C0" w:rsidRPr="00D71FD1">
        <w:rPr>
          <w:b/>
          <w:bCs/>
          <w:lang w:eastAsia="zh-CN"/>
        </w:rPr>
        <w:t>c</w:t>
      </w:r>
      <w:r w:rsidRPr="00D71FD1">
        <w:rPr>
          <w:b/>
          <w:bCs/>
          <w:lang w:eastAsia="zh-CN"/>
        </w:rPr>
        <w:t>ommand</w:t>
      </w:r>
      <w:r w:rsidR="00340C54" w:rsidRPr="00D71FD1">
        <w:rPr>
          <w:b/>
          <w:bCs/>
          <w:lang w:eastAsia="zh-CN"/>
        </w:rPr>
        <w:t xml:space="preserve"> / inventory</w:t>
      </w:r>
      <w:r w:rsidRPr="00D71FD1">
        <w:rPr>
          <w:b/>
          <w:bCs/>
          <w:lang w:eastAsia="zh-CN"/>
        </w:rPr>
        <w:t xml:space="preserve"> </w:t>
      </w:r>
      <w:r w:rsidR="007A59F8" w:rsidRPr="007A59F8">
        <w:rPr>
          <w:b/>
          <w:bCs/>
          <w:lang w:eastAsia="zh-CN"/>
        </w:rPr>
        <w:t xml:space="preserve">response </w:t>
      </w:r>
      <w:r w:rsidRPr="00D71FD1">
        <w:rPr>
          <w:b/>
          <w:bCs/>
          <w:lang w:eastAsia="zh-CN"/>
        </w:rPr>
        <w:t>signaling</w:t>
      </w:r>
      <w:r w:rsidR="007D03CD" w:rsidRPr="00D71FD1">
        <w:rPr>
          <w:b/>
          <w:bCs/>
          <w:lang w:eastAsia="zh-CN"/>
        </w:rPr>
        <w:t xml:space="preserve">, e.g. for </w:t>
      </w:r>
      <w:r w:rsidR="00653596" w:rsidRPr="00D71FD1">
        <w:rPr>
          <w:b/>
          <w:bCs/>
          <w:lang w:eastAsia="zh-CN"/>
        </w:rPr>
        <w:t xml:space="preserve">sensor data collection or </w:t>
      </w:r>
      <w:r w:rsidR="007A0CE1" w:rsidRPr="00D71FD1">
        <w:rPr>
          <w:b/>
          <w:bCs/>
          <w:lang w:eastAsia="zh-CN"/>
        </w:rPr>
        <w:t>actuator control in TS 22</w:t>
      </w:r>
      <w:r w:rsidR="00C4659C" w:rsidRPr="00D71FD1">
        <w:rPr>
          <w:b/>
          <w:bCs/>
          <w:lang w:eastAsia="zh-CN"/>
        </w:rPr>
        <w:t>.</w:t>
      </w:r>
      <w:r w:rsidR="007A0CE1" w:rsidRPr="00D71FD1">
        <w:rPr>
          <w:b/>
          <w:bCs/>
          <w:lang w:eastAsia="zh-CN"/>
        </w:rPr>
        <w:t>369 clause </w:t>
      </w:r>
      <w:r w:rsidR="002E62A8" w:rsidRPr="00D71FD1">
        <w:rPr>
          <w:b/>
          <w:bCs/>
          <w:lang w:eastAsia="zh-CN"/>
        </w:rPr>
        <w:t>4.3,</w:t>
      </w:r>
      <w:r w:rsidRPr="00D71FD1">
        <w:rPr>
          <w:b/>
          <w:bCs/>
          <w:lang w:eastAsia="zh-CN"/>
        </w:rPr>
        <w:t xml:space="preserve"> need to generally be </w:t>
      </w:r>
      <w:r w:rsidR="0020755A" w:rsidRPr="00D71FD1">
        <w:rPr>
          <w:b/>
          <w:bCs/>
          <w:lang w:eastAsia="zh-CN"/>
        </w:rPr>
        <w:t>security protected (</w:t>
      </w:r>
      <w:r w:rsidR="00513728">
        <w:rPr>
          <w:b/>
          <w:bCs/>
          <w:lang w:eastAsia="zh-CN"/>
        </w:rPr>
        <w:t xml:space="preserve">privacy, </w:t>
      </w:r>
      <w:r w:rsidR="0020755A" w:rsidRPr="00D71FD1">
        <w:rPr>
          <w:b/>
          <w:bCs/>
          <w:lang w:eastAsia="zh-CN"/>
        </w:rPr>
        <w:t>integrity and confidentiality protection)</w:t>
      </w:r>
      <w:r w:rsidR="002E62A8" w:rsidRPr="00D71FD1">
        <w:rPr>
          <w:b/>
          <w:bCs/>
          <w:lang w:eastAsia="zh-CN"/>
        </w:rPr>
        <w:t>?</w:t>
      </w:r>
    </w:p>
    <w:p w14:paraId="117657C8" w14:textId="77777777" w:rsidR="00C229CF" w:rsidRPr="00D71FD1" w:rsidRDefault="00C229CF" w:rsidP="008D31E0">
      <w:pPr>
        <w:rPr>
          <w:lang w:eastAsia="zh-CN"/>
        </w:rPr>
      </w:pPr>
    </w:p>
    <w:p w14:paraId="6B6B0A08" w14:textId="77777777" w:rsidR="00693298" w:rsidRPr="00D71FD1" w:rsidRDefault="00693298" w:rsidP="00693298">
      <w:pPr>
        <w:rPr>
          <w:lang w:eastAsia="zh-CN"/>
        </w:rPr>
      </w:pPr>
      <w:r w:rsidRPr="00D71FD1">
        <w:rPr>
          <w:lang w:eastAsia="zh-CN"/>
        </w:rPr>
        <w:t>TS 22.369 includes the following requirements:</w:t>
      </w:r>
    </w:p>
    <w:p w14:paraId="163B85F6" w14:textId="77777777" w:rsidR="00693298" w:rsidRPr="00D71FD1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</w:rPr>
        <w:lastRenderedPageBreak/>
        <w:t>5.2.3</w:t>
      </w:r>
      <w:r w:rsidRPr="00D71FD1">
        <w:rPr>
          <w:i/>
          <w:iCs/>
        </w:rPr>
        <w:tab/>
        <w:t>Management</w:t>
      </w:r>
      <w:r w:rsidRPr="00D71FD1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D71FD1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D71FD1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 w:rsidRPr="00D71FD1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Pr="00D71FD1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7D3DA2AD" w:rsidR="00C229CF" w:rsidRPr="00D71FD1" w:rsidRDefault="00693298" w:rsidP="008D31E0">
      <w:pPr>
        <w:rPr>
          <w:lang w:eastAsia="zh-CN"/>
        </w:rPr>
      </w:pPr>
      <w:r w:rsidRPr="00D71FD1">
        <w:rPr>
          <w:rFonts w:ascii="Arial" w:hAnsi="Arial" w:cs="Arial"/>
          <w:b/>
          <w:lang w:val="en-US" w:eastAsia="zh-CN"/>
        </w:rPr>
        <w:t xml:space="preserve">Question </w:t>
      </w:r>
      <w:r w:rsidR="008B0C34" w:rsidRPr="00D71FD1">
        <w:rPr>
          <w:rFonts w:ascii="Arial" w:hAnsi="Arial" w:cs="Arial"/>
          <w:b/>
          <w:lang w:val="en-US" w:eastAsia="zh-CN"/>
        </w:rPr>
        <w:t>4</w:t>
      </w:r>
      <w:r w:rsidRPr="00D71FD1">
        <w:rPr>
          <w:rFonts w:ascii="Arial" w:hAnsi="Arial" w:cs="Arial"/>
          <w:bCs/>
          <w:lang w:val="en-US" w:eastAsia="zh-CN"/>
        </w:rPr>
        <w:t xml:space="preserve">: </w:t>
      </w:r>
      <w:r w:rsidR="00D30CDA" w:rsidRPr="00D71FD1">
        <w:rPr>
          <w:rFonts w:ascii="Arial" w:hAnsi="Arial" w:cs="Arial"/>
          <w:bCs/>
          <w:lang w:val="en-US" w:eastAsia="zh-CN"/>
        </w:rPr>
        <w:t>Is the last requirement above on mobility related to the previous requirements on disabling AIOT devices?</w:t>
      </w:r>
    </w:p>
    <w:p w14:paraId="568831CD" w14:textId="77777777" w:rsidR="00A63982" w:rsidRPr="00D71FD1" w:rsidRDefault="00A63982" w:rsidP="00A63982">
      <w:pPr>
        <w:rPr>
          <w:lang w:eastAsia="zh-CN"/>
        </w:rPr>
      </w:pPr>
    </w:p>
    <w:p w14:paraId="34BD9579" w14:textId="77777777" w:rsidR="002E0B76" w:rsidRDefault="005844E4" w:rsidP="00A63982">
      <w:pPr>
        <w:rPr>
          <w:lang w:eastAsia="zh-CN"/>
        </w:rPr>
      </w:pPr>
      <w:r w:rsidRPr="005844E4">
        <w:rPr>
          <w:lang w:eastAsia="zh-CN"/>
        </w:rPr>
        <w:t xml:space="preserve">SA2 have discussed </w:t>
      </w:r>
      <w:r w:rsidR="002E0B76">
        <w:rPr>
          <w:lang w:eastAsia="zh-CN"/>
        </w:rPr>
        <w:t>different aspects with respect to non-volatile memory:</w:t>
      </w:r>
    </w:p>
    <w:p w14:paraId="19816D54" w14:textId="77777777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 w:rsidR="005844E4" w:rsidRPr="002E0B76">
        <w:rPr>
          <w:rFonts w:ascii="Times New Roman" w:hAnsi="Times New Roman"/>
          <w:lang w:eastAsia="zh-CN"/>
        </w:rPr>
        <w:t>whether or not an Ambient IoT device can incorporate a non-volatile memory in the device design i.e., include a non-volatile memory in the Bill-of-Materials (BoM).</w:t>
      </w:r>
      <w:r w:rsidR="008D29B5" w:rsidRPr="002E0B76">
        <w:rPr>
          <w:rFonts w:ascii="Times New Roman" w:hAnsi="Times New Roman"/>
          <w:lang w:eastAsia="zh-CN"/>
        </w:rPr>
        <w:t xml:space="preserve"> </w:t>
      </w:r>
    </w:p>
    <w:p w14:paraId="1BB521B9" w14:textId="008D5FEE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w</w:t>
      </w:r>
      <w:r w:rsidRPr="002E0B76">
        <w:rPr>
          <w:rFonts w:ascii="Times New Roman" w:hAnsi="Times New Roman"/>
          <w:lang w:eastAsia="zh-CN"/>
        </w:rPr>
        <w:t xml:space="preserve">hether an Ambient IoT device will be able to update its non-volatile memory </w:t>
      </w:r>
      <w:r w:rsidR="0032077F" w:rsidRPr="00E16223">
        <w:rPr>
          <w:rFonts w:ascii="Times New Roman" w:hAnsi="Times New Roman"/>
          <w:lang w:eastAsia="zh-CN"/>
        </w:rPr>
        <w:t>based on its energy status</w:t>
      </w:r>
      <w:r w:rsidR="00A30F89">
        <w:rPr>
          <w:rFonts w:ascii="Times New Roman" w:hAnsi="Times New Roman"/>
          <w:lang w:eastAsia="zh-CN"/>
        </w:rPr>
        <w:t xml:space="preserve"> and energy storage capabilities</w:t>
      </w:r>
      <w:r w:rsidR="0032077F" w:rsidRPr="0032077F">
        <w:rPr>
          <w:rFonts w:ascii="Times New Roman" w:hAnsi="Times New Roman"/>
          <w:lang w:eastAsia="zh-CN"/>
        </w:rPr>
        <w:t xml:space="preserve"> </w:t>
      </w:r>
      <w:r w:rsidR="00960A47">
        <w:rPr>
          <w:rFonts w:ascii="Times New Roman" w:hAnsi="Times New Roman"/>
          <w:lang w:eastAsia="zh-CN"/>
        </w:rPr>
        <w:t>at some point after</w:t>
      </w:r>
      <w:r w:rsidR="00A30F89">
        <w:rPr>
          <w:rFonts w:ascii="Times New Roman" w:hAnsi="Times New Roman"/>
          <w:lang w:eastAsia="zh-CN"/>
        </w:rPr>
        <w:t xml:space="preserve"> </w:t>
      </w:r>
      <w:r w:rsidR="00A0421E">
        <w:rPr>
          <w:rFonts w:ascii="Times New Roman" w:hAnsi="Times New Roman"/>
          <w:lang w:eastAsia="zh-CN"/>
        </w:rPr>
        <w:t xml:space="preserve">receiving </w:t>
      </w:r>
      <w:r w:rsidR="00C15C56">
        <w:rPr>
          <w:rFonts w:ascii="Times New Roman" w:hAnsi="Times New Roman"/>
          <w:lang w:eastAsia="zh-CN"/>
        </w:rPr>
        <w:t>a trigger from the Reader.</w:t>
      </w:r>
      <w:r w:rsidRPr="002E0B76">
        <w:rPr>
          <w:rFonts w:ascii="Times New Roman" w:hAnsi="Times New Roman"/>
          <w:lang w:eastAsia="zh-CN"/>
        </w:rPr>
        <w:t xml:space="preserve"> </w:t>
      </w:r>
    </w:p>
    <w:p w14:paraId="5E9624C6" w14:textId="77777777" w:rsidR="002E0B76" w:rsidRDefault="002E0B76" w:rsidP="00A63982">
      <w:pPr>
        <w:rPr>
          <w:lang w:eastAsia="zh-CN"/>
        </w:rPr>
      </w:pPr>
    </w:p>
    <w:p w14:paraId="0499405D" w14:textId="7DCA8D28" w:rsidR="00762A43" w:rsidRPr="00D71FD1" w:rsidRDefault="00357662" w:rsidP="00A63982">
      <w:pPr>
        <w:rPr>
          <w:lang w:eastAsia="zh-CN"/>
        </w:rPr>
      </w:pPr>
      <w:r w:rsidRPr="00357662">
        <w:rPr>
          <w:lang w:eastAsia="zh-CN"/>
        </w:rPr>
        <w:t>SA2 has not reached any common understanding</w:t>
      </w:r>
      <w:r w:rsidR="001B22B8">
        <w:rPr>
          <w:lang w:eastAsia="zh-CN"/>
        </w:rPr>
        <w:t>.</w:t>
      </w:r>
      <w:r w:rsidRPr="00357662">
        <w:rPr>
          <w:lang w:eastAsia="zh-CN"/>
        </w:rPr>
        <w:t xml:space="preserve"> </w:t>
      </w:r>
      <w:r w:rsidR="00FF505B">
        <w:rPr>
          <w:lang w:eastAsia="zh-CN"/>
        </w:rPr>
        <w:t xml:space="preserve">While there is no consensus in SA2 whether </w:t>
      </w:r>
      <w:r w:rsidR="0019750E">
        <w:rPr>
          <w:lang w:eastAsia="zh-CN"/>
        </w:rPr>
        <w:t xml:space="preserve">it is in RAN1 scope to determine </w:t>
      </w:r>
      <w:r w:rsidR="007E6531">
        <w:rPr>
          <w:lang w:eastAsia="zh-CN"/>
        </w:rPr>
        <w:t xml:space="preserve">devices' level of capability to support non-volatile memory; </w:t>
      </w:r>
      <w:r w:rsidR="00762A43" w:rsidRPr="00D71FD1">
        <w:rPr>
          <w:lang w:eastAsia="zh-CN"/>
        </w:rPr>
        <w:t>SA2 would like to ask the following question to RAN1:</w:t>
      </w:r>
    </w:p>
    <w:p w14:paraId="34388CB1" w14:textId="77777777" w:rsidR="00762A43" w:rsidRPr="00D71FD1" w:rsidRDefault="00762A43" w:rsidP="00A63982">
      <w:pPr>
        <w:rPr>
          <w:lang w:eastAsia="zh-CN"/>
        </w:rPr>
      </w:pPr>
    </w:p>
    <w:p w14:paraId="28B62F68" w14:textId="6B906840" w:rsidR="00762A43" w:rsidRPr="00D71FD1" w:rsidRDefault="00762A43" w:rsidP="00A63982">
      <w:pPr>
        <w:rPr>
          <w:lang w:eastAsia="zh-CN"/>
        </w:rPr>
      </w:pPr>
      <w:r w:rsidRPr="00D71FD1">
        <w:rPr>
          <w:b/>
          <w:bCs/>
          <w:lang w:eastAsia="zh-CN"/>
        </w:rPr>
        <w:t xml:space="preserve">Question </w:t>
      </w:r>
      <w:r w:rsidR="008B0C34" w:rsidRPr="00D71FD1">
        <w:rPr>
          <w:b/>
          <w:bCs/>
          <w:lang w:eastAsia="zh-CN"/>
        </w:rPr>
        <w:t>5</w:t>
      </w:r>
      <w:r w:rsidR="00620930" w:rsidRPr="00D71FD1">
        <w:rPr>
          <w:b/>
          <w:bCs/>
          <w:lang w:eastAsia="zh-CN"/>
        </w:rPr>
        <w:t>:</w:t>
      </w:r>
      <w:r w:rsidR="00620930" w:rsidRPr="00D71FD1">
        <w:rPr>
          <w:lang w:eastAsia="zh-CN"/>
        </w:rPr>
        <w:t xml:space="preserve"> </w:t>
      </w:r>
      <w:r w:rsidR="008D29B5" w:rsidRPr="005844E4">
        <w:rPr>
          <w:lang w:eastAsia="zh-CN"/>
        </w:rPr>
        <w:t xml:space="preserve">SA2 would like to ask RAN1 if RAN1 </w:t>
      </w:r>
      <w:r w:rsidR="002E0B76">
        <w:rPr>
          <w:lang w:eastAsia="zh-CN"/>
        </w:rPr>
        <w:t xml:space="preserve">can provide feedback </w:t>
      </w:r>
      <w:r w:rsidR="008D29B5" w:rsidRPr="005844E4">
        <w:rPr>
          <w:lang w:eastAsia="zh-CN"/>
        </w:rPr>
        <w:t>on the non-volatile memory</w:t>
      </w:r>
      <w:r w:rsidR="002E0B76">
        <w:rPr>
          <w:lang w:eastAsia="zh-CN"/>
        </w:rPr>
        <w:t xml:space="preserve"> aspects listed above</w:t>
      </w:r>
      <w:r w:rsidR="00117E35">
        <w:rPr>
          <w:lang w:eastAsia="zh-CN"/>
        </w:rPr>
        <w:t>.</w:t>
      </w:r>
      <w:r w:rsidR="008D29B5" w:rsidRPr="00D71FD1">
        <w:rPr>
          <w:lang w:eastAsia="zh-CN"/>
        </w:rPr>
        <w:t xml:space="preserve"> </w:t>
      </w:r>
    </w:p>
    <w:p w14:paraId="079C97FE" w14:textId="77777777" w:rsidR="0097212E" w:rsidRPr="00D71FD1" w:rsidRDefault="0097212E" w:rsidP="00A63982">
      <w:pPr>
        <w:rPr>
          <w:lang w:eastAsia="zh-CN"/>
        </w:rPr>
      </w:pPr>
    </w:p>
    <w:p w14:paraId="644A20CC" w14:textId="082245AC" w:rsidR="0097212E" w:rsidRPr="00D71FD1" w:rsidRDefault="0097212E" w:rsidP="007B1173">
      <w:pPr>
        <w:rPr>
          <w:lang w:eastAsia="zh-CN"/>
        </w:rPr>
      </w:pPr>
      <w:r w:rsidRPr="00D71FD1">
        <w:rPr>
          <w:lang w:eastAsia="zh-CN"/>
        </w:rPr>
        <w:t>SA2 would like to ask SA</w:t>
      </w:r>
      <w:r w:rsidR="009D43D3" w:rsidRPr="00D71FD1">
        <w:rPr>
          <w:lang w:eastAsia="zh-CN"/>
        </w:rPr>
        <w:t>3</w:t>
      </w:r>
      <w:r w:rsidRPr="00D71FD1">
        <w:rPr>
          <w:lang w:eastAsia="zh-CN"/>
        </w:rPr>
        <w:t xml:space="preserve"> </w:t>
      </w:r>
      <w:r w:rsidR="008F25C4" w:rsidRPr="00D71FD1">
        <w:rPr>
          <w:lang w:eastAsia="zh-CN"/>
        </w:rPr>
        <w:t xml:space="preserve">to provide SA2 with </w:t>
      </w:r>
      <w:r w:rsidR="00D06DA8" w:rsidRPr="00D71FD1">
        <w:rPr>
          <w:lang w:eastAsia="zh-CN"/>
        </w:rPr>
        <w:t xml:space="preserve">any progress of the SA3 </w:t>
      </w:r>
      <w:r w:rsidR="007B1173" w:rsidRPr="00D71FD1">
        <w:rPr>
          <w:lang w:eastAsia="zh-CN"/>
        </w:rPr>
        <w:t>work</w:t>
      </w:r>
      <w:r w:rsidR="00D06DA8" w:rsidRPr="00D71FD1">
        <w:rPr>
          <w:lang w:eastAsia="zh-CN"/>
        </w:rPr>
        <w:t xml:space="preserve"> </w:t>
      </w:r>
      <w:r w:rsidR="007B1173" w:rsidRPr="00D71FD1">
        <w:rPr>
          <w:lang w:eastAsia="zh-CN"/>
        </w:rPr>
        <w:t xml:space="preserve">that can </w:t>
      </w:r>
      <w:r w:rsidR="009229FC" w:rsidRPr="00D71FD1">
        <w:rPr>
          <w:lang w:eastAsia="zh-CN"/>
        </w:rPr>
        <w:t>impact SA2</w:t>
      </w:r>
      <w:r w:rsidR="007B1173" w:rsidRPr="00D71FD1">
        <w:rPr>
          <w:lang w:eastAsia="zh-CN"/>
        </w:rPr>
        <w:t>.</w:t>
      </w:r>
    </w:p>
    <w:p w14:paraId="5A5DF9CB" w14:textId="43B0D72A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244CC31" w14:textId="586557C3" w:rsidR="002575D8" w:rsidRPr="00D71FD1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A05470" w:rsidRPr="00D71FD1">
        <w:rPr>
          <w:rFonts w:ascii="Arial" w:hAnsi="Arial" w:cs="Arial"/>
          <w:b/>
          <w:lang w:val="en-US" w:eastAsia="zh-CN"/>
        </w:rPr>
        <w:t>SA</w:t>
      </w:r>
      <w:r w:rsidR="00E43126" w:rsidRPr="00D71FD1">
        <w:rPr>
          <w:rFonts w:ascii="Arial" w:hAnsi="Arial" w:cs="Arial"/>
          <w:b/>
          <w:lang w:val="en-US" w:eastAsia="zh-CN"/>
        </w:rPr>
        <w:t>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1061192" w14:textId="1A515D96" w:rsidR="00E655EA" w:rsidRDefault="00EF191C" w:rsidP="00E655EA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A05470" w:rsidRPr="00D71FD1">
        <w:rPr>
          <w:rFonts w:ascii="Arial" w:hAnsi="Arial"/>
        </w:rPr>
        <w:t>SA2 kindly asks SA</w:t>
      </w:r>
      <w:r w:rsidR="00E469D4" w:rsidRPr="00D71FD1">
        <w:rPr>
          <w:rFonts w:ascii="Arial" w:hAnsi="Arial"/>
        </w:rPr>
        <w:t>1 to answer</w:t>
      </w:r>
      <w:r w:rsidR="00B80F2D" w:rsidRPr="00D71FD1">
        <w:rPr>
          <w:rFonts w:ascii="Arial" w:hAnsi="Arial"/>
        </w:rPr>
        <w:t xml:space="preserve"> </w:t>
      </w:r>
      <w:r w:rsidR="00E469D4" w:rsidRPr="00D71FD1">
        <w:rPr>
          <w:rFonts w:ascii="Arial" w:hAnsi="Arial"/>
        </w:rPr>
        <w:t>question</w:t>
      </w:r>
      <w:r w:rsidR="006674D4" w:rsidRPr="00D71FD1">
        <w:rPr>
          <w:rFonts w:ascii="Arial" w:hAnsi="Arial"/>
        </w:rPr>
        <w:t>s</w:t>
      </w:r>
      <w:r w:rsidR="009007CC">
        <w:rPr>
          <w:rFonts w:ascii="Arial" w:hAnsi="Arial"/>
        </w:rPr>
        <w:t xml:space="preserve"> 1 to 4</w:t>
      </w:r>
      <w:r w:rsidR="00B80F2D" w:rsidRPr="00D71FD1">
        <w:rPr>
          <w:rFonts w:ascii="Arial" w:hAnsi="Arial"/>
        </w:rPr>
        <w:t>.</w:t>
      </w:r>
    </w:p>
    <w:p w14:paraId="2C43F7F1" w14:textId="77777777" w:rsidR="00B164CC" w:rsidRDefault="00B164CC" w:rsidP="00E655EA">
      <w:pPr>
        <w:rPr>
          <w:rFonts w:ascii="Arial" w:hAnsi="Arial"/>
        </w:rPr>
      </w:pPr>
    </w:p>
    <w:p w14:paraId="61296E05" w14:textId="11367848" w:rsidR="00B164CC" w:rsidRPr="00D71FD1" w:rsidRDefault="00B164CC" w:rsidP="00B164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RAN1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D6EB2CD" w14:textId="7EB5DB6D" w:rsidR="00B164CC" w:rsidRDefault="00B164CC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RAN1 to answer question</w:t>
      </w:r>
      <w:r w:rsidR="00B578F2">
        <w:rPr>
          <w:rFonts w:ascii="Arial" w:hAnsi="Arial"/>
        </w:rPr>
        <w:t xml:space="preserve"> 5</w:t>
      </w:r>
      <w:r w:rsidRPr="00D71FD1">
        <w:rPr>
          <w:rFonts w:ascii="Arial" w:hAnsi="Arial"/>
        </w:rPr>
        <w:t>.</w:t>
      </w:r>
    </w:p>
    <w:p w14:paraId="5A591D54" w14:textId="77777777" w:rsidR="00951452" w:rsidRDefault="00951452" w:rsidP="00B164CC">
      <w:pPr>
        <w:rPr>
          <w:rFonts w:ascii="Arial" w:hAnsi="Arial"/>
        </w:rPr>
      </w:pPr>
    </w:p>
    <w:p w14:paraId="41B4955E" w14:textId="4B97912F" w:rsidR="00951452" w:rsidRPr="00D71FD1" w:rsidRDefault="00951452" w:rsidP="0095145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  <w:lang w:val="en-US" w:eastAsia="zh-CN"/>
        </w:rPr>
        <w:t>3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2DFBBA4C" w14:textId="43A12D19" w:rsidR="00951452" w:rsidRPr="00D71FD1" w:rsidRDefault="00951452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SA</w:t>
      </w:r>
      <w:r>
        <w:rPr>
          <w:rFonts w:ascii="Arial" w:hAnsi="Arial"/>
        </w:rPr>
        <w:t xml:space="preserve">3 to </w:t>
      </w:r>
      <w:r w:rsidRPr="00951452">
        <w:rPr>
          <w:rFonts w:ascii="Arial" w:hAnsi="Arial"/>
        </w:rPr>
        <w:t>provide SA2 with any progress of the SA3 work can impact SA2</w:t>
      </w:r>
      <w:r w:rsidRPr="00D71FD1">
        <w:rPr>
          <w:rFonts w:ascii="Arial" w:hAnsi="Arial"/>
        </w:rPr>
        <w:t>.</w:t>
      </w:r>
    </w:p>
    <w:p w14:paraId="05B082CB" w14:textId="77777777" w:rsidR="00B164CC" w:rsidRPr="00D71FD1" w:rsidRDefault="00B164CC" w:rsidP="00E655EA">
      <w:pPr>
        <w:rPr>
          <w:rFonts w:ascii="Arial" w:hAnsi="Arial"/>
        </w:rPr>
      </w:pPr>
    </w:p>
    <w:p w14:paraId="4BF9B02E" w14:textId="23AE6612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Pr="00D71FD1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SA2#164</w:t>
      </w:r>
      <w:r w:rsidRPr="00D71FD1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SA2#165</w:t>
      </w:r>
      <w:r w:rsidRPr="00D71FD1">
        <w:rPr>
          <w:rFonts w:eastAsia="Times New Roman"/>
          <w:lang w:val="en-US" w:eastAsia="en-GB"/>
        </w:rPr>
        <w:tab/>
        <w:t>2024-10-14 – 2024-</w:t>
      </w:r>
      <w:r w:rsidR="00A52117" w:rsidRPr="00D71FD1">
        <w:rPr>
          <w:rFonts w:eastAsia="Times New Roman"/>
          <w:lang w:val="en-US" w:eastAsia="en-GB"/>
        </w:rPr>
        <w:t>10</w:t>
      </w:r>
      <w:r w:rsidRPr="00D71FD1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C409" w14:textId="77777777" w:rsidR="00BB1D5A" w:rsidRDefault="00BB1D5A" w:rsidP="007E3351">
      <w:r>
        <w:separator/>
      </w:r>
    </w:p>
  </w:endnote>
  <w:endnote w:type="continuationSeparator" w:id="0">
    <w:p w14:paraId="0554C1AC" w14:textId="77777777" w:rsidR="00BB1D5A" w:rsidRDefault="00BB1D5A" w:rsidP="007E3351">
      <w:r>
        <w:continuationSeparator/>
      </w:r>
    </w:p>
  </w:endnote>
  <w:endnote w:type="continuationNotice" w:id="1">
    <w:p w14:paraId="7057FF75" w14:textId="77777777" w:rsidR="00BB1D5A" w:rsidRDefault="00BB1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BE64" w14:textId="77777777" w:rsidR="00BB1D5A" w:rsidRDefault="00BB1D5A" w:rsidP="007E3351">
      <w:r>
        <w:separator/>
      </w:r>
    </w:p>
  </w:footnote>
  <w:footnote w:type="continuationSeparator" w:id="0">
    <w:p w14:paraId="7F221FC5" w14:textId="77777777" w:rsidR="00BB1D5A" w:rsidRDefault="00BB1D5A" w:rsidP="007E3351">
      <w:r>
        <w:continuationSeparator/>
      </w:r>
    </w:p>
  </w:footnote>
  <w:footnote w:type="continuationNotice" w:id="1">
    <w:p w14:paraId="6D9D7896" w14:textId="77777777" w:rsidR="00BB1D5A" w:rsidRDefault="00BB1D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3A61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B38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1D5A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580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5B6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4853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4</cp:revision>
  <cp:lastPrinted>2002-04-24T19:10:00Z</cp:lastPrinted>
  <dcterms:created xsi:type="dcterms:W3CDTF">2024-05-31T00:36:00Z</dcterms:created>
  <dcterms:modified xsi:type="dcterms:W3CDTF">2024-05-31T00:40:00Z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