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rPr>
        <w:t xml:space="preserve">– </w:t>
      </w:r>
      <w:r>
        <w:rPr>
          <w:rFonts w:ascii="Arial" w:hAnsi="Arial" w:cs="Arial"/>
          <w:bCs/>
        </w:rPr>
        <w:t>24</w:t>
      </w:r>
      <w:r>
        <w:rPr>
          <w:rFonts w:ascii="Arial" w:hAnsi="Arial" w:cs="Arial"/>
          <w:bCs/>
          <w:vertAlign w:val="superscript"/>
        </w:rPr>
        <w:t>th</w:t>
      </w:r>
      <w:r>
        <w:rPr>
          <w:rFonts w:ascii="Arial" w:eastAsia="MS Mincho"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The validation may consider all existing scenarios: UMi-street canyon, UMa, Indoor-Office, RMa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Channel model for Near field propagation</w:t>
      </w:r>
    </w:p>
    <w:p w14:paraId="04382B7B" w14:textId="77777777" w:rsidR="00E51C28" w:rsidRDefault="00D04239">
      <w:pPr>
        <w:pStyle w:val="ListParagraph"/>
        <w:numPr>
          <w:ilvl w:val="0"/>
          <w:numId w:val="13"/>
        </w:numPr>
      </w:pPr>
      <w:r>
        <w:t>Channel model for Spatial non-</w:t>
      </w:r>
      <w:proofErr w:type="spellStart"/>
      <w:r>
        <w:t>stationar</w:t>
      </w:r>
      <w:proofErr w:type="spellEnd"/>
      <w:r>
        <w:rPr>
          <w:rFonts w:eastAsia="SimSun" w:hint="eastAsia"/>
          <w:lang w:val="en-US"/>
        </w:rPr>
        <w:t>it</w:t>
      </w:r>
      <w:r>
        <w:t>y</w:t>
      </w:r>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lastRenderedPageBreak/>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lastRenderedPageBreak/>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r>
              <w:rPr>
                <w:rFonts w:eastAsia="MS Mincho" w:cs="Times New Roman" w:hint="eastAsia"/>
                <w:szCs w:val="20"/>
              </w:rPr>
              <w:t>vivo</w:t>
            </w:r>
          </w:p>
        </w:tc>
        <w:tc>
          <w:tcPr>
            <w:tcW w:w="6472" w:type="dxa"/>
          </w:tcPr>
          <w:p w14:paraId="7B7B0ED4" w14:textId="0B81FA8A" w:rsidR="008745D2" w:rsidRPr="006D768D" w:rsidRDefault="008745D2" w:rsidP="008745D2">
            <w:r>
              <w:rPr>
                <w:rFonts w:eastAsia="MS Mincho" w:cs="Times New Roman" w:hint="eastAsia"/>
                <w:szCs w:val="20"/>
              </w:rPr>
              <w:t>Support</w:t>
            </w:r>
          </w:p>
        </w:tc>
      </w:tr>
      <w:tr w:rsidR="002D11BC" w14:paraId="6208FE98" w14:textId="77777777">
        <w:trPr>
          <w:trHeight w:val="342"/>
          <w:jc w:val="center"/>
        </w:trPr>
        <w:tc>
          <w:tcPr>
            <w:tcW w:w="1926" w:type="dxa"/>
          </w:tcPr>
          <w:p w14:paraId="7D4EAE0A" w14:textId="22C22C88" w:rsidR="002D11BC" w:rsidRDefault="002D11BC" w:rsidP="002D11BC">
            <w:pPr>
              <w:rPr>
                <w:rFonts w:eastAsia="MS Mincho" w:cs="Times New Roman"/>
                <w:szCs w:val="20"/>
              </w:rPr>
            </w:pPr>
            <w:r>
              <w:rPr>
                <w:rFonts w:cs="Times New Roman"/>
                <w:szCs w:val="20"/>
              </w:rPr>
              <w:t>Nokia</w:t>
            </w:r>
          </w:p>
        </w:tc>
        <w:tc>
          <w:tcPr>
            <w:tcW w:w="6472" w:type="dxa"/>
          </w:tcPr>
          <w:p w14:paraId="4E77B935" w14:textId="0E3314C8" w:rsidR="002D11BC" w:rsidRDefault="002D11BC" w:rsidP="002D11BC">
            <w:pPr>
              <w:rPr>
                <w:rFonts w:eastAsia="MS Mincho" w:cs="Times New Roman"/>
                <w:szCs w:val="20"/>
              </w:rPr>
            </w:pPr>
            <w:r>
              <w:rPr>
                <w:rFonts w:cs="Times New Roman"/>
                <w:szCs w:val="20"/>
              </w:rPr>
              <w:t>We share QC’s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r w:rsidR="006D409C" w14:paraId="06B80E3A" w14:textId="77777777">
        <w:trPr>
          <w:trHeight w:val="342"/>
          <w:jc w:val="center"/>
        </w:trPr>
        <w:tc>
          <w:tcPr>
            <w:tcW w:w="1926" w:type="dxa"/>
          </w:tcPr>
          <w:p w14:paraId="1824E94A" w14:textId="7B35E812" w:rsidR="006D409C" w:rsidRDefault="006D409C" w:rsidP="002D11BC">
            <w:pPr>
              <w:rPr>
                <w:rFonts w:cs="Times New Roman"/>
                <w:szCs w:val="20"/>
              </w:rPr>
            </w:pPr>
            <w:r>
              <w:rPr>
                <w:rFonts w:cs="Times New Roman"/>
                <w:szCs w:val="20"/>
              </w:rPr>
              <w:t>CEWiT</w:t>
            </w:r>
          </w:p>
        </w:tc>
        <w:tc>
          <w:tcPr>
            <w:tcW w:w="6472" w:type="dxa"/>
          </w:tcPr>
          <w:p w14:paraId="5B166F48" w14:textId="3B084DA4" w:rsidR="006D409C" w:rsidRDefault="006D409C" w:rsidP="002D11BC">
            <w:pPr>
              <w:rPr>
                <w:rFonts w:cs="Times New Roman"/>
                <w:szCs w:val="20"/>
              </w:rPr>
            </w:pPr>
            <w:r>
              <w:rPr>
                <w:rFonts w:cs="Times New Roman"/>
                <w:szCs w:val="20"/>
              </w:rPr>
              <w:t>We support</w:t>
            </w:r>
          </w:p>
        </w:tc>
      </w:tr>
      <w:tr w:rsidR="00F81A9D" w14:paraId="247A2940" w14:textId="77777777">
        <w:trPr>
          <w:trHeight w:val="342"/>
          <w:jc w:val="center"/>
        </w:trPr>
        <w:tc>
          <w:tcPr>
            <w:tcW w:w="1926" w:type="dxa"/>
          </w:tcPr>
          <w:p w14:paraId="23D9E1DC" w14:textId="62812CEF" w:rsidR="00F81A9D" w:rsidRDefault="00F81A9D" w:rsidP="002D11BC">
            <w:pPr>
              <w:rPr>
                <w:rFonts w:cs="Times New Roman"/>
                <w:szCs w:val="20"/>
              </w:rPr>
            </w:pPr>
            <w:r>
              <w:rPr>
                <w:rFonts w:cs="Times New Roman"/>
                <w:szCs w:val="20"/>
              </w:rPr>
              <w:t>Lenovo</w:t>
            </w:r>
          </w:p>
        </w:tc>
        <w:tc>
          <w:tcPr>
            <w:tcW w:w="6472" w:type="dxa"/>
          </w:tcPr>
          <w:p w14:paraId="78BA7728" w14:textId="74952C8E" w:rsidR="00F81A9D" w:rsidRDefault="00F81A9D" w:rsidP="002D11BC">
            <w:pPr>
              <w:rPr>
                <w:rFonts w:cs="Times New Roman"/>
                <w:szCs w:val="20"/>
              </w:rPr>
            </w:pPr>
            <w:r>
              <w:rPr>
                <w:rFonts w:cs="Times New Roman"/>
                <w:szCs w:val="20"/>
              </w:rPr>
              <w:t>Support</w:t>
            </w:r>
          </w:p>
        </w:tc>
      </w:tr>
      <w:tr w:rsidR="00EA4E14" w14:paraId="7FEB7128" w14:textId="77777777">
        <w:trPr>
          <w:trHeight w:val="342"/>
          <w:jc w:val="center"/>
        </w:trPr>
        <w:tc>
          <w:tcPr>
            <w:tcW w:w="1926" w:type="dxa"/>
          </w:tcPr>
          <w:p w14:paraId="513CA8BD" w14:textId="159ED0E7" w:rsidR="00EA4E14" w:rsidRDefault="00EA4E14" w:rsidP="002D11BC">
            <w:pPr>
              <w:rPr>
                <w:rFonts w:cs="Times New Roman"/>
                <w:szCs w:val="20"/>
              </w:rPr>
            </w:pPr>
            <w:proofErr w:type="spellStart"/>
            <w:r>
              <w:rPr>
                <w:rFonts w:cs="Times New Roman"/>
                <w:szCs w:val="20"/>
              </w:rPr>
              <w:t>I</w:t>
            </w:r>
            <w:r w:rsidR="00F603FC">
              <w:rPr>
                <w:rFonts w:cs="Times New Roman"/>
                <w:szCs w:val="20"/>
              </w:rPr>
              <w:t>nterDigital</w:t>
            </w:r>
            <w:proofErr w:type="spellEnd"/>
          </w:p>
        </w:tc>
        <w:tc>
          <w:tcPr>
            <w:tcW w:w="6472" w:type="dxa"/>
          </w:tcPr>
          <w:p w14:paraId="1F223F84" w14:textId="7D64F07A" w:rsidR="00EA4E14" w:rsidRDefault="00EA4E14" w:rsidP="002D11BC">
            <w:pPr>
              <w:rPr>
                <w:rFonts w:cs="Times New Roman"/>
                <w:szCs w:val="20"/>
              </w:rPr>
            </w:pPr>
            <w:r>
              <w:rPr>
                <w:rFonts w:cs="Times New Roman"/>
                <w:szCs w:val="20"/>
              </w:rPr>
              <w:t>Support</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lastRenderedPageBreak/>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rPr>
            </w:pPr>
            <w:r>
              <w:rPr>
                <w:rFonts w:ascii="Times New Roman" w:hAnsi="Times New Roman" w:cs="Times New Roman"/>
                <w:b/>
                <w:bCs/>
                <w:highlight w:val="green"/>
              </w:rPr>
              <w:t>Agreement</w:t>
            </w:r>
          </w:p>
          <w:p w14:paraId="3907A1E8" w14:textId="77777777" w:rsidR="00E51C28" w:rsidRDefault="00D04239">
            <w:pPr>
              <w:rPr>
                <w:rFonts w:cs="Times New Roman"/>
              </w:rPr>
            </w:pPr>
            <w:r>
              <w:rPr>
                <w:rFonts w:ascii="Times New Roman" w:hAnsi="Times New Roman" w:cs="Times New Roman"/>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up to [TBD] m, or [TBD] lambda for UMi</w:t>
            </w:r>
          </w:p>
          <w:p w14:paraId="10EC3122" w14:textId="77777777" w:rsidR="00E51C28" w:rsidRDefault="00D04239">
            <w:pPr>
              <w:pStyle w:val="ListParagraph"/>
              <w:numPr>
                <w:ilvl w:val="0"/>
                <w:numId w:val="17"/>
              </w:numPr>
              <w:spacing w:beforeLines="0" w:afterLines="0"/>
            </w:pPr>
            <w:r>
              <w:t>up to [TBD] m, or [TBD] lambda for UMa</w:t>
            </w:r>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UMi</w:t>
            </w:r>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000000">
            <w:pPr>
              <w:pStyle w:val="ListParagraph"/>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UMa</w:t>
            </w:r>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000000">
            <w:pPr>
              <w:pStyle w:val="ListParagraph"/>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lastRenderedPageBreak/>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000000">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 but no more than 2500 antenna 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000000">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rsidP="00282AC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for UMi</w:t>
      </w:r>
      <w:r>
        <w:rPr>
          <w:rFonts w:eastAsia="SimSun"/>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UMa</w:t>
      </w:r>
    </w:p>
    <w:p w14:paraId="7BDFFD19" w14:textId="77777777" w:rsidR="00E51C28" w:rsidRDefault="00D04239">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r>
              <w:rPr>
                <w:rFonts w:cs="Times New Roman"/>
                <w:szCs w:val="20"/>
              </w:rPr>
              <w:t>U</w:t>
            </w:r>
            <w:r w:rsidR="0032115D">
              <w:rPr>
                <w:rFonts w:cs="Times New Roman"/>
                <w:szCs w:val="20"/>
              </w:rPr>
              <w:t>M</w:t>
            </w:r>
            <w:r>
              <w:rPr>
                <w:rFonts w:cs="Times New Roman"/>
                <w:szCs w:val="20"/>
              </w:rPr>
              <w:t xml:space="preserve">i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w:t>
            </w:r>
            <w:r>
              <w:rPr>
                <w:rFonts w:ascii="Times New Roman" w:hAnsi="Times New Roman" w:cs="Times New Roman"/>
                <w:i/>
                <w:iCs/>
                <w:szCs w:val="20"/>
                <w:highlight w:val="yellow"/>
              </w:rPr>
              <w:lastRenderedPageBreak/>
              <w:t>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for UMi</w:t>
            </w:r>
            <w:r>
              <w:rPr>
                <w:rFonts w:eastAsia="SimSun"/>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UMa</w:t>
            </w:r>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lastRenderedPageBreak/>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szCs w:val="20"/>
              </w:rPr>
            </w:pPr>
            <w:r>
              <w:rPr>
                <w:rFonts w:eastAsia="MS Mincho" w:cs="Times New Roman" w:hint="eastAsia"/>
                <w:szCs w:val="20"/>
              </w:rPr>
              <w:t>vivo</w:t>
            </w:r>
          </w:p>
        </w:tc>
        <w:tc>
          <w:tcPr>
            <w:tcW w:w="6472" w:type="dxa"/>
          </w:tcPr>
          <w:p w14:paraId="035163FC" w14:textId="67561CAB" w:rsidR="008745D2" w:rsidRPr="00363315" w:rsidRDefault="008745D2" w:rsidP="008745D2">
            <w:pPr>
              <w:rPr>
                <w:rFonts w:cs="Times New Roman"/>
                <w:szCs w:val="20"/>
              </w:rPr>
            </w:pPr>
            <w:r>
              <w:rPr>
                <w:rFonts w:eastAsia="MS Mincho" w:cs="Times New Roman" w:hint="eastAsia"/>
                <w:szCs w:val="20"/>
              </w:rPr>
              <w:t>Support</w:t>
            </w:r>
          </w:p>
        </w:tc>
      </w:tr>
      <w:tr w:rsidR="002D11BC" w14:paraId="136A255F" w14:textId="77777777">
        <w:trPr>
          <w:trHeight w:val="342"/>
          <w:jc w:val="center"/>
        </w:trPr>
        <w:tc>
          <w:tcPr>
            <w:tcW w:w="1926" w:type="dxa"/>
          </w:tcPr>
          <w:p w14:paraId="30236A8F" w14:textId="5DC05412" w:rsidR="002D11BC" w:rsidRDefault="002D11BC" w:rsidP="002D11BC">
            <w:pPr>
              <w:rPr>
                <w:rFonts w:eastAsia="MS Mincho" w:cs="Times New Roman"/>
                <w:szCs w:val="20"/>
              </w:rPr>
            </w:pPr>
            <w:r>
              <w:rPr>
                <w:rFonts w:cs="Times New Roman"/>
                <w:szCs w:val="20"/>
              </w:rPr>
              <w:t>Nokia</w:t>
            </w:r>
          </w:p>
        </w:tc>
        <w:tc>
          <w:tcPr>
            <w:tcW w:w="6472" w:type="dxa"/>
          </w:tcPr>
          <w:p w14:paraId="59BBC464" w14:textId="36661DA4" w:rsidR="002D11BC" w:rsidRDefault="002D11BC" w:rsidP="002D11BC">
            <w:pPr>
              <w:rPr>
                <w:rFonts w:eastAsia="MS Mincho" w:cs="Times New Roman"/>
                <w:szCs w:val="20"/>
              </w:rPr>
            </w:pPr>
            <w:r>
              <w:rPr>
                <w:rFonts w:cs="Times New Roman"/>
                <w:szCs w:val="20"/>
              </w:rPr>
              <w:t>Similar view as QC and CATT regarding antenna aperture size for UMi and indoor scenarios. Indoor scenarios do not show a strong frequency dependence in excess loss that would motivate larger antenna apertures.</w:t>
            </w:r>
          </w:p>
        </w:tc>
      </w:tr>
      <w:tr w:rsidR="005858C2" w14:paraId="4F050333" w14:textId="77777777">
        <w:trPr>
          <w:trHeight w:val="342"/>
          <w:jc w:val="center"/>
        </w:trPr>
        <w:tc>
          <w:tcPr>
            <w:tcW w:w="1926" w:type="dxa"/>
          </w:tcPr>
          <w:p w14:paraId="43861D50" w14:textId="16AA06E9" w:rsidR="005858C2" w:rsidRDefault="00012224" w:rsidP="002D11BC">
            <w:pPr>
              <w:rPr>
                <w:rFonts w:cs="Times New Roman"/>
                <w:szCs w:val="20"/>
              </w:rPr>
            </w:pPr>
            <w:r>
              <w:rPr>
                <w:rFonts w:cs="Times New Roman"/>
                <w:szCs w:val="20"/>
              </w:rPr>
              <w:t>CEWiT</w:t>
            </w:r>
          </w:p>
        </w:tc>
        <w:tc>
          <w:tcPr>
            <w:tcW w:w="6472" w:type="dxa"/>
          </w:tcPr>
          <w:p w14:paraId="0B1F68D2" w14:textId="58B4438F" w:rsidR="005858C2" w:rsidRDefault="00012224" w:rsidP="002D11BC">
            <w:pPr>
              <w:rPr>
                <w:rFonts w:cs="Times New Roman"/>
                <w:szCs w:val="20"/>
              </w:rPr>
            </w:pPr>
            <w:r>
              <w:rPr>
                <w:rFonts w:cs="Times New Roman"/>
                <w:szCs w:val="20"/>
              </w:rPr>
              <w:t>We also prefer to have Indoor scenarios with half the aperture size of UMa.</w:t>
            </w:r>
          </w:p>
        </w:tc>
      </w:tr>
      <w:tr w:rsidR="00F81A9D" w14:paraId="3FD53BE7" w14:textId="77777777">
        <w:trPr>
          <w:trHeight w:val="342"/>
          <w:jc w:val="center"/>
        </w:trPr>
        <w:tc>
          <w:tcPr>
            <w:tcW w:w="1926" w:type="dxa"/>
          </w:tcPr>
          <w:p w14:paraId="7C718BE5" w14:textId="4A91D5B7" w:rsidR="00F81A9D" w:rsidRDefault="00F81A9D" w:rsidP="002D11BC">
            <w:pPr>
              <w:rPr>
                <w:rFonts w:cs="Times New Roman"/>
                <w:szCs w:val="20"/>
              </w:rPr>
            </w:pPr>
            <w:r>
              <w:rPr>
                <w:rFonts w:cs="Times New Roman"/>
                <w:szCs w:val="20"/>
              </w:rPr>
              <w:t>Lenovo</w:t>
            </w:r>
          </w:p>
        </w:tc>
        <w:tc>
          <w:tcPr>
            <w:tcW w:w="6472" w:type="dxa"/>
          </w:tcPr>
          <w:p w14:paraId="2B10D557" w14:textId="72046C6D" w:rsidR="00F81A9D" w:rsidRDefault="00F81A9D" w:rsidP="002D11BC">
            <w:pPr>
              <w:rPr>
                <w:rFonts w:cs="Times New Roman"/>
                <w:szCs w:val="20"/>
              </w:rPr>
            </w:pPr>
            <w:r>
              <w:rPr>
                <w:rFonts w:cs="Times New Roman"/>
                <w:szCs w:val="20"/>
              </w:rPr>
              <w:t xml:space="preserve">We share the same opinion as Samsung. More discussion is needed for each </w:t>
            </w:r>
            <w:proofErr w:type="gramStart"/>
            <w:r>
              <w:rPr>
                <w:rFonts w:cs="Times New Roman"/>
                <w:szCs w:val="20"/>
              </w:rPr>
              <w:t>scenarios</w:t>
            </w:r>
            <w:proofErr w:type="gramEnd"/>
            <w:r>
              <w:rPr>
                <w:rFonts w:cs="Times New Roman"/>
                <w:szCs w:val="20"/>
              </w:rPr>
              <w:t>.</w:t>
            </w:r>
          </w:p>
        </w:tc>
      </w:tr>
      <w:tr w:rsidR="00EA4E14" w14:paraId="37A2CF01" w14:textId="77777777" w:rsidTr="00EA4E14">
        <w:tblPrEx>
          <w:jc w:val="left"/>
        </w:tblPrEx>
        <w:trPr>
          <w:trHeight w:val="342"/>
        </w:trPr>
        <w:tc>
          <w:tcPr>
            <w:tcW w:w="1926" w:type="dxa"/>
          </w:tcPr>
          <w:p w14:paraId="246A7FF1" w14:textId="548F7469" w:rsidR="00EA4E14" w:rsidRDefault="00F603FC" w:rsidP="004C743B">
            <w:pPr>
              <w:rPr>
                <w:rFonts w:cs="Times New Roman"/>
                <w:szCs w:val="20"/>
              </w:rPr>
            </w:pPr>
            <w:proofErr w:type="spellStart"/>
            <w:r>
              <w:rPr>
                <w:rFonts w:cs="Times New Roman"/>
                <w:szCs w:val="20"/>
              </w:rPr>
              <w:t>InterDigital</w:t>
            </w:r>
            <w:proofErr w:type="spellEnd"/>
          </w:p>
        </w:tc>
        <w:tc>
          <w:tcPr>
            <w:tcW w:w="6472" w:type="dxa"/>
          </w:tcPr>
          <w:p w14:paraId="24BB11B3" w14:textId="304E0C58" w:rsidR="00EA4E14" w:rsidRDefault="00282AC9" w:rsidP="004C743B">
            <w:pPr>
              <w:rPr>
                <w:rFonts w:cs="Times New Roman"/>
                <w:szCs w:val="20"/>
              </w:rPr>
            </w:pPr>
            <w:r>
              <w:rPr>
                <w:rFonts w:cs="Times New Roman"/>
                <w:szCs w:val="20"/>
              </w:rPr>
              <w:t>OK</w:t>
            </w:r>
          </w:p>
        </w:tc>
      </w:tr>
    </w:tbl>
    <w:p w14:paraId="020DE022" w14:textId="77777777" w:rsidR="00E51C28" w:rsidRDefault="00E51C28">
      <w:pPr>
        <w:pStyle w:val="ListParagraph"/>
        <w:numPr>
          <w:ilvl w:val="0"/>
          <w:numId w:val="0"/>
        </w:numPr>
        <w:spacing w:beforeLines="0" w:afterLines="0"/>
        <w:rPr>
          <w:rFonts w:eastAsia="SimSun"/>
          <w:lang w:val="en-US"/>
        </w:rPr>
      </w:pPr>
    </w:p>
    <w:p w14:paraId="695C3710"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Additionally, regarding the RMa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We can reuse UMa guidance on panel sizes for RMa as well.</w:t>
            </w:r>
          </w:p>
        </w:tc>
      </w:tr>
      <w:tr w:rsidR="00704AE7" w:rsidRPr="006D409C"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lastRenderedPageBreak/>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Pr="006D409C" w:rsidRDefault="00704AE7" w:rsidP="00704AE7">
            <w:pPr>
              <w:rPr>
                <w:rFonts w:cs="Times New Roman"/>
                <w:szCs w:val="20"/>
                <w:lang w:val="it-IT"/>
              </w:rPr>
            </w:pPr>
            <w:r w:rsidRPr="006D409C">
              <w:rPr>
                <w:rFonts w:cs="Times New Roman" w:hint="eastAsia"/>
                <w:szCs w:val="20"/>
                <w:lang w:val="it-IT"/>
              </w:rPr>
              <w:t>F</w:t>
            </w:r>
            <w:r w:rsidRPr="006D409C">
              <w:rPr>
                <w:rFonts w:cs="Times New Roman"/>
                <w:szCs w:val="20"/>
                <w:lang w:val="it-IT"/>
              </w:rPr>
              <w:t>ine to deprioritize RMa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szCs w:val="20"/>
              </w:rPr>
            </w:pPr>
            <w:r>
              <w:rPr>
                <w:rFonts w:eastAsia="MS Mincho" w:cs="Times New Roman" w:hint="eastAsia"/>
                <w:szCs w:val="20"/>
              </w:rPr>
              <w:t>vivo</w:t>
            </w:r>
          </w:p>
        </w:tc>
        <w:tc>
          <w:tcPr>
            <w:tcW w:w="6472" w:type="dxa"/>
          </w:tcPr>
          <w:p w14:paraId="2FABD609" w14:textId="46B04231" w:rsidR="008745D2" w:rsidRDefault="008745D2" w:rsidP="008745D2">
            <w:pPr>
              <w:rPr>
                <w:rFonts w:cs="Times New Roman"/>
                <w:szCs w:val="20"/>
              </w:rPr>
            </w:pPr>
            <w:r>
              <w:rPr>
                <w:rFonts w:eastAsia="MS Mincho" w:cs="Times New Roman" w:hint="eastAsia"/>
                <w:szCs w:val="20"/>
              </w:rPr>
              <w:t xml:space="preserve">For RMA, </w:t>
            </w:r>
            <w:bookmarkStart w:id="2" w:name="_Ref166139454"/>
            <w:r>
              <w:rPr>
                <w:rFonts w:eastAsia="MS Mincho" w:hint="eastAsia"/>
              </w:rPr>
              <w:t>i</w:t>
            </w:r>
            <w:r>
              <w:rPr>
                <w:rFonts w:hint="eastAsia"/>
              </w:rPr>
              <w:t xml:space="preserve">n consideration of the cell range (i.e., ISD), the </w:t>
            </w:r>
            <w:r>
              <w:t>minimum</w:t>
            </w:r>
            <w:r>
              <w:rPr>
                <w:rFonts w:hint="eastAsia"/>
              </w:rPr>
              <w:t xml:space="preserve"> distance between gNB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MS Mincho" w:hint="eastAsia"/>
              </w:rPr>
              <w:t xml:space="preserve"> Hence, it can be de-prioritized.</w:t>
            </w:r>
          </w:p>
        </w:tc>
      </w:tr>
      <w:tr w:rsidR="00070528" w14:paraId="21370F18" w14:textId="77777777">
        <w:trPr>
          <w:trHeight w:val="342"/>
          <w:jc w:val="center"/>
        </w:trPr>
        <w:tc>
          <w:tcPr>
            <w:tcW w:w="1926" w:type="dxa"/>
          </w:tcPr>
          <w:p w14:paraId="0184715B" w14:textId="5B88E379" w:rsidR="00070528" w:rsidRDefault="00070528" w:rsidP="008745D2">
            <w:pPr>
              <w:rPr>
                <w:rFonts w:eastAsia="MS Mincho" w:cs="Times New Roman"/>
                <w:szCs w:val="20"/>
              </w:rPr>
            </w:pPr>
            <w:r>
              <w:rPr>
                <w:rFonts w:eastAsia="MS Mincho" w:cs="Times New Roman"/>
                <w:szCs w:val="20"/>
              </w:rPr>
              <w:t>CEWiT</w:t>
            </w:r>
          </w:p>
        </w:tc>
        <w:tc>
          <w:tcPr>
            <w:tcW w:w="6472" w:type="dxa"/>
          </w:tcPr>
          <w:p w14:paraId="50FD51C7" w14:textId="46FD8867" w:rsidR="00070528" w:rsidRDefault="00070528" w:rsidP="008745D2">
            <w:pPr>
              <w:rPr>
                <w:rFonts w:eastAsia="MS Mincho" w:cs="Times New Roman"/>
                <w:szCs w:val="20"/>
              </w:rPr>
            </w:pPr>
            <w:r>
              <w:rPr>
                <w:rFonts w:eastAsia="MS Mincho" w:cs="Times New Roman"/>
                <w:szCs w:val="20"/>
              </w:rPr>
              <w:t xml:space="preserve">We consider RMa to be a </w:t>
            </w:r>
            <w:r w:rsidR="00500507">
              <w:rPr>
                <w:rFonts w:eastAsia="MS Mincho" w:cs="Times New Roman"/>
                <w:szCs w:val="20"/>
              </w:rPr>
              <w:t>low priority item as we expect very less effect of near field.</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lastRenderedPageBreak/>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pathloss/SF model is to capture the power variation by considering the average power over the relative larger region and longer time duration, e.g., averaged over all antenna elements at Tx/Rx side. So, it’s should not be modelled in element-wise,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20"/>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MS Mincho" w:cs="Times New Roman" w:hint="eastAsia"/>
                <w:szCs w:val="20"/>
              </w:rPr>
              <w:t>vivo</w:t>
            </w:r>
          </w:p>
        </w:tc>
        <w:tc>
          <w:tcPr>
            <w:tcW w:w="6472" w:type="dxa"/>
          </w:tcPr>
          <w:p w14:paraId="21EB92D4" w14:textId="4526EDD4" w:rsidR="008745D2" w:rsidRPr="00A03A97" w:rsidRDefault="008745D2" w:rsidP="008745D2">
            <w:pPr>
              <w:ind w:firstLineChars="50" w:firstLine="120"/>
              <w:rPr>
                <w:rFonts w:cs="Times New Roman"/>
                <w:szCs w:val="20"/>
              </w:rPr>
            </w:pPr>
            <w:r>
              <w:rPr>
                <w:rFonts w:eastAsia="MS Mincho" w:cs="Times New Roman" w:hint="eastAsia"/>
                <w:szCs w:val="20"/>
              </w:rPr>
              <w:t>Support</w:t>
            </w:r>
          </w:p>
        </w:tc>
      </w:tr>
      <w:tr w:rsidR="007B1D23" w14:paraId="58D6030C" w14:textId="77777777">
        <w:trPr>
          <w:trHeight w:val="342"/>
          <w:jc w:val="center"/>
        </w:trPr>
        <w:tc>
          <w:tcPr>
            <w:tcW w:w="1926" w:type="dxa"/>
          </w:tcPr>
          <w:p w14:paraId="397BAFC8" w14:textId="0B60554C" w:rsidR="007B1D23" w:rsidRDefault="007B1D23" w:rsidP="008745D2">
            <w:pPr>
              <w:rPr>
                <w:rFonts w:eastAsia="MS Mincho" w:cs="Times New Roman"/>
                <w:szCs w:val="20"/>
              </w:rPr>
            </w:pPr>
            <w:r>
              <w:rPr>
                <w:rFonts w:eastAsia="MS Mincho" w:cs="Times New Roman"/>
                <w:szCs w:val="20"/>
              </w:rPr>
              <w:t>CEWiT</w:t>
            </w:r>
          </w:p>
        </w:tc>
        <w:tc>
          <w:tcPr>
            <w:tcW w:w="6472" w:type="dxa"/>
          </w:tcPr>
          <w:p w14:paraId="591369FD" w14:textId="37C5AFE6" w:rsidR="007B1D23" w:rsidRDefault="007B1D23" w:rsidP="008745D2">
            <w:pPr>
              <w:ind w:firstLineChars="50" w:firstLine="120"/>
              <w:rPr>
                <w:rFonts w:eastAsia="MS Mincho" w:cs="Times New Roman"/>
                <w:szCs w:val="20"/>
              </w:rPr>
            </w:pPr>
            <w:r>
              <w:rPr>
                <w:rFonts w:eastAsia="MS Mincho" w:cs="Times New Roman"/>
                <w:szCs w:val="20"/>
              </w:rPr>
              <w:t>Support</w:t>
            </w:r>
          </w:p>
        </w:tc>
      </w:tr>
      <w:tr w:rsidR="00F94B43" w14:paraId="3C9D8C85" w14:textId="77777777">
        <w:trPr>
          <w:trHeight w:val="342"/>
          <w:jc w:val="center"/>
        </w:trPr>
        <w:tc>
          <w:tcPr>
            <w:tcW w:w="1926" w:type="dxa"/>
          </w:tcPr>
          <w:p w14:paraId="416E0851" w14:textId="5CC7C157" w:rsidR="00F94B43" w:rsidRDefault="00F94B43" w:rsidP="008745D2">
            <w:pPr>
              <w:rPr>
                <w:rFonts w:eastAsia="MS Mincho" w:cs="Times New Roman"/>
                <w:szCs w:val="20"/>
              </w:rPr>
            </w:pPr>
            <w:r>
              <w:rPr>
                <w:rFonts w:eastAsia="MS Mincho" w:cs="Times New Roman"/>
                <w:szCs w:val="20"/>
              </w:rPr>
              <w:t>Lenovo</w:t>
            </w:r>
          </w:p>
        </w:tc>
        <w:tc>
          <w:tcPr>
            <w:tcW w:w="6472" w:type="dxa"/>
          </w:tcPr>
          <w:p w14:paraId="3541E93D" w14:textId="4E9E4FD7" w:rsidR="00F94B43" w:rsidRDefault="00F94B43" w:rsidP="008745D2">
            <w:pPr>
              <w:ind w:firstLineChars="50" w:firstLine="120"/>
              <w:rPr>
                <w:rFonts w:eastAsia="MS Mincho" w:cs="Times New Roman"/>
                <w:szCs w:val="20"/>
              </w:rPr>
            </w:pPr>
            <w:r>
              <w:rPr>
                <w:rFonts w:eastAsia="MS Mincho" w:cs="Times New Roman"/>
                <w:szCs w:val="20"/>
              </w:rPr>
              <w:t xml:space="preserve">Fine with the proposal. </w:t>
            </w:r>
          </w:p>
        </w:tc>
      </w:tr>
      <w:tr w:rsidR="005B764A" w14:paraId="42A2EFE3" w14:textId="77777777">
        <w:trPr>
          <w:trHeight w:val="342"/>
          <w:jc w:val="center"/>
        </w:trPr>
        <w:tc>
          <w:tcPr>
            <w:tcW w:w="1926" w:type="dxa"/>
          </w:tcPr>
          <w:p w14:paraId="4CCB8DB9" w14:textId="32CA3CA7" w:rsidR="005B764A" w:rsidRDefault="005B764A" w:rsidP="005B764A">
            <w:pPr>
              <w:rPr>
                <w:rFonts w:eastAsia="MS Mincho" w:cs="Times New Roman"/>
                <w:szCs w:val="20"/>
              </w:rPr>
            </w:pPr>
            <w:r>
              <w:rPr>
                <w:rFonts w:eastAsia="MS Mincho" w:cs="Times New Roman"/>
                <w:szCs w:val="20"/>
              </w:rPr>
              <w:t>Intel</w:t>
            </w:r>
          </w:p>
        </w:tc>
        <w:tc>
          <w:tcPr>
            <w:tcW w:w="6472" w:type="dxa"/>
          </w:tcPr>
          <w:p w14:paraId="3808BF62" w14:textId="1385A34B" w:rsidR="005B764A" w:rsidRDefault="005B764A" w:rsidP="005B764A">
            <w:pPr>
              <w:ind w:firstLineChars="50" w:firstLine="120"/>
              <w:rPr>
                <w:rFonts w:eastAsia="MS Mincho" w:cs="Times New Roman"/>
                <w:szCs w:val="20"/>
              </w:rPr>
            </w:pPr>
            <w:r>
              <w:rPr>
                <w:rFonts w:eastAsia="MS Mincho" w:cs="Times New Roman"/>
                <w:szCs w:val="20"/>
              </w:rPr>
              <w:t xml:space="preserve">For pathloss, it is premature </w:t>
            </w:r>
            <w:r w:rsidRPr="00AB2057">
              <w:rPr>
                <w:rFonts w:eastAsia="MS Mincho" w:cs="Times New Roman"/>
                <w:szCs w:val="20"/>
              </w:rPr>
              <w:t xml:space="preserve">to come to conclusion on having no change on pathloss model for near-field channel modeling. </w:t>
            </w:r>
            <w:r>
              <w:rPr>
                <w:rFonts w:eastAsia="MS Mincho" w:cs="Times New Roman"/>
                <w:szCs w:val="20"/>
              </w:rPr>
              <w:lastRenderedPageBreak/>
              <w:t>So</w:t>
            </w:r>
            <w:r w:rsidRPr="00AB2057">
              <w:rPr>
                <w:rFonts w:eastAsia="MS Mincho" w:cs="Times New Roman"/>
                <w:szCs w:val="20"/>
              </w:rPr>
              <w:t xml:space="preserve">, we suggest </w:t>
            </w:r>
            <w:proofErr w:type="gramStart"/>
            <w:r w:rsidRPr="00AB2057">
              <w:rPr>
                <w:rFonts w:eastAsia="MS Mincho" w:cs="Times New Roman"/>
                <w:szCs w:val="20"/>
              </w:rPr>
              <w:t>to put</w:t>
            </w:r>
            <w:proofErr w:type="gramEnd"/>
            <w:r w:rsidRPr="00AB2057">
              <w:rPr>
                <w:rFonts w:eastAsia="MS Mincho" w:cs="Times New Roman"/>
                <w:szCs w:val="20"/>
              </w:rPr>
              <w:t xml:space="preserve"> pathloss model as FFS.</w:t>
            </w:r>
          </w:p>
        </w:tc>
      </w:tr>
      <w:tr w:rsidR="00047F57" w14:paraId="0A75D466" w14:textId="77777777">
        <w:trPr>
          <w:trHeight w:val="342"/>
          <w:jc w:val="center"/>
        </w:trPr>
        <w:tc>
          <w:tcPr>
            <w:tcW w:w="1926" w:type="dxa"/>
          </w:tcPr>
          <w:p w14:paraId="5C54EBFD" w14:textId="0BC9BDEE" w:rsidR="00047F57" w:rsidRDefault="00047F57" w:rsidP="00047F57">
            <w:pPr>
              <w:rPr>
                <w:rFonts w:eastAsia="MS Mincho" w:cs="Times New Roman"/>
                <w:szCs w:val="20"/>
              </w:rPr>
            </w:pPr>
            <w:r>
              <w:rPr>
                <w:rFonts w:cs="Times New Roman"/>
                <w:szCs w:val="20"/>
              </w:rPr>
              <w:lastRenderedPageBreak/>
              <w:t>QC</w:t>
            </w:r>
          </w:p>
        </w:tc>
        <w:tc>
          <w:tcPr>
            <w:tcW w:w="6472" w:type="dxa"/>
          </w:tcPr>
          <w:p w14:paraId="40EE2107" w14:textId="01325B03" w:rsidR="00047F57" w:rsidRDefault="00047F57" w:rsidP="00047F57">
            <w:pPr>
              <w:ind w:firstLineChars="50" w:firstLine="120"/>
              <w:rPr>
                <w:rFonts w:eastAsia="MS Mincho" w:cs="Times New Roman"/>
                <w:szCs w:val="20"/>
              </w:rPr>
            </w:pPr>
            <w:r>
              <w:rPr>
                <w:rFonts w:cs="Times New Roman"/>
                <w:szCs w:val="20"/>
              </w:rPr>
              <w:t>This reflects our expectation at least for outdoor deployments (UMi, Uma, and RMa). For indoor, we may need some additional discussions.</w:t>
            </w:r>
          </w:p>
        </w:tc>
      </w:tr>
      <w:tr w:rsidR="00EC4C98" w14:paraId="00ADE008" w14:textId="77777777" w:rsidTr="00EC4C98">
        <w:tblPrEx>
          <w:jc w:val="left"/>
        </w:tblPrEx>
        <w:trPr>
          <w:trHeight w:val="342"/>
        </w:trPr>
        <w:tc>
          <w:tcPr>
            <w:tcW w:w="1926" w:type="dxa"/>
          </w:tcPr>
          <w:p w14:paraId="50B99826" w14:textId="0E37B05B" w:rsidR="00EC4C98" w:rsidRDefault="00F603FC" w:rsidP="004C743B">
            <w:pPr>
              <w:rPr>
                <w:rFonts w:cs="Times New Roman"/>
                <w:szCs w:val="20"/>
              </w:rPr>
            </w:pPr>
            <w:proofErr w:type="spellStart"/>
            <w:r>
              <w:rPr>
                <w:rFonts w:cs="Times New Roman"/>
                <w:szCs w:val="20"/>
              </w:rPr>
              <w:t>InterDigital</w:t>
            </w:r>
            <w:proofErr w:type="spellEnd"/>
          </w:p>
        </w:tc>
        <w:tc>
          <w:tcPr>
            <w:tcW w:w="6472" w:type="dxa"/>
          </w:tcPr>
          <w:p w14:paraId="602947BF" w14:textId="64159DB7" w:rsidR="00EC4C98" w:rsidRDefault="00EC4C98" w:rsidP="004C743B">
            <w:pPr>
              <w:rPr>
                <w:rFonts w:cs="Times New Roman"/>
                <w:szCs w:val="20"/>
              </w:rPr>
            </w:pPr>
            <w:r>
              <w:rPr>
                <w:rFonts w:cs="Times New Roman"/>
                <w:szCs w:val="20"/>
              </w:rPr>
              <w:t>Support in principle that the existing procedure should be re-used, however we would like to soften the wording a bit as follows,</w:t>
            </w:r>
          </w:p>
          <w:p w14:paraId="3A0E238C" w14:textId="77777777" w:rsidR="00EC4C98" w:rsidRDefault="00EC4C98" w:rsidP="00EC4C98">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 xml:space="preserve">no changes are expected on </w:t>
            </w:r>
            <w:r w:rsidRPr="00EC4C98">
              <w:rPr>
                <w:rFonts w:ascii="Times New Roman" w:hAnsi="Times New Roman" w:cs="Times New Roman"/>
                <w:i/>
                <w:iCs/>
                <w:strike/>
                <w:color w:val="FF0000"/>
                <w:szCs w:val="20"/>
                <w:highlight w:val="yellow"/>
              </w:rPr>
              <w:t>both value and</w:t>
            </w:r>
            <w:r w:rsidRPr="00EC4C98">
              <w:rPr>
                <w:rFonts w:ascii="Times New Roman" w:hAnsi="Times New Roman" w:cs="Times New Roman"/>
                <w:i/>
                <w:iCs/>
                <w:color w:val="FF0000"/>
                <w:szCs w:val="20"/>
                <w:highlight w:val="yellow"/>
              </w:rPr>
              <w:t xml:space="preserve"> </w:t>
            </w:r>
            <w:r>
              <w:rPr>
                <w:rFonts w:ascii="Times New Roman" w:hAnsi="Times New Roman" w:cs="Times New Roman"/>
                <w:i/>
                <w:iCs/>
                <w:szCs w:val="20"/>
                <w:highlight w:val="yellow"/>
              </w:rPr>
              <w:t>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B0EC524" w14:textId="31F91D5E" w:rsidR="00EC4C98" w:rsidRDefault="00EC4C98" w:rsidP="004C743B">
            <w:pPr>
              <w:rPr>
                <w:rFonts w:cs="Times New Roman"/>
                <w:szCs w:val="20"/>
              </w:rPr>
            </w:pPr>
          </w:p>
        </w:tc>
      </w:tr>
    </w:tbl>
    <w:p w14:paraId="7403CC18" w14:textId="77777777" w:rsidR="00EC4C98" w:rsidRDefault="00EC4C98">
      <w:pPr>
        <w:pStyle w:val="Heading3"/>
        <w:tabs>
          <w:tab w:val="left" w:pos="576"/>
        </w:tabs>
        <w:spacing w:before="120" w:after="60" w:line="240" w:lineRule="auto"/>
        <w:rPr>
          <w:rFonts w:ascii="Times New Roman" w:eastAsiaTheme="minorEastAsia" w:hAnsi="Times New Roman"/>
          <w:b/>
          <w:sz w:val="22"/>
        </w:rPr>
      </w:pPr>
    </w:p>
    <w:p w14:paraId="0A5AAA03" w14:textId="5F6D0273"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w:t>
      </w:r>
      <w:r>
        <w:rPr>
          <w:rFonts w:ascii="Times New Roman" w:hAnsi="Times New Roman" w:cs="Times New Roman"/>
          <w:bCs/>
          <w:szCs w:val="20"/>
        </w:rPr>
        <w:lastRenderedPageBreak/>
        <w:t xml:space="preserve">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lastRenderedPageBreak/>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Besides, [Qualcomm] proposes that the complexity of spherical-wavefront modeling can be executed to different degrees of accuracy, then different options can be considered based on overall impact on simulation outcomes. And considering the practical deployment scenarios and commercially relevant gNB antenna arrays, it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ListParagraph"/>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2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w:t>
            </w:r>
            <w:r w:rsidRPr="00D83A3C">
              <w:rPr>
                <w:rFonts w:cs="Times New Roman"/>
                <w:szCs w:val="20"/>
              </w:rPr>
              <w:lastRenderedPageBreak/>
              <w:t xml:space="preserve">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lastRenderedPageBreak/>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MS Mincho" w:hAnsi="Times New Roman" w:cs="Times New Roman"/>
                <w:sz w:val="20"/>
                <w:szCs w:val="20"/>
              </w:rPr>
              <w:t>F</w:t>
            </w:r>
            <w:r>
              <w:rPr>
                <w:rFonts w:ascii="Times New Roman" w:eastAsia="MS Mincho"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band with the antenna spacing of </w:t>
            </w:r>
            <w:r>
              <w:rPr>
                <w:rFonts w:ascii="MS Mincho" w:eastAsia="MS Mincho" w:hAnsi="MS Mincho" w:cs="Times New Roman" w:hint="eastAsia"/>
                <w:sz w:val="20"/>
                <w:szCs w:val="20"/>
              </w:rPr>
              <w:t>λ</w:t>
            </w:r>
            <w:r>
              <w:rPr>
                <w:rFonts w:ascii="Times New Roman" w:eastAsia="MS Mincho" w:hAnsi="Times New Roman" w:cs="Times New Roman" w:hint="eastAsia"/>
                <w:sz w:val="20"/>
                <w:szCs w:val="20"/>
              </w:rPr>
              <w:t xml:space="preserve">/2, this </w:t>
            </w:r>
            <w:r>
              <w:rPr>
                <w:rFonts w:ascii="Times New Roman" w:eastAsia="MS Mincho" w:hAnsi="Times New Roman" w:cs="Times New Roman"/>
                <w:sz w:val="20"/>
                <w:szCs w:val="20"/>
              </w:rPr>
              <w:t>results</w:t>
            </w:r>
            <w:r>
              <w:rPr>
                <w:rFonts w:ascii="Times New Roman" w:eastAsia="MS Mincho"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r w:rsidR="00973287" w14:paraId="23408735" w14:textId="77777777">
        <w:trPr>
          <w:trHeight w:val="342"/>
          <w:jc w:val="center"/>
        </w:trPr>
        <w:tc>
          <w:tcPr>
            <w:tcW w:w="1926" w:type="dxa"/>
          </w:tcPr>
          <w:p w14:paraId="77BA1042" w14:textId="7CF08024"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380E9A41" w14:textId="74EFC455" w:rsidR="00973287" w:rsidRDefault="00973287" w:rsidP="008745D2">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r w:rsidR="009A0FDC" w14:paraId="04C55985" w14:textId="77777777">
        <w:trPr>
          <w:trHeight w:val="342"/>
          <w:jc w:val="center"/>
        </w:trPr>
        <w:tc>
          <w:tcPr>
            <w:tcW w:w="1926" w:type="dxa"/>
          </w:tcPr>
          <w:p w14:paraId="4C7547F9" w14:textId="463CDD90" w:rsidR="009A0FDC" w:rsidRDefault="009A0FDC" w:rsidP="009A0FDC">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A56F36C" w14:textId="280CB847" w:rsidR="009A0FDC" w:rsidRDefault="009A0FDC" w:rsidP="009A0FDC">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047F57" w14:paraId="01126E1A" w14:textId="77777777">
        <w:trPr>
          <w:trHeight w:val="342"/>
          <w:jc w:val="center"/>
        </w:trPr>
        <w:tc>
          <w:tcPr>
            <w:tcW w:w="1926" w:type="dxa"/>
          </w:tcPr>
          <w:p w14:paraId="3E54264E" w14:textId="6BAC62F3" w:rsidR="00047F57" w:rsidRDefault="00047F57" w:rsidP="009A0FDC">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QC</w:t>
            </w:r>
          </w:p>
        </w:tc>
        <w:tc>
          <w:tcPr>
            <w:tcW w:w="6472" w:type="dxa"/>
          </w:tcPr>
          <w:p w14:paraId="3D4E54A7" w14:textId="5C50BC53" w:rsidR="00047F57" w:rsidRDefault="00047F57" w:rsidP="009A0FDC">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For now, we suggest focusing on phase. All other aspects can be left under an FFS and included if clear evidence is provided via simulation outcomes that it is important to model the other aspects.</w:t>
            </w:r>
          </w:p>
        </w:tc>
      </w:tr>
      <w:tr w:rsidR="00F603FC" w14:paraId="32B7854E" w14:textId="77777777">
        <w:trPr>
          <w:trHeight w:val="342"/>
          <w:jc w:val="center"/>
        </w:trPr>
        <w:tc>
          <w:tcPr>
            <w:tcW w:w="1926" w:type="dxa"/>
          </w:tcPr>
          <w:p w14:paraId="6F6B3361" w14:textId="76056613" w:rsidR="00F603FC" w:rsidRDefault="00F603FC" w:rsidP="009A0FDC">
            <w:pPr>
              <w:spacing w:before="120" w:after="120"/>
              <w:rPr>
                <w:rFonts w:ascii="Times New Roman" w:eastAsia="MS Mincho" w:hAnsi="Times New Roman" w:cs="Times New Roman"/>
                <w:sz w:val="20"/>
                <w:szCs w:val="20"/>
              </w:rPr>
            </w:pPr>
            <w:proofErr w:type="spellStart"/>
            <w:r>
              <w:rPr>
                <w:rFonts w:cs="Times New Roman"/>
                <w:szCs w:val="20"/>
              </w:rPr>
              <w:t>InterDigital</w:t>
            </w:r>
            <w:proofErr w:type="spellEnd"/>
          </w:p>
        </w:tc>
        <w:tc>
          <w:tcPr>
            <w:tcW w:w="6472" w:type="dxa"/>
          </w:tcPr>
          <w:p w14:paraId="7E9EF204" w14:textId="12848A06" w:rsidR="00F603FC" w:rsidRPr="00F603FC" w:rsidRDefault="00F603FC" w:rsidP="00F603FC">
            <w:pPr>
              <w:spacing w:before="120" w:after="120"/>
              <w:rPr>
                <w:rFonts w:eastAsia="MS Mincho"/>
                <w:sz w:val="20"/>
              </w:rPr>
            </w:pPr>
            <w:r w:rsidRPr="00F603FC">
              <w:rPr>
                <w:rFonts w:cs="Times New Roman"/>
                <w:szCs w:val="20"/>
              </w:rPr>
              <w:t xml:space="preserve">From our perspective, phase and delay is the same thing and don’t need to be repeated. </w:t>
            </w:r>
            <w:r>
              <w:rPr>
                <w:rFonts w:cs="Times New Roman"/>
                <w:szCs w:val="20"/>
              </w:rPr>
              <w:t>So, the initial focus should be on phase and angular domain parameters, and then FFS</w:t>
            </w:r>
            <w:r w:rsidRPr="00F603FC">
              <w:rPr>
                <w:rFonts w:cs="Times New Roman"/>
                <w:szCs w:val="20"/>
              </w:rPr>
              <w:t xml:space="preserve"> </w:t>
            </w:r>
            <w:r>
              <w:rPr>
                <w:rFonts w:cs="Times New Roman"/>
                <w:szCs w:val="20"/>
              </w:rPr>
              <w:t>Doppler shift.</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25AF5837" w14:textId="75758663" w:rsidR="008745D2" w:rsidRDefault="008745D2" w:rsidP="008745D2">
            <w:pPr>
              <w:spacing w:before="120" w:after="120"/>
              <w:rPr>
                <w:rFonts w:cs="Times New Roman"/>
                <w:szCs w:val="20"/>
              </w:rPr>
            </w:pPr>
            <w:r>
              <w:rPr>
                <w:rFonts w:eastAsia="MS Mincho" w:cs="Times New Roman" w:hint="eastAsia"/>
                <w:szCs w:val="20"/>
              </w:rPr>
              <w:t>Support</w:t>
            </w:r>
          </w:p>
        </w:tc>
      </w:tr>
      <w:tr w:rsidR="009B084A" w14:paraId="76DAE38E" w14:textId="77777777">
        <w:trPr>
          <w:trHeight w:val="342"/>
          <w:jc w:val="center"/>
        </w:trPr>
        <w:tc>
          <w:tcPr>
            <w:tcW w:w="1926" w:type="dxa"/>
          </w:tcPr>
          <w:p w14:paraId="0E1FEDCF" w14:textId="43C02970" w:rsidR="009B084A" w:rsidRDefault="009B084A" w:rsidP="008745D2">
            <w:pPr>
              <w:spacing w:before="120" w:after="120"/>
              <w:rPr>
                <w:rFonts w:eastAsia="MS Mincho" w:cs="Times New Roman"/>
                <w:szCs w:val="20"/>
              </w:rPr>
            </w:pPr>
            <w:r>
              <w:rPr>
                <w:rFonts w:eastAsia="MS Mincho" w:cs="Times New Roman"/>
                <w:szCs w:val="20"/>
              </w:rPr>
              <w:lastRenderedPageBreak/>
              <w:t>CEWiT</w:t>
            </w:r>
          </w:p>
        </w:tc>
        <w:tc>
          <w:tcPr>
            <w:tcW w:w="6472" w:type="dxa"/>
          </w:tcPr>
          <w:p w14:paraId="79F2E8D3" w14:textId="0532577D" w:rsidR="009B084A" w:rsidRDefault="009B084A" w:rsidP="008745D2">
            <w:pPr>
              <w:spacing w:before="120" w:after="120"/>
              <w:rPr>
                <w:rFonts w:eastAsia="MS Mincho" w:cs="Times New Roman"/>
                <w:szCs w:val="20"/>
              </w:rPr>
            </w:pPr>
            <w:r>
              <w:rPr>
                <w:rFonts w:eastAsia="MS Mincho" w:cs="Times New Roman"/>
                <w:szCs w:val="20"/>
              </w:rPr>
              <w:t>Support</w:t>
            </w:r>
          </w:p>
        </w:tc>
      </w:tr>
      <w:tr w:rsidR="00973287" w14:paraId="147886FD" w14:textId="77777777">
        <w:trPr>
          <w:trHeight w:val="342"/>
          <w:jc w:val="center"/>
        </w:trPr>
        <w:tc>
          <w:tcPr>
            <w:tcW w:w="1926" w:type="dxa"/>
          </w:tcPr>
          <w:p w14:paraId="2BBEDFA1" w14:textId="37F7A107" w:rsidR="00973287" w:rsidRDefault="00973287" w:rsidP="008745D2">
            <w:pPr>
              <w:spacing w:before="120" w:after="120"/>
              <w:rPr>
                <w:rFonts w:eastAsia="MS Mincho" w:cs="Times New Roman"/>
                <w:szCs w:val="20"/>
              </w:rPr>
            </w:pPr>
            <w:r>
              <w:rPr>
                <w:rFonts w:eastAsia="MS Mincho" w:cs="Times New Roman"/>
                <w:szCs w:val="20"/>
              </w:rPr>
              <w:t>Lenovo</w:t>
            </w:r>
          </w:p>
        </w:tc>
        <w:tc>
          <w:tcPr>
            <w:tcW w:w="6472" w:type="dxa"/>
          </w:tcPr>
          <w:p w14:paraId="5495DE28" w14:textId="3E9AD201" w:rsidR="00973287" w:rsidRDefault="00973287" w:rsidP="008745D2">
            <w:pPr>
              <w:spacing w:before="120" w:after="120"/>
              <w:rPr>
                <w:rFonts w:eastAsia="MS Mincho" w:cs="Times New Roman"/>
                <w:szCs w:val="20"/>
              </w:rPr>
            </w:pPr>
            <w:r>
              <w:rPr>
                <w:rFonts w:eastAsia="MS Mincho" w:cs="Times New Roman"/>
                <w:szCs w:val="20"/>
              </w:rPr>
              <w:t>Support</w:t>
            </w:r>
          </w:p>
        </w:tc>
      </w:tr>
      <w:tr w:rsidR="00564686" w14:paraId="6550DB6A" w14:textId="77777777">
        <w:trPr>
          <w:trHeight w:val="342"/>
          <w:jc w:val="center"/>
        </w:trPr>
        <w:tc>
          <w:tcPr>
            <w:tcW w:w="1926" w:type="dxa"/>
          </w:tcPr>
          <w:p w14:paraId="340E79FF" w14:textId="65A17D2E" w:rsidR="00564686" w:rsidRDefault="00564686" w:rsidP="00564686">
            <w:pPr>
              <w:spacing w:before="120" w:after="120"/>
              <w:rPr>
                <w:rFonts w:eastAsia="MS Mincho" w:cs="Times New Roman"/>
                <w:szCs w:val="20"/>
              </w:rPr>
            </w:pPr>
            <w:r>
              <w:rPr>
                <w:rFonts w:eastAsia="MS Mincho" w:cs="Times New Roman"/>
                <w:szCs w:val="20"/>
              </w:rPr>
              <w:t>Intel</w:t>
            </w:r>
          </w:p>
        </w:tc>
        <w:tc>
          <w:tcPr>
            <w:tcW w:w="6472" w:type="dxa"/>
          </w:tcPr>
          <w:p w14:paraId="2A6AFBF6" w14:textId="7F4C3CD3" w:rsidR="00564686" w:rsidRDefault="00564686" w:rsidP="00564686">
            <w:pPr>
              <w:spacing w:before="120" w:after="120"/>
              <w:rPr>
                <w:rFonts w:eastAsia="MS Mincho" w:cs="Times New Roman"/>
                <w:szCs w:val="20"/>
              </w:rPr>
            </w:pPr>
            <w:r w:rsidRPr="00613019">
              <w:rPr>
                <w:rFonts w:cs="Times New Roman"/>
                <w:szCs w:val="20"/>
              </w:rPr>
              <w:t xml:space="preserve">Amplitude is confusing here. In fact, the “Angular domain parameters” are part of channel amplitude. If the intention is to refer to </w:t>
            </w:r>
            <m:oMath>
              <m:rad>
                <m:radPr>
                  <m:degHide m:val="1"/>
                  <m:ctrlPr>
                    <w:rPr>
                      <w:rFonts w:ascii="Cambria Math" w:hAnsi="Cambria Math" w:cs="Times New Roman"/>
                      <w:i/>
                      <w:szCs w:val="20"/>
                    </w:rPr>
                  </m:ctrlPr>
                </m:radPr>
                <m:deg/>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den>
                  </m:f>
                </m:e>
              </m:rad>
            </m:oMath>
            <w:r w:rsidRPr="00613019">
              <w:rPr>
                <w:rFonts w:cs="Times New Roman"/>
                <w:szCs w:val="20"/>
              </w:rPr>
              <w:t xml:space="preserve"> , we think this component is not part of direct path itself. It is related to the power ratio of direct path and indirect path. So, it needs to be discussed separately together with the parameter </w:t>
            </w:r>
            <m:oMath>
              <m:f>
                <m:fPr>
                  <m:ctrlPr>
                    <w:rPr>
                      <w:rFonts w:ascii="Cambria Math" w:hAnsi="Cambria Math" w:cs="Times New Roman"/>
                      <w:i/>
                      <w:szCs w:val="20"/>
                    </w:rPr>
                  </m:ctrlPr>
                </m:fPr>
                <m:num>
                  <m:r>
                    <w:rPr>
                      <w:rFonts w:ascii="Cambria Math" w:hAnsi="Cambria Math" w:cs="Times New Roman"/>
                      <w:szCs w:val="20"/>
                    </w:rPr>
                    <m:t>1</m:t>
                  </m:r>
                </m:num>
                <m:den>
                  <m:rad>
                    <m:radPr>
                      <m:degHide m:val="1"/>
                      <m:ctrlPr>
                        <w:rPr>
                          <w:rFonts w:ascii="Cambria Math" w:hAnsi="Cambria Math" w:cs="Times New Roman"/>
                          <w:i/>
                          <w:szCs w:val="20"/>
                        </w:rPr>
                      </m:ctrlPr>
                    </m:radPr>
                    <m:deg/>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e>
                  </m:rad>
                </m:den>
              </m:f>
            </m:oMath>
            <w:r w:rsidRPr="00613019">
              <w:rPr>
                <w:rFonts w:eastAsiaTheme="minorEastAsia" w:cs="Times New Roman"/>
                <w:szCs w:val="20"/>
              </w:rPr>
              <w:t xml:space="preserve">. So, we suggest </w:t>
            </w:r>
            <w:proofErr w:type="gramStart"/>
            <w:r w:rsidRPr="00613019">
              <w:rPr>
                <w:rFonts w:eastAsiaTheme="minorEastAsia" w:cs="Times New Roman"/>
                <w:szCs w:val="20"/>
              </w:rPr>
              <w:t>to remove</w:t>
            </w:r>
            <w:proofErr w:type="gramEnd"/>
            <w:r w:rsidRPr="00613019">
              <w:rPr>
                <w:rFonts w:eastAsiaTheme="minorEastAsia" w:cs="Times New Roman"/>
                <w:szCs w:val="20"/>
              </w:rPr>
              <w:t xml:space="preserve"> “Amplitude” from the proposal.</w:t>
            </w:r>
            <w:r>
              <w:rPr>
                <w:rFonts w:eastAsiaTheme="minorEastAsia" w:cs="Times New Roman"/>
                <w:szCs w:val="20"/>
              </w:rPr>
              <w:t xml:space="preserve"> Also, the term </w:t>
            </w:r>
            <w:r w:rsidRPr="009F4814">
              <w:rPr>
                <w:rFonts w:eastAsiaTheme="minorEastAsia" w:cs="Times New Roman"/>
                <w:szCs w:val="20"/>
              </w:rPr>
              <w:t>“not necessary to be modelled”</w:t>
            </w:r>
            <w:r>
              <w:rPr>
                <w:rFonts w:eastAsiaTheme="minorEastAsia" w:cs="Times New Roman"/>
                <w:szCs w:val="20"/>
              </w:rPr>
              <w:t xml:space="preserve"> is unclear</w:t>
            </w:r>
            <w:r w:rsidRPr="009F4814">
              <w:rPr>
                <w:rFonts w:eastAsiaTheme="minorEastAsia" w:cs="Times New Roman"/>
                <w:szCs w:val="20"/>
              </w:rPr>
              <w:t xml:space="preserve">. Is it still allowed to model per </w:t>
            </w:r>
            <w:proofErr w:type="gramStart"/>
            <w:r w:rsidRPr="009F4814">
              <w:rPr>
                <w:rFonts w:eastAsiaTheme="minorEastAsia" w:cs="Times New Roman"/>
                <w:szCs w:val="20"/>
              </w:rPr>
              <w:t>element</w:t>
            </w:r>
            <w:proofErr w:type="gramEnd"/>
            <w:r w:rsidRPr="009F4814">
              <w:rPr>
                <w:rFonts w:eastAsiaTheme="minorEastAsia" w:cs="Times New Roman"/>
                <w:szCs w:val="20"/>
              </w:rPr>
              <w:t xml:space="preserve"> or it is never modelled per element?</w:t>
            </w:r>
          </w:p>
        </w:tc>
      </w:tr>
      <w:tr w:rsidR="00047F57" w14:paraId="791B4A50" w14:textId="77777777">
        <w:trPr>
          <w:trHeight w:val="342"/>
          <w:jc w:val="center"/>
        </w:trPr>
        <w:tc>
          <w:tcPr>
            <w:tcW w:w="1926" w:type="dxa"/>
          </w:tcPr>
          <w:p w14:paraId="3B7F279A" w14:textId="1A4F4AE2" w:rsidR="00047F57" w:rsidRDefault="00047F57" w:rsidP="00564686">
            <w:pPr>
              <w:spacing w:before="120" w:after="120"/>
              <w:rPr>
                <w:rFonts w:eastAsia="MS Mincho" w:cs="Times New Roman"/>
                <w:szCs w:val="20"/>
              </w:rPr>
            </w:pPr>
            <w:r>
              <w:rPr>
                <w:rFonts w:eastAsia="MS Mincho" w:cs="Times New Roman"/>
                <w:szCs w:val="20"/>
              </w:rPr>
              <w:t>QC</w:t>
            </w:r>
          </w:p>
        </w:tc>
        <w:tc>
          <w:tcPr>
            <w:tcW w:w="6472" w:type="dxa"/>
          </w:tcPr>
          <w:p w14:paraId="181F054E" w14:textId="190450AF" w:rsidR="00047F57" w:rsidRPr="00613019" w:rsidRDefault="00047F57" w:rsidP="00564686">
            <w:pPr>
              <w:spacing w:before="120" w:after="120"/>
              <w:rPr>
                <w:rFonts w:cs="Times New Roman"/>
                <w:szCs w:val="20"/>
              </w:rPr>
            </w:pPr>
            <w:r>
              <w:rPr>
                <w:rFonts w:cs="Times New Roman"/>
                <w:szCs w:val="20"/>
              </w:rPr>
              <w:t>May be okay for outdoor deployments. Indoor deployments require further discussions.</w:t>
            </w:r>
          </w:p>
        </w:tc>
      </w:tr>
      <w:tr w:rsidR="00DC4307" w14:paraId="34FF2985" w14:textId="77777777">
        <w:trPr>
          <w:trHeight w:val="342"/>
          <w:jc w:val="center"/>
        </w:trPr>
        <w:tc>
          <w:tcPr>
            <w:tcW w:w="1926" w:type="dxa"/>
          </w:tcPr>
          <w:p w14:paraId="0831838D" w14:textId="3BE8A66A" w:rsidR="00DC4307" w:rsidRDefault="00DC4307" w:rsidP="00564686">
            <w:pPr>
              <w:spacing w:before="120" w:after="120"/>
              <w:rPr>
                <w:rFonts w:eastAsia="MS Mincho" w:cs="Times New Roman"/>
                <w:szCs w:val="20"/>
              </w:rPr>
            </w:pPr>
            <w:proofErr w:type="spellStart"/>
            <w:r>
              <w:rPr>
                <w:rFonts w:cs="Times New Roman"/>
                <w:szCs w:val="20"/>
              </w:rPr>
              <w:t>InterDigital</w:t>
            </w:r>
            <w:proofErr w:type="spellEnd"/>
          </w:p>
        </w:tc>
        <w:tc>
          <w:tcPr>
            <w:tcW w:w="6472" w:type="dxa"/>
          </w:tcPr>
          <w:p w14:paraId="6E906853" w14:textId="29F2EE9C" w:rsidR="00DC4307" w:rsidRDefault="00DC4307" w:rsidP="00564686">
            <w:pPr>
              <w:spacing w:before="120" w:after="120"/>
              <w:rPr>
                <w:rFonts w:cs="Times New Roman"/>
                <w:szCs w:val="20"/>
              </w:rPr>
            </w:pPr>
            <w:r>
              <w:rPr>
                <w:rFonts w:cs="Times New Roman"/>
                <w:szCs w:val="20"/>
              </w:rPr>
              <w:t>Support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lastRenderedPageBreak/>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different options can be considered based on overall impact on simulation outcomes. And considering the practical deployment scenarios and commercially relevant gNB antenna arrays, it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xml:space="preserve">] proposes that the cluster location is implicitly derived based on the distance between the BS and cluster, and the </w:t>
      </w:r>
      <w:r>
        <w:lastRenderedPageBreak/>
        <w:t>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ListParagraph"/>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It is the same reason to have the concern on delay as Proposal </w:t>
            </w:r>
            <w:r w:rsidRPr="00542908">
              <w:rPr>
                <w:rFonts w:ascii="Times New Roman" w:eastAsia="MS Mincho" w:hAnsi="Times New Roman" w:cs="Times New Roman"/>
                <w:sz w:val="20"/>
                <w:szCs w:val="20"/>
              </w:rPr>
              <w:t>1-3-2-1-1</w:t>
            </w:r>
            <w:r>
              <w:rPr>
                <w:rFonts w:ascii="Times New Roman" w:eastAsia="MS Mincho" w:hAnsi="Times New Roman" w:cs="Times New Roman" w:hint="eastAsia"/>
                <w:sz w:val="20"/>
                <w:szCs w:val="20"/>
              </w:rPr>
              <w:t>.</w:t>
            </w:r>
          </w:p>
        </w:tc>
      </w:tr>
      <w:tr w:rsidR="00973287" w14:paraId="230053BF" w14:textId="77777777">
        <w:trPr>
          <w:trHeight w:val="342"/>
          <w:jc w:val="center"/>
        </w:trPr>
        <w:tc>
          <w:tcPr>
            <w:tcW w:w="1926" w:type="dxa"/>
          </w:tcPr>
          <w:p w14:paraId="4CAD37A4" w14:textId="5212549B"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Lenovo</w:t>
            </w:r>
          </w:p>
        </w:tc>
        <w:tc>
          <w:tcPr>
            <w:tcW w:w="6472" w:type="dxa"/>
          </w:tcPr>
          <w:p w14:paraId="2C3C5E74" w14:textId="5E99846D"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r w:rsidR="009F35EE" w14:paraId="45058FD0" w14:textId="77777777">
        <w:trPr>
          <w:trHeight w:val="342"/>
          <w:jc w:val="center"/>
        </w:trPr>
        <w:tc>
          <w:tcPr>
            <w:tcW w:w="1926" w:type="dxa"/>
          </w:tcPr>
          <w:p w14:paraId="72DBBBB2" w14:textId="27AF62C2" w:rsidR="009F35EE" w:rsidRDefault="009F35EE" w:rsidP="009F35EE">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72BC834A" w14:textId="0E6C6A12" w:rsidR="009F35EE" w:rsidRDefault="009F35EE" w:rsidP="009F35EE">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047F57" w14:paraId="455CE98C" w14:textId="77777777">
        <w:trPr>
          <w:trHeight w:val="342"/>
          <w:jc w:val="center"/>
        </w:trPr>
        <w:tc>
          <w:tcPr>
            <w:tcW w:w="1926" w:type="dxa"/>
          </w:tcPr>
          <w:p w14:paraId="76226BF1" w14:textId="66EBFF50" w:rsidR="00047F57" w:rsidRDefault="00047F57" w:rsidP="00047F57">
            <w:pPr>
              <w:spacing w:before="120" w:after="120"/>
              <w:rPr>
                <w:rFonts w:ascii="Times New Roman" w:eastAsia="MS Mincho" w:hAnsi="Times New Roman" w:cs="Times New Roman"/>
                <w:sz w:val="20"/>
                <w:szCs w:val="20"/>
              </w:rPr>
            </w:pPr>
            <w:r>
              <w:rPr>
                <w:rFonts w:ascii="Times New Roman" w:hAnsi="Times New Roman" w:cs="Times New Roman"/>
                <w:sz w:val="20"/>
                <w:szCs w:val="20"/>
              </w:rPr>
              <w:t>QC</w:t>
            </w:r>
          </w:p>
        </w:tc>
        <w:tc>
          <w:tcPr>
            <w:tcW w:w="6472" w:type="dxa"/>
          </w:tcPr>
          <w:p w14:paraId="06AE9D0C" w14:textId="1F06045D" w:rsidR="00047F57" w:rsidRDefault="00047F57" w:rsidP="00047F57">
            <w:pPr>
              <w:rPr>
                <w:rFonts w:ascii="Times New Roman" w:hAnsi="Times New Roman" w:cs="Times New Roman"/>
                <w:sz w:val="20"/>
                <w:szCs w:val="20"/>
              </w:rPr>
            </w:pPr>
            <w:r>
              <w:rPr>
                <w:rFonts w:ascii="Times New Roman" w:hAnsi="Times New Roman" w:cs="Times New Roman"/>
                <w:sz w:val="20"/>
                <w:szCs w:val="20"/>
              </w:rPr>
              <w:t>Whether non-direct paths need near-field modelling or not has not been shown to be necessary. As things stand right now, there is insufficient evidence to suggest that this modelling is required.</w:t>
            </w:r>
          </w:p>
          <w:p w14:paraId="73CB87EF" w14:textId="77777777" w:rsidR="00047F57" w:rsidRDefault="00047F57" w:rsidP="00047F57">
            <w:pPr>
              <w:rPr>
                <w:rFonts w:ascii="Times New Roman" w:hAnsi="Times New Roman" w:cs="Times New Roman"/>
                <w:sz w:val="20"/>
                <w:szCs w:val="20"/>
              </w:rPr>
            </w:pPr>
            <w:r>
              <w:rPr>
                <w:rFonts w:ascii="Times New Roman" w:hAnsi="Times New Roman" w:cs="Times New Roman"/>
                <w:sz w:val="20"/>
                <w:szCs w:val="20"/>
              </w:rPr>
              <w:t xml:space="preserve">We should prioritize modelling just the phase term and assess whether there is any benefit to modelling this carefully in the context of spherical wavefront modelling. We need much stronger proof that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important to model any of these other effects. </w:t>
            </w:r>
          </w:p>
          <w:p w14:paraId="2193FCFB" w14:textId="622ACCF7" w:rsidR="00047F57" w:rsidRDefault="00047F57" w:rsidP="00047F57">
            <w:pPr>
              <w:spacing w:before="120" w:after="120"/>
              <w:rPr>
                <w:rFonts w:ascii="Times New Roman" w:eastAsia="MS Mincho" w:hAnsi="Times New Roman" w:cs="Times New Roman"/>
                <w:sz w:val="20"/>
                <w:szCs w:val="20"/>
              </w:rPr>
            </w:pPr>
            <w:r>
              <w:rPr>
                <w:rFonts w:ascii="Times New Roman" w:hAnsi="Times New Roman" w:cs="Times New Roman"/>
                <w:sz w:val="20"/>
                <w:szCs w:val="20"/>
              </w:rPr>
              <w:t xml:space="preserve">Consider the following: For a 1m x1m panel in an outdoor deployment, if the UE is 25m away along boresight, the maximum angular variation is only about 2 degrees or so for the </w:t>
            </w:r>
            <w:proofErr w:type="gramStart"/>
            <w:r>
              <w:rPr>
                <w:rFonts w:ascii="Times New Roman" w:hAnsi="Times New Roman" w:cs="Times New Roman"/>
                <w:sz w:val="20"/>
                <w:szCs w:val="20"/>
              </w:rPr>
              <w:t>line of sight</w:t>
            </w:r>
            <w:proofErr w:type="gramEnd"/>
            <w:r>
              <w:rPr>
                <w:rFonts w:ascii="Times New Roman" w:hAnsi="Times New Roman" w:cs="Times New Roman"/>
                <w:sz w:val="20"/>
                <w:szCs w:val="20"/>
              </w:rPr>
              <w:t xml:space="preserve"> path. This will have little to no impact on the angle-dependent antenna gains.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not clear why this level of accuracy is even necessary. Similar arguments can be extended to doppler shift as well. </w:t>
            </w:r>
          </w:p>
        </w:tc>
      </w:tr>
      <w:tr w:rsidR="00A07C34" w14:paraId="64F859EE" w14:textId="77777777">
        <w:trPr>
          <w:trHeight w:val="342"/>
          <w:jc w:val="center"/>
        </w:trPr>
        <w:tc>
          <w:tcPr>
            <w:tcW w:w="1926" w:type="dxa"/>
          </w:tcPr>
          <w:p w14:paraId="436DBA25" w14:textId="269EEF08" w:rsidR="00A07C34" w:rsidRDefault="00A07C34" w:rsidP="00047F57">
            <w:pPr>
              <w:spacing w:before="120" w:after="120"/>
              <w:rPr>
                <w:rFonts w:ascii="Times New Roman" w:hAnsi="Times New Roman" w:cs="Times New Roman"/>
                <w:sz w:val="20"/>
                <w:szCs w:val="20"/>
              </w:rPr>
            </w:pPr>
            <w:proofErr w:type="spellStart"/>
            <w:r>
              <w:rPr>
                <w:rFonts w:cs="Times New Roman"/>
                <w:szCs w:val="20"/>
              </w:rPr>
              <w:t>InterDigital</w:t>
            </w:r>
            <w:proofErr w:type="spellEnd"/>
          </w:p>
        </w:tc>
        <w:tc>
          <w:tcPr>
            <w:tcW w:w="6472" w:type="dxa"/>
          </w:tcPr>
          <w:p w14:paraId="638AF57B" w14:textId="7C2CA58A" w:rsidR="00A07C34" w:rsidRDefault="00A07C34" w:rsidP="00A07C34">
            <w:pPr>
              <w:spacing w:before="120" w:after="120"/>
              <w:rPr>
                <w:rFonts w:ascii="Times New Roman" w:hAnsi="Times New Roman" w:cs="Times New Roman"/>
                <w:sz w:val="20"/>
                <w:szCs w:val="20"/>
              </w:rPr>
            </w:pPr>
            <w:r w:rsidRPr="00A07C34">
              <w:rPr>
                <w:rFonts w:cs="Times New Roman"/>
                <w:szCs w:val="20"/>
              </w:rPr>
              <w:t>Doppler shift should be FFS</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szCs w:val="20"/>
              </w:rPr>
            </w:pPr>
            <w:r>
              <w:rPr>
                <w:rFonts w:ascii="Times New Roman" w:eastAsia="MS Mincho" w:hAnsi="Times New Roman" w:cs="Times New Roman" w:hint="eastAsia"/>
                <w:sz w:val="20"/>
                <w:szCs w:val="20"/>
              </w:rPr>
              <w:t>vivo</w:t>
            </w:r>
          </w:p>
        </w:tc>
        <w:tc>
          <w:tcPr>
            <w:tcW w:w="6472" w:type="dxa"/>
          </w:tcPr>
          <w:p w14:paraId="6234F1D2" w14:textId="6128A484" w:rsidR="008745D2" w:rsidRDefault="008745D2" w:rsidP="008745D2">
            <w:pPr>
              <w:rPr>
                <w:rFonts w:cs="Times New Roman"/>
                <w:szCs w:val="20"/>
              </w:rPr>
            </w:pPr>
            <w:r>
              <w:rPr>
                <w:rFonts w:ascii="Times New Roman" w:eastAsia="MS Mincho" w:hAnsi="Times New Roman" w:cs="Times New Roman" w:hint="eastAsia"/>
                <w:sz w:val="20"/>
                <w:szCs w:val="20"/>
              </w:rPr>
              <w:t>Support</w:t>
            </w:r>
          </w:p>
        </w:tc>
      </w:tr>
      <w:tr w:rsidR="008805D0" w14:paraId="4C73C0A6" w14:textId="77777777">
        <w:trPr>
          <w:trHeight w:val="342"/>
          <w:jc w:val="center"/>
        </w:trPr>
        <w:tc>
          <w:tcPr>
            <w:tcW w:w="1926" w:type="dxa"/>
          </w:tcPr>
          <w:p w14:paraId="6A0748B7" w14:textId="5ED90255"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47D7810" w14:textId="61D7793F"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73287" w14:paraId="750E9FB5" w14:textId="77777777">
        <w:trPr>
          <w:trHeight w:val="342"/>
          <w:jc w:val="center"/>
        </w:trPr>
        <w:tc>
          <w:tcPr>
            <w:tcW w:w="1926" w:type="dxa"/>
          </w:tcPr>
          <w:p w14:paraId="73458066" w14:textId="43277DD6"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4C5BB3D4" w14:textId="4D0E79B0"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34143A" w14:paraId="0FDA5CE4" w14:textId="77777777">
        <w:trPr>
          <w:trHeight w:val="342"/>
          <w:jc w:val="center"/>
        </w:trPr>
        <w:tc>
          <w:tcPr>
            <w:tcW w:w="1926" w:type="dxa"/>
          </w:tcPr>
          <w:p w14:paraId="2287C68D" w14:textId="4028D803" w:rsidR="0034143A" w:rsidRDefault="0034143A" w:rsidP="0034143A">
            <w:pPr>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DD8C3BF" w14:textId="79F3D02A" w:rsidR="0034143A" w:rsidRDefault="0034143A" w:rsidP="0034143A">
            <w:pPr>
              <w:rPr>
                <w:rFonts w:ascii="Times New Roman" w:eastAsia="MS Mincho" w:hAnsi="Times New Roman" w:cs="Times New Roman"/>
                <w:sz w:val="20"/>
                <w:szCs w:val="20"/>
              </w:rPr>
            </w:pPr>
            <w:r>
              <w:rPr>
                <w:rFonts w:cs="Times New Roman"/>
                <w:szCs w:val="20"/>
              </w:rPr>
              <w:t xml:space="preserve">Similar comment to our comment on Proposal </w:t>
            </w:r>
            <w:r w:rsidRPr="00B762BB">
              <w:rPr>
                <w:rFonts w:cs="Times New Roman"/>
                <w:szCs w:val="20"/>
              </w:rPr>
              <w:t>1-3-2-1-2</w:t>
            </w:r>
            <w:r>
              <w:rPr>
                <w:rFonts w:cs="Times New Roman"/>
                <w:szCs w:val="20"/>
              </w:rPr>
              <w:t xml:space="preserve">: </w:t>
            </w:r>
            <w:r w:rsidRPr="00613019">
              <w:rPr>
                <w:rFonts w:cs="Times New Roman"/>
                <w:szCs w:val="20"/>
              </w:rPr>
              <w:t xml:space="preserve">Amplitude is confusing here. In fact, the “Angular domain parameters” are part of channel amplitude. If the intention is to refer to </w:t>
            </w:r>
            <m:oMath>
              <m:rad>
                <m:radPr>
                  <m:degHide m:val="1"/>
                  <m:ctrlPr>
                    <w:rPr>
                      <w:rFonts w:ascii="Cambria Math" w:hAnsi="Cambria Math" w:cs="Times New Roman"/>
                      <w:i/>
                      <w:szCs w:val="20"/>
                    </w:rPr>
                  </m:ctrlPr>
                </m:radPr>
                <m:deg/>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den>
                  </m:f>
                </m:e>
              </m:rad>
            </m:oMath>
            <w:r w:rsidRPr="00613019">
              <w:rPr>
                <w:rFonts w:cs="Times New Roman"/>
                <w:szCs w:val="20"/>
              </w:rPr>
              <w:t xml:space="preserve"> , we think this component is not part of direct path itself. It is related to the power ratio of direct path and indirect path. So, it needs to be discussed separately together </w:t>
            </w:r>
            <w:r w:rsidRPr="00613019">
              <w:rPr>
                <w:rFonts w:cs="Times New Roman"/>
                <w:szCs w:val="20"/>
              </w:rPr>
              <w:lastRenderedPageBreak/>
              <w:t xml:space="preserve">with the parameter </w:t>
            </w:r>
            <m:oMath>
              <m:f>
                <m:fPr>
                  <m:ctrlPr>
                    <w:rPr>
                      <w:rFonts w:ascii="Cambria Math" w:hAnsi="Cambria Math" w:cs="Times New Roman"/>
                      <w:i/>
                      <w:szCs w:val="20"/>
                    </w:rPr>
                  </m:ctrlPr>
                </m:fPr>
                <m:num>
                  <m:r>
                    <w:rPr>
                      <w:rFonts w:ascii="Cambria Math" w:hAnsi="Cambria Math" w:cs="Times New Roman"/>
                      <w:szCs w:val="20"/>
                    </w:rPr>
                    <m:t>1</m:t>
                  </m:r>
                </m:num>
                <m:den>
                  <m:rad>
                    <m:radPr>
                      <m:degHide m:val="1"/>
                      <m:ctrlPr>
                        <w:rPr>
                          <w:rFonts w:ascii="Cambria Math" w:hAnsi="Cambria Math" w:cs="Times New Roman"/>
                          <w:i/>
                          <w:szCs w:val="20"/>
                        </w:rPr>
                      </m:ctrlPr>
                    </m:radPr>
                    <m:deg/>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e>
                  </m:rad>
                </m:den>
              </m:f>
            </m:oMath>
            <w:r w:rsidRPr="00613019">
              <w:rPr>
                <w:rFonts w:eastAsiaTheme="minorEastAsia" w:cs="Times New Roman"/>
                <w:szCs w:val="20"/>
              </w:rPr>
              <w:t xml:space="preserve">. So, we suggest </w:t>
            </w:r>
            <w:proofErr w:type="gramStart"/>
            <w:r w:rsidRPr="00613019">
              <w:rPr>
                <w:rFonts w:eastAsiaTheme="minorEastAsia" w:cs="Times New Roman"/>
                <w:szCs w:val="20"/>
              </w:rPr>
              <w:t>to remove</w:t>
            </w:r>
            <w:proofErr w:type="gramEnd"/>
            <w:r w:rsidRPr="00613019">
              <w:rPr>
                <w:rFonts w:eastAsiaTheme="minorEastAsia" w:cs="Times New Roman"/>
                <w:szCs w:val="20"/>
              </w:rPr>
              <w:t xml:space="preserve"> “Amplitude” from the proposal.</w:t>
            </w:r>
            <w:r>
              <w:rPr>
                <w:rFonts w:eastAsiaTheme="minorEastAsia" w:cs="Times New Roman"/>
                <w:szCs w:val="20"/>
              </w:rPr>
              <w:t xml:space="preserve"> Also, the term </w:t>
            </w:r>
            <w:r w:rsidRPr="009F4814">
              <w:rPr>
                <w:rFonts w:eastAsiaTheme="minorEastAsia" w:cs="Times New Roman"/>
                <w:szCs w:val="20"/>
              </w:rPr>
              <w:t>“not necessary to be modelled”</w:t>
            </w:r>
            <w:r>
              <w:rPr>
                <w:rFonts w:eastAsiaTheme="minorEastAsia" w:cs="Times New Roman"/>
                <w:szCs w:val="20"/>
              </w:rPr>
              <w:t xml:space="preserve"> is unclear</w:t>
            </w:r>
            <w:r w:rsidRPr="009F4814">
              <w:rPr>
                <w:rFonts w:eastAsiaTheme="minorEastAsia" w:cs="Times New Roman"/>
                <w:szCs w:val="20"/>
              </w:rPr>
              <w:t xml:space="preserve">. Is it still allowed to model per </w:t>
            </w:r>
            <w:proofErr w:type="gramStart"/>
            <w:r w:rsidRPr="009F4814">
              <w:rPr>
                <w:rFonts w:eastAsiaTheme="minorEastAsia" w:cs="Times New Roman"/>
                <w:szCs w:val="20"/>
              </w:rPr>
              <w:t>element</w:t>
            </w:r>
            <w:proofErr w:type="gramEnd"/>
            <w:r w:rsidRPr="009F4814">
              <w:rPr>
                <w:rFonts w:eastAsiaTheme="minorEastAsia" w:cs="Times New Roman"/>
                <w:szCs w:val="20"/>
              </w:rPr>
              <w:t xml:space="preserve"> or it is never modelled per element?</w:t>
            </w:r>
          </w:p>
        </w:tc>
      </w:tr>
      <w:tr w:rsidR="00047F57" w14:paraId="65ECDBB2" w14:textId="77777777">
        <w:trPr>
          <w:trHeight w:val="342"/>
          <w:jc w:val="center"/>
        </w:trPr>
        <w:tc>
          <w:tcPr>
            <w:tcW w:w="1926" w:type="dxa"/>
          </w:tcPr>
          <w:p w14:paraId="028848A7" w14:textId="24B5719C" w:rsidR="00047F57" w:rsidRDefault="00047F57" w:rsidP="0034143A">
            <w:pP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QC</w:t>
            </w:r>
          </w:p>
        </w:tc>
        <w:tc>
          <w:tcPr>
            <w:tcW w:w="6472" w:type="dxa"/>
          </w:tcPr>
          <w:p w14:paraId="4157F207" w14:textId="6AD39EA4" w:rsidR="00047F57" w:rsidRDefault="00047F57" w:rsidP="0034143A">
            <w:pPr>
              <w:rPr>
                <w:rFonts w:cs="Times New Roman"/>
                <w:szCs w:val="20"/>
              </w:rPr>
            </w:pPr>
            <w:r>
              <w:rPr>
                <w:rFonts w:cs="Times New Roman"/>
                <w:szCs w:val="20"/>
              </w:rPr>
              <w:t>May be okay for outdoor deployments. Indoor deployments need further discussion.</w:t>
            </w:r>
          </w:p>
        </w:tc>
      </w:tr>
      <w:tr w:rsidR="00EF2D51" w14:paraId="324F0F2C" w14:textId="77777777">
        <w:trPr>
          <w:trHeight w:val="342"/>
          <w:jc w:val="center"/>
        </w:trPr>
        <w:tc>
          <w:tcPr>
            <w:tcW w:w="1926" w:type="dxa"/>
          </w:tcPr>
          <w:p w14:paraId="7BA147E9" w14:textId="1E05D757" w:rsidR="00EF2D51" w:rsidRDefault="00EF2D51" w:rsidP="0034143A">
            <w:pPr>
              <w:rPr>
                <w:rFonts w:ascii="Times New Roman" w:eastAsia="MS Mincho" w:hAnsi="Times New Roman" w:cs="Times New Roman"/>
                <w:sz w:val="20"/>
                <w:szCs w:val="20"/>
              </w:rPr>
            </w:pPr>
            <w:proofErr w:type="spellStart"/>
            <w:r>
              <w:rPr>
                <w:rFonts w:cs="Times New Roman"/>
                <w:szCs w:val="20"/>
              </w:rPr>
              <w:t>InterDigital</w:t>
            </w:r>
            <w:proofErr w:type="spellEnd"/>
          </w:p>
        </w:tc>
        <w:tc>
          <w:tcPr>
            <w:tcW w:w="6472" w:type="dxa"/>
          </w:tcPr>
          <w:p w14:paraId="7550A822" w14:textId="0F83798F" w:rsidR="00EF2D51" w:rsidRDefault="00EF2D51" w:rsidP="0034143A">
            <w:pPr>
              <w:rPr>
                <w:rFonts w:cs="Times New Roman"/>
                <w:szCs w:val="20"/>
              </w:rPr>
            </w:pPr>
            <w:r>
              <w:rPr>
                <w:rFonts w:cs="Times New Roman"/>
                <w:szCs w:val="20"/>
              </w:rPr>
              <w:t>Support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2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w:t>
            </w:r>
            <w:r w:rsidRPr="00D83A3C">
              <w:rPr>
                <w:rFonts w:cs="Times New Roman"/>
                <w:szCs w:val="20"/>
              </w:rPr>
              <w:lastRenderedPageBreak/>
              <w:t>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szCs w:val="20"/>
              </w:rPr>
            </w:pPr>
            <w:r>
              <w:rPr>
                <w:rFonts w:eastAsia="MS Mincho" w:cs="Times New Roman" w:hint="eastAsia"/>
                <w:szCs w:val="20"/>
              </w:rPr>
              <w:lastRenderedPageBreak/>
              <w:t>vivo</w:t>
            </w:r>
          </w:p>
        </w:tc>
        <w:tc>
          <w:tcPr>
            <w:tcW w:w="6472" w:type="dxa"/>
          </w:tcPr>
          <w:p w14:paraId="5769EABC" w14:textId="7C883717" w:rsidR="008745D2" w:rsidRPr="00D83A3C" w:rsidRDefault="008745D2" w:rsidP="008745D2">
            <w:pPr>
              <w:spacing w:before="120" w:after="120"/>
              <w:ind w:firstLineChars="50" w:firstLine="120"/>
              <w:rPr>
                <w:rFonts w:cs="Times New Roman"/>
                <w:szCs w:val="20"/>
              </w:rPr>
            </w:pPr>
            <w:r>
              <w:rPr>
                <w:rFonts w:eastAsia="MS Mincho" w:cs="Times New Roman" w:hint="eastAsia"/>
                <w:szCs w:val="20"/>
              </w:rPr>
              <w:t xml:space="preserve">According to the input from the proponents, the majority is supportive of Option-1. </w:t>
            </w:r>
            <w:r>
              <w:rPr>
                <w:rFonts w:eastAsia="MS Mincho" w:cs="Times New Roman"/>
                <w:szCs w:val="20"/>
              </w:rPr>
              <w:t>T</w:t>
            </w:r>
            <w:r>
              <w:rPr>
                <w:rFonts w:eastAsia="MS Mincho" w:cs="Times New Roman" w:hint="eastAsia"/>
                <w:szCs w:val="20"/>
              </w:rPr>
              <w:t>herefore, only Option-1 is enough.</w:t>
            </w:r>
          </w:p>
        </w:tc>
      </w:tr>
      <w:tr w:rsidR="00746EF7" w14:paraId="7E12FA9E" w14:textId="77777777">
        <w:trPr>
          <w:trHeight w:val="342"/>
          <w:jc w:val="center"/>
        </w:trPr>
        <w:tc>
          <w:tcPr>
            <w:tcW w:w="1926" w:type="dxa"/>
          </w:tcPr>
          <w:p w14:paraId="4F5B22BB" w14:textId="7F9365CA" w:rsidR="00746EF7" w:rsidRDefault="00746EF7" w:rsidP="008745D2">
            <w:pPr>
              <w:spacing w:before="120" w:after="120"/>
              <w:rPr>
                <w:rFonts w:eastAsia="MS Mincho" w:cs="Times New Roman"/>
                <w:szCs w:val="20"/>
              </w:rPr>
            </w:pPr>
            <w:r>
              <w:rPr>
                <w:rFonts w:eastAsia="MS Mincho" w:cs="Times New Roman"/>
                <w:szCs w:val="20"/>
              </w:rPr>
              <w:t>CEWiT</w:t>
            </w:r>
          </w:p>
        </w:tc>
        <w:tc>
          <w:tcPr>
            <w:tcW w:w="6472" w:type="dxa"/>
          </w:tcPr>
          <w:p w14:paraId="76503520" w14:textId="2B4A94F9" w:rsidR="00746EF7" w:rsidRDefault="00746EF7" w:rsidP="008745D2">
            <w:pPr>
              <w:spacing w:before="120" w:after="120"/>
              <w:ind w:firstLineChars="50" w:firstLine="120"/>
              <w:rPr>
                <w:rFonts w:eastAsia="MS Mincho" w:cs="Times New Roman"/>
                <w:szCs w:val="20"/>
              </w:rPr>
            </w:pPr>
            <w:r>
              <w:rPr>
                <w:rFonts w:eastAsia="MS Mincho" w:cs="Times New Roman"/>
                <w:szCs w:val="20"/>
              </w:rPr>
              <w:t>We also favour Option-1</w:t>
            </w:r>
            <w:r w:rsidR="00F8375F">
              <w:rPr>
                <w:rFonts w:eastAsia="MS Mincho" w:cs="Times New Roman"/>
                <w:szCs w:val="20"/>
              </w:rPr>
              <w:t xml:space="preserve"> and open to discuss both Alt-1 and Alt-2</w:t>
            </w:r>
          </w:p>
        </w:tc>
      </w:tr>
      <w:tr w:rsidR="008F44FF" w14:paraId="0173D015" w14:textId="77777777">
        <w:trPr>
          <w:trHeight w:val="342"/>
          <w:jc w:val="center"/>
        </w:trPr>
        <w:tc>
          <w:tcPr>
            <w:tcW w:w="1926" w:type="dxa"/>
          </w:tcPr>
          <w:p w14:paraId="25901549" w14:textId="72DE7A0C" w:rsidR="008F44FF" w:rsidRDefault="008F44FF" w:rsidP="008745D2">
            <w:pPr>
              <w:spacing w:before="120" w:after="120"/>
              <w:rPr>
                <w:rFonts w:eastAsia="MS Mincho" w:cs="Times New Roman"/>
                <w:szCs w:val="20"/>
              </w:rPr>
            </w:pPr>
            <w:r>
              <w:rPr>
                <w:rFonts w:eastAsia="MS Mincho" w:cs="Times New Roman"/>
                <w:szCs w:val="20"/>
              </w:rPr>
              <w:t>Lenovo</w:t>
            </w:r>
          </w:p>
        </w:tc>
        <w:tc>
          <w:tcPr>
            <w:tcW w:w="6472" w:type="dxa"/>
          </w:tcPr>
          <w:p w14:paraId="238D5E9F" w14:textId="195717F1" w:rsidR="008F44FF" w:rsidRDefault="008F44FF" w:rsidP="008745D2">
            <w:pPr>
              <w:spacing w:before="120" w:after="120"/>
              <w:ind w:firstLineChars="50" w:firstLine="120"/>
              <w:rPr>
                <w:rFonts w:eastAsia="MS Mincho" w:cs="Times New Roman"/>
                <w:szCs w:val="20"/>
              </w:rPr>
            </w:pPr>
            <w:r>
              <w:rPr>
                <w:rFonts w:eastAsia="MS Mincho" w:cs="Times New Roman"/>
                <w:szCs w:val="20"/>
              </w:rPr>
              <w:t xml:space="preserve">We prefer Option-1. </w:t>
            </w:r>
          </w:p>
        </w:tc>
      </w:tr>
      <w:tr w:rsidR="00B22359" w14:paraId="6D62EDCF" w14:textId="77777777">
        <w:trPr>
          <w:trHeight w:val="342"/>
          <w:jc w:val="center"/>
        </w:trPr>
        <w:tc>
          <w:tcPr>
            <w:tcW w:w="1926" w:type="dxa"/>
          </w:tcPr>
          <w:p w14:paraId="626D5E82" w14:textId="10C279DE" w:rsidR="00B22359" w:rsidRDefault="00B22359" w:rsidP="00B22359">
            <w:pPr>
              <w:spacing w:before="120" w:after="120"/>
              <w:rPr>
                <w:rFonts w:eastAsia="MS Mincho" w:cs="Times New Roman"/>
                <w:szCs w:val="20"/>
              </w:rPr>
            </w:pPr>
            <w:r>
              <w:rPr>
                <w:rFonts w:eastAsia="MS Mincho" w:cs="Times New Roman"/>
                <w:szCs w:val="20"/>
              </w:rPr>
              <w:t>Intel</w:t>
            </w:r>
          </w:p>
        </w:tc>
        <w:tc>
          <w:tcPr>
            <w:tcW w:w="6472" w:type="dxa"/>
          </w:tcPr>
          <w:p w14:paraId="18CF8D0D" w14:textId="0FC9F43F" w:rsidR="00B22359" w:rsidRDefault="00B22359" w:rsidP="00B22359">
            <w:pPr>
              <w:spacing w:before="120" w:after="120"/>
              <w:ind w:firstLineChars="50" w:firstLine="120"/>
              <w:rPr>
                <w:rFonts w:eastAsia="MS Mincho" w:cs="Times New Roman"/>
                <w:szCs w:val="20"/>
              </w:rPr>
            </w:pPr>
            <w:r>
              <w:rPr>
                <w:rFonts w:eastAsia="MS Mincho" w:cs="Times New Roman"/>
                <w:szCs w:val="20"/>
              </w:rPr>
              <w:t>Support</w:t>
            </w:r>
          </w:p>
        </w:tc>
      </w:tr>
      <w:tr w:rsidR="00047F57" w14:paraId="5974AEEA" w14:textId="77777777">
        <w:trPr>
          <w:trHeight w:val="342"/>
          <w:jc w:val="center"/>
        </w:trPr>
        <w:tc>
          <w:tcPr>
            <w:tcW w:w="1926" w:type="dxa"/>
          </w:tcPr>
          <w:p w14:paraId="27BE55AD" w14:textId="2B54CBF6" w:rsidR="00047F57" w:rsidRDefault="00047F57" w:rsidP="00047F57">
            <w:pPr>
              <w:spacing w:before="120" w:after="120"/>
              <w:rPr>
                <w:rFonts w:eastAsia="MS Mincho" w:cs="Times New Roman"/>
                <w:szCs w:val="20"/>
              </w:rPr>
            </w:pPr>
            <w:r>
              <w:rPr>
                <w:rFonts w:cs="Times New Roman"/>
                <w:szCs w:val="20"/>
              </w:rPr>
              <w:t>QC</w:t>
            </w:r>
          </w:p>
        </w:tc>
        <w:tc>
          <w:tcPr>
            <w:tcW w:w="6472" w:type="dxa"/>
          </w:tcPr>
          <w:p w14:paraId="6F21621F" w14:textId="77777777" w:rsidR="00047F57" w:rsidRDefault="00047F57" w:rsidP="00047F57">
            <w:pPr>
              <w:rPr>
                <w:rFonts w:cs="Times New Roman"/>
                <w:szCs w:val="20"/>
              </w:rPr>
            </w:pPr>
            <w:r>
              <w:rPr>
                <w:rFonts w:cs="Times New Roman"/>
                <w:szCs w:val="20"/>
              </w:rPr>
              <w:t>We prefer to have some agreement on this to facilitate simulations that can compare results with NF and FF modelling.</w:t>
            </w:r>
          </w:p>
          <w:p w14:paraId="4BE98A8A" w14:textId="6EBE4395" w:rsidR="00047F57" w:rsidRDefault="00047F57" w:rsidP="00047F57">
            <w:pPr>
              <w:spacing w:before="120" w:after="120"/>
              <w:ind w:firstLineChars="50" w:firstLine="120"/>
              <w:rPr>
                <w:rFonts w:eastAsia="MS Mincho" w:cs="Times New Roman"/>
                <w:szCs w:val="20"/>
              </w:rPr>
            </w:pPr>
            <w:r>
              <w:rPr>
                <w:rFonts w:cs="Times New Roman"/>
                <w:szCs w:val="20"/>
              </w:rPr>
              <w:t>With a cluster’s delay (</w:t>
            </w:r>
            <m:oMath>
              <m:sSub>
                <m:sSubPr>
                  <m:ctrlPr>
                    <w:rPr>
                      <w:rFonts w:ascii="Cambria Math" w:hAnsi="Cambria Math" w:cs="Times New Roman"/>
                      <w:i/>
                      <w:szCs w:val="20"/>
                    </w:rPr>
                  </m:ctrlPr>
                </m:sSubPr>
                <m:e>
                  <m:r>
                    <w:rPr>
                      <w:rFonts w:ascii="Cambria Math" w:hAnsi="Cambria Math" w:cs="Times New Roman"/>
                      <w:szCs w:val="20"/>
                    </w:rPr>
                    <m:t>τ</m:t>
                  </m:r>
                </m:e>
                <m:sub>
                  <m:r>
                    <w:rPr>
                      <w:rFonts w:ascii="Cambria Math" w:hAnsi="Cambria Math" w:cs="Times New Roman"/>
                      <w:szCs w:val="20"/>
                    </w:rPr>
                    <m:t>n</m:t>
                  </m:r>
                </m:sub>
              </m:sSub>
              <m:r>
                <w:rPr>
                  <w:rFonts w:ascii="Cambria Math" w:hAnsi="Cambria Math" w:cs="Times New Roman"/>
                  <w:szCs w:val="20"/>
                </w:rPr>
                <m:t xml:space="preserve"> </m:t>
              </m:r>
            </m:oMath>
            <w:r>
              <w:rPr>
                <w:rFonts w:cs="Times New Roman"/>
                <w:szCs w:val="20"/>
              </w:rPr>
              <w:t xml:space="preserve">), </w:t>
            </w:r>
            <w:proofErr w:type="spellStart"/>
            <w:r>
              <w:rPr>
                <w:rFonts w:cs="Times New Roman"/>
                <w:szCs w:val="20"/>
              </w:rPr>
              <w:t>AoD</w:t>
            </w:r>
            <w:proofErr w:type="spellEnd"/>
            <w:r>
              <w:rPr>
                <w:rFonts w:cs="Times New Roman"/>
                <w:szCs w:val="20"/>
              </w:rPr>
              <w:t xml:space="preserve"> and </w:t>
            </w:r>
            <w:proofErr w:type="spellStart"/>
            <w:r>
              <w:rPr>
                <w:rFonts w:cs="Times New Roman"/>
                <w:szCs w:val="20"/>
              </w:rPr>
              <w:t>ZoD</w:t>
            </w:r>
            <w:proofErr w:type="spellEnd"/>
            <w:r>
              <w:rPr>
                <w:rFonts w:cs="Times New Roman"/>
                <w:szCs w:val="20"/>
              </w:rPr>
              <w:t>, it may already be possible to give global location coordinates to a cluster. This could serve as a starting point. We can then assess whether we need anything further from Option 1 or Option 2.</w:t>
            </w:r>
          </w:p>
        </w:tc>
      </w:tr>
      <w:tr w:rsidR="003D401C" w14:paraId="5A69D57B" w14:textId="77777777">
        <w:trPr>
          <w:trHeight w:val="342"/>
          <w:jc w:val="center"/>
        </w:trPr>
        <w:tc>
          <w:tcPr>
            <w:tcW w:w="1926" w:type="dxa"/>
          </w:tcPr>
          <w:p w14:paraId="458304E9" w14:textId="292FA57A" w:rsidR="003D401C" w:rsidRDefault="003D401C" w:rsidP="00047F57">
            <w:pPr>
              <w:spacing w:before="120" w:after="120"/>
              <w:rPr>
                <w:rFonts w:cs="Times New Roman"/>
                <w:szCs w:val="20"/>
              </w:rPr>
            </w:pPr>
            <w:proofErr w:type="spellStart"/>
            <w:r>
              <w:rPr>
                <w:rFonts w:cs="Times New Roman"/>
                <w:szCs w:val="20"/>
              </w:rPr>
              <w:t>InterDigital</w:t>
            </w:r>
            <w:proofErr w:type="spellEnd"/>
          </w:p>
        </w:tc>
        <w:tc>
          <w:tcPr>
            <w:tcW w:w="6472" w:type="dxa"/>
          </w:tcPr>
          <w:p w14:paraId="4E602B4C" w14:textId="39F7E1D0" w:rsidR="003D401C" w:rsidRDefault="003D401C" w:rsidP="00047F57">
            <w:pPr>
              <w:rPr>
                <w:rFonts w:cs="Times New Roman"/>
                <w:szCs w:val="20"/>
              </w:rPr>
            </w:pPr>
            <w:proofErr w:type="gramStart"/>
            <w:r>
              <w:rPr>
                <w:rFonts w:cs="Times New Roman"/>
                <w:szCs w:val="20"/>
              </w:rPr>
              <w:t>Support, and</w:t>
            </w:r>
            <w:proofErr w:type="gramEnd"/>
            <w:r>
              <w:rPr>
                <w:rFonts w:cs="Times New Roman"/>
                <w:szCs w:val="20"/>
              </w:rPr>
              <w:t xml:space="preserve"> prefer Option-1.</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lastRenderedPageBreak/>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w:t>
      </w:r>
      <w:r>
        <w:rPr>
          <w:rFonts w:ascii="Times New Roman" w:hAnsi="Times New Roman" w:cs="Times New Roman"/>
          <w:bCs/>
          <w:szCs w:val="20"/>
        </w:rPr>
        <w:lastRenderedPageBreak/>
        <w:t xml:space="preserve">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2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r w:rsidR="00A92C64" w14:paraId="401EF510" w14:textId="77777777">
        <w:trPr>
          <w:trHeight w:val="342"/>
          <w:jc w:val="center"/>
        </w:trPr>
        <w:tc>
          <w:tcPr>
            <w:tcW w:w="1926" w:type="dxa"/>
          </w:tcPr>
          <w:p w14:paraId="345E7765" w14:textId="7A0A401D" w:rsidR="00A92C64" w:rsidRPr="004F5C95" w:rsidRDefault="00A92C64" w:rsidP="004F5C95">
            <w:pPr>
              <w:spacing w:before="120" w:after="120"/>
              <w:rPr>
                <w:rFonts w:cs="Times New Roman"/>
                <w:szCs w:val="20"/>
              </w:rPr>
            </w:pPr>
            <w:r>
              <w:rPr>
                <w:rFonts w:cs="Times New Roman"/>
                <w:szCs w:val="20"/>
              </w:rPr>
              <w:t>CEWiT</w:t>
            </w:r>
          </w:p>
        </w:tc>
        <w:tc>
          <w:tcPr>
            <w:tcW w:w="6472" w:type="dxa"/>
          </w:tcPr>
          <w:p w14:paraId="2717337C" w14:textId="7D25EEDE" w:rsidR="00A92C64" w:rsidRPr="004F5C95" w:rsidRDefault="0026666B" w:rsidP="00537DE7">
            <w:pPr>
              <w:spacing w:before="120" w:after="120"/>
              <w:ind w:firstLineChars="50" w:firstLine="120"/>
              <w:rPr>
                <w:rFonts w:cs="Times New Roman"/>
                <w:szCs w:val="20"/>
              </w:rPr>
            </w:pPr>
            <w:r>
              <w:rPr>
                <w:rFonts w:cs="Times New Roman"/>
                <w:szCs w:val="20"/>
              </w:rPr>
              <w:t>We agree with FL’s assessment. And t</w:t>
            </w:r>
            <w:r w:rsidR="00A92C64">
              <w:rPr>
                <w:rFonts w:cs="Times New Roman"/>
                <w:szCs w:val="20"/>
              </w:rPr>
              <w:t xml:space="preserve">hough we agree with Samsung on their views partially, </w:t>
            </w:r>
            <w:r w:rsidR="000036CB">
              <w:rPr>
                <w:rFonts w:cs="Times New Roman"/>
                <w:szCs w:val="20"/>
              </w:rPr>
              <w:t>we believe consideration of port-adaptation and other features can be taken into consideration when we do evaluation</w:t>
            </w:r>
            <w:r w:rsidR="00EE5A43">
              <w:rPr>
                <w:rFonts w:cs="Times New Roman"/>
                <w:szCs w:val="20"/>
              </w:rPr>
              <w:t xml:space="preserve">. </w:t>
            </w:r>
            <w:proofErr w:type="gramStart"/>
            <w:r w:rsidR="00EE5A43">
              <w:rPr>
                <w:rFonts w:cs="Times New Roman"/>
                <w:szCs w:val="20"/>
              </w:rPr>
              <w:t>So</w:t>
            </w:r>
            <w:proofErr w:type="gramEnd"/>
            <w:r w:rsidR="00EE5A43">
              <w:rPr>
                <w:rFonts w:cs="Times New Roman"/>
                <w:szCs w:val="20"/>
              </w:rPr>
              <w:t xml:space="preserve"> at this stage, we would like to consider all elements to be active to define the near-field </w:t>
            </w:r>
            <w:r w:rsidR="00D13570">
              <w:rPr>
                <w:rFonts w:cs="Times New Roman"/>
                <w:szCs w:val="20"/>
              </w:rPr>
              <w:t>region.</w:t>
            </w:r>
            <w:r w:rsidR="000036CB">
              <w:rPr>
                <w:rFonts w:cs="Times New Roman"/>
                <w:szCs w:val="20"/>
              </w:rPr>
              <w:t xml:space="preserve"> </w:t>
            </w:r>
            <w:r w:rsidR="00A92C64">
              <w:rPr>
                <w:rFonts w:cs="Times New Roman"/>
                <w:szCs w:val="20"/>
              </w:rPr>
              <w:t xml:space="preserve"> </w:t>
            </w:r>
          </w:p>
        </w:tc>
      </w:tr>
      <w:tr w:rsidR="00C93087" w14:paraId="167F85DC" w14:textId="77777777">
        <w:trPr>
          <w:trHeight w:val="342"/>
          <w:jc w:val="center"/>
        </w:trPr>
        <w:tc>
          <w:tcPr>
            <w:tcW w:w="1926" w:type="dxa"/>
          </w:tcPr>
          <w:p w14:paraId="7A6449E4" w14:textId="5D5A876F" w:rsidR="00C93087" w:rsidRDefault="00C93087" w:rsidP="004F5C95">
            <w:pPr>
              <w:spacing w:before="120" w:after="120"/>
              <w:rPr>
                <w:rFonts w:cs="Times New Roman"/>
                <w:szCs w:val="20"/>
              </w:rPr>
            </w:pPr>
            <w:r>
              <w:rPr>
                <w:rFonts w:cs="Times New Roman"/>
                <w:szCs w:val="20"/>
              </w:rPr>
              <w:t>Lenovo</w:t>
            </w:r>
          </w:p>
        </w:tc>
        <w:tc>
          <w:tcPr>
            <w:tcW w:w="6472" w:type="dxa"/>
          </w:tcPr>
          <w:p w14:paraId="7473B8A5" w14:textId="4858D216" w:rsidR="00C93087" w:rsidRDefault="00C93087" w:rsidP="00537DE7">
            <w:pPr>
              <w:spacing w:before="120" w:after="120"/>
              <w:ind w:firstLineChars="50" w:firstLine="120"/>
              <w:rPr>
                <w:rFonts w:cs="Times New Roman"/>
                <w:szCs w:val="20"/>
              </w:rPr>
            </w:pPr>
            <w:r>
              <w:rPr>
                <w:rFonts w:cs="Times New Roman"/>
                <w:szCs w:val="20"/>
              </w:rPr>
              <w:t xml:space="preserve">Agree with this observation. That is why we think the modelling error is a better evaluation </w:t>
            </w:r>
            <w:r w:rsidR="00853F32">
              <w:rPr>
                <w:rFonts w:cs="Times New Roman"/>
                <w:szCs w:val="20"/>
              </w:rPr>
              <w:t xml:space="preserve">criterium </w:t>
            </w:r>
            <w:r>
              <w:rPr>
                <w:rFonts w:cs="Times New Roman"/>
                <w:szCs w:val="20"/>
              </w:rPr>
              <w:t xml:space="preserve">for the channel model than the impact to </w:t>
            </w:r>
            <w:proofErr w:type="gramStart"/>
            <w:r>
              <w:rPr>
                <w:rFonts w:cs="Times New Roman"/>
                <w:szCs w:val="20"/>
              </w:rPr>
              <w:t>particular technologies</w:t>
            </w:r>
            <w:proofErr w:type="gramEnd"/>
            <w:r>
              <w:rPr>
                <w:rFonts w:cs="Times New Roman"/>
                <w:szCs w:val="20"/>
              </w:rPr>
              <w:t xml:space="preserve">. </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lastRenderedPageBreak/>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szCs w:val="20"/>
              </w:rPr>
            </w:pPr>
            <w:r>
              <w:rPr>
                <w:rFonts w:eastAsia="MS Mincho" w:cs="Times New Roman" w:hint="eastAsia"/>
                <w:szCs w:val="20"/>
              </w:rPr>
              <w:t xml:space="preserve">We are not sure whether we need a region to differentiate the near-field and far-field in a unified channel modeling. It can be discussed later. </w:t>
            </w:r>
          </w:p>
        </w:tc>
      </w:tr>
      <w:tr w:rsidR="00DD114F" w14:paraId="205C164B" w14:textId="77777777">
        <w:trPr>
          <w:trHeight w:val="342"/>
          <w:jc w:val="center"/>
        </w:trPr>
        <w:tc>
          <w:tcPr>
            <w:tcW w:w="1926" w:type="dxa"/>
          </w:tcPr>
          <w:p w14:paraId="0AAB2663" w14:textId="070FE8C6" w:rsidR="00DD114F" w:rsidRDefault="00DD114F" w:rsidP="008745D2">
            <w:pPr>
              <w:spacing w:before="120" w:after="120"/>
              <w:rPr>
                <w:rFonts w:eastAsia="MS Mincho" w:cs="Times New Roman"/>
                <w:szCs w:val="20"/>
              </w:rPr>
            </w:pPr>
            <w:r>
              <w:rPr>
                <w:rFonts w:eastAsia="MS Mincho" w:cs="Times New Roman"/>
                <w:szCs w:val="20"/>
              </w:rPr>
              <w:t>CEWiT</w:t>
            </w:r>
          </w:p>
        </w:tc>
        <w:tc>
          <w:tcPr>
            <w:tcW w:w="6472" w:type="dxa"/>
          </w:tcPr>
          <w:p w14:paraId="62EC5A96" w14:textId="7BC6CF2A" w:rsidR="00DD114F" w:rsidRDefault="00DD114F" w:rsidP="008745D2">
            <w:pPr>
              <w:spacing w:before="120" w:after="120"/>
              <w:rPr>
                <w:rFonts w:eastAsia="MS Mincho" w:cs="Times New Roman"/>
                <w:szCs w:val="20"/>
              </w:rPr>
            </w:pPr>
            <w:r>
              <w:rPr>
                <w:rFonts w:eastAsia="MS Mincho" w:cs="Times New Roman"/>
                <w:szCs w:val="20"/>
              </w:rPr>
              <w:t xml:space="preserve">Though we </w:t>
            </w:r>
            <w:r w:rsidR="00407739">
              <w:rPr>
                <w:rFonts w:eastAsia="MS Mincho" w:cs="Times New Roman"/>
                <w:szCs w:val="20"/>
              </w:rPr>
              <w:t xml:space="preserve">support defining a near-field region, </w:t>
            </w:r>
            <w:r w:rsidR="00F92351">
              <w:rPr>
                <w:rFonts w:eastAsia="MS Mincho" w:cs="Times New Roman"/>
                <w:szCs w:val="20"/>
              </w:rPr>
              <w:t>we are not clear how the proposed method would work</w:t>
            </w:r>
            <w:r w:rsidR="00BC3B59">
              <w:rPr>
                <w:rFonts w:eastAsia="MS Mincho" w:cs="Times New Roman"/>
                <w:szCs w:val="20"/>
              </w:rPr>
              <w:t xml:space="preserve"> in terms of the steps in 38.901</w:t>
            </w:r>
            <w:r w:rsidR="00F92351">
              <w:rPr>
                <w:rFonts w:eastAsia="MS Mincho" w:cs="Times New Roman"/>
                <w:szCs w:val="20"/>
              </w:rPr>
              <w:t xml:space="preserve">. For </w:t>
            </w:r>
            <w:proofErr w:type="gramStart"/>
            <w:r w:rsidR="00F92351">
              <w:rPr>
                <w:rFonts w:eastAsia="MS Mincho" w:cs="Times New Roman"/>
                <w:szCs w:val="20"/>
              </w:rPr>
              <w:t>us ,</w:t>
            </w:r>
            <w:proofErr w:type="gramEnd"/>
            <w:r w:rsidR="00F92351">
              <w:rPr>
                <w:rFonts w:eastAsia="MS Mincho" w:cs="Times New Roman"/>
                <w:szCs w:val="20"/>
              </w:rPr>
              <w:t xml:space="preserve"> having a simpler method to classify the regions is preferred</w:t>
            </w:r>
            <w:r w:rsidR="007976F2">
              <w:rPr>
                <w:rFonts w:eastAsia="MS Mincho" w:cs="Times New Roman"/>
                <w:szCs w:val="20"/>
              </w:rPr>
              <w:t xml:space="preserve"> similar to the classification of </w:t>
            </w:r>
            <w:proofErr w:type="spellStart"/>
            <w:r w:rsidR="007976F2">
              <w:rPr>
                <w:rFonts w:eastAsia="MS Mincho" w:cs="Times New Roman"/>
                <w:szCs w:val="20"/>
              </w:rPr>
              <w:t>LoS</w:t>
            </w:r>
            <w:proofErr w:type="spellEnd"/>
            <w:r w:rsidR="007976F2">
              <w:rPr>
                <w:rFonts w:eastAsia="MS Mincho" w:cs="Times New Roman"/>
                <w:szCs w:val="20"/>
              </w:rPr>
              <w:t>/</w:t>
            </w:r>
            <w:proofErr w:type="spellStart"/>
            <w:r w:rsidR="007976F2">
              <w:rPr>
                <w:rFonts w:eastAsia="MS Mincho" w:cs="Times New Roman"/>
                <w:szCs w:val="20"/>
              </w:rPr>
              <w:t>NLoS</w:t>
            </w:r>
            <w:proofErr w:type="spellEnd"/>
            <w:r w:rsidR="00F92351">
              <w:rPr>
                <w:rFonts w:eastAsia="MS Mincho" w:cs="Times New Roman"/>
                <w:szCs w:val="20"/>
              </w:rPr>
              <w:t xml:space="preserve">. </w:t>
            </w:r>
            <w:r>
              <w:rPr>
                <w:rFonts w:eastAsia="MS Mincho" w:cs="Times New Roman"/>
                <w:szCs w:val="20"/>
              </w:rPr>
              <w:t xml:space="preserve"> </w:t>
            </w:r>
          </w:p>
        </w:tc>
      </w:tr>
      <w:tr w:rsidR="00853F32" w14:paraId="65742BC6" w14:textId="77777777">
        <w:trPr>
          <w:trHeight w:val="342"/>
          <w:jc w:val="center"/>
        </w:trPr>
        <w:tc>
          <w:tcPr>
            <w:tcW w:w="1926" w:type="dxa"/>
          </w:tcPr>
          <w:p w14:paraId="171062A7" w14:textId="7F11F3C0" w:rsidR="00853F32" w:rsidRDefault="00853F32" w:rsidP="008745D2">
            <w:pPr>
              <w:spacing w:before="120" w:after="120"/>
              <w:rPr>
                <w:rFonts w:eastAsia="MS Mincho" w:cs="Times New Roman"/>
                <w:szCs w:val="20"/>
              </w:rPr>
            </w:pPr>
            <w:r>
              <w:rPr>
                <w:rFonts w:eastAsia="MS Mincho" w:cs="Times New Roman"/>
                <w:szCs w:val="20"/>
              </w:rPr>
              <w:t>Lenovo</w:t>
            </w:r>
          </w:p>
        </w:tc>
        <w:tc>
          <w:tcPr>
            <w:tcW w:w="6472" w:type="dxa"/>
          </w:tcPr>
          <w:p w14:paraId="6AA56081" w14:textId="2F0C4CDD" w:rsidR="00853F32" w:rsidRDefault="00853F32" w:rsidP="008745D2">
            <w:pPr>
              <w:spacing w:before="120" w:after="120"/>
              <w:rPr>
                <w:rFonts w:eastAsia="MS Mincho" w:cs="Times New Roman"/>
                <w:szCs w:val="20"/>
              </w:rPr>
            </w:pPr>
            <w:r>
              <w:rPr>
                <w:rFonts w:eastAsia="MS Mincho" w:cs="Times New Roman"/>
                <w:szCs w:val="20"/>
              </w:rPr>
              <w:t xml:space="preserve">Support. </w:t>
            </w:r>
            <w:r>
              <w:rPr>
                <w:rFonts w:cs="Times New Roman"/>
                <w:szCs w:val="20"/>
              </w:rPr>
              <w:t xml:space="preserve">The modelling error is a better evaluation criterium for the channel model. </w:t>
            </w:r>
          </w:p>
        </w:tc>
      </w:tr>
      <w:tr w:rsidR="003316F7" w14:paraId="1E7EC6A2" w14:textId="77777777">
        <w:trPr>
          <w:trHeight w:val="342"/>
          <w:jc w:val="center"/>
        </w:trPr>
        <w:tc>
          <w:tcPr>
            <w:tcW w:w="1926" w:type="dxa"/>
          </w:tcPr>
          <w:p w14:paraId="163D60F0" w14:textId="2CA5F18E" w:rsidR="003316F7" w:rsidRDefault="003316F7" w:rsidP="003316F7">
            <w:pPr>
              <w:spacing w:before="120" w:after="120"/>
              <w:rPr>
                <w:rFonts w:eastAsia="MS Mincho" w:cs="Times New Roman"/>
                <w:szCs w:val="20"/>
              </w:rPr>
            </w:pPr>
            <w:r>
              <w:rPr>
                <w:rFonts w:eastAsia="MS Mincho" w:cs="Times New Roman"/>
                <w:szCs w:val="20"/>
              </w:rPr>
              <w:t>Intel</w:t>
            </w:r>
          </w:p>
        </w:tc>
        <w:tc>
          <w:tcPr>
            <w:tcW w:w="6472" w:type="dxa"/>
          </w:tcPr>
          <w:p w14:paraId="4BBCA124" w14:textId="7530A3B6" w:rsidR="003316F7" w:rsidRDefault="003316F7" w:rsidP="003316F7">
            <w:pPr>
              <w:spacing w:before="120" w:after="120"/>
              <w:rPr>
                <w:rFonts w:eastAsia="MS Mincho" w:cs="Times New Roman"/>
                <w:szCs w:val="20"/>
              </w:rPr>
            </w:pPr>
            <w:r w:rsidRPr="00B52F27">
              <w:rPr>
                <w:rFonts w:eastAsia="MS Mincho" w:cs="Times New Roman"/>
                <w:szCs w:val="20"/>
              </w:rPr>
              <w:t>In our understanding, defining an explicit “near-field region” may not be necessary for characterization of near-field channel, and it suffices to determine the near-/far-field condition(s) in the form of distances between different entities of the channel model.</w:t>
            </w:r>
          </w:p>
        </w:tc>
      </w:tr>
      <w:tr w:rsidR="00047F57" w14:paraId="29FAF113" w14:textId="77777777">
        <w:trPr>
          <w:trHeight w:val="342"/>
          <w:jc w:val="center"/>
        </w:trPr>
        <w:tc>
          <w:tcPr>
            <w:tcW w:w="1926" w:type="dxa"/>
          </w:tcPr>
          <w:p w14:paraId="5E6B30A6" w14:textId="1BAF8611" w:rsidR="00047F57" w:rsidRDefault="00047F57" w:rsidP="00047F57">
            <w:pPr>
              <w:spacing w:before="120" w:after="120"/>
              <w:rPr>
                <w:rFonts w:eastAsia="MS Mincho" w:cs="Times New Roman"/>
                <w:szCs w:val="20"/>
              </w:rPr>
            </w:pPr>
            <w:r>
              <w:rPr>
                <w:rFonts w:cs="Times New Roman"/>
                <w:szCs w:val="20"/>
              </w:rPr>
              <w:t>QC</w:t>
            </w:r>
          </w:p>
        </w:tc>
        <w:tc>
          <w:tcPr>
            <w:tcW w:w="6472" w:type="dxa"/>
          </w:tcPr>
          <w:p w14:paraId="37B70DB9" w14:textId="77777777" w:rsidR="00047F57" w:rsidRDefault="00047F57" w:rsidP="00047F57">
            <w:pPr>
              <w:rPr>
                <w:rFonts w:cs="Times New Roman"/>
                <w:szCs w:val="20"/>
              </w:rPr>
            </w:pPr>
            <w:r>
              <w:rPr>
                <w:rFonts w:cs="Times New Roman"/>
                <w:szCs w:val="20"/>
              </w:rPr>
              <w:t xml:space="preserve">While this is definitely an important step for the study, eventually we need to translate this to a simple check that can be implemented in a system simulator. We think there aren’t too many good options besides using geometric distance as a guideline. </w:t>
            </w:r>
          </w:p>
          <w:p w14:paraId="513644D1" w14:textId="049639FE" w:rsidR="00047F57" w:rsidRPr="00B52F27" w:rsidRDefault="00047F57" w:rsidP="00047F57">
            <w:pPr>
              <w:spacing w:before="120" w:after="120"/>
              <w:rPr>
                <w:rFonts w:eastAsia="MS Mincho" w:cs="Times New Roman"/>
                <w:szCs w:val="20"/>
              </w:rPr>
            </w:pPr>
            <w:r>
              <w:rPr>
                <w:rFonts w:cs="Times New Roman"/>
                <w:szCs w:val="20"/>
              </w:rPr>
              <w:t xml:space="preserve">We are okay with taking a parameterized approach, where the NF modelling is suggested for distances less than a threshold where the threshold can be set based on the exact use case of interest. This was the intent behind proposing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rPr>
                <w:rFonts w:eastAsiaTheme="minorEastAsia" w:cs="Times New Roman"/>
              </w:rPr>
              <w:t xml:space="preserve"> as a </w:t>
            </w:r>
            <w:r>
              <w:rPr>
                <w:rFonts w:eastAsiaTheme="minorEastAsia" w:cs="Times New Roman"/>
              </w:rPr>
              <w:lastRenderedPageBreak/>
              <w:t xml:space="preserve">potential boundary, with the option to optimize </w:t>
            </w:r>
            <m:oMath>
              <m:r>
                <w:rPr>
                  <w:rFonts w:ascii="Cambria Math" w:eastAsiaTheme="minorEastAsia" w:hAnsi="Cambria Math" w:cs="Times New Roman"/>
                </w:rPr>
                <m:t>α</m:t>
              </m:r>
            </m:oMath>
            <w:r>
              <w:rPr>
                <w:rFonts w:eastAsiaTheme="minorEastAsia" w:cs="Times New Roman"/>
              </w:rPr>
              <w:t xml:space="preserve"> based on exact use case.</w:t>
            </w:r>
          </w:p>
        </w:tc>
      </w:tr>
      <w:tr w:rsidR="00690CE2" w14:paraId="2E524592" w14:textId="77777777">
        <w:trPr>
          <w:trHeight w:val="342"/>
          <w:jc w:val="center"/>
        </w:trPr>
        <w:tc>
          <w:tcPr>
            <w:tcW w:w="1926" w:type="dxa"/>
          </w:tcPr>
          <w:p w14:paraId="418B715F" w14:textId="2543C1C4" w:rsidR="00690CE2" w:rsidRDefault="00690CE2" w:rsidP="00047F57">
            <w:pPr>
              <w:spacing w:before="120" w:after="120"/>
              <w:rPr>
                <w:rFonts w:cs="Times New Roman"/>
                <w:szCs w:val="20"/>
              </w:rPr>
            </w:pPr>
            <w:proofErr w:type="spellStart"/>
            <w:r>
              <w:rPr>
                <w:rFonts w:cs="Times New Roman"/>
                <w:szCs w:val="20"/>
              </w:rPr>
              <w:lastRenderedPageBreak/>
              <w:t>InterDigital</w:t>
            </w:r>
            <w:proofErr w:type="spellEnd"/>
          </w:p>
        </w:tc>
        <w:tc>
          <w:tcPr>
            <w:tcW w:w="6472" w:type="dxa"/>
          </w:tcPr>
          <w:p w14:paraId="1D8910B2" w14:textId="0C1E011B" w:rsidR="00690CE2" w:rsidRDefault="00690CE2" w:rsidP="00047F57">
            <w:pPr>
              <w:rPr>
                <w:rFonts w:cs="Times New Roman"/>
                <w:szCs w:val="20"/>
              </w:rPr>
            </w:pPr>
            <w:r>
              <w:rPr>
                <w:rFonts w:cs="Times New Roman"/>
                <w:szCs w:val="20"/>
              </w:rPr>
              <w:t>Similar view as vivo and Intel that from channel modeling perspective, we don’t need to define a near-field region.</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lastRenderedPageBreak/>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604CD7" w14:paraId="6A2F1D31" w14:textId="77777777">
        <w:trPr>
          <w:trHeight w:val="342"/>
          <w:jc w:val="center"/>
        </w:trPr>
        <w:tc>
          <w:tcPr>
            <w:tcW w:w="1926" w:type="dxa"/>
          </w:tcPr>
          <w:p w14:paraId="0E9F7D8A" w14:textId="3188A986" w:rsidR="00604CD7" w:rsidRDefault="00604CD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C426F83" w14:textId="77777777" w:rsidR="00604CD7" w:rsidRDefault="00604CD7" w:rsidP="008745D2">
            <w:pPr>
              <w:spacing w:before="120" w:after="120"/>
              <w:rPr>
                <w:rFonts w:eastAsia="MS Mincho" w:cs="Times New Roman"/>
                <w:szCs w:val="20"/>
              </w:rPr>
            </w:pPr>
            <w:r>
              <w:rPr>
                <w:rFonts w:eastAsia="MS Mincho" w:cs="Times New Roman"/>
                <w:szCs w:val="20"/>
              </w:rPr>
              <w:t>Our understanding is</w:t>
            </w:r>
            <w:r w:rsidR="00A44D00">
              <w:rPr>
                <w:rFonts w:eastAsia="MS Mincho" w:cs="Times New Roman"/>
                <w:szCs w:val="20"/>
              </w:rPr>
              <w:t xml:space="preserve">, if we decide to go with Option-1 in </w:t>
            </w:r>
            <w:r w:rsidR="00A44D00" w:rsidRPr="00A44D00">
              <w:rPr>
                <w:rFonts w:eastAsia="MS Mincho" w:cs="Times New Roman"/>
                <w:b/>
                <w:bCs/>
                <w:szCs w:val="20"/>
              </w:rPr>
              <w:t>Proposal 1-3-2-1-5</w:t>
            </w:r>
            <w:r w:rsidR="005419BD">
              <w:rPr>
                <w:rFonts w:eastAsia="MS Mincho" w:cs="Times New Roman"/>
                <w:b/>
                <w:bCs/>
                <w:szCs w:val="20"/>
              </w:rPr>
              <w:t xml:space="preserve">, </w:t>
            </w:r>
            <w:r w:rsidR="005419BD">
              <w:rPr>
                <w:rFonts w:eastAsia="MS Mincho" w:cs="Times New Roman"/>
                <w:szCs w:val="20"/>
              </w:rPr>
              <w:t>then</w:t>
            </w:r>
            <w:r>
              <w:rPr>
                <w:rFonts w:eastAsia="MS Mincho" w:cs="Times New Roman"/>
                <w:szCs w:val="20"/>
              </w:rPr>
              <w:t xml:space="preserve"> </w:t>
            </w:r>
            <w:r w:rsidR="00E25D4F">
              <w:rPr>
                <w:rFonts w:eastAsia="MS Mincho" w:cs="Times New Roman"/>
                <w:szCs w:val="20"/>
              </w:rPr>
              <w:t xml:space="preserve">the placement of the clusters for the non-direct path </w:t>
            </w:r>
            <w:r w:rsidR="00875BCB">
              <w:rPr>
                <w:rFonts w:eastAsia="MS Mincho" w:cs="Times New Roman"/>
                <w:szCs w:val="20"/>
              </w:rPr>
              <w:t>can</w:t>
            </w:r>
            <w:r w:rsidR="00E25D4F">
              <w:rPr>
                <w:rFonts w:eastAsia="MS Mincho" w:cs="Times New Roman"/>
                <w:szCs w:val="20"/>
              </w:rPr>
              <w:t xml:space="preserve"> be restricted based on the </w:t>
            </w:r>
            <w:r w:rsidR="005419BD">
              <w:rPr>
                <w:rFonts w:eastAsia="MS Mincho" w:cs="Times New Roman"/>
                <w:szCs w:val="20"/>
              </w:rPr>
              <w:t xml:space="preserve">distance between the BS and the UE. </w:t>
            </w:r>
            <w:proofErr w:type="gramStart"/>
            <w:r w:rsidR="005419BD">
              <w:rPr>
                <w:rFonts w:eastAsia="MS Mincho" w:cs="Times New Roman"/>
                <w:szCs w:val="20"/>
              </w:rPr>
              <w:t>So</w:t>
            </w:r>
            <w:proofErr w:type="gramEnd"/>
            <w:r w:rsidR="005419BD">
              <w:rPr>
                <w:rFonts w:eastAsia="MS Mincho" w:cs="Times New Roman"/>
                <w:szCs w:val="20"/>
              </w:rPr>
              <w:t xml:space="preserve"> considering the direct path is sufficient to decide between near-field/far-field condition.</w:t>
            </w:r>
            <w:r w:rsidR="000268B0">
              <w:rPr>
                <w:rFonts w:eastAsia="MS Mincho" w:cs="Times New Roman"/>
                <w:szCs w:val="20"/>
              </w:rPr>
              <w:t xml:space="preserve"> </w:t>
            </w:r>
          </w:p>
          <w:p w14:paraId="73BDAF8D" w14:textId="3BCA7E4D" w:rsidR="000268B0" w:rsidRDefault="000268B0" w:rsidP="008745D2">
            <w:pPr>
              <w:spacing w:before="120" w:after="120"/>
              <w:rPr>
                <w:rFonts w:eastAsia="MS Mincho" w:cs="Times New Roman"/>
                <w:szCs w:val="20"/>
              </w:rPr>
            </w:pPr>
            <w:r>
              <w:rPr>
                <w:rFonts w:eastAsia="MS Mincho" w:cs="Times New Roman"/>
                <w:szCs w:val="20"/>
              </w:rPr>
              <w:t xml:space="preserve">If the intension is also to model near-field for far-field users having near-field clusters, it means we are </w:t>
            </w:r>
            <w:r w:rsidR="009E5071">
              <w:rPr>
                <w:rFonts w:eastAsia="MS Mincho" w:cs="Times New Roman"/>
                <w:szCs w:val="20"/>
              </w:rPr>
              <w:t xml:space="preserve">re-defining the </w:t>
            </w:r>
            <w:r w:rsidR="009E5071">
              <w:rPr>
                <w:rFonts w:eastAsia="MS Mincho" w:cs="Times New Roman"/>
                <w:szCs w:val="20"/>
              </w:rPr>
              <w:lastRenderedPageBreak/>
              <w:t>channel model for the far-field users than using the existing 38.901 model.</w:t>
            </w:r>
          </w:p>
          <w:p w14:paraId="179FD806" w14:textId="02EC4E84" w:rsidR="000268B0" w:rsidRDefault="000268B0" w:rsidP="008745D2">
            <w:pPr>
              <w:spacing w:before="120" w:after="120"/>
              <w:rPr>
                <w:rFonts w:eastAsia="MS Mincho" w:cs="Times New Roman"/>
                <w:szCs w:val="20"/>
              </w:rPr>
            </w:pPr>
          </w:p>
        </w:tc>
      </w:tr>
      <w:tr w:rsidR="00513E47" w14:paraId="64485C63" w14:textId="77777777">
        <w:trPr>
          <w:trHeight w:val="342"/>
          <w:jc w:val="center"/>
        </w:trPr>
        <w:tc>
          <w:tcPr>
            <w:tcW w:w="1926" w:type="dxa"/>
          </w:tcPr>
          <w:p w14:paraId="459E1FB3" w14:textId="38959BE8" w:rsidR="00513E47" w:rsidRDefault="00513E4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Lenovo</w:t>
            </w:r>
          </w:p>
        </w:tc>
        <w:tc>
          <w:tcPr>
            <w:tcW w:w="6472" w:type="dxa"/>
          </w:tcPr>
          <w:p w14:paraId="5E32F75C" w14:textId="53C1C2ED" w:rsidR="00513E47" w:rsidRDefault="00513E47" w:rsidP="008745D2">
            <w:pPr>
              <w:spacing w:before="120" w:after="120"/>
              <w:rPr>
                <w:rFonts w:eastAsia="MS Mincho" w:cs="Times New Roman"/>
                <w:szCs w:val="20"/>
              </w:rPr>
            </w:pPr>
            <w:r>
              <w:rPr>
                <w:rFonts w:eastAsia="MS Mincho" w:cs="Times New Roman"/>
                <w:szCs w:val="20"/>
              </w:rPr>
              <w:t>Support</w:t>
            </w:r>
          </w:p>
        </w:tc>
      </w:tr>
      <w:tr w:rsidR="00561973" w14:paraId="06CB59EC" w14:textId="77777777">
        <w:trPr>
          <w:trHeight w:val="342"/>
          <w:jc w:val="center"/>
        </w:trPr>
        <w:tc>
          <w:tcPr>
            <w:tcW w:w="1926" w:type="dxa"/>
          </w:tcPr>
          <w:p w14:paraId="67F4B28A" w14:textId="078B4F1D" w:rsidR="00561973" w:rsidRDefault="00561973" w:rsidP="00561973">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31723E43" w14:textId="0666D113" w:rsidR="00561973" w:rsidRDefault="00561973" w:rsidP="00561973">
            <w:pPr>
              <w:spacing w:before="120" w:after="120"/>
              <w:rPr>
                <w:rFonts w:eastAsia="MS Mincho" w:cs="Times New Roman"/>
                <w:szCs w:val="20"/>
              </w:rPr>
            </w:pPr>
            <w:r w:rsidRPr="002F3B34">
              <w:rPr>
                <w:rFonts w:eastAsia="MS Mincho" w:cs="Times New Roman"/>
                <w:szCs w:val="20"/>
              </w:rPr>
              <w:t>We think it is too early to agree on a particular option on the near-field conditions at this stage, before making more progress on the actual channel modeling details of the non-direct paths. At this stage, all available options can be listed for study, or alternatively, the discussion can be deferred to a later stage.</w:t>
            </w:r>
          </w:p>
        </w:tc>
      </w:tr>
      <w:tr w:rsidR="00047F57" w14:paraId="7C76A989" w14:textId="77777777">
        <w:trPr>
          <w:trHeight w:val="342"/>
          <w:jc w:val="center"/>
        </w:trPr>
        <w:tc>
          <w:tcPr>
            <w:tcW w:w="1926" w:type="dxa"/>
          </w:tcPr>
          <w:p w14:paraId="45FA4F57" w14:textId="3BEC9252" w:rsidR="00047F57" w:rsidRDefault="00047F57" w:rsidP="00047F57">
            <w:pPr>
              <w:spacing w:before="120" w:after="120"/>
              <w:rPr>
                <w:rFonts w:ascii="Times New Roman" w:eastAsia="MS Mincho" w:hAnsi="Times New Roman" w:cs="Times New Roman"/>
                <w:sz w:val="20"/>
                <w:szCs w:val="20"/>
              </w:rPr>
            </w:pPr>
            <w:r>
              <w:rPr>
                <w:rFonts w:ascii="Times New Roman" w:hAnsi="Times New Roman" w:cs="Times New Roman"/>
                <w:sz w:val="20"/>
                <w:szCs w:val="20"/>
              </w:rPr>
              <w:t>QC</w:t>
            </w:r>
          </w:p>
        </w:tc>
        <w:tc>
          <w:tcPr>
            <w:tcW w:w="6472" w:type="dxa"/>
          </w:tcPr>
          <w:p w14:paraId="2EC2A668" w14:textId="7DB6223C" w:rsidR="00047F57" w:rsidRPr="002F3B34" w:rsidRDefault="00047F57" w:rsidP="00047F57">
            <w:pPr>
              <w:spacing w:before="120" w:after="120"/>
              <w:rPr>
                <w:rFonts w:eastAsia="MS Mincho" w:cs="Times New Roman"/>
                <w:szCs w:val="20"/>
              </w:rPr>
            </w:pPr>
            <w:r>
              <w:rPr>
                <w:rFonts w:ascii="Times New Roman" w:hAnsi="Times New Roman" w:cs="Times New Roman"/>
                <w:sz w:val="20"/>
                <w:szCs w:val="20"/>
              </w:rPr>
              <w:t>Support</w:t>
            </w:r>
          </w:p>
        </w:tc>
      </w:tr>
      <w:tr w:rsidR="001D2DE3" w14:paraId="29614C53" w14:textId="77777777">
        <w:trPr>
          <w:trHeight w:val="342"/>
          <w:jc w:val="center"/>
        </w:trPr>
        <w:tc>
          <w:tcPr>
            <w:tcW w:w="1926" w:type="dxa"/>
          </w:tcPr>
          <w:p w14:paraId="2223D055" w14:textId="14B9E638" w:rsidR="001D2DE3" w:rsidRDefault="001D2DE3" w:rsidP="00047F57">
            <w:pPr>
              <w:spacing w:before="120" w:after="120"/>
              <w:rPr>
                <w:rFonts w:ascii="Times New Roman" w:hAnsi="Times New Roman" w:cs="Times New Roman"/>
                <w:sz w:val="20"/>
                <w:szCs w:val="20"/>
              </w:rPr>
            </w:pPr>
            <w:proofErr w:type="spellStart"/>
            <w:r>
              <w:rPr>
                <w:rFonts w:cs="Times New Roman"/>
                <w:szCs w:val="20"/>
              </w:rPr>
              <w:t>InterDigital</w:t>
            </w:r>
            <w:proofErr w:type="spellEnd"/>
          </w:p>
        </w:tc>
        <w:tc>
          <w:tcPr>
            <w:tcW w:w="6472" w:type="dxa"/>
          </w:tcPr>
          <w:p w14:paraId="52FC0539" w14:textId="003702BC" w:rsidR="001D2DE3" w:rsidRDefault="001D2DE3" w:rsidP="00047F57">
            <w:pPr>
              <w:spacing w:before="120" w:after="120"/>
              <w:rPr>
                <w:rFonts w:ascii="Times New Roman" w:hAnsi="Times New Roman" w:cs="Times New Roman"/>
                <w:sz w:val="20"/>
                <w:szCs w:val="20"/>
              </w:rPr>
            </w:pPr>
            <w:r w:rsidRPr="001D2DE3">
              <w:rPr>
                <w:rFonts w:cs="Times New Roman"/>
                <w:szCs w:val="20"/>
              </w:rPr>
              <w:t xml:space="preserve">Similar view as </w:t>
            </w:r>
            <w:r>
              <w:rPr>
                <w:rFonts w:cs="Times New Roman"/>
                <w:szCs w:val="20"/>
              </w:rPr>
              <w:t>previous proposal that definition of a near-field region is not necessary.</w:t>
            </w:r>
            <w:r>
              <w:rPr>
                <w:rFonts w:ascii="Times New Roman" w:hAnsi="Times New Roman" w:cs="Times New Roman"/>
                <w:sz w:val="20"/>
                <w:szCs w:val="20"/>
              </w:rPr>
              <w:t xml:space="preserve"> </w:t>
            </w:r>
          </w:p>
        </w:tc>
      </w:tr>
    </w:tbl>
    <w:p w14:paraId="5FE75FD3" w14:textId="77777777" w:rsidR="00604CD7" w:rsidRDefault="00604CD7">
      <w:pPr>
        <w:spacing w:before="120" w:after="120"/>
        <w:rPr>
          <w:rFonts w:ascii="Times New Roman" w:hAnsi="Times New Roman" w:cs="Times New Roman"/>
          <w:b/>
          <w:bCs/>
          <w:i/>
          <w:iCs/>
          <w:szCs w:val="20"/>
          <w:highlight w:val="yellow"/>
        </w:rPr>
      </w:pPr>
    </w:p>
    <w:p w14:paraId="22A354A7" w14:textId="3542D4B8"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780E8D" w14:paraId="24BF96CF" w14:textId="77777777">
        <w:trPr>
          <w:trHeight w:val="342"/>
          <w:jc w:val="center"/>
        </w:trPr>
        <w:tc>
          <w:tcPr>
            <w:tcW w:w="1926" w:type="dxa"/>
          </w:tcPr>
          <w:p w14:paraId="2D77ADE7" w14:textId="040861CD" w:rsidR="00780E8D" w:rsidRDefault="00780E8D"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63573CAD" w14:textId="1ECDB028" w:rsidR="00780E8D" w:rsidRDefault="00780E8D" w:rsidP="008745D2">
            <w:pPr>
              <w:spacing w:afterLines="50" w:after="120"/>
              <w:rPr>
                <w:rFonts w:eastAsia="MS Mincho" w:cs="Times New Roman"/>
                <w:szCs w:val="20"/>
              </w:rPr>
            </w:pPr>
            <w:r>
              <w:rPr>
                <w:rFonts w:eastAsia="MS Mincho" w:cs="Times New Roman"/>
                <w:szCs w:val="20"/>
              </w:rPr>
              <w:t>We support Alt-1</w:t>
            </w:r>
          </w:p>
        </w:tc>
      </w:tr>
      <w:tr w:rsidR="00047F57" w14:paraId="76D555AE" w14:textId="77777777">
        <w:trPr>
          <w:trHeight w:val="342"/>
          <w:jc w:val="center"/>
        </w:trPr>
        <w:tc>
          <w:tcPr>
            <w:tcW w:w="1926" w:type="dxa"/>
          </w:tcPr>
          <w:p w14:paraId="50CB08AA" w14:textId="49A730F5" w:rsidR="00047F57" w:rsidRDefault="00047F57" w:rsidP="00047F57">
            <w:pPr>
              <w:rPr>
                <w:rFonts w:ascii="Times New Roman" w:eastAsia="MS Mincho" w:hAnsi="Times New Roman" w:cs="Times New Roman"/>
                <w:sz w:val="20"/>
                <w:szCs w:val="20"/>
              </w:rPr>
            </w:pPr>
            <w:r>
              <w:rPr>
                <w:rFonts w:ascii="Times New Roman" w:hAnsi="Times New Roman" w:cs="Times New Roman"/>
                <w:sz w:val="20"/>
                <w:szCs w:val="20"/>
              </w:rPr>
              <w:lastRenderedPageBreak/>
              <w:t>QC</w:t>
            </w:r>
          </w:p>
        </w:tc>
        <w:tc>
          <w:tcPr>
            <w:tcW w:w="6472" w:type="dxa"/>
          </w:tcPr>
          <w:p w14:paraId="181849D6" w14:textId="2E0E0F75" w:rsidR="00047F57" w:rsidRDefault="00047F57" w:rsidP="00047F57">
            <w:pPr>
              <w:spacing w:afterLines="50" w:after="120"/>
              <w:rPr>
                <w:rFonts w:eastAsia="MS Mincho" w:cs="Times New Roman"/>
                <w:szCs w:val="20"/>
              </w:rPr>
            </w:pPr>
            <w:r>
              <w:rPr>
                <w:rFonts w:ascii="Times New Roman" w:hAnsi="Times New Roman" w:cs="Times New Roman"/>
                <w:sz w:val="20"/>
                <w:szCs w:val="20"/>
              </w:rPr>
              <w:t>Support</w:t>
            </w:r>
          </w:p>
        </w:tc>
      </w:tr>
      <w:tr w:rsidR="002523B3" w14:paraId="02BC1F08" w14:textId="77777777">
        <w:trPr>
          <w:trHeight w:val="342"/>
          <w:jc w:val="center"/>
        </w:trPr>
        <w:tc>
          <w:tcPr>
            <w:tcW w:w="1926" w:type="dxa"/>
          </w:tcPr>
          <w:p w14:paraId="0D6D5343" w14:textId="05FF1934" w:rsidR="002523B3" w:rsidRDefault="002523B3" w:rsidP="00047F57">
            <w:pPr>
              <w:rPr>
                <w:rFonts w:ascii="Times New Roman" w:hAnsi="Times New Roman" w:cs="Times New Roman"/>
                <w:sz w:val="20"/>
                <w:szCs w:val="20"/>
              </w:rPr>
            </w:pPr>
            <w:proofErr w:type="spellStart"/>
            <w:r>
              <w:rPr>
                <w:rFonts w:cs="Times New Roman"/>
                <w:szCs w:val="20"/>
              </w:rPr>
              <w:t>InterDigital</w:t>
            </w:r>
            <w:proofErr w:type="spellEnd"/>
          </w:p>
        </w:tc>
        <w:tc>
          <w:tcPr>
            <w:tcW w:w="6472" w:type="dxa"/>
          </w:tcPr>
          <w:p w14:paraId="361FF30E" w14:textId="4BD69704" w:rsidR="002523B3" w:rsidRDefault="002523B3" w:rsidP="002523B3">
            <w:pPr>
              <w:rPr>
                <w:rFonts w:ascii="Times New Roman" w:hAnsi="Times New Roman" w:cs="Times New Roman"/>
                <w:sz w:val="20"/>
                <w:szCs w:val="20"/>
              </w:rPr>
            </w:pPr>
            <w:r w:rsidRPr="002523B3">
              <w:rPr>
                <w:rFonts w:cs="Times New Roman"/>
                <w:szCs w:val="20"/>
              </w:rPr>
              <w:t>Need further study to clarify the benefit</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lastRenderedPageBreak/>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szCs w:val="20"/>
              </w:rPr>
            </w:pPr>
            <w:r>
              <w:rPr>
                <w:rFonts w:eastAsia="MS Mincho" w:cs="Times New Roman" w:hint="eastAsia"/>
                <w:szCs w:val="20"/>
              </w:rPr>
              <w:t>vivo</w:t>
            </w:r>
          </w:p>
        </w:tc>
        <w:tc>
          <w:tcPr>
            <w:tcW w:w="4107" w:type="dxa"/>
          </w:tcPr>
          <w:p w14:paraId="50CBF9A9" w14:textId="77777777" w:rsidR="008745D2" w:rsidRDefault="008745D2" w:rsidP="008745D2">
            <w:pPr>
              <w:rPr>
                <w:rFonts w:eastAsia="Malgun Gothic" w:cs="Times New Roman"/>
                <w:szCs w:val="20"/>
              </w:rPr>
            </w:pPr>
          </w:p>
        </w:tc>
        <w:tc>
          <w:tcPr>
            <w:tcW w:w="4433" w:type="dxa"/>
          </w:tcPr>
          <w:p w14:paraId="59BCD0D8" w14:textId="77777777" w:rsidR="008745D2" w:rsidRDefault="008745D2" w:rsidP="008745D2">
            <w:pPr>
              <w:rPr>
                <w:rFonts w:eastAsia="MS Mincho" w:cs="Times New Roman"/>
                <w:szCs w:val="20"/>
              </w:rPr>
            </w:pPr>
            <w:r>
              <w:rPr>
                <w:rFonts w:eastAsia="MS Mincho" w:cs="Times New Roman"/>
                <w:szCs w:val="20"/>
              </w:rPr>
              <w:t>W</w:t>
            </w:r>
            <w:r>
              <w:rPr>
                <w:rFonts w:eastAsia="MS Mincho"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MS Mincho" w:cs="Times New Roman" w:hint="eastAsia"/>
                <w:szCs w:val="20"/>
              </w:rPr>
              <w:t>According to our investigation, the maximum additional computational complexity if using a unified channel model (under the assumption of near-field even in far-field) is less than 20% percent, which does not incur too much burden in SLS simulation.</w:t>
            </w:r>
          </w:p>
        </w:tc>
      </w:tr>
      <w:tr w:rsidR="00BD1CA5" w14:paraId="57BDA06E" w14:textId="77777777">
        <w:trPr>
          <w:trHeight w:val="342"/>
          <w:jc w:val="center"/>
        </w:trPr>
        <w:tc>
          <w:tcPr>
            <w:tcW w:w="1620" w:type="dxa"/>
          </w:tcPr>
          <w:p w14:paraId="71153902" w14:textId="4E28A550" w:rsidR="00BD1CA5" w:rsidRDefault="00BD1CA5" w:rsidP="008745D2">
            <w:pPr>
              <w:rPr>
                <w:rFonts w:eastAsia="MS Mincho" w:cs="Times New Roman"/>
                <w:szCs w:val="20"/>
              </w:rPr>
            </w:pPr>
            <w:r>
              <w:rPr>
                <w:rFonts w:eastAsia="MS Mincho" w:cs="Times New Roman"/>
                <w:szCs w:val="20"/>
              </w:rPr>
              <w:t>CEWiT</w:t>
            </w:r>
          </w:p>
        </w:tc>
        <w:tc>
          <w:tcPr>
            <w:tcW w:w="4107" w:type="dxa"/>
          </w:tcPr>
          <w:p w14:paraId="5638E6BB" w14:textId="51D4D17B" w:rsidR="00BD1CA5" w:rsidRDefault="00BD1CA5" w:rsidP="008745D2">
            <w:pPr>
              <w:rPr>
                <w:rFonts w:eastAsia="Malgun Gothic" w:cs="Times New Roman"/>
                <w:szCs w:val="20"/>
              </w:rPr>
            </w:pPr>
            <w:r>
              <w:rPr>
                <w:rFonts w:eastAsia="Malgun Gothic" w:cs="Times New Roman"/>
                <w:szCs w:val="20"/>
              </w:rPr>
              <w:t xml:space="preserve">We support the proposal considering </w:t>
            </w:r>
            <w:r w:rsidR="004450AB">
              <w:rPr>
                <w:rFonts w:eastAsia="Malgun Gothic" w:cs="Times New Roman"/>
                <w:szCs w:val="20"/>
              </w:rPr>
              <w:t>for far-field we re-use existing 38.901 model.</w:t>
            </w:r>
          </w:p>
        </w:tc>
        <w:tc>
          <w:tcPr>
            <w:tcW w:w="4433" w:type="dxa"/>
          </w:tcPr>
          <w:p w14:paraId="5FF86814" w14:textId="77777777" w:rsidR="00BD1CA5" w:rsidRDefault="00BD1CA5" w:rsidP="008745D2">
            <w:pPr>
              <w:rPr>
                <w:rFonts w:eastAsia="MS Mincho" w:cs="Times New Roman"/>
                <w:szCs w:val="20"/>
              </w:rPr>
            </w:pPr>
          </w:p>
        </w:tc>
      </w:tr>
      <w:tr w:rsidR="000A5E99" w14:paraId="7C015C11" w14:textId="77777777">
        <w:trPr>
          <w:trHeight w:val="342"/>
          <w:jc w:val="center"/>
        </w:trPr>
        <w:tc>
          <w:tcPr>
            <w:tcW w:w="1620" w:type="dxa"/>
          </w:tcPr>
          <w:p w14:paraId="73E787CC" w14:textId="57D85166" w:rsidR="000A5E99" w:rsidRDefault="000A5E99" w:rsidP="008745D2">
            <w:pPr>
              <w:rPr>
                <w:rFonts w:eastAsia="MS Mincho" w:cs="Times New Roman"/>
                <w:szCs w:val="20"/>
              </w:rPr>
            </w:pPr>
            <w:r>
              <w:rPr>
                <w:rFonts w:eastAsia="MS Mincho" w:cs="Times New Roman"/>
                <w:szCs w:val="20"/>
              </w:rPr>
              <w:t>Lenovo</w:t>
            </w:r>
          </w:p>
        </w:tc>
        <w:tc>
          <w:tcPr>
            <w:tcW w:w="4107" w:type="dxa"/>
          </w:tcPr>
          <w:p w14:paraId="14519167" w14:textId="72FECD13" w:rsidR="000A5E99" w:rsidRDefault="000A5E99" w:rsidP="008745D2">
            <w:pPr>
              <w:rPr>
                <w:rFonts w:eastAsia="Malgun Gothic" w:cs="Times New Roman"/>
                <w:szCs w:val="20"/>
              </w:rPr>
            </w:pPr>
            <w:r>
              <w:rPr>
                <w:rFonts w:eastAsia="Malgun Gothic" w:cs="Times New Roman"/>
                <w:szCs w:val="20"/>
              </w:rPr>
              <w:t xml:space="preserve">We think this is necessary because many procedures for the near field need to be performed antenna-element wise. We can postpone this until more details of the near-field model are discussed.  </w:t>
            </w:r>
          </w:p>
        </w:tc>
        <w:tc>
          <w:tcPr>
            <w:tcW w:w="4433" w:type="dxa"/>
          </w:tcPr>
          <w:p w14:paraId="1843CC4D" w14:textId="77777777" w:rsidR="000A5E99" w:rsidRDefault="000A5E99" w:rsidP="008745D2">
            <w:pPr>
              <w:rPr>
                <w:rFonts w:eastAsia="MS Mincho" w:cs="Times New Roman"/>
                <w:szCs w:val="20"/>
              </w:rPr>
            </w:pPr>
          </w:p>
        </w:tc>
      </w:tr>
      <w:tr w:rsidR="00047F57" w14:paraId="4166A9AD" w14:textId="77777777">
        <w:trPr>
          <w:trHeight w:val="342"/>
          <w:jc w:val="center"/>
        </w:trPr>
        <w:tc>
          <w:tcPr>
            <w:tcW w:w="1620" w:type="dxa"/>
          </w:tcPr>
          <w:p w14:paraId="03ADED1A" w14:textId="48CF3D48" w:rsidR="00047F57" w:rsidRDefault="00047F57" w:rsidP="00047F57">
            <w:pPr>
              <w:rPr>
                <w:rFonts w:eastAsia="MS Mincho" w:cs="Times New Roman"/>
                <w:szCs w:val="20"/>
              </w:rPr>
            </w:pPr>
            <w:r>
              <w:rPr>
                <w:rFonts w:cs="Times New Roman"/>
                <w:szCs w:val="20"/>
              </w:rPr>
              <w:t>QC</w:t>
            </w:r>
          </w:p>
        </w:tc>
        <w:tc>
          <w:tcPr>
            <w:tcW w:w="4107" w:type="dxa"/>
          </w:tcPr>
          <w:p w14:paraId="426DBDE9" w14:textId="516EC161" w:rsidR="00047F57" w:rsidRDefault="00047F57" w:rsidP="00047F57">
            <w:pPr>
              <w:rPr>
                <w:rFonts w:eastAsia="Malgun Gothic" w:cs="Times New Roman"/>
                <w:szCs w:val="20"/>
              </w:rPr>
            </w:pPr>
            <w:r>
              <w:rPr>
                <w:rFonts w:cs="Times New Roman"/>
                <w:szCs w:val="20"/>
              </w:rPr>
              <w:t>Support</w:t>
            </w:r>
          </w:p>
        </w:tc>
        <w:tc>
          <w:tcPr>
            <w:tcW w:w="4433" w:type="dxa"/>
          </w:tcPr>
          <w:p w14:paraId="071B67B8" w14:textId="20FD985B" w:rsidR="00047F57" w:rsidRDefault="00047F57" w:rsidP="00047F57">
            <w:pPr>
              <w:rPr>
                <w:rFonts w:eastAsia="MS Mincho" w:cs="Times New Roman"/>
                <w:szCs w:val="20"/>
              </w:rPr>
            </w:pPr>
            <w:r>
              <w:rPr>
                <w:rFonts w:cs="Times New Roman"/>
                <w:szCs w:val="20"/>
              </w:rPr>
              <w:t>This approach has already been taken for other modelling aspects, for e.g. ground reflection modelling.</w:t>
            </w:r>
          </w:p>
        </w:tc>
      </w:tr>
      <w:tr w:rsidR="00B126F6" w14:paraId="0D6C3B04" w14:textId="77777777">
        <w:trPr>
          <w:trHeight w:val="342"/>
          <w:jc w:val="center"/>
        </w:trPr>
        <w:tc>
          <w:tcPr>
            <w:tcW w:w="1620" w:type="dxa"/>
          </w:tcPr>
          <w:p w14:paraId="561D509F" w14:textId="0C20B929" w:rsidR="00B126F6" w:rsidRDefault="00B126F6" w:rsidP="00047F57">
            <w:pPr>
              <w:rPr>
                <w:rFonts w:cs="Times New Roman"/>
                <w:szCs w:val="20"/>
              </w:rPr>
            </w:pPr>
            <w:proofErr w:type="spellStart"/>
            <w:r>
              <w:rPr>
                <w:rFonts w:cs="Times New Roman"/>
                <w:szCs w:val="20"/>
              </w:rPr>
              <w:t>InterDigital</w:t>
            </w:r>
            <w:proofErr w:type="spellEnd"/>
          </w:p>
        </w:tc>
        <w:tc>
          <w:tcPr>
            <w:tcW w:w="4107" w:type="dxa"/>
          </w:tcPr>
          <w:p w14:paraId="3DAAC70B" w14:textId="4A00C172" w:rsidR="00B126F6" w:rsidRDefault="00B126F6" w:rsidP="00047F57">
            <w:pPr>
              <w:rPr>
                <w:rFonts w:cs="Times New Roman"/>
                <w:szCs w:val="20"/>
              </w:rPr>
            </w:pPr>
            <w:r>
              <w:rPr>
                <w:rFonts w:cs="Times New Roman"/>
                <w:szCs w:val="20"/>
              </w:rPr>
              <w:t>This needs to be studies and verified.</w:t>
            </w:r>
          </w:p>
        </w:tc>
        <w:tc>
          <w:tcPr>
            <w:tcW w:w="4433" w:type="dxa"/>
          </w:tcPr>
          <w:p w14:paraId="5BA2BE52" w14:textId="77777777" w:rsidR="00B126F6" w:rsidRDefault="00B126F6" w:rsidP="00047F57">
            <w:pPr>
              <w:rPr>
                <w:rFonts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20"/>
              <w:rPr>
                <w:rFonts w:cs="Times New Roman"/>
                <w:szCs w:val="20"/>
              </w:rPr>
            </w:pPr>
            <w:r w:rsidRPr="004F5C95">
              <w:rPr>
                <w:rFonts w:cs="Times New Roman" w:hint="eastAsia"/>
                <w:szCs w:val="20"/>
              </w:rPr>
              <w:t xml:space="preserve">Our understanding is that </w:t>
            </w:r>
            <w:r w:rsidRPr="004F5C95">
              <w:rPr>
                <w:rFonts w:cs="Times New Roman"/>
                <w:szCs w:val="20"/>
              </w:rPr>
              <w:t>spherical waves in the near field region require consideration of both angle and distance unlike the far-field 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r w:rsidR="00BE316B" w14:paraId="1008D28A" w14:textId="77777777">
        <w:trPr>
          <w:trHeight w:val="342"/>
          <w:jc w:val="center"/>
        </w:trPr>
        <w:tc>
          <w:tcPr>
            <w:tcW w:w="1926" w:type="dxa"/>
          </w:tcPr>
          <w:p w14:paraId="48D9D6E0" w14:textId="3581303D" w:rsidR="00BE316B" w:rsidRPr="004F5C95" w:rsidRDefault="00BE316B" w:rsidP="004F5C95">
            <w:pPr>
              <w:spacing w:before="120" w:after="120"/>
              <w:rPr>
                <w:rFonts w:cs="Times New Roman"/>
                <w:szCs w:val="20"/>
              </w:rPr>
            </w:pPr>
            <w:r>
              <w:rPr>
                <w:rFonts w:cs="Times New Roman"/>
                <w:szCs w:val="20"/>
              </w:rPr>
              <w:t>QC</w:t>
            </w:r>
          </w:p>
        </w:tc>
        <w:tc>
          <w:tcPr>
            <w:tcW w:w="6472" w:type="dxa"/>
          </w:tcPr>
          <w:p w14:paraId="68153115" w14:textId="19AB991C" w:rsidR="00BE316B" w:rsidRPr="004F5C95" w:rsidRDefault="00BE316B" w:rsidP="00537DE7">
            <w:pPr>
              <w:spacing w:before="120" w:after="120"/>
              <w:ind w:firstLineChars="50" w:firstLine="120"/>
              <w:rPr>
                <w:rFonts w:cs="Times New Roman"/>
                <w:szCs w:val="20"/>
              </w:rPr>
            </w:pPr>
            <w:r>
              <w:rPr>
                <w:rFonts w:cs="Times New Roman"/>
                <w:szCs w:val="20"/>
              </w:rPr>
              <w:t>@samsung, what kind of a deployment scenario do you have in mind? Do you think this is needed for a typical outdoor deployment?</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In the UMa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lastRenderedPageBreak/>
        <w:t xml:space="preserve">[Huawei]: In the typical UMa scenario, ray-tracing simulation is conducted to draw visible probability curve with regard to </w:t>
      </w:r>
      <w:proofErr w:type="gramStart"/>
      <w:r>
        <w:rPr>
          <w:lang w:val="en-US"/>
        </w:rPr>
        <w:t>max(</w:t>
      </w:r>
      <w:proofErr w:type="gramEnd"/>
      <w:r>
        <w:rPr>
          <w:lang w:val="en-US"/>
        </w:rPr>
        <w:t>Pm)-Pm</w:t>
      </w:r>
      <w:r>
        <w:rPr>
          <w:rFonts w:hint="eastAsia"/>
          <w:lang w:val="en-US"/>
        </w:rPr>
        <w:t>.</w:t>
      </w:r>
    </w:p>
    <w:p w14:paraId="0A8F77E4" w14:textId="77777777" w:rsidR="00E51C28" w:rsidRDefault="00D04239">
      <w:pPr>
        <w:pStyle w:val="ListParagraph"/>
        <w:numPr>
          <w:ilvl w:val="0"/>
          <w:numId w:val="44"/>
        </w:numPr>
        <w:rPr>
          <w:lang w:val="en-US"/>
        </w:rPr>
      </w:pPr>
      <w:r>
        <w:rPr>
          <w:lang w:val="en-US"/>
        </w:rPr>
        <w:t>[ZTE]: In U</w:t>
      </w:r>
      <w:r>
        <w:rPr>
          <w:rFonts w:hint="eastAsia"/>
          <w:lang w:val="en-US"/>
        </w:rPr>
        <w:t>M</w:t>
      </w:r>
      <w:r>
        <w:rPr>
          <w:lang w:val="en-US"/>
        </w:rPr>
        <w:t>i scenario, the power variation can be observed in antenna element-wise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2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szCs w:val="20"/>
              </w:rPr>
            </w:pPr>
            <w:r>
              <w:rPr>
                <w:rFonts w:ascii="Times New Roman" w:eastAsia="MS Mincho"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MS Mincho" w:hAnsi="Times New Roman" w:cs="Times New Roman"/>
                <w:sz w:val="20"/>
                <w:szCs w:val="20"/>
              </w:rPr>
              <w:t>S</w:t>
            </w:r>
            <w:r>
              <w:rPr>
                <w:rFonts w:ascii="Times New Roman" w:eastAsia="MS Mincho" w:hAnsi="Times New Roman" w:cs="Times New Roman" w:hint="eastAsia"/>
                <w:sz w:val="20"/>
                <w:szCs w:val="20"/>
              </w:rPr>
              <w:t>upport</w:t>
            </w:r>
          </w:p>
        </w:tc>
      </w:tr>
      <w:tr w:rsidR="007C7BAA" w14:paraId="5091664E" w14:textId="77777777">
        <w:trPr>
          <w:trHeight w:val="342"/>
          <w:jc w:val="center"/>
        </w:trPr>
        <w:tc>
          <w:tcPr>
            <w:tcW w:w="1926" w:type="dxa"/>
          </w:tcPr>
          <w:p w14:paraId="74EDBD48" w14:textId="71CAAA5B" w:rsidR="007C7BAA" w:rsidRDefault="007C7BAA" w:rsidP="002E3414">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F8370F6" w14:textId="73D7A0E1" w:rsidR="007C7BAA" w:rsidRDefault="007C7BAA"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5658C6" w14:paraId="7B4D78B7" w14:textId="77777777">
        <w:trPr>
          <w:trHeight w:val="342"/>
          <w:jc w:val="center"/>
        </w:trPr>
        <w:tc>
          <w:tcPr>
            <w:tcW w:w="1926" w:type="dxa"/>
          </w:tcPr>
          <w:p w14:paraId="56021712" w14:textId="64134D2F" w:rsidR="005658C6" w:rsidRDefault="005658C6" w:rsidP="002E3414">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93BEF06" w14:textId="7C4C32C1" w:rsidR="005658C6" w:rsidRDefault="005658C6"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Same as CATT. </w:t>
            </w:r>
          </w:p>
        </w:tc>
      </w:tr>
      <w:tr w:rsidR="003C6388" w14:paraId="7F66249C" w14:textId="77777777">
        <w:trPr>
          <w:trHeight w:val="342"/>
          <w:jc w:val="center"/>
        </w:trPr>
        <w:tc>
          <w:tcPr>
            <w:tcW w:w="1926" w:type="dxa"/>
          </w:tcPr>
          <w:p w14:paraId="313A8989" w14:textId="782F31BD" w:rsidR="003C6388" w:rsidRDefault="003C6388" w:rsidP="003C6388">
            <w:pP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Intel</w:t>
            </w:r>
          </w:p>
        </w:tc>
        <w:tc>
          <w:tcPr>
            <w:tcW w:w="6472" w:type="dxa"/>
          </w:tcPr>
          <w:p w14:paraId="2DBB2423" w14:textId="45940D35" w:rsidR="003C6388" w:rsidRDefault="003C6388" w:rsidP="003C6388">
            <w:pPr>
              <w:ind w:firstLineChars="50" w:firstLine="120"/>
              <w:rPr>
                <w:rFonts w:ascii="Times New Roman" w:eastAsia="MS Mincho" w:hAnsi="Times New Roman" w:cs="Times New Roman"/>
                <w:sz w:val="20"/>
                <w:szCs w:val="20"/>
              </w:rPr>
            </w:pPr>
            <w:r w:rsidRPr="00353013">
              <w:t xml:space="preserve">The spatial non-stationarity characteristics </w:t>
            </w:r>
            <w:r>
              <w:t xml:space="preserve">is not equivalent to </w:t>
            </w:r>
            <w:r w:rsidRPr="00353013">
              <w:t>the antenna element-wise blockage effect</w:t>
            </w:r>
            <w:r>
              <w:t xml:space="preserve">. We suggest a clearer language: </w:t>
            </w:r>
            <w:r w:rsidRPr="00353013">
              <w:t>Antenna element-wise blockage phenomenon at BS and/or UE is supported as part of spatial non-stationarity effect modeling</w:t>
            </w:r>
          </w:p>
        </w:tc>
      </w:tr>
      <w:tr w:rsidR="00B126F6" w14:paraId="52791CDC" w14:textId="77777777">
        <w:trPr>
          <w:trHeight w:val="342"/>
          <w:jc w:val="center"/>
        </w:trPr>
        <w:tc>
          <w:tcPr>
            <w:tcW w:w="1926" w:type="dxa"/>
          </w:tcPr>
          <w:p w14:paraId="6D478733" w14:textId="0B54F812" w:rsidR="00B126F6" w:rsidRDefault="00B126F6" w:rsidP="003C6388">
            <w:pPr>
              <w:rPr>
                <w:rFonts w:ascii="Times New Roman" w:eastAsia="MS Mincho" w:hAnsi="Times New Roman" w:cs="Times New Roman"/>
                <w:sz w:val="20"/>
                <w:szCs w:val="20"/>
              </w:rPr>
            </w:pPr>
            <w:proofErr w:type="spellStart"/>
            <w:r>
              <w:rPr>
                <w:rFonts w:cs="Times New Roman"/>
                <w:szCs w:val="20"/>
              </w:rPr>
              <w:t>InterDigital</w:t>
            </w:r>
            <w:proofErr w:type="spellEnd"/>
          </w:p>
        </w:tc>
        <w:tc>
          <w:tcPr>
            <w:tcW w:w="6472" w:type="dxa"/>
          </w:tcPr>
          <w:p w14:paraId="6C1A92A8" w14:textId="1869140B" w:rsidR="00B126F6" w:rsidRPr="00353013" w:rsidRDefault="00B126F6" w:rsidP="003C6388">
            <w:pPr>
              <w:ind w:firstLineChars="50" w:firstLine="120"/>
            </w:pPr>
            <w:r>
              <w:t>Support and agree with Intel’s wording.</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000000">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near-field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dB.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w:t>
      </w:r>
      <w:r>
        <w:rPr>
          <w:rFonts w:ascii="Times New Roman" w:hAnsi="Times New Roman" w:cs="Times New Roman"/>
          <w:szCs w:val="20"/>
        </w:rPr>
        <w:lastRenderedPageBreak/>
        <w:t>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 xml:space="preserve">For simplicity, the power due to </w:t>
            </w:r>
            <w:r>
              <w:rPr>
                <w:rFonts w:ascii="Times New Roman" w:eastAsia="MS Mincho" w:hAnsi="Times New Roman" w:cs="Times New Roman"/>
                <w:sz w:val="20"/>
                <w:szCs w:val="20"/>
              </w:rPr>
              <w:t>blockage</w:t>
            </w:r>
            <w:r>
              <w:rPr>
                <w:rFonts w:ascii="Times New Roman" w:eastAsia="MS Mincho" w:hAnsi="Times New Roman" w:cs="Times New Roman" w:hint="eastAsia"/>
                <w:sz w:val="20"/>
                <w:szCs w:val="20"/>
              </w:rPr>
              <w:t xml:space="preserve"> should either 1 or 0.</w:t>
            </w:r>
          </w:p>
        </w:tc>
      </w:tr>
      <w:tr w:rsidR="00BB5763" w14:paraId="2DB54BE3" w14:textId="77777777">
        <w:trPr>
          <w:trHeight w:val="335"/>
          <w:jc w:val="center"/>
        </w:trPr>
        <w:tc>
          <w:tcPr>
            <w:tcW w:w="1926" w:type="dxa"/>
          </w:tcPr>
          <w:p w14:paraId="5582D778" w14:textId="6B8D482D" w:rsidR="00BB5763" w:rsidRDefault="00BB5763"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1790EBDD" w14:textId="51A89287" w:rsidR="00BB5763" w:rsidRDefault="00E44B38"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36BA3DDD" w14:textId="77777777">
        <w:trPr>
          <w:trHeight w:val="335"/>
          <w:jc w:val="center"/>
        </w:trPr>
        <w:tc>
          <w:tcPr>
            <w:tcW w:w="1926" w:type="dxa"/>
          </w:tcPr>
          <w:p w14:paraId="66C16B19" w14:textId="695A744F"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5367F31" w14:textId="61505292"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A simple model of 0/1 is fine to us. </w:t>
            </w:r>
          </w:p>
        </w:tc>
      </w:tr>
      <w:tr w:rsidR="001251A2" w14:paraId="04B7BAD7" w14:textId="77777777">
        <w:trPr>
          <w:trHeight w:val="335"/>
          <w:jc w:val="center"/>
        </w:trPr>
        <w:tc>
          <w:tcPr>
            <w:tcW w:w="1926" w:type="dxa"/>
          </w:tcPr>
          <w:p w14:paraId="27745F82" w14:textId="7B2BF5CA" w:rsidR="001251A2" w:rsidRDefault="001251A2" w:rsidP="001251A2">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3680C2A3" w14:textId="60814516" w:rsidR="001251A2" w:rsidRDefault="001251A2" w:rsidP="001251A2">
            <w:pPr>
              <w:spacing w:before="120" w:line="280" w:lineRule="atLeast"/>
              <w:rPr>
                <w:rFonts w:ascii="Times New Roman" w:eastAsia="MS Mincho" w:hAnsi="Times New Roman" w:cs="Times New Roman"/>
                <w:sz w:val="20"/>
                <w:szCs w:val="20"/>
              </w:rPr>
            </w:pPr>
            <w:r w:rsidRPr="00472697">
              <w:rPr>
                <w:rFonts w:ascii="Times New Roman" w:eastAsia="MS Mincho" w:hAnsi="Times New Roman" w:cs="Times New Roman"/>
                <w:sz w:val="20"/>
                <w:szCs w:val="20"/>
              </w:rPr>
              <w:t>Proposal is unclear. what is “the impacted ray/cluster”. Is it referring to the blockage effect discussed in the previous proposal?</w:t>
            </w:r>
          </w:p>
        </w:tc>
      </w:tr>
      <w:tr w:rsidR="004A11A9" w14:paraId="61B72FC7" w14:textId="77777777">
        <w:trPr>
          <w:trHeight w:val="335"/>
          <w:jc w:val="center"/>
        </w:trPr>
        <w:tc>
          <w:tcPr>
            <w:tcW w:w="1926" w:type="dxa"/>
          </w:tcPr>
          <w:p w14:paraId="23B356B0" w14:textId="4BB0BD55" w:rsidR="004A11A9" w:rsidRDefault="004A11A9" w:rsidP="001251A2">
            <w:pPr>
              <w:spacing w:before="120" w:line="280" w:lineRule="atLeast"/>
              <w:rPr>
                <w:rFonts w:ascii="Times New Roman" w:eastAsia="MS Mincho" w:hAnsi="Times New Roman" w:cs="Times New Roman"/>
                <w:sz w:val="20"/>
                <w:szCs w:val="20"/>
              </w:rPr>
            </w:pPr>
            <w:proofErr w:type="spellStart"/>
            <w:r>
              <w:rPr>
                <w:rFonts w:cs="Times New Roman"/>
                <w:szCs w:val="20"/>
              </w:rPr>
              <w:t>InterDigital</w:t>
            </w:r>
            <w:proofErr w:type="spellEnd"/>
          </w:p>
        </w:tc>
        <w:tc>
          <w:tcPr>
            <w:tcW w:w="6472" w:type="dxa"/>
          </w:tcPr>
          <w:p w14:paraId="32116E09" w14:textId="292537A4" w:rsidR="004A11A9" w:rsidRPr="00472697" w:rsidRDefault="004A11A9" w:rsidP="001251A2">
            <w:pPr>
              <w:spacing w:before="120" w:line="280" w:lineRule="atLeast"/>
              <w:rPr>
                <w:rFonts w:ascii="Times New Roman" w:eastAsia="MS Mincho" w:hAnsi="Times New Roman" w:cs="Times New Roman"/>
                <w:sz w:val="20"/>
                <w:szCs w:val="20"/>
              </w:rPr>
            </w:pPr>
            <w:r w:rsidRPr="004A11A9">
              <w:rPr>
                <w:rFonts w:cs="Times New Roman"/>
                <w:szCs w:val="20"/>
              </w:rPr>
              <w:t>We understand the motivation</w:t>
            </w:r>
            <w:r>
              <w:rPr>
                <w:rFonts w:cs="Times New Roman"/>
                <w:szCs w:val="20"/>
              </w:rPr>
              <w:t xml:space="preserve"> of the proposal</w:t>
            </w:r>
            <w:r w:rsidRPr="004A11A9">
              <w:rPr>
                <w:rFonts w:cs="Times New Roman"/>
                <w:szCs w:val="20"/>
              </w:rPr>
              <w:t xml:space="preserve">, however we first need to agree on how </w:t>
            </w:r>
            <w:r w:rsidRPr="004A11A9">
              <w:rPr>
                <w:rFonts w:cs="Times New Roman"/>
                <w:szCs w:val="20"/>
              </w:rPr>
              <w:t>spatial non-stationary</w:t>
            </w:r>
            <w:r w:rsidRPr="004A11A9">
              <w:rPr>
                <w:rFonts w:cs="Times New Roman"/>
                <w:szCs w:val="20"/>
              </w:rPr>
              <w:t xml:space="preserve"> by block</w:t>
            </w:r>
            <w:r>
              <w:rPr>
                <w:rFonts w:cs="Times New Roman"/>
                <w:szCs w:val="20"/>
              </w:rPr>
              <w:t>ag</w:t>
            </w:r>
            <w:r w:rsidRPr="004A11A9">
              <w:rPr>
                <w:rFonts w:cs="Times New Roman"/>
                <w:szCs w:val="20"/>
              </w:rPr>
              <w:t>e is modeled.</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lastRenderedPageBreak/>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lastRenderedPageBreak/>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lastRenderedPageBreak/>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807C4D" w14:paraId="31488440" w14:textId="77777777">
        <w:trPr>
          <w:trHeight w:val="335"/>
          <w:jc w:val="center"/>
        </w:trPr>
        <w:tc>
          <w:tcPr>
            <w:tcW w:w="1926" w:type="dxa"/>
          </w:tcPr>
          <w:p w14:paraId="60C766E1" w14:textId="79413B67"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CC29E87" w14:textId="355046E4"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1159DC7A" w14:textId="77777777">
        <w:trPr>
          <w:trHeight w:val="335"/>
          <w:jc w:val="center"/>
        </w:trPr>
        <w:tc>
          <w:tcPr>
            <w:tcW w:w="1926" w:type="dxa"/>
          </w:tcPr>
          <w:p w14:paraId="007B9CBC" w14:textId="15BCB1D0"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1388BDA" w14:textId="535FD75F"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4F5A3B" w14:paraId="61DE561F" w14:textId="77777777">
        <w:trPr>
          <w:trHeight w:val="335"/>
          <w:jc w:val="center"/>
        </w:trPr>
        <w:tc>
          <w:tcPr>
            <w:tcW w:w="1926" w:type="dxa"/>
          </w:tcPr>
          <w:p w14:paraId="6118B2A7" w14:textId="57ED3150" w:rsidR="004F5A3B" w:rsidRDefault="004F5A3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0B8AAB67" w14:textId="4189A181" w:rsidR="004F5A3B" w:rsidRDefault="004F5A3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22343D" w14:paraId="45A989A4" w14:textId="77777777">
        <w:trPr>
          <w:trHeight w:val="335"/>
          <w:jc w:val="center"/>
        </w:trPr>
        <w:tc>
          <w:tcPr>
            <w:tcW w:w="1926" w:type="dxa"/>
          </w:tcPr>
          <w:p w14:paraId="677BA192" w14:textId="57AF49AC" w:rsidR="0022343D" w:rsidRDefault="0022343D" w:rsidP="0022343D">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QC</w:t>
            </w:r>
          </w:p>
        </w:tc>
        <w:tc>
          <w:tcPr>
            <w:tcW w:w="6472" w:type="dxa"/>
          </w:tcPr>
          <w:p w14:paraId="0CF24764" w14:textId="7AAA2D56" w:rsidR="0022343D" w:rsidRDefault="0022343D" w:rsidP="0022343D">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22343D" w14:paraId="345D94CD" w14:textId="77777777">
        <w:trPr>
          <w:trHeight w:val="335"/>
          <w:jc w:val="center"/>
        </w:trPr>
        <w:tc>
          <w:tcPr>
            <w:tcW w:w="1926" w:type="dxa"/>
          </w:tcPr>
          <w:p w14:paraId="6E8956DF" w14:textId="390EFD3D" w:rsidR="0022343D" w:rsidRDefault="0022343D" w:rsidP="0022343D">
            <w:pPr>
              <w:spacing w:before="120" w:after="120"/>
              <w:rPr>
                <w:rFonts w:ascii="Times New Roman" w:eastAsia="MS Mincho" w:hAnsi="Times New Roman" w:cs="Times New Roman"/>
                <w:sz w:val="20"/>
                <w:szCs w:val="20"/>
              </w:rPr>
            </w:pPr>
            <w:proofErr w:type="spellStart"/>
            <w:r>
              <w:rPr>
                <w:rFonts w:ascii="Times New Roman" w:eastAsia="MS Mincho" w:hAnsi="Times New Roman" w:cs="Times New Roman"/>
                <w:sz w:val="20"/>
                <w:szCs w:val="20"/>
              </w:rPr>
              <w:t>InterDigital</w:t>
            </w:r>
            <w:proofErr w:type="spellEnd"/>
          </w:p>
        </w:tc>
        <w:tc>
          <w:tcPr>
            <w:tcW w:w="6472" w:type="dxa"/>
          </w:tcPr>
          <w:p w14:paraId="25D696A2" w14:textId="73D4578F" w:rsidR="0022343D" w:rsidRDefault="0022343D" w:rsidP="0022343D">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 in principle, but this can be discussed later.</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96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ind w:leftChars="200" w:left="480" w:firstLineChars="230" w:firstLine="552"/>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96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96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lastRenderedPageBreak/>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D34C77" w14:paraId="25B538CC" w14:textId="77777777">
        <w:trPr>
          <w:trHeight w:val="335"/>
          <w:jc w:val="center"/>
        </w:trPr>
        <w:tc>
          <w:tcPr>
            <w:tcW w:w="1926" w:type="dxa"/>
          </w:tcPr>
          <w:p w14:paraId="56431C06" w14:textId="70E53D72"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CEWiT</w:t>
            </w:r>
          </w:p>
        </w:tc>
        <w:tc>
          <w:tcPr>
            <w:tcW w:w="6472" w:type="dxa"/>
          </w:tcPr>
          <w:p w14:paraId="6796F801" w14:textId="1221181D"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624947" w14:paraId="7D30A6D2" w14:textId="77777777">
        <w:trPr>
          <w:trHeight w:val="335"/>
          <w:jc w:val="center"/>
        </w:trPr>
        <w:tc>
          <w:tcPr>
            <w:tcW w:w="1926" w:type="dxa"/>
          </w:tcPr>
          <w:p w14:paraId="4705DC29" w14:textId="48E5FD73" w:rsidR="00624947" w:rsidRDefault="00624947"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r w:rsidR="000F521F">
              <w:rPr>
                <w:rFonts w:ascii="Times New Roman" w:eastAsia="MS Mincho" w:hAnsi="Times New Roman" w:cs="Times New Roman"/>
                <w:sz w:val="20"/>
                <w:szCs w:val="20"/>
              </w:rPr>
              <w:tab/>
            </w:r>
          </w:p>
        </w:tc>
        <w:tc>
          <w:tcPr>
            <w:tcW w:w="6472" w:type="dxa"/>
          </w:tcPr>
          <w:p w14:paraId="46DBE6C3" w14:textId="6C898BA7" w:rsidR="00624947" w:rsidRDefault="0062494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Fine</w:t>
            </w:r>
          </w:p>
        </w:tc>
      </w:tr>
      <w:tr w:rsidR="000F521F" w14:paraId="078CF04E" w14:textId="77777777">
        <w:trPr>
          <w:trHeight w:val="335"/>
          <w:jc w:val="center"/>
        </w:trPr>
        <w:tc>
          <w:tcPr>
            <w:tcW w:w="1926" w:type="dxa"/>
          </w:tcPr>
          <w:p w14:paraId="61B6FB31" w14:textId="7EB12466" w:rsidR="000F521F" w:rsidRDefault="000F521F"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3CF6CC7" w14:textId="6CCE56D0" w:rsidR="000F521F" w:rsidRDefault="000F521F" w:rsidP="000F521F">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BE316B" w14:paraId="27DAAE13" w14:textId="77777777">
        <w:trPr>
          <w:trHeight w:val="335"/>
          <w:jc w:val="center"/>
        </w:trPr>
        <w:tc>
          <w:tcPr>
            <w:tcW w:w="1926" w:type="dxa"/>
          </w:tcPr>
          <w:p w14:paraId="58202D23" w14:textId="52DEF94A" w:rsidR="00BE316B" w:rsidRDefault="00BE316B"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QC</w:t>
            </w:r>
          </w:p>
        </w:tc>
        <w:tc>
          <w:tcPr>
            <w:tcW w:w="6472" w:type="dxa"/>
          </w:tcPr>
          <w:p w14:paraId="65707F90" w14:textId="32A4161E" w:rsidR="00BE316B" w:rsidRDefault="00BE316B" w:rsidP="000F521F">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B22264" w14:paraId="63674C20" w14:textId="77777777">
        <w:trPr>
          <w:trHeight w:val="335"/>
          <w:jc w:val="center"/>
        </w:trPr>
        <w:tc>
          <w:tcPr>
            <w:tcW w:w="1926" w:type="dxa"/>
          </w:tcPr>
          <w:p w14:paraId="6254E088" w14:textId="69A9F01E" w:rsidR="00B22264" w:rsidRDefault="00B22264" w:rsidP="000F521F">
            <w:pPr>
              <w:tabs>
                <w:tab w:val="right" w:pos="1710"/>
              </w:tabs>
              <w:spacing w:before="120" w:after="120"/>
              <w:rPr>
                <w:rFonts w:ascii="Times New Roman" w:eastAsia="MS Mincho" w:hAnsi="Times New Roman" w:cs="Times New Roman"/>
                <w:sz w:val="20"/>
                <w:szCs w:val="20"/>
              </w:rPr>
            </w:pPr>
            <w:proofErr w:type="spellStart"/>
            <w:r>
              <w:rPr>
                <w:rFonts w:ascii="Times New Roman" w:eastAsia="MS Mincho" w:hAnsi="Times New Roman" w:cs="Times New Roman"/>
                <w:sz w:val="20"/>
                <w:szCs w:val="20"/>
              </w:rPr>
              <w:t>InterDigital</w:t>
            </w:r>
            <w:proofErr w:type="spellEnd"/>
          </w:p>
        </w:tc>
        <w:tc>
          <w:tcPr>
            <w:tcW w:w="6472" w:type="dxa"/>
          </w:tcPr>
          <w:p w14:paraId="6D369E64" w14:textId="37EC3E16" w:rsidR="00B22264" w:rsidRDefault="00B22264" w:rsidP="000F521F">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lastRenderedPageBreak/>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2A717C71"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lastRenderedPageBreak/>
              <w:t>Lenovo</w:t>
            </w:r>
          </w:p>
        </w:tc>
        <w:tc>
          <w:tcPr>
            <w:tcW w:w="6472" w:type="dxa"/>
          </w:tcPr>
          <w:p w14:paraId="6A2C5752" w14:textId="33D35FF7"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t xml:space="preserve">Visibility region is a better way </w:t>
            </w:r>
            <w:r w:rsidR="008500CA">
              <w:rPr>
                <w:rFonts w:ascii="Times New Roman" w:hAnsi="Times New Roman" w:cs="Times New Roman"/>
                <w:szCs w:val="20"/>
              </w:rPr>
              <w:t xml:space="preserve">to model the spatial consistency </w:t>
            </w:r>
            <w:r>
              <w:rPr>
                <w:rFonts w:ascii="Times New Roman" w:hAnsi="Times New Roman" w:cs="Times New Roman"/>
                <w:szCs w:val="20"/>
              </w:rPr>
              <w:t xml:space="preserve">than visibility probability. </w:t>
            </w: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5AA7BE67"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CEWiT</w:t>
            </w:r>
          </w:p>
        </w:tc>
        <w:tc>
          <w:tcPr>
            <w:tcW w:w="6472" w:type="dxa"/>
          </w:tcPr>
          <w:p w14:paraId="0F13BA33" w14:textId="510D4F86"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We prefer to go with the visibility region/</w:t>
            </w:r>
            <w:r w:rsidR="00DF668B">
              <w:rPr>
                <w:rFonts w:ascii="Times New Roman" w:hAnsi="Times New Roman" w:cs="Times New Roman"/>
                <w:szCs w:val="20"/>
              </w:rPr>
              <w:t xml:space="preserve">visible probability as defining a physical blocker and the </w:t>
            </w:r>
            <w:proofErr w:type="gramStart"/>
            <w:r w:rsidR="00DF668B">
              <w:rPr>
                <w:rFonts w:ascii="Times New Roman" w:hAnsi="Times New Roman" w:cs="Times New Roman"/>
                <w:szCs w:val="20"/>
              </w:rPr>
              <w:t>characteristics</w:t>
            </w:r>
            <w:proofErr w:type="gramEnd"/>
            <w:r w:rsidR="00DF668B">
              <w:rPr>
                <w:rFonts w:ascii="Times New Roman" w:hAnsi="Times New Roman" w:cs="Times New Roman"/>
                <w:szCs w:val="20"/>
              </w:rPr>
              <w:t xml:space="preserve"> of the blocker is unnecessarily complex to model non-stati</w:t>
            </w:r>
            <w:r w:rsidR="00825317">
              <w:rPr>
                <w:rFonts w:ascii="Times New Roman" w:hAnsi="Times New Roman" w:cs="Times New Roman"/>
                <w:szCs w:val="20"/>
              </w:rPr>
              <w:t>o</w:t>
            </w:r>
            <w:r w:rsidR="00DF668B">
              <w:rPr>
                <w:rFonts w:ascii="Times New Roman" w:hAnsi="Times New Roman" w:cs="Times New Roman"/>
                <w:szCs w:val="20"/>
              </w:rPr>
              <w:t>narity.</w:t>
            </w:r>
          </w:p>
        </w:tc>
      </w:tr>
      <w:tr w:rsidR="001D16BB" w14:paraId="65109BC2" w14:textId="77777777">
        <w:trPr>
          <w:trHeight w:val="335"/>
          <w:jc w:val="center"/>
        </w:trPr>
        <w:tc>
          <w:tcPr>
            <w:tcW w:w="1926" w:type="dxa"/>
          </w:tcPr>
          <w:p w14:paraId="37F227D4" w14:textId="231251FC" w:rsidR="001D16BB" w:rsidRDefault="001D16BB" w:rsidP="001D16BB">
            <w:pPr>
              <w:spacing w:before="120" w:after="120"/>
              <w:rPr>
                <w:rFonts w:ascii="Times New Roman" w:hAnsi="Times New Roman" w:cs="Times New Roman"/>
                <w:szCs w:val="20"/>
              </w:rPr>
            </w:pPr>
            <w:r>
              <w:rPr>
                <w:rFonts w:ascii="Times New Roman" w:hAnsi="Times New Roman" w:cs="Times New Roman"/>
                <w:szCs w:val="20"/>
              </w:rPr>
              <w:t>Intel</w:t>
            </w:r>
          </w:p>
        </w:tc>
        <w:tc>
          <w:tcPr>
            <w:tcW w:w="6472" w:type="dxa"/>
          </w:tcPr>
          <w:p w14:paraId="5FEEBE8A" w14:textId="10DFF3B0" w:rsidR="001D16BB" w:rsidRDefault="001D16BB" w:rsidP="001D16BB">
            <w:pPr>
              <w:spacing w:before="120" w:after="120"/>
              <w:rPr>
                <w:rFonts w:ascii="Times New Roman" w:hAnsi="Times New Roman" w:cs="Times New Roman"/>
                <w:szCs w:val="20"/>
              </w:rPr>
            </w:pPr>
            <w:r>
              <w:rPr>
                <w:rFonts w:ascii="Times New Roman" w:hAnsi="Times New Roman" w:cs="Times New Roman"/>
                <w:szCs w:val="20"/>
              </w:rPr>
              <w:t>Support</w:t>
            </w:r>
          </w:p>
        </w:tc>
      </w:tr>
      <w:tr w:rsidR="00BE316B" w14:paraId="064D09EB" w14:textId="77777777">
        <w:trPr>
          <w:trHeight w:val="335"/>
          <w:jc w:val="center"/>
        </w:trPr>
        <w:tc>
          <w:tcPr>
            <w:tcW w:w="1926" w:type="dxa"/>
          </w:tcPr>
          <w:p w14:paraId="71D90089" w14:textId="218C4858" w:rsidR="00BE316B" w:rsidRDefault="00BE316B" w:rsidP="001D16BB">
            <w:pPr>
              <w:spacing w:before="120" w:after="120"/>
              <w:rPr>
                <w:rFonts w:ascii="Times New Roman" w:hAnsi="Times New Roman" w:cs="Times New Roman"/>
                <w:szCs w:val="20"/>
              </w:rPr>
            </w:pPr>
            <w:r>
              <w:rPr>
                <w:rFonts w:ascii="Times New Roman" w:hAnsi="Times New Roman" w:cs="Times New Roman"/>
                <w:szCs w:val="20"/>
              </w:rPr>
              <w:t>QC</w:t>
            </w:r>
          </w:p>
        </w:tc>
        <w:tc>
          <w:tcPr>
            <w:tcW w:w="6472" w:type="dxa"/>
          </w:tcPr>
          <w:p w14:paraId="2CF67757" w14:textId="57779F7A" w:rsidR="00BE316B" w:rsidRDefault="00BE316B" w:rsidP="001D16BB">
            <w:pPr>
              <w:spacing w:before="120" w:after="120"/>
              <w:rPr>
                <w:rFonts w:ascii="Times New Roman" w:hAnsi="Times New Roman" w:cs="Times New Roman"/>
                <w:szCs w:val="20"/>
              </w:rPr>
            </w:pPr>
            <w:r>
              <w:rPr>
                <w:rFonts w:ascii="Times New Roman" w:hAnsi="Times New Roman" w:cs="Times New Roman"/>
                <w:szCs w:val="20"/>
              </w:rPr>
              <w:t>For sizes and location, can we reuse the existing specification? Is there any need to define something new?</w:t>
            </w:r>
          </w:p>
        </w:tc>
      </w:tr>
      <w:tr w:rsidR="00B22264" w14:paraId="448B3291" w14:textId="77777777">
        <w:trPr>
          <w:trHeight w:val="335"/>
          <w:jc w:val="center"/>
        </w:trPr>
        <w:tc>
          <w:tcPr>
            <w:tcW w:w="1926" w:type="dxa"/>
          </w:tcPr>
          <w:p w14:paraId="5D9B7BC2" w14:textId="13978C23" w:rsidR="00B22264" w:rsidRDefault="00B22264" w:rsidP="001D16BB">
            <w:pPr>
              <w:spacing w:before="120" w:after="120"/>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6472" w:type="dxa"/>
          </w:tcPr>
          <w:p w14:paraId="30E7B804" w14:textId="7EF14751" w:rsidR="00B22264" w:rsidRDefault="00B22264" w:rsidP="001D16BB">
            <w:pPr>
              <w:spacing w:before="120" w:after="120"/>
              <w:rPr>
                <w:rFonts w:ascii="Times New Roman" w:hAnsi="Times New Roman" w:cs="Times New Roman"/>
                <w:szCs w:val="20"/>
              </w:rPr>
            </w:pPr>
            <w:r>
              <w:rPr>
                <w:rFonts w:ascii="Times New Roman" w:hAnsi="Times New Roman" w:cs="Times New Roman"/>
                <w:szCs w:val="20"/>
              </w:rPr>
              <w:t>Don’t support physical blocker.</w:t>
            </w: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720" w:firstLineChars="200" w:firstLine="48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40" w:firstLineChars="200" w:firstLine="48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31923504" w:rsidR="00E51C28" w:rsidRDefault="00BE316B">
            <w:pPr>
              <w:spacing w:before="120" w:after="120"/>
              <w:rPr>
                <w:rFonts w:ascii="Times New Roman" w:hAnsi="Times New Roman" w:cs="Times New Roman"/>
                <w:szCs w:val="20"/>
              </w:rPr>
            </w:pPr>
            <w:r>
              <w:rPr>
                <w:rFonts w:ascii="Times New Roman" w:hAnsi="Times New Roman" w:cs="Times New Roman"/>
                <w:szCs w:val="20"/>
              </w:rPr>
              <w:lastRenderedPageBreak/>
              <w:t>QC</w:t>
            </w:r>
          </w:p>
        </w:tc>
        <w:tc>
          <w:tcPr>
            <w:tcW w:w="6472" w:type="dxa"/>
          </w:tcPr>
          <w:p w14:paraId="723FF8E9" w14:textId="72EC355B" w:rsidR="00E51C28" w:rsidRDefault="00BE316B">
            <w:pPr>
              <w:spacing w:before="120" w:after="120"/>
              <w:rPr>
                <w:rFonts w:ascii="Times New Roman" w:hAnsi="Times New Roman" w:cs="Times New Roman"/>
                <w:szCs w:val="20"/>
              </w:rPr>
            </w:pPr>
            <w:r>
              <w:rPr>
                <w:rFonts w:ascii="Times New Roman" w:hAnsi="Times New Roman" w:cs="Times New Roman"/>
                <w:szCs w:val="20"/>
              </w:rPr>
              <w:t>Why is it necessary to rotate the blocker? Needs more discussion.</w:t>
            </w:r>
          </w:p>
        </w:tc>
      </w:tr>
      <w:tr w:rsidR="00E3474B" w14:paraId="692FCA53" w14:textId="77777777">
        <w:trPr>
          <w:trHeight w:val="335"/>
          <w:jc w:val="center"/>
        </w:trPr>
        <w:tc>
          <w:tcPr>
            <w:tcW w:w="1926" w:type="dxa"/>
          </w:tcPr>
          <w:p w14:paraId="0F720745" w14:textId="39B9F3EF" w:rsidR="00E3474B" w:rsidRDefault="00E3474B" w:rsidP="00E3474B">
            <w:pPr>
              <w:spacing w:before="120" w:after="120"/>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6472" w:type="dxa"/>
          </w:tcPr>
          <w:p w14:paraId="248DA641" w14:textId="2DCFEF09" w:rsidR="00E3474B" w:rsidRDefault="00E3474B" w:rsidP="00E3474B">
            <w:pPr>
              <w:spacing w:before="120" w:after="120"/>
              <w:rPr>
                <w:rFonts w:ascii="Times New Roman" w:hAnsi="Times New Roman" w:cs="Times New Roman"/>
                <w:szCs w:val="20"/>
              </w:rPr>
            </w:pPr>
            <w:r>
              <w:rPr>
                <w:rFonts w:ascii="Times New Roman" w:hAnsi="Times New Roman" w:cs="Times New Roman"/>
                <w:szCs w:val="20"/>
              </w:rPr>
              <w:t>Don’t support physical blocker.</w:t>
            </w: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lastRenderedPageBreak/>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rPr>
      </w:pPr>
      <w:r w:rsidRPr="00645B72">
        <w:rPr>
          <w:rFonts w:ascii="Times New Roman" w:eastAsia="SimSun" w:hAnsi="Times New Roman" w:cs="Times New Roman"/>
          <w:kern w:val="28"/>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EA26CA">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w:lastRenderedPageBreak/>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direct-path:</w:t>
      </w:r>
    </w:p>
    <w:tbl>
      <w:tblPr>
        <w:tblStyle w:val="TableGrid"/>
        <w:tblW w:w="0" w:type="auto"/>
        <w:jc w:val="center"/>
        <w:tblLook w:val="04A0" w:firstRow="1" w:lastRow="0" w:firstColumn="1" w:lastColumn="0" w:noHBand="0" w:noVBand="1"/>
      </w:tblPr>
      <w:tblGrid>
        <w:gridCol w:w="1309"/>
        <w:gridCol w:w="4394"/>
        <w:gridCol w:w="3850"/>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394" w:type="dxa"/>
          </w:tcPr>
          <w:p w14:paraId="3B818F04" w14:textId="77777777" w:rsidR="00E51C28" w:rsidRDefault="00000000">
            <w:pPr>
              <w:spacing w:before="60" w:after="60"/>
              <w:jc w:val="center"/>
              <w:rPr>
                <w:rFonts w:ascii="Times New Roman" w:eastAsia="MS Mincho" w:hAnsi="Times New Roman" w:cs="Times New Roman"/>
                <w:szCs w:val="20"/>
                <w:lang w:val="en-GB"/>
              </w:rPr>
            </w:pPr>
            <m:oMathPara>
              <m:oMath>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sSub>
                      <m:sSubPr>
                        <m:ctrlPr>
                          <w:rPr>
                            <w:rFonts w:ascii="Cambria Math" w:eastAsia="MS Mincho" w:hAnsi="Cambria Math" w:cs="Times New Roman"/>
                            <w:szCs w:val="20"/>
                          </w:rPr>
                        </m:ctrlPr>
                      </m:sSub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ZOA</m:t>
                        </m:r>
                      </m:sub>
                    </m:sSub>
                    <m:r>
                      <m:rPr>
                        <m:sty m:val="p"/>
                      </m:rPr>
                      <w:rPr>
                        <w:rFonts w:ascii="Cambria Math" w:eastAsia="MS Mincho" w:hAnsi="Cambria Math" w:cs="Times New Roman"/>
                        <w:szCs w:val="20"/>
                      </w:rPr>
                      <m:t>,</m:t>
                    </m:r>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AOA</m:t>
                    </m:r>
                  </m:sub>
                </m:sSub>
              </m:oMath>
            </m:oMathPara>
          </w:p>
        </w:tc>
        <w:tc>
          <w:tcPr>
            <w:tcW w:w="3395" w:type="dxa"/>
          </w:tcPr>
          <w:p w14:paraId="74585308" w14:textId="77777777" w:rsidR="00E51C28" w:rsidRDefault="00000000">
            <w:pPr>
              <w:spacing w:before="60" w:after="60"/>
              <w:jc w:val="center"/>
              <w:rPr>
                <w:rFonts w:ascii="Times New Roman" w:eastAsia="MS Mincho" w:hAnsi="Times New Roman" w:cs="Times New Roman"/>
                <w:szCs w:val="20"/>
                <w:lang w:val="en-GB"/>
              </w:rPr>
            </w:pPr>
            <m:oMathPara>
              <m:oMath>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r>
                  <w:rPr>
                    <w:rFonts w:ascii="Cambria Math" w:hAnsi="Cambria Math" w:cs="Times New Roman"/>
                    <w:szCs w:val="20"/>
                  </w:rPr>
                  <m:t>∙</m:t>
                </m:r>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875"/>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lastRenderedPageBreak/>
              <w:t>Angle</w:t>
            </w:r>
          </w:p>
        </w:tc>
        <w:tc>
          <w:tcPr>
            <w:tcW w:w="4252" w:type="dxa"/>
          </w:tcPr>
          <w:p w14:paraId="2818DC52" w14:textId="77777777" w:rsidR="00E51C28" w:rsidRDefault="00000000">
            <w:pPr>
              <w:spacing w:before="60" w:after="60"/>
              <w:jc w:val="center"/>
              <w:rPr>
                <w:rFonts w:ascii="Times New Roman" w:eastAsia="MS Mincho"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000000">
            <w:pPr>
              <w:spacing w:before="60" w:after="60"/>
              <w:jc w:val="center"/>
              <w:rPr>
                <w:rFonts w:ascii="Times New Roman" w:eastAsia="MS Mincho"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m:rPr>
                        <m:sty m:val="p"/>
                      </m:rPr>
                      <w:rPr>
                        <w:rFonts w:ascii="Cambria Math" w:eastAsia="MS Mincho" w:hAnsi="Cambria Math" w:cs="Times New Roman"/>
                        <w:szCs w:val="20"/>
                      </w:rPr>
                      <m:t>-</m:t>
                    </m:r>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s</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drawing>
          <wp:inline distT="0" distB="0" distL="0" distR="0" wp14:anchorId="362F3C5E" wp14:editId="59D42E20">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lastRenderedPageBreak/>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step-wise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lastRenderedPageBreak/>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r>
        <w:rPr>
          <w:rFonts w:ascii="Times New Roman" w:hAnsi="Times New Roman" w:cs="Times New Roman"/>
          <w:szCs w:val="20"/>
        </w:rPr>
        <w:t>step-5</w:t>
      </w:r>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r>
        <w:rPr>
          <w:rFonts w:ascii="Times New Roman" w:hAnsi="Times New Roman" w:cs="Times New Roman"/>
          <w:szCs w:val="20"/>
        </w:rPr>
        <w:t>step-</w:t>
      </w:r>
      <w:proofErr w:type="gramStart"/>
      <w:r>
        <w:rPr>
          <w:rFonts w:ascii="Times New Roman" w:hAnsi="Times New Roman" w:cs="Times New Roman" w:hint="eastAsia"/>
          <w:szCs w:val="20"/>
        </w:rPr>
        <w:t>7, if</w:t>
      </w:r>
      <w:proofErr w:type="gramEnd"/>
      <w:r>
        <w:rPr>
          <w:rFonts w:ascii="Times New Roman" w:hAnsi="Times New Roman" w:cs="Times New Roman" w:hint="eastAsia"/>
          <w:szCs w:val="20"/>
        </w:rPr>
        <w:t xml:space="preserve">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r>
        <w:rPr>
          <w:rFonts w:ascii="Times New Roman" w:hAnsi="Times New Roman" w:cs="Times New Roman"/>
          <w:szCs w:val="20"/>
        </w:rPr>
        <w:t>step-</w:t>
      </w:r>
      <w:proofErr w:type="gramStart"/>
      <w:r>
        <w:rPr>
          <w:rFonts w:ascii="Times New Roman" w:hAnsi="Times New Roman" w:cs="Times New Roman" w:hint="eastAsia"/>
          <w:szCs w:val="20"/>
        </w:rPr>
        <w:t>7, if</w:t>
      </w:r>
      <w:proofErr w:type="gramEnd"/>
      <w:r>
        <w:rPr>
          <w:rFonts w:ascii="Times New Roman" w:hAnsi="Times New Roman" w:cs="Times New Roman" w:hint="eastAsia"/>
          <w:szCs w:val="20"/>
        </w:rPr>
        <w:t xml:space="preserve">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lastRenderedPageBreak/>
        <w:drawing>
          <wp:inline distT="0" distB="0" distL="0" distR="0" wp14:anchorId="14B59D76" wp14:editId="0C349F69">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EFF0" w14:textId="77777777" w:rsidR="00825F6F" w:rsidRDefault="00825F6F">
      <w:r>
        <w:separator/>
      </w:r>
    </w:p>
  </w:endnote>
  <w:endnote w:type="continuationSeparator" w:id="0">
    <w:p w14:paraId="398D14FD" w14:textId="77777777" w:rsidR="00825F6F" w:rsidRDefault="0082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C5E3" w14:textId="77777777" w:rsidR="00825F6F" w:rsidRDefault="00825F6F">
      <w:r>
        <w:separator/>
      </w:r>
    </w:p>
  </w:footnote>
  <w:footnote w:type="continuationSeparator" w:id="0">
    <w:p w14:paraId="160C1B89" w14:textId="77777777" w:rsidR="00825F6F" w:rsidRDefault="0082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156B63"/>
    <w:multiLevelType w:val="hybridMultilevel"/>
    <w:tmpl w:val="7ACA0764"/>
    <w:lvl w:ilvl="0" w:tplc="E1FE920C">
      <w:start w:val="1"/>
      <w:numFmt w:val="bullet"/>
      <w:lvlText w:val="-"/>
      <w:lvlJc w:val="left"/>
      <w:pPr>
        <w:ind w:left="460" w:hanging="360"/>
      </w:pPr>
      <w:rPr>
        <w:rFonts w:ascii="Times New Roman" w:eastAsia="MS Mincho"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9"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4"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5"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6"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7"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8"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9"/>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1"/>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3"/>
  </w:num>
  <w:num w:numId="11" w16cid:durableId="1841652677">
    <w:abstractNumId w:val="25"/>
  </w:num>
  <w:num w:numId="12" w16cid:durableId="1476948289">
    <w:abstractNumId w:val="45"/>
  </w:num>
  <w:num w:numId="13" w16cid:durableId="2023506262">
    <w:abstractNumId w:val="23"/>
  </w:num>
  <w:num w:numId="14" w16cid:durableId="695739245">
    <w:abstractNumId w:val="6"/>
  </w:num>
  <w:num w:numId="15" w16cid:durableId="836186464">
    <w:abstractNumId w:val="48"/>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40"/>
  </w:num>
  <w:num w:numId="33" w16cid:durableId="942496770">
    <w:abstractNumId w:val="44"/>
  </w:num>
  <w:num w:numId="34" w16cid:durableId="1758671054">
    <w:abstractNumId w:val="47"/>
  </w:num>
  <w:num w:numId="35" w16cid:durableId="1748729288">
    <w:abstractNumId w:val="50"/>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9"/>
  </w:num>
  <w:num w:numId="44" w16cid:durableId="95561133">
    <w:abstractNumId w:val="17"/>
  </w:num>
  <w:num w:numId="45" w16cid:durableId="173108072">
    <w:abstractNumId w:val="42"/>
  </w:num>
  <w:num w:numId="46" w16cid:durableId="993948236">
    <w:abstractNumId w:val="8"/>
  </w:num>
  <w:num w:numId="47" w16cid:durableId="606011448">
    <w:abstractNumId w:val="5"/>
  </w:num>
  <w:num w:numId="48" w16cid:durableId="332340562">
    <w:abstractNumId w:val="7"/>
  </w:num>
  <w:num w:numId="49" w16cid:durableId="1001348436">
    <w:abstractNumId w:val="38"/>
  </w:num>
  <w:num w:numId="50" w16cid:durableId="240604934">
    <w:abstractNumId w:val="46"/>
  </w:num>
  <w:num w:numId="51" w16cid:durableId="16697497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6CB"/>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24"/>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8B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47F57"/>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528"/>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5E99"/>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19"/>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1F"/>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A2"/>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6BB"/>
    <w:rsid w:val="001D17A4"/>
    <w:rsid w:val="001D1838"/>
    <w:rsid w:val="001D19F8"/>
    <w:rsid w:val="001D1CFF"/>
    <w:rsid w:val="001D1D11"/>
    <w:rsid w:val="001D1DF5"/>
    <w:rsid w:val="001D2574"/>
    <w:rsid w:val="001D25F1"/>
    <w:rsid w:val="001D27A9"/>
    <w:rsid w:val="001D2B3C"/>
    <w:rsid w:val="001D2BB2"/>
    <w:rsid w:val="001D2DE3"/>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01C"/>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43D"/>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3B3"/>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6B"/>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AC9"/>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1BC"/>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D52"/>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6F7"/>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43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388"/>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1C"/>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739"/>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0AB"/>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9"/>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A3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50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E47"/>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9B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973"/>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686"/>
    <w:rsid w:val="00564775"/>
    <w:rsid w:val="005648A5"/>
    <w:rsid w:val="00564E3B"/>
    <w:rsid w:val="00565028"/>
    <w:rsid w:val="005650BF"/>
    <w:rsid w:val="00565614"/>
    <w:rsid w:val="00565679"/>
    <w:rsid w:val="00565807"/>
    <w:rsid w:val="005658C6"/>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C2"/>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64A"/>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D7"/>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947"/>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CE2"/>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09C"/>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0F5"/>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6EF7"/>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E8D"/>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6F2"/>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D23"/>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BAA"/>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C4D"/>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317"/>
    <w:rsid w:val="00825855"/>
    <w:rsid w:val="00825ADA"/>
    <w:rsid w:val="00825DD4"/>
    <w:rsid w:val="00825F6F"/>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0CA"/>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3F32"/>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0E7A"/>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BC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5D0"/>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4FF"/>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0FDC"/>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84A"/>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07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060"/>
    <w:rsid w:val="009F2297"/>
    <w:rsid w:val="009F250B"/>
    <w:rsid w:val="009F27A0"/>
    <w:rsid w:val="009F2E7E"/>
    <w:rsid w:val="009F2FCE"/>
    <w:rsid w:val="009F3242"/>
    <w:rsid w:val="009F35EE"/>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34"/>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D00"/>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C64"/>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6F6"/>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264"/>
    <w:rsid w:val="00B22359"/>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602"/>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76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B59"/>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A5"/>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16B"/>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087"/>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570"/>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C77"/>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30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14F"/>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8B"/>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D4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74B"/>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B38"/>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CA"/>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4E14"/>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C98"/>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4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2D51"/>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3FC"/>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A9D"/>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5F"/>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51"/>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B43"/>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2A9"/>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B7AC0"/>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6CA"/>
    <w:pPr>
      <w:spacing w:line="278" w:lineRule="auto"/>
    </w:pPr>
    <w:rPr>
      <w:rFonts w:asciiTheme="minorHAnsi" w:eastAsiaTheme="minorHAnsi" w:hAnsiTheme="minorHAnsi" w:cstheme="minorBidi"/>
      <w:kern w:val="2"/>
      <w:sz w:val="24"/>
      <w:szCs w:val="24"/>
      <w:lang w:eastAsia="en-US"/>
      <w14:ligatures w14:val="standardContextual"/>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EA26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6CA"/>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82</TotalTime>
  <Pages>45</Pages>
  <Words>11191</Words>
  <Characters>63790</Characters>
  <Application>Microsoft Office Word</Application>
  <DocSecurity>0</DocSecurity>
  <Lines>531</Lines>
  <Paragraphs>149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ZTE</Company>
  <LinksUpToDate>false</LinksUpToDate>
  <CharactersWithSpaces>74832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Afshin Haghighat</cp:lastModifiedBy>
  <cp:revision>20</cp:revision>
  <cp:lastPrinted>2011-11-11T01:49:00Z</cp:lastPrinted>
  <dcterms:created xsi:type="dcterms:W3CDTF">2024-05-20T09:07:00Z</dcterms:created>
  <dcterms:modified xsi:type="dcterms:W3CDTF">2024-05-20T10:28:00Z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