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Huawei/HiSi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(SchA=1</w:t>
            </w:r>
            <w:r w:rsidR="00AB2EE5">
              <w:rPr>
                <w:rFonts w:eastAsiaTheme="minorEastAsia"/>
                <w:b/>
                <w:iCs/>
                <w:sz w:val="18"/>
                <w:szCs w:val="18"/>
                <w:lang w:val="en-GB"/>
              </w:rPr>
              <w:t>, SchB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CEWiT, Tejas, Lenovo/MotM</w:t>
            </w:r>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Huawei/HiSi,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vivo, Samsung, Fujitsu, Xiaomi, Spreadtrum, Tejas, Huawei/HiSi,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B9708A">
              <w:rPr>
                <w:rFonts w:ascii="Times" w:eastAsia="宋体" w:hAnsi="Times"/>
                <w:iCs/>
                <w:color w:val="000000" w:themeColor="text1"/>
                <w:sz w:val="20"/>
                <w:szCs w:val="20"/>
                <w:lang w:val="en-GB"/>
              </w:rPr>
              <w:t>RI=</w:t>
            </w:r>
            <w:r w:rsidR="006F55CE">
              <w:rPr>
                <w:rFonts w:ascii="Times" w:eastAsia="宋体" w:hAnsi="Times"/>
                <w:iCs/>
                <w:color w:val="000000" w:themeColor="text1"/>
                <w:sz w:val="20"/>
                <w:szCs w:val="20"/>
                <w:lang w:val="en-GB"/>
              </w:rPr>
              <w:t>3</w:t>
            </w:r>
            <w:r w:rsidR="009C2AAB" w:rsidRPr="00B9708A">
              <w:rPr>
                <w:rFonts w:ascii="Times" w:eastAsia="宋体"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6646D9E4">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lastRenderedPageBreak/>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 OPPO, ZTE, NTT DOCOMO, Qualcomm, Fraunhofer IIS/HHI, Apple, CATT, MediaTek, TCL, CEWiT, Intel, New H3C, Nokia/NSB, Huawei/HiSi, Fujitsu, Xiaomi, Spreadtrum, Tejas, Google, NEC, HONOR, Kyocera, Sharp, OPPO, CMCC, KDDI, Lenovo/MotM</w:t>
            </w:r>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[Lenovo/MotM?]</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r w:rsidR="007B64FC">
              <w:rPr>
                <w:rFonts w:ascii="Times" w:eastAsia="Batang" w:hAnsi="Times"/>
                <w:iCs/>
                <w:sz w:val="20"/>
                <w:szCs w:val="20"/>
                <w:lang w:val="en-GB"/>
              </w:rPr>
              <w:t>c</w:t>
            </w:r>
            <w:r w:rsidR="003419DC">
              <w:rPr>
                <w:rFonts w:ascii="Times" w:eastAsia="Batang" w:hAnsi="Times"/>
                <w:iCs/>
                <w:sz w:val="20"/>
                <w:szCs w:val="20"/>
                <w:lang w:val="en-GB"/>
              </w:rPr>
              <w:t>K</w:t>
            </w:r>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r w:rsidR="007B64FC">
              <w:rPr>
                <w:rFonts w:ascii="Times" w:eastAsia="Batang" w:hAnsi="Times"/>
                <w:iCs/>
                <w:sz w:val="20"/>
                <w:szCs w:val="20"/>
                <w:lang w:val="en-GB"/>
              </w:rPr>
              <w:t>c</w:t>
            </w:r>
            <w:r w:rsidR="003419DC">
              <w:rPr>
                <w:rFonts w:ascii="Times" w:eastAsia="Batang" w:hAnsi="Times"/>
                <w:iCs/>
                <w:sz w:val="20"/>
                <w:szCs w:val="20"/>
                <w:lang w:val="en-GB"/>
              </w:rPr>
              <w:t>K</w:t>
            </w:r>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Huawei/HiSi,</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[Lenovo/MotM]</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[Lenovo/MotM]</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Huawei/HiSi (cK)</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Huawei/HiSi</w:t>
            </w:r>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Huawei/HiSi</w:t>
            </w:r>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Fraunhofer IIS/HHI, CEWiT,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Apple, TCL, Xiaomi, Spreadtrum, Google, Lenovo/MotM</w:t>
            </w:r>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 xml:space="preserve">Huawei/HiSi, </w:t>
            </w:r>
            <w:r w:rsidR="00602379">
              <w:rPr>
                <w:rFonts w:eastAsiaTheme="minorEastAsia"/>
                <w:iCs/>
                <w:sz w:val="18"/>
                <w:szCs w:val="18"/>
                <w:lang w:val="en-GB"/>
              </w:rPr>
              <w:t>Spreadtrum,</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Huawei/HiSi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are 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Huawei/HiSi,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Lenovo/MotM,</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signaling,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i</w:t>
            </w:r>
            <w:r w:rsidR="00E42758" w:rsidRPr="00A66B99">
              <w:rPr>
                <w:rFonts w:ascii="Times" w:eastAsia="Batang" w:hAnsi="Times"/>
                <w:iCs/>
                <w:sz w:val="20"/>
                <w:szCs w:val="20"/>
                <w:vertAlign w:val="subscript"/>
                <w:lang w:val="en-GB"/>
              </w:rPr>
              <w:t>q</w:t>
            </w:r>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Tejas Network, CATT, Lenovo/MotM,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Huawei/HiSi</w:t>
            </w:r>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6DBB5D3F"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 (K=3)</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Huawei/HiSi</w:t>
            </w:r>
            <w:r w:rsidR="0017490F">
              <w:rPr>
                <w:rFonts w:eastAsia="宋体"/>
                <w:iCs/>
                <w:sz w:val="18"/>
                <w:szCs w:val="18"/>
                <w:lang w:val="en-GB"/>
              </w:rPr>
              <w:t>, Apple</w:t>
            </w:r>
            <w:r w:rsidR="00793019">
              <w:rPr>
                <w:rFonts w:eastAsia="宋体"/>
                <w:iCs/>
                <w:sz w:val="18"/>
                <w:szCs w:val="18"/>
                <w:lang w:val="en-GB"/>
              </w:rPr>
              <w:t>, vivo</w:t>
            </w:r>
            <w:r w:rsidR="00F90F07">
              <w:rPr>
                <w:rFonts w:eastAsia="宋体"/>
                <w:iCs/>
                <w:sz w:val="18"/>
                <w:szCs w:val="18"/>
                <w:lang w:val="en-GB"/>
              </w:rPr>
              <w:t>, CATT</w:t>
            </w:r>
            <w:r w:rsidR="0017490F">
              <w:rPr>
                <w:rFonts w:eastAsia="宋体"/>
                <w:iCs/>
                <w:sz w:val="18"/>
                <w:szCs w:val="18"/>
                <w:lang w:val="en-GB"/>
              </w:rPr>
              <w:t xml:space="preserve"> </w:t>
            </w:r>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r w:rsidRPr="00821687">
              <w:rPr>
                <w:rFonts w:eastAsia="Batang"/>
                <w:i/>
                <w:sz w:val="20"/>
                <w:szCs w:val="20"/>
                <w:lang w:val="en-GB"/>
              </w:rPr>
              <w:t>k</w:t>
            </w:r>
            <w:r w:rsidRPr="00821687">
              <w:rPr>
                <w:rFonts w:eastAsia="Batang"/>
                <w:i/>
                <w:sz w:val="20"/>
                <w:szCs w:val="20"/>
                <w:vertAlign w:val="subscript"/>
                <w:lang w:val="en-GB"/>
              </w:rPr>
              <w:t>DOPP</w:t>
            </w:r>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w:t>
            </w:r>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 CSI-RS resource group</w:t>
            </w:r>
          </w:p>
          <w:p w14:paraId="44629E29" w14:textId="0620A1C0"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 xml:space="preserve">Huawei/HiSi,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0E5949DA">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lastRenderedPageBreak/>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lastRenderedPageBreak/>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Capbility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is a linearly increasing sequence such that i</w:t>
                  </w:r>
                  <w:r w:rsidRPr="007B347D">
                    <w:rPr>
                      <w:rFonts w:ascii="Times" w:eastAsia="Batang" w:hAnsi="Times"/>
                      <w:iCs/>
                      <w:sz w:val="18"/>
                      <w:szCs w:val="18"/>
                      <w:vertAlign w:val="subscript"/>
                      <w:lang w:val="en-GB"/>
                    </w:rPr>
                    <w:t>q</w:t>
                  </w:r>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lastRenderedPageBreak/>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o know which CW is received by which port groups, because gNB needs to determine the percoders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w:t>
            </w:r>
            <w:r>
              <w:rPr>
                <w:rFonts w:eastAsiaTheme="minorEastAsia"/>
                <w:sz w:val="18"/>
                <w:szCs w:val="18"/>
                <w:lang w:val="en-GB" w:eastAsia="zh-CN"/>
              </w:rPr>
              <w:lastRenderedPageBreak/>
              <w:t>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ins w:id="19"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0" w:author="Eko Onggosanusi" w:date="2024-05-15T11:40:00Z"/>
                <w:rFonts w:eastAsiaTheme="minorEastAsia"/>
                <w:bCs/>
                <w:sz w:val="20"/>
                <w:szCs w:val="20"/>
                <w:lang w:val="en-GB" w:eastAsia="zh-CN"/>
              </w:rPr>
            </w:pPr>
            <w:r w:rsidRPr="003A476B">
              <w:rPr>
                <w:rFonts w:eastAsiaTheme="minorEastAsia"/>
                <w:bCs/>
                <w:sz w:val="20"/>
                <w:szCs w:val="20"/>
                <w:lang w:val="en-GB" w:eastAsia="zh-CN"/>
              </w:rPr>
              <w:t>Do we need to ensure sequential order, i.e., the first set of CSI-RS resources corresponding to the &gt;32 ports shows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1" w:author="Eko Onggosanusi" w:date="2024-05-15T11:40:00Z">
              <w:r>
                <w:rPr>
                  <w:rFonts w:eastAsiaTheme="minorEastAsia"/>
                  <w:bCs/>
                  <w:sz w:val="20"/>
                  <w:szCs w:val="20"/>
                  <w:lang w:val="en-GB" w:eastAsia="zh-CN"/>
                </w:rPr>
                <w:t xml:space="preserve">[Mod: this is taken care of already by the aggregation port mapping </w:t>
              </w:r>
            </w:ins>
            <w:ins w:id="22" w:author="Eko Onggosanusi" w:date="2024-05-15T11:41:00Z">
              <w:r>
                <w:rPr>
                  <w:rFonts w:eastAsiaTheme="minorEastAsia"/>
                  <w:bCs/>
                  <w:sz w:val="20"/>
                  <w:szCs w:val="20"/>
                  <w:lang w:val="en-GB" w:eastAsia="zh-CN"/>
                </w:rPr>
                <w:t>rule we agreed</w:t>
              </w:r>
            </w:ins>
            <w:ins w:id="23"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K_Dopp aggregated resources, how the “same port” restriction shall apply need to be determined as it is not accurate to simply say same port index will lead to </w:t>
            </w:r>
            <w:r>
              <w:rPr>
                <w:rFonts w:eastAsiaTheme="minorEastAsia"/>
                <w:sz w:val="20"/>
                <w:szCs w:val="20"/>
                <w:lang w:val="en-GB" w:eastAsia="zh-CN"/>
              </w:rPr>
              <w:lastRenderedPageBreak/>
              <w:t>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t>
            </w:r>
            <w:r>
              <w:rPr>
                <w:rFonts w:eastAsiaTheme="minorEastAsia"/>
                <w:sz w:val="20"/>
                <w:szCs w:val="20"/>
                <w:lang w:val="en-GB" w:eastAsia="zh-CN"/>
              </w:rPr>
              <w:lastRenderedPageBreak/>
              <w:t xml:space="preserve">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a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a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a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a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a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a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ab"/>
              <w:shd w:val="clear" w:color="auto" w:fill="FFFFFF"/>
              <w:rPr>
                <w:rFonts w:eastAsia="Batang"/>
                <w:iCs/>
                <w:sz w:val="20"/>
                <w:szCs w:val="20"/>
                <w:lang w:val="en-GB"/>
              </w:rPr>
            </w:pPr>
            <w:r>
              <w:rPr>
                <w:rFonts w:eastAsia="Batang"/>
                <w:iCs/>
                <w:sz w:val="20"/>
                <w:szCs w:val="20"/>
                <w:lang w:val="en-GB"/>
              </w:rPr>
              <w:lastRenderedPageBreak/>
              <w:t>Support.</w:t>
            </w:r>
          </w:p>
          <w:p w14:paraId="5C75F6D5" w14:textId="77777777" w:rsidR="007E0840" w:rsidRDefault="007E0840" w:rsidP="007E0840">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a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Pr>
                <w:rFonts w:eastAsia="Batang"/>
                <w:b/>
                <w:iCs/>
                <w:sz w:val="20"/>
                <w:szCs w:val="20"/>
                <w:u w:val="single"/>
                <w:lang w:val="en-GB"/>
              </w:rPr>
              <w:t xml:space="preserve">,  </w:t>
            </w:r>
            <w:r w:rsidRPr="00312CE2">
              <w:rPr>
                <w:rFonts w:eastAsia="Batang"/>
                <w:b/>
                <w:iCs/>
                <w:sz w:val="20"/>
                <w:szCs w:val="20"/>
                <w:u w:val="single"/>
                <w:lang w:val="en-GB"/>
              </w:rPr>
              <w:t>Proposal 1.D.2</w:t>
            </w:r>
            <w:r w:rsidRPr="00312CE2">
              <w:rPr>
                <w:rFonts w:eastAsia="Batang"/>
                <w:iCs/>
                <w:sz w:val="20"/>
                <w:szCs w:val="20"/>
                <w:lang w:val="en-GB"/>
              </w:rPr>
              <w:t>:</w:t>
            </w:r>
          </w:p>
          <w:p w14:paraId="6572BDCE"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ab"/>
              <w:shd w:val="clear" w:color="auto" w:fill="FFFFFF"/>
              <w:rPr>
                <w:rFonts w:eastAsiaTheme="minorEastAsia"/>
                <w:iCs/>
                <w:sz w:val="20"/>
                <w:szCs w:val="20"/>
                <w:lang w:val="en-GB" w:eastAsia="zh-CN"/>
              </w:rPr>
            </w:pPr>
          </w:p>
          <w:p w14:paraId="24DEE5F9" w14:textId="77777777" w:rsidR="007E0840" w:rsidRDefault="007E0840" w:rsidP="007E0840">
            <w:pPr>
              <w:pStyle w:val="a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a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ab"/>
              <w:shd w:val="clear" w:color="auto" w:fill="FFFFFF"/>
              <w:rPr>
                <w:rFonts w:eastAsiaTheme="minorEastAsia"/>
                <w:iCs/>
                <w:sz w:val="20"/>
                <w:szCs w:val="20"/>
                <w:lang w:val="en-GB" w:eastAsia="zh-CN"/>
              </w:rPr>
            </w:pPr>
          </w:p>
          <w:p w14:paraId="62F0CE50" w14:textId="77777777" w:rsidR="007E0840" w:rsidRDefault="007E0840" w:rsidP="007E0840">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ab"/>
              <w:shd w:val="clear" w:color="auto" w:fill="FFFFFF"/>
              <w:rPr>
                <w:rFonts w:eastAsiaTheme="minorEastAsia"/>
                <w:iCs/>
                <w:sz w:val="20"/>
                <w:szCs w:val="20"/>
                <w:lang w:val="en-GB" w:eastAsia="zh-CN"/>
              </w:rPr>
            </w:pPr>
          </w:p>
          <w:p w14:paraId="2B522E1E" w14:textId="77777777" w:rsidR="007E0840" w:rsidRDefault="007E0840" w:rsidP="007E0840">
            <w:pPr>
              <w:pStyle w:val="a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a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a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a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2E7EFCD3" w14:textId="77777777"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a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Proposal 1.E.1</w:t>
            </w:r>
            <w:r>
              <w:rPr>
                <w:rFonts w:eastAsia="Batang"/>
                <w:sz w:val="20"/>
                <w:szCs w:val="20"/>
                <w:lang w:val="en-GB"/>
              </w:rPr>
              <w:t>as a second preference for progress.</w:t>
            </w:r>
          </w:p>
          <w:p w14:paraId="3602FE73" w14:textId="77777777" w:rsidR="00C65431" w:rsidRDefault="00C65431" w:rsidP="00C65431">
            <w:pPr>
              <w:pStyle w:val="a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a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a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a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lastRenderedPageBreak/>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a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a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a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ab"/>
              <w:shd w:val="clear" w:color="auto" w:fill="FFFFFF"/>
              <w:rPr>
                <w:rFonts w:eastAsiaTheme="minorEastAsia"/>
                <w:b/>
                <w:sz w:val="20"/>
                <w:szCs w:val="20"/>
                <w:u w:val="single"/>
                <w:lang w:val="en-GB" w:eastAsia="zh-CN"/>
              </w:rPr>
            </w:pPr>
          </w:p>
          <w:p w14:paraId="15FFB10C" w14:textId="77777777" w:rsidR="00121ACC" w:rsidRDefault="0093402A" w:rsidP="0093402A">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ab"/>
              <w:shd w:val="clear" w:color="auto" w:fill="FFFFFF"/>
              <w:rPr>
                <w:rFonts w:eastAsia="Batang"/>
                <w:bCs/>
                <w:sz w:val="20"/>
                <w:szCs w:val="20"/>
                <w:lang w:val="en-GB"/>
              </w:rPr>
            </w:pPr>
            <w:r>
              <w:rPr>
                <w:rFonts w:eastAsia="Batang"/>
                <w:bCs/>
                <w:sz w:val="20"/>
                <w:szCs w:val="20"/>
                <w:lang w:val="en-GB"/>
              </w:rPr>
              <w:t>We are OK, however we agree with Intel’s comment, may not be necessary if Scheme A is tied to Scheme 3 for RI=5-8</w:t>
            </w:r>
          </w:p>
          <w:p w14:paraId="7784993C" w14:textId="77777777" w:rsidR="00121ACC" w:rsidRDefault="00121ACC" w:rsidP="0093402A">
            <w:pPr>
              <w:pStyle w:val="ab"/>
              <w:shd w:val="clear" w:color="auto" w:fill="FFFFFF"/>
              <w:rPr>
                <w:rFonts w:eastAsia="Malgun Gothic"/>
                <w:sz w:val="20"/>
                <w:szCs w:val="20"/>
                <w:lang w:val="en-GB"/>
              </w:rPr>
            </w:pPr>
          </w:p>
          <w:p w14:paraId="72016BFC"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a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ab"/>
              <w:shd w:val="clear" w:color="auto" w:fill="FFFFFF"/>
              <w:rPr>
                <w:rFonts w:eastAsia="Batang"/>
                <w:sz w:val="20"/>
                <w:szCs w:val="20"/>
                <w:lang w:val="en-GB"/>
              </w:rPr>
            </w:pPr>
          </w:p>
          <w:p w14:paraId="6EC274DF"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a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ab"/>
              <w:shd w:val="clear" w:color="auto" w:fill="FFFFFF"/>
              <w:rPr>
                <w:rFonts w:eastAsia="Batang"/>
                <w:sz w:val="20"/>
                <w:szCs w:val="20"/>
                <w:lang w:val="en-GB"/>
              </w:rPr>
            </w:pPr>
          </w:p>
          <w:p w14:paraId="09158EB6" w14:textId="4A5AC57D" w:rsidR="00121ACC" w:rsidRDefault="0093402A" w:rsidP="0093402A">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a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ab"/>
              <w:shd w:val="clear" w:color="auto" w:fill="FFFFFF"/>
              <w:rPr>
                <w:rFonts w:eastAsia="Batang"/>
                <w:iCs/>
                <w:sz w:val="20"/>
                <w:szCs w:val="20"/>
                <w:lang w:val="en-GB"/>
              </w:rPr>
            </w:pPr>
          </w:p>
          <w:p w14:paraId="0284AA11"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a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ab"/>
              <w:shd w:val="clear" w:color="auto" w:fill="FFFFFF"/>
              <w:rPr>
                <w:rFonts w:eastAsia="Batang"/>
                <w:b/>
                <w:iCs/>
                <w:sz w:val="20"/>
                <w:szCs w:val="20"/>
                <w:u w:val="single"/>
                <w:lang w:val="en-GB"/>
              </w:rPr>
            </w:pPr>
          </w:p>
          <w:p w14:paraId="7C6DFBB4" w14:textId="77777777" w:rsidR="00150ADB" w:rsidRDefault="0093402A" w:rsidP="0093402A">
            <w:pPr>
              <w:pStyle w:val="a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a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ab"/>
              <w:shd w:val="clear" w:color="auto" w:fill="FFFFFF"/>
              <w:rPr>
                <w:rFonts w:eastAsia="Batang"/>
                <w:b/>
                <w:iCs/>
                <w:sz w:val="20"/>
                <w:szCs w:val="20"/>
                <w:u w:val="single"/>
                <w:lang w:val="en-GB"/>
              </w:rPr>
            </w:pPr>
          </w:p>
          <w:p w14:paraId="0EAD3EF9" w14:textId="77777777" w:rsidR="00150ADB" w:rsidRDefault="0093402A" w:rsidP="0093402A">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a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ab"/>
              <w:shd w:val="clear" w:color="auto" w:fill="FFFFFF"/>
              <w:rPr>
                <w:rFonts w:ascii="Times" w:hAnsi="Times" w:cs="Times"/>
                <w:b/>
                <w:sz w:val="20"/>
                <w:u w:val="single"/>
                <w:lang w:val="en-GB" w:eastAsia="zh-CN"/>
              </w:rPr>
            </w:pPr>
          </w:p>
          <w:p w14:paraId="6186FB41" w14:textId="3DABE3C7" w:rsidR="00150ADB" w:rsidRDefault="0093402A" w:rsidP="0093402A">
            <w:pPr>
              <w:pStyle w:val="a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a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a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a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ab"/>
              <w:shd w:val="clear" w:color="auto" w:fill="FFFFFF"/>
              <w:rPr>
                <w:rFonts w:eastAsia="MS Mincho"/>
                <w:bCs/>
                <w:iCs/>
                <w:sz w:val="20"/>
                <w:szCs w:val="20"/>
                <w:lang w:val="en-GB" w:eastAsia="ja-JP"/>
              </w:rPr>
            </w:pPr>
            <w:r w:rsidRPr="0044288A">
              <w:rPr>
                <w:rFonts w:eastAsia="MS Mincho"/>
                <w:b/>
                <w:iCs/>
                <w:sz w:val="20"/>
                <w:szCs w:val="20"/>
                <w:u w:val="single"/>
                <w:lang w:val="en-GB" w:eastAsia="ja-JP"/>
              </w:rPr>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a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a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a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xml:space="preserve">. The reporting of cri/RI/CQI with and without PMI could be both used for a practical TDD network. </w:t>
            </w:r>
          </w:p>
          <w:p w14:paraId="2761091B"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iCs/>
                <w:sz w:val="20"/>
                <w:szCs w:val="20"/>
                <w:lang w:val="en-GB" w:eastAsia="zh-CN"/>
              </w:rPr>
              <w:lastRenderedPageBreak/>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because gNB needs to determine the percoders derived from a port group should be used for which CW.</w:t>
            </w:r>
          </w:p>
          <w:p w14:paraId="41D05253" w14:textId="7B505110" w:rsidR="00C87507" w:rsidRDefault="00C87507" w:rsidP="00C87507">
            <w:pPr>
              <w:pStyle w:val="a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r>
              <w:rPr>
                <w:rFonts w:eastAsiaTheme="minorEastAsia" w:hint="eastAsia"/>
                <w:sz w:val="18"/>
                <w:szCs w:val="18"/>
                <w:lang w:eastAsia="zh-CN"/>
              </w:rPr>
              <w:lastRenderedPageBreak/>
              <w:t>Spreadtrum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77777777" w:rsidR="002D75DF" w:rsidRDefault="002D75DF" w:rsidP="002D75DF">
            <w:pPr>
              <w:pStyle w:val="a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We don’t have strong views. We are ok if there’s majority support. Regarding the details, we have one comment: In TDD, SRS for antenna switching together with non-PMI feedback can be used for gNB to determine the DL CSI. So we have similar view as Intel that the report quantity should be configured as</w:t>
            </w:r>
            <w:r w:rsidRPr="00504475">
              <w:rPr>
                <w:sz w:val="20"/>
                <w:szCs w:val="20"/>
                <w:lang w:val="en-GB"/>
              </w:rPr>
              <w:t xml:space="preserve"> 'cri-RI-CQI'</w:t>
            </w:r>
            <w:r>
              <w:rPr>
                <w:sz w:val="20"/>
                <w:szCs w:val="20"/>
                <w:lang w:val="en-GB"/>
              </w:rPr>
              <w:t xml:space="preserve"> for CQI calculation and feedback.</w:t>
            </w:r>
          </w:p>
          <w:p w14:paraId="4481384B" w14:textId="77777777" w:rsidR="002D75DF" w:rsidRDefault="002D75DF" w:rsidP="002D75DF">
            <w:pPr>
              <w:pStyle w:val="a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a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a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hint="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a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a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ab"/>
              <w:shd w:val="clear" w:color="auto" w:fill="FFFFFF"/>
              <w:rPr>
                <w:rFonts w:eastAsia="Batang"/>
                <w:b/>
                <w:sz w:val="20"/>
                <w:szCs w:val="20"/>
                <w:u w:val="single"/>
                <w:lang w:val="en-GB"/>
              </w:rPr>
            </w:pP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Huawei/HiSi,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Lenovo/MotM,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M-th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Huawei/HiSi</w:t>
            </w:r>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lastRenderedPageBreak/>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Lenovo/MotM,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M-th CRI(s), calculated differentially with respect to the 2</w:t>
            </w:r>
            <w:r w:rsidRPr="00F74620">
              <w:rPr>
                <w:sz w:val="16"/>
                <w:szCs w:val="18"/>
                <w:vertAlign w:val="superscript"/>
              </w:rPr>
              <w:t>nd</w:t>
            </w:r>
            <w:r w:rsidRPr="00F74620">
              <w:rPr>
                <w:sz w:val="16"/>
                <w:szCs w:val="18"/>
              </w:rPr>
              <w:t>, …, M-th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Huawei/HiSi</w:t>
            </w:r>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Lenovo/MotM,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OPPO, vivo, Samsung, Apple, MediaTek, Intel, CEWiT, Ericsson, NEC, Qualcomm, NTT DOCOMO, Lenovo/MotM, Nokia/NSB, Google, CMCC, Fujitsu, Sharp, Spreadtrum, HONOR, Kyocera, KDDI, Lenovo/MotM</w:t>
            </w:r>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Huawei/HiSi,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Huawei/HiSi</w:t>
            </w:r>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等线"/>
                <w:b/>
                <w:bCs/>
                <w:color w:val="3333FF"/>
                <w:sz w:val="18"/>
                <w:szCs w:val="18"/>
                <w:lang w:eastAsia="zh-CN"/>
              </w:rPr>
            </w:pPr>
            <w:r w:rsidRPr="00C65A68">
              <w:rPr>
                <w:rFonts w:eastAsia="等线"/>
                <w:b/>
                <w:bCs/>
                <w:color w:val="3333FF"/>
                <w:sz w:val="18"/>
                <w:szCs w:val="18"/>
                <w:u w:val="single"/>
                <w:lang w:eastAsia="zh-CN"/>
              </w:rPr>
              <w:lastRenderedPageBreak/>
              <w:t>Question 2.A.3</w:t>
            </w:r>
            <w:r w:rsidRPr="00C65A68">
              <w:rPr>
                <w:rFonts w:eastAsia="等线"/>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afd"/>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Huawei/HiSi</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Huawei/HiSi</w:t>
            </w:r>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等线"/>
                <w:b/>
                <w:bCs/>
                <w:sz w:val="20"/>
                <w:szCs w:val="20"/>
                <w:u w:val="single"/>
                <w:lang w:eastAsia="zh-CN"/>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等线"/>
                <w:b/>
                <w:bCs/>
                <w:sz w:val="20"/>
                <w:szCs w:val="20"/>
                <w:u w:val="single"/>
                <w:lang w:eastAsia="zh-CN"/>
              </w:rPr>
            </w:pPr>
          </w:p>
          <w:p w14:paraId="3F8A5B2E" w14:textId="1678E47E" w:rsidR="00C65A68" w:rsidRDefault="00C65A68" w:rsidP="00DC0992">
            <w:pPr>
              <w:jc w:val="both"/>
              <w:rPr>
                <w:rFonts w:eastAsia="等线"/>
                <w:b/>
                <w:bCs/>
                <w:sz w:val="20"/>
                <w:szCs w:val="20"/>
                <w:u w:val="single"/>
                <w:lang w:eastAsia="zh-CN"/>
              </w:rPr>
            </w:pPr>
          </w:p>
          <w:p w14:paraId="36E28679" w14:textId="77777777" w:rsidR="00C65A68" w:rsidRDefault="00C65A68" w:rsidP="00DC0992">
            <w:pPr>
              <w:jc w:val="both"/>
              <w:rPr>
                <w:rFonts w:eastAsia="等线"/>
                <w:b/>
                <w:bCs/>
                <w:sz w:val="20"/>
                <w:szCs w:val="20"/>
                <w:u w:val="single"/>
                <w:lang w:eastAsia="zh-CN"/>
              </w:rPr>
            </w:pPr>
          </w:p>
          <w:p w14:paraId="4F6C5628" w14:textId="331F0BE9" w:rsidR="00C65A68" w:rsidRDefault="00C65A68"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等线"/>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等线"/>
                <w:b/>
                <w:bCs/>
                <w:color w:val="3333FF"/>
                <w:sz w:val="18"/>
                <w:szCs w:val="20"/>
                <w:u w:val="single"/>
                <w:lang w:eastAsia="zh-CN"/>
              </w:rPr>
              <w:t>Question 2.A.4</w:t>
            </w:r>
            <w:r w:rsidRPr="00C65A68">
              <w:rPr>
                <w:rFonts w:eastAsia="等线"/>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等线"/>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xml:space="preserve">, Lenovo/MotM,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Huawei/HiSi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4"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27246AF7" w:rsidR="005A7987" w:rsidRPr="00CF0CF2" w:rsidDel="009351A8" w:rsidRDefault="007D62C7" w:rsidP="00662D77">
            <w:pPr>
              <w:pStyle w:val="afd"/>
              <w:numPr>
                <w:ilvl w:val="0"/>
                <w:numId w:val="43"/>
              </w:numPr>
              <w:snapToGrid w:val="0"/>
              <w:spacing w:after="0" w:line="240" w:lineRule="auto"/>
              <w:jc w:val="both"/>
              <w:rPr>
                <w:del w:id="25" w:author="Eko Onggosanusi" w:date="2024-05-15T22:00:00Z"/>
                <w:rFonts w:eastAsia="Malgun Gothic" w:cstheme="minorHAnsi"/>
                <w:sz w:val="20"/>
                <w:szCs w:val="20"/>
              </w:rPr>
            </w:pPr>
            <w:del w:id="26" w:author="Eko Onggosanusi" w:date="2024-05-15T22:00:00Z">
              <w:r w:rsidDel="009351A8">
                <w:rPr>
                  <w:rFonts w:eastAsia="Malgun Gothic" w:cstheme="minorHAnsi"/>
                  <w:sz w:val="20"/>
                  <w:szCs w:val="20"/>
                </w:rPr>
                <w:delText>[</w:delText>
              </w:r>
              <w:r w:rsidR="005A7987" w:rsidRPr="00CF0CF2" w:rsidDel="009351A8">
                <w:rPr>
                  <w:rFonts w:eastAsia="Malgun Gothic" w:cstheme="minorHAnsi"/>
                  <w:sz w:val="20"/>
                  <w:szCs w:val="20"/>
                </w:rPr>
                <w:delText>O</w:delText>
              </w:r>
              <w:r w:rsidR="005A7987" w:rsidRPr="00CF0CF2" w:rsidDel="009351A8">
                <w:rPr>
                  <w:rFonts w:eastAsia="Malgun Gothic" w:cstheme="minorHAnsi"/>
                  <w:sz w:val="20"/>
                  <w:szCs w:val="20"/>
                  <w:vertAlign w:val="subscript"/>
                </w:rPr>
                <w:delText>CPU</w:delText>
              </w:r>
              <w:r w:rsidR="005A7987" w:rsidRPr="00CF0CF2" w:rsidDel="009351A8">
                <w:rPr>
                  <w:rFonts w:eastAsia="Malgun Gothic" w:cstheme="minorHAnsi"/>
                  <w:sz w:val="20"/>
                  <w:szCs w:val="20"/>
                </w:rPr>
                <w:delText xml:space="preserve"> = M + K</w:delText>
              </w:r>
              <w:r w:rsidR="005A7987" w:rsidRPr="00CF0CF2" w:rsidDel="009351A8">
                <w:rPr>
                  <w:rFonts w:eastAsia="Malgun Gothic" w:cstheme="minorHAnsi"/>
                  <w:sz w:val="20"/>
                  <w:szCs w:val="20"/>
                  <w:vertAlign w:val="subscript"/>
                </w:rPr>
                <w:delText>S</w:delText>
              </w:r>
              <w:r w:rsidDel="009351A8">
                <w:rPr>
                  <w:rFonts w:eastAsia="Malgun Gothic" w:cstheme="minorHAnsi"/>
                  <w:sz w:val="20"/>
                  <w:szCs w:val="20"/>
                </w:rPr>
                <w:delText xml:space="preserve"> [-1]]</w:delText>
              </w:r>
            </w:del>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6CD3CCCA"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CF0CF2">
              <w:rPr>
                <w:sz w:val="18"/>
                <w:szCs w:val="18"/>
                <w:lang w:val="en-GB"/>
              </w:rPr>
              <w:t>[Xiaomi]</w:t>
            </w:r>
            <w:r w:rsidR="00564C2F">
              <w:rPr>
                <w:sz w:val="18"/>
                <w:szCs w:val="18"/>
                <w:lang w:val="en-GB"/>
              </w:rPr>
              <w:t xml:space="preserve">, </w:t>
            </w:r>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Huawei/HiSi (ARC)</w:t>
            </w:r>
            <w:r w:rsidR="00513F57">
              <w:rPr>
                <w:sz w:val="18"/>
                <w:szCs w:val="18"/>
                <w:lang w:val="en-GB"/>
              </w:rPr>
              <w:t>, NTT DOCOMO (ARC)</w:t>
            </w:r>
            <w:r w:rsidR="00C65A68">
              <w:rPr>
                <w:sz w:val="18"/>
                <w:szCs w:val="18"/>
                <w:lang w:val="en-GB"/>
              </w:rPr>
              <w:t>, Apple</w:t>
            </w:r>
            <w:r w:rsidR="00D77EBC">
              <w:rPr>
                <w:sz w:val="18"/>
                <w:szCs w:val="18"/>
                <w:lang w:val="en-GB"/>
              </w:rPr>
              <w:t>, ZTE (ARC</w:t>
            </w:r>
            <w:r w:rsidR="009351A8">
              <w:rPr>
                <w:sz w:val="18"/>
                <w:szCs w:val="18"/>
                <w:lang w:val="en-GB"/>
              </w:rPr>
              <w:t>)</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lastRenderedPageBreak/>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Spreadtrum, </w:t>
            </w:r>
            <w:r w:rsidR="00A04F1E">
              <w:rPr>
                <w:sz w:val="18"/>
                <w:szCs w:val="18"/>
                <w:lang w:val="en-GB"/>
              </w:rPr>
              <w:t xml:space="preserve">CMCC, </w:t>
            </w:r>
            <w:r w:rsidR="0080646C">
              <w:rPr>
                <w:sz w:val="18"/>
                <w:szCs w:val="18"/>
                <w:lang w:val="en-GB"/>
              </w:rPr>
              <w:t xml:space="preserve">Xiaomi, </w:t>
            </w:r>
            <w:r w:rsidR="00E23AB7">
              <w:rPr>
                <w:sz w:val="18"/>
                <w:szCs w:val="18"/>
                <w:lang w:val="en-GB"/>
              </w:rPr>
              <w:t>Huawei/HiSi</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4"/>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lastRenderedPageBreak/>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that the KS panels are heavily correlated and calculate Wf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For M=2, and network think 1 certain CRI#x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Then we can just configure 1 non-CRI report associated with the resource#x,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 xml:space="preserve">At least one possible approach to conduct CRI-based CSI calculation is based on so-called short-cut principle, i.e., the CSI is only completely calculated for the M selected CRIs, and an additional CRI selection </w:t>
            </w:r>
            <w:r>
              <w:rPr>
                <w:rFonts w:ascii="Times" w:eastAsia="Batang" w:hAnsi="Times"/>
                <w:sz w:val="20"/>
                <w:szCs w:val="20"/>
                <w:lang w:val="en-GB"/>
              </w:rPr>
              <w:lastRenderedPageBreak/>
              <w:t>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Our </w:t>
            </w:r>
            <w:r>
              <w:rPr>
                <w:rFonts w:eastAsia="等线"/>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等线"/>
                <w:sz w:val="20"/>
                <w:szCs w:val="20"/>
                <w:lang w:eastAsia="zh-CN"/>
              </w:rPr>
            </w:pPr>
          </w:p>
          <w:p w14:paraId="620A07C2"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sidRPr="0076173D">
              <w:rPr>
                <w:rFonts w:eastAsia="等线"/>
                <w:sz w:val="20"/>
                <w:szCs w:val="20"/>
                <w:lang w:eastAsia="zh-CN"/>
              </w:rPr>
              <w:t xml:space="preserve">: </w:t>
            </w:r>
            <w:r>
              <w:rPr>
                <w:rFonts w:eastAsia="等线"/>
                <w:sz w:val="20"/>
                <w:szCs w:val="20"/>
                <w:lang w:eastAsia="zh-CN"/>
              </w:rPr>
              <w:t>We support Alt2 (</w:t>
            </w:r>
            <w:r>
              <w:rPr>
                <w:sz w:val="20"/>
                <w:szCs w:val="20"/>
              </w:rPr>
              <w:t>Resource-common RRC configuration of Parameter Combination</w:t>
            </w:r>
            <w:r>
              <w:rPr>
                <w:rFonts w:eastAsia="等线"/>
                <w:sz w:val="20"/>
                <w:szCs w:val="20"/>
                <w:lang w:eastAsia="zh-CN"/>
              </w:rPr>
              <w:t>).</w:t>
            </w:r>
          </w:p>
          <w:p w14:paraId="35D8943D" w14:textId="77777777" w:rsidR="000878E7" w:rsidRDefault="000878E7" w:rsidP="000878E7">
            <w:pPr>
              <w:snapToGrid w:val="0"/>
              <w:jc w:val="both"/>
              <w:rPr>
                <w:rFonts w:eastAsia="等线"/>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等线"/>
                <w:b/>
                <w:bCs/>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lastRenderedPageBreak/>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CSI-RS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For power saving purpose, support UE to send the preferred number of M in UE assistance information (i.e., UEAssistanceInformation) after UE capability report.</w:t>
            </w:r>
          </w:p>
          <w:p w14:paraId="76993073" w14:textId="77777777" w:rsidR="00C65431" w:rsidRDefault="00C65431" w:rsidP="00C65431">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0064A8">
              <w:rPr>
                <w:rFonts w:eastAsia="等线"/>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等线"/>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Lenovo/ MotM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w:t>
            </w:r>
          </w:p>
          <w:p w14:paraId="1338EA69" w14:textId="70A562AC" w:rsidR="005574D2" w:rsidRDefault="005574D2" w:rsidP="005574D2">
            <w:pPr>
              <w:snapToGrid w:val="0"/>
              <w:jc w:val="both"/>
              <w:rPr>
                <w:rFonts w:eastAsia="等线"/>
                <w:sz w:val="20"/>
                <w:szCs w:val="20"/>
                <w:lang w:eastAsia="zh-CN"/>
              </w:rPr>
            </w:pPr>
            <w:r>
              <w:rPr>
                <w:rFonts w:eastAsia="等线"/>
                <w:sz w:val="20"/>
                <w:szCs w:val="20"/>
                <w:lang w:eastAsia="zh-CN"/>
              </w:rPr>
              <w:t>Support separate FD basis vectors</w:t>
            </w:r>
            <w:r w:rsidR="002808ED">
              <w:rPr>
                <w:rFonts w:eastAsia="等线"/>
                <w:sz w:val="20"/>
                <w:szCs w:val="20"/>
                <w:lang w:eastAsia="zh-CN"/>
              </w:rPr>
              <w:t xml:space="preserve"> per CRI</w:t>
            </w:r>
            <w:r>
              <w:rPr>
                <w:rFonts w:eastAsia="等线"/>
                <w:sz w:val="20"/>
                <w:szCs w:val="20"/>
                <w:lang w:eastAsia="zh-CN"/>
              </w:rPr>
              <w:t xml:space="preserve">. </w:t>
            </w:r>
          </w:p>
          <w:p w14:paraId="09857F13" w14:textId="77777777" w:rsidR="005574D2" w:rsidRDefault="005574D2" w:rsidP="005574D2">
            <w:pPr>
              <w:snapToGrid w:val="0"/>
              <w:jc w:val="both"/>
              <w:rPr>
                <w:rFonts w:eastAsia="等线"/>
                <w:sz w:val="20"/>
                <w:szCs w:val="20"/>
                <w:lang w:eastAsia="zh-CN"/>
              </w:rPr>
            </w:pPr>
          </w:p>
          <w:p w14:paraId="63310D8B" w14:textId="77777777" w:rsidR="002808ED" w:rsidRDefault="005574D2" w:rsidP="005574D2">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w:t>
            </w:r>
            <w:r>
              <w:rPr>
                <w:rFonts w:eastAsia="等线"/>
                <w:b/>
                <w:bCs/>
                <w:sz w:val="20"/>
                <w:szCs w:val="20"/>
                <w:u w:val="single"/>
                <w:lang w:eastAsia="zh-CN"/>
              </w:rPr>
              <w:t>4</w:t>
            </w:r>
            <w:r w:rsidRPr="0076173D">
              <w:rPr>
                <w:rFonts w:eastAsia="等线"/>
                <w:sz w:val="20"/>
                <w:szCs w:val="20"/>
                <w:lang w:eastAsia="zh-CN"/>
              </w:rPr>
              <w:t xml:space="preserve">: </w:t>
            </w:r>
          </w:p>
          <w:p w14:paraId="6168AB38" w14:textId="13C76316" w:rsidR="005574D2" w:rsidRDefault="005574D2" w:rsidP="005574D2">
            <w:pPr>
              <w:snapToGrid w:val="0"/>
              <w:jc w:val="both"/>
              <w:rPr>
                <w:rFonts w:eastAsia="等线"/>
                <w:sz w:val="20"/>
                <w:szCs w:val="20"/>
                <w:lang w:eastAsia="zh-CN"/>
              </w:rPr>
            </w:pPr>
            <w:r>
              <w:rPr>
                <w:rFonts w:eastAsia="等线"/>
                <w:sz w:val="20"/>
                <w:szCs w:val="20"/>
                <w:lang w:eastAsia="zh-CN"/>
              </w:rPr>
              <w:t>Support</w:t>
            </w:r>
          </w:p>
          <w:p w14:paraId="077D6517" w14:textId="77777777" w:rsidR="005574D2" w:rsidRDefault="005574D2" w:rsidP="005574D2">
            <w:pPr>
              <w:snapToGrid w:val="0"/>
              <w:jc w:val="both"/>
              <w:rPr>
                <w:rFonts w:eastAsia="等线"/>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r>
              <w:rPr>
                <w:rFonts w:eastAsiaTheme="minorEastAsia" w:hint="eastAsia"/>
                <w:sz w:val="20"/>
                <w:szCs w:val="20"/>
                <w:lang w:eastAsia="zh-CN"/>
              </w:rPr>
              <w:t>S</w:t>
            </w:r>
            <w:r>
              <w:rPr>
                <w:rFonts w:eastAsiaTheme="minorEastAsia"/>
                <w:sz w:val="20"/>
                <w:szCs w:val="20"/>
                <w:lang w:eastAsia="zh-CN"/>
              </w:rPr>
              <w:t>preadtrum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 xml:space="preserve">4/ </w:t>
            </w:r>
            <w:r w:rsidRPr="00241AD5">
              <w:rPr>
                <w:rFonts w:ascii="Times" w:eastAsia="Batang" w:hAnsi="Times"/>
                <w:b/>
                <w:sz w:val="20"/>
                <w:szCs w:val="20"/>
                <w:u w:val="single"/>
                <w:lang w:val="en-GB"/>
              </w:rPr>
              <w:t>2.B</w:t>
            </w:r>
            <w:r>
              <w:rPr>
                <w:rFonts w:eastAsia="等线"/>
                <w:b/>
                <w:bCs/>
                <w:sz w:val="20"/>
                <w:szCs w:val="20"/>
                <w:lang w:eastAsia="zh-CN"/>
              </w:rPr>
              <w:t xml:space="preserve">: </w:t>
            </w:r>
            <w:r w:rsidRPr="00254769">
              <w:rPr>
                <w:rFonts w:eastAsia="等线"/>
                <w:bCs/>
                <w:sz w:val="20"/>
                <w:szCs w:val="20"/>
                <w:lang w:eastAsia="zh-CN"/>
              </w:rPr>
              <w:t>Support</w:t>
            </w: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lastRenderedPageBreak/>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Lenovo/MotM</w:t>
                  </w:r>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Lenovo/MotM</w:t>
                  </w:r>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D80D6C"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D80D6C"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D80D6C"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lastRenderedPageBreak/>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w:t>
                  </w:r>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Huawei/HiSi</w:t>
            </w:r>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等线" w:hAnsi="Symbol"/>
                <w:sz w:val="16"/>
                <w:szCs w:val="20"/>
                <w:lang w:val="en-GB" w:eastAsia="zh-CN"/>
              </w:rPr>
              <w:t></w:t>
            </w:r>
            <w:r w:rsidRPr="006D760A">
              <w:rPr>
                <w:rFonts w:ascii="Times" w:eastAsia="Calibri" w:hAnsi="Times"/>
                <w:sz w:val="16"/>
                <w:szCs w:val="20"/>
                <w:lang w:val="en-GB"/>
              </w:rPr>
              <w:t>-th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ReportQuantity is ‘cjtc-P’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n≠nref}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Huawei/HiSi,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lastRenderedPageBreak/>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等线" w:hAnsi="Symbol"/>
                <w:sz w:val="16"/>
                <w:szCs w:val="20"/>
                <w:lang w:val="en-GB" w:eastAsia="zh-CN"/>
              </w:rPr>
              <w:t></w:t>
            </w:r>
            <w:r w:rsidRPr="006D760A">
              <w:rPr>
                <w:rFonts w:ascii="Times" w:eastAsia="Calibri" w:hAnsi="Times"/>
                <w:sz w:val="16"/>
                <w:szCs w:val="20"/>
                <w:lang w:val="en-GB"/>
              </w:rPr>
              <w:t>-th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ReportQuantity is ‘cjtc-P’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FFS: Whether the sub-band size is NW-configured via higher-layer (RRC) signalling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n≠nref},</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D80D6C"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n≠nref}</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Lenovo/MotM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Huawei/HiSi</w:t>
            </w:r>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D/d+WB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Lenovo/MotM, OPPO, Apple, Intel, vivo, Google, Nokia/NSB</w:t>
            </w:r>
            <w:r w:rsidR="005F1D67">
              <w:rPr>
                <w:rFonts w:ascii="Times" w:eastAsia="Batang" w:hAnsi="Times" w:cs="Times"/>
                <w:sz w:val="18"/>
                <w:szCs w:val="16"/>
              </w:rPr>
              <w:t>, Huawei/HiSi</w:t>
            </w:r>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For the Rel-19 aperiodic standalone CJT calibration reporting, when ReportQuantity is ‘cjtc-P’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To ensure no additional impairments and phase misalignment occur, the </w:t>
            </w:r>
            <w:r w:rsidR="00111B2D">
              <w:rPr>
                <w:rFonts w:eastAsia="Batang"/>
                <w:color w:val="3333FF"/>
                <w:sz w:val="18"/>
                <w:szCs w:val="20"/>
                <w:lang w:val="en-GB"/>
              </w:rPr>
              <w:lastRenderedPageBreak/>
              <w:t>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Huawei/HiSi,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For the Rel-19 aperiodic standalone CJT calibration reporting, when ReportQuantity is ‘cjtc-P’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when ReportQuantity is ‘cjtc-Dd’ (Doffset+d) or cjtc-F’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77777777"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 xml:space="preserve">vivo, Samsung, Ericsson, Xiaomi, NTT DOCOMO, ZTE, Apple, Intel, Qualcomm, CATT, Google, IDC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(D</w:t>
            </w:r>
            <w:r w:rsidRPr="00641EC1">
              <w:rPr>
                <w:rFonts w:ascii="Times" w:eastAsia="Calibri" w:hAnsi="Times"/>
                <w:iCs/>
                <w:sz w:val="16"/>
                <w:szCs w:val="20"/>
                <w:vertAlign w:val="subscript"/>
                <w:lang w:val="en-GB" w:eastAsia="x-none"/>
              </w:rPr>
              <w:t>n,offset</w:t>
            </w:r>
            <w:r w:rsidRPr="00641EC1">
              <w:rPr>
                <w:rFonts w:ascii="Times" w:eastAsia="Calibri" w:hAnsi="Times"/>
                <w:iCs/>
                <w:sz w:val="16"/>
                <w:szCs w:val="20"/>
                <w:lang w:val="en-GB" w:eastAsia="x-none"/>
              </w:rPr>
              <w:t>, d</w:t>
            </w:r>
            <w:r w:rsidRPr="00641EC1">
              <w:rPr>
                <w:rFonts w:ascii="Times" w:eastAsia="Calibri" w:hAnsi="Times"/>
                <w:iCs/>
                <w:sz w:val="16"/>
                <w:szCs w:val="20"/>
                <w:vertAlign w:val="subscript"/>
                <w:lang w:val="en-GB" w:eastAsia="x-none"/>
              </w:rPr>
              <w:t>n</w:t>
            </w:r>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xml:space="preserve">: CMCC, KDDI, Qualcomm, Ericsson, OPPO, Huawei/HiSi, Apple, vivo, ZTE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4B7617">
              <w:rPr>
                <w:rFonts w:ascii="Times" w:eastAsia="Batang" w:hAnsi="Times"/>
                <w:sz w:val="20"/>
                <w:lang w:val="en-GB"/>
              </w:rPr>
              <w:t>ReportQuantity is ‘cjtc-Dd’ (</w:t>
            </w:r>
            <w:r w:rsidRPr="008F2466">
              <w:rPr>
                <w:rFonts w:ascii="Times" w:eastAsia="Batang" w:hAnsi="Times"/>
                <w:sz w:val="20"/>
                <w:szCs w:val="20"/>
                <w:lang w:val="en-GB"/>
              </w:rPr>
              <w:t>Doffset+d)</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lastRenderedPageBreak/>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8F2466">
              <w:rPr>
                <w:rFonts w:ascii="Times" w:eastAsia="Batang" w:hAnsi="Times"/>
                <w:sz w:val="20"/>
                <w:szCs w:val="20"/>
                <w:lang w:val="en-GB"/>
              </w:rPr>
              <w:t>ReportQuantity is ‘cjtc-F’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(e.g,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w:t>
            </w:r>
            <w:r w:rsidR="00E55539">
              <w:rPr>
                <w:sz w:val="18"/>
                <w:szCs w:val="18"/>
                <w:lang w:val="en-GB"/>
              </w:rPr>
              <w:lastRenderedPageBreak/>
              <w:t>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maxTAE=65ns,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627A714C">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7"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7"/>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8"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8"/>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64030241">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Proposal 3.C.2 (Issue 3.5): Support for Ocpu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Without saying whether this should be supported or not, we think this needs to be discussed further. The main question would be, if there is no event/condition specified, does this affect the system performance? This also needs tob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CSI-RS precoded by (h</w:t>
            </w:r>
            <w:r w:rsidRPr="00AC5B18">
              <w:rPr>
                <w:rFonts w:eastAsiaTheme="minorEastAsia" w:hint="eastAsia"/>
                <w:sz w:val="18"/>
                <w:szCs w:val="18"/>
                <w:vertAlign w:val="superscript"/>
                <w:lang w:val="en-CA" w:eastAsia="zh-CN"/>
              </w:rPr>
              <w:t>UL</w:t>
            </w:r>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[Mod: Without this proposal, phase offset measurement will be contaminated by other antenna impairments such as RF mutual coupling due to S12/S21*, inter-element phase offset, etc. So pPO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29" w:author="Eko Onggosanusi" w:date="2024-05-15T12:19:00Z"/>
                <w:rFonts w:eastAsia="Malgun Gothic"/>
                <w:sz w:val="20"/>
                <w:lang w:val="en-GB"/>
              </w:rPr>
            </w:pPr>
            <w:ins w:id="30"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lastRenderedPageBreak/>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5pt;height:150.45pt" o:ole="">
                  <v:imagedata r:id="rId46" o:title=""/>
                </v:shape>
                <o:OLEObject Type="Embed" ProgID="Visio.Drawing.15" ShapeID="_x0000_i1025" DrawAspect="Content" ObjectID="_1777383335"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3pt;height:116.55pt" o:ole="">
                  <v:imagedata r:id="rId48" o:title=""/>
                </v:shape>
                <o:OLEObject Type="Embed" ProgID="Visio.Drawing.15" ShapeID="_x0000_i1026" DrawAspect="Content" ObjectID="_1777383336"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lastRenderedPageBreak/>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1" w:author="Eko Onggosanusi" w:date="2024-05-15T12:18:00Z">
              <w:r>
                <w:rPr>
                  <w:rFonts w:eastAsia="Malgun Gothic"/>
                  <w:sz w:val="20"/>
                  <w:lang w:val="en-GB"/>
                </w:rPr>
                <w:t xml:space="preserve">[Mod: Correct, </w:t>
              </w:r>
            </w:ins>
            <w:ins w:id="32" w:author="Eko Onggosanusi" w:date="2024-05-15T12:19:00Z">
              <w:r>
                <w:rPr>
                  <w:rFonts w:eastAsia="Malgun Gothic"/>
                  <w:sz w:val="20"/>
                  <w:lang w:val="en-GB"/>
                </w:rPr>
                <w:t xml:space="preserve">flipped the order, </w:t>
              </w:r>
            </w:ins>
            <w:ins w:id="33"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4" w:author="Eko Onggosanusi" w:date="2024-05-15T12:18:00Z"/>
                <w:rFonts w:eastAsiaTheme="minorEastAsia"/>
                <w:sz w:val="20"/>
                <w:szCs w:val="20"/>
                <w:lang w:eastAsia="zh-CN"/>
              </w:rPr>
            </w:pPr>
            <w:ins w:id="35"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d"/>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d"/>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precoded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77777777" w:rsidR="007E0840" w:rsidRDefault="007E0840" w:rsidP="007E0840">
            <w:pPr>
              <w:rPr>
                <w:rFonts w:eastAsiaTheme="minorEastAsia"/>
                <w:sz w:val="20"/>
                <w:lang w:val="en-GB" w:eastAsia="zh-CN"/>
              </w:rPr>
            </w:pP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lastRenderedPageBreak/>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lastRenderedPageBreak/>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 xml:space="preserve">roposal 3.B.1/3.C.1/3.C.2/3.G.1/3.G.2: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r>
              <w:rPr>
                <w:rFonts w:eastAsiaTheme="minorEastAsia"/>
                <w:sz w:val="18"/>
                <w:szCs w:val="18"/>
                <w:lang w:eastAsia="zh-CN"/>
              </w:rPr>
              <w:t>Suport</w:t>
            </w:r>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r>
              <w:rPr>
                <w:b/>
                <w:bCs/>
                <w:sz w:val="18"/>
                <w:szCs w:val="18"/>
                <w:u w:val="single"/>
                <w:lang w:val="en-CA" w:eastAsia="en-CA"/>
              </w:rPr>
              <w:t>Cocnclusion</w:t>
            </w:r>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3.B.1/3.G.1/3.G.2: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D80D6C"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D80D6C"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D80D6C"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D80D6C"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D80D6C"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D80D6C"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D80D6C"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D80D6C"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D80D6C"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D80D6C"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D80D6C"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D80D6C"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D80D6C"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D80D6C"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D80D6C"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D80D6C"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D80D6C"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D80D6C"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D80D6C"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D80D6C"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D80D6C"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D80D6C"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D80D6C"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D80D6C"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D80D6C"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D80D6C"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D80D6C"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D80D6C"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D80D6C"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r w:rsidRPr="004E0426">
              <w:rPr>
                <w:sz w:val="18"/>
                <w:szCs w:val="18"/>
              </w:rPr>
              <w:t>CEWiT</w:t>
            </w:r>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lastRenderedPageBreak/>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D80D6C"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62E2F" w14:textId="77777777" w:rsidR="00D80D6C" w:rsidRDefault="00D80D6C" w:rsidP="001E51B2">
      <w:r>
        <w:separator/>
      </w:r>
    </w:p>
  </w:endnote>
  <w:endnote w:type="continuationSeparator" w:id="0">
    <w:p w14:paraId="124A0878" w14:textId="77777777" w:rsidR="00D80D6C" w:rsidRDefault="00D80D6C"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微软雅黑">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637D0" w14:textId="77777777" w:rsidR="00D80D6C" w:rsidRDefault="00D80D6C" w:rsidP="001E51B2">
      <w:r>
        <w:separator/>
      </w:r>
    </w:p>
  </w:footnote>
  <w:footnote w:type="continuationSeparator" w:id="0">
    <w:p w14:paraId="62E72D43" w14:textId="77777777" w:rsidR="00D80D6C" w:rsidRDefault="00D80D6C"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3"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7"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2"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6"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9"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0"/>
  </w:num>
  <w:num w:numId="3">
    <w:abstractNumId w:val="42"/>
  </w:num>
  <w:num w:numId="4">
    <w:abstractNumId w:val="57"/>
  </w:num>
  <w:num w:numId="5">
    <w:abstractNumId w:val="68"/>
  </w:num>
  <w:num w:numId="6">
    <w:abstractNumId w:val="37"/>
  </w:num>
  <w:num w:numId="7">
    <w:abstractNumId w:val="43"/>
  </w:num>
  <w:num w:numId="8">
    <w:abstractNumId w:val="49"/>
  </w:num>
  <w:num w:numId="9">
    <w:abstractNumId w:val="55"/>
  </w:num>
  <w:num w:numId="10">
    <w:abstractNumId w:val="65"/>
  </w:num>
  <w:num w:numId="11">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1"/>
  </w:num>
  <w:num w:numId="14">
    <w:abstractNumId w:val="32"/>
  </w:num>
  <w:num w:numId="15">
    <w:abstractNumId w:val="40"/>
  </w:num>
  <w:num w:numId="16">
    <w:abstractNumId w:val="5"/>
  </w:num>
  <w:num w:numId="17">
    <w:abstractNumId w:val="48"/>
  </w:num>
  <w:num w:numId="18">
    <w:abstractNumId w:val="29"/>
  </w:num>
  <w:num w:numId="19">
    <w:abstractNumId w:val="28"/>
  </w:num>
  <w:num w:numId="20">
    <w:abstractNumId w:val="44"/>
  </w:num>
  <w:num w:numId="21">
    <w:abstractNumId w:val="19"/>
  </w:num>
  <w:num w:numId="22">
    <w:abstractNumId w:val="17"/>
  </w:num>
  <w:num w:numId="23">
    <w:abstractNumId w:val="35"/>
  </w:num>
  <w:num w:numId="24">
    <w:abstractNumId w:val="24"/>
  </w:num>
  <w:num w:numId="25">
    <w:abstractNumId w:val="2"/>
  </w:num>
  <w:num w:numId="26">
    <w:abstractNumId w:val="4"/>
  </w:num>
  <w:num w:numId="27">
    <w:abstractNumId w:val="21"/>
  </w:num>
  <w:num w:numId="28">
    <w:abstractNumId w:val="54"/>
  </w:num>
  <w:num w:numId="29">
    <w:abstractNumId w:val="39"/>
  </w:num>
  <w:num w:numId="30">
    <w:abstractNumId w:val="33"/>
  </w:num>
  <w:num w:numId="31">
    <w:abstractNumId w:val="51"/>
  </w:num>
  <w:num w:numId="32">
    <w:abstractNumId w:val="47"/>
  </w:num>
  <w:num w:numId="33">
    <w:abstractNumId w:val="3"/>
  </w:num>
  <w:num w:numId="34">
    <w:abstractNumId w:val="64"/>
  </w:num>
  <w:num w:numId="35">
    <w:abstractNumId w:val="6"/>
  </w:num>
  <w:num w:numId="36">
    <w:abstractNumId w:val="69"/>
  </w:num>
  <w:num w:numId="37">
    <w:abstractNumId w:val="66"/>
  </w:num>
  <w:num w:numId="38">
    <w:abstractNumId w:val="31"/>
  </w:num>
  <w:num w:numId="39">
    <w:abstractNumId w:val="50"/>
  </w:num>
  <w:num w:numId="40">
    <w:abstractNumId w:val="14"/>
  </w:num>
  <w:num w:numId="41">
    <w:abstractNumId w:val="1"/>
  </w:num>
  <w:num w:numId="42">
    <w:abstractNumId w:val="9"/>
  </w:num>
  <w:num w:numId="43">
    <w:abstractNumId w:val="15"/>
  </w:num>
  <w:num w:numId="44">
    <w:abstractNumId w:val="13"/>
  </w:num>
  <w:num w:numId="45">
    <w:abstractNumId w:val="36"/>
  </w:num>
  <w:num w:numId="46">
    <w:abstractNumId w:val="41"/>
  </w:num>
  <w:num w:numId="47">
    <w:abstractNumId w:val="8"/>
  </w:num>
  <w:num w:numId="48">
    <w:abstractNumId w:val="27"/>
  </w:num>
  <w:num w:numId="49">
    <w:abstractNumId w:val="62"/>
  </w:num>
  <w:num w:numId="50">
    <w:abstractNumId w:val="22"/>
  </w:num>
  <w:num w:numId="51">
    <w:abstractNumId w:val="12"/>
  </w:num>
  <w:num w:numId="52">
    <w:abstractNumId w:val="34"/>
  </w:num>
  <w:num w:numId="53">
    <w:abstractNumId w:val="52"/>
  </w:num>
  <w:num w:numId="54">
    <w:abstractNumId w:val="53"/>
  </w:num>
  <w:num w:numId="55">
    <w:abstractNumId w:val="25"/>
  </w:num>
  <w:num w:numId="56">
    <w:abstractNumId w:val="0"/>
  </w:num>
  <w:num w:numId="57">
    <w:abstractNumId w:val="38"/>
  </w:num>
  <w:num w:numId="58">
    <w:abstractNumId w:val="56"/>
  </w:num>
  <w:num w:numId="59">
    <w:abstractNumId w:val="30"/>
  </w:num>
  <w:num w:numId="60">
    <w:abstractNumId w:val="63"/>
  </w:num>
  <w:num w:numId="61">
    <w:abstractNumId w:val="11"/>
  </w:num>
  <w:num w:numId="62">
    <w:abstractNumId w:val="23"/>
  </w:num>
  <w:num w:numId="63">
    <w:abstractNumId w:val="10"/>
  </w:num>
  <w:num w:numId="64">
    <w:abstractNumId w:val="26"/>
  </w:num>
  <w:num w:numId="65">
    <w:abstractNumId w:val="16"/>
  </w:num>
  <w:num w:numId="66">
    <w:abstractNumId w:val="18"/>
  </w:num>
  <w:num w:numId="67">
    <w:abstractNumId w:val="59"/>
  </w:num>
  <w:num w:numId="68">
    <w:abstractNumId w:val="46"/>
  </w:num>
  <w:num w:numId="69">
    <w:abstractNumId w:val="58"/>
  </w:num>
  <w:num w:numId="70">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8">
    <w:name w:val="@他1"/>
    <w:basedOn w:val="a0"/>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__.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__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96B68664-416D-44C5-9E80-68AC9FB42895}">
  <ds:schemaRefs>
    <ds:schemaRef ds:uri="http://schemas.openxmlformats.org/officeDocument/2006/bibliography"/>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F75866F4-573D-4D9A-BCAB-2AC10E9A27D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18255</Words>
  <Characters>104056</Characters>
  <Application>Microsoft Office Word</Application>
  <DocSecurity>0</DocSecurity>
  <Lines>867</Lines>
  <Paragraphs>244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122067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Yukai Gao</cp:lastModifiedBy>
  <cp:revision>3</cp:revision>
  <cp:lastPrinted>2021-10-06T09:28:00Z</cp:lastPrinted>
  <dcterms:created xsi:type="dcterms:W3CDTF">2024-05-16T07:55:00Z</dcterms:created>
  <dcterms:modified xsi:type="dcterms:W3CDTF">2024-05-16T08:23:00Z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