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aff4"/>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aff4"/>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aff4"/>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aff4"/>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1CE744A3" w14:textId="77777777" w:rsidR="001E28A8" w:rsidRDefault="00770E4B">
      <w:pPr>
        <w:pStyle w:val="aff4"/>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aff4"/>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aff4"/>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086B2660" w14:textId="77777777" w:rsidR="001E28A8" w:rsidRDefault="001E28A8">
      <w:pPr>
        <w:spacing w:line="288" w:lineRule="auto"/>
        <w:rPr>
          <w:lang w:eastAsia="ko-KR"/>
        </w:rPr>
      </w:pPr>
    </w:p>
    <w:p w14:paraId="11ABEFAB" w14:textId="77777777" w:rsidR="001E28A8" w:rsidRDefault="00770E4B">
      <w:pPr>
        <w:pStyle w:val="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1E28A8" w14:paraId="763E7445" w14:textId="77777777">
        <w:trPr>
          <w:trHeight w:val="1701"/>
        </w:trPr>
        <w:tc>
          <w:tcPr>
            <w:tcW w:w="1545" w:type="dxa"/>
          </w:tcPr>
          <w:p w14:paraId="76112F1D" w14:textId="77777777" w:rsidR="001E28A8" w:rsidRDefault="00770E4B">
            <w:pPr>
              <w:rPr>
                <w:rFonts w:eastAsia="宋体"/>
                <w:b/>
                <w:bCs/>
                <w:lang w:val="en-US" w:eastAsia="zh-CN"/>
              </w:rPr>
            </w:pPr>
            <w:r>
              <w:rPr>
                <w:rFonts w:eastAsia="宋体" w:hint="eastAsia"/>
                <w:b/>
                <w:bCs/>
                <w:lang w:val="en-US" w:eastAsia="zh-CN"/>
              </w:rPr>
              <w:t>New H3C</w:t>
            </w:r>
          </w:p>
        </w:tc>
        <w:tc>
          <w:tcPr>
            <w:tcW w:w="8066" w:type="dxa"/>
          </w:tcPr>
          <w:p w14:paraId="0C4961ED" w14:textId="77777777" w:rsidR="001E28A8" w:rsidRDefault="00770E4B">
            <w:pPr>
              <w:rPr>
                <w:rFonts w:eastAsia="宋体"/>
                <w:lang w:val="en-US" w:eastAsia="zh-CN"/>
              </w:rPr>
            </w:pPr>
            <w:r>
              <w:rPr>
                <w:rFonts w:eastAsia="宋体"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宋体"/>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宋体"/>
                <w:lang w:val="en-US" w:eastAsia="zh-CN"/>
              </w:rPr>
            </w:pPr>
            <w:r>
              <w:rPr>
                <w:b/>
                <w:bCs/>
                <w:lang w:eastAsia="ko-KR"/>
              </w:rPr>
              <w:t>This proposal does have technical merits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宋体"/>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宋体"/>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等线" w:hAnsi="Times New Roman"/>
                <w:bCs/>
                <w:lang w:eastAsia="zh-CN"/>
              </w:rPr>
            </w:pPr>
            <w:r>
              <w:rPr>
                <w:rFonts w:ascii="Times New Roman" w:eastAsia="等线" w:hAnsi="Times New Roman"/>
                <w:bCs/>
                <w:lang w:eastAsia="zh-CN"/>
              </w:rPr>
              <w:t>ZTE</w:t>
            </w:r>
          </w:p>
          <w:p w14:paraId="4A7A1B3B" w14:textId="77777777" w:rsidR="001E28A8" w:rsidRDefault="001E28A8">
            <w:pPr>
              <w:rPr>
                <w:rFonts w:eastAsia="宋体"/>
                <w:b/>
                <w:bCs/>
                <w:lang w:val="en-US" w:eastAsia="zh-CN"/>
              </w:rPr>
            </w:pPr>
          </w:p>
        </w:tc>
        <w:tc>
          <w:tcPr>
            <w:tcW w:w="8066" w:type="dxa"/>
          </w:tcPr>
          <w:p w14:paraId="497387FD" w14:textId="77777777" w:rsidR="001E28A8" w:rsidRDefault="00770E4B">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 xml:space="preserve">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w:t>
            </w:r>
            <w:proofErr w:type="gramStart"/>
            <w:r>
              <w:rPr>
                <w:bCs/>
                <w:lang w:eastAsia="ko-KR"/>
              </w:rPr>
              <w:t>So</w:t>
            </w:r>
            <w:proofErr w:type="gramEnd"/>
            <w:r>
              <w:rPr>
                <w:bCs/>
                <w:lang w:eastAsia="ko-KR"/>
              </w:rPr>
              <w:t xml:space="preserve">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宋体"/>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等线" w:hAnsi="Times New Roman"/>
                <w:bCs/>
                <w:lang w:eastAsia="zh-CN"/>
              </w:rPr>
            </w:pPr>
            <w:proofErr w:type="spellStart"/>
            <w:r>
              <w:rPr>
                <w:rFonts w:ascii="Times New Roman" w:eastAsia="等线" w:hAnsi="Times New Roman"/>
                <w:bCs/>
                <w:lang w:eastAsia="zh-CN"/>
              </w:rPr>
              <w:lastRenderedPageBreak/>
              <w:t>Futurewei</w:t>
            </w:r>
            <w:proofErr w:type="spellEnd"/>
          </w:p>
        </w:tc>
        <w:tc>
          <w:tcPr>
            <w:tcW w:w="8066" w:type="dxa"/>
          </w:tcPr>
          <w:p w14:paraId="5DEB1C06" w14:textId="77777777" w:rsidR="001E28A8" w:rsidRDefault="00770E4B">
            <w:pPr>
              <w:rPr>
                <w:bCs/>
                <w:lang w:eastAsia="ko-KR"/>
              </w:rPr>
            </w:pPr>
            <w:r>
              <w:rPr>
                <w:rFonts w:eastAsia="宋体"/>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等线" w:hAnsi="Times New Roman"/>
                <w:bCs/>
                <w:lang w:eastAsia="zh-CN"/>
              </w:rPr>
            </w:pPr>
            <w:r>
              <w:rPr>
                <w:rFonts w:eastAsia="宋体" w:hint="eastAsia"/>
                <w:b/>
                <w:bCs/>
                <w:lang w:val="en-US" w:eastAsia="zh-CN"/>
              </w:rPr>
              <w:t>CATT</w:t>
            </w:r>
          </w:p>
        </w:tc>
        <w:tc>
          <w:tcPr>
            <w:tcW w:w="8066" w:type="dxa"/>
          </w:tcPr>
          <w:p w14:paraId="35F3E3D8" w14:textId="77777777" w:rsidR="001E28A8" w:rsidRDefault="00770E4B">
            <w:pPr>
              <w:rPr>
                <w:rFonts w:eastAsia="宋体"/>
                <w:lang w:val="en-US" w:eastAsia="zh-CN"/>
              </w:rPr>
            </w:pPr>
            <w:r>
              <w:rPr>
                <w:rFonts w:eastAsia="宋体" w:hint="eastAsia"/>
                <w:bCs/>
                <w:lang w:val="en-US" w:eastAsia="zh-CN"/>
              </w:rPr>
              <w:t xml:space="preserve">In our view, it is out of scope of NR MIMO phase 5. However, 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open to </w:t>
            </w:r>
            <w:r>
              <w:rPr>
                <w:rFonts w:eastAsia="宋体"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宋体"/>
                <w:b/>
                <w:bCs/>
                <w:lang w:val="en-US" w:eastAsia="zh-CN"/>
              </w:rPr>
            </w:pPr>
            <w:r>
              <w:rPr>
                <w:rFonts w:ascii="Times New Roman" w:eastAsia="等线" w:hAnsi="Times New Roman"/>
                <w:bCs/>
                <w:lang w:val="en-US" w:eastAsia="zh-CN"/>
              </w:rPr>
              <w:t>OPPO</w:t>
            </w:r>
          </w:p>
        </w:tc>
        <w:tc>
          <w:tcPr>
            <w:tcW w:w="8066" w:type="dxa"/>
          </w:tcPr>
          <w:p w14:paraId="58581CF3" w14:textId="528981A1" w:rsidR="0074769A" w:rsidRDefault="0074769A" w:rsidP="0074769A">
            <w:pPr>
              <w:rPr>
                <w:rFonts w:eastAsia="宋体"/>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等线" w:hAnsi="Times New Roman"/>
                <w:bCs/>
                <w:lang w:val="en-US" w:eastAsia="zh-CN"/>
              </w:rPr>
            </w:pPr>
            <w:r w:rsidRPr="008758E4">
              <w:rPr>
                <w:rFonts w:eastAsia="Yu Mincho" w:hint="eastAsia"/>
                <w:lang w:eastAsia="ja-JP"/>
              </w:rPr>
              <w:t>D</w:t>
            </w:r>
            <w:r w:rsidRPr="008758E4">
              <w:rPr>
                <w:rFonts w:eastAsia="Yu Mincho"/>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Yu Mincho"/>
                <w:lang w:eastAsia="ja-JP"/>
              </w:rPr>
            </w:pPr>
            <w:r w:rsidRPr="008758E4">
              <w:rPr>
                <w:rFonts w:eastAsia="Yu Mincho" w:hint="eastAsia"/>
                <w:lang w:eastAsia="ja-JP"/>
              </w:rPr>
              <w:t>A</w:t>
            </w:r>
            <w:r w:rsidRPr="008758E4">
              <w:rPr>
                <w:rFonts w:eastAsia="Yu Mincho"/>
                <w:lang w:eastAsia="ja-JP"/>
              </w:rPr>
              <w:t xml:space="preserve">s moderator summarized, in the asymmetric DL </w:t>
            </w:r>
            <w:proofErr w:type="spellStart"/>
            <w:r w:rsidRPr="008758E4">
              <w:rPr>
                <w:rFonts w:eastAsia="Yu Mincho"/>
                <w:lang w:eastAsia="ja-JP"/>
              </w:rPr>
              <w:t>sTRP</w:t>
            </w:r>
            <w:proofErr w:type="spellEnd"/>
            <w:r w:rsidRPr="008758E4">
              <w:rPr>
                <w:rFonts w:eastAsia="Yu Mincho"/>
                <w:lang w:eastAsia="ja-JP"/>
              </w:rPr>
              <w:t xml:space="preserve">/UL </w:t>
            </w:r>
            <w:proofErr w:type="spellStart"/>
            <w:r w:rsidRPr="008758E4">
              <w:rPr>
                <w:rFonts w:eastAsia="Yu Mincho"/>
                <w:lang w:eastAsia="ja-JP"/>
              </w:rPr>
              <w:t>mTRP</w:t>
            </w:r>
            <w:proofErr w:type="spellEnd"/>
            <w:r w:rsidRPr="008758E4">
              <w:rPr>
                <w:rFonts w:eastAsia="Yu Mincho"/>
                <w:lang w:eastAsia="ja-JP"/>
              </w:rPr>
              <w:t xml:space="preserve">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等线" w:hAnsi="Times New Roman"/>
                <w:szCs w:val="20"/>
              </w:rPr>
            </w:pPr>
            <w:r w:rsidRPr="008758E4">
              <w:rPr>
                <w:rFonts w:ascii="Times New Roman" w:eastAsia="等线" w:hAnsi="Times New Roman"/>
                <w:szCs w:val="20"/>
              </w:rPr>
              <w:t>Proposal</w:t>
            </w:r>
            <w:r w:rsidRPr="008758E4">
              <w:rPr>
                <w:rFonts w:ascii="Times New Roman" w:eastAsia="等线" w:hAnsi="Times New Roman" w:hint="eastAsia"/>
                <w:szCs w:val="20"/>
              </w:rPr>
              <w:t xml:space="preserve"> 3.1</w:t>
            </w:r>
            <w:r w:rsidRPr="008758E4">
              <w:rPr>
                <w:rFonts w:ascii="Times New Roman" w:eastAsia="等线" w:hAnsi="Times New Roman"/>
                <w:szCs w:val="20"/>
              </w:rPr>
              <w:t>:</w:t>
            </w:r>
          </w:p>
          <w:p w14:paraId="44EA7A22" w14:textId="77777777" w:rsidR="00EF6042" w:rsidRPr="008758E4" w:rsidRDefault="00EF6042" w:rsidP="00EF6042">
            <w:pPr>
              <w:jc w:val="both"/>
              <w:rPr>
                <w:rFonts w:ascii="Times New Roman" w:eastAsia="等线" w:hAnsi="Times New Roman"/>
                <w:szCs w:val="20"/>
              </w:rPr>
            </w:pPr>
            <w:r w:rsidRPr="008758E4">
              <w:rPr>
                <w:rFonts w:ascii="Times New Roman" w:eastAsia="等线" w:hAnsi="Times New Roman"/>
                <w:szCs w:val="20"/>
              </w:rPr>
              <w:t xml:space="preserve">To fulfil </w:t>
            </w:r>
            <w:r w:rsidRPr="008758E4">
              <w:rPr>
                <w:rFonts w:ascii="Times New Roman" w:eastAsia="等线" w:hAnsi="Times New Roman" w:hint="eastAsia"/>
                <w:szCs w:val="20"/>
              </w:rPr>
              <w:t xml:space="preserve">the </w:t>
            </w:r>
            <w:r w:rsidRPr="008758E4">
              <w:rPr>
                <w:rFonts w:ascii="Times New Roman" w:eastAsia="等线" w:hAnsi="Times New Roman"/>
                <w:szCs w:val="20"/>
              </w:rPr>
              <w:t xml:space="preserve">asymmetric DL </w:t>
            </w:r>
            <w:proofErr w:type="spellStart"/>
            <w:r w:rsidRPr="008758E4">
              <w:rPr>
                <w:rFonts w:ascii="Times New Roman" w:eastAsia="等线" w:hAnsi="Times New Roman"/>
                <w:szCs w:val="20"/>
              </w:rPr>
              <w:t>sTRP</w:t>
            </w:r>
            <w:proofErr w:type="spellEnd"/>
            <w:r w:rsidRPr="008758E4">
              <w:rPr>
                <w:rFonts w:ascii="Times New Roman" w:eastAsia="等线" w:hAnsi="Times New Roman"/>
                <w:szCs w:val="20"/>
              </w:rPr>
              <w:t xml:space="preserve">/UL </w:t>
            </w:r>
            <w:proofErr w:type="spellStart"/>
            <w:r w:rsidRPr="008758E4">
              <w:rPr>
                <w:rFonts w:ascii="Times New Roman" w:eastAsia="等线" w:hAnsi="Times New Roman"/>
                <w:szCs w:val="20"/>
              </w:rPr>
              <w:t>mTRP</w:t>
            </w:r>
            <w:proofErr w:type="spellEnd"/>
            <w:r w:rsidRPr="008758E4">
              <w:rPr>
                <w:rFonts w:ascii="Times New Roman" w:eastAsia="等线" w:hAnsi="Times New Roman"/>
                <w:szCs w:val="20"/>
              </w:rPr>
              <w:t xml:space="preserve">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等线" w:hAnsi="Times New Roman"/>
                <w:szCs w:val="20"/>
              </w:rPr>
            </w:pPr>
            <w:r w:rsidRPr="008758E4">
              <w:rPr>
                <w:rFonts w:ascii="Times New Roman" w:eastAsia="等线" w:hAnsi="Times New Roman"/>
                <w:szCs w:val="20"/>
              </w:rPr>
              <w:t xml:space="preserve">Reuse Rel-18 specification of two TA for multi-DCI based multi-TRP/panel and remove the restriction that </w:t>
            </w:r>
            <w:proofErr w:type="spellStart"/>
            <w:r w:rsidRPr="008758E4">
              <w:rPr>
                <w:rFonts w:ascii="Times New Roman" w:eastAsia="等线" w:hAnsi="Times New Roman"/>
                <w:i/>
                <w:iCs/>
                <w:szCs w:val="20"/>
              </w:rPr>
              <w:t>coresetPoolIndex</w:t>
            </w:r>
            <w:proofErr w:type="spellEnd"/>
            <w:r w:rsidRPr="008758E4">
              <w:rPr>
                <w:rFonts w:ascii="Times New Roman" w:eastAsia="等线" w:hAnsi="Times New Roman"/>
                <w:szCs w:val="20"/>
              </w:rPr>
              <w:t xml:space="preserve"> needs to be configured.</w:t>
            </w:r>
          </w:p>
          <w:p w14:paraId="32F83FB8" w14:textId="77777777" w:rsidR="00EF6042" w:rsidRDefault="00EF6042" w:rsidP="00EF6042">
            <w:pPr>
              <w:rPr>
                <w:bCs/>
                <w:lang w:eastAsia="ko-KR"/>
              </w:rPr>
            </w:pPr>
          </w:p>
        </w:tc>
      </w:tr>
      <w:tr w:rsidR="005D39C0" w14:paraId="189D10A6" w14:textId="77777777">
        <w:trPr>
          <w:trHeight w:val="1701"/>
        </w:trPr>
        <w:tc>
          <w:tcPr>
            <w:tcW w:w="1545" w:type="dxa"/>
          </w:tcPr>
          <w:p w14:paraId="72987ABA" w14:textId="4F8DC5CF" w:rsidR="005D39C0" w:rsidRPr="008758E4" w:rsidRDefault="005D39C0" w:rsidP="00EF6042">
            <w:pPr>
              <w:rPr>
                <w:rFonts w:eastAsia="Yu Mincho"/>
                <w:lang w:eastAsia="ja-JP"/>
              </w:rPr>
            </w:pPr>
            <w:proofErr w:type="spellStart"/>
            <w:r>
              <w:rPr>
                <w:rFonts w:eastAsia="Yu Mincho"/>
                <w:lang w:eastAsia="ja-JP"/>
              </w:rPr>
              <w:t>Spreadtrum</w:t>
            </w:r>
            <w:proofErr w:type="spellEnd"/>
          </w:p>
        </w:tc>
        <w:tc>
          <w:tcPr>
            <w:tcW w:w="8066" w:type="dxa"/>
          </w:tcPr>
          <w:p w14:paraId="27D44F35" w14:textId="77777777" w:rsidR="00B22F2C" w:rsidRDefault="005D39C0" w:rsidP="00B22F2C">
            <w:pPr>
              <w:rPr>
                <w:lang w:eastAsia="ko-KR"/>
              </w:rPr>
            </w:pPr>
            <w:r>
              <w:rPr>
                <w:lang w:eastAsia="ko-KR"/>
              </w:rPr>
              <w:t xml:space="preserve">We share the similar view with MTK. </w:t>
            </w:r>
          </w:p>
          <w:p w14:paraId="77BA8A74" w14:textId="77777777" w:rsidR="00B22F2C" w:rsidRDefault="00B22F2C" w:rsidP="00B22F2C">
            <w:pPr>
              <w:rPr>
                <w:lang w:eastAsia="ko-KR"/>
              </w:rPr>
            </w:pPr>
          </w:p>
          <w:p w14:paraId="5EA91BD1" w14:textId="184A8F40" w:rsidR="005D39C0" w:rsidRPr="008758E4" w:rsidRDefault="005D39C0" w:rsidP="00B22F2C">
            <w:pPr>
              <w:rPr>
                <w:lang w:eastAsia="ko-KR"/>
              </w:rPr>
            </w:pPr>
            <w:r>
              <w:rPr>
                <w:lang w:eastAsia="ko-KR"/>
              </w:rPr>
              <w:t xml:space="preserve">Additional, as the current WID did not set any checkpoint for any scope in future RAN meetings, if this new proposal </w:t>
            </w:r>
            <w:r w:rsidR="00B22F2C">
              <w:rPr>
                <w:lang w:eastAsia="ko-KR"/>
              </w:rPr>
              <w:t xml:space="preserve">is going to be discussed in September RAN plenary meeting RAN#105 for </w:t>
            </w:r>
            <w:r w:rsidR="00B22F2C" w:rsidRPr="00B22F2C">
              <w:rPr>
                <w:lang w:eastAsia="ko-KR"/>
              </w:rPr>
              <w:t>Rel-19 package approval</w:t>
            </w:r>
            <w:r w:rsidR="00B22F2C">
              <w:rPr>
                <w:lang w:eastAsia="ko-KR"/>
              </w:rPr>
              <w:t>, it should be a new WID to fairly compete with those items which had already been on the waiting list.</w:t>
            </w:r>
          </w:p>
        </w:tc>
      </w:tr>
      <w:tr w:rsidR="006F3E13" w14:paraId="1F2CAF3D" w14:textId="77777777">
        <w:trPr>
          <w:trHeight w:val="1701"/>
        </w:trPr>
        <w:tc>
          <w:tcPr>
            <w:tcW w:w="1545" w:type="dxa"/>
          </w:tcPr>
          <w:p w14:paraId="6E8293AF" w14:textId="659A653A" w:rsidR="006F3E13" w:rsidRDefault="006F3E13" w:rsidP="00EF6042">
            <w:pPr>
              <w:rPr>
                <w:rFonts w:eastAsia="Yu Mincho"/>
                <w:lang w:eastAsia="ja-JP"/>
              </w:rPr>
            </w:pPr>
            <w:proofErr w:type="spellStart"/>
            <w:r>
              <w:rPr>
                <w:rFonts w:eastAsia="Yu Mincho"/>
                <w:lang w:eastAsia="ja-JP"/>
              </w:rPr>
              <w:t>InterDigital</w:t>
            </w:r>
            <w:proofErr w:type="spellEnd"/>
          </w:p>
        </w:tc>
        <w:tc>
          <w:tcPr>
            <w:tcW w:w="8066" w:type="dxa"/>
          </w:tcPr>
          <w:p w14:paraId="226887C1" w14:textId="2970C499" w:rsidR="006F3E13" w:rsidRDefault="006F3E13" w:rsidP="00B22F2C">
            <w:pPr>
              <w:rPr>
                <w:lang w:eastAsia="ko-KR"/>
              </w:rPr>
            </w:pPr>
            <w:r>
              <w:rPr>
                <w:lang w:eastAsia="ko-KR"/>
              </w:rPr>
              <w:t>We agree with companies that 2TA is necessary feature to enable UL only TRPs but also agree that this is up-scoping. If allowed, we support to include 2TA enhancement in the WID updates</w:t>
            </w:r>
          </w:p>
        </w:tc>
      </w:tr>
      <w:tr w:rsidR="00F073F9" w14:paraId="29C269FB" w14:textId="77777777">
        <w:trPr>
          <w:trHeight w:val="1701"/>
        </w:trPr>
        <w:tc>
          <w:tcPr>
            <w:tcW w:w="1545" w:type="dxa"/>
          </w:tcPr>
          <w:p w14:paraId="6A0F0241" w14:textId="6DCD5DB9" w:rsidR="00F073F9" w:rsidRPr="00F073F9" w:rsidRDefault="00F073F9" w:rsidP="00EF6042">
            <w:pPr>
              <w:rPr>
                <w:rFonts w:eastAsia="等线" w:hint="eastAsia"/>
                <w:lang w:eastAsia="zh-CN"/>
              </w:rPr>
            </w:pPr>
            <w:r>
              <w:rPr>
                <w:rFonts w:eastAsia="等线" w:hint="eastAsia"/>
                <w:lang w:eastAsia="zh-CN"/>
              </w:rPr>
              <w:lastRenderedPageBreak/>
              <w:t>v</w:t>
            </w:r>
            <w:r>
              <w:rPr>
                <w:rFonts w:eastAsia="等线"/>
                <w:lang w:eastAsia="zh-CN"/>
              </w:rPr>
              <w:t>ivo</w:t>
            </w:r>
          </w:p>
        </w:tc>
        <w:tc>
          <w:tcPr>
            <w:tcW w:w="8066" w:type="dxa"/>
          </w:tcPr>
          <w:p w14:paraId="5CD67138" w14:textId="26625839" w:rsidR="00F073F9" w:rsidRPr="00F073F9" w:rsidRDefault="00F073F9" w:rsidP="00B22F2C">
            <w:pPr>
              <w:rPr>
                <w:rFonts w:eastAsia="等线" w:hint="eastAsia"/>
                <w:lang w:eastAsia="zh-CN"/>
              </w:rPr>
            </w:pPr>
            <w:r>
              <w:rPr>
                <w:rFonts w:eastAsia="等线"/>
                <w:lang w:eastAsia="zh-CN"/>
              </w:rPr>
              <w:t>We are supportive of 2TA for asymmetric UL/DL TRP scenario, from procedure wise we don’t have strong view.</w:t>
            </w:r>
          </w:p>
        </w:tc>
      </w:tr>
    </w:tbl>
    <w:p w14:paraId="754F84E2" w14:textId="77777777" w:rsidR="001E28A8" w:rsidRDefault="001E28A8">
      <w:pPr>
        <w:spacing w:line="288" w:lineRule="auto"/>
        <w:rPr>
          <w:lang w:val="en-US" w:eastAsia="ko-KR"/>
        </w:rPr>
      </w:pPr>
    </w:p>
    <w:p w14:paraId="06A9BE01" w14:textId="77777777" w:rsidR="001E28A8" w:rsidRDefault="00770E4B">
      <w:pPr>
        <w:pStyle w:val="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lastRenderedPageBreak/>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宋体"/>
                <w:b/>
                <w:bCs/>
                <w:lang w:val="en-US" w:eastAsia="ko-KR"/>
              </w:rPr>
            </w:pPr>
            <w:r>
              <w:rPr>
                <w:rFonts w:eastAsia="宋体" w:hint="eastAsia"/>
                <w:b/>
                <w:bCs/>
                <w:lang w:val="en-US" w:eastAsia="zh-CN"/>
              </w:rPr>
              <w:t>New H3C</w:t>
            </w:r>
          </w:p>
        </w:tc>
        <w:tc>
          <w:tcPr>
            <w:tcW w:w="8066" w:type="dxa"/>
          </w:tcPr>
          <w:p w14:paraId="08E06FEB" w14:textId="77777777" w:rsidR="001E28A8" w:rsidRDefault="00770E4B">
            <w:pPr>
              <w:rPr>
                <w:rFonts w:eastAsia="宋体"/>
                <w:lang w:val="en-US" w:eastAsia="ko-KR"/>
              </w:rPr>
            </w:pPr>
            <w:r>
              <w:rPr>
                <w:rFonts w:eastAsia="宋体"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宋体"/>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宋体"/>
                <w:lang w:val="en-US" w:eastAsia="zh-CN"/>
              </w:rPr>
            </w:pPr>
            <w:r>
              <w:rPr>
                <w:b/>
                <w:bCs/>
                <w:lang w:eastAsia="ko-KR"/>
              </w:rPr>
              <w:t>This proposal does have technical 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宋体"/>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宋体"/>
                <w:lang w:val="en-US" w:eastAsia="zh-CN"/>
              </w:rPr>
            </w:pPr>
            <w:r>
              <w:rPr>
                <w:lang w:eastAsia="ko-KR"/>
              </w:rPr>
              <w:t xml:space="preserve">SRS PG is </w:t>
            </w:r>
            <w:r>
              <w:rPr>
                <w:i/>
                <w:iCs/>
                <w:lang w:eastAsia="ko-KR"/>
              </w:rPr>
              <w:t>essential from a commercial perspective</w:t>
            </w:r>
            <w:r>
              <w:rPr>
                <w:lang w:eastAsia="ko-KR"/>
              </w:rPr>
              <w:t xml:space="preserve"> for up to </w:t>
            </w:r>
            <w:proofErr w:type="gramStart"/>
            <w:r>
              <w:rPr>
                <w:lang w:eastAsia="ko-KR"/>
              </w:rPr>
              <w:t>8 layer</w:t>
            </w:r>
            <w:proofErr w:type="gramEnd"/>
            <w:r>
              <w:rPr>
                <w:lang w:eastAsia="ko-KR"/>
              </w:rPr>
              <w:t xml:space="preserve"> SU-MIMO to be deployed in practice when large antennas is deployed. The MIMO Phase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proofErr w:type="spellStart"/>
            <w:r>
              <w:rPr>
                <w:bCs/>
                <w:lang w:eastAsia="ko-KR"/>
              </w:rPr>
              <w:t>Futurewei</w:t>
            </w:r>
            <w:proofErr w:type="spellEnd"/>
          </w:p>
        </w:tc>
        <w:tc>
          <w:tcPr>
            <w:tcW w:w="8066" w:type="dxa"/>
          </w:tcPr>
          <w:p w14:paraId="5FFE96AD" w14:textId="77777777" w:rsidR="001E28A8" w:rsidRDefault="00770E4B">
            <w:pPr>
              <w:rPr>
                <w:bCs/>
                <w:lang w:eastAsia="ko-KR"/>
              </w:rPr>
            </w:pPr>
            <w:r>
              <w:rPr>
                <w:rFonts w:eastAsia="宋体"/>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宋体" w:hint="eastAsia"/>
                <w:b/>
                <w:bCs/>
                <w:lang w:val="en-US" w:eastAsia="zh-CN"/>
              </w:rPr>
              <w:lastRenderedPageBreak/>
              <w:t>CATT</w:t>
            </w:r>
          </w:p>
        </w:tc>
        <w:tc>
          <w:tcPr>
            <w:tcW w:w="8066" w:type="dxa"/>
          </w:tcPr>
          <w:p w14:paraId="13069D07" w14:textId="77777777" w:rsidR="001E28A8" w:rsidRDefault="00770E4B">
            <w:pPr>
              <w:rPr>
                <w:rFonts w:eastAsia="宋体"/>
                <w:lang w:val="en-US" w:eastAsia="zh-CN"/>
              </w:rPr>
            </w:pPr>
            <w:r>
              <w:rPr>
                <w:rFonts w:eastAsia="宋体" w:hint="eastAsia"/>
                <w:bCs/>
                <w:lang w:val="en-US" w:eastAsia="zh-CN"/>
              </w:rPr>
              <w:t xml:space="preserve">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w:t>
            </w:r>
            <w:r>
              <w:rPr>
                <w:rFonts w:eastAsia="宋体" w:hint="eastAsia"/>
                <w:bCs/>
                <w:lang w:val="en-US" w:eastAsia="zh-CN"/>
              </w:rPr>
              <w:t>supportive</w:t>
            </w:r>
            <w:r>
              <w:rPr>
                <w:rFonts w:hint="eastAsia"/>
                <w:bCs/>
                <w:lang w:eastAsia="ko-KR"/>
              </w:rPr>
              <w:t xml:space="preserve"> to </w:t>
            </w:r>
            <w:r>
              <w:rPr>
                <w:rFonts w:eastAsia="宋体"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宋体"/>
                <w:b/>
                <w:bCs/>
                <w:lang w:val="en-US" w:eastAsia="zh-CN"/>
              </w:rPr>
            </w:pPr>
            <w:r>
              <w:rPr>
                <w:bCs/>
                <w:lang w:eastAsia="ko-KR"/>
              </w:rPr>
              <w:t>OPPO</w:t>
            </w:r>
          </w:p>
        </w:tc>
        <w:tc>
          <w:tcPr>
            <w:tcW w:w="8066" w:type="dxa"/>
          </w:tcPr>
          <w:p w14:paraId="7455EB46" w14:textId="5164A7A8" w:rsidR="00DB75C4" w:rsidRDefault="00DB75C4" w:rsidP="00DB75C4">
            <w:pPr>
              <w:rPr>
                <w:rFonts w:eastAsia="宋体"/>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Yu Mincho" w:hint="eastAsia"/>
                <w:lang w:eastAsia="ja-JP"/>
              </w:rPr>
              <w:t>D</w:t>
            </w:r>
            <w:r w:rsidRPr="008758E4">
              <w:rPr>
                <w:rFonts w:eastAsia="Yu Mincho"/>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r w:rsidR="00B22F2C" w14:paraId="6E6CA7E1" w14:textId="77777777">
        <w:trPr>
          <w:trHeight w:val="1701"/>
        </w:trPr>
        <w:tc>
          <w:tcPr>
            <w:tcW w:w="1545" w:type="dxa"/>
          </w:tcPr>
          <w:p w14:paraId="3F0C3466" w14:textId="29D63923" w:rsidR="00B22F2C" w:rsidRPr="008758E4"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1A5AB7E7" w14:textId="77777777" w:rsidR="00B22F2C" w:rsidRDefault="00B22F2C" w:rsidP="00B22F2C">
            <w:pPr>
              <w:rPr>
                <w:lang w:eastAsia="ko-KR"/>
              </w:rPr>
            </w:pPr>
            <w:r>
              <w:rPr>
                <w:lang w:eastAsia="ko-KR"/>
              </w:rPr>
              <w:t xml:space="preserve">We share the similar view with MTK. </w:t>
            </w:r>
          </w:p>
          <w:p w14:paraId="254DD7A3" w14:textId="77777777" w:rsidR="00B22F2C" w:rsidRDefault="00B22F2C" w:rsidP="00B22F2C">
            <w:pPr>
              <w:rPr>
                <w:lang w:eastAsia="ko-KR"/>
              </w:rPr>
            </w:pPr>
          </w:p>
          <w:p w14:paraId="5242F98E" w14:textId="36563CF7" w:rsidR="00B22F2C" w:rsidRPr="008758E4" w:rsidRDefault="00B22F2C" w:rsidP="00B22F2C">
            <w:pPr>
              <w:rPr>
                <w:lang w:eastAsia="ko-KR"/>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75A65B2" w14:textId="77777777">
        <w:trPr>
          <w:trHeight w:val="1701"/>
        </w:trPr>
        <w:tc>
          <w:tcPr>
            <w:tcW w:w="1545" w:type="dxa"/>
          </w:tcPr>
          <w:p w14:paraId="51A4A450" w14:textId="2587814C" w:rsidR="006F3E13" w:rsidRDefault="006F3E13" w:rsidP="00B22F2C">
            <w:pPr>
              <w:rPr>
                <w:rFonts w:eastAsia="Yu Mincho"/>
                <w:lang w:eastAsia="ja-JP"/>
              </w:rPr>
            </w:pPr>
          </w:p>
        </w:tc>
        <w:tc>
          <w:tcPr>
            <w:tcW w:w="8066" w:type="dxa"/>
          </w:tcPr>
          <w:p w14:paraId="344071CC" w14:textId="77777777" w:rsidR="006F3E13" w:rsidRDefault="006F3E13" w:rsidP="00B22F2C">
            <w:pPr>
              <w:rPr>
                <w:lang w:eastAsia="ko-KR"/>
              </w:rPr>
            </w:pPr>
          </w:p>
        </w:tc>
      </w:tr>
    </w:tbl>
    <w:p w14:paraId="71E2713D" w14:textId="77777777" w:rsidR="001E28A8" w:rsidRDefault="001E28A8">
      <w:pPr>
        <w:spacing w:line="288" w:lineRule="auto"/>
        <w:rPr>
          <w:lang w:eastAsia="ko-KR"/>
        </w:rPr>
      </w:pPr>
    </w:p>
    <w:p w14:paraId="171F3377" w14:textId="77777777" w:rsidR="001E28A8" w:rsidRDefault="00770E4B">
      <w:pPr>
        <w:pStyle w:val="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lastRenderedPageBreak/>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宋体"/>
                <w:lang w:val="en-US" w:eastAsia="zh-CN"/>
              </w:rPr>
            </w:pPr>
            <w:r>
              <w:rPr>
                <w:rFonts w:eastAsia="宋体" w:hint="eastAsia"/>
                <w:lang w:val="en-US" w:eastAsia="zh-CN"/>
              </w:rPr>
              <w:t>New H3C</w:t>
            </w:r>
          </w:p>
        </w:tc>
        <w:tc>
          <w:tcPr>
            <w:tcW w:w="8066" w:type="dxa"/>
          </w:tcPr>
          <w:p w14:paraId="2098660D" w14:textId="77777777" w:rsidR="001E28A8" w:rsidRDefault="00770E4B">
            <w:pPr>
              <w:rPr>
                <w:rFonts w:eastAsia="宋体"/>
                <w:lang w:val="en-US" w:eastAsia="zh-CN"/>
              </w:rPr>
            </w:pPr>
            <w:r>
              <w:rPr>
                <w:lang w:eastAsia="ko-KR"/>
              </w:rPr>
              <w:t>partial-coherent UL codebook</w:t>
            </w:r>
            <w:r>
              <w:rPr>
                <w:rFonts w:eastAsia="宋体"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宋体"/>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宋体"/>
                <w:lang w:val="en-US" w:eastAsia="zh-CN"/>
              </w:rPr>
            </w:pPr>
            <w:r>
              <w:rPr>
                <w:rFonts w:eastAsia="宋体"/>
                <w:lang w:val="en-US" w:eastAsia="zh-CN"/>
              </w:rPr>
              <w:t>CMCC</w:t>
            </w:r>
          </w:p>
        </w:tc>
        <w:tc>
          <w:tcPr>
            <w:tcW w:w="8066" w:type="dxa"/>
          </w:tcPr>
          <w:p w14:paraId="16B224FB" w14:textId="77777777" w:rsidR="001E28A8" w:rsidRDefault="00770E4B">
            <w:pPr>
              <w:rPr>
                <w:lang w:eastAsia="ko-KR"/>
              </w:rPr>
            </w:pPr>
            <w:r>
              <w:rPr>
                <w:rFonts w:eastAsia="宋体"/>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宋体"/>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w:t>
            </w:r>
            <w:proofErr w:type="gramStart"/>
            <w:r>
              <w:rPr>
                <w:lang w:eastAsia="ko-KR"/>
              </w:rPr>
              <w:t>5 time</w:t>
            </w:r>
            <w:proofErr w:type="gramEnd"/>
            <w:r>
              <w:rPr>
                <w:lang w:eastAsia="ko-KR"/>
              </w:rPr>
              <w:t xml:space="preserv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w:t>
            </w:r>
            <w:proofErr w:type="gramStart"/>
            <w:r>
              <w:rPr>
                <w:lang w:eastAsia="ko-KR"/>
              </w:rPr>
              <w:t>={</w:t>
            </w:r>
            <w:proofErr w:type="gramEnd"/>
            <w:r>
              <w:rPr>
                <w:lang w:eastAsia="ko-KR"/>
              </w:rPr>
              <w:t xml:space="preserve">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lastRenderedPageBreak/>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lang w:val="en-US" w:eastAsia="zh-CN"/>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宋体"/>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w:t>
            </w:r>
            <w:proofErr w:type="spellStart"/>
            <w:r>
              <w:rPr>
                <w:bCs/>
                <w:lang w:eastAsia="ko-KR"/>
              </w:rPr>
              <w:t>a</w:t>
            </w:r>
            <w:proofErr w:type="spellEnd"/>
            <w:r>
              <w:rPr>
                <w:bCs/>
                <w:lang w:eastAsia="ko-KR"/>
              </w:rPr>
              <w:t xml:space="preserve">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proofErr w:type="spellStart"/>
            <w:r>
              <w:rPr>
                <w:bCs/>
                <w:lang w:eastAsia="ko-KR"/>
              </w:rPr>
              <w:t>Futurewei</w:t>
            </w:r>
            <w:proofErr w:type="spellEnd"/>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宋体" w:hint="eastAsia"/>
                <w:bCs/>
                <w:lang w:val="en-US" w:eastAsia="zh-CN"/>
              </w:rPr>
              <w:t>CATT</w:t>
            </w:r>
          </w:p>
        </w:tc>
        <w:tc>
          <w:tcPr>
            <w:tcW w:w="8066" w:type="dxa"/>
          </w:tcPr>
          <w:p w14:paraId="177067ED" w14:textId="77777777" w:rsidR="001E28A8" w:rsidRDefault="00770E4B">
            <w:pPr>
              <w:rPr>
                <w:bCs/>
                <w:lang w:eastAsia="ko-KR"/>
              </w:rPr>
            </w:pPr>
            <w:r>
              <w:rPr>
                <w:rFonts w:eastAsia="宋体"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宋体"/>
                <w:bCs/>
                <w:lang w:val="en-US" w:eastAsia="zh-CN"/>
              </w:rPr>
            </w:pPr>
            <w:r>
              <w:rPr>
                <w:bCs/>
                <w:lang w:eastAsia="ko-KR"/>
              </w:rPr>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宋体"/>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Yu Mincho" w:hint="eastAsia"/>
                <w:lang w:eastAsia="ja-JP"/>
              </w:rPr>
              <w:lastRenderedPageBreak/>
              <w:t>D</w:t>
            </w:r>
            <w:r w:rsidRPr="00BE2CD2">
              <w:rPr>
                <w:rFonts w:eastAsia="Yu Mincho"/>
                <w:lang w:eastAsia="ja-JP"/>
              </w:rPr>
              <w:t>ocomo</w:t>
            </w:r>
          </w:p>
        </w:tc>
        <w:tc>
          <w:tcPr>
            <w:tcW w:w="8066" w:type="dxa"/>
          </w:tcPr>
          <w:p w14:paraId="75E58018" w14:textId="76228FE7" w:rsidR="00B67725" w:rsidRDefault="00B67725" w:rsidP="00B67725">
            <w:pPr>
              <w:rPr>
                <w:bCs/>
                <w:lang w:eastAsia="ko-KR"/>
              </w:rPr>
            </w:pPr>
            <w:r w:rsidRPr="00BE2CD2">
              <w:rPr>
                <w:rFonts w:eastAsia="Yu Mincho" w:hint="eastAsia"/>
                <w:lang w:eastAsia="ja-JP"/>
              </w:rPr>
              <w:t>R</w:t>
            </w:r>
            <w:r w:rsidRPr="00BE2CD2">
              <w:rPr>
                <w:rFonts w:eastAsia="Yu Mincho"/>
                <w:lang w:eastAsia="ja-JP"/>
              </w:rPr>
              <w:t>el-19 MIMO WID for 3Tx is limited to “Non-coherent UL codebook”, hence “partial coherent UL codebook” is clearly out of scope of Rel-19 MIMO WID.</w:t>
            </w:r>
          </w:p>
        </w:tc>
      </w:tr>
      <w:tr w:rsidR="00B22F2C" w14:paraId="51228539" w14:textId="77777777">
        <w:trPr>
          <w:trHeight w:val="1701"/>
        </w:trPr>
        <w:tc>
          <w:tcPr>
            <w:tcW w:w="1545" w:type="dxa"/>
          </w:tcPr>
          <w:p w14:paraId="7B730180" w14:textId="56A6B599" w:rsidR="00B22F2C" w:rsidRPr="00BE2CD2"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54919A67" w14:textId="77777777" w:rsidR="00B22F2C" w:rsidRDefault="00B22F2C" w:rsidP="00B22F2C">
            <w:pPr>
              <w:rPr>
                <w:lang w:eastAsia="ko-KR"/>
              </w:rPr>
            </w:pPr>
            <w:r>
              <w:rPr>
                <w:lang w:eastAsia="ko-KR"/>
              </w:rPr>
              <w:t xml:space="preserve">We share the similar view with MTK. </w:t>
            </w:r>
          </w:p>
          <w:p w14:paraId="70DD49DE" w14:textId="77777777" w:rsidR="00B22F2C" w:rsidRDefault="00B22F2C" w:rsidP="00B22F2C">
            <w:pPr>
              <w:rPr>
                <w:lang w:eastAsia="ko-KR"/>
              </w:rPr>
            </w:pPr>
          </w:p>
          <w:p w14:paraId="060D8E8E" w14:textId="7467AB6D" w:rsidR="00B22F2C" w:rsidRPr="00BE2CD2"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FF01A26" w14:textId="77777777">
        <w:trPr>
          <w:trHeight w:val="1701"/>
        </w:trPr>
        <w:tc>
          <w:tcPr>
            <w:tcW w:w="1545" w:type="dxa"/>
          </w:tcPr>
          <w:p w14:paraId="284FF606" w14:textId="114F1CAD"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1E9E09F1" w14:textId="0574295F" w:rsidR="006F3E13" w:rsidRDefault="006F3E13" w:rsidP="00B22F2C">
            <w:pPr>
              <w:rPr>
                <w:lang w:eastAsia="ko-KR"/>
              </w:rPr>
            </w:pPr>
            <w:r>
              <w:rPr>
                <w:rFonts w:eastAsia="Yu Mincho"/>
                <w:lang w:eastAsia="ja-JP"/>
              </w:rPr>
              <w:t>For the completeness of the 3Tx UE feature, we think it is essential to have partial coherent UL codebook but agree that it is not part of current R19 scope.</w:t>
            </w:r>
          </w:p>
        </w:tc>
      </w:tr>
      <w:tr w:rsidR="00BD5E55" w14:paraId="26780CC7" w14:textId="77777777">
        <w:trPr>
          <w:trHeight w:val="1701"/>
        </w:trPr>
        <w:tc>
          <w:tcPr>
            <w:tcW w:w="1545" w:type="dxa"/>
          </w:tcPr>
          <w:p w14:paraId="7A52AF5F" w14:textId="300B79E3" w:rsidR="00BD5E55" w:rsidRPr="00BD5E55" w:rsidRDefault="00BD5E55" w:rsidP="00B22F2C">
            <w:pPr>
              <w:rPr>
                <w:rFonts w:eastAsia="等线" w:hint="eastAsia"/>
                <w:lang w:eastAsia="zh-CN"/>
              </w:rPr>
            </w:pPr>
            <w:r>
              <w:rPr>
                <w:rFonts w:eastAsia="等线" w:hint="eastAsia"/>
                <w:lang w:eastAsia="zh-CN"/>
              </w:rPr>
              <w:t>v</w:t>
            </w:r>
            <w:r>
              <w:rPr>
                <w:rFonts w:eastAsia="等线"/>
                <w:lang w:eastAsia="zh-CN"/>
              </w:rPr>
              <w:t>ivo</w:t>
            </w:r>
          </w:p>
        </w:tc>
        <w:tc>
          <w:tcPr>
            <w:tcW w:w="8066" w:type="dxa"/>
          </w:tcPr>
          <w:p w14:paraId="511ED256" w14:textId="10F0579C" w:rsidR="00BD5E55" w:rsidRPr="00BD5E55" w:rsidRDefault="00BD5E55" w:rsidP="00B22F2C">
            <w:pPr>
              <w:rPr>
                <w:rFonts w:eastAsia="等线" w:hint="eastAsia"/>
                <w:lang w:eastAsia="zh-CN"/>
              </w:rPr>
            </w:pPr>
            <w:r>
              <w:rPr>
                <w:rFonts w:eastAsia="等线"/>
                <w:lang w:eastAsia="zh-CN"/>
              </w:rPr>
              <w:t>We are open to discuss in RAN#105 and available TU and workload should be carefully assessed.</w:t>
            </w:r>
          </w:p>
        </w:tc>
      </w:tr>
    </w:tbl>
    <w:p w14:paraId="617B634B" w14:textId="77777777" w:rsidR="001E28A8" w:rsidRDefault="001E28A8">
      <w:pPr>
        <w:spacing w:line="288" w:lineRule="auto"/>
        <w:rPr>
          <w:lang w:eastAsia="ko-KR"/>
        </w:rPr>
      </w:pPr>
    </w:p>
    <w:p w14:paraId="559D2FF4" w14:textId="77777777" w:rsidR="001E28A8" w:rsidRDefault="00770E4B">
      <w:pPr>
        <w:pStyle w:val="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lastRenderedPageBreak/>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宋体"/>
                <w:lang w:val="en-US" w:eastAsia="zh-CN"/>
              </w:rPr>
            </w:pPr>
            <w:r>
              <w:rPr>
                <w:rFonts w:eastAsia="宋体" w:hint="eastAsia"/>
                <w:lang w:val="en-US" w:eastAsia="zh-CN"/>
              </w:rPr>
              <w:t>New H3C</w:t>
            </w:r>
          </w:p>
        </w:tc>
        <w:tc>
          <w:tcPr>
            <w:tcW w:w="8066" w:type="dxa"/>
          </w:tcPr>
          <w:p w14:paraId="1E96DEB6" w14:textId="77777777" w:rsidR="001E28A8" w:rsidRDefault="00770E4B">
            <w:pPr>
              <w:rPr>
                <w:rFonts w:eastAsia="宋体"/>
                <w:lang w:val="en-US" w:eastAsia="zh-CN"/>
              </w:rPr>
            </w:pPr>
            <w:r>
              <w:rPr>
                <w:rFonts w:eastAsia="宋体" w:hint="eastAsia"/>
                <w:lang w:val="en-US" w:eastAsia="zh-CN"/>
              </w:rPr>
              <w:t xml:space="preserve">For </w:t>
            </w:r>
            <w:r>
              <w:rPr>
                <w:lang w:val="en-US" w:eastAsia="ko-KR"/>
              </w:rPr>
              <w:t>UL precoder cycling</w:t>
            </w:r>
            <w:r>
              <w:rPr>
                <w:rFonts w:eastAsia="宋体"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宋体"/>
                <w:lang w:val="en-US" w:eastAsia="zh-CN"/>
              </w:rPr>
            </w:pPr>
            <w:r>
              <w:rPr>
                <w:b/>
                <w:bCs/>
                <w:lang w:eastAsia="ko-KR"/>
              </w:rPr>
              <w:t>MediaTek</w:t>
            </w:r>
          </w:p>
        </w:tc>
        <w:tc>
          <w:tcPr>
            <w:tcW w:w="8066" w:type="dxa"/>
          </w:tcPr>
          <w:p w14:paraId="1E77A6EF" w14:textId="77777777" w:rsidR="001E28A8" w:rsidRDefault="00770E4B">
            <w:pPr>
              <w:rPr>
                <w:rFonts w:eastAsia="宋体"/>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宋体"/>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w:t>
            </w:r>
            <w:proofErr w:type="gramStart"/>
            <w:r>
              <w:rPr>
                <w:lang w:eastAsia="ko-KR"/>
              </w:rPr>
              <w:t>other  alternatives</w:t>
            </w:r>
            <w:proofErr w:type="gramEnd"/>
            <w:r>
              <w:rPr>
                <w:lang w:eastAsia="ko-KR"/>
              </w:rPr>
              <w:t xml:space="preserve">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宋体"/>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proofErr w:type="spellStart"/>
            <w:r>
              <w:rPr>
                <w:bCs/>
                <w:lang w:eastAsia="ko-KR"/>
              </w:rPr>
              <w:t>Futurewei</w:t>
            </w:r>
            <w:proofErr w:type="spellEnd"/>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lastRenderedPageBreak/>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Yu Mincho" w:hint="eastAsia"/>
                <w:lang w:eastAsia="ja-JP"/>
              </w:rPr>
              <w:t>D</w:t>
            </w:r>
            <w:r w:rsidRPr="003306B9">
              <w:rPr>
                <w:rFonts w:eastAsia="Yu Mincho"/>
                <w:lang w:eastAsia="ja-JP"/>
              </w:rPr>
              <w:t>ocomo</w:t>
            </w:r>
          </w:p>
        </w:tc>
        <w:tc>
          <w:tcPr>
            <w:tcW w:w="8066" w:type="dxa"/>
          </w:tcPr>
          <w:p w14:paraId="1C36B1BD" w14:textId="77777777" w:rsidR="00C378A7" w:rsidRPr="003306B9" w:rsidRDefault="00C378A7" w:rsidP="00C378A7">
            <w:pPr>
              <w:rPr>
                <w:rFonts w:eastAsia="Yu Mincho"/>
                <w:lang w:eastAsia="ja-JP"/>
              </w:rPr>
            </w:pPr>
            <w:r w:rsidRPr="003306B9">
              <w:rPr>
                <w:rFonts w:eastAsia="Yu Mincho"/>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Yu Mincho"/>
                <w:lang w:eastAsia="ja-JP"/>
              </w:rPr>
              <w:t>If UL precoder cycling is not limited to 3Tx, it is up scoping of Rel-19 MIMO WID, hence it can be discussed in RAN#105.</w:t>
            </w:r>
          </w:p>
        </w:tc>
      </w:tr>
      <w:tr w:rsidR="00B22F2C" w14:paraId="1D98F776" w14:textId="77777777">
        <w:trPr>
          <w:trHeight w:val="1701"/>
        </w:trPr>
        <w:tc>
          <w:tcPr>
            <w:tcW w:w="1545" w:type="dxa"/>
          </w:tcPr>
          <w:p w14:paraId="7BD6944B" w14:textId="2F12872E" w:rsidR="00B22F2C" w:rsidRPr="003306B9"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74D8A97A" w14:textId="77777777" w:rsidR="00B22F2C" w:rsidRDefault="00B22F2C" w:rsidP="00B22F2C">
            <w:pPr>
              <w:rPr>
                <w:lang w:eastAsia="ko-KR"/>
              </w:rPr>
            </w:pPr>
            <w:r>
              <w:rPr>
                <w:lang w:eastAsia="ko-KR"/>
              </w:rPr>
              <w:t xml:space="preserve">We share the similar view with MTK. </w:t>
            </w:r>
          </w:p>
          <w:p w14:paraId="36EAAF3F" w14:textId="77777777" w:rsidR="00B22F2C" w:rsidRDefault="00B22F2C" w:rsidP="00B22F2C">
            <w:pPr>
              <w:rPr>
                <w:lang w:eastAsia="ko-KR"/>
              </w:rPr>
            </w:pPr>
          </w:p>
          <w:p w14:paraId="7203F9F4" w14:textId="6451DC86" w:rsidR="00B22F2C" w:rsidRPr="003306B9"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797932D4" w14:textId="77777777">
        <w:trPr>
          <w:trHeight w:val="1701"/>
        </w:trPr>
        <w:tc>
          <w:tcPr>
            <w:tcW w:w="1545" w:type="dxa"/>
          </w:tcPr>
          <w:p w14:paraId="5C32C122" w14:textId="44F691BB"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22282752" w14:textId="42419AEF" w:rsidR="006F3E13" w:rsidRDefault="006F3E13" w:rsidP="00B22F2C">
            <w:pPr>
              <w:rPr>
                <w:lang w:eastAsia="ko-KR"/>
              </w:rPr>
            </w:pPr>
            <w:r>
              <w:rPr>
                <w:rFonts w:eastAsia="Yu Mincho"/>
                <w:lang w:eastAsia="ja-JP"/>
              </w:rPr>
              <w:t>This is clearly up-scoping and even lower priority issue compared to other up-scoping topics from our perspective. We can discuss in RAN#105</w:t>
            </w:r>
          </w:p>
        </w:tc>
      </w:tr>
      <w:tr w:rsidR="00BD5E55" w:rsidRPr="00BD5E55" w14:paraId="746BDCFC" w14:textId="77777777">
        <w:trPr>
          <w:trHeight w:val="1701"/>
        </w:trPr>
        <w:tc>
          <w:tcPr>
            <w:tcW w:w="1545" w:type="dxa"/>
          </w:tcPr>
          <w:p w14:paraId="51EE19EE" w14:textId="005390F7" w:rsidR="00BD5E55" w:rsidRPr="00BD5E55" w:rsidRDefault="00BD5E55" w:rsidP="00B22F2C">
            <w:pPr>
              <w:rPr>
                <w:rFonts w:eastAsia="等线" w:hint="eastAsia"/>
                <w:lang w:eastAsia="zh-CN"/>
              </w:rPr>
            </w:pPr>
            <w:r>
              <w:rPr>
                <w:rFonts w:eastAsia="等线" w:hint="eastAsia"/>
                <w:lang w:eastAsia="zh-CN"/>
              </w:rPr>
              <w:t>v</w:t>
            </w:r>
            <w:r>
              <w:rPr>
                <w:rFonts w:eastAsia="等线"/>
                <w:lang w:eastAsia="zh-CN"/>
              </w:rPr>
              <w:t>ivo</w:t>
            </w:r>
          </w:p>
        </w:tc>
        <w:tc>
          <w:tcPr>
            <w:tcW w:w="8066" w:type="dxa"/>
          </w:tcPr>
          <w:p w14:paraId="3665A4B1" w14:textId="3143E5E7" w:rsidR="00BD5E55" w:rsidRPr="00BD5E55" w:rsidRDefault="00BD5E55" w:rsidP="00B22F2C">
            <w:pPr>
              <w:rPr>
                <w:rFonts w:eastAsia="等线" w:hint="eastAsia"/>
                <w:lang w:eastAsia="zh-CN"/>
              </w:rPr>
            </w:pPr>
            <w:r>
              <w:rPr>
                <w:rFonts w:eastAsia="等线"/>
                <w:lang w:eastAsia="zh-CN"/>
              </w:rPr>
              <w:t xml:space="preserve">We are fine to discuss in RAN#105. We have provided system simulations demonstrating the performance gain for 5 percentile UEs. UL robust transmission is more important than rank&gt;1 transmission in UL as most of the complaints from users in real network comes from the scenarios where the SNR is very low. </w:t>
            </w:r>
            <w:r w:rsidR="00DC11B9">
              <w:rPr>
                <w:rFonts w:eastAsia="等线"/>
                <w:lang w:eastAsia="zh-CN"/>
              </w:rPr>
              <w:t>Real network problem at low SNR region for UL should be addressed t</w:t>
            </w:r>
            <w:r>
              <w:rPr>
                <w:rFonts w:eastAsia="等线"/>
                <w:lang w:eastAsia="zh-CN"/>
              </w:rPr>
              <w:t>o motivate UE vendors to</w:t>
            </w:r>
            <w:r w:rsidR="00DC11B9">
              <w:rPr>
                <w:rFonts w:eastAsia="等线"/>
                <w:lang w:eastAsia="zh-CN"/>
              </w:rPr>
              <w:t xml:space="preserve"> </w:t>
            </w:r>
            <w:r w:rsidR="00DC11B9">
              <w:rPr>
                <w:rFonts w:eastAsia="等线" w:hint="eastAsia"/>
                <w:lang w:eastAsia="zh-CN"/>
              </w:rPr>
              <w:t>wi</w:t>
            </w:r>
            <w:r w:rsidR="00DC11B9">
              <w:rPr>
                <w:rFonts w:eastAsia="等线"/>
                <w:lang w:eastAsia="zh-CN"/>
              </w:rPr>
              <w:t>dely</w:t>
            </w:r>
            <w:r>
              <w:rPr>
                <w:rFonts w:eastAsia="等线"/>
                <w:lang w:eastAsia="zh-CN"/>
              </w:rPr>
              <w:t xml:space="preserve"> implement </w:t>
            </w:r>
            <w:r w:rsidR="00DC11B9">
              <w:rPr>
                <w:rFonts w:eastAsia="等线"/>
                <w:lang w:eastAsia="zh-CN"/>
              </w:rPr>
              <w:t>UL MIMO (multiple RF chains/components), otherwise the UE vendors will never implement UL MIMO.</w:t>
            </w:r>
            <w:bookmarkStart w:id="3" w:name="_GoBack"/>
            <w:bookmarkEnd w:id="3"/>
          </w:p>
        </w:tc>
      </w:tr>
    </w:tbl>
    <w:p w14:paraId="231896E3" w14:textId="77777777" w:rsidR="001E28A8" w:rsidRDefault="001E28A8">
      <w:pPr>
        <w:rPr>
          <w:lang w:eastAsia="zh-CN"/>
        </w:rPr>
      </w:pPr>
    </w:p>
    <w:bookmarkEnd w:id="2"/>
    <w:p w14:paraId="01614887" w14:textId="77777777" w:rsidR="001E28A8" w:rsidRDefault="00770E4B">
      <w:pPr>
        <w:pStyle w:val="1"/>
      </w:pPr>
      <w:r>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1"/>
        <w:numPr>
          <w:ilvl w:val="0"/>
          <w:numId w:val="0"/>
        </w:numPr>
        <w:ind w:left="432" w:hanging="432"/>
      </w:pPr>
    </w:p>
    <w:p w14:paraId="09D98F29" w14:textId="77777777" w:rsidR="001E28A8" w:rsidRDefault="00770E4B">
      <w:pPr>
        <w:pStyle w:val="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F14" w14:textId="77777777" w:rsidR="00627230" w:rsidRDefault="00627230">
      <w:r>
        <w:separator/>
      </w:r>
    </w:p>
  </w:endnote>
  <w:endnote w:type="continuationSeparator" w:id="0">
    <w:p w14:paraId="213196D7" w14:textId="77777777" w:rsidR="00627230" w:rsidRDefault="0062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1ECF8" w14:textId="77777777" w:rsidR="00627230" w:rsidRDefault="00627230">
      <w:r>
        <w:separator/>
      </w:r>
    </w:p>
  </w:footnote>
  <w:footnote w:type="continuationSeparator" w:id="0">
    <w:p w14:paraId="06555154" w14:textId="77777777" w:rsidR="00627230" w:rsidRDefault="0062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0"/>
  </w:num>
  <w:num w:numId="3">
    <w:abstractNumId w:val="16"/>
  </w:num>
  <w:num w:numId="4">
    <w:abstractNumId w:val="1"/>
  </w:num>
  <w:num w:numId="5">
    <w:abstractNumId w:val="14"/>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4"/>
  </w:num>
  <w:num w:numId="11">
    <w:abstractNumId w:val="7"/>
  </w:num>
  <w:num w:numId="12">
    <w:abstractNumId w:val="10"/>
  </w:num>
  <w:num w:numId="13">
    <w:abstractNumId w:val="15"/>
  </w:num>
  <w:num w:numId="14">
    <w:abstractNumId w:val="2"/>
  </w:num>
  <w:num w:numId="15">
    <w:abstractNumId w:val="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084"/>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1451"/>
    <w:rsid w:val="005D1A87"/>
    <w:rsid w:val="005D27B6"/>
    <w:rsid w:val="005D39C0"/>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30"/>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8658E"/>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3E13"/>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0B"/>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335B"/>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2F2C"/>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55"/>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80B"/>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11B9"/>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3F9"/>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618"/>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9"/>
    <w:qFormat/>
    <w:pPr>
      <w:widowControl w:val="0"/>
      <w:numPr>
        <w:numId w:val="1"/>
      </w:numPr>
      <w:spacing w:before="360" w:after="60"/>
      <w:outlineLvl w:val="0"/>
    </w:pPr>
    <w:rPr>
      <w:rFonts w:ascii="Arial" w:hAnsi="Arial"/>
      <w:b/>
      <w:bCs/>
      <w:kern w:val="32"/>
      <w:sz w:val="32"/>
      <w:szCs w:val="32"/>
      <w:lang w:eastAsia="zh-CN"/>
    </w:rPr>
  </w:style>
  <w:style w:type="paragraph" w:styleId="20">
    <w:name w:val="heading 2"/>
    <w:basedOn w:val="a0"/>
    <w:next w:val="a0"/>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val="0"/>
      <w:i w:val="0"/>
      <w:iCs/>
      <w:sz w:val="18"/>
    </w:rPr>
  </w:style>
  <w:style w:type="paragraph" w:styleId="6">
    <w:name w:val="heading 6"/>
    <w:basedOn w:val="a0"/>
    <w:next w:val="a0"/>
    <w:link w:val="60"/>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uiPriority w:val="39"/>
    <w:qFormat/>
    <w:rPr>
      <w:rFonts w:ascii="Times New Roman" w:eastAsia="MS Mincho" w:hAnsi="Times New Roman"/>
      <w:sz w:val="24"/>
      <w:lang w:eastAsia="ja-JP"/>
    </w:rPr>
  </w:style>
  <w:style w:type="paragraph" w:styleId="2">
    <w:name w:val="List Number 2"/>
    <w:basedOn w:val="a0"/>
    <w:qFormat/>
    <w:pPr>
      <w:numPr>
        <w:numId w:val="2"/>
      </w:numPr>
      <w:tabs>
        <w:tab w:val="clear" w:pos="643"/>
        <w:tab w:val="left" w:pos="432"/>
      </w:tabs>
      <w:spacing w:after="180" w:line="259" w:lineRule="auto"/>
      <w:ind w:left="432" w:hanging="432"/>
      <w:contextualSpacing/>
      <w:jc w:val="both"/>
    </w:pPr>
    <w:rPr>
      <w:rFonts w:ascii="Times New Roman" w:eastAsia="等线" w:hAnsi="Times New Roman"/>
      <w:szCs w:val="20"/>
      <w:lang w:eastAsia="en-GB"/>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2">
    <w:name w:val="List 2"/>
    <w:basedOn w:val="a0"/>
    <w:qFormat/>
    <w:pPr>
      <w:ind w:left="566" w:hanging="283"/>
    </w:pPr>
  </w:style>
  <w:style w:type="paragraph" w:styleId="TOC5">
    <w:name w:val="toc 5"/>
    <w:basedOn w:val="a0"/>
    <w:next w:val="a0"/>
    <w:autoRedefine/>
    <w:uiPriority w:val="39"/>
    <w:qFormat/>
    <w:pPr>
      <w:ind w:left="960"/>
    </w:pPr>
    <w:rPr>
      <w:rFonts w:ascii="Times New Roman" w:eastAsia="MS Mincho" w:hAnsi="Times New Roman"/>
      <w:sz w:val="24"/>
      <w:lang w:eastAsia="ja-JP"/>
    </w:rPr>
  </w:style>
  <w:style w:type="paragraph" w:styleId="TOC3">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pPr>
      <w:jc w:val="both"/>
    </w:pPr>
    <w:rPr>
      <w:szCs w:val="20"/>
      <w:lang w:val="zh-CN" w:eastAsia="zh-CN"/>
    </w:rPr>
  </w:style>
  <w:style w:type="paragraph" w:styleId="TOC6">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autoRedefine/>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link w:val="1"/>
    <w:uiPriority w:val="99"/>
    <w:qFormat/>
    <w:rPr>
      <w:rFonts w:ascii="Arial" w:eastAsia="Batang" w:hAnsi="Arial"/>
      <w:b/>
      <w:bCs/>
      <w:kern w:val="32"/>
      <w:sz w:val="32"/>
      <w:szCs w:val="32"/>
      <w:lang w:val="en-GB" w:eastAsia="zh-CN"/>
    </w:rPr>
  </w:style>
  <w:style w:type="character" w:customStyle="1" w:styleId="21">
    <w:name w:val="标题 2 字符"/>
    <w:link w:val="20"/>
    <w:qFormat/>
    <w:rPr>
      <w:rFonts w:ascii="Arial" w:eastAsia="Batang" w:hAnsi="Arial"/>
      <w:b/>
      <w:bCs/>
      <w:i/>
      <w:iCs/>
      <w:sz w:val="24"/>
      <w:szCs w:val="28"/>
      <w:lang w:val="en-GB" w:eastAsia="zh-CN"/>
    </w:rPr>
  </w:style>
  <w:style w:type="character" w:customStyle="1" w:styleId="30">
    <w:name w:val="标题 3 字符"/>
    <w:link w:val="3"/>
    <w:uiPriority w:val="9"/>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qFormat/>
    <w:rPr>
      <w:rFonts w:ascii="Arial" w:eastAsia="Batang" w:hAnsi="Arial"/>
      <w:b/>
      <w:iCs/>
      <w:sz w:val="18"/>
      <w:szCs w:val="26"/>
      <w:lang w:val="en-GB" w:eastAsia="zh-CN"/>
    </w:rPr>
  </w:style>
  <w:style w:type="character" w:customStyle="1" w:styleId="60">
    <w:name w:val="标题 6 字符"/>
    <w:link w:val="6"/>
    <w:qFormat/>
    <w:rPr>
      <w:rFonts w:ascii="Times New Roman" w:eastAsia="Batang" w:hAnsi="Times New Roman"/>
      <w:b/>
      <w:bCs/>
      <w:i/>
      <w:szCs w:val="22"/>
      <w:lang w:val="en-GB" w:eastAsia="zh-CN"/>
    </w:rPr>
  </w:style>
  <w:style w:type="character" w:customStyle="1" w:styleId="70">
    <w:name w:val="标题 7 字符"/>
    <w:link w:val="7"/>
    <w:uiPriority w:val="9"/>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4"/>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link w:val="aff3"/>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4">
    <w:name w:val="List Paragraph"/>
    <w:basedOn w:val="a0"/>
    <w:link w:val="12"/>
    <w:uiPriority w:val="99"/>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a0"/>
    <w:qFormat/>
    <w:pPr>
      <w:tabs>
        <w:tab w:val="left" w:pos="1152"/>
      </w:tabs>
    </w:pPr>
    <w:rPr>
      <w:rFonts w:eastAsia="MS PGothic" w:cs="Times"/>
      <w:szCs w:val="20"/>
      <w:lang w:val="en-US" w:eastAsia="ja-JP"/>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qFormat/>
    <w:pPr>
      <w:tabs>
        <w:tab w:val="left" w:pos="1152"/>
      </w:tabs>
    </w:pPr>
    <w:rPr>
      <w:rFonts w:eastAsia="MS PGothic" w:cs="Times"/>
      <w:szCs w:val="20"/>
      <w:lang w:val="en-US" w:eastAsia="ja-JP"/>
    </w:rPr>
  </w:style>
  <w:style w:type="character" w:customStyle="1" w:styleId="12">
    <w:name w:val="列表段落 字符1"/>
    <w:link w:val="aff4"/>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6">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4"/>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0">
    <w:name w:val="标题 51"/>
    <w:basedOn w:val="a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1">
    <w:name w:val="見出し 3 (文字)"/>
    <w:qFormat/>
    <w:locked/>
    <w:rPr>
      <w:rFonts w:ascii="Arial" w:hAnsi="Arial" w:cs="Arial"/>
    </w:rPr>
  </w:style>
  <w:style w:type="character" w:customStyle="1" w:styleId="aff7">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a0"/>
    <w:link w:val="B3Char"/>
    <w:autoRedefine/>
    <w:qFormat/>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Pr>
      <w:rFonts w:ascii="Times New Roman" w:eastAsia="宋体" w:hAnsi="Times New Roman"/>
      <w:lang w:val="en-GB" w:eastAsia="en-US"/>
    </w:rPr>
  </w:style>
  <w:style w:type="paragraph" w:customStyle="1" w:styleId="Reference">
    <w:name w:val="Reference"/>
    <w:basedOn w:val="aa"/>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ff3">
    <w:name w:val="清單段落 字元"/>
    <w:link w:val="ListParagraph1"/>
    <w:uiPriority w:val="34"/>
    <w:qFormat/>
    <w:rPr>
      <w:rFonts w:ascii="Times New Roman" w:eastAsia="Times New Roman" w:hAnsi="Times New Roman"/>
      <w:sz w:val="24"/>
      <w:szCs w:val="24"/>
      <w:lang w:eastAsia="zh-CN"/>
    </w:rPr>
  </w:style>
  <w:style w:type="paragraph" w:customStyle="1" w:styleId="310">
    <w:name w:val="标题 31"/>
    <w:basedOn w:val="a0"/>
    <w:next w:val="a0"/>
    <w:autoRedefine/>
    <w:qFormat/>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6">
    <w:name w:val="正文1"/>
    <w:autoRedefine/>
    <w:qFormat/>
    <w:pPr>
      <w:spacing w:before="100" w:beforeAutospacing="1" w:after="180"/>
    </w:pPr>
    <w:rPr>
      <w:rFonts w:ascii="Times New Roman" w:eastAsia="宋体" w:hAnsi="Times New Roman"/>
      <w:sz w:val="24"/>
      <w:szCs w:val="24"/>
    </w:rPr>
  </w:style>
  <w:style w:type="paragraph" w:customStyle="1" w:styleId="textintend1">
    <w:name w:val="text intend 1"/>
    <w:basedOn w:val="a0"/>
    <w:uiPriority w:val="99"/>
    <w:qFormat/>
    <w:pPr>
      <w:numPr>
        <w:numId w:val="12"/>
      </w:numPr>
      <w:spacing w:after="120"/>
      <w:jc w:val="both"/>
    </w:pPr>
    <w:rPr>
      <w:rFonts w:ascii="Times New Roman" w:eastAsia="宋体" w:hAnsi="Times New Roman"/>
      <w:szCs w:val="20"/>
      <w:lang w:val="en-US"/>
    </w:rPr>
  </w:style>
  <w:style w:type="paragraph" w:customStyle="1" w:styleId="17">
    <w:name w:val="清單段落1"/>
    <w:basedOn w:val="a0"/>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lang w:val="en-GB" w:eastAsia="en-US"/>
    </w:rPr>
  </w:style>
  <w:style w:type="character" w:customStyle="1" w:styleId="B5Char">
    <w:name w:val="B5 Char"/>
    <w:link w:val="B5"/>
    <w:qFormat/>
    <w:rPr>
      <w:rFonts w:ascii="Times New Roman" w:eastAsia="宋体" w:hAnsi="Times New Roman"/>
      <w:lang w:val="en-GB" w:eastAsia="en-US"/>
    </w:rPr>
  </w:style>
  <w:style w:type="paragraph" w:customStyle="1" w:styleId="18">
    <w:name w:val="목록 단락1"/>
    <w:basedOn w:val="a0"/>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19">
    <w:name w:val="확인되지 않은 멘션1"/>
    <w:uiPriority w:val="99"/>
    <w:semiHidden/>
    <w:unhideWhenUsed/>
    <w:qFormat/>
    <w:rPr>
      <w:color w:val="808080"/>
      <w:shd w:val="clear" w:color="auto" w:fill="E6E6E6"/>
    </w:rPr>
  </w:style>
  <w:style w:type="character" w:customStyle="1" w:styleId="512">
    <w:name w:val="(文字) (文字)51"/>
    <w:semiHidden/>
    <w:qFormat/>
    <w:rPr>
      <w:rFonts w:ascii="Times New Roman" w:hAnsi="Times New Roman"/>
      <w:lang w:eastAsia="en-US"/>
    </w:rPr>
  </w:style>
  <w:style w:type="character" w:customStyle="1" w:styleId="1a">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PLChar">
    <w:name w:val="PL Char"/>
    <w:link w:val="PL"/>
    <w:qFormat/>
    <w:locked/>
    <w:rPr>
      <w:rFonts w:ascii="Courier New" w:eastAsia="宋体" w:hAnsi="Courier New"/>
      <w:sz w:val="16"/>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000proposal">
    <w:name w:val="000_proposal"/>
    <w:basedOn w:val="a0"/>
    <w:qFormat/>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pPr>
      <w:spacing w:after="120"/>
      <w:jc w:val="both"/>
    </w:pPr>
    <w:rPr>
      <w:rFonts w:ascii="Times New Roman" w:eastAsia="宋体"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2">
    <w:name w:val="列表段落 字符5"/>
    <w:link w:val="25"/>
    <w:qFormat/>
    <w:rPr>
      <w:rFonts w:ascii="Times" w:eastAsia="Batang" w:hAnsi="Times" w:cs="Times"/>
      <w:szCs w:val="24"/>
    </w:rPr>
  </w:style>
  <w:style w:type="paragraph" w:customStyle="1" w:styleId="25">
    <w:name w:val="列表段落2"/>
    <w:basedOn w:val="a0"/>
    <w:link w:val="52"/>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A12C-063F-49BB-94BC-36EA226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3895</Words>
  <Characters>22207</Characters>
  <Application>Microsoft Office Word</Application>
  <DocSecurity>0</DocSecurity>
  <Lines>185</Lines>
  <Paragraphs>52</Paragraphs>
  <ScaleCrop>false</ScaleCrop>
  <Company>MediaTek</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TAMRAKAR RAKESH</cp:lastModifiedBy>
  <cp:revision>2</cp:revision>
  <dcterms:created xsi:type="dcterms:W3CDTF">2024-06-18T05:00:00Z</dcterms:created>
  <dcterms:modified xsi:type="dcterms:W3CDTF">2024-06-18T05:00:00Z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y fmtid="{D5CDD505-2E9C-101B-9397-08002B2CF9AE}" pid="12" name="MSIP_Label_4d2f777e-4347-4fc6-823a-b44ab313546a_Enabled">
    <vt:lpwstr>true</vt:lpwstr>
  </property>
  <property fmtid="{D5CDD505-2E9C-101B-9397-08002B2CF9AE}" pid="13" name="MSIP_Label_4d2f777e-4347-4fc6-823a-b44ab313546a_SetDate">
    <vt:lpwstr>2024-06-18T04:19:28Z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a81d381f-4993-4dd0-9d3f-36031677ad77</vt:lpwstr>
  </property>
  <property fmtid="{D5CDD505-2E9C-101B-9397-08002B2CF9AE}" pid="18" name="MSIP_Label_4d2f777e-4347-4fc6-823a-b44ab313546a_ContentBits">
    <vt:lpwstr>0</vt:lpwstr>
  </property>
</Properties>
</file>