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A50D1C" w14:textId="7C76F26F" w:rsidR="00394410" w:rsidRDefault="00394410" w:rsidP="00394410">
      <w:pPr>
        <w:pStyle w:val="CRCoverPage"/>
        <w:tabs>
          <w:tab w:val="right" w:pos="9639"/>
        </w:tabs>
        <w:spacing w:after="0"/>
        <w:rPr>
          <w:b/>
          <w:i/>
          <w:noProof/>
          <w:sz w:val="28"/>
        </w:rPr>
      </w:pPr>
      <w:r>
        <w:rPr>
          <w:b/>
          <w:noProof/>
          <w:sz w:val="24"/>
        </w:rPr>
        <w:t>3GPP TSG-SA5 Meeting #158</w:t>
      </w:r>
      <w:r>
        <w:rPr>
          <w:b/>
          <w:i/>
          <w:noProof/>
          <w:sz w:val="28"/>
        </w:rPr>
        <w:tab/>
        <w:t>S5-24</w:t>
      </w:r>
      <w:r w:rsidR="003E10DA">
        <w:rPr>
          <w:b/>
          <w:i/>
          <w:noProof/>
          <w:sz w:val="28"/>
        </w:rPr>
        <w:t>6470</w:t>
      </w:r>
    </w:p>
    <w:p w14:paraId="43F4D07A" w14:textId="77777777" w:rsidR="00394410" w:rsidRPr="00DA53A0" w:rsidRDefault="00394410" w:rsidP="00394410">
      <w:pPr>
        <w:pStyle w:val="Header"/>
        <w:rPr>
          <w:sz w:val="22"/>
          <w:szCs w:val="22"/>
        </w:rPr>
      </w:pPr>
      <w:r>
        <w:rPr>
          <w:sz w:val="24"/>
        </w:rPr>
        <w:t>Orlando, USA, 18 - 22 November 2024</w:t>
      </w:r>
    </w:p>
    <w:p w14:paraId="3BA7F9D7" w14:textId="77777777" w:rsidR="0034248D" w:rsidRPr="00FB3E36" w:rsidRDefault="0034248D" w:rsidP="0034248D">
      <w:pPr>
        <w:keepNext/>
        <w:pBdr>
          <w:bottom w:val="single" w:sz="4" w:space="1" w:color="auto"/>
        </w:pBdr>
        <w:tabs>
          <w:tab w:val="right" w:pos="9639"/>
        </w:tabs>
        <w:outlineLvl w:val="0"/>
        <w:rPr>
          <w:rFonts w:ascii="Arial" w:hAnsi="Arial" w:cs="Arial"/>
          <w:b/>
          <w:bCs/>
          <w:sz w:val="24"/>
        </w:rPr>
      </w:pPr>
    </w:p>
    <w:p w14:paraId="221C21B3" w14:textId="25491F8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248D">
        <w:rPr>
          <w:rFonts w:ascii="Arial" w:hAnsi="Arial"/>
          <w:b/>
          <w:lang w:val="en-US"/>
        </w:rPr>
        <w:t>Nokia</w:t>
      </w:r>
    </w:p>
    <w:p w14:paraId="2C458A19" w14:textId="1316B2F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910F6">
        <w:rPr>
          <w:rFonts w:ascii="Arial" w:hAnsi="Arial" w:cs="Arial"/>
          <w:b/>
        </w:rPr>
        <w:t>Discussion on external management data</w:t>
      </w:r>
    </w:p>
    <w:p w14:paraId="02CFB229" w14:textId="4F8C1F8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65B0E">
        <w:rPr>
          <w:rFonts w:ascii="Arial" w:hAnsi="Arial"/>
          <w:b/>
        </w:rPr>
        <w:t>Endorsement</w:t>
      </w:r>
    </w:p>
    <w:p w14:paraId="74F27089" w14:textId="3CD13F4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10F6" w:rsidRPr="009910F6">
        <w:rPr>
          <w:rFonts w:ascii="Arial" w:hAnsi="Arial"/>
          <w:b/>
        </w:rPr>
        <w:t>6.19.10</w:t>
      </w:r>
      <w:r w:rsidR="009910F6">
        <w:rPr>
          <w:rFonts w:ascii="Arial" w:hAnsi="Arial"/>
          <w:b/>
        </w:rPr>
        <w:t xml:space="preserve"> </w:t>
      </w:r>
      <w:r w:rsidR="009910F6" w:rsidRPr="009910F6">
        <w:rPr>
          <w:rFonts w:ascii="Arial" w:hAnsi="Arial"/>
          <w:b/>
        </w:rPr>
        <w:t>Data management phase 2</w:t>
      </w:r>
    </w:p>
    <w:p w14:paraId="13D426F8" w14:textId="77777777" w:rsidR="00C022E3" w:rsidRDefault="00C022E3">
      <w:pPr>
        <w:pStyle w:val="Heading1"/>
      </w:pPr>
      <w:r>
        <w:t>1</w:t>
      </w:r>
      <w:r>
        <w:tab/>
        <w:t>Decision/action requested</w:t>
      </w:r>
    </w:p>
    <w:p w14:paraId="4CE7B190" w14:textId="472842F3" w:rsidR="00C022E3" w:rsidRDefault="00200E14" w:rsidP="00200E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detailed proposal</w:t>
      </w:r>
      <w:r w:rsidR="00233F01">
        <w:rPr>
          <w:b/>
          <w:i/>
        </w:rPr>
        <w:t>s</w:t>
      </w:r>
      <w:r>
        <w:rPr>
          <w:b/>
          <w:i/>
        </w:rPr>
        <w:t>.</w:t>
      </w:r>
    </w:p>
    <w:p w14:paraId="6F93C75D" w14:textId="77777777" w:rsidR="00C022E3" w:rsidRDefault="00C022E3">
      <w:pPr>
        <w:pStyle w:val="Heading1"/>
      </w:pPr>
      <w:r>
        <w:t>2</w:t>
      </w:r>
      <w:r>
        <w:tab/>
        <w:t>References</w:t>
      </w:r>
    </w:p>
    <w:p w14:paraId="6F4C5592" w14:textId="47EDC278" w:rsidR="00C022E3" w:rsidRDefault="00C022E3">
      <w:pPr>
        <w:pStyle w:val="Reference"/>
      </w:pPr>
      <w:r w:rsidRPr="00904022">
        <w:t>[1]</w:t>
      </w:r>
      <w:r w:rsidRPr="00904022">
        <w:tab/>
      </w:r>
      <w:r w:rsidR="00525A65">
        <w:t>3</w:t>
      </w:r>
      <w:r w:rsidRPr="00904022">
        <w:t xml:space="preserve">GPP </w:t>
      </w:r>
      <w:r w:rsidR="00A0368A" w:rsidRPr="00904022">
        <w:rPr>
          <w:iCs/>
        </w:rPr>
        <w:t>TS 28.537</w:t>
      </w:r>
      <w:r w:rsidRPr="00904022">
        <w:t xml:space="preserve"> </w:t>
      </w:r>
      <w:r w:rsidR="00904022" w:rsidRPr="00904022">
        <w:t>Management capabilities</w:t>
      </w:r>
    </w:p>
    <w:p w14:paraId="4B21733E" w14:textId="19059FA9" w:rsidR="00525A65" w:rsidRPr="00904022" w:rsidRDefault="00525A65">
      <w:pPr>
        <w:pStyle w:val="Reference"/>
      </w:pPr>
      <w:r w:rsidRPr="00904022">
        <w:t>[2]</w:t>
      </w:r>
      <w:r w:rsidRPr="00904022">
        <w:tab/>
      </w:r>
      <w:r w:rsidRPr="00904022">
        <w:tab/>
      </w:r>
      <w:r w:rsidRPr="00525A65">
        <w:t>S5-246298</w:t>
      </w:r>
      <w:r>
        <w:t xml:space="preserve"> </w:t>
      </w:r>
      <w:r w:rsidRPr="00FA6FEF">
        <w:t>Draft CR 28.</w:t>
      </w:r>
      <w:r>
        <w:t>537</w:t>
      </w:r>
      <w:r w:rsidRPr="00FA6FEF">
        <w:t xml:space="preserve"> for MADCOL_Ph2</w:t>
      </w:r>
      <w:r>
        <w:t xml:space="preserve">, </w:t>
      </w:r>
      <w:r w:rsidRPr="00525A65">
        <w:t>3GPP SA5#</w:t>
      </w:r>
      <w:r>
        <w:t xml:space="preserve">157, </w:t>
      </w:r>
      <w:r w:rsidRPr="00525A65">
        <w:t>Hyderabad, India, October 2024</w:t>
      </w:r>
    </w:p>
    <w:p w14:paraId="3D0D7B67" w14:textId="69B6F81C" w:rsidR="00234E2D" w:rsidRDefault="00234E2D" w:rsidP="00234E2D">
      <w:pPr>
        <w:pStyle w:val="Reference"/>
      </w:pPr>
      <w:r w:rsidRPr="007701BE">
        <w:t>[</w:t>
      </w:r>
      <w:r>
        <w:t>3</w:t>
      </w:r>
      <w:r w:rsidRPr="007701BE">
        <w:t>]</w:t>
      </w:r>
      <w:r w:rsidRPr="007701BE">
        <w:tab/>
        <w:t xml:space="preserve">3GPP </w:t>
      </w:r>
      <w:r w:rsidRPr="007701BE">
        <w:rPr>
          <w:iCs/>
          <w:lang w:val="en-US"/>
        </w:rPr>
        <w:t>28.5</w:t>
      </w:r>
      <w:r>
        <w:rPr>
          <w:iCs/>
          <w:lang w:val="en-US"/>
        </w:rPr>
        <w:t xml:space="preserve">33 </w:t>
      </w:r>
      <w:r>
        <w:t>Architecture framework</w:t>
      </w:r>
    </w:p>
    <w:p w14:paraId="1CC0F46E" w14:textId="078965A7" w:rsidR="00A0368A" w:rsidRPr="00904022" w:rsidRDefault="006979CD" w:rsidP="00904022">
      <w:pPr>
        <w:pStyle w:val="Reference"/>
      </w:pPr>
      <w:r w:rsidRPr="007701BE">
        <w:t>[</w:t>
      </w:r>
      <w:r>
        <w:t>4</w:t>
      </w:r>
      <w:r w:rsidRPr="007701BE">
        <w:t>]</w:t>
      </w:r>
      <w:r w:rsidRPr="007701BE">
        <w:tab/>
      </w:r>
      <w:r w:rsidR="00A0368A" w:rsidRPr="00904022">
        <w:t xml:space="preserve">3GPP </w:t>
      </w:r>
      <w:r w:rsidR="00A0368A" w:rsidRPr="00904022">
        <w:rPr>
          <w:iCs/>
        </w:rPr>
        <w:t>TS 28.622</w:t>
      </w:r>
      <w:r w:rsidR="00A0368A" w:rsidRPr="00904022">
        <w:t xml:space="preserve"> </w:t>
      </w:r>
      <w:r w:rsidR="00904022">
        <w:t>Generic Network Resource Model (NRM) Integration Reference Point (IRP); Information Service (IS)</w:t>
      </w:r>
    </w:p>
    <w:p w14:paraId="42623264" w14:textId="62CDF844" w:rsidR="00612292" w:rsidRDefault="00612292" w:rsidP="00B250C6">
      <w:pPr>
        <w:pStyle w:val="Reference"/>
        <w:rPr>
          <w:iCs/>
          <w:lang w:val="en-US"/>
        </w:rPr>
      </w:pPr>
      <w:r>
        <w:t>[</w:t>
      </w:r>
      <w:r w:rsidR="00234E2D">
        <w:t>5</w:t>
      </w:r>
      <w:r>
        <w:t>]</w:t>
      </w:r>
      <w:r>
        <w:tab/>
      </w:r>
      <w:r w:rsidRPr="007701BE">
        <w:t xml:space="preserve">3GPP </w:t>
      </w:r>
      <w:r>
        <w:t>3</w:t>
      </w:r>
      <w:r w:rsidRPr="007701BE">
        <w:rPr>
          <w:iCs/>
          <w:lang w:val="en-US"/>
        </w:rPr>
        <w:t>2.</w:t>
      </w:r>
      <w:r>
        <w:rPr>
          <w:iCs/>
          <w:lang w:val="en-US"/>
        </w:rPr>
        <w:t>156</w:t>
      </w:r>
      <w:r w:rsidR="00A61F32">
        <w:rPr>
          <w:iCs/>
          <w:lang w:val="en-US"/>
        </w:rPr>
        <w:t xml:space="preserve"> </w:t>
      </w:r>
      <w:r w:rsidR="00A61F32" w:rsidRPr="00A61F32">
        <w:rPr>
          <w:iCs/>
          <w:lang w:val="en-US"/>
        </w:rPr>
        <w:t>Fixed Mobile Convergence (FMC) model repertoire</w:t>
      </w:r>
    </w:p>
    <w:p w14:paraId="37692D5F" w14:textId="333249A5" w:rsidR="00234E2D" w:rsidRPr="00153130" w:rsidRDefault="00234E2D" w:rsidP="00153130">
      <w:pPr>
        <w:pStyle w:val="Reference"/>
      </w:pPr>
      <w:r w:rsidRPr="00904022">
        <w:t>[</w:t>
      </w:r>
      <w:r>
        <w:t>6</w:t>
      </w:r>
      <w:r w:rsidRPr="00904022">
        <w:t>]</w:t>
      </w:r>
      <w:r w:rsidRPr="00904022">
        <w:tab/>
      </w:r>
      <w:r w:rsidRPr="00904022">
        <w:tab/>
      </w:r>
      <w:r w:rsidRPr="00525A65">
        <w:t>S5-24</w:t>
      </w:r>
      <w:r w:rsidR="00706BB8">
        <w:t>6471</w:t>
      </w:r>
      <w:r>
        <w:t xml:space="preserve"> Input to </w:t>
      </w:r>
      <w:r w:rsidRPr="00FA6FEF">
        <w:t>Draft CR 28.</w:t>
      </w:r>
      <w:r>
        <w:t>622</w:t>
      </w:r>
      <w:r w:rsidR="00706BB8">
        <w:t xml:space="preserve"> </w:t>
      </w:r>
      <w:r w:rsidR="00706BB8" w:rsidRPr="00706BB8">
        <w:t>External Management Data</w:t>
      </w:r>
      <w:r>
        <w:t xml:space="preserve">, </w:t>
      </w:r>
      <w:r w:rsidRPr="00525A65">
        <w:t>3GPP SA5#</w:t>
      </w:r>
      <w:r>
        <w:t>158, Orlando</w:t>
      </w:r>
      <w:r w:rsidRPr="00525A65">
        <w:t xml:space="preserve">, </w:t>
      </w:r>
      <w:r>
        <w:t>USA</w:t>
      </w:r>
      <w:r w:rsidRPr="00525A65">
        <w:t xml:space="preserve">, </w:t>
      </w:r>
      <w:r>
        <w:t>November</w:t>
      </w:r>
      <w:r w:rsidRPr="00525A65">
        <w:t xml:space="preserve"> 2024</w:t>
      </w:r>
    </w:p>
    <w:p w14:paraId="1DE85D9E" w14:textId="77777777" w:rsidR="00C022E3" w:rsidRDefault="00C022E3">
      <w:pPr>
        <w:pStyle w:val="Heading1"/>
      </w:pPr>
      <w:r>
        <w:t>3</w:t>
      </w:r>
      <w:r>
        <w:tab/>
        <w:t>Rationale</w:t>
      </w:r>
    </w:p>
    <w:p w14:paraId="667EECA3" w14:textId="7CB3BC0C" w:rsidR="00D66287" w:rsidRPr="00D66287" w:rsidRDefault="00D66287" w:rsidP="005515EC">
      <w:pPr>
        <w:rPr>
          <w:i/>
          <w:iCs/>
          <w:lang w:val="en-US"/>
        </w:rPr>
      </w:pPr>
      <w:r w:rsidRPr="00D66287">
        <w:rPr>
          <w:iCs/>
        </w:rPr>
        <w:t xml:space="preserve">External </w:t>
      </w:r>
      <w:r w:rsidR="00564A0F">
        <w:rPr>
          <w:iCs/>
        </w:rPr>
        <w:t xml:space="preserve">management </w:t>
      </w:r>
      <w:r w:rsidRPr="00D66287">
        <w:rPr>
          <w:iCs/>
        </w:rPr>
        <w:t>data</w:t>
      </w:r>
      <w:r>
        <w:rPr>
          <w:iCs/>
        </w:rPr>
        <w:t xml:space="preserve"> has been discussed </w:t>
      </w:r>
      <w:r w:rsidR="00525A65">
        <w:rPr>
          <w:iCs/>
        </w:rPr>
        <w:t>since</w:t>
      </w:r>
      <w:r>
        <w:rPr>
          <w:iCs/>
        </w:rPr>
        <w:t xml:space="preserve"> Release </w:t>
      </w:r>
      <w:r w:rsidR="00564A0F">
        <w:rPr>
          <w:iCs/>
        </w:rPr>
        <w:t>17</w:t>
      </w:r>
      <w:r>
        <w:rPr>
          <w:iCs/>
        </w:rPr>
        <w:t xml:space="preserve">. </w:t>
      </w:r>
      <w:r w:rsidR="005515EC">
        <w:rPr>
          <w:iCs/>
        </w:rPr>
        <w:t xml:space="preserve">The </w:t>
      </w:r>
      <w:r w:rsidR="00525A65">
        <w:rPr>
          <w:iCs/>
        </w:rPr>
        <w:t>agreements</w:t>
      </w:r>
      <w:r w:rsidR="005515EC">
        <w:rPr>
          <w:iCs/>
        </w:rPr>
        <w:t xml:space="preserve"> </w:t>
      </w:r>
      <w:r w:rsidR="00525A65">
        <w:rPr>
          <w:iCs/>
        </w:rPr>
        <w:t xml:space="preserve">achieved so far </w:t>
      </w:r>
      <w:r w:rsidR="005515EC">
        <w:rPr>
          <w:iCs/>
        </w:rPr>
        <w:t xml:space="preserve">are summarized in clause 6.4 of </w:t>
      </w:r>
      <w:r w:rsidRPr="00D66287">
        <w:t>TS</w:t>
      </w:r>
      <w:r>
        <w:t xml:space="preserve"> </w:t>
      </w:r>
      <w:r w:rsidRPr="00D66287">
        <w:t>28</w:t>
      </w:r>
      <w:r>
        <w:rPr>
          <w:iCs/>
        </w:rPr>
        <w:t>.537</w:t>
      </w:r>
      <w:r w:rsidR="0043788A">
        <w:rPr>
          <w:iCs/>
        </w:rPr>
        <w:t xml:space="preserve"> [1]</w:t>
      </w:r>
      <w:r w:rsidR="00525A65">
        <w:rPr>
          <w:iCs/>
        </w:rPr>
        <w:t>[2]</w:t>
      </w:r>
      <w:r>
        <w:rPr>
          <w:iCs/>
        </w:rPr>
        <w:t xml:space="preserve"> </w:t>
      </w:r>
      <w:r w:rsidR="005515EC">
        <w:rPr>
          <w:iCs/>
        </w:rPr>
        <w:t>comprising the description and requirements of external management data.</w:t>
      </w:r>
    </w:p>
    <w:p w14:paraId="15139DAB" w14:textId="7D7DF74D" w:rsidR="00E600EB" w:rsidRDefault="005515EC">
      <w:pPr>
        <w:rPr>
          <w:iCs/>
        </w:rPr>
      </w:pPr>
      <w:r>
        <w:rPr>
          <w:iCs/>
        </w:rPr>
        <w:t xml:space="preserve">So far there is no conclusion on </w:t>
      </w:r>
      <w:r w:rsidR="00E600EB" w:rsidRPr="006C2B54">
        <w:rPr>
          <w:iCs/>
        </w:rPr>
        <w:t>how to</w:t>
      </w:r>
      <w:r w:rsidR="00E600EB">
        <w:rPr>
          <w:iCs/>
        </w:rPr>
        <w:t xml:space="preserve"> </w:t>
      </w:r>
      <w:r w:rsidR="006C2B54">
        <w:rPr>
          <w:iCs/>
        </w:rPr>
        <w:t>include external management data in the 3GPP management system such that it can be used. Th</w:t>
      </w:r>
      <w:r w:rsidR="00B83C84">
        <w:rPr>
          <w:iCs/>
        </w:rPr>
        <w:t>is</w:t>
      </w:r>
      <w:r w:rsidR="006C2B54">
        <w:rPr>
          <w:iCs/>
        </w:rPr>
        <w:t xml:space="preserve"> aspect</w:t>
      </w:r>
      <w:r w:rsidR="00B83C84">
        <w:rPr>
          <w:iCs/>
        </w:rPr>
        <w:t xml:space="preserve"> is</w:t>
      </w:r>
      <w:r w:rsidR="006C2B54">
        <w:rPr>
          <w:iCs/>
        </w:rPr>
        <w:t xml:space="preserve"> discussed in detail in the following chapter.</w:t>
      </w:r>
    </w:p>
    <w:p w14:paraId="6457EDEC" w14:textId="38F0BF16" w:rsidR="009257DC" w:rsidRDefault="008D5D2C" w:rsidP="009257DC">
      <w:pPr>
        <w:pStyle w:val="Heading1"/>
      </w:pPr>
      <w:r>
        <w:t>4</w:t>
      </w:r>
      <w:r w:rsidR="009257DC">
        <w:tab/>
        <w:t>Discussion</w:t>
      </w:r>
    </w:p>
    <w:p w14:paraId="4E5624C2" w14:textId="194B1049" w:rsidR="008D5D2C" w:rsidRDefault="00BD735A" w:rsidP="008D5D2C">
      <w:commentRangeStart w:id="0"/>
      <w:r>
        <w:rPr>
          <w:noProof/>
        </w:rPr>
        <w:drawing>
          <wp:anchor distT="0" distB="0" distL="114300" distR="114300" simplePos="0" relativeHeight="251658240" behindDoc="0" locked="0" layoutInCell="1" allowOverlap="1" wp14:anchorId="320C8606" wp14:editId="3F2D65B7">
            <wp:simplePos x="0" y="0"/>
            <wp:positionH relativeFrom="margin">
              <wp:align>center</wp:align>
            </wp:positionH>
            <wp:positionV relativeFrom="paragraph">
              <wp:posOffset>554990</wp:posOffset>
            </wp:positionV>
            <wp:extent cx="4772025" cy="535940"/>
            <wp:effectExtent l="0" t="0" r="9525" b="0"/>
            <wp:wrapTopAndBottom/>
            <wp:docPr id="3416918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691892" name="Picture 341691892"/>
                    <pic:cNvPicPr/>
                  </pic:nvPicPr>
                  <pic:blipFill>
                    <a:blip r:embed="rId12">
                      <a:extLst>
                        <a:ext uri="{28A0092B-C50C-407E-A947-70E740481C1C}">
                          <a14:useLocalDpi xmlns:a14="http://schemas.microsoft.com/office/drawing/2010/main" val="0"/>
                        </a:ext>
                      </a:extLst>
                    </a:blip>
                    <a:stretch>
                      <a:fillRect/>
                    </a:stretch>
                  </pic:blipFill>
                  <pic:spPr>
                    <a:xfrm>
                      <a:off x="0" y="0"/>
                      <a:ext cx="4772025" cy="535940"/>
                    </a:xfrm>
                    <a:prstGeom prst="rect">
                      <a:avLst/>
                    </a:prstGeom>
                  </pic:spPr>
                </pic:pic>
              </a:graphicData>
            </a:graphic>
            <wp14:sizeRelH relativeFrom="page">
              <wp14:pctWidth>0</wp14:pctWidth>
            </wp14:sizeRelH>
            <wp14:sizeRelV relativeFrom="page">
              <wp14:pctHeight>0</wp14:pctHeight>
            </wp14:sizeRelV>
          </wp:anchor>
        </w:drawing>
      </w:r>
      <w:r w:rsidR="008D5D2C" w:rsidRPr="69F46D99">
        <w:t>According to TS 28.533</w:t>
      </w:r>
      <w:r w:rsidR="00B250C6">
        <w:rPr>
          <w:iCs/>
        </w:rPr>
        <w:t xml:space="preserve"> [</w:t>
      </w:r>
      <w:r w:rsidR="00234E2D" w:rsidRPr="69F46D99">
        <w:t>3</w:t>
      </w:r>
      <w:r w:rsidR="00B250C6">
        <w:rPr>
          <w:iCs/>
        </w:rPr>
        <w:t>]</w:t>
      </w:r>
      <w:r w:rsidR="008D5D2C" w:rsidRPr="69F46D99">
        <w:t xml:space="preserve"> management information </w:t>
      </w:r>
      <w:proofErr w:type="spellStart"/>
      <w:r w:rsidR="008D5D2C" w:rsidRPr="69F46D99">
        <w:t>MnS</w:t>
      </w:r>
      <w:proofErr w:type="spellEnd"/>
      <w:r w:rsidR="008D5D2C" w:rsidRPr="69F46D99">
        <w:t xml:space="preserve"> component type C, i.e. „internal 3GPP“ management data, is associated to managed entities that are described by </w:t>
      </w:r>
      <w:proofErr w:type="spellStart"/>
      <w:r w:rsidR="008D5D2C" w:rsidRPr="69F46D99">
        <w:t>MnS</w:t>
      </w:r>
      <w:proofErr w:type="spellEnd"/>
      <w:r w:rsidR="008D5D2C" w:rsidRPr="69F46D99">
        <w:t xml:space="preserve"> component type B, i.e. the network resource model, and are exchanged by using the operations described by </w:t>
      </w:r>
      <w:proofErr w:type="spellStart"/>
      <w:r w:rsidR="008D5D2C" w:rsidRPr="69F46D99">
        <w:t>MnS</w:t>
      </w:r>
      <w:proofErr w:type="spellEnd"/>
      <w:r w:rsidR="008D5D2C" w:rsidRPr="69F46D99">
        <w:t xml:space="preserve"> component type A</w:t>
      </w:r>
      <w:r w:rsidR="007742B7" w:rsidRPr="69F46D99">
        <w:t>, see Figure 1</w:t>
      </w:r>
      <w:r w:rsidR="008D5D2C" w:rsidRPr="008D5D2C">
        <w:rPr>
          <w:iCs/>
        </w:rPr>
        <w:t>.</w:t>
      </w:r>
      <w:commentRangeEnd w:id="0"/>
      <w:r>
        <w:rPr>
          <w:rStyle w:val="CommentReference"/>
        </w:rPr>
        <w:commentReference w:id="0"/>
      </w:r>
    </w:p>
    <w:p w14:paraId="195EB8A6" w14:textId="5F3233FA" w:rsidR="00A07152" w:rsidRPr="00DE1524" w:rsidRDefault="00A07152" w:rsidP="00A07152">
      <w:pPr>
        <w:pStyle w:val="TF"/>
      </w:pPr>
      <w:r w:rsidRPr="00DE1524">
        <w:t xml:space="preserve">Figure 1: Management Service </w:t>
      </w:r>
      <w:r>
        <w:t>C</w:t>
      </w:r>
      <w:r w:rsidRPr="00DE1524">
        <w:t>omponent</w:t>
      </w:r>
      <w:r>
        <w:t>s</w:t>
      </w:r>
    </w:p>
    <w:p w14:paraId="2AF079D0" w14:textId="0C2C29CD" w:rsidR="008D5D2C" w:rsidRPr="008D5D2C" w:rsidRDefault="008D5D2C" w:rsidP="008D5D2C">
      <w:pPr>
        <w:rPr>
          <w:iCs/>
        </w:rPr>
      </w:pPr>
      <w:r w:rsidRPr="008D5D2C">
        <w:rPr>
          <w:iCs/>
        </w:rPr>
        <w:t xml:space="preserve">In other words, „internal 3GPP“ management data is associated to object instances of information object classes (IOC) that are defined in the network resource model. E.g. each counter (even if vendor-specific) has an associated measured object </w:t>
      </w:r>
      <w:r w:rsidR="00B81C62" w:rsidRPr="008D5D2C">
        <w:rPr>
          <w:iCs/>
        </w:rPr>
        <w:t>instance,</w:t>
      </w:r>
      <w:r w:rsidRPr="008D5D2C">
        <w:rPr>
          <w:iCs/>
        </w:rPr>
        <w:t xml:space="preserve"> and each alarm has an associated alarming object instance where the IOC are known in the NRM.</w:t>
      </w:r>
    </w:p>
    <w:p w14:paraId="55AEF00E" w14:textId="3401A005" w:rsidR="008D5D2C" w:rsidRDefault="008D5D2C" w:rsidP="008D5D2C">
      <w:pPr>
        <w:rPr>
          <w:iCs/>
        </w:rPr>
      </w:pPr>
      <w:r w:rsidRPr="008D5D2C">
        <w:rPr>
          <w:iCs/>
        </w:rPr>
        <w:t>In contrast, external management data does not have such well-defined association to object instances. Nevertheless, the external data obviously has some relationship to the network because otherwise it would not make sense to handle external data in the context of network management at all. Such relationship depend</w:t>
      </w:r>
      <w:r w:rsidR="00E63514">
        <w:rPr>
          <w:iCs/>
        </w:rPr>
        <w:t>s</w:t>
      </w:r>
      <w:r w:rsidRPr="008D5D2C">
        <w:rPr>
          <w:iCs/>
        </w:rPr>
        <w:t xml:space="preserve"> on the implementation and the details of the external data. </w:t>
      </w:r>
    </w:p>
    <w:p w14:paraId="54C4E7DA" w14:textId="4BD5401F" w:rsidR="000E35CD" w:rsidRDefault="00E5680D" w:rsidP="000E35CD">
      <w:pPr>
        <w:pStyle w:val="B1"/>
        <w:ind w:left="1420" w:hanging="1420"/>
      </w:pPr>
      <w:r>
        <w:rPr>
          <w:b/>
          <w:bCs/>
        </w:rPr>
        <w:t>Proposal</w:t>
      </w:r>
      <w:r w:rsidR="000E35CD">
        <w:rPr>
          <w:b/>
          <w:bCs/>
        </w:rPr>
        <w:t xml:space="preserve"> 1</w:t>
      </w:r>
      <w:r w:rsidR="000E35CD" w:rsidRPr="00DE4B9B">
        <w:rPr>
          <w:b/>
          <w:bCs/>
        </w:rPr>
        <w:t>:</w:t>
      </w:r>
      <w:r w:rsidR="000E35CD">
        <w:t xml:space="preserve"> </w:t>
      </w:r>
      <w:r w:rsidR="000E35CD">
        <w:tab/>
        <w:t xml:space="preserve">External management data needs to have a relationship to the </w:t>
      </w:r>
      <w:r>
        <w:t>MOIs of the NRM</w:t>
      </w:r>
      <w:r w:rsidR="000E35CD">
        <w:t>.</w:t>
      </w:r>
    </w:p>
    <w:p w14:paraId="7CDBFD36" w14:textId="6C731E51" w:rsidR="004C563B" w:rsidRDefault="004C563B" w:rsidP="004C563B">
      <w:pPr>
        <w:rPr>
          <w:iCs/>
        </w:rPr>
      </w:pPr>
      <w:r>
        <w:rPr>
          <w:iCs/>
        </w:rPr>
        <w:t xml:space="preserve">Potential data which could be treated as external management data according to the description in </w:t>
      </w:r>
      <w:r w:rsidRPr="00D66287">
        <w:t>TS</w:t>
      </w:r>
      <w:r>
        <w:t xml:space="preserve"> </w:t>
      </w:r>
      <w:r w:rsidRPr="00D66287">
        <w:t>28</w:t>
      </w:r>
      <w:r>
        <w:rPr>
          <w:iCs/>
        </w:rPr>
        <w:t>.53</w:t>
      </w:r>
      <w:r w:rsidRPr="007701BE">
        <w:rPr>
          <w:iCs/>
        </w:rPr>
        <w:t>7</w:t>
      </w:r>
      <w:r w:rsidR="0043788A">
        <w:rPr>
          <w:iCs/>
        </w:rPr>
        <w:t>[1]</w:t>
      </w:r>
      <w:r>
        <w:rPr>
          <w:iCs/>
        </w:rPr>
        <w:t xml:space="preserve"> are in our understanding:</w:t>
      </w:r>
    </w:p>
    <w:p w14:paraId="4B17772D" w14:textId="6F8E8BC0" w:rsidR="004C563B" w:rsidRPr="00B36B0B" w:rsidRDefault="00B36B0B" w:rsidP="004C563B">
      <w:pPr>
        <w:pStyle w:val="ListParagraph"/>
        <w:numPr>
          <w:ilvl w:val="0"/>
          <w:numId w:val="23"/>
        </w:numPr>
        <w:rPr>
          <w:iCs/>
        </w:rPr>
      </w:pPr>
      <w:r>
        <w:lastRenderedPageBreak/>
        <w:t>P</w:t>
      </w:r>
      <w:r w:rsidR="00DD06F7">
        <w:t>ictures,</w:t>
      </w:r>
      <w:r w:rsidR="00826B51">
        <w:t xml:space="preserve"> or videos</w:t>
      </w:r>
    </w:p>
    <w:p w14:paraId="25743DC3" w14:textId="1ED2FA7D" w:rsidR="00B36B0B" w:rsidRDefault="00214712" w:rsidP="004C563B">
      <w:pPr>
        <w:pStyle w:val="ListParagraph"/>
        <w:numPr>
          <w:ilvl w:val="0"/>
          <w:numId w:val="23"/>
        </w:numPr>
        <w:rPr>
          <w:iCs/>
        </w:rPr>
      </w:pPr>
      <w:r>
        <w:t>M</w:t>
      </w:r>
      <w:r w:rsidR="00B36B0B">
        <w:t>easurements</w:t>
      </w:r>
      <w:r>
        <w:t xml:space="preserve"> </w:t>
      </w:r>
      <w:r w:rsidR="00B36B0B">
        <w:t xml:space="preserve">which are not specified by 3GPP or </w:t>
      </w:r>
      <w:r w:rsidR="008B400F">
        <w:t>are not</w:t>
      </w:r>
      <w:r w:rsidR="00B36B0B">
        <w:t xml:space="preserve"> reported </w:t>
      </w:r>
      <w:r w:rsidR="008B400F">
        <w:t>by</w:t>
      </w:r>
      <w:r w:rsidR="00B36B0B">
        <w:t xml:space="preserve"> 3GPP </w:t>
      </w:r>
      <w:r>
        <w:t xml:space="preserve">specified PM </w:t>
      </w:r>
      <w:r w:rsidR="00B36B0B">
        <w:t>framework</w:t>
      </w:r>
      <w:r w:rsidR="008B400F">
        <w:t xml:space="preserve"> e.g. brightness/lumen of sun</w:t>
      </w:r>
    </w:p>
    <w:p w14:paraId="193C2689" w14:textId="77777777" w:rsidR="00485F4A" w:rsidRDefault="004C563B" w:rsidP="004C563B">
      <w:pPr>
        <w:pStyle w:val="ListParagraph"/>
        <w:numPr>
          <w:ilvl w:val="0"/>
          <w:numId w:val="23"/>
        </w:numPr>
        <w:rPr>
          <w:iCs/>
        </w:rPr>
      </w:pPr>
      <w:r>
        <w:rPr>
          <w:iCs/>
        </w:rPr>
        <w:t xml:space="preserve">Analytics and/or predictions of various parameters e.g. </w:t>
      </w:r>
    </w:p>
    <w:p w14:paraId="492125B1" w14:textId="73FF82C3" w:rsidR="004C563B" w:rsidRDefault="00485F4A" w:rsidP="00485F4A">
      <w:pPr>
        <w:pStyle w:val="ListParagraph"/>
        <w:numPr>
          <w:ilvl w:val="1"/>
          <w:numId w:val="23"/>
        </w:numPr>
        <w:rPr>
          <w:iCs/>
        </w:rPr>
      </w:pPr>
      <w:r>
        <w:rPr>
          <w:iCs/>
        </w:rPr>
        <w:t>w</w:t>
      </w:r>
      <w:r w:rsidR="004C563B">
        <w:rPr>
          <w:iCs/>
        </w:rPr>
        <w:t>eather forecasts</w:t>
      </w:r>
      <w:r>
        <w:rPr>
          <w:iCs/>
        </w:rPr>
        <w:t>,</w:t>
      </w:r>
    </w:p>
    <w:p w14:paraId="06CCE516" w14:textId="77777777" w:rsidR="008B400F" w:rsidRDefault="00485F4A" w:rsidP="00485F4A">
      <w:pPr>
        <w:pStyle w:val="ListParagraph"/>
        <w:numPr>
          <w:ilvl w:val="1"/>
          <w:numId w:val="23"/>
        </w:numPr>
        <w:rPr>
          <w:iCs/>
        </w:rPr>
      </w:pPr>
      <w:r>
        <w:rPr>
          <w:iCs/>
        </w:rPr>
        <w:t>t</w:t>
      </w:r>
      <w:r w:rsidR="004C563B">
        <w:rPr>
          <w:iCs/>
        </w:rPr>
        <w:t>raffic forecasts</w:t>
      </w:r>
      <w:r w:rsidR="008B400F">
        <w:rPr>
          <w:iCs/>
        </w:rPr>
        <w:t xml:space="preserve">, </w:t>
      </w:r>
    </w:p>
    <w:p w14:paraId="17AFE227" w14:textId="2F3A7DE8" w:rsidR="004C563B" w:rsidRDefault="008B400F" w:rsidP="008B400F">
      <w:pPr>
        <w:pStyle w:val="ListParagraph"/>
        <w:numPr>
          <w:ilvl w:val="1"/>
          <w:numId w:val="23"/>
        </w:numPr>
        <w:rPr>
          <w:iCs/>
        </w:rPr>
      </w:pPr>
      <w:r>
        <w:rPr>
          <w:iCs/>
        </w:rPr>
        <w:t>amount of data to be transmitted in a certain area</w:t>
      </w:r>
      <w:r w:rsidR="00485F4A" w:rsidRPr="008B400F">
        <w:rPr>
          <w:iCs/>
        </w:rPr>
        <w:t>.</w:t>
      </w:r>
    </w:p>
    <w:p w14:paraId="6599E03E" w14:textId="65CE06CD" w:rsidR="00214712" w:rsidRPr="008B400F" w:rsidRDefault="00214712" w:rsidP="008B400F">
      <w:pPr>
        <w:pStyle w:val="ListParagraph"/>
        <w:numPr>
          <w:ilvl w:val="1"/>
          <w:numId w:val="23"/>
        </w:numPr>
        <w:rPr>
          <w:iCs/>
        </w:rPr>
      </w:pPr>
      <w:r>
        <w:rPr>
          <w:iCs/>
        </w:rPr>
        <w:t>UE paths</w:t>
      </w:r>
    </w:p>
    <w:p w14:paraId="4E0A72A2" w14:textId="6E28F6CB" w:rsidR="001A325C" w:rsidRPr="001A325C" w:rsidRDefault="001A325C" w:rsidP="001A325C">
      <w:pPr>
        <w:pStyle w:val="ListParagraph"/>
        <w:numPr>
          <w:ilvl w:val="0"/>
          <w:numId w:val="23"/>
        </w:numPr>
        <w:rPr>
          <w:iCs/>
        </w:rPr>
      </w:pPr>
      <w:r>
        <w:rPr>
          <w:iCs/>
        </w:rPr>
        <w:t>Schedule for planned events e.g. concerts, sports events</w:t>
      </w:r>
    </w:p>
    <w:p w14:paraId="6F2C9341" w14:textId="77777777" w:rsidR="000E35CD" w:rsidRDefault="000E35CD" w:rsidP="00376B9F">
      <w:pPr>
        <w:rPr>
          <w:iCs/>
        </w:rPr>
      </w:pPr>
    </w:p>
    <w:p w14:paraId="5DC2959F" w14:textId="77777777" w:rsidR="00BD735A" w:rsidRDefault="004E2DC2" w:rsidP="00376B9F">
      <w:pPr>
        <w:rPr>
          <w:iCs/>
        </w:rPr>
      </w:pPr>
      <w:r>
        <w:rPr>
          <w:iCs/>
        </w:rPr>
        <w:t xml:space="preserve">In the following, it is discussed how external management data could be </w:t>
      </w:r>
      <w:r w:rsidR="00BD735A">
        <w:rPr>
          <w:iCs/>
        </w:rPr>
        <w:t>related to MOIs of the NRM</w:t>
      </w:r>
      <w:r>
        <w:rPr>
          <w:iCs/>
        </w:rPr>
        <w:t>.</w:t>
      </w:r>
      <w:r w:rsidR="00BD735A">
        <w:rPr>
          <w:iCs/>
        </w:rPr>
        <w:t xml:space="preserve"> </w:t>
      </w:r>
    </w:p>
    <w:p w14:paraId="3EE7D048" w14:textId="313F2030" w:rsidR="004E2DC2" w:rsidRDefault="000E35CD" w:rsidP="00376B9F">
      <w:pPr>
        <w:rPr>
          <w:iCs/>
        </w:rPr>
      </w:pPr>
      <w:r>
        <w:rPr>
          <w:iCs/>
          <w:noProof/>
        </w:rPr>
        <w:drawing>
          <wp:inline distT="0" distB="0" distL="0" distR="0" wp14:anchorId="315334B8" wp14:editId="6FD36B9D">
            <wp:extent cx="6120765" cy="2577465"/>
            <wp:effectExtent l="0" t="0" r="0" b="0"/>
            <wp:docPr id="937428960" name="Picture 2"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428960" name="Picture 2" descr="A diagram of a network&#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120765" cy="2577465"/>
                    </a:xfrm>
                    <a:prstGeom prst="rect">
                      <a:avLst/>
                    </a:prstGeom>
                  </pic:spPr>
                </pic:pic>
              </a:graphicData>
            </a:graphic>
          </wp:inline>
        </w:drawing>
      </w:r>
    </w:p>
    <w:p w14:paraId="0E613854" w14:textId="1681EB6D" w:rsidR="000E35CD" w:rsidRPr="00DE1524" w:rsidRDefault="000E35CD" w:rsidP="000E35CD">
      <w:pPr>
        <w:pStyle w:val="TF"/>
      </w:pPr>
      <w:r w:rsidRPr="00DE1524">
        <w:t xml:space="preserve">Figure </w:t>
      </w:r>
      <w:r>
        <w:t>2</w:t>
      </w:r>
      <w:r w:rsidRPr="00DE1524">
        <w:t xml:space="preserve">: </w:t>
      </w:r>
      <w:r w:rsidR="00E5680D">
        <w:t>Relationship of external management data</w:t>
      </w:r>
    </w:p>
    <w:p w14:paraId="5DD6D667" w14:textId="3A4D3482" w:rsidR="000E35CD" w:rsidRDefault="00612292" w:rsidP="00376B9F">
      <w:r>
        <w:t xml:space="preserve">External management data, e.g. </w:t>
      </w:r>
      <w:r w:rsidR="007742B7">
        <w:t>a weather forecast or a picture, might relate to many network entities</w:t>
      </w:r>
      <w:r>
        <w:t xml:space="preserve"> and vice versa one network entity might relate to many weather forecasts and pictures. </w:t>
      </w:r>
      <w:r w:rsidR="003A70A4" w:rsidRPr="003A70A4">
        <w:t xml:space="preserve">This results in a potential many to many </w:t>
      </w:r>
      <w:proofErr w:type="gramStart"/>
      <w:r w:rsidR="003A70A4" w:rsidRPr="003A70A4">
        <w:t>relationship</w:t>
      </w:r>
      <w:proofErr w:type="gramEnd"/>
      <w:r w:rsidR="003A70A4" w:rsidRPr="003A70A4">
        <w:t xml:space="preserve"> between external management data and instances of managed objects.</w:t>
      </w:r>
      <w:r>
        <w:t xml:space="preserve"> </w:t>
      </w:r>
    </w:p>
    <w:p w14:paraId="7D9D203F" w14:textId="3F471BE2" w:rsidR="00BD735A" w:rsidRDefault="00612292" w:rsidP="4C46A71B">
      <w:pPr>
        <w:ind w:left="1420" w:hanging="1420"/>
      </w:pPr>
      <w:r w:rsidRPr="4C46A71B">
        <w:rPr>
          <w:b/>
          <w:bCs/>
        </w:rPr>
        <w:t>Proposal 2:</w:t>
      </w:r>
      <w:r>
        <w:t xml:space="preserve"> </w:t>
      </w:r>
      <w:r>
        <w:tab/>
      </w:r>
      <w:r w:rsidR="003A70A4" w:rsidRPr="003A70A4">
        <w:t>The same external management data might be associated to many managed object instances, the same manage object instance might be associated to many different external manag</w:t>
      </w:r>
      <w:r w:rsidR="003A70A4">
        <w:t>e</w:t>
      </w:r>
      <w:r w:rsidR="003A70A4" w:rsidRPr="003A70A4">
        <w:t>ment data.</w:t>
      </w:r>
      <w:r w:rsidR="003A70A4">
        <w:t xml:space="preserve"> </w:t>
      </w:r>
    </w:p>
    <w:p w14:paraId="0FEB1570" w14:textId="299DAC4D" w:rsidR="00BD735A" w:rsidRDefault="00612292" w:rsidP="00BD735A">
      <w:r>
        <w:t xml:space="preserve">Due to the restriction </w:t>
      </w:r>
      <w:r w:rsidR="00805D02">
        <w:t xml:space="preserve">of name containment </w:t>
      </w:r>
      <w:r>
        <w:t xml:space="preserve">that “a target instance </w:t>
      </w:r>
      <w:proofErr w:type="spellStart"/>
      <w:r w:rsidR="003C1CC5">
        <w:t>can not</w:t>
      </w:r>
      <w:proofErr w:type="spellEnd"/>
      <w:r>
        <w:t xml:space="preserve"> participate in or belong to multiple namespaces”</w:t>
      </w:r>
      <w:r w:rsidR="00805D02">
        <w:t xml:space="preserve"> [</w:t>
      </w:r>
      <w:r w:rsidR="00066195">
        <w:t>5</w:t>
      </w:r>
      <w:r w:rsidR="00805D02">
        <w:t>]</w:t>
      </w:r>
      <w:r w:rsidR="00354C9A">
        <w:t xml:space="preserve"> and the “m x n relationship” of external management data</w:t>
      </w:r>
      <w:r>
        <w:t xml:space="preserve">, it is obvious that </w:t>
      </w:r>
      <w:r w:rsidR="00354C9A">
        <w:t>"</w:t>
      </w:r>
      <w:proofErr w:type="spellStart"/>
      <w:r w:rsidR="00BD735A" w:rsidRPr="4C46A71B">
        <w:rPr>
          <w:i/>
          <w:iCs/>
        </w:rPr>
        <w:t>SubNetwork</w:t>
      </w:r>
      <w:proofErr w:type="spellEnd"/>
      <w:r w:rsidR="00354C9A">
        <w:t>"</w:t>
      </w:r>
      <w:r>
        <w:t xml:space="preserve"> </w:t>
      </w:r>
      <w:r w:rsidR="003C1CC5">
        <w:t>IOC is</w:t>
      </w:r>
      <w:r w:rsidR="00BD735A">
        <w:t xml:space="preserve"> not suitable </w:t>
      </w:r>
      <w:r w:rsidR="003A70A4" w:rsidRPr="003A70A4">
        <w:t>for associating managed object instances according to external data or vice versa.</w:t>
      </w:r>
    </w:p>
    <w:p w14:paraId="5EBBCD28" w14:textId="33982561" w:rsidR="00063238" w:rsidRDefault="003C1CC5" w:rsidP="003C1CC5">
      <w:pPr>
        <w:pStyle w:val="B1"/>
        <w:ind w:left="1420" w:hanging="1420"/>
      </w:pPr>
      <w:r w:rsidRPr="4C46A71B">
        <w:rPr>
          <w:b/>
          <w:bCs/>
        </w:rPr>
        <w:t xml:space="preserve">Observation </w:t>
      </w:r>
      <w:r w:rsidR="00233F01" w:rsidRPr="4C46A71B">
        <w:rPr>
          <w:b/>
          <w:bCs/>
        </w:rPr>
        <w:t>1</w:t>
      </w:r>
      <w:r w:rsidRPr="4C46A71B">
        <w:rPr>
          <w:b/>
          <w:bCs/>
        </w:rPr>
        <w:t>:</w:t>
      </w:r>
      <w:r>
        <w:t xml:space="preserve"> </w:t>
      </w:r>
      <w:r>
        <w:tab/>
      </w:r>
      <w:r w:rsidR="00063238" w:rsidRPr="00063238">
        <w:t xml:space="preserve">It is not possible to use </w:t>
      </w:r>
      <w:r w:rsidR="00063238">
        <w:t>"</w:t>
      </w:r>
      <w:proofErr w:type="spellStart"/>
      <w:r w:rsidR="00063238" w:rsidRPr="4C46A71B">
        <w:rPr>
          <w:i/>
          <w:iCs/>
        </w:rPr>
        <w:t>SubNetwork</w:t>
      </w:r>
      <w:proofErr w:type="spellEnd"/>
      <w:r w:rsidR="00063238">
        <w:t>" IOC</w:t>
      </w:r>
      <w:r w:rsidR="00063238" w:rsidRPr="00063238">
        <w:t xml:space="preserve"> to group instances of managed object per external data.</w:t>
      </w:r>
    </w:p>
    <w:p w14:paraId="38F2CE1F" w14:textId="71E5DE31" w:rsidR="00063238" w:rsidRDefault="00063238" w:rsidP="003C1CC5">
      <w:pPr>
        <w:pStyle w:val="B1"/>
        <w:ind w:left="1420" w:hanging="1420"/>
      </w:pPr>
      <w:r w:rsidRPr="4C46A71B">
        <w:rPr>
          <w:b/>
          <w:bCs/>
        </w:rPr>
        <w:t xml:space="preserve">Observation </w:t>
      </w:r>
      <w:r>
        <w:rPr>
          <w:b/>
          <w:bCs/>
        </w:rPr>
        <w:t>2</w:t>
      </w:r>
      <w:r w:rsidRPr="4C46A71B">
        <w:rPr>
          <w:b/>
          <w:bCs/>
        </w:rPr>
        <w:t>:</w:t>
      </w:r>
      <w:r>
        <w:t xml:space="preserve"> </w:t>
      </w:r>
      <w:r>
        <w:tab/>
      </w:r>
      <w:r w:rsidRPr="00063238">
        <w:t xml:space="preserve">It is not possible to use </w:t>
      </w:r>
      <w:r>
        <w:t>"</w:t>
      </w:r>
      <w:proofErr w:type="spellStart"/>
      <w:r w:rsidRPr="4C46A71B">
        <w:rPr>
          <w:i/>
          <w:iCs/>
        </w:rPr>
        <w:t>SubNetwork</w:t>
      </w:r>
      <w:proofErr w:type="spellEnd"/>
      <w:r>
        <w:t>" IOC</w:t>
      </w:r>
      <w:r w:rsidRPr="00063238">
        <w:t xml:space="preserve"> to group external data per managed object instance.</w:t>
      </w:r>
    </w:p>
    <w:p w14:paraId="0AB1E6F5" w14:textId="30DE15E9" w:rsidR="00805D02" w:rsidRDefault="00805D02" w:rsidP="4C46A71B">
      <w:r>
        <w:t>Considering the list of potential external management data</w:t>
      </w:r>
      <w:r w:rsidR="00354C9A">
        <w:t xml:space="preserve"> in the context of management system</w:t>
      </w:r>
      <w:r>
        <w:t xml:space="preserve">, it </w:t>
      </w:r>
      <w:r w:rsidR="00354C9A">
        <w:t>seems</w:t>
      </w:r>
      <w:r>
        <w:t xml:space="preserve"> obvious that external management data is related to a geographic area or location</w:t>
      </w:r>
      <w:r w:rsidR="00063238">
        <w:t xml:space="preserve"> </w:t>
      </w:r>
      <w:r w:rsidR="00063238" w:rsidRPr="00063238">
        <w:t>especially since the source of external management data is not aware of the DNs used by the management system to address managed objects.</w:t>
      </w:r>
      <w:r>
        <w:t xml:space="preserve"> </w:t>
      </w:r>
    </w:p>
    <w:p w14:paraId="65F600A5" w14:textId="64791172" w:rsidR="00805D02" w:rsidRDefault="00233F01" w:rsidP="00805D02">
      <w:pPr>
        <w:pStyle w:val="B1"/>
        <w:ind w:left="1420" w:hanging="1420"/>
      </w:pPr>
      <w:r>
        <w:rPr>
          <w:b/>
          <w:bCs/>
        </w:rPr>
        <w:t>Proposal 3</w:t>
      </w:r>
      <w:r w:rsidR="00805D02" w:rsidRPr="00DE4B9B">
        <w:rPr>
          <w:b/>
          <w:bCs/>
        </w:rPr>
        <w:t>:</w:t>
      </w:r>
      <w:r w:rsidR="00805D02">
        <w:t xml:space="preserve"> </w:t>
      </w:r>
      <w:r w:rsidR="00805D02">
        <w:tab/>
        <w:t>Notion of geographic area or location play</w:t>
      </w:r>
      <w:r>
        <w:t>s</w:t>
      </w:r>
      <w:r w:rsidR="00805D02">
        <w:t xml:space="preserve"> a key role for external management data.</w:t>
      </w:r>
    </w:p>
    <w:p w14:paraId="290EA316" w14:textId="7C4A5618" w:rsidR="00805D02" w:rsidRDefault="00805D02" w:rsidP="00805D02">
      <w:pPr>
        <w:rPr>
          <w:iCs/>
        </w:rPr>
      </w:pPr>
      <w:r>
        <w:t xml:space="preserve">If data is related to a geographic area, it is related to </w:t>
      </w:r>
      <w:r w:rsidRPr="00870A45">
        <w:rPr>
          <w:iCs/>
        </w:rPr>
        <w:t>a set of managed objects, NF</w:t>
      </w:r>
      <w:r>
        <w:rPr>
          <w:iCs/>
        </w:rPr>
        <w:t>s</w:t>
      </w:r>
      <w:r w:rsidRPr="00870A45">
        <w:rPr>
          <w:iCs/>
        </w:rPr>
        <w:t>, or N</w:t>
      </w:r>
      <w:r>
        <w:rPr>
          <w:iCs/>
        </w:rPr>
        <w:t>Es</w:t>
      </w:r>
      <w:r w:rsidRPr="00870A45">
        <w:rPr>
          <w:iCs/>
        </w:rPr>
        <w:t>.</w:t>
      </w:r>
      <w:r>
        <w:rPr>
          <w:iCs/>
        </w:rPr>
        <w:t xml:space="preserve"> The set of </w:t>
      </w:r>
      <w:r w:rsidRPr="00870A45">
        <w:rPr>
          <w:iCs/>
        </w:rPr>
        <w:t>managed objects, NF</w:t>
      </w:r>
      <w:r>
        <w:rPr>
          <w:iCs/>
        </w:rPr>
        <w:t>s</w:t>
      </w:r>
      <w:r w:rsidRPr="00870A45">
        <w:rPr>
          <w:iCs/>
        </w:rPr>
        <w:t>, or N</w:t>
      </w:r>
      <w:r>
        <w:rPr>
          <w:iCs/>
        </w:rPr>
        <w:t xml:space="preserve">Es might change over time e.g. by adapting transmission power or beam direction of antenna (elements), assignment policy etc. </w:t>
      </w:r>
    </w:p>
    <w:p w14:paraId="48A2299A" w14:textId="0CED8BB6" w:rsidR="00BD735A" w:rsidRDefault="003C1CC5" w:rsidP="00233F01">
      <w:pPr>
        <w:ind w:left="1420" w:hanging="1420"/>
        <w:rPr>
          <w:iCs/>
        </w:rPr>
      </w:pPr>
      <w:r w:rsidRPr="00E25F3B">
        <w:rPr>
          <w:b/>
          <w:bCs/>
          <w:iCs/>
        </w:rPr>
        <w:t xml:space="preserve">Observation </w:t>
      </w:r>
      <w:r w:rsidR="00063238">
        <w:rPr>
          <w:b/>
          <w:bCs/>
          <w:iCs/>
        </w:rPr>
        <w:t>3</w:t>
      </w:r>
      <w:r w:rsidRPr="00E25F3B">
        <w:rPr>
          <w:b/>
          <w:bCs/>
          <w:iCs/>
        </w:rPr>
        <w:t>:</w:t>
      </w:r>
      <w:r w:rsidRPr="00870A45">
        <w:rPr>
          <w:iCs/>
        </w:rPr>
        <w:t xml:space="preserve"> </w:t>
      </w:r>
      <w:r>
        <w:rPr>
          <w:iCs/>
        </w:rPr>
        <w:tab/>
        <w:t>The set</w:t>
      </w:r>
      <w:r w:rsidR="00BD735A" w:rsidRPr="00BD735A">
        <w:rPr>
          <w:iCs/>
        </w:rPr>
        <w:t xml:space="preserve"> </w:t>
      </w:r>
      <w:r>
        <w:rPr>
          <w:iCs/>
        </w:rPr>
        <w:t xml:space="preserve">of </w:t>
      </w:r>
      <w:r w:rsidR="00233F01" w:rsidRPr="00870A45">
        <w:rPr>
          <w:iCs/>
        </w:rPr>
        <w:t>managed objects, NF</w:t>
      </w:r>
      <w:r w:rsidR="00233F01">
        <w:rPr>
          <w:iCs/>
        </w:rPr>
        <w:t>s</w:t>
      </w:r>
      <w:r w:rsidR="00233F01" w:rsidRPr="00870A45">
        <w:rPr>
          <w:iCs/>
        </w:rPr>
        <w:t>, or N</w:t>
      </w:r>
      <w:r w:rsidR="00233F01">
        <w:rPr>
          <w:iCs/>
        </w:rPr>
        <w:t>Es</w:t>
      </w:r>
      <w:r>
        <w:rPr>
          <w:iCs/>
        </w:rPr>
        <w:t xml:space="preserve"> related to</w:t>
      </w:r>
      <w:r w:rsidR="00BD735A" w:rsidRPr="00BD735A">
        <w:rPr>
          <w:iCs/>
        </w:rPr>
        <w:t xml:space="preserve"> the external </w:t>
      </w:r>
      <w:r>
        <w:rPr>
          <w:iCs/>
        </w:rPr>
        <w:t xml:space="preserve">management </w:t>
      </w:r>
      <w:r w:rsidR="00BD735A" w:rsidRPr="00BD735A">
        <w:rPr>
          <w:iCs/>
        </w:rPr>
        <w:t>data may change over time.</w:t>
      </w:r>
    </w:p>
    <w:p w14:paraId="5F576518" w14:textId="77777777" w:rsidR="00233F01" w:rsidRDefault="00233F01" w:rsidP="004C563B">
      <w:pPr>
        <w:rPr>
          <w:iCs/>
        </w:rPr>
      </w:pPr>
    </w:p>
    <w:p w14:paraId="04B3171B" w14:textId="7377E2FC" w:rsidR="006D643C" w:rsidRDefault="001E3F39" w:rsidP="004C563B">
      <w:r>
        <w:rPr>
          <w:iCs/>
        </w:rPr>
        <w:lastRenderedPageBreak/>
        <w:t xml:space="preserve">The definition of </w:t>
      </w:r>
      <w:r w:rsidR="00354C9A">
        <w:t>"</w:t>
      </w:r>
      <w:proofErr w:type="spellStart"/>
      <w:r w:rsidR="008E3CB5" w:rsidRPr="00C206DB">
        <w:rPr>
          <w:i/>
          <w:iCs/>
        </w:rPr>
        <w:t>ManagedElement</w:t>
      </w:r>
      <w:proofErr w:type="spellEnd"/>
      <w:r w:rsidR="00354C9A">
        <w:t>"</w:t>
      </w:r>
      <w:r w:rsidR="008E3CB5">
        <w:t>, see TS 28.622 [</w:t>
      </w:r>
      <w:r w:rsidR="006979CD">
        <w:t>4</w:t>
      </w:r>
      <w:r w:rsidR="008E3CB5">
        <w:t>]</w:t>
      </w:r>
      <w:r w:rsidR="006D643C">
        <w:t xml:space="preserve">, </w:t>
      </w:r>
      <w:r>
        <w:t>states</w:t>
      </w:r>
      <w:r w:rsidR="006D643C">
        <w:t xml:space="preserve"> the following: </w:t>
      </w:r>
    </w:p>
    <w:p w14:paraId="7DDFF708" w14:textId="7EB09313" w:rsidR="006D643C" w:rsidRDefault="00366B67" w:rsidP="00366B67">
      <w:pPr>
        <w:ind w:left="567"/>
      </w:pPr>
      <w:bookmarkStart w:id="1" w:name="OLE_LINK7"/>
      <w:r>
        <w:t>"</w:t>
      </w:r>
      <w:r w:rsidR="006D643C">
        <w:t xml:space="preserve">A </w:t>
      </w:r>
      <w:proofErr w:type="spellStart"/>
      <w:r w:rsidR="006D643C" w:rsidRPr="00F3719F">
        <w:rPr>
          <w:rFonts w:ascii="Courier" w:hAnsi="Courier"/>
          <w:lang w:eastAsia="de-DE"/>
        </w:rPr>
        <w:t>ManagedElement</w:t>
      </w:r>
      <w:proofErr w:type="spellEnd"/>
      <w:r w:rsidR="006D643C">
        <w:t xml:space="preserve"> IOC is used to represent a Network Element defined in TS 32.101[1] </w:t>
      </w:r>
      <w:r w:rsidR="006D643C">
        <w:rPr>
          <w:lang w:eastAsia="zh-CN"/>
        </w:rPr>
        <w:t>including virtualization or non-virtualization scenario</w:t>
      </w:r>
      <w:r w:rsidR="006D643C">
        <w:t>.</w:t>
      </w:r>
      <w:bookmarkEnd w:id="1"/>
      <w:r>
        <w:t xml:space="preserve"> […] A </w:t>
      </w:r>
      <w:proofErr w:type="spellStart"/>
      <w:r>
        <w:rPr>
          <w:rFonts w:ascii="Courier" w:hAnsi="Courier"/>
          <w:lang w:eastAsia="de-DE"/>
        </w:rPr>
        <w:t>ManagedElement</w:t>
      </w:r>
      <w:proofErr w:type="spellEnd"/>
      <w:r>
        <w:t xml:space="preserve"> contains equipment that may or may not be geographically distributed."</w:t>
      </w:r>
    </w:p>
    <w:p w14:paraId="61F56FFE" w14:textId="216C5DD5" w:rsidR="008E3CB5" w:rsidRDefault="006D643C" w:rsidP="004C563B">
      <w:r>
        <w:t>This means that "</w:t>
      </w:r>
      <w:proofErr w:type="spellStart"/>
      <w:r w:rsidRPr="00805D02">
        <w:rPr>
          <w:i/>
          <w:iCs/>
        </w:rPr>
        <w:t>ManagedElement</w:t>
      </w:r>
      <w:proofErr w:type="spellEnd"/>
      <w:r w:rsidR="00354C9A">
        <w:t>"</w:t>
      </w:r>
      <w:r>
        <w:t xml:space="preserve"> MOI is not necessarily related to a single location</w:t>
      </w:r>
      <w:r w:rsidR="00354C9A">
        <w:t xml:space="preserve"> or area</w:t>
      </w:r>
      <w:r>
        <w:t xml:space="preserve"> but m</w:t>
      </w:r>
      <w:r w:rsidR="00D46DE5">
        <w:t>ight</w:t>
      </w:r>
      <w:r>
        <w:t xml:space="preserve"> present several distributed locations, namely the location</w:t>
      </w:r>
      <w:r w:rsidR="006979CD">
        <w:t>(s)</w:t>
      </w:r>
      <w:r w:rsidR="00354C9A">
        <w:t xml:space="preserve"> or area(s)</w:t>
      </w:r>
      <w:r>
        <w:t xml:space="preserve"> </w:t>
      </w:r>
      <w:r w:rsidR="006979CD">
        <w:t>of the equipment which may be geographically distributed due to virtualization etc.</w:t>
      </w:r>
      <w:r>
        <w:t xml:space="preserve"> </w:t>
      </w:r>
      <w:r w:rsidR="00805D02">
        <w:t>Therefore, it is not suitable to associate with external management data which is related to a certain (closed) geographical area or location.</w:t>
      </w:r>
    </w:p>
    <w:p w14:paraId="45C46CF8" w14:textId="23BD2583" w:rsidR="00805D02" w:rsidRDefault="006D643C" w:rsidP="00805D02">
      <w:pPr>
        <w:rPr>
          <w:iCs/>
        </w:rPr>
      </w:pPr>
      <w:r w:rsidRPr="006D643C">
        <w:rPr>
          <w:b/>
          <w:bCs/>
        </w:rPr>
        <w:t xml:space="preserve">Observation </w:t>
      </w:r>
      <w:r w:rsidR="00063238">
        <w:rPr>
          <w:b/>
          <w:bCs/>
        </w:rPr>
        <w:t>4</w:t>
      </w:r>
      <w:r w:rsidRPr="006D643C">
        <w:rPr>
          <w:b/>
          <w:bCs/>
        </w:rPr>
        <w:t>:</w:t>
      </w:r>
      <w:r>
        <w:t xml:space="preserve"> </w:t>
      </w:r>
      <w:r>
        <w:tab/>
      </w:r>
      <w:r w:rsidR="00805D02" w:rsidRPr="00BD735A">
        <w:rPr>
          <w:iCs/>
        </w:rPr>
        <w:t xml:space="preserve">Location is not a good property of </w:t>
      </w:r>
      <w:r w:rsidR="00354C9A">
        <w:t>"</w:t>
      </w:r>
      <w:proofErr w:type="spellStart"/>
      <w:r w:rsidR="00354C9A">
        <w:rPr>
          <w:i/>
        </w:rPr>
        <w:t>M</w:t>
      </w:r>
      <w:r w:rsidR="00805D02" w:rsidRPr="00805D02">
        <w:rPr>
          <w:i/>
        </w:rPr>
        <w:t>anagedElement</w:t>
      </w:r>
      <w:proofErr w:type="spellEnd"/>
      <w:r w:rsidR="00354C9A">
        <w:t>"</w:t>
      </w:r>
      <w:r w:rsidR="00805D02" w:rsidRPr="00BD735A">
        <w:rPr>
          <w:iCs/>
        </w:rPr>
        <w:t xml:space="preserve"> or other logical functions.</w:t>
      </w:r>
    </w:p>
    <w:p w14:paraId="0EDEF6E7" w14:textId="77777777" w:rsidR="001C3761" w:rsidRDefault="00025076" w:rsidP="00805D02">
      <w:pPr>
        <w:rPr>
          <w:iCs/>
        </w:rPr>
      </w:pPr>
      <w:r>
        <w:rPr>
          <w:iCs/>
        </w:rPr>
        <w:t>To</w:t>
      </w:r>
      <w:r w:rsidR="006B0430">
        <w:rPr>
          <w:iCs/>
        </w:rPr>
        <w:t xml:space="preserve"> fulfil the </w:t>
      </w:r>
      <w:r w:rsidR="00354C9A">
        <w:rPr>
          <w:iCs/>
        </w:rPr>
        <w:t>demand</w:t>
      </w:r>
      <w:r w:rsidR="006B0430">
        <w:rPr>
          <w:iCs/>
        </w:rPr>
        <w:t xml:space="preserve"> of location relationship and to allow the </w:t>
      </w:r>
      <w:r w:rsidR="00354C9A">
        <w:rPr>
          <w:iCs/>
        </w:rPr>
        <w:t>“</w:t>
      </w:r>
      <w:r w:rsidR="006B0430" w:rsidRPr="00BD735A">
        <w:rPr>
          <w:iCs/>
        </w:rPr>
        <w:t>m x n relationship</w:t>
      </w:r>
      <w:r w:rsidR="00354C9A">
        <w:rPr>
          <w:iCs/>
        </w:rPr>
        <w:t>”</w:t>
      </w:r>
      <w:r w:rsidR="006B0430">
        <w:rPr>
          <w:iCs/>
        </w:rPr>
        <w:t xml:space="preserve">, we propose to introduce an association class which may provide associations to the external management data itself and the related network elements or the MOIs of the NRM. Figure 3 visualizes </w:t>
      </w:r>
      <w:r>
        <w:rPr>
          <w:iCs/>
        </w:rPr>
        <w:t xml:space="preserve">one example implementation of </w:t>
      </w:r>
      <w:r w:rsidR="00354C9A">
        <w:rPr>
          <w:iCs/>
        </w:rPr>
        <w:t>our</w:t>
      </w:r>
      <w:r>
        <w:rPr>
          <w:iCs/>
        </w:rPr>
        <w:t xml:space="preserve"> proposal. </w:t>
      </w:r>
    </w:p>
    <w:p w14:paraId="34672771" w14:textId="76AB78AE" w:rsidR="00025076" w:rsidRDefault="00153130" w:rsidP="00805D02">
      <w:pPr>
        <w:rPr>
          <w:iCs/>
        </w:rPr>
      </w:pPr>
      <w:r>
        <w:rPr>
          <w:iCs/>
          <w:noProof/>
        </w:rPr>
        <w:drawing>
          <wp:inline distT="0" distB="0" distL="0" distR="0" wp14:anchorId="2B4199F5" wp14:editId="6D5D81AA">
            <wp:extent cx="6120765" cy="2639060"/>
            <wp:effectExtent l="0" t="0" r="0" b="8890"/>
            <wp:docPr id="1129506047" name="Picture 1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506047" name="Picture 10" descr="A diagram of a 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0765" cy="2639060"/>
                    </a:xfrm>
                    <a:prstGeom prst="rect">
                      <a:avLst/>
                    </a:prstGeom>
                  </pic:spPr>
                </pic:pic>
              </a:graphicData>
            </a:graphic>
          </wp:inline>
        </w:drawing>
      </w:r>
    </w:p>
    <w:p w14:paraId="07FEC8B3" w14:textId="3E873475" w:rsidR="00025076" w:rsidRPr="00DE1524" w:rsidRDefault="00025076" w:rsidP="00025076">
      <w:pPr>
        <w:pStyle w:val="TF"/>
      </w:pPr>
      <w:r w:rsidRPr="00DE1524">
        <w:t xml:space="preserve">Figure </w:t>
      </w:r>
      <w:r w:rsidR="000715DE">
        <w:t>3</w:t>
      </w:r>
      <w:r w:rsidRPr="00DE1524">
        <w:t xml:space="preserve">: </w:t>
      </w:r>
      <w:r>
        <w:t>Association class “</w:t>
      </w:r>
      <w:proofErr w:type="spellStart"/>
      <w:r w:rsidR="001C3761">
        <w:t>ExternalData</w:t>
      </w:r>
      <w:proofErr w:type="spellEnd"/>
      <w:r>
        <w:t>”</w:t>
      </w:r>
    </w:p>
    <w:p w14:paraId="6312AE01" w14:textId="77777777" w:rsidR="001C3761" w:rsidRDefault="001C3761" w:rsidP="00805D02">
      <w:r>
        <w:rPr>
          <w:iCs/>
        </w:rPr>
        <w:t xml:space="preserve">Some attributes like </w:t>
      </w:r>
      <w:r>
        <w:t>"</w:t>
      </w:r>
      <w:proofErr w:type="spellStart"/>
      <w:r>
        <w:t>mediaType</w:t>
      </w:r>
      <w:proofErr w:type="spellEnd"/>
      <w:r>
        <w:t>" or "</w:t>
      </w:r>
      <w:proofErr w:type="spellStart"/>
      <w:r>
        <w:t>reportingMethods</w:t>
      </w:r>
      <w:proofErr w:type="spellEnd"/>
      <w:r>
        <w:t xml:space="preserve">" are used to describe the meta data of the external management data. </w:t>
      </w:r>
    </w:p>
    <w:p w14:paraId="17769624" w14:textId="3EE554BD" w:rsidR="00153130" w:rsidRDefault="00153130" w:rsidP="00805D02">
      <w:pPr>
        <w:rPr>
          <w:iCs/>
        </w:rPr>
      </w:pPr>
      <w:r>
        <w:t>On the one hand, t</w:t>
      </w:r>
      <w:r w:rsidR="001C3761">
        <w:t>he attribute "</w:t>
      </w:r>
      <w:proofErr w:type="spellStart"/>
      <w:r w:rsidR="001C3761" w:rsidRPr="001C3761">
        <w:rPr>
          <w:i/>
          <w:iCs/>
        </w:rPr>
        <w:t>geoArea</w:t>
      </w:r>
      <w:proofErr w:type="spellEnd"/>
      <w:r w:rsidR="00354C9A">
        <w:t>"</w:t>
      </w:r>
      <w:r w:rsidR="00025076">
        <w:rPr>
          <w:iCs/>
        </w:rPr>
        <w:t xml:space="preserve"> </w:t>
      </w:r>
      <w:r w:rsidR="000715DE">
        <w:rPr>
          <w:iCs/>
        </w:rPr>
        <w:t xml:space="preserve">may provide </w:t>
      </w:r>
      <w:r w:rsidR="00025076">
        <w:rPr>
          <w:iCs/>
        </w:rPr>
        <w:t xml:space="preserve">an implicit association between </w:t>
      </w:r>
      <w:r w:rsidR="000715DE">
        <w:rPr>
          <w:iCs/>
        </w:rPr>
        <w:t xml:space="preserve">the geographic </w:t>
      </w:r>
      <w:r w:rsidR="00025076">
        <w:rPr>
          <w:iCs/>
        </w:rPr>
        <w:t xml:space="preserve">area and the external management data element. </w:t>
      </w:r>
      <w:r w:rsidR="001C3761">
        <w:rPr>
          <w:iCs/>
        </w:rPr>
        <w:t xml:space="preserve">Internal in the system will be a mapping to the corresponding </w:t>
      </w:r>
      <w:r>
        <w:rPr>
          <w:iCs/>
        </w:rPr>
        <w:t xml:space="preserve">MOIs of the NRM. One example for this provides MOI </w:t>
      </w:r>
      <w:r>
        <w:t>"</w:t>
      </w:r>
      <w:r w:rsidRPr="001C3761">
        <w:rPr>
          <w:i/>
          <w:iCs/>
        </w:rPr>
        <w:t>Ext-</w:t>
      </w:r>
      <w:r>
        <w:rPr>
          <w:i/>
          <w:iCs/>
        </w:rPr>
        <w:t>1</w:t>
      </w:r>
      <w:r>
        <w:t>"</w:t>
      </w:r>
      <w:r>
        <w:rPr>
          <w:iCs/>
        </w:rPr>
        <w:t xml:space="preserve"> of class </w:t>
      </w:r>
      <w:r>
        <w:t>"</w:t>
      </w:r>
      <w:proofErr w:type="spellStart"/>
      <w:r>
        <w:rPr>
          <w:i/>
        </w:rPr>
        <w:t>ExternalData</w:t>
      </w:r>
      <w:proofErr w:type="spellEnd"/>
      <w:r>
        <w:t>"</w:t>
      </w:r>
      <w:r>
        <w:rPr>
          <w:iCs/>
        </w:rPr>
        <w:t xml:space="preserve"> in Figure 3 with </w:t>
      </w:r>
      <w:r>
        <w:t>value "</w:t>
      </w:r>
      <w:r>
        <w:rPr>
          <w:i/>
          <w:iCs/>
        </w:rPr>
        <w:t>Munich</w:t>
      </w:r>
      <w:r>
        <w:t xml:space="preserve">" for </w:t>
      </w:r>
      <w:r>
        <w:rPr>
          <w:iCs/>
        </w:rPr>
        <w:t xml:space="preserve">attribute </w:t>
      </w:r>
      <w:r>
        <w:t>"</w:t>
      </w:r>
      <w:proofErr w:type="spellStart"/>
      <w:r w:rsidRPr="001C3761">
        <w:rPr>
          <w:i/>
          <w:iCs/>
        </w:rPr>
        <w:t>geoArea</w:t>
      </w:r>
      <w:proofErr w:type="spellEnd"/>
      <w:r>
        <w:t>".</w:t>
      </w:r>
    </w:p>
    <w:p w14:paraId="670286D9" w14:textId="374447AD" w:rsidR="001C3761" w:rsidRDefault="00153130" w:rsidP="00805D02">
      <w:r>
        <w:rPr>
          <w:iCs/>
        </w:rPr>
        <w:t xml:space="preserve">On the other hand, </w:t>
      </w:r>
      <w:r w:rsidR="001C3761">
        <w:rPr>
          <w:iCs/>
        </w:rPr>
        <w:t xml:space="preserve">the attribute </w:t>
      </w:r>
      <w:r w:rsidR="001C3761">
        <w:t>"</w:t>
      </w:r>
      <w:proofErr w:type="spellStart"/>
      <w:r w:rsidR="001C3761">
        <w:t>objectInstances</w:t>
      </w:r>
      <w:proofErr w:type="spellEnd"/>
      <w:r w:rsidR="001C3761">
        <w:t xml:space="preserve">" may provide an explicit association between the external management data element and </w:t>
      </w:r>
      <w:r>
        <w:t>the related MOIs of the NRM. As in Figure 3 MOIs "</w:t>
      </w:r>
      <w:r>
        <w:rPr>
          <w:i/>
        </w:rPr>
        <w:t>cell-1</w:t>
      </w:r>
      <w:r>
        <w:t>", "</w:t>
      </w:r>
      <w:r>
        <w:rPr>
          <w:i/>
        </w:rPr>
        <w:t>cell-2</w:t>
      </w:r>
      <w:r>
        <w:t>" and "</w:t>
      </w:r>
      <w:r>
        <w:rPr>
          <w:i/>
        </w:rPr>
        <w:t>cell-3</w:t>
      </w:r>
      <w:r>
        <w:t>" of the IOC "</w:t>
      </w:r>
      <w:proofErr w:type="spellStart"/>
      <w:r>
        <w:rPr>
          <w:i/>
        </w:rPr>
        <w:t>CellDU</w:t>
      </w:r>
      <w:proofErr w:type="spellEnd"/>
      <w:r>
        <w:t xml:space="preserve">" for external management data </w:t>
      </w:r>
      <w:r>
        <w:rPr>
          <w:iCs/>
        </w:rPr>
        <w:t xml:space="preserve">MOI </w:t>
      </w:r>
      <w:r>
        <w:t>"</w:t>
      </w:r>
      <w:r w:rsidRPr="001C3761">
        <w:rPr>
          <w:i/>
          <w:iCs/>
        </w:rPr>
        <w:t>Ext-2</w:t>
      </w:r>
      <w:r>
        <w:t>".</w:t>
      </w:r>
    </w:p>
    <w:p w14:paraId="7175D4DC" w14:textId="2FDE4867" w:rsidR="006B0430" w:rsidRDefault="000715DE" w:rsidP="00153130">
      <w:pPr>
        <w:ind w:left="1420" w:hanging="1420"/>
      </w:pPr>
      <w:r w:rsidRPr="4C46A71B">
        <w:rPr>
          <w:b/>
          <w:bCs/>
        </w:rPr>
        <w:t>Proposal 4:</w:t>
      </w:r>
      <w:r>
        <w:t xml:space="preserve"> </w:t>
      </w:r>
      <w:r>
        <w:tab/>
        <w:t xml:space="preserve">Introduce </w:t>
      </w:r>
      <w:r w:rsidR="00153130">
        <w:t xml:space="preserve">an </w:t>
      </w:r>
      <w:r>
        <w:t xml:space="preserve">IOC </w:t>
      </w:r>
      <w:r w:rsidR="00153130">
        <w:t>allowing</w:t>
      </w:r>
      <w:r>
        <w:t xml:space="preserve"> implicit and</w:t>
      </w:r>
      <w:r w:rsidR="00153130">
        <w:t>/or</w:t>
      </w:r>
      <w:r>
        <w:t xml:space="preserve"> explicit association </w:t>
      </w:r>
      <w:r w:rsidR="00063238">
        <w:t xml:space="preserve">between </w:t>
      </w:r>
      <w:r>
        <w:t>external management data</w:t>
      </w:r>
      <w:r w:rsidR="00153130">
        <w:t xml:space="preserve"> and related MOIs of the NRM</w:t>
      </w:r>
      <w:r>
        <w:t>.</w:t>
      </w:r>
    </w:p>
    <w:p w14:paraId="319053BF" w14:textId="4C8EAA63" w:rsidR="00153130" w:rsidRPr="00234E2D" w:rsidRDefault="005B4174" w:rsidP="00153130">
      <w:r>
        <w:rPr>
          <w:iCs/>
        </w:rPr>
        <w:t xml:space="preserve">The name containment of the </w:t>
      </w:r>
      <w:r w:rsidR="00153130">
        <w:rPr>
          <w:iCs/>
        </w:rPr>
        <w:t>proposed</w:t>
      </w:r>
      <w:r>
        <w:rPr>
          <w:iCs/>
        </w:rPr>
        <w:t xml:space="preserve"> IOC </w:t>
      </w:r>
      <w:r>
        <w:t xml:space="preserve">needs to be discussed further. In Figure 3 the example MOIs are name contained below </w:t>
      </w:r>
      <w:r w:rsidR="004D7CF0">
        <w:t>"</w:t>
      </w:r>
      <w:r w:rsidR="004D7CF0" w:rsidRPr="004D7CF0">
        <w:rPr>
          <w:i/>
          <w:iCs/>
        </w:rPr>
        <w:t>NMS-1</w:t>
      </w:r>
      <w:r w:rsidR="004D7CF0">
        <w:t xml:space="preserve">" of IOC </w:t>
      </w:r>
      <w:r w:rsidR="00354C9A">
        <w:t>"</w:t>
      </w:r>
      <w:proofErr w:type="spellStart"/>
      <w:r w:rsidRPr="00354C9A">
        <w:rPr>
          <w:i/>
          <w:iCs/>
        </w:rPr>
        <w:t>SubNetwork</w:t>
      </w:r>
      <w:proofErr w:type="spellEnd"/>
      <w:r w:rsidR="00354C9A">
        <w:t>"</w:t>
      </w:r>
      <w:r>
        <w:t xml:space="preserve">. Another potential solution could be that </w:t>
      </w:r>
      <w:r w:rsidR="00354C9A">
        <w:t>"</w:t>
      </w:r>
      <w:proofErr w:type="spellStart"/>
      <w:r w:rsidR="00153130">
        <w:rPr>
          <w:i/>
          <w:iCs/>
        </w:rPr>
        <w:t>ExternalData</w:t>
      </w:r>
      <w:proofErr w:type="spellEnd"/>
      <w:r w:rsidR="00354C9A">
        <w:t>"</w:t>
      </w:r>
      <w:r>
        <w:t xml:space="preserve"> is name contained by </w:t>
      </w:r>
      <w:r w:rsidR="00354C9A">
        <w:t>"</w:t>
      </w:r>
      <w:proofErr w:type="spellStart"/>
      <w:r w:rsidRPr="00354C9A">
        <w:rPr>
          <w:i/>
          <w:iCs/>
        </w:rPr>
        <w:t>MnSAgent</w:t>
      </w:r>
      <w:proofErr w:type="spellEnd"/>
      <w:r w:rsidR="00354C9A">
        <w:t>"</w:t>
      </w:r>
      <w:r>
        <w:t xml:space="preserve"> which itself is name contained by </w:t>
      </w:r>
      <w:r w:rsidR="00354C9A">
        <w:t>"</w:t>
      </w:r>
      <w:proofErr w:type="spellStart"/>
      <w:r w:rsidRPr="00354C9A">
        <w:rPr>
          <w:i/>
          <w:iCs/>
        </w:rPr>
        <w:t>SubNetwork</w:t>
      </w:r>
      <w:proofErr w:type="spellEnd"/>
      <w:r w:rsidR="00354C9A">
        <w:t>"</w:t>
      </w:r>
      <w:r w:rsidR="002B2976">
        <w:t xml:space="preserve">. </w:t>
      </w:r>
    </w:p>
    <w:p w14:paraId="40C643B6" w14:textId="32536286" w:rsidR="000715DE" w:rsidRDefault="000715DE" w:rsidP="00366B67">
      <w:pPr>
        <w:rPr>
          <w:iCs/>
        </w:rPr>
      </w:pPr>
      <w:r>
        <w:rPr>
          <w:iCs/>
        </w:rPr>
        <w:t xml:space="preserve">Potential stage 2 implementation of the </w:t>
      </w:r>
      <w:r w:rsidR="00153130">
        <w:rPr>
          <w:iCs/>
        </w:rPr>
        <w:t>proposed</w:t>
      </w:r>
      <w:r>
        <w:rPr>
          <w:iCs/>
        </w:rPr>
        <w:t xml:space="preserve"> IOC </w:t>
      </w:r>
      <w:r w:rsidR="00153130">
        <w:rPr>
          <w:iCs/>
        </w:rPr>
        <w:t>is</w:t>
      </w:r>
      <w:r>
        <w:rPr>
          <w:iCs/>
        </w:rPr>
        <w:t xml:space="preserve"> provided in S5-24</w:t>
      </w:r>
      <w:r w:rsidR="003E10DA">
        <w:rPr>
          <w:iCs/>
        </w:rPr>
        <w:t>6471</w:t>
      </w:r>
      <w:r>
        <w:rPr>
          <w:iCs/>
        </w:rPr>
        <w:t xml:space="preserve"> [</w:t>
      </w:r>
      <w:r w:rsidR="00066195">
        <w:rPr>
          <w:iCs/>
        </w:rPr>
        <w:t>6</w:t>
      </w:r>
      <w:r>
        <w:rPr>
          <w:iCs/>
        </w:rPr>
        <w:t>].</w:t>
      </w:r>
    </w:p>
    <w:p w14:paraId="14B34953" w14:textId="7DBC83AE" w:rsidR="004D7CF0" w:rsidRDefault="004D7CF0" w:rsidP="00366B67">
      <w:pPr>
        <w:rPr>
          <w:iCs/>
        </w:rPr>
      </w:pPr>
      <w:r>
        <w:rPr>
          <w:iCs/>
        </w:rPr>
        <w:t>One advantage of the proposed solution of association class</w:t>
      </w:r>
      <w:r w:rsidR="00153130">
        <w:rPr>
          <w:iCs/>
        </w:rPr>
        <w:t xml:space="preserve"> </w:t>
      </w:r>
      <w:r>
        <w:rPr>
          <w:iCs/>
        </w:rPr>
        <w:t xml:space="preserve">is that the external management data can be associated to the management system without providing the relationship to network elements in the first step. In other words, there might be a </w:t>
      </w:r>
      <w:proofErr w:type="spellStart"/>
      <w:r>
        <w:rPr>
          <w:iCs/>
        </w:rPr>
        <w:t>MnF</w:t>
      </w:r>
      <w:proofErr w:type="spellEnd"/>
      <w:r>
        <w:rPr>
          <w:iCs/>
        </w:rPr>
        <w:t xml:space="preserve"> which collects all external management data and associates each of them to the same MOI of type </w:t>
      </w:r>
      <w:r>
        <w:t>"</w:t>
      </w:r>
      <w:proofErr w:type="spellStart"/>
      <w:r w:rsidRPr="00153130">
        <w:rPr>
          <w:i/>
          <w:iCs/>
        </w:rPr>
        <w:t>SubNetwork</w:t>
      </w:r>
      <w:proofErr w:type="spellEnd"/>
      <w:r>
        <w:t xml:space="preserve">". In a second step associations to the MOIs of the network elements might be added for each external management data element e.g. by a second </w:t>
      </w:r>
      <w:proofErr w:type="spellStart"/>
      <w:r>
        <w:t>MnF</w:t>
      </w:r>
      <w:proofErr w:type="spellEnd"/>
      <w:r>
        <w:t>.</w:t>
      </w:r>
    </w:p>
    <w:p w14:paraId="459D8228" w14:textId="3A0CFB5F" w:rsidR="00C022E3" w:rsidRDefault="008D5D2C">
      <w:pPr>
        <w:pStyle w:val="Heading1"/>
      </w:pPr>
      <w:r>
        <w:t>5</w:t>
      </w:r>
      <w:r w:rsidR="00C022E3">
        <w:tab/>
        <w:t>Detailed proposal</w:t>
      </w:r>
    </w:p>
    <w:p w14:paraId="757F7C5F" w14:textId="2828DF0E" w:rsidR="004C563B" w:rsidRDefault="00D36036" w:rsidP="00D36036">
      <w:pPr>
        <w:pStyle w:val="B1"/>
        <w:ind w:left="1420" w:hanging="1420"/>
      </w:pPr>
      <w:r>
        <w:rPr>
          <w:b/>
          <w:bCs/>
        </w:rPr>
        <w:t>Proposal 1</w:t>
      </w:r>
      <w:r w:rsidRPr="00DE4B9B">
        <w:rPr>
          <w:b/>
          <w:bCs/>
        </w:rPr>
        <w:t>:</w:t>
      </w:r>
      <w:r>
        <w:t xml:space="preserve"> </w:t>
      </w:r>
      <w:r>
        <w:tab/>
        <w:t>External management data needs to have a relationship to the MOIs of the NRM.</w:t>
      </w:r>
    </w:p>
    <w:p w14:paraId="1625CD60" w14:textId="432B9BFB" w:rsidR="00D36036" w:rsidRDefault="00D36036" w:rsidP="003E10DA">
      <w:pPr>
        <w:ind w:left="1420" w:hanging="1420"/>
        <w:rPr>
          <w:iCs/>
        </w:rPr>
      </w:pPr>
      <w:r w:rsidRPr="003E10DA">
        <w:rPr>
          <w:b/>
          <w:bCs/>
        </w:rPr>
        <w:lastRenderedPageBreak/>
        <w:t>Proposal 2:</w:t>
      </w:r>
      <w:r>
        <w:t xml:space="preserve"> </w:t>
      </w:r>
      <w:r>
        <w:tab/>
      </w:r>
      <w:r w:rsidR="008550D3">
        <w:t>The same management data m</w:t>
      </w:r>
      <w:r w:rsidR="003E10DA">
        <w:t>ight</w:t>
      </w:r>
      <w:r w:rsidR="008550D3">
        <w:t xml:space="preserve"> be associated to many external management data</w:t>
      </w:r>
      <w:r w:rsidR="003E10DA">
        <w:t>. The same</w:t>
      </w:r>
      <w:r w:rsidR="008550D3">
        <w:t xml:space="preserve"> external management data might be associated to many management data.</w:t>
      </w:r>
    </w:p>
    <w:p w14:paraId="3A4489F6" w14:textId="77777777" w:rsidR="00D36036" w:rsidRDefault="00D36036" w:rsidP="00D36036">
      <w:pPr>
        <w:pStyle w:val="B1"/>
        <w:ind w:left="1420" w:hanging="1420"/>
      </w:pPr>
      <w:r>
        <w:rPr>
          <w:b/>
          <w:bCs/>
        </w:rPr>
        <w:t>Proposal 3</w:t>
      </w:r>
      <w:r w:rsidRPr="00DE4B9B">
        <w:rPr>
          <w:b/>
          <w:bCs/>
        </w:rPr>
        <w:t>:</w:t>
      </w:r>
      <w:r>
        <w:t xml:space="preserve"> </w:t>
      </w:r>
      <w:r>
        <w:tab/>
        <w:t>Notion of geographic area or location plays a key role for external management data.</w:t>
      </w:r>
    </w:p>
    <w:p w14:paraId="512867E0" w14:textId="4B7D7780" w:rsidR="00D36036" w:rsidRPr="009910F6" w:rsidRDefault="00D36036" w:rsidP="00153130">
      <w:pPr>
        <w:ind w:left="1420" w:hanging="1420"/>
        <w:rPr>
          <w:iCs/>
        </w:rPr>
      </w:pPr>
      <w:r w:rsidRPr="002B2976">
        <w:rPr>
          <w:b/>
          <w:bCs/>
          <w:iCs/>
        </w:rPr>
        <w:t>Proposal 4:</w:t>
      </w:r>
      <w:r>
        <w:rPr>
          <w:iCs/>
        </w:rPr>
        <w:t xml:space="preserve"> </w:t>
      </w:r>
      <w:r>
        <w:rPr>
          <w:iCs/>
        </w:rPr>
        <w:tab/>
      </w:r>
      <w:r w:rsidR="00153130">
        <w:rPr>
          <w:iCs/>
        </w:rPr>
        <w:t xml:space="preserve">Introduce an IOC allowing implicit and/or explicit association </w:t>
      </w:r>
      <w:r w:rsidR="00063238">
        <w:rPr>
          <w:iCs/>
        </w:rPr>
        <w:t>between</w:t>
      </w:r>
      <w:r w:rsidR="00153130">
        <w:rPr>
          <w:iCs/>
        </w:rPr>
        <w:t xml:space="preserve"> external management data and related MOIs of the NRM.</w:t>
      </w:r>
    </w:p>
    <w:sectPr w:rsidR="00D36036" w:rsidRPr="009910F6">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Juergen Goerge (Nokia)" w:date="2024-11-07T18:55:00Z" w:initials="J(">
    <w:p w14:paraId="1DFA9489" w14:textId="3DFB6FBF" w:rsidR="008E6180" w:rsidRDefault="008E6180">
      <w:pPr>
        <w:pStyle w:val="CommentText"/>
      </w:pPr>
      <w:r>
        <w:rPr>
          <w:rStyle w:val="CommentReference"/>
        </w:rPr>
        <w:annotationRef/>
      </w:r>
      <w:r w:rsidRPr="5F9CC1C4">
        <w:t>At least in my view of word in the browser the figure and the text are in wrong sequence.</w:t>
      </w:r>
    </w:p>
    <w:p w14:paraId="6F4247A0" w14:textId="49950968" w:rsidR="008E6180" w:rsidRDefault="008E6180">
      <w:pPr>
        <w:pStyle w:val="CommentText"/>
      </w:pPr>
      <w:r w:rsidRPr="35553A0D">
        <w:t>I don't dare to touch this in browser.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F4247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54F5435" w16cex:dateUtc="2024-11-07T1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4247A0" w16cid:durableId="154F54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AC824" w14:textId="77777777" w:rsidR="00D02865" w:rsidRDefault="00D02865">
      <w:r>
        <w:separator/>
      </w:r>
    </w:p>
  </w:endnote>
  <w:endnote w:type="continuationSeparator" w:id="0">
    <w:p w14:paraId="588B6341" w14:textId="77777777" w:rsidR="00D02865" w:rsidRDefault="00D0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E3F4A" w14:textId="77777777" w:rsidR="00D02865" w:rsidRDefault="00D02865">
      <w:r>
        <w:separator/>
      </w:r>
    </w:p>
  </w:footnote>
  <w:footnote w:type="continuationSeparator" w:id="0">
    <w:p w14:paraId="56A2E564" w14:textId="77777777" w:rsidR="00D02865" w:rsidRDefault="00D02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DAA3D96"/>
    <w:multiLevelType w:val="hybridMultilevel"/>
    <w:tmpl w:val="414C851C"/>
    <w:lvl w:ilvl="0" w:tplc="436E46DE">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4461636"/>
    <w:multiLevelType w:val="hybridMultilevel"/>
    <w:tmpl w:val="971ED4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024745759">
    <w:abstractNumId w:val="16"/>
  </w:num>
  <w:num w:numId="24" w16cid:durableId="84890921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ergen Goerge (Nokia)">
    <w15:presenceInfo w15:providerId="AD" w15:userId="S::juergen.goerge@nokia.com::87611d62-397b-42bb-b3d6-4982cddc11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fr-FR"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574E"/>
    <w:rsid w:val="00005C18"/>
    <w:rsid w:val="00012515"/>
    <w:rsid w:val="00017005"/>
    <w:rsid w:val="000230A3"/>
    <w:rsid w:val="00025076"/>
    <w:rsid w:val="00031B15"/>
    <w:rsid w:val="00032DA5"/>
    <w:rsid w:val="00046389"/>
    <w:rsid w:val="00063238"/>
    <w:rsid w:val="00066195"/>
    <w:rsid w:val="000715DE"/>
    <w:rsid w:val="00074722"/>
    <w:rsid w:val="0008083D"/>
    <w:rsid w:val="000819D8"/>
    <w:rsid w:val="00085D0B"/>
    <w:rsid w:val="000934A6"/>
    <w:rsid w:val="000A2C6C"/>
    <w:rsid w:val="000A4660"/>
    <w:rsid w:val="000B7A0D"/>
    <w:rsid w:val="000D1B5B"/>
    <w:rsid w:val="000E35CD"/>
    <w:rsid w:val="000E626A"/>
    <w:rsid w:val="0010401F"/>
    <w:rsid w:val="00112FC3"/>
    <w:rsid w:val="00124CFF"/>
    <w:rsid w:val="001343B4"/>
    <w:rsid w:val="001364E3"/>
    <w:rsid w:val="00147D8F"/>
    <w:rsid w:val="00153130"/>
    <w:rsid w:val="001550B8"/>
    <w:rsid w:val="001708E0"/>
    <w:rsid w:val="00173FA3"/>
    <w:rsid w:val="00184B6F"/>
    <w:rsid w:val="001861E5"/>
    <w:rsid w:val="001969DA"/>
    <w:rsid w:val="00197930"/>
    <w:rsid w:val="001A325C"/>
    <w:rsid w:val="001B1652"/>
    <w:rsid w:val="001C3761"/>
    <w:rsid w:val="001C3EC8"/>
    <w:rsid w:val="001D2BD4"/>
    <w:rsid w:val="001D4258"/>
    <w:rsid w:val="001D6911"/>
    <w:rsid w:val="001E3F39"/>
    <w:rsid w:val="001E4833"/>
    <w:rsid w:val="00200E14"/>
    <w:rsid w:val="00201947"/>
    <w:rsid w:val="0020395B"/>
    <w:rsid w:val="002046CB"/>
    <w:rsid w:val="00204DC9"/>
    <w:rsid w:val="002062C0"/>
    <w:rsid w:val="00212C47"/>
    <w:rsid w:val="00213011"/>
    <w:rsid w:val="00214712"/>
    <w:rsid w:val="00215130"/>
    <w:rsid w:val="00230002"/>
    <w:rsid w:val="00233F01"/>
    <w:rsid w:val="00234E2D"/>
    <w:rsid w:val="00237C09"/>
    <w:rsid w:val="00244C9A"/>
    <w:rsid w:val="00247216"/>
    <w:rsid w:val="00254122"/>
    <w:rsid w:val="00261C62"/>
    <w:rsid w:val="00266700"/>
    <w:rsid w:val="00274477"/>
    <w:rsid w:val="0028766E"/>
    <w:rsid w:val="002A1857"/>
    <w:rsid w:val="002A3361"/>
    <w:rsid w:val="002B2976"/>
    <w:rsid w:val="002C7F38"/>
    <w:rsid w:val="0030628A"/>
    <w:rsid w:val="00306783"/>
    <w:rsid w:val="003306E8"/>
    <w:rsid w:val="0034248D"/>
    <w:rsid w:val="00344438"/>
    <w:rsid w:val="0035122B"/>
    <w:rsid w:val="00353451"/>
    <w:rsid w:val="00354C9A"/>
    <w:rsid w:val="003612BE"/>
    <w:rsid w:val="00365672"/>
    <w:rsid w:val="00366B67"/>
    <w:rsid w:val="00371032"/>
    <w:rsid w:val="00371B44"/>
    <w:rsid w:val="00376B9F"/>
    <w:rsid w:val="00394410"/>
    <w:rsid w:val="003A367C"/>
    <w:rsid w:val="003A70A4"/>
    <w:rsid w:val="003B0155"/>
    <w:rsid w:val="003B640D"/>
    <w:rsid w:val="003C122B"/>
    <w:rsid w:val="003C1CC5"/>
    <w:rsid w:val="003C4713"/>
    <w:rsid w:val="003C5A97"/>
    <w:rsid w:val="003C7A04"/>
    <w:rsid w:val="003D546B"/>
    <w:rsid w:val="003E10DA"/>
    <w:rsid w:val="003F446D"/>
    <w:rsid w:val="003F52B2"/>
    <w:rsid w:val="0041632F"/>
    <w:rsid w:val="0043788A"/>
    <w:rsid w:val="00440414"/>
    <w:rsid w:val="004558E9"/>
    <w:rsid w:val="0045777E"/>
    <w:rsid w:val="00485F4A"/>
    <w:rsid w:val="00486108"/>
    <w:rsid w:val="00494D48"/>
    <w:rsid w:val="004B06D7"/>
    <w:rsid w:val="004B3753"/>
    <w:rsid w:val="004C292A"/>
    <w:rsid w:val="004C31D2"/>
    <w:rsid w:val="004C563B"/>
    <w:rsid w:val="004C7BC6"/>
    <w:rsid w:val="004D55C2"/>
    <w:rsid w:val="004D7CF0"/>
    <w:rsid w:val="004D7F19"/>
    <w:rsid w:val="004E2DC2"/>
    <w:rsid w:val="004F5A0A"/>
    <w:rsid w:val="00521131"/>
    <w:rsid w:val="00525A65"/>
    <w:rsid w:val="00527C0B"/>
    <w:rsid w:val="005410F6"/>
    <w:rsid w:val="00545D56"/>
    <w:rsid w:val="005502AB"/>
    <w:rsid w:val="005515EC"/>
    <w:rsid w:val="0055412D"/>
    <w:rsid w:val="00564A0F"/>
    <w:rsid w:val="00570D92"/>
    <w:rsid w:val="005729C4"/>
    <w:rsid w:val="00577BC6"/>
    <w:rsid w:val="0059227B"/>
    <w:rsid w:val="005B0966"/>
    <w:rsid w:val="005B4174"/>
    <w:rsid w:val="005B5FB1"/>
    <w:rsid w:val="005B795D"/>
    <w:rsid w:val="005C67F3"/>
    <w:rsid w:val="005F5290"/>
    <w:rsid w:val="00610508"/>
    <w:rsid w:val="00612292"/>
    <w:rsid w:val="00613820"/>
    <w:rsid w:val="00626203"/>
    <w:rsid w:val="00645C90"/>
    <w:rsid w:val="00652248"/>
    <w:rsid w:val="00657B80"/>
    <w:rsid w:val="0067344F"/>
    <w:rsid w:val="00675B3C"/>
    <w:rsid w:val="00690109"/>
    <w:rsid w:val="0069495C"/>
    <w:rsid w:val="006979CD"/>
    <w:rsid w:val="006B0430"/>
    <w:rsid w:val="006B4BBF"/>
    <w:rsid w:val="006C00EF"/>
    <w:rsid w:val="006C2B54"/>
    <w:rsid w:val="006D340A"/>
    <w:rsid w:val="006D643C"/>
    <w:rsid w:val="00706BB8"/>
    <w:rsid w:val="00711404"/>
    <w:rsid w:val="00715A1D"/>
    <w:rsid w:val="00735DBD"/>
    <w:rsid w:val="00760BB0"/>
    <w:rsid w:val="0076157A"/>
    <w:rsid w:val="007701BE"/>
    <w:rsid w:val="007742B7"/>
    <w:rsid w:val="00784593"/>
    <w:rsid w:val="007A00EF"/>
    <w:rsid w:val="007B19EA"/>
    <w:rsid w:val="007C0A2D"/>
    <w:rsid w:val="007C27B0"/>
    <w:rsid w:val="007C6159"/>
    <w:rsid w:val="007E1DB6"/>
    <w:rsid w:val="007F1F3B"/>
    <w:rsid w:val="007F300B"/>
    <w:rsid w:val="008014C3"/>
    <w:rsid w:val="008041CA"/>
    <w:rsid w:val="00805D02"/>
    <w:rsid w:val="00812080"/>
    <w:rsid w:val="00812587"/>
    <w:rsid w:val="00823250"/>
    <w:rsid w:val="00826B51"/>
    <w:rsid w:val="00850812"/>
    <w:rsid w:val="008550D3"/>
    <w:rsid w:val="00870A45"/>
    <w:rsid w:val="00876B9A"/>
    <w:rsid w:val="00886CBD"/>
    <w:rsid w:val="0089249B"/>
    <w:rsid w:val="008933BF"/>
    <w:rsid w:val="008A10C4"/>
    <w:rsid w:val="008A6873"/>
    <w:rsid w:val="008B0248"/>
    <w:rsid w:val="008B400F"/>
    <w:rsid w:val="008D191D"/>
    <w:rsid w:val="008D5D2C"/>
    <w:rsid w:val="008E3C75"/>
    <w:rsid w:val="008E3CB5"/>
    <w:rsid w:val="008F5F33"/>
    <w:rsid w:val="009025D6"/>
    <w:rsid w:val="00902765"/>
    <w:rsid w:val="00904022"/>
    <w:rsid w:val="0091046A"/>
    <w:rsid w:val="009204F6"/>
    <w:rsid w:val="009257DC"/>
    <w:rsid w:val="00926ABD"/>
    <w:rsid w:val="00947F4E"/>
    <w:rsid w:val="00966D47"/>
    <w:rsid w:val="009910F6"/>
    <w:rsid w:val="00992312"/>
    <w:rsid w:val="009C0DED"/>
    <w:rsid w:val="00A004B4"/>
    <w:rsid w:val="00A020E0"/>
    <w:rsid w:val="00A0368A"/>
    <w:rsid w:val="00A07152"/>
    <w:rsid w:val="00A20ED6"/>
    <w:rsid w:val="00A306B6"/>
    <w:rsid w:val="00A37D7F"/>
    <w:rsid w:val="00A46410"/>
    <w:rsid w:val="00A57688"/>
    <w:rsid w:val="00A61F32"/>
    <w:rsid w:val="00A6313B"/>
    <w:rsid w:val="00A66B28"/>
    <w:rsid w:val="00A842E9"/>
    <w:rsid w:val="00A84A94"/>
    <w:rsid w:val="00AD1DAA"/>
    <w:rsid w:val="00AF1E23"/>
    <w:rsid w:val="00AF7F81"/>
    <w:rsid w:val="00B01AFF"/>
    <w:rsid w:val="00B036F3"/>
    <w:rsid w:val="00B03CB5"/>
    <w:rsid w:val="00B05CC7"/>
    <w:rsid w:val="00B250C6"/>
    <w:rsid w:val="00B27E39"/>
    <w:rsid w:val="00B350D8"/>
    <w:rsid w:val="00B36B0B"/>
    <w:rsid w:val="00B65B0E"/>
    <w:rsid w:val="00B73B29"/>
    <w:rsid w:val="00B76763"/>
    <w:rsid w:val="00B7732B"/>
    <w:rsid w:val="00B81C62"/>
    <w:rsid w:val="00B83C84"/>
    <w:rsid w:val="00B879F0"/>
    <w:rsid w:val="00BA764B"/>
    <w:rsid w:val="00BB306A"/>
    <w:rsid w:val="00BC25AA"/>
    <w:rsid w:val="00BD4D63"/>
    <w:rsid w:val="00BD735A"/>
    <w:rsid w:val="00BF682E"/>
    <w:rsid w:val="00C022E3"/>
    <w:rsid w:val="00C112CC"/>
    <w:rsid w:val="00C206DB"/>
    <w:rsid w:val="00C22D17"/>
    <w:rsid w:val="00C251A3"/>
    <w:rsid w:val="00C26BB2"/>
    <w:rsid w:val="00C4712D"/>
    <w:rsid w:val="00C555C9"/>
    <w:rsid w:val="00C60916"/>
    <w:rsid w:val="00C62032"/>
    <w:rsid w:val="00C94F55"/>
    <w:rsid w:val="00C9520A"/>
    <w:rsid w:val="00CA7D62"/>
    <w:rsid w:val="00CB07A8"/>
    <w:rsid w:val="00CB3D37"/>
    <w:rsid w:val="00CC3FA7"/>
    <w:rsid w:val="00CC4738"/>
    <w:rsid w:val="00CD4A57"/>
    <w:rsid w:val="00CE42FE"/>
    <w:rsid w:val="00CF7F6E"/>
    <w:rsid w:val="00D02865"/>
    <w:rsid w:val="00D146F1"/>
    <w:rsid w:val="00D15F11"/>
    <w:rsid w:val="00D33604"/>
    <w:rsid w:val="00D36036"/>
    <w:rsid w:val="00D37B08"/>
    <w:rsid w:val="00D437FF"/>
    <w:rsid w:val="00D46DE5"/>
    <w:rsid w:val="00D5130C"/>
    <w:rsid w:val="00D62265"/>
    <w:rsid w:val="00D66287"/>
    <w:rsid w:val="00D73770"/>
    <w:rsid w:val="00D83A33"/>
    <w:rsid w:val="00D8512E"/>
    <w:rsid w:val="00DA1E58"/>
    <w:rsid w:val="00DB75B8"/>
    <w:rsid w:val="00DC1055"/>
    <w:rsid w:val="00DD06F7"/>
    <w:rsid w:val="00DE4B9B"/>
    <w:rsid w:val="00DE4EF2"/>
    <w:rsid w:val="00DF0F93"/>
    <w:rsid w:val="00DF2C0E"/>
    <w:rsid w:val="00DF7511"/>
    <w:rsid w:val="00E04DB6"/>
    <w:rsid w:val="00E06FFB"/>
    <w:rsid w:val="00E25F3B"/>
    <w:rsid w:val="00E2657B"/>
    <w:rsid w:val="00E30155"/>
    <w:rsid w:val="00E3129C"/>
    <w:rsid w:val="00E40F88"/>
    <w:rsid w:val="00E43105"/>
    <w:rsid w:val="00E43E9E"/>
    <w:rsid w:val="00E5680D"/>
    <w:rsid w:val="00E600EB"/>
    <w:rsid w:val="00E63514"/>
    <w:rsid w:val="00E91FE1"/>
    <w:rsid w:val="00EA5E95"/>
    <w:rsid w:val="00ED4954"/>
    <w:rsid w:val="00ED5A43"/>
    <w:rsid w:val="00EE0943"/>
    <w:rsid w:val="00EE33A2"/>
    <w:rsid w:val="00F04880"/>
    <w:rsid w:val="00F35C6B"/>
    <w:rsid w:val="00F67A1C"/>
    <w:rsid w:val="00F82C5B"/>
    <w:rsid w:val="00F85325"/>
    <w:rsid w:val="00F8555F"/>
    <w:rsid w:val="00F85A49"/>
    <w:rsid w:val="00F93DC8"/>
    <w:rsid w:val="00FB0B3F"/>
    <w:rsid w:val="00FB3E36"/>
    <w:rsid w:val="00FD593B"/>
    <w:rsid w:val="00FE6F70"/>
    <w:rsid w:val="00FF4910"/>
    <w:rsid w:val="3D1A34CE"/>
    <w:rsid w:val="4C46A71B"/>
    <w:rsid w:val="5F1C7952"/>
    <w:rsid w:val="69F46D99"/>
    <w:rsid w:val="6CD720D0"/>
    <w:rsid w:val="6EC48664"/>
    <w:rsid w:val="704DEE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rsid w:val="0028766E"/>
    <w:rPr>
      <w:rFonts w:ascii="Arial" w:hAnsi="Arial"/>
      <w:sz w:val="18"/>
      <w:lang w:eastAsia="en-US"/>
    </w:rPr>
  </w:style>
  <w:style w:type="character" w:customStyle="1" w:styleId="B1Char">
    <w:name w:val="B1 Char"/>
    <w:link w:val="B1"/>
    <w:qFormat/>
    <w:rsid w:val="00E2657B"/>
    <w:rPr>
      <w:rFonts w:ascii="Times New Roman" w:hAnsi="Times New Roman"/>
      <w:lang w:eastAsia="en-US"/>
    </w:rPr>
  </w:style>
  <w:style w:type="paragraph" w:styleId="Revision">
    <w:name w:val="Revision"/>
    <w:hidden/>
    <w:uiPriority w:val="99"/>
    <w:semiHidden/>
    <w:rsid w:val="00213011"/>
    <w:rPr>
      <w:rFonts w:ascii="Times New Roman" w:hAnsi="Times New Roman"/>
      <w:lang w:eastAsia="en-US"/>
    </w:rPr>
  </w:style>
  <w:style w:type="character" w:customStyle="1" w:styleId="TFChar">
    <w:name w:val="TF Char"/>
    <w:link w:val="TF"/>
    <w:rsid w:val="00A0715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583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6377675">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7074492">
      <w:bodyDiv w:val="1"/>
      <w:marLeft w:val="0"/>
      <w:marRight w:val="0"/>
      <w:marTop w:val="0"/>
      <w:marBottom w:val="0"/>
      <w:divBdr>
        <w:top w:val="none" w:sz="0" w:space="0" w:color="auto"/>
        <w:left w:val="none" w:sz="0" w:space="0" w:color="auto"/>
        <w:bottom w:val="none" w:sz="0" w:space="0" w:color="auto"/>
        <w:right w:val="none" w:sz="0" w:space="0" w:color="auto"/>
      </w:divBdr>
      <w:divsChild>
        <w:div w:id="958335516">
          <w:marLeft w:val="360"/>
          <w:marRight w:val="0"/>
          <w:marTop w:val="200"/>
          <w:marBottom w:val="0"/>
          <w:divBdr>
            <w:top w:val="none" w:sz="0" w:space="0" w:color="auto"/>
            <w:left w:val="none" w:sz="0" w:space="0" w:color="auto"/>
            <w:bottom w:val="none" w:sz="0" w:space="0" w:color="auto"/>
            <w:right w:val="none" w:sz="0" w:space="0" w:color="auto"/>
          </w:divBdr>
        </w:div>
        <w:div w:id="698121545">
          <w:marLeft w:val="1080"/>
          <w:marRight w:val="0"/>
          <w:marTop w:val="100"/>
          <w:marBottom w:val="0"/>
          <w:divBdr>
            <w:top w:val="none" w:sz="0" w:space="0" w:color="auto"/>
            <w:left w:val="none" w:sz="0" w:space="0" w:color="auto"/>
            <w:bottom w:val="none" w:sz="0" w:space="0" w:color="auto"/>
            <w:right w:val="none" w:sz="0" w:space="0" w:color="auto"/>
          </w:divBdr>
        </w:div>
        <w:div w:id="1666778681">
          <w:marLeft w:val="1080"/>
          <w:marRight w:val="0"/>
          <w:marTop w:val="100"/>
          <w:marBottom w:val="0"/>
          <w:divBdr>
            <w:top w:val="none" w:sz="0" w:space="0" w:color="auto"/>
            <w:left w:val="none" w:sz="0" w:space="0" w:color="auto"/>
            <w:bottom w:val="none" w:sz="0" w:space="0" w:color="auto"/>
            <w:right w:val="none" w:sz="0" w:space="0" w:color="auto"/>
          </w:divBdr>
        </w:div>
        <w:div w:id="431901627">
          <w:marLeft w:val="360"/>
          <w:marRight w:val="0"/>
          <w:marTop w:val="200"/>
          <w:marBottom w:val="0"/>
          <w:divBdr>
            <w:top w:val="none" w:sz="0" w:space="0" w:color="auto"/>
            <w:left w:val="none" w:sz="0" w:space="0" w:color="auto"/>
            <w:bottom w:val="none" w:sz="0" w:space="0" w:color="auto"/>
            <w:right w:val="none" w:sz="0" w:space="0" w:color="auto"/>
          </w:divBdr>
        </w:div>
        <w:div w:id="696081364">
          <w:marLeft w:val="1080"/>
          <w:marRight w:val="0"/>
          <w:marTop w:val="100"/>
          <w:marBottom w:val="0"/>
          <w:divBdr>
            <w:top w:val="none" w:sz="0" w:space="0" w:color="auto"/>
            <w:left w:val="none" w:sz="0" w:space="0" w:color="auto"/>
            <w:bottom w:val="none" w:sz="0" w:space="0" w:color="auto"/>
            <w:right w:val="none" w:sz="0" w:space="0" w:color="auto"/>
          </w:divBdr>
        </w:div>
        <w:div w:id="1525171983">
          <w:marLeft w:val="1080"/>
          <w:marRight w:val="0"/>
          <w:marTop w:val="100"/>
          <w:marBottom w:val="0"/>
          <w:divBdr>
            <w:top w:val="none" w:sz="0" w:space="0" w:color="auto"/>
            <w:left w:val="none" w:sz="0" w:space="0" w:color="auto"/>
            <w:bottom w:val="none" w:sz="0" w:space="0" w:color="auto"/>
            <w:right w:val="none" w:sz="0" w:space="0" w:color="auto"/>
          </w:divBdr>
        </w:div>
        <w:div w:id="996113585">
          <w:marLeft w:val="360"/>
          <w:marRight w:val="0"/>
          <w:marTop w:val="200"/>
          <w:marBottom w:val="0"/>
          <w:divBdr>
            <w:top w:val="none" w:sz="0" w:space="0" w:color="auto"/>
            <w:left w:val="none" w:sz="0" w:space="0" w:color="auto"/>
            <w:bottom w:val="none" w:sz="0" w:space="0" w:color="auto"/>
            <w:right w:val="none" w:sz="0" w:space="0" w:color="auto"/>
          </w:divBdr>
        </w:div>
        <w:div w:id="1217665717">
          <w:marLeft w:val="1080"/>
          <w:marRight w:val="0"/>
          <w:marTop w:val="100"/>
          <w:marBottom w:val="0"/>
          <w:divBdr>
            <w:top w:val="none" w:sz="0" w:space="0" w:color="auto"/>
            <w:left w:val="none" w:sz="0" w:space="0" w:color="auto"/>
            <w:bottom w:val="none" w:sz="0" w:space="0" w:color="auto"/>
            <w:right w:val="none" w:sz="0" w:space="0" w:color="auto"/>
          </w:divBdr>
        </w:div>
      </w:divsChild>
    </w:div>
    <w:div w:id="7329667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6355423">
      <w:bodyDiv w:val="1"/>
      <w:marLeft w:val="0"/>
      <w:marRight w:val="0"/>
      <w:marTop w:val="0"/>
      <w:marBottom w:val="0"/>
      <w:divBdr>
        <w:top w:val="none" w:sz="0" w:space="0" w:color="auto"/>
        <w:left w:val="none" w:sz="0" w:space="0" w:color="auto"/>
        <w:bottom w:val="none" w:sz="0" w:space="0" w:color="auto"/>
        <w:right w:val="none" w:sz="0" w:space="0" w:color="auto"/>
      </w:divBdr>
    </w:div>
    <w:div w:id="1010258067">
      <w:bodyDiv w:val="1"/>
      <w:marLeft w:val="0"/>
      <w:marRight w:val="0"/>
      <w:marTop w:val="0"/>
      <w:marBottom w:val="0"/>
      <w:divBdr>
        <w:top w:val="none" w:sz="0" w:space="0" w:color="auto"/>
        <w:left w:val="none" w:sz="0" w:space="0" w:color="auto"/>
        <w:bottom w:val="none" w:sz="0" w:space="0" w:color="auto"/>
        <w:right w:val="none" w:sz="0" w:space="0" w:color="auto"/>
      </w:divBdr>
    </w:div>
    <w:div w:id="1016619440">
      <w:bodyDiv w:val="1"/>
      <w:marLeft w:val="0"/>
      <w:marRight w:val="0"/>
      <w:marTop w:val="0"/>
      <w:marBottom w:val="0"/>
      <w:divBdr>
        <w:top w:val="none" w:sz="0" w:space="0" w:color="auto"/>
        <w:left w:val="none" w:sz="0" w:space="0" w:color="auto"/>
        <w:bottom w:val="none" w:sz="0" w:space="0" w:color="auto"/>
        <w:right w:val="none" w:sz="0" w:space="0" w:color="auto"/>
      </w:divBdr>
    </w:div>
    <w:div w:id="11234259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945650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7219126">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3311244">
      <w:bodyDiv w:val="1"/>
      <w:marLeft w:val="0"/>
      <w:marRight w:val="0"/>
      <w:marTop w:val="0"/>
      <w:marBottom w:val="0"/>
      <w:divBdr>
        <w:top w:val="none" w:sz="0" w:space="0" w:color="auto"/>
        <w:left w:val="none" w:sz="0" w:space="0" w:color="auto"/>
        <w:bottom w:val="none" w:sz="0" w:space="0" w:color="auto"/>
        <w:right w:val="none" w:sz="0" w:space="0" w:color="auto"/>
      </w:divBdr>
      <w:divsChild>
        <w:div w:id="871498001">
          <w:marLeft w:val="360"/>
          <w:marRight w:val="0"/>
          <w:marTop w:val="20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629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3.tmp"/><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image" Target="media/image2.tmp"/><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RBI5PAMIO524-1616901215-34356</_dlc_DocId>
    <_dlc_DocIdUrl xmlns="71c5aaf6-e6ce-465b-b873-5148d2a4c105">
      <Url>https://nokia.sharepoint.com/sites/gxp/_layouts/15/DocIdRedir.aspx?ID=RBI5PAMIO524-1616901215-34356</Url>
      <Description>RBI5PAMIO524-1616901215-34356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91A03C-BD3C-49CD-8E3B-60B15E7D135B}">
  <ds:schemaRefs>
    <ds:schemaRef ds:uri="Microsoft.SharePoint.Taxonomy.ContentTypeSync"/>
  </ds:schemaRefs>
</ds:datastoreItem>
</file>

<file path=customXml/itemProps2.xml><?xml version="1.0" encoding="utf-8"?>
<ds:datastoreItem xmlns:ds="http://schemas.openxmlformats.org/officeDocument/2006/customXml" ds:itemID="{9A9491DE-B6F1-4A3F-BCAE-BA43E774B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5A7D2-C7E4-49E7-B14B-ACD970804B22}">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1C37A726-8BCB-4E60-8D1B-E0AB31BAE8A0}">
  <ds:schemaRefs>
    <ds:schemaRef ds:uri="http://schemas.microsoft.com/sharepoint/v3/contenttype/forms"/>
  </ds:schemaRefs>
</ds:datastoreItem>
</file>

<file path=customXml/itemProps5.xml><?xml version="1.0" encoding="utf-8"?>
<ds:datastoreItem xmlns:ds="http://schemas.openxmlformats.org/officeDocument/2006/customXml" ds:itemID="{DF23CE24-B445-46D9-A5E4-AC8157ED6C0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1246</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1899-12-31T23:00:00Z</cp:lastPrinted>
  <dcterms:created xsi:type="dcterms:W3CDTF">2024-11-08T11:44:00Z</dcterms:created>
  <dcterms:modified xsi:type="dcterms:W3CDTF">2024-11-08T11:44:00Z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c80c82d0-12b2-4c0c-b3da-f19e064355f3</vt:lpwstr>
  </property>
  <property fmtid="{D5CDD505-2E9C-101B-9397-08002B2CF9AE}" pid="6" name="MediaServiceImageTags">
    <vt:lpwstr/>
  </property>
</Properties>
</file>