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D62AB" w14:textId="370F3FFC" w:rsidR="00ED259E" w:rsidRDefault="00ED259E" w:rsidP="00ED259E">
      <w:pPr>
        <w:widowControl w:val="0"/>
        <w:tabs>
          <w:tab w:val="right" w:pos="9639"/>
        </w:tabs>
        <w:spacing w:after="60"/>
        <w:rPr>
          <w:rFonts w:ascii="Arial" w:eastAsia="Batang" w:hAnsi="Arial"/>
          <w:b/>
          <w:sz w:val="24"/>
          <w:szCs w:val="24"/>
          <w:lang w:val="sv-SE" w:eastAsia="en-US"/>
        </w:rPr>
      </w:pPr>
      <w:r>
        <w:rPr>
          <w:rFonts w:ascii="Arial" w:eastAsia="Batang" w:hAnsi="Arial"/>
          <w:b/>
          <w:sz w:val="24"/>
          <w:szCs w:val="24"/>
          <w:lang w:val="sv-SE" w:eastAsia="en-US"/>
        </w:rPr>
        <w:t>3GPP TSG SA WG4#12</w:t>
      </w:r>
      <w:r w:rsidR="00FA2DF5">
        <w:rPr>
          <w:rFonts w:ascii="Arial" w:eastAsia="Batang" w:hAnsi="Arial"/>
          <w:b/>
          <w:sz w:val="24"/>
          <w:szCs w:val="24"/>
          <w:lang w:val="sv-SE" w:eastAsia="en-US"/>
        </w:rPr>
        <w:t>8</w:t>
      </w:r>
      <w:r>
        <w:rPr>
          <w:rFonts w:ascii="Arial" w:eastAsia="Batang" w:hAnsi="Arial"/>
          <w:b/>
          <w:sz w:val="24"/>
          <w:szCs w:val="24"/>
          <w:lang w:val="sv-SE" w:eastAsia="en-US"/>
        </w:rPr>
        <w:tab/>
        <w:t xml:space="preserve">                                                               Tdoc S4-24</w:t>
      </w:r>
      <w:r w:rsidR="00FA2DF5">
        <w:rPr>
          <w:rFonts w:ascii="Arial" w:eastAsia="Batang" w:hAnsi="Arial"/>
          <w:b/>
          <w:sz w:val="24"/>
          <w:szCs w:val="24"/>
          <w:lang w:val="sv-SE" w:eastAsia="en-US"/>
        </w:rPr>
        <w:t>1183</w:t>
      </w:r>
    </w:p>
    <w:p w14:paraId="6B4EFE61" w14:textId="01C6F2E8" w:rsidR="00ED259E" w:rsidRPr="00FA2DF5" w:rsidRDefault="00FA2DF5" w:rsidP="00FA2DF5">
      <w:pPr>
        <w:pStyle w:val="CRCoverPage"/>
        <w:outlineLvl w:val="0"/>
        <w:rPr>
          <w:b/>
          <w:noProof/>
          <w:sz w:val="24"/>
        </w:rPr>
      </w:pPr>
      <w:r>
        <w:rPr>
          <w:b/>
          <w:noProof/>
          <w:sz w:val="24"/>
        </w:rPr>
        <w:t>Korea, Jeju, 20 – 24 May 2024</w:t>
      </w:r>
      <w:r w:rsidR="00ED259E">
        <w:rPr>
          <w:rFonts w:eastAsia="Batang"/>
          <w:sz w:val="24"/>
          <w:szCs w:val="24"/>
          <w:lang w:val="en-US"/>
        </w:rPr>
        <w:tab/>
      </w:r>
    </w:p>
    <w:p w14:paraId="34009037" w14:textId="77777777" w:rsidR="004276DB" w:rsidRDefault="004276DB" w:rsidP="004276DB">
      <w:pPr>
        <w:pStyle w:val="Header"/>
        <w:tabs>
          <w:tab w:val="right" w:pos="9498"/>
        </w:tabs>
        <w:rPr>
          <w:sz w:val="24"/>
        </w:rPr>
      </w:pPr>
    </w:p>
    <w:p w14:paraId="14A962F4" w14:textId="77777777" w:rsidR="004276DB" w:rsidRDefault="004276DB" w:rsidP="004276DB">
      <w:pPr>
        <w:pBdr>
          <w:top w:val="single" w:sz="4" w:space="1" w:color="auto"/>
        </w:pBdr>
        <w:tabs>
          <w:tab w:val="left" w:pos="3119"/>
        </w:tabs>
        <w:rPr>
          <w:b/>
          <w:sz w:val="24"/>
        </w:rPr>
      </w:pPr>
    </w:p>
    <w:p w14:paraId="0531E24C" w14:textId="77777777" w:rsidR="00FA2DF5" w:rsidRPr="00FA2DF5" w:rsidRDefault="00FA2DF5" w:rsidP="00FA2DF5">
      <w:pPr>
        <w:pStyle w:val="Header"/>
        <w:tabs>
          <w:tab w:val="right" w:pos="9498"/>
        </w:tabs>
        <w:rPr>
          <w:rFonts w:cs="Arial"/>
          <w:bCs/>
          <w:sz w:val="22"/>
          <w:lang w:val="sv-SE"/>
        </w:rPr>
      </w:pPr>
      <w:r w:rsidRPr="00FA2DF5">
        <w:rPr>
          <w:rFonts w:cs="Arial"/>
          <w:bCs/>
          <w:sz w:val="22"/>
          <w:lang w:val="sv-SE"/>
        </w:rPr>
        <w:t>3GPP TSG-SA Meeting #104</w:t>
      </w:r>
      <w:r w:rsidRPr="00FA2DF5">
        <w:rPr>
          <w:rFonts w:cs="Arial"/>
          <w:bCs/>
          <w:sz w:val="22"/>
          <w:lang w:val="sv-SE"/>
        </w:rPr>
        <w:tab/>
        <w:t>Tdoc SP-24xxxx</w:t>
      </w:r>
    </w:p>
    <w:p w14:paraId="1E676814" w14:textId="65C321DF" w:rsidR="000F7ECB" w:rsidRPr="002771C4" w:rsidRDefault="00FA2DF5" w:rsidP="00FA2DF5">
      <w:pPr>
        <w:pStyle w:val="Header"/>
        <w:tabs>
          <w:tab w:val="right" w:pos="9639"/>
        </w:tabs>
        <w:rPr>
          <w:rFonts w:cs="Arial"/>
          <w:bCs/>
          <w:sz w:val="22"/>
        </w:rPr>
      </w:pPr>
      <w:r>
        <w:rPr>
          <w:rFonts w:cs="Arial"/>
          <w:bCs/>
          <w:sz w:val="22"/>
        </w:rPr>
        <w:t>Shanghai, P.R. China, 16-21 June 2024</w:t>
      </w:r>
      <w:r>
        <w:rPr>
          <w:rFonts w:cs="Arial"/>
          <w:bCs/>
          <w:sz w:val="22"/>
        </w:rPr>
        <w:br/>
      </w:r>
      <w:r w:rsidR="000F7ECB" w:rsidRPr="002771C4">
        <w:rPr>
          <w:rFonts w:cs="Arial"/>
          <w:bCs/>
          <w:sz w:val="22"/>
        </w:rPr>
        <w:br/>
      </w:r>
    </w:p>
    <w:p w14:paraId="001086BC" w14:textId="70DCB9CB" w:rsidR="000F7ECB" w:rsidRPr="002771C4" w:rsidRDefault="000F7ECB" w:rsidP="000F7ECB">
      <w:pPr>
        <w:spacing w:after="60"/>
        <w:ind w:left="1985" w:hanging="1985"/>
        <w:rPr>
          <w:rFonts w:ascii="Arial" w:hAnsi="Arial" w:cs="Arial"/>
          <w:b/>
        </w:rPr>
      </w:pPr>
      <w:r w:rsidRPr="002771C4">
        <w:rPr>
          <w:rFonts w:ascii="Arial" w:hAnsi="Arial" w:cs="Arial"/>
          <w:b/>
        </w:rPr>
        <w:t>Title:</w:t>
      </w:r>
      <w:r w:rsidRPr="002771C4">
        <w:rPr>
          <w:rFonts w:ascii="Arial" w:hAnsi="Arial" w:cs="Arial"/>
          <w:b/>
        </w:rPr>
        <w:tab/>
        <w:t xml:space="preserve">Presentation of </w:t>
      </w:r>
      <w:r w:rsidR="00222D66" w:rsidRPr="002771C4">
        <w:rPr>
          <w:rFonts w:ascii="Arial" w:hAnsi="Arial" w:cs="Arial"/>
          <w:b/>
        </w:rPr>
        <w:t>Specification/Report to TSG:</w:t>
      </w:r>
      <w:r w:rsidR="00222D66" w:rsidRPr="002771C4">
        <w:rPr>
          <w:rFonts w:ascii="Arial" w:hAnsi="Arial" w:cs="Arial"/>
          <w:b/>
        </w:rPr>
        <w:br/>
      </w:r>
      <w:r w:rsidR="00811D3E" w:rsidRPr="002771C4">
        <w:rPr>
          <w:rFonts w:ascii="Arial" w:hAnsi="Arial" w:cs="Arial"/>
          <w:b/>
        </w:rPr>
        <w:t>T</w:t>
      </w:r>
      <w:r w:rsidR="00FA2DF5">
        <w:rPr>
          <w:rFonts w:ascii="Arial" w:hAnsi="Arial" w:cs="Arial"/>
          <w:b/>
        </w:rPr>
        <w:t>S</w:t>
      </w:r>
      <w:r w:rsidR="00811D3E" w:rsidRPr="002771C4">
        <w:rPr>
          <w:rFonts w:ascii="Arial" w:hAnsi="Arial" w:cs="Arial"/>
          <w:b/>
        </w:rPr>
        <w:t>26.</w:t>
      </w:r>
      <w:r w:rsidR="00FA2DF5">
        <w:rPr>
          <w:rFonts w:ascii="Arial" w:hAnsi="Arial" w:cs="Arial"/>
          <w:b/>
        </w:rPr>
        <w:t>249</w:t>
      </w:r>
      <w:r w:rsidR="00222D66" w:rsidRPr="002771C4">
        <w:rPr>
          <w:rFonts w:ascii="Arial" w:hAnsi="Arial" w:cs="Arial"/>
          <w:b/>
        </w:rPr>
        <w:t xml:space="preserve">, Version </w:t>
      </w:r>
      <w:r w:rsidR="00FA2DF5">
        <w:rPr>
          <w:rFonts w:ascii="Arial" w:hAnsi="Arial" w:cs="Arial"/>
          <w:b/>
        </w:rPr>
        <w:t>1</w:t>
      </w:r>
      <w:r w:rsidR="00897C9F" w:rsidRPr="002771C4">
        <w:rPr>
          <w:rFonts w:ascii="Arial" w:hAnsi="Arial" w:cs="Arial"/>
          <w:b/>
        </w:rPr>
        <w:t>.</w:t>
      </w:r>
      <w:r w:rsidR="00B53A27">
        <w:rPr>
          <w:rFonts w:ascii="Arial" w:hAnsi="Arial" w:cs="Arial"/>
          <w:b/>
        </w:rPr>
        <w:t>0</w:t>
      </w:r>
      <w:r w:rsidR="00897C9F" w:rsidRPr="002771C4">
        <w:rPr>
          <w:rFonts w:ascii="Arial" w:hAnsi="Arial" w:cs="Arial"/>
          <w:b/>
        </w:rPr>
        <w:t>.</w:t>
      </w:r>
      <w:r w:rsidR="00081B31">
        <w:rPr>
          <w:rFonts w:ascii="Arial" w:hAnsi="Arial" w:cs="Arial"/>
          <w:b/>
        </w:rPr>
        <w:t>0</w:t>
      </w:r>
      <w:r w:rsidR="00222D66" w:rsidRPr="002771C4">
        <w:rPr>
          <w:rFonts w:ascii="Arial" w:hAnsi="Arial" w:cs="Arial"/>
          <w:b/>
        </w:rPr>
        <w:br/>
      </w:r>
    </w:p>
    <w:p w14:paraId="150D8802" w14:textId="77777777" w:rsidR="002B09A1" w:rsidRPr="002771C4" w:rsidRDefault="002B09A1" w:rsidP="000F7ECB">
      <w:pPr>
        <w:spacing w:after="60"/>
        <w:ind w:left="1985" w:hanging="1985"/>
        <w:rPr>
          <w:rFonts w:ascii="Arial" w:hAnsi="Arial" w:cs="Arial"/>
          <w:b/>
        </w:rPr>
      </w:pPr>
      <w:r w:rsidRPr="002771C4">
        <w:rPr>
          <w:rFonts w:ascii="Arial" w:hAnsi="Arial" w:cs="Arial"/>
          <w:b/>
        </w:rPr>
        <w:t>Source:</w:t>
      </w:r>
      <w:r w:rsidRPr="002771C4">
        <w:rPr>
          <w:rFonts w:ascii="Arial" w:hAnsi="Arial" w:cs="Arial"/>
          <w:b/>
        </w:rPr>
        <w:tab/>
      </w:r>
      <w:r w:rsidR="00811D3E" w:rsidRPr="002771C4">
        <w:rPr>
          <w:rFonts w:ascii="Arial" w:hAnsi="Arial" w:cs="Arial"/>
          <w:b/>
        </w:rPr>
        <w:t>S4</w:t>
      </w:r>
      <w:r w:rsidR="00201520" w:rsidRPr="002771C4">
        <w:rPr>
          <w:rFonts w:ascii="Arial" w:hAnsi="Arial" w:cs="Arial"/>
          <w:b/>
        </w:rPr>
        <w:br/>
      </w:r>
    </w:p>
    <w:p w14:paraId="43276090" w14:textId="1B799DF3" w:rsidR="00222D66" w:rsidRPr="002771C4" w:rsidRDefault="00222D66" w:rsidP="000F7ECB">
      <w:pPr>
        <w:spacing w:after="60"/>
        <w:ind w:left="1985" w:hanging="1985"/>
        <w:rPr>
          <w:rFonts w:ascii="Arial" w:hAnsi="Arial" w:cs="Arial"/>
          <w:b/>
        </w:rPr>
      </w:pPr>
      <w:r w:rsidRPr="002771C4">
        <w:rPr>
          <w:rFonts w:ascii="Arial" w:hAnsi="Arial" w:cs="Arial"/>
          <w:b/>
        </w:rPr>
        <w:t>Document for:</w:t>
      </w:r>
      <w:r w:rsidRPr="002771C4">
        <w:rPr>
          <w:rFonts w:ascii="Arial" w:hAnsi="Arial" w:cs="Arial"/>
          <w:b/>
        </w:rPr>
        <w:tab/>
      </w:r>
      <w:r w:rsidR="00ED259E">
        <w:rPr>
          <w:rFonts w:ascii="Arial" w:hAnsi="Arial" w:cs="Arial"/>
          <w:b/>
        </w:rPr>
        <w:t>Approval</w:t>
      </w:r>
    </w:p>
    <w:p w14:paraId="58B03F68" w14:textId="77777777" w:rsidR="0045428D" w:rsidRPr="00222D66" w:rsidRDefault="0045428D">
      <w:pPr>
        <w:tabs>
          <w:tab w:val="left" w:pos="3119"/>
        </w:tabs>
        <w:rPr>
          <w:b/>
          <w:sz w:val="24"/>
        </w:rPr>
      </w:pPr>
    </w:p>
    <w:p w14:paraId="7C7D7143" w14:textId="77777777" w:rsidR="0045428D" w:rsidRDefault="0045428D">
      <w:pPr>
        <w:pBdr>
          <w:top w:val="single" w:sz="4" w:space="1" w:color="auto"/>
        </w:pBdr>
        <w:tabs>
          <w:tab w:val="left" w:pos="3119"/>
        </w:tabs>
        <w:rPr>
          <w:b/>
          <w:sz w:val="24"/>
        </w:rPr>
      </w:pPr>
      <w:r>
        <w:rPr>
          <w:b/>
          <w:sz w:val="24"/>
        </w:rPr>
        <w:t>Abstract of document:</w:t>
      </w:r>
    </w:p>
    <w:p w14:paraId="7C26BC97" w14:textId="1DFEE19C" w:rsidR="00ED259E" w:rsidRDefault="00ED259E" w:rsidP="00ED259E">
      <w:r>
        <w:t xml:space="preserve">An essential architectural characteristic of XR clients is the reliance on a functional split between </w:t>
      </w:r>
      <w:r w:rsidRPr="004A0581">
        <w:t xml:space="preserve">a set of composite </w:t>
      </w:r>
      <w:r>
        <w:t>pre-</w:t>
      </w:r>
      <w:r w:rsidRPr="004A0581">
        <w:t>renderers</w:t>
      </w:r>
      <w:r>
        <w:t xml:space="preserve"> that are implemented as parts of a p</w:t>
      </w:r>
      <w:r w:rsidRPr="004A0581">
        <w:t xml:space="preserve">resentation </w:t>
      </w:r>
      <w:r>
        <w:t>e</w:t>
      </w:r>
      <w:r w:rsidRPr="004A0581">
        <w:t>ngine</w:t>
      </w:r>
      <w:r>
        <w:t xml:space="preserve"> and a set of post-rendering operations implemented on an End Device prior to final output</w:t>
      </w:r>
      <w:r w:rsidRPr="00FC4AAD">
        <w:t>.</w:t>
      </w:r>
      <w:r>
        <w:t xml:space="preserve"> Such kind of split rendering may be a necessity if the End Device is power constrained or limited in computational power. However, split rendering is not precluded from other End Devices that do not have such constraints.  </w:t>
      </w:r>
    </w:p>
    <w:p w14:paraId="5C093365" w14:textId="5784D57C" w:rsidR="00433DE2" w:rsidRDefault="00ED259E" w:rsidP="00ED259E">
      <w:r>
        <w:t xml:space="preserve">The functional split assumed in split renderer architectures is a result of stringent implementation and operational requirements applicable for rendering of XR media on XR devices. For head-tracked immersive audio, the need to rely on a split renderer architecture, may depend on various factors among which the round-trip latency on the interface between the renderer in the presentation engine and the lightweight End Device is a decisive parameter. There are scenarios where this latency may be substantial which may make preferable a split rendering approach with pose correction in the End Device for binaural audio in a similar way as for video unless decoding and head-tracked binaural audio rendering on the lightweight End Device does not exceed its strict complexity constraints. </w:t>
      </w:r>
      <w:bookmarkStart w:id="0" w:name="_Hlk128110916"/>
      <w:r w:rsidRPr="00127550">
        <w:t xml:space="preserve">In other scenarios, that latency may be </w:t>
      </w:r>
      <w:r>
        <w:t xml:space="preserve">sufficiently </w:t>
      </w:r>
      <w:r w:rsidRPr="00127550">
        <w:t xml:space="preserve">low, in which case </w:t>
      </w:r>
      <w:r>
        <w:t xml:space="preserve">the </w:t>
      </w:r>
      <w:r w:rsidRPr="00127550">
        <w:t xml:space="preserve">head-tracked binaural rendering can </w:t>
      </w:r>
      <w:r>
        <w:t xml:space="preserve">exclusively </w:t>
      </w:r>
      <w:r w:rsidRPr="00127550">
        <w:t xml:space="preserve">be done in the presentation engine. </w:t>
      </w:r>
      <w:bookmarkEnd w:id="0"/>
      <w:r>
        <w:t>It is notable that the transmission over the interface may generally be bit rate constrained and dependent on the specific physical interface properties.</w:t>
      </w:r>
    </w:p>
    <w:p w14:paraId="09C3B867" w14:textId="371B9FA6" w:rsidR="007B5FF0" w:rsidRDefault="007B5FF0" w:rsidP="00B80291">
      <w:r>
        <w:t>A discussion of relevant split rendering scenarios is provided in TR 26.865, together with general design guidelines for immersive audio split rendering systems and specific design constraints and performance requirements for split rendering solutions for the 3GPP IVAS. The latter are the basis for the split rendering feature of the IVAS codec</w:t>
      </w:r>
      <w:r w:rsidR="00FA2DF5">
        <w:t xml:space="preserve"> </w:t>
      </w:r>
      <w:r w:rsidR="00FA2DF5">
        <w:t>specified in TS 26.253</w:t>
      </w:r>
      <w:r>
        <w:t xml:space="preserve">. </w:t>
      </w:r>
    </w:p>
    <w:p w14:paraId="5BC689FF" w14:textId="7190B7DB" w:rsidR="00433DE2" w:rsidRDefault="007B5FF0" w:rsidP="00B80291">
      <w:r>
        <w:t>Th</w:t>
      </w:r>
      <w:r>
        <w:t>e present</w:t>
      </w:r>
      <w:r>
        <w:t xml:space="preserve"> TS </w:t>
      </w:r>
      <w:r>
        <w:t>specifies</w:t>
      </w:r>
      <w:r>
        <w:t xml:space="preserve"> ISAR split rendering solutions in a detailed algorithmic description, applicable even for other coding systems and renderers, whereby the split rendering solutions of the IVAS codec constitute a baseline set of the provided split rendering solutions. </w:t>
      </w:r>
      <w:r>
        <w:t>Specifically, the TS contains:</w:t>
      </w:r>
      <w:r>
        <w:t xml:space="preserve"> </w:t>
      </w:r>
    </w:p>
    <w:p w14:paraId="2892B7F5" w14:textId="44CE089B" w:rsidR="00882281" w:rsidRDefault="00B80291" w:rsidP="00B80291">
      <w:pPr>
        <w:pStyle w:val="B1"/>
      </w:pPr>
      <w:r>
        <w:t>-</w:t>
      </w:r>
      <w:r>
        <w:tab/>
      </w:r>
      <w:r w:rsidR="00433DE2">
        <w:t xml:space="preserve">A detailed </w:t>
      </w:r>
      <w:r w:rsidR="007B5FF0">
        <w:t xml:space="preserve">algorithmic </w:t>
      </w:r>
      <w:r w:rsidR="00433DE2">
        <w:t xml:space="preserve">description of </w:t>
      </w:r>
      <w:r w:rsidR="007B5FF0">
        <w:t>the ISAR baseline solutions with the essential components split pre-rendering, intermediate split rendering format, split post rendering</w:t>
      </w:r>
    </w:p>
    <w:p w14:paraId="4CD77786" w14:textId="15E18081" w:rsidR="007B5FF0" w:rsidRDefault="00882281" w:rsidP="00646721">
      <w:pPr>
        <w:pStyle w:val="B1"/>
      </w:pPr>
      <w:r>
        <w:t>-</w:t>
      </w:r>
      <w:r>
        <w:tab/>
      </w:r>
      <w:r w:rsidR="007B5FF0">
        <w:t>Annexes specify</w:t>
      </w:r>
      <w:r w:rsidR="007B5FF0">
        <w:t>ing</w:t>
      </w:r>
      <w:r w:rsidR="007B5FF0">
        <w:t xml:space="preserve"> APIs</w:t>
      </w:r>
      <w:r w:rsidR="007B5FF0">
        <w:t>,</w:t>
      </w:r>
      <w:r w:rsidR="007B5FF0">
        <w:t xml:space="preserve"> source code and test vectors</w:t>
      </w:r>
    </w:p>
    <w:p w14:paraId="55C94EE1" w14:textId="3F3E36B9" w:rsidR="00B80291" w:rsidRDefault="00B80291" w:rsidP="00B40B86">
      <w:pPr>
        <w:pStyle w:val="B1"/>
      </w:pPr>
    </w:p>
    <w:p w14:paraId="26E3E6D4" w14:textId="77777777" w:rsidR="0045428D" w:rsidRPr="002771C4" w:rsidRDefault="0045428D">
      <w:pPr>
        <w:pBdr>
          <w:top w:val="single" w:sz="4" w:space="1" w:color="auto"/>
        </w:pBdr>
        <w:tabs>
          <w:tab w:val="left" w:pos="3119"/>
        </w:tabs>
        <w:rPr>
          <w:b/>
          <w:sz w:val="24"/>
        </w:rPr>
      </w:pPr>
      <w:bookmarkStart w:id="1" w:name="scope"/>
      <w:bookmarkEnd w:id="1"/>
      <w:r w:rsidRPr="002771C4">
        <w:rPr>
          <w:b/>
          <w:sz w:val="24"/>
        </w:rPr>
        <w:t xml:space="preserve">Changes since last presentation to </w:t>
      </w:r>
      <w:r w:rsidR="0012580E" w:rsidRPr="002771C4">
        <w:rPr>
          <w:b/>
          <w:sz w:val="24"/>
        </w:rPr>
        <w:t>SA</w:t>
      </w:r>
      <w:r w:rsidRPr="002771C4">
        <w:rPr>
          <w:b/>
          <w:sz w:val="24"/>
        </w:rPr>
        <w:t xml:space="preserve"> Meeting:</w:t>
      </w:r>
    </w:p>
    <w:p w14:paraId="101B2BBC" w14:textId="1E5A8F7F" w:rsidR="00A819CB" w:rsidRPr="0051631F" w:rsidRDefault="00C055EA" w:rsidP="00C055EA">
      <w:pPr>
        <w:pStyle w:val="B1"/>
        <w:ind w:left="0" w:firstLine="0"/>
      </w:pPr>
      <w:r>
        <w:t>F</w:t>
      </w:r>
      <w:r w:rsidR="00FA2DF5">
        <w:t>irst presentation to SA</w:t>
      </w:r>
      <w:r w:rsidR="00ED259E">
        <w:t>.</w:t>
      </w:r>
    </w:p>
    <w:p w14:paraId="7D69812B" w14:textId="77777777" w:rsidR="0045428D" w:rsidRDefault="0045428D">
      <w:pPr>
        <w:pBdr>
          <w:top w:val="single" w:sz="4" w:space="1" w:color="auto"/>
        </w:pBdr>
        <w:tabs>
          <w:tab w:val="left" w:pos="3119"/>
        </w:tabs>
        <w:rPr>
          <w:b/>
          <w:sz w:val="24"/>
        </w:rPr>
      </w:pPr>
      <w:r>
        <w:rPr>
          <w:b/>
          <w:sz w:val="24"/>
        </w:rPr>
        <w:t>Outstanding Issues:</w:t>
      </w:r>
    </w:p>
    <w:p w14:paraId="405BB0E9" w14:textId="720631E8" w:rsidR="00725D66" w:rsidRDefault="00FA2DF5" w:rsidP="00FE3BB3">
      <w:r>
        <w:t>RTP payload format and SDP parameters</w:t>
      </w:r>
      <w:r>
        <w:t>.</w:t>
      </w:r>
    </w:p>
    <w:p w14:paraId="6ABB7B3F" w14:textId="50AAB7D8" w:rsidR="00725D66" w:rsidRPr="00280718" w:rsidRDefault="00725D66" w:rsidP="00FE3BB3">
      <w:r>
        <w:t xml:space="preserve">  </w:t>
      </w:r>
    </w:p>
    <w:p w14:paraId="6CC880FC" w14:textId="77777777" w:rsidR="0045428D" w:rsidRDefault="0045428D">
      <w:pPr>
        <w:pBdr>
          <w:top w:val="single" w:sz="4" w:space="1" w:color="auto"/>
        </w:pBdr>
        <w:tabs>
          <w:tab w:val="left" w:pos="3119"/>
        </w:tabs>
        <w:rPr>
          <w:b/>
          <w:sz w:val="24"/>
        </w:rPr>
      </w:pPr>
      <w:r>
        <w:rPr>
          <w:b/>
          <w:sz w:val="24"/>
        </w:rPr>
        <w:lastRenderedPageBreak/>
        <w:t>Contentious Issues:</w:t>
      </w:r>
    </w:p>
    <w:p w14:paraId="63092BB2" w14:textId="77777777" w:rsidR="0045428D" w:rsidRPr="00280718" w:rsidRDefault="00055BDD" w:rsidP="00280718">
      <w:r>
        <w:t>N</w:t>
      </w:r>
      <w:r w:rsidR="00A819CB">
        <w:t>one</w:t>
      </w:r>
      <w:r w:rsidR="00AA529A" w:rsidRPr="00280718">
        <w:t>.</w:t>
      </w:r>
    </w:p>
    <w:p w14:paraId="71DE3815" w14:textId="77777777" w:rsidR="0045428D" w:rsidRDefault="0045428D">
      <w:pPr>
        <w:tabs>
          <w:tab w:val="left" w:pos="3119"/>
        </w:tabs>
        <w:rPr>
          <w:b/>
          <w:sz w:val="24"/>
        </w:rPr>
      </w:pPr>
    </w:p>
    <w:p w14:paraId="751A7776" w14:textId="77777777" w:rsidR="0045428D" w:rsidRPr="0045428D" w:rsidRDefault="0045428D" w:rsidP="0045428D">
      <w:pPr>
        <w:tabs>
          <w:tab w:val="left" w:pos="3119"/>
        </w:tabs>
        <w:spacing w:after="0"/>
        <w:rPr>
          <w:sz w:val="16"/>
          <w:szCs w:val="16"/>
          <w:u w:val="single"/>
        </w:rPr>
      </w:pPr>
      <w:r w:rsidRPr="0045428D">
        <w:rPr>
          <w:sz w:val="16"/>
          <w:szCs w:val="16"/>
          <w:u w:val="single"/>
        </w:rPr>
        <w:t>Change history of this document:</w:t>
      </w:r>
    </w:p>
    <w:p w14:paraId="1365D132" w14:textId="77777777" w:rsidR="0045428D" w:rsidRPr="0045428D" w:rsidRDefault="0045428D" w:rsidP="0045428D">
      <w:pPr>
        <w:tabs>
          <w:tab w:val="left" w:pos="3119"/>
        </w:tabs>
        <w:spacing w:after="0"/>
        <w:rPr>
          <w:sz w:val="16"/>
          <w:szCs w:val="16"/>
        </w:rPr>
      </w:pPr>
      <w:r>
        <w:rPr>
          <w:sz w:val="16"/>
          <w:szCs w:val="16"/>
        </w:rPr>
        <w:t xml:space="preserve">1999-11-17: </w:t>
      </w:r>
      <w:r w:rsidRPr="0045428D">
        <w:rPr>
          <w:sz w:val="16"/>
          <w:szCs w:val="16"/>
        </w:rPr>
        <w:t>original issue</w:t>
      </w:r>
    </w:p>
    <w:p w14:paraId="44173139" w14:textId="77777777" w:rsidR="0045428D" w:rsidRDefault="0045428D" w:rsidP="0045428D">
      <w:pPr>
        <w:tabs>
          <w:tab w:val="left" w:pos="3119"/>
        </w:tabs>
        <w:spacing w:after="0"/>
        <w:rPr>
          <w:sz w:val="16"/>
          <w:szCs w:val="16"/>
        </w:rPr>
      </w:pPr>
      <w:r>
        <w:rPr>
          <w:sz w:val="16"/>
          <w:szCs w:val="16"/>
        </w:rPr>
        <w:t xml:space="preserve">2007-09-06: </w:t>
      </w:r>
      <w:r w:rsidRPr="0045428D">
        <w:rPr>
          <w:sz w:val="16"/>
          <w:szCs w:val="16"/>
        </w:rPr>
        <w:t>removal of references to Working Groups; bring names of TSGs up to date; correction of typo</w:t>
      </w:r>
    </w:p>
    <w:p w14:paraId="48C82B2D" w14:textId="77777777" w:rsidR="000F7ECB" w:rsidRPr="0045428D" w:rsidRDefault="000F7ECB" w:rsidP="0045428D">
      <w:pPr>
        <w:tabs>
          <w:tab w:val="left" w:pos="3119"/>
        </w:tabs>
        <w:spacing w:after="0"/>
        <w:rPr>
          <w:sz w:val="16"/>
          <w:szCs w:val="16"/>
        </w:rPr>
      </w:pPr>
      <w:r>
        <w:rPr>
          <w:sz w:val="16"/>
          <w:szCs w:val="16"/>
        </w:rPr>
        <w:t>2015-01-06: adds tdoc header &amp; removes redundant information below</w:t>
      </w:r>
    </w:p>
    <w:sectPr w:rsidR="000F7ECB" w:rsidRPr="0045428D">
      <w:pgSz w:w="11898" w:h="16827"/>
      <w:pgMar w:top="1416" w:right="1133" w:bottom="1133" w:left="1133" w:header="850" w:footer="3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A7803C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F00F2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806F4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2ECB7D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7AA38E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34001B58"/>
    <w:multiLevelType w:val="hybridMultilevel"/>
    <w:tmpl w:val="1264C968"/>
    <w:lvl w:ilvl="0" w:tplc="5BD0BF0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96B79DE"/>
    <w:multiLevelType w:val="hybridMultilevel"/>
    <w:tmpl w:val="1A2A2336"/>
    <w:lvl w:ilvl="0" w:tplc="D6FC2FC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3DA4CD8"/>
    <w:multiLevelType w:val="hybridMultilevel"/>
    <w:tmpl w:val="3A6E1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32435"/>
    <w:multiLevelType w:val="hybridMultilevel"/>
    <w:tmpl w:val="6B88A8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4D137AF"/>
    <w:multiLevelType w:val="hybridMultilevel"/>
    <w:tmpl w:val="E57C70DC"/>
    <w:lvl w:ilvl="0" w:tplc="05364516">
      <w:start w:val="5"/>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3" w15:restartNumberingAfterBreak="0">
    <w:nsid w:val="75422C57"/>
    <w:multiLevelType w:val="hybridMultilevel"/>
    <w:tmpl w:val="7CAA18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121DCF"/>
    <w:multiLevelType w:val="hybridMultilevel"/>
    <w:tmpl w:val="AE62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468227">
    <w:abstractNumId w:val="0"/>
  </w:num>
  <w:num w:numId="2" w16cid:durableId="188103863">
    <w:abstractNumId w:val="4"/>
  </w:num>
  <w:num w:numId="3" w16cid:durableId="1786384181">
    <w:abstractNumId w:val="3"/>
  </w:num>
  <w:num w:numId="4" w16cid:durableId="621617285">
    <w:abstractNumId w:val="5"/>
  </w:num>
  <w:num w:numId="5" w16cid:durableId="888229922">
    <w:abstractNumId w:val="6"/>
  </w:num>
  <w:num w:numId="6" w16cid:durableId="2044748516">
    <w:abstractNumId w:val="2"/>
  </w:num>
  <w:num w:numId="7" w16cid:durableId="531185996">
    <w:abstractNumId w:val="1"/>
  </w:num>
  <w:num w:numId="8" w16cid:durableId="1331566317">
    <w:abstractNumId w:val="14"/>
  </w:num>
  <w:num w:numId="9" w16cid:durableId="862668334">
    <w:abstractNumId w:val="11"/>
  </w:num>
  <w:num w:numId="10" w16cid:durableId="651059665">
    <w:abstractNumId w:val="10"/>
  </w:num>
  <w:num w:numId="11" w16cid:durableId="1660886075">
    <w:abstractNumId w:val="9"/>
  </w:num>
  <w:num w:numId="12" w16cid:durableId="881596582">
    <w:abstractNumId w:val="13"/>
  </w:num>
  <w:num w:numId="13" w16cid:durableId="1542665006">
    <w:abstractNumId w:val="12"/>
  </w:num>
  <w:num w:numId="14" w16cid:durableId="551968448">
    <w:abstractNumId w:val="8"/>
  </w:num>
  <w:num w:numId="15" w16cid:durableId="591596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15e530fe-5442-4b42-a189-e4e97c938110}"/>
  </w:docVars>
  <w:rsids>
    <w:rsidRoot w:val="0045428D"/>
    <w:rsid w:val="00006612"/>
    <w:rsid w:val="00055BDD"/>
    <w:rsid w:val="00081B31"/>
    <w:rsid w:val="000B10AE"/>
    <w:rsid w:val="000F7ECB"/>
    <w:rsid w:val="0010633D"/>
    <w:rsid w:val="0012580E"/>
    <w:rsid w:val="001F10D8"/>
    <w:rsid w:val="00201520"/>
    <w:rsid w:val="00204DF5"/>
    <w:rsid w:val="002078C7"/>
    <w:rsid w:val="00222D66"/>
    <w:rsid w:val="00237AB3"/>
    <w:rsid w:val="002771C4"/>
    <w:rsid w:val="00280718"/>
    <w:rsid w:val="002B09A1"/>
    <w:rsid w:val="002D25E6"/>
    <w:rsid w:val="002E0AB7"/>
    <w:rsid w:val="00373F0F"/>
    <w:rsid w:val="003E4C76"/>
    <w:rsid w:val="003F182B"/>
    <w:rsid w:val="004276DB"/>
    <w:rsid w:val="00433DE2"/>
    <w:rsid w:val="0045428D"/>
    <w:rsid w:val="0048010B"/>
    <w:rsid w:val="0051631F"/>
    <w:rsid w:val="005356D0"/>
    <w:rsid w:val="00537036"/>
    <w:rsid w:val="005832EB"/>
    <w:rsid w:val="005A745E"/>
    <w:rsid w:val="005D7987"/>
    <w:rsid w:val="005E1AD3"/>
    <w:rsid w:val="005E65AF"/>
    <w:rsid w:val="00636599"/>
    <w:rsid w:val="00646721"/>
    <w:rsid w:val="00707185"/>
    <w:rsid w:val="00725D66"/>
    <w:rsid w:val="00763F98"/>
    <w:rsid w:val="007A42E2"/>
    <w:rsid w:val="007B5FF0"/>
    <w:rsid w:val="007F5054"/>
    <w:rsid w:val="00811D3E"/>
    <w:rsid w:val="00882281"/>
    <w:rsid w:val="00897C9F"/>
    <w:rsid w:val="008A21A4"/>
    <w:rsid w:val="00914514"/>
    <w:rsid w:val="00952013"/>
    <w:rsid w:val="0096390D"/>
    <w:rsid w:val="009A7A46"/>
    <w:rsid w:val="009B4586"/>
    <w:rsid w:val="009C68D8"/>
    <w:rsid w:val="00A02675"/>
    <w:rsid w:val="00A036F9"/>
    <w:rsid w:val="00A67F1E"/>
    <w:rsid w:val="00A819CB"/>
    <w:rsid w:val="00A95858"/>
    <w:rsid w:val="00AA529A"/>
    <w:rsid w:val="00AB70CD"/>
    <w:rsid w:val="00B15609"/>
    <w:rsid w:val="00B379AE"/>
    <w:rsid w:val="00B40B86"/>
    <w:rsid w:val="00B53A27"/>
    <w:rsid w:val="00B80291"/>
    <w:rsid w:val="00C055EA"/>
    <w:rsid w:val="00C96D35"/>
    <w:rsid w:val="00CA2EAF"/>
    <w:rsid w:val="00CC358C"/>
    <w:rsid w:val="00CC436B"/>
    <w:rsid w:val="00D9104C"/>
    <w:rsid w:val="00DA2A4B"/>
    <w:rsid w:val="00DC278D"/>
    <w:rsid w:val="00DE0C3D"/>
    <w:rsid w:val="00E800E3"/>
    <w:rsid w:val="00E82253"/>
    <w:rsid w:val="00EC788A"/>
    <w:rsid w:val="00ED259E"/>
    <w:rsid w:val="00F93C2E"/>
    <w:rsid w:val="00FA2DF5"/>
    <w:rsid w:val="00FE3BB3"/>
    <w:rsid w:val="00FF487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AA716"/>
  <w15:chartTrackingRefBased/>
  <w15:docId w15:val="{9266AD81-F67C-8649-87E4-786D19BB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9CB"/>
    <w:pPr>
      <w:spacing w:after="180"/>
    </w:pPr>
    <w:rPr>
      <w:lang w:val="en-GB" w:eastAsia="ko-KR"/>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autoRedefine/>
    <w:semiHidden/>
    <w:pPr>
      <w:spacing w:before="180"/>
      <w:ind w:left="2693" w:hanging="2693"/>
    </w:pPr>
    <w:rPr>
      <w:b/>
    </w:rPr>
  </w:style>
  <w:style w:type="paragraph" w:styleId="TOC1">
    <w:name w:val="toc 1"/>
    <w:autoRedefine/>
    <w:semiHidden/>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TOC5">
    <w:name w:val="toc 5"/>
    <w:basedOn w:val="TOC4"/>
    <w:autoRedefine/>
    <w:semiHidden/>
    <w:pPr>
      <w:ind w:left="1701" w:hanging="1701"/>
    </w:pPr>
  </w:style>
  <w:style w:type="paragraph" w:styleId="TOC4">
    <w:name w:val="toc 4"/>
    <w:basedOn w:val="TOC3"/>
    <w:autoRedefine/>
    <w:semiHidden/>
    <w:pPr>
      <w:ind w:left="1418" w:hanging="1418"/>
    </w:pPr>
  </w:style>
  <w:style w:type="paragraph" w:styleId="TOC3">
    <w:name w:val="toc 3"/>
    <w:basedOn w:val="TOC2"/>
    <w:autoRedefine/>
    <w:semiHidden/>
    <w:pPr>
      <w:ind w:left="1134" w:hanging="1134"/>
    </w:pPr>
  </w:style>
  <w:style w:type="paragraph" w:styleId="TOC2">
    <w:name w:val="toc 2"/>
    <w:basedOn w:val="TOC1"/>
    <w:autoRedefine/>
    <w:semiHidden/>
    <w:pPr>
      <w:keepNext w:val="0"/>
      <w:spacing w:before="0"/>
      <w:ind w:left="851" w:hanging="851"/>
    </w:pPr>
    <w:rPr>
      <w:sz w:val="20"/>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ko-KR"/>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autoRedefine/>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autoRedefine/>
    <w:semiHidden/>
    <w:pPr>
      <w:ind w:left="1985" w:hanging="1985"/>
    </w:pPr>
  </w:style>
  <w:style w:type="paragraph" w:styleId="TOC7">
    <w:name w:val="toc 7"/>
    <w:basedOn w:val="TOC6"/>
    <w:next w:val="Normal"/>
    <w:autoRedefine/>
    <w:semiHidden/>
    <w:pPr>
      <w:ind w:left="2268" w:hanging="2268"/>
    </w:pPr>
  </w:style>
  <w:style w:type="paragraph" w:styleId="ListBullet2">
    <w:name w:val="List Bullet 2"/>
    <w:basedOn w:val="ListBullet"/>
    <w:autoRedefine/>
    <w:pPr>
      <w:ind w:left="851"/>
    </w:pPr>
  </w:style>
  <w:style w:type="paragraph" w:styleId="ListBullet3">
    <w:name w:val="List Bullet 3"/>
    <w:basedOn w:val="ListBullet2"/>
    <w:autoRedefine/>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autoRedefine/>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link w:val="Header"/>
    <w:rsid w:val="000F7ECB"/>
    <w:rPr>
      <w:rFonts w:ascii="Arial" w:hAnsi="Arial"/>
      <w:b/>
      <w:noProof/>
      <w:sz w:val="18"/>
      <w:lang w:eastAsia="ko-KR"/>
    </w:rPr>
  </w:style>
  <w:style w:type="paragraph" w:styleId="CommentText">
    <w:name w:val="annotation text"/>
    <w:basedOn w:val="Normal"/>
    <w:link w:val="CommentTextChar"/>
    <w:rsid w:val="000F7ECB"/>
    <w:pPr>
      <w:tabs>
        <w:tab w:val="left" w:pos="1418"/>
        <w:tab w:val="left" w:pos="4678"/>
        <w:tab w:val="left" w:pos="5954"/>
        <w:tab w:val="left" w:pos="7088"/>
      </w:tabs>
      <w:spacing w:after="240"/>
      <w:jc w:val="both"/>
    </w:pPr>
    <w:rPr>
      <w:rFonts w:ascii="Arial" w:hAnsi="Arial"/>
      <w:lang w:eastAsia="en-US"/>
    </w:rPr>
  </w:style>
  <w:style w:type="character" w:customStyle="1" w:styleId="CommentTextChar">
    <w:name w:val="Comment Text Char"/>
    <w:link w:val="CommentText"/>
    <w:rsid w:val="000F7ECB"/>
    <w:rPr>
      <w:rFonts w:ascii="Arial" w:hAnsi="Arial"/>
      <w:lang w:eastAsia="en-US"/>
    </w:rPr>
  </w:style>
  <w:style w:type="character" w:styleId="CommentReference">
    <w:name w:val="annotation reference"/>
    <w:rsid w:val="000F7ECB"/>
    <w:rPr>
      <w:sz w:val="16"/>
    </w:rPr>
  </w:style>
  <w:style w:type="paragraph" w:styleId="BalloonText">
    <w:name w:val="Balloon Text"/>
    <w:basedOn w:val="Normal"/>
    <w:link w:val="BalloonTextChar"/>
    <w:rsid w:val="000F7ECB"/>
    <w:pPr>
      <w:spacing w:after="0"/>
    </w:pPr>
    <w:rPr>
      <w:rFonts w:ascii="Segoe UI" w:hAnsi="Segoe UI" w:cs="Segoe UI"/>
      <w:sz w:val="18"/>
      <w:szCs w:val="18"/>
    </w:rPr>
  </w:style>
  <w:style w:type="character" w:customStyle="1" w:styleId="BalloonTextChar">
    <w:name w:val="Balloon Text Char"/>
    <w:link w:val="BalloonText"/>
    <w:rsid w:val="000F7ECB"/>
    <w:rPr>
      <w:rFonts w:ascii="Segoe UI" w:hAnsi="Segoe UI" w:cs="Segoe UI"/>
      <w:sz w:val="18"/>
      <w:szCs w:val="18"/>
      <w:lang w:eastAsia="ko-KR"/>
    </w:rPr>
  </w:style>
  <w:style w:type="character" w:customStyle="1" w:styleId="B1Char1">
    <w:name w:val="B1 Char1"/>
    <w:link w:val="B1"/>
    <w:rsid w:val="00DA2A4B"/>
    <w:rPr>
      <w:lang w:val="en-GB" w:eastAsia="ko-KR"/>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リスト段落,Fo"/>
    <w:basedOn w:val="Normal"/>
    <w:link w:val="ListParagraphChar"/>
    <w:uiPriority w:val="34"/>
    <w:qFormat/>
    <w:rsid w:val="00DA2A4B"/>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DA2A4B"/>
    <w:rPr>
      <w:rFonts w:ascii="Arial" w:eastAsia="SimSun" w:hAnsi="Arial"/>
      <w:sz w:val="22"/>
      <w:lang w:val="en-GB"/>
    </w:rPr>
  </w:style>
  <w:style w:type="paragraph" w:customStyle="1" w:styleId="Grilleclaire-Accent32">
    <w:name w:val="Grille claire - Accent 32"/>
    <w:basedOn w:val="Normal"/>
    <w:rsid w:val="00E82253"/>
    <w:pPr>
      <w:widowControl w:val="0"/>
      <w:spacing w:after="120" w:line="240" w:lineRule="atLeast"/>
      <w:ind w:left="720"/>
      <w:contextualSpacing/>
    </w:pPr>
    <w:rPr>
      <w:rFonts w:ascii="Arial" w:hAnsi="Arial"/>
      <w:color w:val="000000"/>
      <w:sz w:val="22"/>
      <w:lang w:eastAsia="en-US"/>
    </w:rPr>
  </w:style>
  <w:style w:type="character" w:customStyle="1" w:styleId="Heading1Char">
    <w:name w:val="Heading 1 Char"/>
    <w:link w:val="Heading1"/>
    <w:rsid w:val="00B80291"/>
    <w:rPr>
      <w:rFonts w:ascii="Arial" w:hAnsi="Arial"/>
      <w:sz w:val="36"/>
      <w:lang w:val="en-GB" w:eastAsia="ko-KR"/>
    </w:rPr>
  </w:style>
  <w:style w:type="paragraph" w:styleId="Revision">
    <w:name w:val="Revision"/>
    <w:hidden/>
    <w:uiPriority w:val="99"/>
    <w:semiHidden/>
    <w:rsid w:val="00237AB3"/>
    <w:rPr>
      <w:lang w:val="en-GB" w:eastAsia="ko-KR"/>
    </w:rPr>
  </w:style>
  <w:style w:type="paragraph" w:customStyle="1" w:styleId="CRCoverPage">
    <w:name w:val="CR Cover Page"/>
    <w:rsid w:val="00FA2DF5"/>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39436">
      <w:bodyDiv w:val="1"/>
      <w:marLeft w:val="0"/>
      <w:marRight w:val="0"/>
      <w:marTop w:val="0"/>
      <w:marBottom w:val="0"/>
      <w:divBdr>
        <w:top w:val="none" w:sz="0" w:space="0" w:color="auto"/>
        <w:left w:val="none" w:sz="0" w:space="0" w:color="auto"/>
        <w:bottom w:val="none" w:sz="0" w:space="0" w:color="auto"/>
        <w:right w:val="none" w:sz="0" w:space="0" w:color="auto"/>
      </w:divBdr>
    </w:div>
    <w:div w:id="1511607053">
      <w:bodyDiv w:val="1"/>
      <w:marLeft w:val="0"/>
      <w:marRight w:val="0"/>
      <w:marTop w:val="0"/>
      <w:marBottom w:val="0"/>
      <w:divBdr>
        <w:top w:val="none" w:sz="0" w:space="0" w:color="auto"/>
        <w:left w:val="none" w:sz="0" w:space="0" w:color="auto"/>
        <w:bottom w:val="none" w:sz="0" w:space="0" w:color="auto"/>
        <w:right w:val="none" w:sz="0" w:space="0" w:color="auto"/>
      </w:divBdr>
    </w:div>
    <w:div w:id="183476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2</Pages>
  <Words>486</Words>
  <Characters>2776</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Presentation to TSG / WG</vt:lpstr>
      <vt:lpstr>Presentation to TSG / WG</vt:lpstr>
    </vt:vector>
  </TitlesOfParts>
  <Company>ETSI Sophia-Antipolis</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Maurice Pope</dc:creator>
  <cp:keywords/>
  <dc:description>Template for presentation of Specifications to TSGs and WGs</dc:description>
  <cp:lastModifiedBy>Stefan Bruhn</cp:lastModifiedBy>
  <cp:revision>3</cp:revision>
  <dcterms:created xsi:type="dcterms:W3CDTF">2024-05-22T23:44:00Z</dcterms:created>
  <dcterms:modified xsi:type="dcterms:W3CDTF">2024-05-22T23:45:00Z</dcterms:modified>
</cp:coreProperties>
</file>