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4C42A" w14:textId="1A2981E0" w:rsidR="00AB5FB6" w:rsidRPr="00F440FA" w:rsidRDefault="00D94EC1" w:rsidP="00AB5FB6">
      <w:pPr>
        <w:tabs>
          <w:tab w:val="right" w:pos="9638"/>
        </w:tabs>
        <w:rPr>
          <w:rFonts w:ascii="Arial" w:hAnsi="Arial" w:cs="Arial"/>
          <w:b/>
          <w:bCs/>
          <w:noProof/>
          <w:sz w:val="24"/>
          <w:szCs w:val="24"/>
        </w:rPr>
      </w:pPr>
      <w:r>
        <w:rPr>
          <w:rFonts w:ascii="Arial" w:hAnsi="Arial" w:cs="Arial"/>
          <w:b/>
          <w:bCs/>
          <w:noProof/>
          <w:sz w:val="24"/>
          <w:szCs w:val="24"/>
        </w:rPr>
        <w:t xml:space="preserve">3GPP </w:t>
      </w:r>
      <w:r w:rsidR="00AB5FB6" w:rsidRPr="00F440FA">
        <w:rPr>
          <w:rFonts w:ascii="Arial" w:hAnsi="Arial" w:cs="Arial"/>
          <w:b/>
          <w:bCs/>
          <w:noProof/>
          <w:sz w:val="24"/>
          <w:szCs w:val="24"/>
        </w:rPr>
        <w:t>TSG</w:t>
      </w:r>
      <w:r w:rsidR="00944750">
        <w:rPr>
          <w:rFonts w:ascii="Arial" w:hAnsi="Arial" w:cs="Arial"/>
          <w:b/>
          <w:bCs/>
          <w:noProof/>
          <w:sz w:val="24"/>
          <w:szCs w:val="24"/>
        </w:rPr>
        <w:t>-</w:t>
      </w:r>
      <w:r w:rsidR="00AB5FB6" w:rsidRPr="00F440FA">
        <w:rPr>
          <w:rFonts w:ascii="Arial" w:hAnsi="Arial" w:cs="Arial"/>
          <w:b/>
          <w:bCs/>
          <w:noProof/>
          <w:sz w:val="24"/>
          <w:szCs w:val="24"/>
        </w:rPr>
        <w:t>SA</w:t>
      </w:r>
      <w:r w:rsidR="00944750">
        <w:rPr>
          <w:rFonts w:ascii="Arial" w:hAnsi="Arial" w:cs="Arial"/>
          <w:b/>
          <w:bCs/>
          <w:noProof/>
          <w:sz w:val="24"/>
          <w:szCs w:val="24"/>
        </w:rPr>
        <w:t xml:space="preserve"> WG</w:t>
      </w:r>
      <w:r w:rsidR="006F7625">
        <w:rPr>
          <w:rFonts w:ascii="Arial" w:hAnsi="Arial" w:cs="Arial"/>
          <w:b/>
          <w:bCs/>
          <w:noProof/>
          <w:sz w:val="24"/>
          <w:szCs w:val="24"/>
        </w:rPr>
        <w:t>4</w:t>
      </w:r>
      <w:r w:rsidR="00AB5FB6" w:rsidRPr="00F440FA">
        <w:rPr>
          <w:rFonts w:ascii="Arial" w:hAnsi="Arial" w:cs="Arial"/>
          <w:b/>
          <w:bCs/>
          <w:noProof/>
          <w:sz w:val="24"/>
          <w:szCs w:val="24"/>
        </w:rPr>
        <w:t xml:space="preserve"> Meeting #1</w:t>
      </w:r>
      <w:r w:rsidR="006F7625">
        <w:rPr>
          <w:rFonts w:ascii="Arial" w:hAnsi="Arial" w:cs="Arial"/>
          <w:b/>
          <w:bCs/>
          <w:noProof/>
          <w:sz w:val="24"/>
          <w:szCs w:val="24"/>
        </w:rPr>
        <w:t>28</w:t>
      </w:r>
      <w:r w:rsidR="00AB5FB6" w:rsidRPr="00F440FA">
        <w:rPr>
          <w:rFonts w:ascii="Arial" w:hAnsi="Arial" w:cs="Arial"/>
          <w:b/>
          <w:bCs/>
          <w:noProof/>
          <w:sz w:val="24"/>
          <w:szCs w:val="24"/>
        </w:rPr>
        <w:tab/>
      </w:r>
      <w:r w:rsidR="0072295B" w:rsidRPr="0072295B">
        <w:rPr>
          <w:rFonts w:ascii="Arial" w:hAnsi="Arial" w:cs="Arial"/>
          <w:b/>
          <w:bCs/>
          <w:noProof/>
          <w:sz w:val="24"/>
          <w:szCs w:val="24"/>
        </w:rPr>
        <w:t>S</w:t>
      </w:r>
      <w:r w:rsidR="006F7625">
        <w:rPr>
          <w:rFonts w:ascii="Arial" w:hAnsi="Arial" w:cs="Arial"/>
          <w:b/>
          <w:bCs/>
          <w:noProof/>
          <w:sz w:val="24"/>
          <w:szCs w:val="24"/>
        </w:rPr>
        <w:t>4</w:t>
      </w:r>
      <w:r w:rsidR="0072295B" w:rsidRPr="0072295B">
        <w:rPr>
          <w:rFonts w:ascii="Arial" w:hAnsi="Arial" w:cs="Arial"/>
          <w:b/>
          <w:bCs/>
          <w:noProof/>
          <w:sz w:val="24"/>
          <w:szCs w:val="24"/>
        </w:rPr>
        <w:t>-</w:t>
      </w:r>
      <w:r w:rsidR="00737695">
        <w:rPr>
          <w:rFonts w:ascii="Arial" w:hAnsi="Arial" w:cs="Arial"/>
          <w:b/>
          <w:bCs/>
          <w:noProof/>
          <w:sz w:val="24"/>
          <w:szCs w:val="24"/>
        </w:rPr>
        <w:t>240886</w:t>
      </w:r>
      <w:r w:rsidR="00737695" w:rsidRPr="0072295B" w:rsidDel="0072295B">
        <w:rPr>
          <w:rFonts w:ascii="Arial" w:hAnsi="Arial" w:cs="Arial"/>
          <w:b/>
          <w:bCs/>
          <w:noProof/>
          <w:sz w:val="24"/>
          <w:szCs w:val="24"/>
        </w:rPr>
        <w:t xml:space="preserve"> </w:t>
      </w:r>
    </w:p>
    <w:p w14:paraId="40165EDE" w14:textId="77777777" w:rsidR="00AB5FB6" w:rsidRPr="00F440FA" w:rsidRDefault="00944750" w:rsidP="00AB5FB6">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 xml:space="preserve">Korea, Jeju, </w:t>
      </w:r>
      <w:r w:rsidR="00D94EC1">
        <w:rPr>
          <w:rFonts w:ascii="Arial" w:hAnsi="Arial" w:cs="Arial"/>
          <w:b/>
          <w:bCs/>
          <w:noProof/>
          <w:sz w:val="24"/>
          <w:szCs w:val="24"/>
        </w:rPr>
        <w:t>20</w:t>
      </w:r>
      <w:r w:rsidR="00AB5FB6" w:rsidRPr="00F440FA">
        <w:rPr>
          <w:rFonts w:ascii="Arial" w:hAnsi="Arial" w:cs="Arial"/>
          <w:b/>
          <w:bCs/>
          <w:noProof/>
          <w:sz w:val="24"/>
          <w:szCs w:val="24"/>
        </w:rPr>
        <w:t xml:space="preserve"> - </w:t>
      </w:r>
      <w:r w:rsidR="009B27B0">
        <w:rPr>
          <w:rFonts w:ascii="Arial" w:hAnsi="Arial" w:cs="Arial"/>
          <w:b/>
          <w:bCs/>
          <w:noProof/>
          <w:sz w:val="24"/>
          <w:szCs w:val="24"/>
        </w:rPr>
        <w:t>2</w:t>
      </w:r>
      <w:r w:rsidR="00D94EC1">
        <w:rPr>
          <w:rFonts w:ascii="Arial" w:hAnsi="Arial" w:cs="Arial"/>
          <w:b/>
          <w:bCs/>
          <w:noProof/>
          <w:sz w:val="24"/>
          <w:szCs w:val="24"/>
        </w:rPr>
        <w:t>4</w:t>
      </w:r>
      <w:r w:rsidR="00AB5FB6" w:rsidRPr="00F440FA">
        <w:rPr>
          <w:rFonts w:ascii="Arial" w:hAnsi="Arial" w:cs="Arial"/>
          <w:b/>
          <w:bCs/>
          <w:noProof/>
          <w:sz w:val="24"/>
          <w:szCs w:val="24"/>
        </w:rPr>
        <w:t xml:space="preserve"> </w:t>
      </w:r>
      <w:r w:rsidR="006F7625">
        <w:rPr>
          <w:rFonts w:ascii="Arial" w:hAnsi="Arial" w:cs="Arial"/>
          <w:b/>
          <w:bCs/>
          <w:noProof/>
          <w:sz w:val="24"/>
          <w:szCs w:val="24"/>
        </w:rPr>
        <w:t>May</w:t>
      </w:r>
      <w:r w:rsidR="00AB5FB6" w:rsidRPr="00F440FA">
        <w:rPr>
          <w:rFonts w:ascii="Arial" w:hAnsi="Arial" w:cs="Arial"/>
          <w:b/>
          <w:bCs/>
          <w:noProof/>
          <w:sz w:val="24"/>
          <w:szCs w:val="24"/>
        </w:rPr>
        <w:t xml:space="preserve"> 202</w:t>
      </w:r>
      <w:r w:rsidR="009B27B0">
        <w:rPr>
          <w:rFonts w:ascii="Arial" w:hAnsi="Arial" w:cs="Arial"/>
          <w:b/>
          <w:bCs/>
          <w:noProof/>
          <w:sz w:val="24"/>
          <w:szCs w:val="24"/>
        </w:rPr>
        <w:t>4</w:t>
      </w:r>
    </w:p>
    <w:p w14:paraId="35423BCC" w14:textId="77777777" w:rsidR="00E040DC" w:rsidRPr="00F440FA" w:rsidRDefault="00E040DC" w:rsidP="00E040DC">
      <w:pPr>
        <w:tabs>
          <w:tab w:val="right" w:pos="9639"/>
        </w:tabs>
        <w:spacing w:after="0"/>
        <w:rPr>
          <w:rFonts w:ascii="Arial" w:hAnsi="Arial" w:cs="Arial"/>
          <w:b/>
          <w:bCs/>
          <w:sz w:val="24"/>
        </w:rPr>
      </w:pPr>
    </w:p>
    <w:p w14:paraId="48FCD015" w14:textId="77777777" w:rsidR="00E040DC" w:rsidRPr="006F7625" w:rsidRDefault="00E040DC"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rPr>
        <w:t>Title:</w:t>
      </w:r>
      <w:r w:rsidRPr="00F440FA">
        <w:rPr>
          <w:rFonts w:ascii="Arial" w:hAnsi="Arial" w:cs="Arial"/>
          <w:b/>
          <w:sz w:val="24"/>
          <w:szCs w:val="24"/>
        </w:rPr>
        <w:tab/>
      </w:r>
      <w:r w:rsidR="006F7625" w:rsidRPr="006F7625">
        <w:rPr>
          <w:rFonts w:ascii="Arial" w:hAnsi="Arial" w:cs="Arial"/>
          <w:b/>
          <w:sz w:val="24"/>
          <w:szCs w:val="24"/>
          <w:lang w:val="en-US"/>
        </w:rPr>
        <w:t>New codecs to be added to supported video Codecs by 3gpp</w:t>
      </w:r>
    </w:p>
    <w:p w14:paraId="25C7A0B4"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72295B">
        <w:rPr>
          <w:rFonts w:ascii="Arial" w:hAnsi="Arial" w:cs="Arial"/>
          <w:b/>
          <w:sz w:val="24"/>
          <w:szCs w:val="24"/>
          <w:lang w:val="en-US"/>
        </w:rPr>
        <w:t>Vodafone</w:t>
      </w:r>
    </w:p>
    <w:p w14:paraId="766CE285"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006F7625" w:rsidRPr="006F7625">
        <w:rPr>
          <w:rFonts w:ascii="Arial" w:hAnsi="Arial" w:cs="Arial"/>
          <w:b/>
          <w:sz w:val="24"/>
          <w:szCs w:val="24"/>
          <w:lang w:val="en-US"/>
        </w:rPr>
        <w:t>Discussion and Agreement</w:t>
      </w:r>
    </w:p>
    <w:p w14:paraId="4A3AECF2" w14:textId="77777777"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6F7625">
        <w:rPr>
          <w:rFonts w:ascii="Arial" w:hAnsi="Arial" w:cs="Arial"/>
          <w:b/>
          <w:sz w:val="24"/>
          <w:szCs w:val="24"/>
        </w:rPr>
        <w:t>9.11</w:t>
      </w:r>
    </w:p>
    <w:p w14:paraId="51A0D7A8" w14:textId="77777777" w:rsidR="00C022E3" w:rsidRPr="00E040DC" w:rsidRDefault="00C022E3" w:rsidP="00E040DC">
      <w:pPr>
        <w:pBdr>
          <w:top w:val="single" w:sz="4" w:space="1" w:color="auto"/>
        </w:pBdr>
      </w:pPr>
    </w:p>
    <w:p w14:paraId="227E1669" w14:textId="77777777" w:rsidR="006F7625" w:rsidRPr="006F7625" w:rsidRDefault="006F7625" w:rsidP="006F7625">
      <w:pPr>
        <w:pStyle w:val="Heading1"/>
        <w:numPr>
          <w:ilvl w:val="0"/>
          <w:numId w:val="31"/>
        </w:numPr>
      </w:pPr>
      <w:r w:rsidRPr="006F7625">
        <w:t>Discussion</w:t>
      </w:r>
    </w:p>
    <w:p w14:paraId="5A2E6D78" w14:textId="77777777" w:rsidR="006F7625" w:rsidRPr="004F42CB" w:rsidRDefault="006F7625" w:rsidP="006F7625">
      <w:pPr>
        <w:ind w:hanging="2"/>
        <w:rPr>
          <w:rFonts w:eastAsia="Times New Roman"/>
          <w:lang w:val="en-US" w:eastAsia="ko-KR"/>
        </w:rPr>
      </w:pPr>
      <w:r w:rsidRPr="004F42CB">
        <w:rPr>
          <w:rFonts w:eastAsia="Times New Roman"/>
          <w:lang w:val="en-US" w:eastAsia="ko-KR"/>
        </w:rPr>
        <w:t>3GPP</w:t>
      </w:r>
      <w:r w:rsidRPr="006F7625">
        <w:rPr>
          <w:rFonts w:eastAsia="Times New Roman"/>
          <w:color w:val="000000"/>
          <w:lang w:val="en-US"/>
        </w:rPr>
        <w:t xml:space="preserve"> </w:t>
      </w:r>
      <w:r w:rsidRPr="004F42CB">
        <w:rPr>
          <w:rFonts w:eastAsia="Times New Roman"/>
          <w:lang w:val="en-US" w:eastAsia="ko-KR"/>
        </w:rPr>
        <w:t>SA4 specs ha</w:t>
      </w:r>
      <w:r>
        <w:rPr>
          <w:rFonts w:eastAsia="Times New Roman"/>
          <w:lang w:val="en-US" w:eastAsia="ko-KR"/>
        </w:rPr>
        <w:t>ve</w:t>
      </w:r>
      <w:r w:rsidRPr="004F42CB">
        <w:rPr>
          <w:rFonts w:eastAsia="Times New Roman"/>
          <w:lang w:val="en-US" w:eastAsia="ko-KR"/>
        </w:rPr>
        <w:t xml:space="preserve"> </w:t>
      </w:r>
      <w:r w:rsidRPr="00B756AC">
        <w:rPr>
          <w:rFonts w:eastAsia="Times New Roman"/>
          <w:lang w:val="en-US" w:eastAsia="ko-KR"/>
        </w:rPr>
        <w:t>suggested Video</w:t>
      </w:r>
      <w:r w:rsidRPr="004F42CB">
        <w:rPr>
          <w:rFonts w:eastAsia="Times New Roman"/>
          <w:lang w:val="en-US" w:eastAsia="ko-KR"/>
        </w:rPr>
        <w:t xml:space="preserve"> Services HEVC (H.265) as the only codec, however, it is not the codec in use </w:t>
      </w:r>
      <w:r>
        <w:rPr>
          <w:rFonts w:eastAsia="Times New Roman"/>
          <w:lang w:val="en-US" w:eastAsia="ko-KR"/>
        </w:rPr>
        <w:t>by</w:t>
      </w:r>
      <w:r w:rsidRPr="004F42CB">
        <w:rPr>
          <w:rFonts w:eastAsia="Times New Roman"/>
          <w:lang w:val="en-US" w:eastAsia="ko-KR"/>
        </w:rPr>
        <w:t xml:space="preserve"> majority of content providers and top streaming platforms. </w:t>
      </w:r>
    </w:p>
    <w:p w14:paraId="422A7EB1" w14:textId="77777777" w:rsidR="006F7625" w:rsidRPr="004F42CB" w:rsidRDefault="006F7625" w:rsidP="006F7625">
      <w:pPr>
        <w:ind w:hanging="2"/>
        <w:rPr>
          <w:rFonts w:eastAsia="Times New Roman"/>
          <w:lang w:val="en-US" w:eastAsia="ko-KR"/>
        </w:rPr>
      </w:pPr>
      <w:r w:rsidRPr="004F42CB">
        <w:rPr>
          <w:rFonts w:eastAsia="Times New Roman"/>
          <w:lang w:val="en-US" w:eastAsia="ko-KR"/>
        </w:rPr>
        <w:t xml:space="preserve">This discussion paper attempts to highlight capabilities from different codecs in the market to evaluate potential candidates for incorporation into SA4 specifications, elaborating on the pros and cons of those. One critical aspect for MNOs is the efficiency at the time spend for resource </w:t>
      </w:r>
      <w:proofErr w:type="spellStart"/>
      <w:r w:rsidRPr="004F42CB">
        <w:rPr>
          <w:rFonts w:eastAsia="Times New Roman"/>
          <w:lang w:val="en-US" w:eastAsia="ko-KR"/>
        </w:rPr>
        <w:t>utilisation</w:t>
      </w:r>
      <w:proofErr w:type="spellEnd"/>
      <w:r w:rsidRPr="004F42CB">
        <w:rPr>
          <w:rFonts w:eastAsia="Times New Roman"/>
          <w:lang w:val="en-US" w:eastAsia="ko-KR"/>
        </w:rPr>
        <w:t>, criteria that is highlighted in the discussion below.</w:t>
      </w:r>
    </w:p>
    <w:p w14:paraId="734B2DEE" w14:textId="77777777" w:rsidR="006F7625" w:rsidRPr="004F42CB" w:rsidRDefault="006F7625" w:rsidP="006F7625">
      <w:pPr>
        <w:ind w:hanging="2"/>
        <w:rPr>
          <w:rFonts w:eastAsia="Times New Roman"/>
          <w:lang w:val="en-US" w:eastAsia="ko-KR"/>
        </w:rPr>
      </w:pPr>
      <w:r w:rsidRPr="004F42CB">
        <w:rPr>
          <w:rFonts w:eastAsia="Times New Roman"/>
          <w:lang w:val="en-US" w:eastAsia="ko-KR"/>
        </w:rPr>
        <w:t xml:space="preserve">We have made use of documentation on test results publicly available, from the Faculty of Electrical Engineering and Information Technology, University of Zilina (available </w:t>
      </w:r>
      <w:hyperlink r:id="rId7" w:anchor=":~:text=266%2FVVC%20outperforms%20all%20other,is%20between%20VVC%20and%20H" w:history="1">
        <w:r w:rsidRPr="00755C13">
          <w:rPr>
            <w:rStyle w:val="Hyperlink"/>
            <w:rFonts w:eastAsia="Times New Roman"/>
            <w:lang w:val="en-US" w:eastAsia="ko-KR"/>
          </w:rPr>
          <w:t>here</w:t>
        </w:r>
      </w:hyperlink>
      <w:r w:rsidRPr="004F42CB">
        <w:rPr>
          <w:rFonts w:eastAsia="Times New Roman"/>
          <w:lang w:val="en-US" w:eastAsia="ko-KR"/>
        </w:rPr>
        <w:t>), comparing AV1, VVC, AVC and HEVC codecs.</w:t>
      </w:r>
    </w:p>
    <w:p w14:paraId="262DF74D" w14:textId="77777777" w:rsidR="006F7625" w:rsidRDefault="006F7625" w:rsidP="006F7625">
      <w:pPr>
        <w:pStyle w:val="BodyText"/>
        <w:spacing w:before="8"/>
        <w:rPr>
          <w:rFonts w:hint="eastAsia"/>
          <w:sz w:val="11"/>
        </w:rPr>
      </w:pPr>
    </w:p>
    <w:tbl>
      <w:tblPr>
        <w:tblW w:w="7852" w:type="dxa"/>
        <w:tblInd w:w="720" w:type="dxa"/>
        <w:tblLayout w:type="fixed"/>
        <w:tblCellMar>
          <w:left w:w="0" w:type="dxa"/>
          <w:right w:w="0" w:type="dxa"/>
        </w:tblCellMar>
        <w:tblLook w:val="01E0" w:firstRow="1" w:lastRow="1" w:firstColumn="1" w:lastColumn="1" w:noHBand="0" w:noVBand="0"/>
      </w:tblPr>
      <w:tblGrid>
        <w:gridCol w:w="1461"/>
        <w:gridCol w:w="975"/>
        <w:gridCol w:w="951"/>
        <w:gridCol w:w="1047"/>
        <w:gridCol w:w="1024"/>
        <w:gridCol w:w="1055"/>
        <w:gridCol w:w="1339"/>
      </w:tblGrid>
      <w:tr w:rsidR="006F7625" w14:paraId="4A8C8302" w14:textId="77777777" w:rsidTr="008C3B2E">
        <w:trPr>
          <w:trHeight w:val="277"/>
        </w:trPr>
        <w:tc>
          <w:tcPr>
            <w:tcW w:w="3387" w:type="dxa"/>
            <w:gridSpan w:val="3"/>
            <w:tcBorders>
              <w:top w:val="single" w:sz="8" w:space="0" w:color="000000"/>
              <w:left w:val="nil"/>
              <w:bottom w:val="single" w:sz="4" w:space="0" w:color="000000"/>
              <w:right w:val="nil"/>
            </w:tcBorders>
          </w:tcPr>
          <w:p w14:paraId="4C7517EB" w14:textId="77777777" w:rsidR="006F7625" w:rsidRDefault="006F7625" w:rsidP="008C3B2E">
            <w:pPr>
              <w:pStyle w:val="TableParagraph"/>
              <w:spacing w:before="0"/>
              <w:jc w:val="left"/>
              <w:rPr>
                <w:rFonts w:ascii="Times New Roman"/>
                <w:sz w:val="16"/>
              </w:rPr>
            </w:pPr>
            <w:bookmarkStart w:id="0" w:name="_Hlk165536155"/>
          </w:p>
        </w:tc>
        <w:tc>
          <w:tcPr>
            <w:tcW w:w="1047" w:type="dxa"/>
            <w:tcBorders>
              <w:top w:val="single" w:sz="8" w:space="0" w:color="000000"/>
              <w:left w:val="nil"/>
              <w:bottom w:val="single" w:sz="4" w:space="0" w:color="000000"/>
              <w:right w:val="nil"/>
            </w:tcBorders>
            <w:hideMark/>
          </w:tcPr>
          <w:p w14:paraId="43236F22" w14:textId="77777777" w:rsidR="006F7625" w:rsidRDefault="006F7625" w:rsidP="008C3B2E">
            <w:pPr>
              <w:pStyle w:val="TableParagraph"/>
              <w:spacing w:before="18"/>
              <w:ind w:left="222"/>
              <w:jc w:val="left"/>
              <w:rPr>
                <w:rFonts w:ascii="Palatino Linotype"/>
                <w:b/>
                <w:sz w:val="16"/>
              </w:rPr>
            </w:pPr>
            <w:r>
              <w:rPr>
                <w:rFonts w:ascii="Palatino Linotype"/>
                <w:b/>
                <w:spacing w:val="-5"/>
                <w:sz w:val="16"/>
              </w:rPr>
              <w:t>FHD</w:t>
            </w:r>
          </w:p>
        </w:tc>
        <w:tc>
          <w:tcPr>
            <w:tcW w:w="3418" w:type="dxa"/>
            <w:gridSpan w:val="3"/>
            <w:tcBorders>
              <w:top w:val="single" w:sz="8" w:space="0" w:color="000000"/>
              <w:left w:val="nil"/>
              <w:bottom w:val="single" w:sz="4" w:space="0" w:color="000000"/>
              <w:right w:val="nil"/>
            </w:tcBorders>
          </w:tcPr>
          <w:p w14:paraId="416B403F" w14:textId="77777777" w:rsidR="006F7625" w:rsidRDefault="006F7625" w:rsidP="008C3B2E">
            <w:pPr>
              <w:pStyle w:val="TableParagraph"/>
              <w:spacing w:before="0"/>
              <w:jc w:val="left"/>
              <w:rPr>
                <w:rFonts w:ascii="Times New Roman"/>
                <w:sz w:val="16"/>
              </w:rPr>
            </w:pPr>
          </w:p>
        </w:tc>
      </w:tr>
      <w:tr w:rsidR="006F7625" w14:paraId="5C39D664" w14:textId="77777777" w:rsidTr="008C3B2E">
        <w:trPr>
          <w:trHeight w:val="279"/>
        </w:trPr>
        <w:tc>
          <w:tcPr>
            <w:tcW w:w="1461" w:type="dxa"/>
            <w:tcBorders>
              <w:top w:val="single" w:sz="4" w:space="0" w:color="000000"/>
              <w:left w:val="nil"/>
              <w:bottom w:val="single" w:sz="4" w:space="0" w:color="000000"/>
              <w:right w:val="nil"/>
            </w:tcBorders>
            <w:hideMark/>
          </w:tcPr>
          <w:p w14:paraId="0B8AC091" w14:textId="77777777" w:rsidR="006F7625" w:rsidRDefault="006F7625" w:rsidP="008C3B2E">
            <w:pPr>
              <w:pStyle w:val="TableParagraph"/>
              <w:spacing w:before="36"/>
              <w:rPr>
                <w:sz w:val="16"/>
              </w:rPr>
            </w:pPr>
            <w:r>
              <w:rPr>
                <w:spacing w:val="-2"/>
                <w:w w:val="105"/>
                <w:sz w:val="16"/>
              </w:rPr>
              <w:t>Codec/Bitrate</w:t>
            </w:r>
          </w:p>
        </w:tc>
        <w:tc>
          <w:tcPr>
            <w:tcW w:w="975" w:type="dxa"/>
            <w:tcBorders>
              <w:top w:val="single" w:sz="4" w:space="0" w:color="000000"/>
              <w:left w:val="nil"/>
              <w:bottom w:val="single" w:sz="4" w:space="0" w:color="000000"/>
              <w:right w:val="nil"/>
            </w:tcBorders>
            <w:hideMark/>
          </w:tcPr>
          <w:p w14:paraId="650A302C" w14:textId="77777777" w:rsidR="006F7625" w:rsidRDefault="006F7625" w:rsidP="008C3B2E">
            <w:pPr>
              <w:pStyle w:val="TableParagraph"/>
              <w:spacing w:before="36"/>
              <w:ind w:left="1"/>
              <w:rPr>
                <w:sz w:val="16"/>
              </w:rPr>
            </w:pPr>
            <w:r>
              <w:rPr>
                <w:sz w:val="16"/>
              </w:rPr>
              <w:t>1</w:t>
            </w:r>
            <w:r>
              <w:rPr>
                <w:spacing w:val="-6"/>
                <w:sz w:val="16"/>
              </w:rPr>
              <w:t xml:space="preserve"> </w:t>
            </w:r>
            <w:r>
              <w:rPr>
                <w:spacing w:val="-4"/>
                <w:sz w:val="16"/>
              </w:rPr>
              <w:t>Mbps</w:t>
            </w:r>
          </w:p>
        </w:tc>
        <w:tc>
          <w:tcPr>
            <w:tcW w:w="951" w:type="dxa"/>
            <w:tcBorders>
              <w:top w:val="single" w:sz="4" w:space="0" w:color="000000"/>
              <w:left w:val="nil"/>
              <w:bottom w:val="single" w:sz="4" w:space="0" w:color="000000"/>
              <w:right w:val="nil"/>
            </w:tcBorders>
            <w:hideMark/>
          </w:tcPr>
          <w:p w14:paraId="52E6FC59" w14:textId="77777777" w:rsidR="006F7625" w:rsidRDefault="006F7625" w:rsidP="008C3B2E">
            <w:pPr>
              <w:pStyle w:val="TableParagraph"/>
              <w:spacing w:before="36"/>
              <w:ind w:left="25"/>
              <w:rPr>
                <w:sz w:val="16"/>
              </w:rPr>
            </w:pPr>
            <w:r>
              <w:rPr>
                <w:sz w:val="16"/>
              </w:rPr>
              <w:t>3</w:t>
            </w:r>
            <w:r>
              <w:rPr>
                <w:spacing w:val="-6"/>
                <w:sz w:val="16"/>
              </w:rPr>
              <w:t xml:space="preserve"> </w:t>
            </w:r>
            <w:r>
              <w:rPr>
                <w:spacing w:val="-4"/>
                <w:sz w:val="16"/>
              </w:rPr>
              <w:t>Mbps</w:t>
            </w:r>
          </w:p>
        </w:tc>
        <w:tc>
          <w:tcPr>
            <w:tcW w:w="1047" w:type="dxa"/>
            <w:tcBorders>
              <w:top w:val="single" w:sz="4" w:space="0" w:color="000000"/>
              <w:left w:val="nil"/>
              <w:bottom w:val="single" w:sz="4" w:space="0" w:color="000000"/>
              <w:right w:val="nil"/>
            </w:tcBorders>
            <w:hideMark/>
          </w:tcPr>
          <w:p w14:paraId="026BBF8C" w14:textId="77777777" w:rsidR="006F7625" w:rsidRDefault="006F7625" w:rsidP="008C3B2E">
            <w:pPr>
              <w:pStyle w:val="TableParagraph"/>
              <w:spacing w:before="36"/>
              <w:ind w:left="276"/>
              <w:jc w:val="left"/>
              <w:rPr>
                <w:sz w:val="16"/>
              </w:rPr>
            </w:pPr>
            <w:r>
              <w:rPr>
                <w:sz w:val="16"/>
              </w:rPr>
              <w:t>5</w:t>
            </w:r>
            <w:r>
              <w:rPr>
                <w:spacing w:val="-6"/>
                <w:sz w:val="16"/>
              </w:rPr>
              <w:t xml:space="preserve"> </w:t>
            </w:r>
            <w:r>
              <w:rPr>
                <w:spacing w:val="-4"/>
                <w:sz w:val="16"/>
              </w:rPr>
              <w:t>Mbps</w:t>
            </w:r>
          </w:p>
        </w:tc>
        <w:tc>
          <w:tcPr>
            <w:tcW w:w="1024" w:type="dxa"/>
            <w:tcBorders>
              <w:top w:val="single" w:sz="4" w:space="0" w:color="000000"/>
              <w:left w:val="nil"/>
              <w:bottom w:val="single" w:sz="4" w:space="0" w:color="000000"/>
              <w:right w:val="nil"/>
            </w:tcBorders>
            <w:hideMark/>
          </w:tcPr>
          <w:p w14:paraId="7AA00FD5" w14:textId="77777777" w:rsidR="006F7625" w:rsidRDefault="006F7625" w:rsidP="008C3B2E">
            <w:pPr>
              <w:pStyle w:val="TableParagraph"/>
              <w:spacing w:before="36"/>
              <w:ind w:left="7"/>
              <w:rPr>
                <w:sz w:val="16"/>
              </w:rPr>
            </w:pPr>
            <w:r>
              <w:rPr>
                <w:sz w:val="16"/>
              </w:rPr>
              <w:t>7</w:t>
            </w:r>
            <w:r>
              <w:rPr>
                <w:spacing w:val="-6"/>
                <w:sz w:val="16"/>
              </w:rPr>
              <w:t xml:space="preserve"> </w:t>
            </w:r>
            <w:r>
              <w:rPr>
                <w:spacing w:val="-4"/>
                <w:sz w:val="16"/>
              </w:rPr>
              <w:t>Mbps</w:t>
            </w:r>
          </w:p>
        </w:tc>
        <w:tc>
          <w:tcPr>
            <w:tcW w:w="1055" w:type="dxa"/>
            <w:tcBorders>
              <w:top w:val="single" w:sz="4" w:space="0" w:color="000000"/>
              <w:left w:val="nil"/>
              <w:bottom w:val="single" w:sz="4" w:space="0" w:color="000000"/>
              <w:right w:val="nil"/>
            </w:tcBorders>
            <w:hideMark/>
          </w:tcPr>
          <w:p w14:paraId="698C6480" w14:textId="77777777" w:rsidR="006F7625" w:rsidRDefault="006F7625" w:rsidP="008C3B2E">
            <w:pPr>
              <w:pStyle w:val="TableParagraph"/>
              <w:spacing w:before="36"/>
              <w:ind w:left="8"/>
              <w:rPr>
                <w:sz w:val="16"/>
              </w:rPr>
            </w:pPr>
            <w:r>
              <w:rPr>
                <w:spacing w:val="-7"/>
                <w:sz w:val="16"/>
              </w:rPr>
              <w:t>10</w:t>
            </w:r>
            <w:r>
              <w:rPr>
                <w:spacing w:val="-2"/>
                <w:sz w:val="16"/>
              </w:rPr>
              <w:t xml:space="preserve"> </w:t>
            </w:r>
            <w:r>
              <w:rPr>
                <w:spacing w:val="-4"/>
                <w:sz w:val="16"/>
              </w:rPr>
              <w:t>Mbps</w:t>
            </w:r>
          </w:p>
        </w:tc>
        <w:tc>
          <w:tcPr>
            <w:tcW w:w="1339" w:type="dxa"/>
            <w:tcBorders>
              <w:top w:val="single" w:sz="4" w:space="0" w:color="000000"/>
              <w:left w:val="nil"/>
              <w:bottom w:val="single" w:sz="4" w:space="0" w:color="000000"/>
              <w:right w:val="nil"/>
            </w:tcBorders>
            <w:hideMark/>
          </w:tcPr>
          <w:p w14:paraId="49F878A9" w14:textId="77777777" w:rsidR="006F7625" w:rsidRDefault="006F7625" w:rsidP="008C3B2E">
            <w:pPr>
              <w:pStyle w:val="TableParagraph"/>
              <w:spacing w:before="36"/>
              <w:ind w:left="231"/>
              <w:jc w:val="left"/>
              <w:rPr>
                <w:sz w:val="16"/>
              </w:rPr>
            </w:pPr>
            <w:r>
              <w:rPr>
                <w:spacing w:val="-7"/>
                <w:sz w:val="16"/>
              </w:rPr>
              <w:t>15</w:t>
            </w:r>
            <w:r>
              <w:rPr>
                <w:spacing w:val="-2"/>
                <w:sz w:val="16"/>
              </w:rPr>
              <w:t xml:space="preserve"> </w:t>
            </w:r>
            <w:r>
              <w:rPr>
                <w:spacing w:val="-4"/>
                <w:sz w:val="16"/>
              </w:rPr>
              <w:t>Mbps</w:t>
            </w:r>
          </w:p>
        </w:tc>
      </w:tr>
      <w:tr w:rsidR="006F7625" w14:paraId="3C0668E7" w14:textId="77777777" w:rsidTr="008C3B2E">
        <w:trPr>
          <w:trHeight w:val="279"/>
        </w:trPr>
        <w:tc>
          <w:tcPr>
            <w:tcW w:w="1461" w:type="dxa"/>
            <w:tcBorders>
              <w:top w:val="single" w:sz="4" w:space="0" w:color="000000"/>
              <w:left w:val="nil"/>
              <w:bottom w:val="single" w:sz="4" w:space="0" w:color="000000"/>
              <w:right w:val="nil"/>
            </w:tcBorders>
            <w:hideMark/>
          </w:tcPr>
          <w:p w14:paraId="31E2A2DB" w14:textId="77777777" w:rsidR="006F7625" w:rsidRDefault="006F7625" w:rsidP="008C3B2E">
            <w:pPr>
              <w:pStyle w:val="TableParagraph"/>
              <w:spacing w:before="36"/>
              <w:rPr>
                <w:sz w:val="16"/>
              </w:rPr>
            </w:pPr>
            <w:r>
              <w:rPr>
                <w:spacing w:val="-2"/>
                <w:w w:val="110"/>
                <w:sz w:val="16"/>
              </w:rPr>
              <w:t>H.264/AVC</w:t>
            </w:r>
          </w:p>
        </w:tc>
        <w:tc>
          <w:tcPr>
            <w:tcW w:w="975" w:type="dxa"/>
            <w:tcBorders>
              <w:top w:val="single" w:sz="4" w:space="0" w:color="000000"/>
              <w:left w:val="nil"/>
              <w:bottom w:val="single" w:sz="4" w:space="0" w:color="000000"/>
              <w:right w:val="nil"/>
            </w:tcBorders>
            <w:hideMark/>
          </w:tcPr>
          <w:p w14:paraId="5E8E6DF2" w14:textId="77777777" w:rsidR="006F7625" w:rsidRDefault="006F7625" w:rsidP="008C3B2E">
            <w:pPr>
              <w:pStyle w:val="TableParagraph"/>
              <w:spacing w:before="27"/>
              <w:ind w:left="1" w:right="1"/>
              <w:rPr>
                <w:rFonts w:ascii="Verdana" w:hAnsi="Verdana"/>
                <w:i/>
                <w:sz w:val="16"/>
              </w:rPr>
            </w:pPr>
            <w:r>
              <w:rPr>
                <w:spacing w:val="-2"/>
                <w:sz w:val="16"/>
              </w:rPr>
              <w:t>1.28</w:t>
            </w:r>
            <w:r>
              <w:rPr>
                <w:rFonts w:ascii="Verdana" w:hAnsi="Verdana"/>
                <w:i/>
                <w:spacing w:val="-2"/>
                <w:sz w:val="16"/>
              </w:rPr>
              <w:t>×</w:t>
            </w:r>
          </w:p>
        </w:tc>
        <w:tc>
          <w:tcPr>
            <w:tcW w:w="951" w:type="dxa"/>
            <w:tcBorders>
              <w:top w:val="single" w:sz="4" w:space="0" w:color="000000"/>
              <w:left w:val="nil"/>
              <w:bottom w:val="single" w:sz="4" w:space="0" w:color="000000"/>
              <w:right w:val="nil"/>
            </w:tcBorders>
            <w:hideMark/>
          </w:tcPr>
          <w:p w14:paraId="191CB435" w14:textId="77777777" w:rsidR="006F7625" w:rsidRDefault="006F7625" w:rsidP="008C3B2E">
            <w:pPr>
              <w:pStyle w:val="TableParagraph"/>
              <w:spacing w:before="27"/>
              <w:ind w:left="25" w:right="1"/>
              <w:rPr>
                <w:rFonts w:ascii="Verdana" w:hAnsi="Verdana"/>
                <w:i/>
                <w:sz w:val="16"/>
              </w:rPr>
            </w:pPr>
            <w:r>
              <w:rPr>
                <w:spacing w:val="-2"/>
                <w:sz w:val="16"/>
              </w:rPr>
              <w:t>1.20</w:t>
            </w:r>
            <w:r>
              <w:rPr>
                <w:rFonts w:ascii="Verdana" w:hAnsi="Verdana"/>
                <w:i/>
                <w:spacing w:val="-2"/>
                <w:sz w:val="16"/>
              </w:rPr>
              <w:t>×</w:t>
            </w:r>
          </w:p>
        </w:tc>
        <w:tc>
          <w:tcPr>
            <w:tcW w:w="1047" w:type="dxa"/>
            <w:tcBorders>
              <w:top w:val="single" w:sz="4" w:space="0" w:color="000000"/>
              <w:left w:val="nil"/>
              <w:bottom w:val="single" w:sz="4" w:space="0" w:color="000000"/>
              <w:right w:val="nil"/>
            </w:tcBorders>
            <w:hideMark/>
          </w:tcPr>
          <w:p w14:paraId="7D3A202E" w14:textId="77777777" w:rsidR="006F7625" w:rsidRDefault="006F7625" w:rsidP="008C3B2E">
            <w:pPr>
              <w:pStyle w:val="TableParagraph"/>
              <w:spacing w:before="27"/>
              <w:ind w:left="331"/>
              <w:jc w:val="left"/>
              <w:rPr>
                <w:rFonts w:ascii="Verdana" w:hAnsi="Verdana"/>
                <w:i/>
                <w:sz w:val="16"/>
              </w:rPr>
            </w:pPr>
            <w:r>
              <w:rPr>
                <w:spacing w:val="-2"/>
                <w:sz w:val="16"/>
              </w:rPr>
              <w:t>1.20</w:t>
            </w:r>
            <w:r>
              <w:rPr>
                <w:rFonts w:ascii="Verdana" w:hAnsi="Verdana"/>
                <w:i/>
                <w:spacing w:val="-2"/>
                <w:sz w:val="16"/>
              </w:rPr>
              <w:t>×</w:t>
            </w:r>
          </w:p>
        </w:tc>
        <w:tc>
          <w:tcPr>
            <w:tcW w:w="1024" w:type="dxa"/>
            <w:tcBorders>
              <w:top w:val="single" w:sz="4" w:space="0" w:color="000000"/>
              <w:left w:val="nil"/>
              <w:bottom w:val="single" w:sz="4" w:space="0" w:color="000000"/>
              <w:right w:val="nil"/>
            </w:tcBorders>
            <w:hideMark/>
          </w:tcPr>
          <w:p w14:paraId="39F17721" w14:textId="77777777" w:rsidR="006F7625" w:rsidRDefault="006F7625" w:rsidP="008C3B2E">
            <w:pPr>
              <w:pStyle w:val="TableParagraph"/>
              <w:spacing w:before="27"/>
              <w:ind w:left="7" w:right="2"/>
              <w:rPr>
                <w:rFonts w:ascii="Verdana" w:hAnsi="Verdana"/>
                <w:i/>
                <w:sz w:val="16"/>
              </w:rPr>
            </w:pPr>
            <w:r>
              <w:rPr>
                <w:spacing w:val="-2"/>
                <w:sz w:val="16"/>
              </w:rPr>
              <w:t>1.15</w:t>
            </w:r>
            <w:r>
              <w:rPr>
                <w:rFonts w:ascii="Verdana" w:hAnsi="Verdana"/>
                <w:i/>
                <w:spacing w:val="-2"/>
                <w:sz w:val="16"/>
              </w:rPr>
              <w:t>×</w:t>
            </w:r>
          </w:p>
        </w:tc>
        <w:tc>
          <w:tcPr>
            <w:tcW w:w="1055" w:type="dxa"/>
            <w:tcBorders>
              <w:top w:val="single" w:sz="4" w:space="0" w:color="000000"/>
              <w:left w:val="nil"/>
              <w:bottom w:val="single" w:sz="4" w:space="0" w:color="000000"/>
              <w:right w:val="nil"/>
            </w:tcBorders>
            <w:hideMark/>
          </w:tcPr>
          <w:p w14:paraId="7F73EE8C" w14:textId="77777777" w:rsidR="006F7625" w:rsidRDefault="006F7625" w:rsidP="008C3B2E">
            <w:pPr>
              <w:pStyle w:val="TableParagraph"/>
              <w:spacing w:before="27"/>
              <w:ind w:left="8" w:right="2"/>
              <w:rPr>
                <w:rFonts w:ascii="Verdana" w:hAnsi="Verdana"/>
                <w:i/>
                <w:sz w:val="16"/>
              </w:rPr>
            </w:pPr>
            <w:r>
              <w:rPr>
                <w:spacing w:val="-2"/>
                <w:sz w:val="16"/>
              </w:rPr>
              <w:t>1.13</w:t>
            </w:r>
            <w:r>
              <w:rPr>
                <w:rFonts w:ascii="Verdana" w:hAnsi="Verdana"/>
                <w:i/>
                <w:spacing w:val="-2"/>
                <w:sz w:val="16"/>
              </w:rPr>
              <w:t>×</w:t>
            </w:r>
          </w:p>
        </w:tc>
        <w:tc>
          <w:tcPr>
            <w:tcW w:w="1339" w:type="dxa"/>
            <w:tcBorders>
              <w:top w:val="single" w:sz="4" w:space="0" w:color="000000"/>
              <w:left w:val="nil"/>
              <w:bottom w:val="single" w:sz="4" w:space="0" w:color="000000"/>
              <w:right w:val="nil"/>
            </w:tcBorders>
            <w:hideMark/>
          </w:tcPr>
          <w:p w14:paraId="1D936E97" w14:textId="77777777" w:rsidR="006F7625" w:rsidRDefault="006F7625" w:rsidP="008C3B2E">
            <w:pPr>
              <w:pStyle w:val="TableParagraph"/>
              <w:spacing w:before="27"/>
              <w:ind w:left="325"/>
              <w:jc w:val="left"/>
              <w:rPr>
                <w:rFonts w:ascii="Verdana" w:hAnsi="Verdana"/>
                <w:i/>
                <w:sz w:val="16"/>
              </w:rPr>
            </w:pPr>
            <w:r>
              <w:rPr>
                <w:spacing w:val="-2"/>
                <w:sz w:val="16"/>
              </w:rPr>
              <w:t>1.10</w:t>
            </w:r>
            <w:r>
              <w:rPr>
                <w:rFonts w:ascii="Verdana" w:hAnsi="Verdana"/>
                <w:i/>
                <w:spacing w:val="-2"/>
                <w:sz w:val="16"/>
              </w:rPr>
              <w:t>×</w:t>
            </w:r>
          </w:p>
        </w:tc>
      </w:tr>
      <w:tr w:rsidR="006F7625" w14:paraId="769EC998" w14:textId="77777777" w:rsidTr="008C3B2E">
        <w:trPr>
          <w:trHeight w:val="279"/>
        </w:trPr>
        <w:tc>
          <w:tcPr>
            <w:tcW w:w="1461" w:type="dxa"/>
            <w:tcBorders>
              <w:top w:val="single" w:sz="4" w:space="0" w:color="000000"/>
              <w:left w:val="nil"/>
              <w:bottom w:val="single" w:sz="4" w:space="0" w:color="000000"/>
              <w:right w:val="nil"/>
            </w:tcBorders>
            <w:hideMark/>
          </w:tcPr>
          <w:p w14:paraId="5CF33BC9" w14:textId="77777777" w:rsidR="006F7625" w:rsidRDefault="006F7625" w:rsidP="008C3B2E">
            <w:pPr>
              <w:pStyle w:val="TableParagraph"/>
              <w:spacing w:before="36"/>
              <w:rPr>
                <w:sz w:val="16"/>
              </w:rPr>
            </w:pPr>
            <w:r>
              <w:rPr>
                <w:spacing w:val="-2"/>
                <w:w w:val="110"/>
                <w:sz w:val="16"/>
              </w:rPr>
              <w:t>H.265/HEVC</w:t>
            </w:r>
          </w:p>
        </w:tc>
        <w:tc>
          <w:tcPr>
            <w:tcW w:w="975" w:type="dxa"/>
            <w:tcBorders>
              <w:top w:val="single" w:sz="4" w:space="0" w:color="000000"/>
              <w:left w:val="nil"/>
              <w:bottom w:val="single" w:sz="4" w:space="0" w:color="000000"/>
              <w:right w:val="nil"/>
            </w:tcBorders>
            <w:hideMark/>
          </w:tcPr>
          <w:p w14:paraId="7A496E00" w14:textId="77777777" w:rsidR="006F7625" w:rsidRDefault="006F7625" w:rsidP="008C3B2E">
            <w:pPr>
              <w:pStyle w:val="TableParagraph"/>
              <w:spacing w:before="27"/>
              <w:ind w:left="1" w:right="1"/>
              <w:rPr>
                <w:rFonts w:ascii="Verdana" w:hAnsi="Verdana"/>
                <w:i/>
                <w:sz w:val="16"/>
              </w:rPr>
            </w:pPr>
            <w:r>
              <w:rPr>
                <w:spacing w:val="-2"/>
                <w:sz w:val="16"/>
              </w:rPr>
              <w:t>2.04</w:t>
            </w:r>
            <w:r>
              <w:rPr>
                <w:rFonts w:ascii="Verdana" w:hAnsi="Verdana"/>
                <w:i/>
                <w:spacing w:val="-2"/>
                <w:sz w:val="16"/>
              </w:rPr>
              <w:t>×</w:t>
            </w:r>
          </w:p>
        </w:tc>
        <w:tc>
          <w:tcPr>
            <w:tcW w:w="951" w:type="dxa"/>
            <w:tcBorders>
              <w:top w:val="single" w:sz="4" w:space="0" w:color="000000"/>
              <w:left w:val="nil"/>
              <w:bottom w:val="single" w:sz="4" w:space="0" w:color="000000"/>
              <w:right w:val="nil"/>
            </w:tcBorders>
            <w:hideMark/>
          </w:tcPr>
          <w:p w14:paraId="6E0DE9FD" w14:textId="77777777" w:rsidR="006F7625" w:rsidRDefault="006F7625" w:rsidP="008C3B2E">
            <w:pPr>
              <w:pStyle w:val="TableParagraph"/>
              <w:spacing w:before="27"/>
              <w:ind w:left="25" w:right="1"/>
              <w:rPr>
                <w:rFonts w:ascii="Verdana" w:hAnsi="Verdana"/>
                <w:i/>
                <w:sz w:val="16"/>
              </w:rPr>
            </w:pPr>
            <w:r>
              <w:rPr>
                <w:spacing w:val="-2"/>
                <w:sz w:val="16"/>
              </w:rPr>
              <w:t>2.09</w:t>
            </w:r>
            <w:r>
              <w:rPr>
                <w:rFonts w:ascii="Verdana" w:hAnsi="Verdana"/>
                <w:i/>
                <w:spacing w:val="-2"/>
                <w:sz w:val="16"/>
              </w:rPr>
              <w:t>×</w:t>
            </w:r>
          </w:p>
        </w:tc>
        <w:tc>
          <w:tcPr>
            <w:tcW w:w="1047" w:type="dxa"/>
            <w:tcBorders>
              <w:top w:val="single" w:sz="4" w:space="0" w:color="000000"/>
              <w:left w:val="nil"/>
              <w:bottom w:val="single" w:sz="4" w:space="0" w:color="000000"/>
              <w:right w:val="nil"/>
            </w:tcBorders>
            <w:hideMark/>
          </w:tcPr>
          <w:p w14:paraId="26D66FA5" w14:textId="77777777" w:rsidR="006F7625" w:rsidRDefault="006F7625" w:rsidP="008C3B2E">
            <w:pPr>
              <w:pStyle w:val="TableParagraph"/>
              <w:spacing w:before="27"/>
              <w:ind w:left="331"/>
              <w:jc w:val="left"/>
              <w:rPr>
                <w:rFonts w:ascii="Verdana" w:hAnsi="Verdana"/>
                <w:i/>
                <w:sz w:val="16"/>
              </w:rPr>
            </w:pPr>
            <w:r>
              <w:rPr>
                <w:spacing w:val="-2"/>
                <w:sz w:val="16"/>
              </w:rPr>
              <w:t>2.30</w:t>
            </w:r>
            <w:r>
              <w:rPr>
                <w:rFonts w:ascii="Verdana" w:hAnsi="Verdana"/>
                <w:i/>
                <w:spacing w:val="-2"/>
                <w:sz w:val="16"/>
              </w:rPr>
              <w:t>×</w:t>
            </w:r>
          </w:p>
        </w:tc>
        <w:tc>
          <w:tcPr>
            <w:tcW w:w="1024" w:type="dxa"/>
            <w:tcBorders>
              <w:top w:val="single" w:sz="4" w:space="0" w:color="000000"/>
              <w:left w:val="nil"/>
              <w:bottom w:val="single" w:sz="4" w:space="0" w:color="000000"/>
              <w:right w:val="nil"/>
            </w:tcBorders>
            <w:hideMark/>
          </w:tcPr>
          <w:p w14:paraId="0B85D39A" w14:textId="77777777" w:rsidR="006F7625" w:rsidRDefault="006F7625" w:rsidP="008C3B2E">
            <w:pPr>
              <w:pStyle w:val="TableParagraph"/>
              <w:spacing w:before="27"/>
              <w:ind w:left="7" w:right="2"/>
              <w:rPr>
                <w:rFonts w:ascii="Verdana" w:hAnsi="Verdana"/>
                <w:i/>
                <w:sz w:val="16"/>
              </w:rPr>
            </w:pPr>
            <w:r>
              <w:rPr>
                <w:spacing w:val="-2"/>
                <w:sz w:val="16"/>
              </w:rPr>
              <w:t>2.44</w:t>
            </w:r>
            <w:r>
              <w:rPr>
                <w:rFonts w:ascii="Verdana" w:hAnsi="Verdana"/>
                <w:i/>
                <w:spacing w:val="-2"/>
                <w:sz w:val="16"/>
              </w:rPr>
              <w:t>×</w:t>
            </w:r>
          </w:p>
        </w:tc>
        <w:tc>
          <w:tcPr>
            <w:tcW w:w="1055" w:type="dxa"/>
            <w:tcBorders>
              <w:top w:val="single" w:sz="4" w:space="0" w:color="000000"/>
              <w:left w:val="nil"/>
              <w:bottom w:val="single" w:sz="4" w:space="0" w:color="000000"/>
              <w:right w:val="nil"/>
            </w:tcBorders>
            <w:hideMark/>
          </w:tcPr>
          <w:p w14:paraId="28137970" w14:textId="77777777" w:rsidR="006F7625" w:rsidRDefault="006F7625" w:rsidP="008C3B2E">
            <w:pPr>
              <w:pStyle w:val="TableParagraph"/>
              <w:spacing w:before="27"/>
              <w:ind w:left="8" w:right="2"/>
              <w:rPr>
                <w:rFonts w:ascii="Verdana" w:hAnsi="Verdana"/>
                <w:i/>
                <w:sz w:val="16"/>
              </w:rPr>
            </w:pPr>
            <w:r>
              <w:rPr>
                <w:spacing w:val="-2"/>
                <w:sz w:val="16"/>
              </w:rPr>
              <w:t>2.54</w:t>
            </w:r>
            <w:r>
              <w:rPr>
                <w:rFonts w:ascii="Verdana" w:hAnsi="Verdana"/>
                <w:i/>
                <w:spacing w:val="-2"/>
                <w:sz w:val="16"/>
              </w:rPr>
              <w:t>×</w:t>
            </w:r>
          </w:p>
        </w:tc>
        <w:tc>
          <w:tcPr>
            <w:tcW w:w="1339" w:type="dxa"/>
            <w:tcBorders>
              <w:top w:val="single" w:sz="4" w:space="0" w:color="000000"/>
              <w:left w:val="nil"/>
              <w:bottom w:val="single" w:sz="4" w:space="0" w:color="000000"/>
              <w:right w:val="nil"/>
            </w:tcBorders>
            <w:hideMark/>
          </w:tcPr>
          <w:p w14:paraId="0E2683E6" w14:textId="77777777" w:rsidR="006F7625" w:rsidRDefault="006F7625" w:rsidP="008C3B2E">
            <w:pPr>
              <w:pStyle w:val="TableParagraph"/>
              <w:spacing w:before="27"/>
              <w:ind w:left="325"/>
              <w:jc w:val="left"/>
              <w:rPr>
                <w:rFonts w:ascii="Verdana" w:hAnsi="Verdana"/>
                <w:i/>
                <w:sz w:val="16"/>
              </w:rPr>
            </w:pPr>
            <w:r>
              <w:rPr>
                <w:spacing w:val="-2"/>
                <w:sz w:val="16"/>
              </w:rPr>
              <w:t>2.56</w:t>
            </w:r>
            <w:r>
              <w:rPr>
                <w:rFonts w:ascii="Verdana" w:hAnsi="Verdana"/>
                <w:i/>
                <w:spacing w:val="-2"/>
                <w:sz w:val="16"/>
              </w:rPr>
              <w:t>×</w:t>
            </w:r>
          </w:p>
        </w:tc>
      </w:tr>
      <w:tr w:rsidR="006F7625" w14:paraId="001CF532" w14:textId="77777777" w:rsidTr="008C3B2E">
        <w:trPr>
          <w:trHeight w:val="279"/>
        </w:trPr>
        <w:tc>
          <w:tcPr>
            <w:tcW w:w="1461" w:type="dxa"/>
            <w:tcBorders>
              <w:top w:val="single" w:sz="4" w:space="0" w:color="000000"/>
              <w:left w:val="nil"/>
              <w:bottom w:val="single" w:sz="4" w:space="0" w:color="000000"/>
              <w:right w:val="nil"/>
            </w:tcBorders>
            <w:hideMark/>
          </w:tcPr>
          <w:p w14:paraId="44A8D184" w14:textId="77777777" w:rsidR="006F7625" w:rsidRDefault="006F7625" w:rsidP="008C3B2E">
            <w:pPr>
              <w:pStyle w:val="TableParagraph"/>
              <w:spacing w:before="36"/>
              <w:rPr>
                <w:sz w:val="16"/>
              </w:rPr>
            </w:pPr>
            <w:r>
              <w:rPr>
                <w:spacing w:val="-2"/>
                <w:w w:val="110"/>
                <w:sz w:val="16"/>
              </w:rPr>
              <w:t>H.266/VVC</w:t>
            </w:r>
          </w:p>
        </w:tc>
        <w:tc>
          <w:tcPr>
            <w:tcW w:w="975" w:type="dxa"/>
            <w:tcBorders>
              <w:top w:val="single" w:sz="4" w:space="0" w:color="000000"/>
              <w:left w:val="nil"/>
              <w:bottom w:val="single" w:sz="4" w:space="0" w:color="000000"/>
              <w:right w:val="nil"/>
            </w:tcBorders>
            <w:hideMark/>
          </w:tcPr>
          <w:p w14:paraId="1B7A9431" w14:textId="77777777" w:rsidR="006F7625" w:rsidRDefault="006F7625" w:rsidP="008C3B2E">
            <w:pPr>
              <w:pStyle w:val="TableParagraph"/>
              <w:spacing w:before="27"/>
              <w:ind w:left="1" w:right="1"/>
              <w:rPr>
                <w:rFonts w:ascii="Verdana" w:hAnsi="Verdana"/>
                <w:i/>
                <w:sz w:val="16"/>
              </w:rPr>
            </w:pPr>
            <w:r>
              <w:rPr>
                <w:spacing w:val="-2"/>
                <w:sz w:val="16"/>
              </w:rPr>
              <w:t>60.13</w:t>
            </w:r>
            <w:r>
              <w:rPr>
                <w:rFonts w:ascii="Verdana" w:hAnsi="Verdana"/>
                <w:i/>
                <w:spacing w:val="-2"/>
                <w:sz w:val="16"/>
              </w:rPr>
              <w:t>×</w:t>
            </w:r>
          </w:p>
        </w:tc>
        <w:tc>
          <w:tcPr>
            <w:tcW w:w="951" w:type="dxa"/>
            <w:tcBorders>
              <w:top w:val="single" w:sz="4" w:space="0" w:color="000000"/>
              <w:left w:val="nil"/>
              <w:bottom w:val="single" w:sz="4" w:space="0" w:color="000000"/>
              <w:right w:val="nil"/>
            </w:tcBorders>
            <w:hideMark/>
          </w:tcPr>
          <w:p w14:paraId="4893CA1B" w14:textId="77777777" w:rsidR="006F7625" w:rsidRDefault="006F7625" w:rsidP="008C3B2E">
            <w:pPr>
              <w:pStyle w:val="TableParagraph"/>
              <w:spacing w:before="27"/>
              <w:ind w:left="25" w:right="1"/>
              <w:rPr>
                <w:rFonts w:ascii="Verdana" w:hAnsi="Verdana"/>
                <w:i/>
                <w:sz w:val="16"/>
              </w:rPr>
            </w:pPr>
            <w:r>
              <w:rPr>
                <w:spacing w:val="-2"/>
                <w:sz w:val="16"/>
              </w:rPr>
              <w:t>92.07</w:t>
            </w:r>
            <w:r>
              <w:rPr>
                <w:rFonts w:ascii="Verdana" w:hAnsi="Verdana"/>
                <w:i/>
                <w:spacing w:val="-2"/>
                <w:sz w:val="16"/>
              </w:rPr>
              <w:t>×</w:t>
            </w:r>
          </w:p>
        </w:tc>
        <w:tc>
          <w:tcPr>
            <w:tcW w:w="1047" w:type="dxa"/>
            <w:tcBorders>
              <w:top w:val="single" w:sz="4" w:space="0" w:color="000000"/>
              <w:left w:val="nil"/>
              <w:bottom w:val="single" w:sz="4" w:space="0" w:color="000000"/>
              <w:right w:val="nil"/>
            </w:tcBorders>
            <w:hideMark/>
          </w:tcPr>
          <w:p w14:paraId="68BD5163" w14:textId="77777777" w:rsidR="006F7625" w:rsidRDefault="006F7625" w:rsidP="008C3B2E">
            <w:pPr>
              <w:pStyle w:val="TableParagraph"/>
              <w:spacing w:before="27"/>
              <w:ind w:left="252"/>
              <w:jc w:val="left"/>
              <w:rPr>
                <w:rFonts w:ascii="Verdana" w:hAnsi="Verdana"/>
                <w:i/>
                <w:sz w:val="16"/>
              </w:rPr>
            </w:pPr>
            <w:r>
              <w:rPr>
                <w:spacing w:val="-2"/>
                <w:sz w:val="16"/>
              </w:rPr>
              <w:t>117.76</w:t>
            </w:r>
            <w:r>
              <w:rPr>
                <w:rFonts w:ascii="Verdana" w:hAnsi="Verdana"/>
                <w:i/>
                <w:spacing w:val="-2"/>
                <w:sz w:val="16"/>
              </w:rPr>
              <w:t>×</w:t>
            </w:r>
          </w:p>
        </w:tc>
        <w:tc>
          <w:tcPr>
            <w:tcW w:w="1024" w:type="dxa"/>
            <w:tcBorders>
              <w:top w:val="single" w:sz="4" w:space="0" w:color="000000"/>
              <w:left w:val="nil"/>
              <w:bottom w:val="single" w:sz="4" w:space="0" w:color="000000"/>
              <w:right w:val="nil"/>
            </w:tcBorders>
            <w:hideMark/>
          </w:tcPr>
          <w:p w14:paraId="41E82C2A" w14:textId="77777777" w:rsidR="006F7625" w:rsidRDefault="006F7625" w:rsidP="008C3B2E">
            <w:pPr>
              <w:pStyle w:val="TableParagraph"/>
              <w:spacing w:before="27"/>
              <w:ind w:left="7" w:right="2"/>
              <w:rPr>
                <w:rFonts w:ascii="Verdana" w:hAnsi="Verdana"/>
                <w:i/>
                <w:sz w:val="16"/>
              </w:rPr>
            </w:pPr>
            <w:r>
              <w:rPr>
                <w:spacing w:val="-2"/>
                <w:sz w:val="16"/>
              </w:rPr>
              <w:t>135.44</w:t>
            </w:r>
            <w:r>
              <w:rPr>
                <w:rFonts w:ascii="Verdana" w:hAnsi="Verdana"/>
                <w:i/>
                <w:spacing w:val="-2"/>
                <w:sz w:val="16"/>
              </w:rPr>
              <w:t>×</w:t>
            </w:r>
          </w:p>
        </w:tc>
        <w:tc>
          <w:tcPr>
            <w:tcW w:w="1055" w:type="dxa"/>
            <w:tcBorders>
              <w:top w:val="single" w:sz="4" w:space="0" w:color="000000"/>
              <w:left w:val="nil"/>
              <w:bottom w:val="single" w:sz="4" w:space="0" w:color="000000"/>
              <w:right w:val="nil"/>
            </w:tcBorders>
            <w:hideMark/>
          </w:tcPr>
          <w:p w14:paraId="02F32200" w14:textId="77777777" w:rsidR="006F7625" w:rsidRDefault="006F7625" w:rsidP="008C3B2E">
            <w:pPr>
              <w:pStyle w:val="TableParagraph"/>
              <w:spacing w:before="27"/>
              <w:ind w:left="8" w:right="2"/>
              <w:rPr>
                <w:rFonts w:ascii="Verdana" w:hAnsi="Verdana"/>
                <w:i/>
                <w:sz w:val="16"/>
              </w:rPr>
            </w:pPr>
            <w:r>
              <w:rPr>
                <w:spacing w:val="-2"/>
                <w:sz w:val="16"/>
              </w:rPr>
              <w:t>158.19</w:t>
            </w:r>
            <w:r>
              <w:rPr>
                <w:rFonts w:ascii="Verdana" w:hAnsi="Verdana"/>
                <w:i/>
                <w:spacing w:val="-2"/>
                <w:sz w:val="16"/>
              </w:rPr>
              <w:t>×</w:t>
            </w:r>
          </w:p>
        </w:tc>
        <w:tc>
          <w:tcPr>
            <w:tcW w:w="1339" w:type="dxa"/>
            <w:tcBorders>
              <w:top w:val="single" w:sz="4" w:space="0" w:color="000000"/>
              <w:left w:val="nil"/>
              <w:bottom w:val="single" w:sz="4" w:space="0" w:color="000000"/>
              <w:right w:val="nil"/>
            </w:tcBorders>
            <w:hideMark/>
          </w:tcPr>
          <w:p w14:paraId="446C0C34" w14:textId="77777777" w:rsidR="006F7625" w:rsidRDefault="006F7625" w:rsidP="008C3B2E">
            <w:pPr>
              <w:pStyle w:val="TableParagraph"/>
              <w:spacing w:before="27"/>
              <w:ind w:left="246"/>
              <w:jc w:val="left"/>
              <w:rPr>
                <w:rFonts w:ascii="Verdana" w:hAnsi="Verdana"/>
                <w:i/>
                <w:sz w:val="16"/>
              </w:rPr>
            </w:pPr>
            <w:r>
              <w:rPr>
                <w:spacing w:val="-2"/>
                <w:sz w:val="16"/>
              </w:rPr>
              <w:t>174.55</w:t>
            </w:r>
            <w:r>
              <w:rPr>
                <w:rFonts w:ascii="Verdana" w:hAnsi="Verdana"/>
                <w:i/>
                <w:spacing w:val="-2"/>
                <w:sz w:val="16"/>
              </w:rPr>
              <w:t>×</w:t>
            </w:r>
          </w:p>
        </w:tc>
      </w:tr>
      <w:tr w:rsidR="006F7625" w14:paraId="07855299" w14:textId="77777777" w:rsidTr="008C3B2E">
        <w:trPr>
          <w:trHeight w:val="279"/>
        </w:trPr>
        <w:tc>
          <w:tcPr>
            <w:tcW w:w="1461" w:type="dxa"/>
            <w:tcBorders>
              <w:top w:val="single" w:sz="4" w:space="0" w:color="000000"/>
              <w:left w:val="nil"/>
              <w:bottom w:val="single" w:sz="4" w:space="0" w:color="000000"/>
              <w:right w:val="nil"/>
            </w:tcBorders>
            <w:hideMark/>
          </w:tcPr>
          <w:p w14:paraId="71F74286" w14:textId="77777777" w:rsidR="006F7625" w:rsidRDefault="006F7625" w:rsidP="008C3B2E">
            <w:pPr>
              <w:pStyle w:val="TableParagraph"/>
              <w:spacing w:before="36"/>
              <w:rPr>
                <w:sz w:val="16"/>
              </w:rPr>
            </w:pPr>
            <w:r>
              <w:rPr>
                <w:spacing w:val="-5"/>
                <w:w w:val="110"/>
                <w:sz w:val="16"/>
              </w:rPr>
              <w:t>AV1</w:t>
            </w:r>
          </w:p>
        </w:tc>
        <w:tc>
          <w:tcPr>
            <w:tcW w:w="975" w:type="dxa"/>
            <w:tcBorders>
              <w:top w:val="single" w:sz="4" w:space="0" w:color="000000"/>
              <w:left w:val="nil"/>
              <w:bottom w:val="single" w:sz="4" w:space="0" w:color="000000"/>
              <w:right w:val="nil"/>
            </w:tcBorders>
            <w:hideMark/>
          </w:tcPr>
          <w:p w14:paraId="35BFF3D6" w14:textId="77777777" w:rsidR="006F7625" w:rsidRDefault="006F7625" w:rsidP="008C3B2E">
            <w:pPr>
              <w:pStyle w:val="TableParagraph"/>
              <w:spacing w:before="27"/>
              <w:ind w:left="1" w:right="1"/>
              <w:rPr>
                <w:rFonts w:ascii="Verdana" w:hAnsi="Verdana"/>
                <w:i/>
                <w:sz w:val="16"/>
              </w:rPr>
            </w:pPr>
            <w:r>
              <w:rPr>
                <w:spacing w:val="-2"/>
                <w:sz w:val="16"/>
              </w:rPr>
              <w:t>1.00</w:t>
            </w:r>
            <w:r>
              <w:rPr>
                <w:rFonts w:ascii="Verdana" w:hAnsi="Verdana"/>
                <w:i/>
                <w:spacing w:val="-2"/>
                <w:sz w:val="16"/>
              </w:rPr>
              <w:t>×</w:t>
            </w:r>
          </w:p>
        </w:tc>
        <w:tc>
          <w:tcPr>
            <w:tcW w:w="951" w:type="dxa"/>
            <w:tcBorders>
              <w:top w:val="single" w:sz="4" w:space="0" w:color="000000"/>
              <w:left w:val="nil"/>
              <w:bottom w:val="single" w:sz="4" w:space="0" w:color="000000"/>
              <w:right w:val="nil"/>
            </w:tcBorders>
            <w:hideMark/>
          </w:tcPr>
          <w:p w14:paraId="1FFA22D9" w14:textId="77777777" w:rsidR="006F7625" w:rsidRDefault="006F7625" w:rsidP="008C3B2E">
            <w:pPr>
              <w:pStyle w:val="TableParagraph"/>
              <w:spacing w:before="27"/>
              <w:ind w:left="25" w:right="1"/>
              <w:rPr>
                <w:rFonts w:ascii="Verdana" w:hAnsi="Verdana"/>
                <w:i/>
                <w:sz w:val="16"/>
              </w:rPr>
            </w:pPr>
            <w:r>
              <w:rPr>
                <w:spacing w:val="-2"/>
                <w:sz w:val="16"/>
              </w:rPr>
              <w:t>1.00</w:t>
            </w:r>
            <w:r>
              <w:rPr>
                <w:rFonts w:ascii="Verdana" w:hAnsi="Verdana"/>
                <w:i/>
                <w:spacing w:val="-2"/>
                <w:sz w:val="16"/>
              </w:rPr>
              <w:t>×</w:t>
            </w:r>
          </w:p>
        </w:tc>
        <w:tc>
          <w:tcPr>
            <w:tcW w:w="1047" w:type="dxa"/>
            <w:tcBorders>
              <w:top w:val="single" w:sz="4" w:space="0" w:color="000000"/>
              <w:left w:val="nil"/>
              <w:bottom w:val="single" w:sz="4" w:space="0" w:color="000000"/>
              <w:right w:val="nil"/>
            </w:tcBorders>
            <w:hideMark/>
          </w:tcPr>
          <w:p w14:paraId="5A17AAF5" w14:textId="77777777" w:rsidR="006F7625" w:rsidRDefault="006F7625" w:rsidP="008C3B2E">
            <w:pPr>
              <w:pStyle w:val="TableParagraph"/>
              <w:spacing w:before="27"/>
              <w:ind w:left="331"/>
              <w:jc w:val="left"/>
              <w:rPr>
                <w:rFonts w:ascii="Verdana" w:hAnsi="Verdana"/>
                <w:i/>
                <w:sz w:val="16"/>
              </w:rPr>
            </w:pPr>
            <w:r>
              <w:rPr>
                <w:spacing w:val="-2"/>
                <w:sz w:val="16"/>
              </w:rPr>
              <w:t>1.00</w:t>
            </w:r>
            <w:r>
              <w:rPr>
                <w:rFonts w:ascii="Verdana" w:hAnsi="Verdana"/>
                <w:i/>
                <w:spacing w:val="-2"/>
                <w:sz w:val="16"/>
              </w:rPr>
              <w:t>×</w:t>
            </w:r>
          </w:p>
        </w:tc>
        <w:tc>
          <w:tcPr>
            <w:tcW w:w="1024" w:type="dxa"/>
            <w:tcBorders>
              <w:top w:val="single" w:sz="4" w:space="0" w:color="000000"/>
              <w:left w:val="nil"/>
              <w:bottom w:val="single" w:sz="4" w:space="0" w:color="000000"/>
              <w:right w:val="nil"/>
            </w:tcBorders>
            <w:hideMark/>
          </w:tcPr>
          <w:p w14:paraId="590667D2" w14:textId="77777777" w:rsidR="006F7625" w:rsidRDefault="006F7625" w:rsidP="008C3B2E">
            <w:pPr>
              <w:pStyle w:val="TableParagraph"/>
              <w:spacing w:before="27"/>
              <w:ind w:left="7" w:right="2"/>
              <w:rPr>
                <w:rFonts w:ascii="Verdana" w:hAnsi="Verdana"/>
                <w:i/>
                <w:sz w:val="16"/>
              </w:rPr>
            </w:pPr>
            <w:r>
              <w:rPr>
                <w:spacing w:val="-2"/>
                <w:sz w:val="16"/>
              </w:rPr>
              <w:t>1.00</w:t>
            </w:r>
            <w:r>
              <w:rPr>
                <w:rFonts w:ascii="Verdana" w:hAnsi="Verdana"/>
                <w:i/>
                <w:spacing w:val="-2"/>
                <w:sz w:val="16"/>
              </w:rPr>
              <w:t>×</w:t>
            </w:r>
          </w:p>
        </w:tc>
        <w:tc>
          <w:tcPr>
            <w:tcW w:w="1055" w:type="dxa"/>
            <w:tcBorders>
              <w:top w:val="single" w:sz="4" w:space="0" w:color="000000"/>
              <w:left w:val="nil"/>
              <w:bottom w:val="single" w:sz="4" w:space="0" w:color="000000"/>
              <w:right w:val="nil"/>
            </w:tcBorders>
            <w:hideMark/>
          </w:tcPr>
          <w:p w14:paraId="65C9D5ED" w14:textId="77777777" w:rsidR="006F7625" w:rsidRDefault="006F7625" w:rsidP="008C3B2E">
            <w:pPr>
              <w:pStyle w:val="TableParagraph"/>
              <w:spacing w:before="27"/>
              <w:ind w:left="8" w:right="2"/>
              <w:rPr>
                <w:rFonts w:ascii="Verdana" w:hAnsi="Verdana"/>
                <w:i/>
                <w:sz w:val="16"/>
              </w:rPr>
            </w:pPr>
            <w:r>
              <w:rPr>
                <w:spacing w:val="-2"/>
                <w:sz w:val="16"/>
              </w:rPr>
              <w:t>1.00</w:t>
            </w:r>
            <w:r>
              <w:rPr>
                <w:rFonts w:ascii="Verdana" w:hAnsi="Verdana"/>
                <w:i/>
                <w:spacing w:val="-2"/>
                <w:sz w:val="16"/>
              </w:rPr>
              <w:t>×</w:t>
            </w:r>
          </w:p>
        </w:tc>
        <w:tc>
          <w:tcPr>
            <w:tcW w:w="1339" w:type="dxa"/>
            <w:tcBorders>
              <w:top w:val="single" w:sz="4" w:space="0" w:color="000000"/>
              <w:left w:val="nil"/>
              <w:bottom w:val="single" w:sz="4" w:space="0" w:color="000000"/>
              <w:right w:val="nil"/>
            </w:tcBorders>
            <w:hideMark/>
          </w:tcPr>
          <w:p w14:paraId="0B20E1DB" w14:textId="77777777" w:rsidR="006F7625" w:rsidRDefault="006F7625" w:rsidP="008C3B2E">
            <w:pPr>
              <w:pStyle w:val="TableParagraph"/>
              <w:spacing w:before="27"/>
              <w:ind w:left="325"/>
              <w:jc w:val="left"/>
              <w:rPr>
                <w:rFonts w:ascii="Verdana" w:hAnsi="Verdana"/>
                <w:i/>
                <w:sz w:val="16"/>
              </w:rPr>
            </w:pPr>
            <w:r>
              <w:rPr>
                <w:spacing w:val="-2"/>
                <w:sz w:val="16"/>
              </w:rPr>
              <w:t>1.00</w:t>
            </w:r>
            <w:r>
              <w:rPr>
                <w:rFonts w:ascii="Verdana" w:hAnsi="Verdana"/>
                <w:i/>
                <w:spacing w:val="-2"/>
                <w:sz w:val="16"/>
              </w:rPr>
              <w:t>×</w:t>
            </w:r>
          </w:p>
        </w:tc>
      </w:tr>
      <w:tr w:rsidR="006F7625" w14:paraId="2CE44568" w14:textId="77777777" w:rsidTr="008C3B2E">
        <w:trPr>
          <w:trHeight w:val="279"/>
        </w:trPr>
        <w:tc>
          <w:tcPr>
            <w:tcW w:w="1461" w:type="dxa"/>
            <w:tcBorders>
              <w:top w:val="single" w:sz="4" w:space="0" w:color="000000"/>
              <w:left w:val="nil"/>
              <w:bottom w:val="single" w:sz="4" w:space="0" w:color="000000"/>
              <w:right w:val="nil"/>
            </w:tcBorders>
          </w:tcPr>
          <w:p w14:paraId="20BE685D" w14:textId="77777777" w:rsidR="006F7625" w:rsidRDefault="006F7625" w:rsidP="008C3B2E">
            <w:pPr>
              <w:pStyle w:val="TableParagraph"/>
              <w:spacing w:before="0"/>
              <w:jc w:val="left"/>
              <w:rPr>
                <w:rFonts w:ascii="Times New Roman"/>
                <w:sz w:val="16"/>
              </w:rPr>
            </w:pPr>
          </w:p>
        </w:tc>
        <w:tc>
          <w:tcPr>
            <w:tcW w:w="975" w:type="dxa"/>
            <w:tcBorders>
              <w:top w:val="single" w:sz="4" w:space="0" w:color="000000"/>
              <w:left w:val="nil"/>
              <w:bottom w:val="single" w:sz="4" w:space="0" w:color="000000"/>
              <w:right w:val="nil"/>
            </w:tcBorders>
          </w:tcPr>
          <w:p w14:paraId="43B674C7" w14:textId="77777777" w:rsidR="006F7625" w:rsidRDefault="006F7625" w:rsidP="008C3B2E">
            <w:pPr>
              <w:pStyle w:val="TableParagraph"/>
              <w:spacing w:before="0"/>
              <w:jc w:val="left"/>
              <w:rPr>
                <w:rFonts w:ascii="Times New Roman"/>
                <w:sz w:val="16"/>
              </w:rPr>
            </w:pPr>
          </w:p>
        </w:tc>
        <w:tc>
          <w:tcPr>
            <w:tcW w:w="951" w:type="dxa"/>
            <w:tcBorders>
              <w:top w:val="single" w:sz="4" w:space="0" w:color="000000"/>
              <w:left w:val="nil"/>
              <w:bottom w:val="single" w:sz="4" w:space="0" w:color="000000"/>
              <w:right w:val="nil"/>
            </w:tcBorders>
          </w:tcPr>
          <w:p w14:paraId="49AACA96" w14:textId="77777777" w:rsidR="006F7625" w:rsidRDefault="006F7625" w:rsidP="008C3B2E">
            <w:pPr>
              <w:pStyle w:val="TableParagraph"/>
              <w:spacing w:before="0"/>
              <w:jc w:val="left"/>
              <w:rPr>
                <w:rFonts w:ascii="Times New Roman"/>
                <w:sz w:val="16"/>
              </w:rPr>
            </w:pPr>
          </w:p>
        </w:tc>
        <w:tc>
          <w:tcPr>
            <w:tcW w:w="1047" w:type="dxa"/>
            <w:tcBorders>
              <w:top w:val="single" w:sz="4" w:space="0" w:color="000000"/>
              <w:left w:val="nil"/>
              <w:bottom w:val="single" w:sz="4" w:space="0" w:color="000000"/>
              <w:right w:val="nil"/>
            </w:tcBorders>
            <w:hideMark/>
          </w:tcPr>
          <w:p w14:paraId="382AC398" w14:textId="77777777" w:rsidR="006F7625" w:rsidRDefault="006F7625" w:rsidP="008C3B2E">
            <w:pPr>
              <w:pStyle w:val="TableParagraph"/>
              <w:spacing w:before="20"/>
              <w:ind w:left="204"/>
              <w:jc w:val="left"/>
              <w:rPr>
                <w:rFonts w:ascii="Palatino Linotype"/>
                <w:b/>
                <w:sz w:val="16"/>
              </w:rPr>
            </w:pPr>
            <w:r>
              <w:rPr>
                <w:rFonts w:ascii="Palatino Linotype"/>
                <w:b/>
                <w:spacing w:val="-5"/>
                <w:sz w:val="16"/>
              </w:rPr>
              <w:t>UHD</w:t>
            </w:r>
          </w:p>
        </w:tc>
        <w:tc>
          <w:tcPr>
            <w:tcW w:w="1024" w:type="dxa"/>
            <w:tcBorders>
              <w:top w:val="single" w:sz="4" w:space="0" w:color="000000"/>
              <w:left w:val="nil"/>
              <w:bottom w:val="single" w:sz="4" w:space="0" w:color="000000"/>
              <w:right w:val="nil"/>
            </w:tcBorders>
          </w:tcPr>
          <w:p w14:paraId="5B9E75A9" w14:textId="77777777" w:rsidR="006F7625" w:rsidRDefault="006F7625" w:rsidP="008C3B2E">
            <w:pPr>
              <w:pStyle w:val="TableParagraph"/>
              <w:spacing w:before="0"/>
              <w:jc w:val="left"/>
              <w:rPr>
                <w:rFonts w:ascii="Times New Roman"/>
                <w:sz w:val="16"/>
              </w:rPr>
            </w:pPr>
          </w:p>
        </w:tc>
        <w:tc>
          <w:tcPr>
            <w:tcW w:w="1055" w:type="dxa"/>
            <w:tcBorders>
              <w:top w:val="single" w:sz="4" w:space="0" w:color="000000"/>
              <w:left w:val="nil"/>
              <w:bottom w:val="single" w:sz="4" w:space="0" w:color="000000"/>
              <w:right w:val="nil"/>
            </w:tcBorders>
          </w:tcPr>
          <w:p w14:paraId="6914AD42" w14:textId="77777777" w:rsidR="006F7625" w:rsidRDefault="006F7625" w:rsidP="008C3B2E">
            <w:pPr>
              <w:pStyle w:val="TableParagraph"/>
              <w:spacing w:before="0"/>
              <w:jc w:val="left"/>
              <w:rPr>
                <w:rFonts w:ascii="Times New Roman"/>
                <w:sz w:val="16"/>
              </w:rPr>
            </w:pPr>
          </w:p>
        </w:tc>
        <w:tc>
          <w:tcPr>
            <w:tcW w:w="1339" w:type="dxa"/>
            <w:tcBorders>
              <w:top w:val="single" w:sz="4" w:space="0" w:color="000000"/>
              <w:left w:val="nil"/>
              <w:bottom w:val="single" w:sz="4" w:space="0" w:color="000000"/>
              <w:right w:val="nil"/>
            </w:tcBorders>
          </w:tcPr>
          <w:p w14:paraId="5947A726" w14:textId="77777777" w:rsidR="006F7625" w:rsidRDefault="006F7625" w:rsidP="008C3B2E">
            <w:pPr>
              <w:pStyle w:val="TableParagraph"/>
              <w:spacing w:before="0"/>
              <w:jc w:val="left"/>
              <w:rPr>
                <w:rFonts w:ascii="Times New Roman"/>
                <w:sz w:val="16"/>
              </w:rPr>
            </w:pPr>
          </w:p>
        </w:tc>
      </w:tr>
      <w:tr w:rsidR="006F7625" w14:paraId="782707E2" w14:textId="77777777" w:rsidTr="008C3B2E">
        <w:trPr>
          <w:trHeight w:val="279"/>
        </w:trPr>
        <w:tc>
          <w:tcPr>
            <w:tcW w:w="1461" w:type="dxa"/>
            <w:tcBorders>
              <w:top w:val="single" w:sz="4" w:space="0" w:color="000000"/>
              <w:left w:val="nil"/>
              <w:bottom w:val="single" w:sz="4" w:space="0" w:color="000000"/>
              <w:right w:val="nil"/>
            </w:tcBorders>
            <w:hideMark/>
          </w:tcPr>
          <w:p w14:paraId="4C477023" w14:textId="77777777" w:rsidR="006F7625" w:rsidRDefault="006F7625" w:rsidP="008C3B2E">
            <w:pPr>
              <w:pStyle w:val="TableParagraph"/>
              <w:spacing w:before="36"/>
              <w:rPr>
                <w:sz w:val="16"/>
              </w:rPr>
            </w:pPr>
            <w:r>
              <w:rPr>
                <w:spacing w:val="-2"/>
                <w:w w:val="105"/>
                <w:sz w:val="16"/>
              </w:rPr>
              <w:t>Codec/Bitrate</w:t>
            </w:r>
          </w:p>
        </w:tc>
        <w:tc>
          <w:tcPr>
            <w:tcW w:w="975" w:type="dxa"/>
            <w:tcBorders>
              <w:top w:val="single" w:sz="4" w:space="0" w:color="000000"/>
              <w:left w:val="nil"/>
              <w:bottom w:val="single" w:sz="4" w:space="0" w:color="000000"/>
              <w:right w:val="nil"/>
            </w:tcBorders>
            <w:hideMark/>
          </w:tcPr>
          <w:p w14:paraId="6BA5C1E2" w14:textId="77777777" w:rsidR="006F7625" w:rsidRDefault="006F7625" w:rsidP="008C3B2E">
            <w:pPr>
              <w:pStyle w:val="TableParagraph"/>
              <w:spacing w:before="36"/>
              <w:ind w:left="1"/>
              <w:rPr>
                <w:sz w:val="16"/>
              </w:rPr>
            </w:pPr>
            <w:r>
              <w:rPr>
                <w:sz w:val="16"/>
              </w:rPr>
              <w:t>1</w:t>
            </w:r>
            <w:r>
              <w:rPr>
                <w:spacing w:val="-6"/>
                <w:sz w:val="16"/>
              </w:rPr>
              <w:t xml:space="preserve"> </w:t>
            </w:r>
            <w:r>
              <w:rPr>
                <w:spacing w:val="-4"/>
                <w:sz w:val="16"/>
              </w:rPr>
              <w:t>Mbps</w:t>
            </w:r>
          </w:p>
        </w:tc>
        <w:tc>
          <w:tcPr>
            <w:tcW w:w="951" w:type="dxa"/>
            <w:tcBorders>
              <w:top w:val="single" w:sz="4" w:space="0" w:color="000000"/>
              <w:left w:val="nil"/>
              <w:bottom w:val="single" w:sz="4" w:space="0" w:color="000000"/>
              <w:right w:val="nil"/>
            </w:tcBorders>
            <w:hideMark/>
          </w:tcPr>
          <w:p w14:paraId="510BECC4" w14:textId="77777777" w:rsidR="006F7625" w:rsidRDefault="006F7625" w:rsidP="008C3B2E">
            <w:pPr>
              <w:pStyle w:val="TableParagraph"/>
              <w:spacing w:before="36"/>
              <w:ind w:left="25"/>
              <w:rPr>
                <w:sz w:val="16"/>
              </w:rPr>
            </w:pPr>
            <w:r>
              <w:rPr>
                <w:sz w:val="16"/>
              </w:rPr>
              <w:t>3</w:t>
            </w:r>
            <w:r>
              <w:rPr>
                <w:spacing w:val="-6"/>
                <w:sz w:val="16"/>
              </w:rPr>
              <w:t xml:space="preserve"> </w:t>
            </w:r>
            <w:r>
              <w:rPr>
                <w:spacing w:val="-4"/>
                <w:sz w:val="16"/>
              </w:rPr>
              <w:t>Mbps</w:t>
            </w:r>
          </w:p>
        </w:tc>
        <w:tc>
          <w:tcPr>
            <w:tcW w:w="1047" w:type="dxa"/>
            <w:tcBorders>
              <w:top w:val="single" w:sz="4" w:space="0" w:color="000000"/>
              <w:left w:val="nil"/>
              <w:bottom w:val="single" w:sz="4" w:space="0" w:color="000000"/>
              <w:right w:val="nil"/>
            </w:tcBorders>
            <w:hideMark/>
          </w:tcPr>
          <w:p w14:paraId="51870A2C" w14:textId="77777777" w:rsidR="006F7625" w:rsidRDefault="006F7625" w:rsidP="008C3B2E">
            <w:pPr>
              <w:pStyle w:val="TableParagraph"/>
              <w:spacing w:before="36"/>
              <w:ind w:left="276"/>
              <w:jc w:val="left"/>
              <w:rPr>
                <w:sz w:val="16"/>
              </w:rPr>
            </w:pPr>
            <w:r>
              <w:rPr>
                <w:sz w:val="16"/>
              </w:rPr>
              <w:t>5</w:t>
            </w:r>
            <w:r>
              <w:rPr>
                <w:spacing w:val="-6"/>
                <w:sz w:val="16"/>
              </w:rPr>
              <w:t xml:space="preserve"> </w:t>
            </w:r>
            <w:r>
              <w:rPr>
                <w:spacing w:val="-4"/>
                <w:sz w:val="16"/>
              </w:rPr>
              <w:t>Mbps</w:t>
            </w:r>
          </w:p>
        </w:tc>
        <w:tc>
          <w:tcPr>
            <w:tcW w:w="1024" w:type="dxa"/>
            <w:tcBorders>
              <w:top w:val="single" w:sz="4" w:space="0" w:color="000000"/>
              <w:left w:val="nil"/>
              <w:bottom w:val="single" w:sz="4" w:space="0" w:color="000000"/>
              <w:right w:val="nil"/>
            </w:tcBorders>
            <w:hideMark/>
          </w:tcPr>
          <w:p w14:paraId="449E1433" w14:textId="77777777" w:rsidR="006F7625" w:rsidRDefault="006F7625" w:rsidP="008C3B2E">
            <w:pPr>
              <w:pStyle w:val="TableParagraph"/>
              <w:spacing w:before="36"/>
              <w:ind w:left="7"/>
              <w:rPr>
                <w:sz w:val="16"/>
              </w:rPr>
            </w:pPr>
            <w:r>
              <w:rPr>
                <w:sz w:val="16"/>
              </w:rPr>
              <w:t>7</w:t>
            </w:r>
            <w:r>
              <w:rPr>
                <w:spacing w:val="-6"/>
                <w:sz w:val="16"/>
              </w:rPr>
              <w:t xml:space="preserve"> </w:t>
            </w:r>
            <w:r>
              <w:rPr>
                <w:spacing w:val="-4"/>
                <w:sz w:val="16"/>
              </w:rPr>
              <w:t>Mbps</w:t>
            </w:r>
          </w:p>
        </w:tc>
        <w:tc>
          <w:tcPr>
            <w:tcW w:w="1055" w:type="dxa"/>
            <w:tcBorders>
              <w:top w:val="single" w:sz="4" w:space="0" w:color="000000"/>
              <w:left w:val="nil"/>
              <w:bottom w:val="single" w:sz="4" w:space="0" w:color="000000"/>
              <w:right w:val="nil"/>
            </w:tcBorders>
            <w:hideMark/>
          </w:tcPr>
          <w:p w14:paraId="7F79B6AD" w14:textId="77777777" w:rsidR="006F7625" w:rsidRDefault="006F7625" w:rsidP="008C3B2E">
            <w:pPr>
              <w:pStyle w:val="TableParagraph"/>
              <w:spacing w:before="36"/>
              <w:ind w:left="8"/>
              <w:rPr>
                <w:sz w:val="16"/>
              </w:rPr>
            </w:pPr>
            <w:r>
              <w:rPr>
                <w:spacing w:val="-7"/>
                <w:sz w:val="16"/>
              </w:rPr>
              <w:t>10</w:t>
            </w:r>
            <w:r>
              <w:rPr>
                <w:spacing w:val="-2"/>
                <w:sz w:val="16"/>
              </w:rPr>
              <w:t xml:space="preserve"> </w:t>
            </w:r>
            <w:r>
              <w:rPr>
                <w:spacing w:val="-4"/>
                <w:sz w:val="16"/>
              </w:rPr>
              <w:t>Mbps</w:t>
            </w:r>
          </w:p>
        </w:tc>
        <w:tc>
          <w:tcPr>
            <w:tcW w:w="1339" w:type="dxa"/>
            <w:tcBorders>
              <w:top w:val="single" w:sz="4" w:space="0" w:color="000000"/>
              <w:left w:val="nil"/>
              <w:bottom w:val="single" w:sz="4" w:space="0" w:color="000000"/>
              <w:right w:val="nil"/>
            </w:tcBorders>
            <w:hideMark/>
          </w:tcPr>
          <w:p w14:paraId="7B61F5FE" w14:textId="77777777" w:rsidR="006F7625" w:rsidRDefault="006F7625" w:rsidP="008C3B2E">
            <w:pPr>
              <w:pStyle w:val="TableParagraph"/>
              <w:spacing w:before="36"/>
              <w:ind w:left="231"/>
              <w:jc w:val="left"/>
              <w:rPr>
                <w:sz w:val="16"/>
              </w:rPr>
            </w:pPr>
            <w:r>
              <w:rPr>
                <w:spacing w:val="-7"/>
                <w:sz w:val="16"/>
              </w:rPr>
              <w:t>15</w:t>
            </w:r>
            <w:r>
              <w:rPr>
                <w:spacing w:val="-2"/>
                <w:sz w:val="16"/>
              </w:rPr>
              <w:t xml:space="preserve"> </w:t>
            </w:r>
            <w:r>
              <w:rPr>
                <w:spacing w:val="-4"/>
                <w:sz w:val="16"/>
              </w:rPr>
              <w:t>Mbps</w:t>
            </w:r>
          </w:p>
        </w:tc>
      </w:tr>
      <w:tr w:rsidR="006F7625" w14:paraId="667A18FA" w14:textId="77777777" w:rsidTr="008C3B2E">
        <w:trPr>
          <w:trHeight w:val="279"/>
        </w:trPr>
        <w:tc>
          <w:tcPr>
            <w:tcW w:w="1461" w:type="dxa"/>
            <w:tcBorders>
              <w:top w:val="single" w:sz="4" w:space="0" w:color="000000"/>
              <w:left w:val="nil"/>
              <w:bottom w:val="single" w:sz="4" w:space="0" w:color="000000"/>
              <w:right w:val="nil"/>
            </w:tcBorders>
            <w:hideMark/>
          </w:tcPr>
          <w:p w14:paraId="0C6657A0" w14:textId="77777777" w:rsidR="006F7625" w:rsidRDefault="006F7625" w:rsidP="008C3B2E">
            <w:pPr>
              <w:pStyle w:val="TableParagraph"/>
              <w:spacing w:before="36"/>
              <w:rPr>
                <w:sz w:val="16"/>
              </w:rPr>
            </w:pPr>
            <w:r>
              <w:rPr>
                <w:spacing w:val="-2"/>
                <w:w w:val="110"/>
                <w:sz w:val="16"/>
              </w:rPr>
              <w:t>H.264/AVC</w:t>
            </w:r>
          </w:p>
        </w:tc>
        <w:tc>
          <w:tcPr>
            <w:tcW w:w="975" w:type="dxa"/>
            <w:tcBorders>
              <w:top w:val="single" w:sz="4" w:space="0" w:color="000000"/>
              <w:left w:val="nil"/>
              <w:bottom w:val="single" w:sz="4" w:space="0" w:color="000000"/>
              <w:right w:val="nil"/>
            </w:tcBorders>
            <w:hideMark/>
          </w:tcPr>
          <w:p w14:paraId="4D3C459A" w14:textId="77777777" w:rsidR="006F7625" w:rsidRDefault="006F7625" w:rsidP="008C3B2E">
            <w:pPr>
              <w:pStyle w:val="TableParagraph"/>
              <w:spacing w:before="27"/>
              <w:ind w:left="1" w:right="1"/>
              <w:rPr>
                <w:rFonts w:ascii="Verdana" w:hAnsi="Verdana"/>
                <w:i/>
                <w:sz w:val="16"/>
              </w:rPr>
            </w:pPr>
            <w:r>
              <w:rPr>
                <w:spacing w:val="-2"/>
                <w:sz w:val="16"/>
              </w:rPr>
              <w:t>1.37</w:t>
            </w:r>
            <w:r>
              <w:rPr>
                <w:rFonts w:ascii="Verdana" w:hAnsi="Verdana"/>
                <w:i/>
                <w:spacing w:val="-2"/>
                <w:sz w:val="16"/>
              </w:rPr>
              <w:t>×</w:t>
            </w:r>
          </w:p>
        </w:tc>
        <w:tc>
          <w:tcPr>
            <w:tcW w:w="951" w:type="dxa"/>
            <w:tcBorders>
              <w:top w:val="single" w:sz="4" w:space="0" w:color="000000"/>
              <w:left w:val="nil"/>
              <w:bottom w:val="single" w:sz="4" w:space="0" w:color="000000"/>
              <w:right w:val="nil"/>
            </w:tcBorders>
            <w:hideMark/>
          </w:tcPr>
          <w:p w14:paraId="1C4712CB" w14:textId="77777777" w:rsidR="006F7625" w:rsidRDefault="006F7625" w:rsidP="008C3B2E">
            <w:pPr>
              <w:pStyle w:val="TableParagraph"/>
              <w:spacing w:before="27"/>
              <w:ind w:left="25" w:right="1"/>
              <w:rPr>
                <w:rFonts w:ascii="Verdana" w:hAnsi="Verdana"/>
                <w:i/>
                <w:sz w:val="16"/>
              </w:rPr>
            </w:pPr>
            <w:r>
              <w:rPr>
                <w:spacing w:val="-2"/>
                <w:sz w:val="16"/>
              </w:rPr>
              <w:t>1.37</w:t>
            </w:r>
            <w:r>
              <w:rPr>
                <w:rFonts w:ascii="Verdana" w:hAnsi="Verdana"/>
                <w:i/>
                <w:spacing w:val="-2"/>
                <w:sz w:val="16"/>
              </w:rPr>
              <w:t>×</w:t>
            </w:r>
          </w:p>
        </w:tc>
        <w:tc>
          <w:tcPr>
            <w:tcW w:w="1047" w:type="dxa"/>
            <w:tcBorders>
              <w:top w:val="single" w:sz="4" w:space="0" w:color="000000"/>
              <w:left w:val="nil"/>
              <w:bottom w:val="single" w:sz="4" w:space="0" w:color="000000"/>
              <w:right w:val="nil"/>
            </w:tcBorders>
            <w:hideMark/>
          </w:tcPr>
          <w:p w14:paraId="6DA8B429" w14:textId="77777777" w:rsidR="006F7625" w:rsidRDefault="006F7625" w:rsidP="008C3B2E">
            <w:pPr>
              <w:pStyle w:val="TableParagraph"/>
              <w:spacing w:before="27"/>
              <w:ind w:left="331"/>
              <w:jc w:val="left"/>
              <w:rPr>
                <w:rFonts w:ascii="Verdana" w:hAnsi="Verdana"/>
                <w:i/>
                <w:sz w:val="16"/>
              </w:rPr>
            </w:pPr>
            <w:r>
              <w:rPr>
                <w:spacing w:val="-2"/>
                <w:sz w:val="16"/>
              </w:rPr>
              <w:t>1.33</w:t>
            </w:r>
            <w:r>
              <w:rPr>
                <w:rFonts w:ascii="Verdana" w:hAnsi="Verdana"/>
                <w:i/>
                <w:spacing w:val="-2"/>
                <w:sz w:val="16"/>
              </w:rPr>
              <w:t>×</w:t>
            </w:r>
          </w:p>
        </w:tc>
        <w:tc>
          <w:tcPr>
            <w:tcW w:w="1024" w:type="dxa"/>
            <w:tcBorders>
              <w:top w:val="single" w:sz="4" w:space="0" w:color="000000"/>
              <w:left w:val="nil"/>
              <w:bottom w:val="single" w:sz="4" w:space="0" w:color="000000"/>
              <w:right w:val="nil"/>
            </w:tcBorders>
            <w:hideMark/>
          </w:tcPr>
          <w:p w14:paraId="7C146E7E" w14:textId="77777777" w:rsidR="006F7625" w:rsidRDefault="006F7625" w:rsidP="008C3B2E">
            <w:pPr>
              <w:pStyle w:val="TableParagraph"/>
              <w:spacing w:before="27"/>
              <w:ind w:left="7" w:right="2"/>
              <w:rPr>
                <w:rFonts w:ascii="Verdana" w:hAnsi="Verdana"/>
                <w:i/>
                <w:sz w:val="16"/>
              </w:rPr>
            </w:pPr>
            <w:r>
              <w:rPr>
                <w:spacing w:val="-2"/>
                <w:sz w:val="16"/>
              </w:rPr>
              <w:t>1.31</w:t>
            </w:r>
            <w:r>
              <w:rPr>
                <w:rFonts w:ascii="Verdana" w:hAnsi="Verdana"/>
                <w:i/>
                <w:spacing w:val="-2"/>
                <w:sz w:val="16"/>
              </w:rPr>
              <w:t>×</w:t>
            </w:r>
          </w:p>
        </w:tc>
        <w:tc>
          <w:tcPr>
            <w:tcW w:w="1055" w:type="dxa"/>
            <w:tcBorders>
              <w:top w:val="single" w:sz="4" w:space="0" w:color="000000"/>
              <w:left w:val="nil"/>
              <w:bottom w:val="single" w:sz="4" w:space="0" w:color="000000"/>
              <w:right w:val="nil"/>
            </w:tcBorders>
            <w:hideMark/>
          </w:tcPr>
          <w:p w14:paraId="36DFE3AA" w14:textId="77777777" w:rsidR="006F7625" w:rsidRDefault="006F7625" w:rsidP="008C3B2E">
            <w:pPr>
              <w:pStyle w:val="TableParagraph"/>
              <w:spacing w:before="27"/>
              <w:ind w:left="8" w:right="2"/>
              <w:rPr>
                <w:rFonts w:ascii="Verdana" w:hAnsi="Verdana"/>
                <w:i/>
                <w:sz w:val="16"/>
              </w:rPr>
            </w:pPr>
            <w:r>
              <w:rPr>
                <w:spacing w:val="-2"/>
                <w:sz w:val="16"/>
              </w:rPr>
              <w:t>1.31</w:t>
            </w:r>
            <w:r>
              <w:rPr>
                <w:rFonts w:ascii="Verdana" w:hAnsi="Verdana"/>
                <w:i/>
                <w:spacing w:val="-2"/>
                <w:sz w:val="16"/>
              </w:rPr>
              <w:t>×</w:t>
            </w:r>
          </w:p>
        </w:tc>
        <w:tc>
          <w:tcPr>
            <w:tcW w:w="1339" w:type="dxa"/>
            <w:tcBorders>
              <w:top w:val="single" w:sz="4" w:space="0" w:color="000000"/>
              <w:left w:val="nil"/>
              <w:bottom w:val="single" w:sz="4" w:space="0" w:color="000000"/>
              <w:right w:val="nil"/>
            </w:tcBorders>
            <w:hideMark/>
          </w:tcPr>
          <w:p w14:paraId="462DCF64" w14:textId="77777777" w:rsidR="006F7625" w:rsidRDefault="006F7625" w:rsidP="008C3B2E">
            <w:pPr>
              <w:pStyle w:val="TableParagraph"/>
              <w:spacing w:before="27"/>
              <w:ind w:left="325"/>
              <w:jc w:val="left"/>
              <w:rPr>
                <w:rFonts w:ascii="Verdana" w:hAnsi="Verdana"/>
                <w:i/>
                <w:sz w:val="16"/>
              </w:rPr>
            </w:pPr>
            <w:r>
              <w:rPr>
                <w:spacing w:val="-2"/>
                <w:sz w:val="16"/>
              </w:rPr>
              <w:t>1.30</w:t>
            </w:r>
            <w:r>
              <w:rPr>
                <w:rFonts w:ascii="Verdana" w:hAnsi="Verdana"/>
                <w:i/>
                <w:spacing w:val="-2"/>
                <w:sz w:val="16"/>
              </w:rPr>
              <w:t>×</w:t>
            </w:r>
          </w:p>
        </w:tc>
      </w:tr>
      <w:tr w:rsidR="006F7625" w14:paraId="5BF85F61" w14:textId="77777777" w:rsidTr="008C3B2E">
        <w:trPr>
          <w:trHeight w:val="279"/>
        </w:trPr>
        <w:tc>
          <w:tcPr>
            <w:tcW w:w="1461" w:type="dxa"/>
            <w:tcBorders>
              <w:top w:val="single" w:sz="4" w:space="0" w:color="000000"/>
              <w:left w:val="nil"/>
              <w:bottom w:val="single" w:sz="4" w:space="0" w:color="000000"/>
              <w:right w:val="nil"/>
            </w:tcBorders>
            <w:hideMark/>
          </w:tcPr>
          <w:p w14:paraId="751D0D01" w14:textId="77777777" w:rsidR="006F7625" w:rsidRDefault="006F7625" w:rsidP="008C3B2E">
            <w:pPr>
              <w:pStyle w:val="TableParagraph"/>
              <w:spacing w:before="36"/>
              <w:rPr>
                <w:sz w:val="16"/>
              </w:rPr>
            </w:pPr>
            <w:r>
              <w:rPr>
                <w:spacing w:val="-2"/>
                <w:w w:val="110"/>
                <w:sz w:val="16"/>
              </w:rPr>
              <w:t>H.265/HEVC</w:t>
            </w:r>
          </w:p>
        </w:tc>
        <w:tc>
          <w:tcPr>
            <w:tcW w:w="975" w:type="dxa"/>
            <w:tcBorders>
              <w:top w:val="single" w:sz="4" w:space="0" w:color="000000"/>
              <w:left w:val="nil"/>
              <w:bottom w:val="single" w:sz="4" w:space="0" w:color="000000"/>
              <w:right w:val="nil"/>
            </w:tcBorders>
            <w:hideMark/>
          </w:tcPr>
          <w:p w14:paraId="7688C590" w14:textId="77777777" w:rsidR="006F7625" w:rsidRDefault="006F7625" w:rsidP="008C3B2E">
            <w:pPr>
              <w:pStyle w:val="TableParagraph"/>
              <w:spacing w:before="27"/>
              <w:ind w:left="1" w:right="1"/>
              <w:rPr>
                <w:rFonts w:ascii="Verdana" w:hAnsi="Verdana"/>
                <w:i/>
                <w:sz w:val="16"/>
              </w:rPr>
            </w:pPr>
            <w:r>
              <w:rPr>
                <w:spacing w:val="-2"/>
                <w:sz w:val="16"/>
              </w:rPr>
              <w:t>2.05</w:t>
            </w:r>
            <w:r>
              <w:rPr>
                <w:rFonts w:ascii="Verdana" w:hAnsi="Verdana"/>
                <w:i/>
                <w:spacing w:val="-2"/>
                <w:sz w:val="16"/>
              </w:rPr>
              <w:t>×</w:t>
            </w:r>
          </w:p>
        </w:tc>
        <w:tc>
          <w:tcPr>
            <w:tcW w:w="951" w:type="dxa"/>
            <w:tcBorders>
              <w:top w:val="single" w:sz="4" w:space="0" w:color="000000"/>
              <w:left w:val="nil"/>
              <w:bottom w:val="single" w:sz="4" w:space="0" w:color="000000"/>
              <w:right w:val="nil"/>
            </w:tcBorders>
            <w:hideMark/>
          </w:tcPr>
          <w:p w14:paraId="78101C38" w14:textId="77777777" w:rsidR="006F7625" w:rsidRDefault="006F7625" w:rsidP="008C3B2E">
            <w:pPr>
              <w:pStyle w:val="TableParagraph"/>
              <w:spacing w:before="27"/>
              <w:ind w:left="25" w:right="1"/>
              <w:rPr>
                <w:rFonts w:ascii="Verdana" w:hAnsi="Verdana"/>
                <w:i/>
                <w:sz w:val="16"/>
              </w:rPr>
            </w:pPr>
            <w:r>
              <w:rPr>
                <w:spacing w:val="-2"/>
                <w:sz w:val="16"/>
              </w:rPr>
              <w:t>2.29</w:t>
            </w:r>
            <w:r>
              <w:rPr>
                <w:rFonts w:ascii="Verdana" w:hAnsi="Verdana"/>
                <w:i/>
                <w:spacing w:val="-2"/>
                <w:sz w:val="16"/>
              </w:rPr>
              <w:t>×</w:t>
            </w:r>
          </w:p>
        </w:tc>
        <w:tc>
          <w:tcPr>
            <w:tcW w:w="1047" w:type="dxa"/>
            <w:tcBorders>
              <w:top w:val="single" w:sz="4" w:space="0" w:color="000000"/>
              <w:left w:val="nil"/>
              <w:bottom w:val="single" w:sz="4" w:space="0" w:color="000000"/>
              <w:right w:val="nil"/>
            </w:tcBorders>
            <w:hideMark/>
          </w:tcPr>
          <w:p w14:paraId="1D179ABD" w14:textId="77777777" w:rsidR="006F7625" w:rsidRDefault="006F7625" w:rsidP="008C3B2E">
            <w:pPr>
              <w:pStyle w:val="TableParagraph"/>
              <w:spacing w:before="27"/>
              <w:ind w:left="331"/>
              <w:jc w:val="left"/>
              <w:rPr>
                <w:rFonts w:ascii="Verdana" w:hAnsi="Verdana"/>
                <w:i/>
                <w:sz w:val="16"/>
              </w:rPr>
            </w:pPr>
            <w:r>
              <w:rPr>
                <w:spacing w:val="-2"/>
                <w:sz w:val="16"/>
              </w:rPr>
              <w:t>2.79</w:t>
            </w:r>
            <w:r>
              <w:rPr>
                <w:rFonts w:ascii="Verdana" w:hAnsi="Verdana"/>
                <w:i/>
                <w:spacing w:val="-2"/>
                <w:sz w:val="16"/>
              </w:rPr>
              <w:t>×</w:t>
            </w:r>
          </w:p>
        </w:tc>
        <w:tc>
          <w:tcPr>
            <w:tcW w:w="1024" w:type="dxa"/>
            <w:tcBorders>
              <w:top w:val="single" w:sz="4" w:space="0" w:color="000000"/>
              <w:left w:val="nil"/>
              <w:bottom w:val="single" w:sz="4" w:space="0" w:color="000000"/>
              <w:right w:val="nil"/>
            </w:tcBorders>
            <w:hideMark/>
          </w:tcPr>
          <w:p w14:paraId="2D980B05" w14:textId="77777777" w:rsidR="006F7625" w:rsidRDefault="006F7625" w:rsidP="008C3B2E">
            <w:pPr>
              <w:pStyle w:val="TableParagraph"/>
              <w:spacing w:before="27"/>
              <w:ind w:left="7" w:right="2"/>
              <w:rPr>
                <w:rFonts w:ascii="Verdana" w:hAnsi="Verdana"/>
                <w:i/>
                <w:sz w:val="16"/>
              </w:rPr>
            </w:pPr>
            <w:r>
              <w:rPr>
                <w:spacing w:val="-2"/>
                <w:sz w:val="16"/>
              </w:rPr>
              <w:t>2.78</w:t>
            </w:r>
            <w:r>
              <w:rPr>
                <w:rFonts w:ascii="Verdana" w:hAnsi="Verdana"/>
                <w:i/>
                <w:spacing w:val="-2"/>
                <w:sz w:val="16"/>
              </w:rPr>
              <w:t>×</w:t>
            </w:r>
          </w:p>
        </w:tc>
        <w:tc>
          <w:tcPr>
            <w:tcW w:w="1055" w:type="dxa"/>
            <w:tcBorders>
              <w:top w:val="single" w:sz="4" w:space="0" w:color="000000"/>
              <w:left w:val="nil"/>
              <w:bottom w:val="single" w:sz="4" w:space="0" w:color="000000"/>
              <w:right w:val="nil"/>
            </w:tcBorders>
            <w:hideMark/>
          </w:tcPr>
          <w:p w14:paraId="3CEB87CC" w14:textId="77777777" w:rsidR="006F7625" w:rsidRDefault="006F7625" w:rsidP="008C3B2E">
            <w:pPr>
              <w:pStyle w:val="TableParagraph"/>
              <w:spacing w:before="27"/>
              <w:ind w:left="8" w:right="2"/>
              <w:rPr>
                <w:rFonts w:ascii="Verdana" w:hAnsi="Verdana"/>
                <w:i/>
                <w:sz w:val="16"/>
              </w:rPr>
            </w:pPr>
            <w:r>
              <w:rPr>
                <w:spacing w:val="-2"/>
                <w:sz w:val="16"/>
              </w:rPr>
              <w:t>2.84</w:t>
            </w:r>
            <w:r>
              <w:rPr>
                <w:rFonts w:ascii="Verdana" w:hAnsi="Verdana"/>
                <w:i/>
                <w:spacing w:val="-2"/>
                <w:sz w:val="16"/>
              </w:rPr>
              <w:t>×</w:t>
            </w:r>
          </w:p>
        </w:tc>
        <w:tc>
          <w:tcPr>
            <w:tcW w:w="1339" w:type="dxa"/>
            <w:tcBorders>
              <w:top w:val="single" w:sz="4" w:space="0" w:color="000000"/>
              <w:left w:val="nil"/>
              <w:bottom w:val="single" w:sz="4" w:space="0" w:color="000000"/>
              <w:right w:val="nil"/>
            </w:tcBorders>
            <w:hideMark/>
          </w:tcPr>
          <w:p w14:paraId="32C573CD" w14:textId="77777777" w:rsidR="006F7625" w:rsidRDefault="006F7625" w:rsidP="008C3B2E">
            <w:pPr>
              <w:pStyle w:val="TableParagraph"/>
              <w:spacing w:before="27"/>
              <w:ind w:left="325"/>
              <w:jc w:val="left"/>
              <w:rPr>
                <w:rFonts w:ascii="Verdana" w:hAnsi="Verdana"/>
                <w:i/>
                <w:sz w:val="16"/>
              </w:rPr>
            </w:pPr>
            <w:r>
              <w:rPr>
                <w:spacing w:val="-2"/>
                <w:sz w:val="16"/>
              </w:rPr>
              <w:t>2.47</w:t>
            </w:r>
            <w:r>
              <w:rPr>
                <w:rFonts w:ascii="Verdana" w:hAnsi="Verdana"/>
                <w:i/>
                <w:spacing w:val="-2"/>
                <w:sz w:val="16"/>
              </w:rPr>
              <w:t>×</w:t>
            </w:r>
          </w:p>
        </w:tc>
      </w:tr>
      <w:tr w:rsidR="006F7625" w14:paraId="496BFCE1" w14:textId="77777777" w:rsidTr="008C3B2E">
        <w:trPr>
          <w:trHeight w:val="279"/>
        </w:trPr>
        <w:tc>
          <w:tcPr>
            <w:tcW w:w="1461" w:type="dxa"/>
            <w:tcBorders>
              <w:top w:val="single" w:sz="4" w:space="0" w:color="000000"/>
              <w:left w:val="nil"/>
              <w:bottom w:val="single" w:sz="4" w:space="0" w:color="000000"/>
              <w:right w:val="nil"/>
            </w:tcBorders>
            <w:hideMark/>
          </w:tcPr>
          <w:p w14:paraId="626FF942" w14:textId="77777777" w:rsidR="006F7625" w:rsidRDefault="006F7625" w:rsidP="008C3B2E">
            <w:pPr>
              <w:pStyle w:val="TableParagraph"/>
              <w:spacing w:before="36"/>
              <w:rPr>
                <w:sz w:val="16"/>
              </w:rPr>
            </w:pPr>
            <w:r>
              <w:rPr>
                <w:spacing w:val="-2"/>
                <w:w w:val="110"/>
                <w:sz w:val="16"/>
              </w:rPr>
              <w:t>H.266/VVC</w:t>
            </w:r>
          </w:p>
        </w:tc>
        <w:tc>
          <w:tcPr>
            <w:tcW w:w="975" w:type="dxa"/>
            <w:tcBorders>
              <w:top w:val="single" w:sz="4" w:space="0" w:color="000000"/>
              <w:left w:val="nil"/>
              <w:bottom w:val="single" w:sz="4" w:space="0" w:color="000000"/>
              <w:right w:val="nil"/>
            </w:tcBorders>
            <w:hideMark/>
          </w:tcPr>
          <w:p w14:paraId="7CBA3DD4" w14:textId="77777777" w:rsidR="006F7625" w:rsidRDefault="006F7625" w:rsidP="008C3B2E">
            <w:pPr>
              <w:pStyle w:val="TableParagraph"/>
              <w:spacing w:before="27"/>
              <w:ind w:left="1" w:right="1"/>
              <w:rPr>
                <w:rFonts w:ascii="Verdana" w:hAnsi="Verdana"/>
                <w:i/>
                <w:sz w:val="16"/>
              </w:rPr>
            </w:pPr>
            <w:r>
              <w:rPr>
                <w:spacing w:val="-2"/>
                <w:sz w:val="16"/>
              </w:rPr>
              <w:t>27.28</w:t>
            </w:r>
            <w:r>
              <w:rPr>
                <w:rFonts w:ascii="Verdana" w:hAnsi="Verdana"/>
                <w:i/>
                <w:spacing w:val="-2"/>
                <w:sz w:val="16"/>
              </w:rPr>
              <w:t>×</w:t>
            </w:r>
          </w:p>
        </w:tc>
        <w:tc>
          <w:tcPr>
            <w:tcW w:w="951" w:type="dxa"/>
            <w:tcBorders>
              <w:top w:val="single" w:sz="4" w:space="0" w:color="000000"/>
              <w:left w:val="nil"/>
              <w:bottom w:val="single" w:sz="4" w:space="0" w:color="000000"/>
              <w:right w:val="nil"/>
            </w:tcBorders>
            <w:hideMark/>
          </w:tcPr>
          <w:p w14:paraId="0FE2DA97" w14:textId="77777777" w:rsidR="006F7625" w:rsidRDefault="006F7625" w:rsidP="008C3B2E">
            <w:pPr>
              <w:pStyle w:val="TableParagraph"/>
              <w:spacing w:before="27"/>
              <w:ind w:left="25" w:right="1"/>
              <w:rPr>
                <w:rFonts w:ascii="Verdana" w:hAnsi="Verdana"/>
                <w:i/>
                <w:sz w:val="16"/>
              </w:rPr>
            </w:pPr>
            <w:r>
              <w:rPr>
                <w:spacing w:val="-2"/>
                <w:sz w:val="16"/>
              </w:rPr>
              <w:t>43.93</w:t>
            </w:r>
            <w:r>
              <w:rPr>
                <w:rFonts w:ascii="Verdana" w:hAnsi="Verdana"/>
                <w:i/>
                <w:spacing w:val="-2"/>
                <w:sz w:val="16"/>
              </w:rPr>
              <w:t>×</w:t>
            </w:r>
          </w:p>
        </w:tc>
        <w:tc>
          <w:tcPr>
            <w:tcW w:w="1047" w:type="dxa"/>
            <w:tcBorders>
              <w:top w:val="single" w:sz="4" w:space="0" w:color="000000"/>
              <w:left w:val="nil"/>
              <w:bottom w:val="single" w:sz="4" w:space="0" w:color="000000"/>
              <w:right w:val="nil"/>
            </w:tcBorders>
            <w:hideMark/>
          </w:tcPr>
          <w:p w14:paraId="0CE88DFA" w14:textId="77777777" w:rsidR="006F7625" w:rsidRDefault="006F7625" w:rsidP="008C3B2E">
            <w:pPr>
              <w:pStyle w:val="TableParagraph"/>
              <w:spacing w:before="27"/>
              <w:ind w:left="291"/>
              <w:jc w:val="left"/>
              <w:rPr>
                <w:rFonts w:ascii="Verdana" w:hAnsi="Verdana"/>
                <w:i/>
                <w:sz w:val="16"/>
              </w:rPr>
            </w:pPr>
            <w:r>
              <w:rPr>
                <w:spacing w:val="-2"/>
                <w:sz w:val="16"/>
              </w:rPr>
              <w:t>54.61</w:t>
            </w:r>
            <w:r>
              <w:rPr>
                <w:rFonts w:ascii="Verdana" w:hAnsi="Verdana"/>
                <w:i/>
                <w:spacing w:val="-2"/>
                <w:sz w:val="16"/>
              </w:rPr>
              <w:t>×</w:t>
            </w:r>
          </w:p>
        </w:tc>
        <w:tc>
          <w:tcPr>
            <w:tcW w:w="1024" w:type="dxa"/>
            <w:tcBorders>
              <w:top w:val="single" w:sz="4" w:space="0" w:color="000000"/>
              <w:left w:val="nil"/>
              <w:bottom w:val="single" w:sz="4" w:space="0" w:color="000000"/>
              <w:right w:val="nil"/>
            </w:tcBorders>
            <w:hideMark/>
          </w:tcPr>
          <w:p w14:paraId="509B6F5C" w14:textId="77777777" w:rsidR="006F7625" w:rsidRDefault="006F7625" w:rsidP="008C3B2E">
            <w:pPr>
              <w:pStyle w:val="TableParagraph"/>
              <w:spacing w:before="27"/>
              <w:ind w:left="7" w:right="2"/>
              <w:rPr>
                <w:rFonts w:ascii="Verdana" w:hAnsi="Verdana"/>
                <w:i/>
                <w:sz w:val="16"/>
              </w:rPr>
            </w:pPr>
            <w:r>
              <w:rPr>
                <w:spacing w:val="-2"/>
                <w:sz w:val="16"/>
              </w:rPr>
              <w:t>63.78</w:t>
            </w:r>
            <w:r>
              <w:rPr>
                <w:rFonts w:ascii="Verdana" w:hAnsi="Verdana"/>
                <w:i/>
                <w:spacing w:val="-2"/>
                <w:sz w:val="16"/>
              </w:rPr>
              <w:t>×</w:t>
            </w:r>
          </w:p>
        </w:tc>
        <w:tc>
          <w:tcPr>
            <w:tcW w:w="1055" w:type="dxa"/>
            <w:tcBorders>
              <w:top w:val="single" w:sz="4" w:space="0" w:color="000000"/>
              <w:left w:val="nil"/>
              <w:bottom w:val="single" w:sz="4" w:space="0" w:color="000000"/>
              <w:right w:val="nil"/>
            </w:tcBorders>
            <w:hideMark/>
          </w:tcPr>
          <w:p w14:paraId="760BF775" w14:textId="77777777" w:rsidR="006F7625" w:rsidRDefault="006F7625" w:rsidP="008C3B2E">
            <w:pPr>
              <w:pStyle w:val="TableParagraph"/>
              <w:spacing w:before="27"/>
              <w:ind w:left="8" w:right="2"/>
              <w:rPr>
                <w:rFonts w:ascii="Verdana" w:hAnsi="Verdana"/>
                <w:i/>
                <w:sz w:val="16"/>
              </w:rPr>
            </w:pPr>
            <w:r>
              <w:rPr>
                <w:spacing w:val="-2"/>
                <w:sz w:val="16"/>
              </w:rPr>
              <w:t>75.51</w:t>
            </w:r>
            <w:r>
              <w:rPr>
                <w:rFonts w:ascii="Verdana" w:hAnsi="Verdana"/>
                <w:i/>
                <w:spacing w:val="-2"/>
                <w:sz w:val="16"/>
              </w:rPr>
              <w:t>×</w:t>
            </w:r>
          </w:p>
        </w:tc>
        <w:tc>
          <w:tcPr>
            <w:tcW w:w="1339" w:type="dxa"/>
            <w:tcBorders>
              <w:top w:val="single" w:sz="4" w:space="0" w:color="000000"/>
              <w:left w:val="nil"/>
              <w:bottom w:val="single" w:sz="4" w:space="0" w:color="000000"/>
              <w:right w:val="nil"/>
            </w:tcBorders>
            <w:hideMark/>
          </w:tcPr>
          <w:p w14:paraId="442137F1" w14:textId="77777777" w:rsidR="006F7625" w:rsidRDefault="006F7625" w:rsidP="008C3B2E">
            <w:pPr>
              <w:pStyle w:val="TableParagraph"/>
              <w:spacing w:before="27"/>
              <w:ind w:left="286"/>
              <w:jc w:val="left"/>
              <w:rPr>
                <w:rFonts w:ascii="Verdana" w:hAnsi="Verdana"/>
                <w:i/>
                <w:sz w:val="16"/>
              </w:rPr>
            </w:pPr>
            <w:r>
              <w:rPr>
                <w:spacing w:val="-2"/>
                <w:sz w:val="16"/>
              </w:rPr>
              <w:t>92.57</w:t>
            </w:r>
            <w:r>
              <w:rPr>
                <w:rFonts w:ascii="Verdana" w:hAnsi="Verdana"/>
                <w:i/>
                <w:spacing w:val="-2"/>
                <w:sz w:val="16"/>
              </w:rPr>
              <w:t>×</w:t>
            </w:r>
          </w:p>
        </w:tc>
      </w:tr>
      <w:tr w:rsidR="006F7625" w14:paraId="3F9114F1" w14:textId="77777777" w:rsidTr="008C3B2E">
        <w:trPr>
          <w:trHeight w:val="277"/>
        </w:trPr>
        <w:tc>
          <w:tcPr>
            <w:tcW w:w="1461" w:type="dxa"/>
            <w:tcBorders>
              <w:top w:val="single" w:sz="4" w:space="0" w:color="000000"/>
              <w:left w:val="nil"/>
              <w:bottom w:val="single" w:sz="8" w:space="0" w:color="000000"/>
              <w:right w:val="nil"/>
            </w:tcBorders>
            <w:hideMark/>
          </w:tcPr>
          <w:p w14:paraId="4ED125E5" w14:textId="77777777" w:rsidR="006F7625" w:rsidRDefault="006F7625" w:rsidP="008C3B2E">
            <w:pPr>
              <w:pStyle w:val="TableParagraph"/>
              <w:spacing w:before="36"/>
              <w:rPr>
                <w:sz w:val="16"/>
              </w:rPr>
            </w:pPr>
            <w:r>
              <w:rPr>
                <w:spacing w:val="-5"/>
                <w:w w:val="110"/>
                <w:sz w:val="16"/>
              </w:rPr>
              <w:t>AV1</w:t>
            </w:r>
          </w:p>
        </w:tc>
        <w:tc>
          <w:tcPr>
            <w:tcW w:w="975" w:type="dxa"/>
            <w:tcBorders>
              <w:top w:val="single" w:sz="4" w:space="0" w:color="000000"/>
              <w:left w:val="nil"/>
              <w:bottom w:val="single" w:sz="8" w:space="0" w:color="000000"/>
              <w:right w:val="nil"/>
            </w:tcBorders>
            <w:hideMark/>
          </w:tcPr>
          <w:p w14:paraId="48A79A15" w14:textId="77777777" w:rsidR="006F7625" w:rsidRDefault="006F7625" w:rsidP="008C3B2E">
            <w:pPr>
              <w:pStyle w:val="TableParagraph"/>
              <w:spacing w:before="27"/>
              <w:ind w:left="1" w:right="1"/>
              <w:rPr>
                <w:rFonts w:ascii="Verdana" w:hAnsi="Verdana"/>
                <w:i/>
                <w:sz w:val="16"/>
              </w:rPr>
            </w:pPr>
            <w:r>
              <w:rPr>
                <w:spacing w:val="-2"/>
                <w:sz w:val="16"/>
              </w:rPr>
              <w:t>1.00</w:t>
            </w:r>
            <w:r>
              <w:rPr>
                <w:rFonts w:ascii="Verdana" w:hAnsi="Verdana"/>
                <w:i/>
                <w:spacing w:val="-2"/>
                <w:sz w:val="16"/>
              </w:rPr>
              <w:t>×</w:t>
            </w:r>
          </w:p>
        </w:tc>
        <w:tc>
          <w:tcPr>
            <w:tcW w:w="951" w:type="dxa"/>
            <w:tcBorders>
              <w:top w:val="single" w:sz="4" w:space="0" w:color="000000"/>
              <w:left w:val="nil"/>
              <w:bottom w:val="single" w:sz="8" w:space="0" w:color="000000"/>
              <w:right w:val="nil"/>
            </w:tcBorders>
            <w:hideMark/>
          </w:tcPr>
          <w:p w14:paraId="60CEF3F0" w14:textId="77777777" w:rsidR="006F7625" w:rsidRDefault="006F7625" w:rsidP="008C3B2E">
            <w:pPr>
              <w:pStyle w:val="TableParagraph"/>
              <w:spacing w:before="27"/>
              <w:ind w:left="25" w:right="1"/>
              <w:rPr>
                <w:rFonts w:ascii="Verdana" w:hAnsi="Verdana"/>
                <w:i/>
                <w:sz w:val="16"/>
              </w:rPr>
            </w:pPr>
            <w:r>
              <w:rPr>
                <w:spacing w:val="-2"/>
                <w:sz w:val="16"/>
              </w:rPr>
              <w:t>1.00</w:t>
            </w:r>
            <w:r>
              <w:rPr>
                <w:rFonts w:ascii="Verdana" w:hAnsi="Verdana"/>
                <w:i/>
                <w:spacing w:val="-2"/>
                <w:sz w:val="16"/>
              </w:rPr>
              <w:t>×</w:t>
            </w:r>
          </w:p>
        </w:tc>
        <w:tc>
          <w:tcPr>
            <w:tcW w:w="1047" w:type="dxa"/>
            <w:tcBorders>
              <w:top w:val="single" w:sz="4" w:space="0" w:color="000000"/>
              <w:left w:val="nil"/>
              <w:bottom w:val="single" w:sz="8" w:space="0" w:color="000000"/>
              <w:right w:val="nil"/>
            </w:tcBorders>
            <w:hideMark/>
          </w:tcPr>
          <w:p w14:paraId="7E7135FF" w14:textId="77777777" w:rsidR="006F7625" w:rsidRDefault="006F7625" w:rsidP="008C3B2E">
            <w:pPr>
              <w:pStyle w:val="TableParagraph"/>
              <w:spacing w:before="27"/>
              <w:ind w:left="331"/>
              <w:jc w:val="left"/>
              <w:rPr>
                <w:rFonts w:ascii="Verdana" w:hAnsi="Verdana"/>
                <w:i/>
                <w:sz w:val="16"/>
              </w:rPr>
            </w:pPr>
            <w:r>
              <w:rPr>
                <w:spacing w:val="-2"/>
                <w:sz w:val="16"/>
              </w:rPr>
              <w:t>1.00</w:t>
            </w:r>
            <w:r>
              <w:rPr>
                <w:rFonts w:ascii="Verdana" w:hAnsi="Verdana"/>
                <w:i/>
                <w:spacing w:val="-2"/>
                <w:sz w:val="16"/>
              </w:rPr>
              <w:t>×</w:t>
            </w:r>
          </w:p>
        </w:tc>
        <w:tc>
          <w:tcPr>
            <w:tcW w:w="1024" w:type="dxa"/>
            <w:tcBorders>
              <w:top w:val="single" w:sz="4" w:space="0" w:color="000000"/>
              <w:left w:val="nil"/>
              <w:bottom w:val="single" w:sz="8" w:space="0" w:color="000000"/>
              <w:right w:val="nil"/>
            </w:tcBorders>
            <w:hideMark/>
          </w:tcPr>
          <w:p w14:paraId="5831627C" w14:textId="77777777" w:rsidR="006F7625" w:rsidRDefault="006F7625" w:rsidP="008C3B2E">
            <w:pPr>
              <w:pStyle w:val="TableParagraph"/>
              <w:spacing w:before="27"/>
              <w:ind w:left="7" w:right="2"/>
              <w:rPr>
                <w:rFonts w:ascii="Verdana" w:hAnsi="Verdana"/>
                <w:i/>
                <w:sz w:val="16"/>
              </w:rPr>
            </w:pPr>
            <w:r>
              <w:rPr>
                <w:spacing w:val="-2"/>
                <w:sz w:val="16"/>
              </w:rPr>
              <w:t>1.00</w:t>
            </w:r>
            <w:r>
              <w:rPr>
                <w:rFonts w:ascii="Verdana" w:hAnsi="Verdana"/>
                <w:i/>
                <w:spacing w:val="-2"/>
                <w:sz w:val="16"/>
              </w:rPr>
              <w:t>×</w:t>
            </w:r>
          </w:p>
        </w:tc>
        <w:tc>
          <w:tcPr>
            <w:tcW w:w="1055" w:type="dxa"/>
            <w:tcBorders>
              <w:top w:val="single" w:sz="4" w:space="0" w:color="000000"/>
              <w:left w:val="nil"/>
              <w:bottom w:val="single" w:sz="8" w:space="0" w:color="000000"/>
              <w:right w:val="nil"/>
            </w:tcBorders>
            <w:hideMark/>
          </w:tcPr>
          <w:p w14:paraId="799C09C8" w14:textId="77777777" w:rsidR="006F7625" w:rsidRDefault="006F7625" w:rsidP="008C3B2E">
            <w:pPr>
              <w:pStyle w:val="TableParagraph"/>
              <w:spacing w:before="27"/>
              <w:ind w:left="8" w:right="2"/>
              <w:rPr>
                <w:rFonts w:ascii="Verdana" w:hAnsi="Verdana"/>
                <w:i/>
                <w:sz w:val="16"/>
              </w:rPr>
            </w:pPr>
            <w:r>
              <w:rPr>
                <w:spacing w:val="-2"/>
                <w:sz w:val="16"/>
              </w:rPr>
              <w:t>1.00</w:t>
            </w:r>
            <w:r>
              <w:rPr>
                <w:rFonts w:ascii="Verdana" w:hAnsi="Verdana"/>
                <w:i/>
                <w:spacing w:val="-2"/>
                <w:sz w:val="16"/>
              </w:rPr>
              <w:t>×</w:t>
            </w:r>
          </w:p>
        </w:tc>
        <w:tc>
          <w:tcPr>
            <w:tcW w:w="1339" w:type="dxa"/>
            <w:tcBorders>
              <w:top w:val="single" w:sz="4" w:space="0" w:color="000000"/>
              <w:left w:val="nil"/>
              <w:bottom w:val="single" w:sz="8" w:space="0" w:color="000000"/>
              <w:right w:val="nil"/>
            </w:tcBorders>
            <w:hideMark/>
          </w:tcPr>
          <w:p w14:paraId="72303C95" w14:textId="77777777" w:rsidR="006F7625" w:rsidRDefault="006F7625" w:rsidP="008C3B2E">
            <w:pPr>
              <w:pStyle w:val="TableParagraph"/>
              <w:spacing w:before="27"/>
              <w:ind w:left="325"/>
              <w:jc w:val="left"/>
              <w:rPr>
                <w:rFonts w:ascii="Verdana" w:hAnsi="Verdana"/>
                <w:i/>
                <w:sz w:val="16"/>
              </w:rPr>
            </w:pPr>
            <w:r>
              <w:rPr>
                <w:spacing w:val="-2"/>
                <w:sz w:val="16"/>
              </w:rPr>
              <w:t>1.00</w:t>
            </w:r>
            <w:r>
              <w:rPr>
                <w:rFonts w:ascii="Verdana" w:hAnsi="Verdana"/>
                <w:i/>
                <w:spacing w:val="-2"/>
                <w:sz w:val="16"/>
              </w:rPr>
              <w:t>×</w:t>
            </w:r>
          </w:p>
        </w:tc>
      </w:tr>
    </w:tbl>
    <w:p w14:paraId="3BDD4249" w14:textId="77777777" w:rsidR="006F7625" w:rsidRDefault="006F7625" w:rsidP="006F7625">
      <w:pPr>
        <w:ind w:hanging="2"/>
        <w:jc w:val="center"/>
        <w:rPr>
          <w:sz w:val="22"/>
          <w:lang w:eastAsia="ko-KR"/>
        </w:rPr>
      </w:pPr>
      <w:r>
        <w:rPr>
          <w:sz w:val="22"/>
          <w:lang w:eastAsia="ko-KR"/>
        </w:rPr>
        <w:t>*</w:t>
      </w:r>
      <w:r w:rsidRPr="00F33552">
        <w:rPr>
          <w:sz w:val="22"/>
          <w:lang w:eastAsia="ko-KR"/>
        </w:rPr>
        <w:t xml:space="preserve"> Table </w:t>
      </w:r>
      <w:r>
        <w:rPr>
          <w:sz w:val="22"/>
          <w:lang w:eastAsia="ko-KR"/>
        </w:rPr>
        <w:t xml:space="preserve">1: </w:t>
      </w:r>
      <w:r w:rsidRPr="00F33552">
        <w:rPr>
          <w:sz w:val="22"/>
          <w:lang w:eastAsia="ko-KR"/>
        </w:rPr>
        <w:t xml:space="preserve"> </w:t>
      </w:r>
      <w:r w:rsidRPr="00D92B2E">
        <w:rPr>
          <w:sz w:val="22"/>
          <w:lang w:eastAsia="ko-KR"/>
        </w:rPr>
        <w:t>A comparison of coding times for the “NeptuneFountain3" test sequence at all resolutions relative to the AV1 codec.</w:t>
      </w:r>
    </w:p>
    <w:p w14:paraId="3244B11A" w14:textId="77777777" w:rsidR="006F7625" w:rsidRDefault="006F7625" w:rsidP="006F7625">
      <w:pPr>
        <w:ind w:hanging="2"/>
        <w:rPr>
          <w:rFonts w:eastAsia="Times New Roman"/>
          <w:lang w:val="en-US" w:eastAsia="ko-KR"/>
        </w:rPr>
      </w:pPr>
    </w:p>
    <w:p w14:paraId="104B1055" w14:textId="77777777" w:rsidR="006F7625" w:rsidRPr="00755C13" w:rsidRDefault="006F7625" w:rsidP="006F7625">
      <w:pPr>
        <w:ind w:hanging="2"/>
        <w:rPr>
          <w:rFonts w:eastAsia="Times New Roman"/>
          <w:lang w:val="en-US" w:eastAsia="ko-KR"/>
        </w:rPr>
      </w:pPr>
      <w:r w:rsidRPr="00755C13">
        <w:rPr>
          <w:rFonts w:eastAsia="Times New Roman"/>
          <w:lang w:val="en-US" w:eastAsia="ko-KR"/>
        </w:rPr>
        <w:t xml:space="preserve">This Table shows a comparison of coding times relative to the AV1 codec, which achieved the shortest time. As </w:t>
      </w:r>
      <w:r>
        <w:rPr>
          <w:rFonts w:eastAsia="Times New Roman"/>
          <w:lang w:val="en-US" w:eastAsia="ko-KR"/>
        </w:rPr>
        <w:t xml:space="preserve">it </w:t>
      </w:r>
      <w:r w:rsidRPr="00755C13">
        <w:rPr>
          <w:rFonts w:eastAsia="Times New Roman"/>
          <w:lang w:val="en-US" w:eastAsia="ko-KR"/>
        </w:rPr>
        <w:t xml:space="preserve">can be seen, H.264/AVC reaches a very similar coding time as AV1, and H.265/HEVC achieves about two times longer computational times compared to AV1. The longest coding time, as expected, is reached by the H.266/VVC codec, starting from 27 times longer at a </w:t>
      </w:r>
      <w:proofErr w:type="spellStart"/>
      <w:r w:rsidRPr="00755C13">
        <w:rPr>
          <w:rFonts w:eastAsia="Times New Roman"/>
          <w:lang w:val="en-US" w:eastAsia="ko-KR"/>
        </w:rPr>
        <w:t>bitrate</w:t>
      </w:r>
      <w:proofErr w:type="spellEnd"/>
      <w:r w:rsidRPr="00755C13">
        <w:rPr>
          <w:rFonts w:eastAsia="Times New Roman"/>
          <w:lang w:val="en-US" w:eastAsia="ko-KR"/>
        </w:rPr>
        <w:t xml:space="preserve"> of 1 Mbps under UHD resolution and ending at 174 times longer at a </w:t>
      </w:r>
      <w:proofErr w:type="spellStart"/>
      <w:r w:rsidRPr="00755C13">
        <w:rPr>
          <w:rFonts w:eastAsia="Times New Roman"/>
          <w:lang w:val="en-US" w:eastAsia="ko-KR"/>
        </w:rPr>
        <w:t>bitrate</w:t>
      </w:r>
      <w:proofErr w:type="spellEnd"/>
      <w:r w:rsidRPr="00755C13">
        <w:rPr>
          <w:rFonts w:eastAsia="Times New Roman"/>
          <w:lang w:val="en-US" w:eastAsia="ko-KR"/>
        </w:rPr>
        <w:t xml:space="preserve"> of 15 Mbps under FHD resolution when compared to the AV1 codec. We presume that the decoding time would also be in similar sequence</w:t>
      </w:r>
      <w:r>
        <w:rPr>
          <w:rFonts w:eastAsia="Times New Roman"/>
          <w:lang w:val="en-US" w:eastAsia="ko-KR"/>
        </w:rPr>
        <w:t>.</w:t>
      </w:r>
    </w:p>
    <w:p w14:paraId="2ABE5736" w14:textId="77777777" w:rsidR="006F7625" w:rsidRDefault="006F7625" w:rsidP="006F7625">
      <w:pPr>
        <w:pStyle w:val="BodyText"/>
        <w:spacing w:line="254" w:lineRule="auto"/>
        <w:ind w:right="104"/>
        <w:rPr>
          <w:rFonts w:eastAsia="Times New Roman"/>
          <w:lang w:eastAsia="ko-KR"/>
        </w:rPr>
      </w:pPr>
      <w:r w:rsidRPr="00755C13">
        <w:rPr>
          <w:rFonts w:eastAsia="Times New Roman"/>
          <w:lang w:val="en-US" w:eastAsia="ko-KR"/>
        </w:rPr>
        <w:t xml:space="preserve">And </w:t>
      </w:r>
      <w:r>
        <w:rPr>
          <w:rFonts w:eastAsia="Times New Roman"/>
          <w:lang w:eastAsia="ko-KR"/>
        </w:rPr>
        <w:t>with</w:t>
      </w:r>
      <w:r w:rsidRPr="00755C13">
        <w:rPr>
          <w:rFonts w:eastAsia="Times New Roman"/>
          <w:lang w:val="en-US" w:eastAsia="ko-KR"/>
        </w:rPr>
        <w:t xml:space="preserve"> regard</w:t>
      </w:r>
      <w:r>
        <w:rPr>
          <w:rFonts w:eastAsia="Times New Roman"/>
          <w:lang w:eastAsia="ko-KR"/>
        </w:rPr>
        <w:t>s</w:t>
      </w:r>
      <w:r w:rsidRPr="00755C13">
        <w:rPr>
          <w:rFonts w:eastAsia="Times New Roman"/>
          <w:lang w:val="en-US" w:eastAsia="ko-KR"/>
        </w:rPr>
        <w:t xml:space="preserve"> to Bitrate Savings based on the Test Results</w:t>
      </w:r>
      <w:r>
        <w:rPr>
          <w:rFonts w:eastAsia="Times New Roman"/>
          <w:lang w:val="en-US" w:eastAsia="ko-KR"/>
        </w:rPr>
        <w:t>,</w:t>
      </w:r>
      <w:r w:rsidRPr="00755C13">
        <w:rPr>
          <w:rFonts w:eastAsia="Times New Roman"/>
          <w:lang w:val="en-US" w:eastAsia="ko-KR"/>
        </w:rPr>
        <w:t xml:space="preserve"> we can notice that H.266/VVC outperforms all other codecs, namely H.264/AVC, H.265/HEVC, and AV1, respectively. The biggest difference, in terms of bitrate savings, is between VVC and H.264, starting at around 59% at FHD and ending at about 93% at 8K resolution. VVC also overcomes HEVC and varies from around 32% at UHD to about 78% at 8K resolution. AV1 appears to be the second most effective codec, as it outperforms H.264, ranging from around 33% at FHD to about 81% at 8K resolution, as well as HEVC, varying from 3% at FHD to around 44% at 8K resolution. </w:t>
      </w:r>
    </w:p>
    <w:p w14:paraId="63246D49" w14:textId="77777777" w:rsidR="006F7625" w:rsidRPr="004F42CB" w:rsidRDefault="006F7625" w:rsidP="006F7625">
      <w:pPr>
        <w:pStyle w:val="BodyText"/>
        <w:spacing w:line="254" w:lineRule="auto"/>
        <w:ind w:right="104"/>
        <w:rPr>
          <w:rFonts w:eastAsia="Times New Roman"/>
          <w:lang w:eastAsia="ko-KR"/>
        </w:rPr>
      </w:pPr>
      <w:r w:rsidRPr="00755C13">
        <w:rPr>
          <w:rFonts w:eastAsia="Times New Roman"/>
          <w:lang w:val="en-US" w:eastAsia="ko-KR"/>
        </w:rPr>
        <w:t>The bitrate savings between the two currently most used compression standards, namely</w:t>
      </w:r>
      <w:r>
        <w:rPr>
          <w:rFonts w:eastAsia="Times New Roman"/>
          <w:lang w:val="en-US" w:eastAsia="ko-KR"/>
        </w:rPr>
        <w:t xml:space="preserve"> </w:t>
      </w:r>
      <w:r w:rsidRPr="00F30404">
        <w:rPr>
          <w:rFonts w:eastAsia="Times New Roman"/>
          <w:lang w:eastAsia="ko-KR"/>
        </w:rPr>
        <w:t>HEVC and H.264, start from around 14% at FHD to about 77% at 8K resolution. The difference in bitrate savings between the newly developed codecs, namely VVC and AV1, begins from around 1% for UHD and ends at about 70% at 8K resolution</w:t>
      </w:r>
      <w:r>
        <w:rPr>
          <w:rFonts w:eastAsia="Times New Roman"/>
          <w:lang w:eastAsia="ko-KR"/>
        </w:rPr>
        <w:t>.</w:t>
      </w:r>
    </w:p>
    <w:p w14:paraId="07816BFB" w14:textId="77777777" w:rsidR="006F7625" w:rsidRPr="004F42CB" w:rsidRDefault="006F7625" w:rsidP="006F7625">
      <w:pPr>
        <w:ind w:hanging="2"/>
        <w:rPr>
          <w:sz w:val="22"/>
          <w:lang w:val="en-US" w:eastAsia="ko-KR"/>
        </w:rPr>
      </w:pPr>
    </w:p>
    <w:p w14:paraId="0B18233A" w14:textId="77777777" w:rsidR="006F7625" w:rsidRPr="00F33552" w:rsidRDefault="006F7625" w:rsidP="006F7625">
      <w:pPr>
        <w:ind w:left="1440" w:firstLine="720"/>
        <w:rPr>
          <w:sz w:val="22"/>
          <w:lang w:eastAsia="ko-KR"/>
        </w:rPr>
      </w:pPr>
      <w:r>
        <w:rPr>
          <w:sz w:val="22"/>
          <w:lang w:eastAsia="ko-KR"/>
        </w:rPr>
        <w:t>*</w:t>
      </w:r>
      <w:r w:rsidRPr="00F33552">
        <w:rPr>
          <w:sz w:val="22"/>
          <w:lang w:eastAsia="ko-KR"/>
        </w:rPr>
        <w:t xml:space="preserve">Table </w:t>
      </w:r>
      <w:r>
        <w:rPr>
          <w:sz w:val="22"/>
          <w:lang w:eastAsia="ko-KR"/>
        </w:rPr>
        <w:t xml:space="preserve">2: </w:t>
      </w:r>
      <w:r w:rsidRPr="00F33552">
        <w:rPr>
          <w:sz w:val="22"/>
          <w:lang w:eastAsia="ko-KR"/>
        </w:rPr>
        <w:t xml:space="preserve"> Averaged BD-BR savings depending on codec and resolution.</w:t>
      </w:r>
    </w:p>
    <w:tbl>
      <w:tblPr>
        <w:tblW w:w="7860" w:type="dxa"/>
        <w:tblInd w:w="720" w:type="dxa"/>
        <w:tblLayout w:type="fixed"/>
        <w:tblCellMar>
          <w:left w:w="0" w:type="dxa"/>
          <w:right w:w="0" w:type="dxa"/>
        </w:tblCellMar>
        <w:tblLook w:val="01E0" w:firstRow="1" w:lastRow="1" w:firstColumn="1" w:lastColumn="1" w:noHBand="0" w:noVBand="0"/>
      </w:tblPr>
      <w:tblGrid>
        <w:gridCol w:w="1983"/>
        <w:gridCol w:w="1948"/>
        <w:gridCol w:w="1965"/>
        <w:gridCol w:w="1964"/>
      </w:tblGrid>
      <w:tr w:rsidR="006F7625" w14:paraId="414ECDFE" w14:textId="77777777" w:rsidTr="008C3B2E">
        <w:trPr>
          <w:trHeight w:val="307"/>
        </w:trPr>
        <w:tc>
          <w:tcPr>
            <w:tcW w:w="1983" w:type="dxa"/>
            <w:tcBorders>
              <w:top w:val="single" w:sz="8" w:space="0" w:color="000000"/>
              <w:left w:val="nil"/>
              <w:bottom w:val="single" w:sz="4" w:space="0" w:color="000000"/>
              <w:right w:val="nil"/>
            </w:tcBorders>
          </w:tcPr>
          <w:p w14:paraId="380C0D89" w14:textId="77777777" w:rsidR="006F7625" w:rsidRDefault="006F7625" w:rsidP="008C3B2E">
            <w:pPr>
              <w:pStyle w:val="TableParagraph"/>
              <w:spacing w:before="0"/>
              <w:jc w:val="left"/>
              <w:rPr>
                <w:rFonts w:ascii="Times New Roman"/>
                <w:sz w:val="18"/>
              </w:rPr>
            </w:pPr>
          </w:p>
        </w:tc>
        <w:tc>
          <w:tcPr>
            <w:tcW w:w="1948" w:type="dxa"/>
            <w:tcBorders>
              <w:top w:val="single" w:sz="8" w:space="0" w:color="000000"/>
              <w:left w:val="nil"/>
              <w:bottom w:val="single" w:sz="4" w:space="0" w:color="000000"/>
              <w:right w:val="nil"/>
            </w:tcBorders>
            <w:hideMark/>
          </w:tcPr>
          <w:p w14:paraId="417013B7" w14:textId="77777777" w:rsidR="006F7625" w:rsidRDefault="006F7625" w:rsidP="008C3B2E">
            <w:pPr>
              <w:pStyle w:val="TableParagraph"/>
              <w:spacing w:before="18"/>
              <w:ind w:right="18"/>
              <w:rPr>
                <w:rFonts w:ascii="Palatino Linotype"/>
                <w:b/>
                <w:sz w:val="18"/>
              </w:rPr>
            </w:pPr>
            <w:r>
              <w:rPr>
                <w:rFonts w:ascii="Palatino Linotype"/>
                <w:b/>
                <w:spacing w:val="-5"/>
                <w:sz w:val="18"/>
              </w:rPr>
              <w:t>FHD</w:t>
            </w:r>
          </w:p>
        </w:tc>
        <w:tc>
          <w:tcPr>
            <w:tcW w:w="1965" w:type="dxa"/>
            <w:tcBorders>
              <w:top w:val="single" w:sz="8" w:space="0" w:color="000000"/>
              <w:left w:val="nil"/>
              <w:bottom w:val="single" w:sz="4" w:space="0" w:color="000000"/>
              <w:right w:val="nil"/>
            </w:tcBorders>
            <w:hideMark/>
          </w:tcPr>
          <w:p w14:paraId="03B1303F" w14:textId="77777777" w:rsidR="006F7625" w:rsidRDefault="006F7625" w:rsidP="008C3B2E">
            <w:pPr>
              <w:pStyle w:val="TableParagraph"/>
              <w:spacing w:before="18"/>
              <w:ind w:right="3"/>
              <w:rPr>
                <w:rFonts w:ascii="Palatino Linotype"/>
                <w:b/>
                <w:sz w:val="18"/>
              </w:rPr>
            </w:pPr>
            <w:r>
              <w:rPr>
                <w:rFonts w:ascii="Palatino Linotype"/>
                <w:b/>
                <w:spacing w:val="-5"/>
                <w:sz w:val="18"/>
              </w:rPr>
              <w:t>UHD</w:t>
            </w:r>
          </w:p>
        </w:tc>
        <w:tc>
          <w:tcPr>
            <w:tcW w:w="1964" w:type="dxa"/>
            <w:tcBorders>
              <w:top w:val="single" w:sz="8" w:space="0" w:color="000000"/>
              <w:left w:val="nil"/>
              <w:bottom w:val="single" w:sz="4" w:space="0" w:color="000000"/>
              <w:right w:val="nil"/>
            </w:tcBorders>
            <w:hideMark/>
          </w:tcPr>
          <w:p w14:paraId="3F948F6B" w14:textId="77777777" w:rsidR="006F7625" w:rsidRDefault="006F7625" w:rsidP="008C3B2E">
            <w:pPr>
              <w:pStyle w:val="TableParagraph"/>
              <w:spacing w:before="18"/>
              <w:ind w:right="2"/>
              <w:rPr>
                <w:rFonts w:ascii="Palatino Linotype"/>
                <w:b/>
                <w:sz w:val="18"/>
              </w:rPr>
            </w:pPr>
            <w:r>
              <w:rPr>
                <w:rFonts w:ascii="Palatino Linotype"/>
                <w:b/>
                <w:spacing w:val="-5"/>
                <w:sz w:val="18"/>
              </w:rPr>
              <w:t>8K</w:t>
            </w:r>
          </w:p>
        </w:tc>
      </w:tr>
      <w:tr w:rsidR="006F7625" w14:paraId="0EDB6B02" w14:textId="77777777" w:rsidTr="008C3B2E">
        <w:trPr>
          <w:trHeight w:val="309"/>
        </w:trPr>
        <w:tc>
          <w:tcPr>
            <w:tcW w:w="1983" w:type="dxa"/>
            <w:tcBorders>
              <w:top w:val="single" w:sz="4" w:space="0" w:color="000000"/>
              <w:left w:val="nil"/>
              <w:bottom w:val="single" w:sz="4" w:space="0" w:color="000000"/>
              <w:right w:val="nil"/>
            </w:tcBorders>
            <w:hideMark/>
          </w:tcPr>
          <w:p w14:paraId="0741661D" w14:textId="77777777" w:rsidR="006F7625" w:rsidRDefault="006F7625" w:rsidP="008C3B2E">
            <w:pPr>
              <w:pStyle w:val="TableParagraph"/>
              <w:ind w:left="119"/>
              <w:jc w:val="left"/>
              <w:rPr>
                <w:sz w:val="18"/>
              </w:rPr>
            </w:pPr>
            <w:r>
              <w:rPr>
                <w:sz w:val="18"/>
              </w:rPr>
              <w:t>H.266</w:t>
            </w:r>
            <w:r>
              <w:rPr>
                <w:spacing w:val="12"/>
                <w:sz w:val="18"/>
              </w:rPr>
              <w:t xml:space="preserve"> </w:t>
            </w:r>
            <w:r>
              <w:rPr>
                <w:sz w:val="18"/>
              </w:rPr>
              <w:t>vs.</w:t>
            </w:r>
            <w:r>
              <w:rPr>
                <w:spacing w:val="24"/>
                <w:sz w:val="18"/>
              </w:rPr>
              <w:t xml:space="preserve"> </w:t>
            </w:r>
            <w:r>
              <w:rPr>
                <w:spacing w:val="-2"/>
                <w:sz w:val="18"/>
              </w:rPr>
              <w:t>H.264</w:t>
            </w:r>
          </w:p>
        </w:tc>
        <w:tc>
          <w:tcPr>
            <w:tcW w:w="1948" w:type="dxa"/>
            <w:tcBorders>
              <w:top w:val="single" w:sz="4" w:space="0" w:color="000000"/>
              <w:left w:val="nil"/>
              <w:bottom w:val="single" w:sz="4" w:space="0" w:color="000000"/>
              <w:right w:val="nil"/>
            </w:tcBorders>
            <w:hideMark/>
          </w:tcPr>
          <w:p w14:paraId="72F71C08" w14:textId="77777777" w:rsidR="006F7625" w:rsidRDefault="006F7625" w:rsidP="008C3B2E">
            <w:pPr>
              <w:pStyle w:val="TableParagraph"/>
              <w:spacing w:before="28"/>
              <w:ind w:left="2" w:right="18"/>
              <w:rPr>
                <w:sz w:val="18"/>
              </w:rPr>
            </w:pPr>
            <w:r>
              <w:rPr>
                <w:rFonts w:ascii="Verdana" w:hAnsi="Verdana"/>
                <w:i/>
                <w:spacing w:val="-2"/>
                <w:sz w:val="18"/>
              </w:rPr>
              <w:t>−</w:t>
            </w:r>
            <w:r>
              <w:rPr>
                <w:spacing w:val="-2"/>
                <w:sz w:val="18"/>
              </w:rPr>
              <w:t>63.23%</w:t>
            </w:r>
          </w:p>
        </w:tc>
        <w:tc>
          <w:tcPr>
            <w:tcW w:w="1965" w:type="dxa"/>
            <w:tcBorders>
              <w:top w:val="single" w:sz="4" w:space="0" w:color="000000"/>
              <w:left w:val="nil"/>
              <w:bottom w:val="single" w:sz="4" w:space="0" w:color="000000"/>
              <w:right w:val="nil"/>
            </w:tcBorders>
            <w:hideMark/>
          </w:tcPr>
          <w:p w14:paraId="0CFB5346" w14:textId="77777777" w:rsidR="006F7625" w:rsidRDefault="006F7625" w:rsidP="008C3B2E">
            <w:pPr>
              <w:pStyle w:val="TableParagraph"/>
              <w:spacing w:before="28"/>
              <w:ind w:left="3" w:right="3"/>
              <w:rPr>
                <w:sz w:val="18"/>
              </w:rPr>
            </w:pPr>
            <w:r>
              <w:rPr>
                <w:rFonts w:ascii="Verdana" w:hAnsi="Verdana"/>
                <w:i/>
                <w:spacing w:val="-2"/>
                <w:sz w:val="18"/>
              </w:rPr>
              <w:t>−</w:t>
            </w:r>
            <w:r>
              <w:rPr>
                <w:spacing w:val="-2"/>
                <w:sz w:val="18"/>
              </w:rPr>
              <w:t>75.43%</w:t>
            </w:r>
          </w:p>
        </w:tc>
        <w:tc>
          <w:tcPr>
            <w:tcW w:w="1964" w:type="dxa"/>
            <w:tcBorders>
              <w:top w:val="single" w:sz="4" w:space="0" w:color="000000"/>
              <w:left w:val="nil"/>
              <w:bottom w:val="single" w:sz="4" w:space="0" w:color="000000"/>
              <w:right w:val="nil"/>
            </w:tcBorders>
            <w:hideMark/>
          </w:tcPr>
          <w:p w14:paraId="20B65B5B" w14:textId="77777777" w:rsidR="006F7625" w:rsidRDefault="006F7625" w:rsidP="008C3B2E">
            <w:pPr>
              <w:pStyle w:val="TableParagraph"/>
              <w:spacing w:before="28"/>
              <w:ind w:left="2" w:right="2"/>
              <w:rPr>
                <w:sz w:val="18"/>
              </w:rPr>
            </w:pPr>
            <w:r>
              <w:rPr>
                <w:rFonts w:ascii="Verdana" w:hAnsi="Verdana"/>
                <w:i/>
                <w:spacing w:val="-2"/>
                <w:sz w:val="18"/>
              </w:rPr>
              <w:t>−</w:t>
            </w:r>
            <w:r>
              <w:rPr>
                <w:spacing w:val="-2"/>
                <w:sz w:val="18"/>
              </w:rPr>
              <w:t>78.35%</w:t>
            </w:r>
          </w:p>
        </w:tc>
      </w:tr>
      <w:tr w:rsidR="006F7625" w14:paraId="2E50A502" w14:textId="77777777" w:rsidTr="008C3B2E">
        <w:trPr>
          <w:trHeight w:val="309"/>
        </w:trPr>
        <w:tc>
          <w:tcPr>
            <w:tcW w:w="1983" w:type="dxa"/>
            <w:tcBorders>
              <w:top w:val="single" w:sz="4" w:space="0" w:color="000000"/>
              <w:left w:val="nil"/>
              <w:bottom w:val="single" w:sz="4" w:space="0" w:color="000000"/>
              <w:right w:val="nil"/>
            </w:tcBorders>
            <w:hideMark/>
          </w:tcPr>
          <w:p w14:paraId="12A4E101" w14:textId="77777777" w:rsidR="006F7625" w:rsidRDefault="006F7625" w:rsidP="008C3B2E">
            <w:pPr>
              <w:pStyle w:val="TableParagraph"/>
              <w:ind w:left="119"/>
              <w:jc w:val="left"/>
              <w:rPr>
                <w:sz w:val="18"/>
              </w:rPr>
            </w:pPr>
            <w:r>
              <w:rPr>
                <w:sz w:val="18"/>
              </w:rPr>
              <w:t>H.266</w:t>
            </w:r>
            <w:r>
              <w:rPr>
                <w:spacing w:val="12"/>
                <w:sz w:val="18"/>
              </w:rPr>
              <w:t xml:space="preserve"> </w:t>
            </w:r>
            <w:r>
              <w:rPr>
                <w:sz w:val="18"/>
              </w:rPr>
              <w:t>vs.</w:t>
            </w:r>
            <w:r>
              <w:rPr>
                <w:spacing w:val="24"/>
                <w:sz w:val="18"/>
              </w:rPr>
              <w:t xml:space="preserve"> </w:t>
            </w:r>
            <w:r>
              <w:rPr>
                <w:spacing w:val="-2"/>
                <w:sz w:val="18"/>
              </w:rPr>
              <w:t>H.265</w:t>
            </w:r>
          </w:p>
        </w:tc>
        <w:tc>
          <w:tcPr>
            <w:tcW w:w="1948" w:type="dxa"/>
            <w:tcBorders>
              <w:top w:val="single" w:sz="4" w:space="0" w:color="000000"/>
              <w:left w:val="nil"/>
              <w:bottom w:val="single" w:sz="4" w:space="0" w:color="000000"/>
              <w:right w:val="nil"/>
            </w:tcBorders>
            <w:hideMark/>
          </w:tcPr>
          <w:p w14:paraId="5A589C75" w14:textId="77777777" w:rsidR="006F7625" w:rsidRDefault="006F7625" w:rsidP="008C3B2E">
            <w:pPr>
              <w:pStyle w:val="TableParagraph"/>
              <w:spacing w:before="28"/>
              <w:ind w:left="2" w:right="18"/>
              <w:rPr>
                <w:sz w:val="18"/>
              </w:rPr>
            </w:pPr>
            <w:r>
              <w:rPr>
                <w:rFonts w:ascii="Verdana" w:hAnsi="Verdana"/>
                <w:i/>
                <w:spacing w:val="-2"/>
                <w:sz w:val="18"/>
              </w:rPr>
              <w:t>−</w:t>
            </w:r>
            <w:r>
              <w:rPr>
                <w:spacing w:val="-2"/>
                <w:sz w:val="18"/>
              </w:rPr>
              <w:t>50.58%</w:t>
            </w:r>
          </w:p>
        </w:tc>
        <w:tc>
          <w:tcPr>
            <w:tcW w:w="1965" w:type="dxa"/>
            <w:tcBorders>
              <w:top w:val="single" w:sz="4" w:space="0" w:color="000000"/>
              <w:left w:val="nil"/>
              <w:bottom w:val="single" w:sz="4" w:space="0" w:color="000000"/>
              <w:right w:val="nil"/>
            </w:tcBorders>
            <w:hideMark/>
          </w:tcPr>
          <w:p w14:paraId="14771E15" w14:textId="77777777" w:rsidR="006F7625" w:rsidRDefault="006F7625" w:rsidP="008C3B2E">
            <w:pPr>
              <w:pStyle w:val="TableParagraph"/>
              <w:spacing w:before="28"/>
              <w:ind w:left="3" w:right="3"/>
              <w:rPr>
                <w:sz w:val="18"/>
              </w:rPr>
            </w:pPr>
            <w:r>
              <w:rPr>
                <w:rFonts w:ascii="Verdana" w:hAnsi="Verdana"/>
                <w:i/>
                <w:spacing w:val="-2"/>
                <w:sz w:val="18"/>
              </w:rPr>
              <w:t>−</w:t>
            </w:r>
            <w:r>
              <w:rPr>
                <w:spacing w:val="-2"/>
                <w:sz w:val="18"/>
              </w:rPr>
              <w:t>55.79%</w:t>
            </w:r>
          </w:p>
        </w:tc>
        <w:tc>
          <w:tcPr>
            <w:tcW w:w="1964" w:type="dxa"/>
            <w:tcBorders>
              <w:top w:val="single" w:sz="4" w:space="0" w:color="000000"/>
              <w:left w:val="nil"/>
              <w:bottom w:val="single" w:sz="4" w:space="0" w:color="000000"/>
              <w:right w:val="nil"/>
            </w:tcBorders>
            <w:hideMark/>
          </w:tcPr>
          <w:p w14:paraId="38C9BC7C" w14:textId="77777777" w:rsidR="006F7625" w:rsidRDefault="006F7625" w:rsidP="008C3B2E">
            <w:pPr>
              <w:pStyle w:val="TableParagraph"/>
              <w:spacing w:before="28"/>
              <w:ind w:left="2" w:right="2"/>
              <w:rPr>
                <w:sz w:val="18"/>
              </w:rPr>
            </w:pPr>
            <w:r>
              <w:rPr>
                <w:rFonts w:ascii="Verdana" w:hAnsi="Verdana"/>
                <w:i/>
                <w:spacing w:val="-2"/>
                <w:sz w:val="18"/>
              </w:rPr>
              <w:t>−</w:t>
            </w:r>
            <w:r>
              <w:rPr>
                <w:spacing w:val="-2"/>
                <w:sz w:val="18"/>
              </w:rPr>
              <w:t>59.59%</w:t>
            </w:r>
          </w:p>
        </w:tc>
      </w:tr>
      <w:tr w:rsidR="006F7625" w14:paraId="1BFD5C7B" w14:textId="77777777" w:rsidTr="008C3B2E">
        <w:trPr>
          <w:trHeight w:val="309"/>
        </w:trPr>
        <w:tc>
          <w:tcPr>
            <w:tcW w:w="1983" w:type="dxa"/>
            <w:tcBorders>
              <w:top w:val="single" w:sz="4" w:space="0" w:color="000000"/>
              <w:left w:val="nil"/>
              <w:bottom w:val="single" w:sz="4" w:space="0" w:color="000000"/>
              <w:right w:val="nil"/>
            </w:tcBorders>
            <w:hideMark/>
          </w:tcPr>
          <w:p w14:paraId="66D70DE6" w14:textId="77777777" w:rsidR="006F7625" w:rsidRDefault="006F7625" w:rsidP="008C3B2E">
            <w:pPr>
              <w:pStyle w:val="TableParagraph"/>
              <w:ind w:left="119"/>
              <w:jc w:val="left"/>
              <w:rPr>
                <w:sz w:val="18"/>
              </w:rPr>
            </w:pPr>
            <w:r>
              <w:rPr>
                <w:w w:val="105"/>
                <w:sz w:val="18"/>
              </w:rPr>
              <w:t>H.266</w:t>
            </w:r>
            <w:r>
              <w:rPr>
                <w:spacing w:val="-5"/>
                <w:w w:val="105"/>
                <w:sz w:val="18"/>
              </w:rPr>
              <w:t xml:space="preserve"> </w:t>
            </w:r>
            <w:r>
              <w:rPr>
                <w:w w:val="105"/>
                <w:sz w:val="18"/>
              </w:rPr>
              <w:t>vs.</w:t>
            </w:r>
            <w:r>
              <w:rPr>
                <w:spacing w:val="4"/>
                <w:w w:val="105"/>
                <w:sz w:val="18"/>
              </w:rPr>
              <w:t xml:space="preserve"> </w:t>
            </w:r>
            <w:r>
              <w:rPr>
                <w:spacing w:val="-5"/>
                <w:w w:val="105"/>
                <w:sz w:val="18"/>
              </w:rPr>
              <w:t>AV1</w:t>
            </w:r>
          </w:p>
        </w:tc>
        <w:tc>
          <w:tcPr>
            <w:tcW w:w="1948" w:type="dxa"/>
            <w:tcBorders>
              <w:top w:val="single" w:sz="4" w:space="0" w:color="000000"/>
              <w:left w:val="nil"/>
              <w:bottom w:val="single" w:sz="4" w:space="0" w:color="000000"/>
              <w:right w:val="nil"/>
            </w:tcBorders>
            <w:hideMark/>
          </w:tcPr>
          <w:p w14:paraId="633D1807" w14:textId="77777777" w:rsidR="006F7625" w:rsidRDefault="006F7625" w:rsidP="008C3B2E">
            <w:pPr>
              <w:pStyle w:val="TableParagraph"/>
              <w:spacing w:before="28"/>
              <w:ind w:left="2" w:right="18"/>
              <w:rPr>
                <w:sz w:val="18"/>
              </w:rPr>
            </w:pPr>
            <w:r>
              <w:rPr>
                <w:rFonts w:ascii="Verdana" w:hAnsi="Verdana"/>
                <w:i/>
                <w:spacing w:val="-2"/>
                <w:sz w:val="18"/>
              </w:rPr>
              <w:t>−</w:t>
            </w:r>
            <w:r>
              <w:rPr>
                <w:spacing w:val="-2"/>
                <w:sz w:val="18"/>
              </w:rPr>
              <w:t>38.56%</w:t>
            </w:r>
          </w:p>
        </w:tc>
        <w:tc>
          <w:tcPr>
            <w:tcW w:w="1965" w:type="dxa"/>
            <w:tcBorders>
              <w:top w:val="single" w:sz="4" w:space="0" w:color="000000"/>
              <w:left w:val="nil"/>
              <w:bottom w:val="single" w:sz="4" w:space="0" w:color="000000"/>
              <w:right w:val="nil"/>
            </w:tcBorders>
            <w:hideMark/>
          </w:tcPr>
          <w:p w14:paraId="39CFBED4" w14:textId="77777777" w:rsidR="006F7625" w:rsidRDefault="006F7625" w:rsidP="008C3B2E">
            <w:pPr>
              <w:pStyle w:val="TableParagraph"/>
              <w:spacing w:before="28"/>
              <w:ind w:left="3" w:right="3"/>
              <w:rPr>
                <w:sz w:val="18"/>
              </w:rPr>
            </w:pPr>
            <w:r>
              <w:rPr>
                <w:rFonts w:ascii="Verdana" w:hAnsi="Verdana"/>
                <w:i/>
                <w:spacing w:val="-2"/>
                <w:sz w:val="18"/>
              </w:rPr>
              <w:t>−</w:t>
            </w:r>
            <w:r>
              <w:rPr>
                <w:spacing w:val="-2"/>
                <w:sz w:val="18"/>
              </w:rPr>
              <w:t>41.47%</w:t>
            </w:r>
          </w:p>
        </w:tc>
        <w:tc>
          <w:tcPr>
            <w:tcW w:w="1964" w:type="dxa"/>
            <w:tcBorders>
              <w:top w:val="single" w:sz="4" w:space="0" w:color="000000"/>
              <w:left w:val="nil"/>
              <w:bottom w:val="single" w:sz="4" w:space="0" w:color="000000"/>
              <w:right w:val="nil"/>
            </w:tcBorders>
            <w:hideMark/>
          </w:tcPr>
          <w:p w14:paraId="71D88F46" w14:textId="77777777" w:rsidR="006F7625" w:rsidRDefault="006F7625" w:rsidP="008C3B2E">
            <w:pPr>
              <w:pStyle w:val="TableParagraph"/>
              <w:spacing w:before="28"/>
              <w:ind w:left="2" w:right="2"/>
              <w:rPr>
                <w:sz w:val="18"/>
              </w:rPr>
            </w:pPr>
            <w:r>
              <w:rPr>
                <w:rFonts w:ascii="Verdana" w:hAnsi="Verdana"/>
                <w:i/>
                <w:spacing w:val="-2"/>
                <w:sz w:val="18"/>
              </w:rPr>
              <w:t>−</w:t>
            </w:r>
            <w:r>
              <w:rPr>
                <w:spacing w:val="-2"/>
                <w:sz w:val="18"/>
              </w:rPr>
              <w:t>46.12%</w:t>
            </w:r>
          </w:p>
        </w:tc>
      </w:tr>
      <w:tr w:rsidR="006F7625" w14:paraId="0F9D93E4" w14:textId="77777777" w:rsidTr="008C3B2E">
        <w:trPr>
          <w:trHeight w:val="309"/>
        </w:trPr>
        <w:tc>
          <w:tcPr>
            <w:tcW w:w="1983" w:type="dxa"/>
            <w:tcBorders>
              <w:top w:val="single" w:sz="4" w:space="0" w:color="000000"/>
              <w:left w:val="nil"/>
              <w:bottom w:val="single" w:sz="4" w:space="0" w:color="000000"/>
              <w:right w:val="nil"/>
            </w:tcBorders>
            <w:hideMark/>
          </w:tcPr>
          <w:p w14:paraId="61D18B76" w14:textId="77777777" w:rsidR="006F7625" w:rsidRDefault="006F7625" w:rsidP="008C3B2E">
            <w:pPr>
              <w:pStyle w:val="TableParagraph"/>
              <w:ind w:left="119"/>
              <w:jc w:val="left"/>
              <w:rPr>
                <w:sz w:val="18"/>
              </w:rPr>
            </w:pPr>
            <w:r>
              <w:rPr>
                <w:sz w:val="18"/>
              </w:rPr>
              <w:t>H.265</w:t>
            </w:r>
            <w:r>
              <w:rPr>
                <w:spacing w:val="12"/>
                <w:sz w:val="18"/>
              </w:rPr>
              <w:t xml:space="preserve"> </w:t>
            </w:r>
            <w:r>
              <w:rPr>
                <w:sz w:val="18"/>
              </w:rPr>
              <w:t>vs.</w:t>
            </w:r>
            <w:r>
              <w:rPr>
                <w:spacing w:val="24"/>
                <w:sz w:val="18"/>
              </w:rPr>
              <w:t xml:space="preserve"> </w:t>
            </w:r>
            <w:r>
              <w:rPr>
                <w:spacing w:val="-2"/>
                <w:sz w:val="18"/>
              </w:rPr>
              <w:t>H.264</w:t>
            </w:r>
          </w:p>
        </w:tc>
        <w:tc>
          <w:tcPr>
            <w:tcW w:w="1948" w:type="dxa"/>
            <w:tcBorders>
              <w:top w:val="single" w:sz="4" w:space="0" w:color="000000"/>
              <w:left w:val="nil"/>
              <w:bottom w:val="single" w:sz="4" w:space="0" w:color="000000"/>
              <w:right w:val="nil"/>
            </w:tcBorders>
            <w:hideMark/>
          </w:tcPr>
          <w:p w14:paraId="3EE01139" w14:textId="77777777" w:rsidR="006F7625" w:rsidRDefault="006F7625" w:rsidP="008C3B2E">
            <w:pPr>
              <w:pStyle w:val="TableParagraph"/>
              <w:spacing w:before="28"/>
              <w:ind w:left="2" w:right="18"/>
              <w:rPr>
                <w:sz w:val="18"/>
              </w:rPr>
            </w:pPr>
            <w:r>
              <w:rPr>
                <w:rFonts w:ascii="Verdana" w:hAnsi="Verdana"/>
                <w:i/>
                <w:spacing w:val="-2"/>
                <w:sz w:val="18"/>
              </w:rPr>
              <w:t>−</w:t>
            </w:r>
            <w:r>
              <w:rPr>
                <w:spacing w:val="-2"/>
                <w:sz w:val="18"/>
              </w:rPr>
              <w:t>26.59%</w:t>
            </w:r>
          </w:p>
        </w:tc>
        <w:tc>
          <w:tcPr>
            <w:tcW w:w="1965" w:type="dxa"/>
            <w:tcBorders>
              <w:top w:val="single" w:sz="4" w:space="0" w:color="000000"/>
              <w:left w:val="nil"/>
              <w:bottom w:val="single" w:sz="4" w:space="0" w:color="000000"/>
              <w:right w:val="nil"/>
            </w:tcBorders>
            <w:hideMark/>
          </w:tcPr>
          <w:p w14:paraId="35018C01" w14:textId="77777777" w:rsidR="006F7625" w:rsidRDefault="006F7625" w:rsidP="008C3B2E">
            <w:pPr>
              <w:pStyle w:val="TableParagraph"/>
              <w:spacing w:before="28"/>
              <w:ind w:left="3" w:right="3"/>
              <w:rPr>
                <w:sz w:val="18"/>
              </w:rPr>
            </w:pPr>
            <w:r>
              <w:rPr>
                <w:rFonts w:ascii="Verdana" w:hAnsi="Verdana"/>
                <w:i/>
                <w:spacing w:val="-2"/>
                <w:sz w:val="18"/>
              </w:rPr>
              <w:t>−</w:t>
            </w:r>
            <w:r>
              <w:rPr>
                <w:spacing w:val="-2"/>
                <w:sz w:val="18"/>
              </w:rPr>
              <w:t>44.39%</w:t>
            </w:r>
          </w:p>
        </w:tc>
        <w:tc>
          <w:tcPr>
            <w:tcW w:w="1964" w:type="dxa"/>
            <w:tcBorders>
              <w:top w:val="single" w:sz="4" w:space="0" w:color="000000"/>
              <w:left w:val="nil"/>
              <w:bottom w:val="single" w:sz="4" w:space="0" w:color="000000"/>
              <w:right w:val="nil"/>
            </w:tcBorders>
            <w:hideMark/>
          </w:tcPr>
          <w:p w14:paraId="1764C31B" w14:textId="77777777" w:rsidR="006F7625" w:rsidRDefault="006F7625" w:rsidP="008C3B2E">
            <w:pPr>
              <w:pStyle w:val="TableParagraph"/>
              <w:spacing w:before="28"/>
              <w:ind w:left="2" w:right="2"/>
              <w:rPr>
                <w:sz w:val="18"/>
              </w:rPr>
            </w:pPr>
            <w:r>
              <w:rPr>
                <w:rFonts w:ascii="Verdana" w:hAnsi="Verdana"/>
                <w:i/>
                <w:spacing w:val="-2"/>
                <w:sz w:val="18"/>
              </w:rPr>
              <w:t>−</w:t>
            </w:r>
            <w:r>
              <w:rPr>
                <w:spacing w:val="-2"/>
                <w:sz w:val="18"/>
              </w:rPr>
              <w:t>53.24%</w:t>
            </w:r>
          </w:p>
        </w:tc>
      </w:tr>
      <w:tr w:rsidR="006F7625" w14:paraId="2E735595" w14:textId="77777777" w:rsidTr="008C3B2E">
        <w:trPr>
          <w:trHeight w:val="309"/>
        </w:trPr>
        <w:tc>
          <w:tcPr>
            <w:tcW w:w="1983" w:type="dxa"/>
            <w:tcBorders>
              <w:top w:val="single" w:sz="4" w:space="0" w:color="000000"/>
              <w:left w:val="nil"/>
              <w:bottom w:val="single" w:sz="4" w:space="0" w:color="000000"/>
              <w:right w:val="nil"/>
            </w:tcBorders>
            <w:hideMark/>
          </w:tcPr>
          <w:p w14:paraId="2B3F4455" w14:textId="77777777" w:rsidR="006F7625" w:rsidRDefault="006F7625" w:rsidP="008C3B2E">
            <w:pPr>
              <w:pStyle w:val="TableParagraph"/>
              <w:ind w:left="119"/>
              <w:jc w:val="left"/>
              <w:rPr>
                <w:sz w:val="18"/>
              </w:rPr>
            </w:pPr>
            <w:r>
              <w:rPr>
                <w:w w:val="105"/>
                <w:sz w:val="18"/>
              </w:rPr>
              <w:t>AV1</w:t>
            </w:r>
            <w:r>
              <w:rPr>
                <w:spacing w:val="6"/>
                <w:w w:val="105"/>
                <w:sz w:val="18"/>
              </w:rPr>
              <w:t xml:space="preserve"> </w:t>
            </w:r>
            <w:r>
              <w:rPr>
                <w:w w:val="105"/>
                <w:sz w:val="18"/>
              </w:rPr>
              <w:t>vs.</w:t>
            </w:r>
            <w:r>
              <w:rPr>
                <w:spacing w:val="17"/>
                <w:w w:val="105"/>
                <w:sz w:val="18"/>
              </w:rPr>
              <w:t xml:space="preserve"> </w:t>
            </w:r>
            <w:r>
              <w:rPr>
                <w:spacing w:val="-2"/>
                <w:w w:val="105"/>
                <w:sz w:val="18"/>
              </w:rPr>
              <w:t>H.264</w:t>
            </w:r>
          </w:p>
        </w:tc>
        <w:tc>
          <w:tcPr>
            <w:tcW w:w="1948" w:type="dxa"/>
            <w:tcBorders>
              <w:top w:val="single" w:sz="4" w:space="0" w:color="000000"/>
              <w:left w:val="nil"/>
              <w:bottom w:val="single" w:sz="4" w:space="0" w:color="000000"/>
              <w:right w:val="nil"/>
            </w:tcBorders>
            <w:hideMark/>
          </w:tcPr>
          <w:p w14:paraId="352D34B1" w14:textId="77777777" w:rsidR="006F7625" w:rsidRDefault="006F7625" w:rsidP="008C3B2E">
            <w:pPr>
              <w:pStyle w:val="TableParagraph"/>
              <w:spacing w:before="28"/>
              <w:ind w:left="2" w:right="18"/>
              <w:rPr>
                <w:sz w:val="18"/>
              </w:rPr>
            </w:pPr>
            <w:r>
              <w:rPr>
                <w:rFonts w:ascii="Verdana" w:hAnsi="Verdana"/>
                <w:i/>
                <w:spacing w:val="-2"/>
                <w:sz w:val="18"/>
              </w:rPr>
              <w:t>−</w:t>
            </w:r>
            <w:r>
              <w:rPr>
                <w:spacing w:val="-2"/>
                <w:sz w:val="18"/>
              </w:rPr>
              <w:t>43.07%</w:t>
            </w:r>
          </w:p>
        </w:tc>
        <w:tc>
          <w:tcPr>
            <w:tcW w:w="1965" w:type="dxa"/>
            <w:tcBorders>
              <w:top w:val="single" w:sz="4" w:space="0" w:color="000000"/>
              <w:left w:val="nil"/>
              <w:bottom w:val="single" w:sz="4" w:space="0" w:color="000000"/>
              <w:right w:val="nil"/>
            </w:tcBorders>
            <w:hideMark/>
          </w:tcPr>
          <w:p w14:paraId="224B2C8A" w14:textId="77777777" w:rsidR="006F7625" w:rsidRDefault="006F7625" w:rsidP="008C3B2E">
            <w:pPr>
              <w:pStyle w:val="TableParagraph"/>
              <w:spacing w:before="28"/>
              <w:ind w:left="3" w:right="3"/>
              <w:rPr>
                <w:sz w:val="18"/>
              </w:rPr>
            </w:pPr>
            <w:r>
              <w:rPr>
                <w:rFonts w:ascii="Verdana" w:hAnsi="Verdana"/>
                <w:i/>
                <w:spacing w:val="-2"/>
                <w:sz w:val="18"/>
              </w:rPr>
              <w:t>−</w:t>
            </w:r>
            <w:r>
              <w:rPr>
                <w:spacing w:val="-2"/>
                <w:sz w:val="18"/>
              </w:rPr>
              <w:t>61.17%</w:t>
            </w:r>
          </w:p>
        </w:tc>
        <w:tc>
          <w:tcPr>
            <w:tcW w:w="1964" w:type="dxa"/>
            <w:tcBorders>
              <w:top w:val="single" w:sz="4" w:space="0" w:color="000000"/>
              <w:left w:val="nil"/>
              <w:bottom w:val="single" w:sz="4" w:space="0" w:color="000000"/>
              <w:right w:val="nil"/>
            </w:tcBorders>
            <w:hideMark/>
          </w:tcPr>
          <w:p w14:paraId="38F8737D" w14:textId="77777777" w:rsidR="006F7625" w:rsidRDefault="006F7625" w:rsidP="008C3B2E">
            <w:pPr>
              <w:pStyle w:val="TableParagraph"/>
              <w:spacing w:before="28"/>
              <w:ind w:left="2" w:right="2"/>
              <w:rPr>
                <w:sz w:val="18"/>
              </w:rPr>
            </w:pPr>
            <w:r>
              <w:rPr>
                <w:rFonts w:ascii="Verdana" w:hAnsi="Verdana"/>
                <w:i/>
                <w:spacing w:val="-2"/>
                <w:sz w:val="18"/>
              </w:rPr>
              <w:t>−</w:t>
            </w:r>
            <w:r>
              <w:rPr>
                <w:spacing w:val="-2"/>
                <w:sz w:val="18"/>
              </w:rPr>
              <w:t>63.16%</w:t>
            </w:r>
          </w:p>
        </w:tc>
      </w:tr>
      <w:tr w:rsidR="006F7625" w14:paraId="5DDA1994" w14:textId="77777777" w:rsidTr="008C3B2E">
        <w:trPr>
          <w:trHeight w:val="307"/>
        </w:trPr>
        <w:tc>
          <w:tcPr>
            <w:tcW w:w="1983" w:type="dxa"/>
            <w:tcBorders>
              <w:top w:val="single" w:sz="4" w:space="0" w:color="000000"/>
              <w:left w:val="nil"/>
              <w:bottom w:val="single" w:sz="8" w:space="0" w:color="000000"/>
              <w:right w:val="nil"/>
            </w:tcBorders>
            <w:hideMark/>
          </w:tcPr>
          <w:p w14:paraId="19A7006F" w14:textId="77777777" w:rsidR="006F7625" w:rsidRDefault="006F7625" w:rsidP="008C3B2E">
            <w:pPr>
              <w:pStyle w:val="TableParagraph"/>
              <w:ind w:left="119"/>
              <w:jc w:val="left"/>
              <w:rPr>
                <w:sz w:val="18"/>
              </w:rPr>
            </w:pPr>
            <w:r>
              <w:rPr>
                <w:w w:val="105"/>
                <w:sz w:val="18"/>
              </w:rPr>
              <w:t>AV1</w:t>
            </w:r>
            <w:r>
              <w:rPr>
                <w:spacing w:val="6"/>
                <w:w w:val="105"/>
                <w:sz w:val="18"/>
              </w:rPr>
              <w:t xml:space="preserve"> </w:t>
            </w:r>
            <w:r>
              <w:rPr>
                <w:w w:val="105"/>
                <w:sz w:val="18"/>
              </w:rPr>
              <w:t>vs.</w:t>
            </w:r>
            <w:r>
              <w:rPr>
                <w:spacing w:val="17"/>
                <w:w w:val="105"/>
                <w:sz w:val="18"/>
              </w:rPr>
              <w:t xml:space="preserve"> </w:t>
            </w:r>
            <w:r>
              <w:rPr>
                <w:spacing w:val="-2"/>
                <w:w w:val="105"/>
                <w:sz w:val="18"/>
              </w:rPr>
              <w:t>H.265</w:t>
            </w:r>
          </w:p>
        </w:tc>
        <w:tc>
          <w:tcPr>
            <w:tcW w:w="1948" w:type="dxa"/>
            <w:tcBorders>
              <w:top w:val="single" w:sz="4" w:space="0" w:color="000000"/>
              <w:left w:val="nil"/>
              <w:bottom w:val="single" w:sz="8" w:space="0" w:color="000000"/>
              <w:right w:val="nil"/>
            </w:tcBorders>
            <w:hideMark/>
          </w:tcPr>
          <w:p w14:paraId="36C86ADB" w14:textId="77777777" w:rsidR="006F7625" w:rsidRDefault="006F7625" w:rsidP="008C3B2E">
            <w:pPr>
              <w:pStyle w:val="TableParagraph"/>
              <w:spacing w:before="28"/>
              <w:ind w:left="2" w:right="18"/>
              <w:rPr>
                <w:sz w:val="18"/>
              </w:rPr>
            </w:pPr>
            <w:r>
              <w:rPr>
                <w:rFonts w:ascii="Verdana" w:hAnsi="Verdana"/>
                <w:i/>
                <w:spacing w:val="-2"/>
                <w:sz w:val="18"/>
              </w:rPr>
              <w:t>−</w:t>
            </w:r>
            <w:r>
              <w:rPr>
                <w:spacing w:val="-2"/>
                <w:sz w:val="18"/>
              </w:rPr>
              <w:t>20.07%</w:t>
            </w:r>
          </w:p>
        </w:tc>
        <w:tc>
          <w:tcPr>
            <w:tcW w:w="1965" w:type="dxa"/>
            <w:tcBorders>
              <w:top w:val="single" w:sz="4" w:space="0" w:color="000000"/>
              <w:left w:val="nil"/>
              <w:bottom w:val="single" w:sz="8" w:space="0" w:color="000000"/>
              <w:right w:val="nil"/>
            </w:tcBorders>
            <w:hideMark/>
          </w:tcPr>
          <w:p w14:paraId="41B826CE" w14:textId="77777777" w:rsidR="006F7625" w:rsidRDefault="006F7625" w:rsidP="008C3B2E">
            <w:pPr>
              <w:pStyle w:val="TableParagraph"/>
              <w:spacing w:before="28"/>
              <w:ind w:left="3" w:right="3"/>
              <w:rPr>
                <w:sz w:val="18"/>
              </w:rPr>
            </w:pPr>
            <w:r>
              <w:rPr>
                <w:rFonts w:ascii="Verdana" w:hAnsi="Verdana"/>
                <w:i/>
                <w:spacing w:val="-2"/>
                <w:sz w:val="18"/>
              </w:rPr>
              <w:t>−</w:t>
            </w:r>
            <w:r>
              <w:rPr>
                <w:spacing w:val="-2"/>
                <w:sz w:val="18"/>
              </w:rPr>
              <w:t>26.53%</w:t>
            </w:r>
          </w:p>
        </w:tc>
        <w:tc>
          <w:tcPr>
            <w:tcW w:w="1964" w:type="dxa"/>
            <w:tcBorders>
              <w:top w:val="single" w:sz="4" w:space="0" w:color="000000"/>
              <w:left w:val="nil"/>
              <w:bottom w:val="single" w:sz="8" w:space="0" w:color="000000"/>
              <w:right w:val="nil"/>
            </w:tcBorders>
            <w:hideMark/>
          </w:tcPr>
          <w:p w14:paraId="50B57F1B" w14:textId="77777777" w:rsidR="006F7625" w:rsidRDefault="006F7625" w:rsidP="008C3B2E">
            <w:pPr>
              <w:pStyle w:val="TableParagraph"/>
              <w:spacing w:before="28"/>
              <w:ind w:left="2" w:right="2"/>
              <w:rPr>
                <w:sz w:val="18"/>
              </w:rPr>
            </w:pPr>
            <w:r>
              <w:rPr>
                <w:rFonts w:ascii="Verdana" w:hAnsi="Verdana"/>
                <w:i/>
                <w:spacing w:val="-2"/>
                <w:sz w:val="18"/>
              </w:rPr>
              <w:t>−</w:t>
            </w:r>
            <w:r>
              <w:rPr>
                <w:spacing w:val="-2"/>
                <w:sz w:val="18"/>
              </w:rPr>
              <w:t>22.21%</w:t>
            </w:r>
          </w:p>
        </w:tc>
      </w:tr>
      <w:tr w:rsidR="006F7625" w14:paraId="4A8E499D" w14:textId="77777777" w:rsidTr="008C3B2E">
        <w:trPr>
          <w:trHeight w:val="630"/>
        </w:trPr>
        <w:tc>
          <w:tcPr>
            <w:tcW w:w="7860" w:type="dxa"/>
            <w:gridSpan w:val="4"/>
          </w:tcPr>
          <w:p w14:paraId="13143CC0" w14:textId="77777777" w:rsidR="006F7625" w:rsidRDefault="006F7625" w:rsidP="008C3B2E">
            <w:pPr>
              <w:pStyle w:val="TableParagraph"/>
              <w:spacing w:before="36"/>
              <w:jc w:val="left"/>
              <w:rPr>
                <w:sz w:val="18"/>
              </w:rPr>
            </w:pPr>
          </w:p>
          <w:p w14:paraId="0A6B6081" w14:textId="77777777" w:rsidR="006F7625" w:rsidRDefault="006F7625" w:rsidP="008C3B2E">
            <w:pPr>
              <w:pStyle w:val="TableParagraph"/>
              <w:spacing w:before="36"/>
              <w:jc w:val="left"/>
              <w:rPr>
                <w:sz w:val="18"/>
              </w:rPr>
            </w:pPr>
          </w:p>
          <w:p w14:paraId="5461E4AB" w14:textId="77777777" w:rsidR="006F7625" w:rsidRDefault="006F7625" w:rsidP="008C3B2E">
            <w:pPr>
              <w:pStyle w:val="TableParagraph"/>
              <w:spacing w:before="0"/>
              <w:ind w:left="1440"/>
              <w:jc w:val="left"/>
              <w:rPr>
                <w:sz w:val="18"/>
              </w:rPr>
            </w:pPr>
            <w:bookmarkStart w:id="1" w:name="_bookmark18"/>
            <w:bookmarkEnd w:id="1"/>
            <w:r>
              <w:rPr>
                <w:rFonts w:ascii="Arial" w:eastAsia="Batang" w:hAnsi="Arial" w:cs="Arial"/>
                <w:szCs w:val="20"/>
                <w:vertAlign w:val="subscript"/>
                <w:lang w:val="en-GB" w:eastAsia="ko-KR"/>
              </w:rPr>
              <w:t>*</w:t>
            </w:r>
            <w:r w:rsidRPr="00F33552">
              <w:rPr>
                <w:rFonts w:ascii="Arial" w:eastAsia="Batang" w:hAnsi="Arial" w:cs="Arial"/>
                <w:szCs w:val="20"/>
                <w:vertAlign w:val="subscript"/>
                <w:lang w:val="en-GB" w:eastAsia="ko-KR"/>
              </w:rPr>
              <w:t xml:space="preserve">Table </w:t>
            </w:r>
            <w:r>
              <w:rPr>
                <w:rFonts w:ascii="Arial" w:eastAsia="Batang" w:hAnsi="Arial" w:cs="Arial"/>
                <w:szCs w:val="20"/>
                <w:vertAlign w:val="subscript"/>
                <w:lang w:val="en-GB" w:eastAsia="ko-KR"/>
              </w:rPr>
              <w:t>3</w:t>
            </w:r>
            <w:r w:rsidRPr="00F33552">
              <w:rPr>
                <w:rFonts w:ascii="Arial" w:eastAsia="Batang" w:hAnsi="Arial" w:cs="Arial"/>
                <w:szCs w:val="20"/>
                <w:vertAlign w:val="subscript"/>
                <w:lang w:val="en-GB" w:eastAsia="ko-KR"/>
              </w:rPr>
              <w:t>. Averaged BD-PSNR savings depending on codec and resolution.</w:t>
            </w:r>
          </w:p>
        </w:tc>
      </w:tr>
      <w:tr w:rsidR="006F7625" w14:paraId="706960EA" w14:textId="77777777" w:rsidTr="008C3B2E">
        <w:trPr>
          <w:trHeight w:val="307"/>
        </w:trPr>
        <w:tc>
          <w:tcPr>
            <w:tcW w:w="1983" w:type="dxa"/>
            <w:tcBorders>
              <w:top w:val="single" w:sz="8" w:space="0" w:color="000000"/>
              <w:left w:val="nil"/>
              <w:bottom w:val="single" w:sz="4" w:space="0" w:color="000000"/>
              <w:right w:val="nil"/>
            </w:tcBorders>
          </w:tcPr>
          <w:p w14:paraId="4FAAEF8A" w14:textId="77777777" w:rsidR="006F7625" w:rsidRDefault="006F7625" w:rsidP="008C3B2E">
            <w:pPr>
              <w:pStyle w:val="TableParagraph"/>
              <w:spacing w:before="0"/>
              <w:jc w:val="left"/>
              <w:rPr>
                <w:rFonts w:ascii="Times New Roman"/>
                <w:sz w:val="18"/>
              </w:rPr>
            </w:pPr>
          </w:p>
        </w:tc>
        <w:tc>
          <w:tcPr>
            <w:tcW w:w="1948" w:type="dxa"/>
            <w:tcBorders>
              <w:top w:val="single" w:sz="8" w:space="0" w:color="000000"/>
              <w:left w:val="nil"/>
              <w:bottom w:val="single" w:sz="4" w:space="0" w:color="000000"/>
              <w:right w:val="nil"/>
            </w:tcBorders>
            <w:hideMark/>
          </w:tcPr>
          <w:p w14:paraId="6BB4635D" w14:textId="77777777" w:rsidR="006F7625" w:rsidRDefault="006F7625" w:rsidP="008C3B2E">
            <w:pPr>
              <w:pStyle w:val="TableParagraph"/>
              <w:spacing w:before="18"/>
              <w:ind w:right="18"/>
              <w:rPr>
                <w:rFonts w:ascii="Palatino Linotype"/>
                <w:b/>
                <w:sz w:val="18"/>
              </w:rPr>
            </w:pPr>
            <w:r>
              <w:rPr>
                <w:rFonts w:ascii="Palatino Linotype"/>
                <w:b/>
                <w:spacing w:val="-5"/>
                <w:sz w:val="18"/>
              </w:rPr>
              <w:t>FHD</w:t>
            </w:r>
          </w:p>
        </w:tc>
        <w:tc>
          <w:tcPr>
            <w:tcW w:w="1965" w:type="dxa"/>
            <w:tcBorders>
              <w:top w:val="single" w:sz="8" w:space="0" w:color="000000"/>
              <w:left w:val="nil"/>
              <w:bottom w:val="single" w:sz="4" w:space="0" w:color="000000"/>
              <w:right w:val="nil"/>
            </w:tcBorders>
            <w:hideMark/>
          </w:tcPr>
          <w:p w14:paraId="0254C5A6" w14:textId="77777777" w:rsidR="006F7625" w:rsidRDefault="006F7625" w:rsidP="008C3B2E">
            <w:pPr>
              <w:pStyle w:val="TableParagraph"/>
              <w:spacing w:before="18"/>
              <w:ind w:right="3"/>
              <w:rPr>
                <w:rFonts w:ascii="Palatino Linotype"/>
                <w:b/>
                <w:sz w:val="18"/>
              </w:rPr>
            </w:pPr>
            <w:r>
              <w:rPr>
                <w:rFonts w:ascii="Palatino Linotype"/>
                <w:b/>
                <w:spacing w:val="-5"/>
                <w:sz w:val="18"/>
              </w:rPr>
              <w:t>UHD</w:t>
            </w:r>
          </w:p>
        </w:tc>
        <w:tc>
          <w:tcPr>
            <w:tcW w:w="1964" w:type="dxa"/>
            <w:tcBorders>
              <w:top w:val="single" w:sz="8" w:space="0" w:color="000000"/>
              <w:left w:val="nil"/>
              <w:bottom w:val="single" w:sz="4" w:space="0" w:color="000000"/>
              <w:right w:val="nil"/>
            </w:tcBorders>
            <w:hideMark/>
          </w:tcPr>
          <w:p w14:paraId="092F2349" w14:textId="77777777" w:rsidR="006F7625" w:rsidRDefault="006F7625" w:rsidP="008C3B2E">
            <w:pPr>
              <w:pStyle w:val="TableParagraph"/>
              <w:spacing w:before="18"/>
              <w:ind w:right="2"/>
              <w:rPr>
                <w:rFonts w:ascii="Palatino Linotype"/>
                <w:b/>
                <w:sz w:val="18"/>
              </w:rPr>
            </w:pPr>
            <w:r>
              <w:rPr>
                <w:rFonts w:ascii="Palatino Linotype"/>
                <w:b/>
                <w:spacing w:val="-5"/>
                <w:sz w:val="18"/>
              </w:rPr>
              <w:t>8K</w:t>
            </w:r>
          </w:p>
        </w:tc>
      </w:tr>
      <w:tr w:rsidR="006F7625" w14:paraId="65034A60" w14:textId="77777777" w:rsidTr="008C3B2E">
        <w:trPr>
          <w:trHeight w:val="309"/>
        </w:trPr>
        <w:tc>
          <w:tcPr>
            <w:tcW w:w="1983" w:type="dxa"/>
            <w:tcBorders>
              <w:top w:val="single" w:sz="4" w:space="0" w:color="000000"/>
              <w:left w:val="nil"/>
              <w:bottom w:val="single" w:sz="4" w:space="0" w:color="000000"/>
              <w:right w:val="nil"/>
            </w:tcBorders>
            <w:hideMark/>
          </w:tcPr>
          <w:p w14:paraId="15B7E717" w14:textId="77777777" w:rsidR="006F7625" w:rsidRDefault="006F7625" w:rsidP="008C3B2E">
            <w:pPr>
              <w:pStyle w:val="TableParagraph"/>
              <w:ind w:left="119"/>
              <w:jc w:val="left"/>
              <w:rPr>
                <w:sz w:val="18"/>
              </w:rPr>
            </w:pPr>
            <w:r>
              <w:rPr>
                <w:sz w:val="18"/>
              </w:rPr>
              <w:t>H.266</w:t>
            </w:r>
            <w:r>
              <w:rPr>
                <w:spacing w:val="12"/>
                <w:sz w:val="18"/>
              </w:rPr>
              <w:t xml:space="preserve"> </w:t>
            </w:r>
            <w:r>
              <w:rPr>
                <w:sz w:val="18"/>
              </w:rPr>
              <w:t>vs.</w:t>
            </w:r>
            <w:r>
              <w:rPr>
                <w:spacing w:val="24"/>
                <w:sz w:val="18"/>
              </w:rPr>
              <w:t xml:space="preserve"> </w:t>
            </w:r>
            <w:r>
              <w:rPr>
                <w:spacing w:val="-2"/>
                <w:sz w:val="18"/>
              </w:rPr>
              <w:t>H.264</w:t>
            </w:r>
          </w:p>
        </w:tc>
        <w:tc>
          <w:tcPr>
            <w:tcW w:w="1948" w:type="dxa"/>
            <w:tcBorders>
              <w:top w:val="single" w:sz="4" w:space="0" w:color="000000"/>
              <w:left w:val="nil"/>
              <w:bottom w:val="single" w:sz="4" w:space="0" w:color="000000"/>
              <w:right w:val="nil"/>
            </w:tcBorders>
            <w:hideMark/>
          </w:tcPr>
          <w:p w14:paraId="4B290BE3" w14:textId="77777777" w:rsidR="006F7625" w:rsidRDefault="006F7625" w:rsidP="008C3B2E">
            <w:pPr>
              <w:pStyle w:val="TableParagraph"/>
              <w:ind w:left="674"/>
              <w:jc w:val="left"/>
              <w:rPr>
                <w:sz w:val="18"/>
              </w:rPr>
            </w:pPr>
            <w:r>
              <w:rPr>
                <w:spacing w:val="-4"/>
                <w:sz w:val="18"/>
              </w:rPr>
              <w:t>3.58</w:t>
            </w:r>
            <w:r>
              <w:rPr>
                <w:spacing w:val="-3"/>
                <w:sz w:val="18"/>
              </w:rPr>
              <w:t xml:space="preserve"> </w:t>
            </w:r>
            <w:r>
              <w:rPr>
                <w:spacing w:val="-5"/>
                <w:sz w:val="18"/>
              </w:rPr>
              <w:t>dB</w:t>
            </w:r>
          </w:p>
        </w:tc>
        <w:tc>
          <w:tcPr>
            <w:tcW w:w="1965" w:type="dxa"/>
            <w:tcBorders>
              <w:top w:val="single" w:sz="4" w:space="0" w:color="000000"/>
              <w:left w:val="nil"/>
              <w:bottom w:val="single" w:sz="4" w:space="0" w:color="000000"/>
              <w:right w:val="nil"/>
            </w:tcBorders>
            <w:hideMark/>
          </w:tcPr>
          <w:p w14:paraId="00B9D597" w14:textId="77777777" w:rsidR="006F7625" w:rsidRDefault="006F7625" w:rsidP="008C3B2E">
            <w:pPr>
              <w:pStyle w:val="TableParagraph"/>
              <w:ind w:left="691"/>
              <w:jc w:val="left"/>
              <w:rPr>
                <w:sz w:val="18"/>
              </w:rPr>
            </w:pPr>
            <w:r>
              <w:rPr>
                <w:spacing w:val="-4"/>
                <w:sz w:val="18"/>
              </w:rPr>
              <w:t>5.14</w:t>
            </w:r>
            <w:r>
              <w:rPr>
                <w:spacing w:val="-3"/>
                <w:sz w:val="18"/>
              </w:rPr>
              <w:t xml:space="preserve"> </w:t>
            </w:r>
            <w:r>
              <w:rPr>
                <w:spacing w:val="-5"/>
                <w:sz w:val="18"/>
              </w:rPr>
              <w:t>dB</w:t>
            </w:r>
          </w:p>
        </w:tc>
        <w:tc>
          <w:tcPr>
            <w:tcW w:w="1964" w:type="dxa"/>
            <w:tcBorders>
              <w:top w:val="single" w:sz="4" w:space="0" w:color="000000"/>
              <w:left w:val="nil"/>
              <w:bottom w:val="single" w:sz="4" w:space="0" w:color="000000"/>
              <w:right w:val="nil"/>
            </w:tcBorders>
            <w:hideMark/>
          </w:tcPr>
          <w:p w14:paraId="7443B853" w14:textId="77777777" w:rsidR="006F7625" w:rsidRDefault="006F7625" w:rsidP="008C3B2E">
            <w:pPr>
              <w:pStyle w:val="TableParagraph"/>
              <w:ind w:left="690"/>
              <w:jc w:val="left"/>
              <w:rPr>
                <w:sz w:val="18"/>
              </w:rPr>
            </w:pPr>
            <w:r>
              <w:rPr>
                <w:spacing w:val="-4"/>
                <w:sz w:val="18"/>
              </w:rPr>
              <w:t>3.83</w:t>
            </w:r>
            <w:r>
              <w:rPr>
                <w:spacing w:val="-3"/>
                <w:sz w:val="18"/>
              </w:rPr>
              <w:t xml:space="preserve"> </w:t>
            </w:r>
            <w:r>
              <w:rPr>
                <w:spacing w:val="-5"/>
                <w:sz w:val="18"/>
              </w:rPr>
              <w:t>dB</w:t>
            </w:r>
          </w:p>
        </w:tc>
      </w:tr>
      <w:tr w:rsidR="006F7625" w14:paraId="32F0427F" w14:textId="77777777" w:rsidTr="008C3B2E">
        <w:trPr>
          <w:trHeight w:val="309"/>
        </w:trPr>
        <w:tc>
          <w:tcPr>
            <w:tcW w:w="1983" w:type="dxa"/>
            <w:tcBorders>
              <w:top w:val="single" w:sz="4" w:space="0" w:color="000000"/>
              <w:left w:val="nil"/>
              <w:bottom w:val="single" w:sz="4" w:space="0" w:color="000000"/>
              <w:right w:val="nil"/>
            </w:tcBorders>
            <w:hideMark/>
          </w:tcPr>
          <w:p w14:paraId="4A4944C7" w14:textId="77777777" w:rsidR="006F7625" w:rsidRDefault="006F7625" w:rsidP="008C3B2E">
            <w:pPr>
              <w:pStyle w:val="TableParagraph"/>
              <w:ind w:left="119"/>
              <w:jc w:val="left"/>
              <w:rPr>
                <w:sz w:val="18"/>
              </w:rPr>
            </w:pPr>
            <w:r>
              <w:rPr>
                <w:sz w:val="18"/>
              </w:rPr>
              <w:t>H.266</w:t>
            </w:r>
            <w:r>
              <w:rPr>
                <w:spacing w:val="12"/>
                <w:sz w:val="18"/>
              </w:rPr>
              <w:t xml:space="preserve"> </w:t>
            </w:r>
            <w:r>
              <w:rPr>
                <w:sz w:val="18"/>
              </w:rPr>
              <w:t>vs.</w:t>
            </w:r>
            <w:r>
              <w:rPr>
                <w:spacing w:val="24"/>
                <w:sz w:val="18"/>
              </w:rPr>
              <w:t xml:space="preserve"> </w:t>
            </w:r>
            <w:r>
              <w:rPr>
                <w:spacing w:val="-2"/>
                <w:sz w:val="18"/>
              </w:rPr>
              <w:t>H.265</w:t>
            </w:r>
          </w:p>
        </w:tc>
        <w:tc>
          <w:tcPr>
            <w:tcW w:w="1948" w:type="dxa"/>
            <w:tcBorders>
              <w:top w:val="single" w:sz="4" w:space="0" w:color="000000"/>
              <w:left w:val="nil"/>
              <w:bottom w:val="single" w:sz="4" w:space="0" w:color="000000"/>
              <w:right w:val="nil"/>
            </w:tcBorders>
            <w:hideMark/>
          </w:tcPr>
          <w:p w14:paraId="77E06274" w14:textId="77777777" w:rsidR="006F7625" w:rsidRDefault="006F7625" w:rsidP="008C3B2E">
            <w:pPr>
              <w:pStyle w:val="TableParagraph"/>
              <w:ind w:left="674"/>
              <w:jc w:val="left"/>
              <w:rPr>
                <w:sz w:val="18"/>
              </w:rPr>
            </w:pPr>
            <w:r>
              <w:rPr>
                <w:spacing w:val="-4"/>
                <w:sz w:val="18"/>
              </w:rPr>
              <w:t>2.37</w:t>
            </w:r>
            <w:r>
              <w:rPr>
                <w:spacing w:val="-3"/>
                <w:sz w:val="18"/>
              </w:rPr>
              <w:t xml:space="preserve"> </w:t>
            </w:r>
            <w:r>
              <w:rPr>
                <w:spacing w:val="-5"/>
                <w:sz w:val="18"/>
              </w:rPr>
              <w:t>dB</w:t>
            </w:r>
          </w:p>
        </w:tc>
        <w:tc>
          <w:tcPr>
            <w:tcW w:w="1965" w:type="dxa"/>
            <w:tcBorders>
              <w:top w:val="single" w:sz="4" w:space="0" w:color="000000"/>
              <w:left w:val="nil"/>
              <w:bottom w:val="single" w:sz="4" w:space="0" w:color="000000"/>
              <w:right w:val="nil"/>
            </w:tcBorders>
            <w:hideMark/>
          </w:tcPr>
          <w:p w14:paraId="762DE603" w14:textId="77777777" w:rsidR="006F7625" w:rsidRDefault="006F7625" w:rsidP="008C3B2E">
            <w:pPr>
              <w:pStyle w:val="TableParagraph"/>
              <w:ind w:left="691"/>
              <w:jc w:val="left"/>
              <w:rPr>
                <w:sz w:val="18"/>
              </w:rPr>
            </w:pPr>
            <w:r>
              <w:rPr>
                <w:spacing w:val="-4"/>
                <w:sz w:val="18"/>
              </w:rPr>
              <w:t>2.59</w:t>
            </w:r>
            <w:r>
              <w:rPr>
                <w:spacing w:val="-3"/>
                <w:sz w:val="18"/>
              </w:rPr>
              <w:t xml:space="preserve"> </w:t>
            </w:r>
            <w:r>
              <w:rPr>
                <w:spacing w:val="-5"/>
                <w:sz w:val="18"/>
              </w:rPr>
              <w:t>dB</w:t>
            </w:r>
          </w:p>
        </w:tc>
        <w:tc>
          <w:tcPr>
            <w:tcW w:w="1964" w:type="dxa"/>
            <w:tcBorders>
              <w:top w:val="single" w:sz="4" w:space="0" w:color="000000"/>
              <w:left w:val="nil"/>
              <w:bottom w:val="single" w:sz="4" w:space="0" w:color="000000"/>
              <w:right w:val="nil"/>
            </w:tcBorders>
            <w:hideMark/>
          </w:tcPr>
          <w:p w14:paraId="59DDF441" w14:textId="77777777" w:rsidR="006F7625" w:rsidRDefault="006F7625" w:rsidP="008C3B2E">
            <w:pPr>
              <w:pStyle w:val="TableParagraph"/>
              <w:ind w:left="690"/>
              <w:jc w:val="left"/>
              <w:rPr>
                <w:sz w:val="18"/>
              </w:rPr>
            </w:pPr>
            <w:r>
              <w:rPr>
                <w:spacing w:val="-4"/>
                <w:sz w:val="18"/>
              </w:rPr>
              <w:t>1.57</w:t>
            </w:r>
            <w:r>
              <w:rPr>
                <w:spacing w:val="-3"/>
                <w:sz w:val="18"/>
              </w:rPr>
              <w:t xml:space="preserve"> </w:t>
            </w:r>
            <w:r>
              <w:rPr>
                <w:spacing w:val="-5"/>
                <w:sz w:val="18"/>
              </w:rPr>
              <w:t>dB</w:t>
            </w:r>
          </w:p>
        </w:tc>
      </w:tr>
      <w:tr w:rsidR="006F7625" w14:paraId="63D0C099" w14:textId="77777777" w:rsidTr="008C3B2E">
        <w:trPr>
          <w:trHeight w:val="309"/>
        </w:trPr>
        <w:tc>
          <w:tcPr>
            <w:tcW w:w="1983" w:type="dxa"/>
            <w:tcBorders>
              <w:top w:val="single" w:sz="4" w:space="0" w:color="000000"/>
              <w:left w:val="nil"/>
              <w:bottom w:val="single" w:sz="4" w:space="0" w:color="000000"/>
              <w:right w:val="nil"/>
            </w:tcBorders>
            <w:hideMark/>
          </w:tcPr>
          <w:p w14:paraId="4633D6A8" w14:textId="77777777" w:rsidR="006F7625" w:rsidRDefault="006F7625" w:rsidP="008C3B2E">
            <w:pPr>
              <w:pStyle w:val="TableParagraph"/>
              <w:ind w:left="119"/>
              <w:jc w:val="left"/>
              <w:rPr>
                <w:sz w:val="18"/>
              </w:rPr>
            </w:pPr>
            <w:r>
              <w:rPr>
                <w:w w:val="105"/>
                <w:sz w:val="18"/>
              </w:rPr>
              <w:t>H.266</w:t>
            </w:r>
            <w:r>
              <w:rPr>
                <w:spacing w:val="-5"/>
                <w:w w:val="105"/>
                <w:sz w:val="18"/>
              </w:rPr>
              <w:t xml:space="preserve"> </w:t>
            </w:r>
            <w:r>
              <w:rPr>
                <w:w w:val="105"/>
                <w:sz w:val="18"/>
              </w:rPr>
              <w:t>vs.</w:t>
            </w:r>
            <w:r>
              <w:rPr>
                <w:spacing w:val="4"/>
                <w:w w:val="105"/>
                <w:sz w:val="18"/>
              </w:rPr>
              <w:t xml:space="preserve"> </w:t>
            </w:r>
            <w:r>
              <w:rPr>
                <w:spacing w:val="-5"/>
                <w:w w:val="105"/>
                <w:sz w:val="18"/>
              </w:rPr>
              <w:t>AV1</w:t>
            </w:r>
          </w:p>
        </w:tc>
        <w:tc>
          <w:tcPr>
            <w:tcW w:w="1948" w:type="dxa"/>
            <w:tcBorders>
              <w:top w:val="single" w:sz="4" w:space="0" w:color="000000"/>
              <w:left w:val="nil"/>
              <w:bottom w:val="single" w:sz="4" w:space="0" w:color="000000"/>
              <w:right w:val="nil"/>
            </w:tcBorders>
            <w:hideMark/>
          </w:tcPr>
          <w:p w14:paraId="4DBEC0AC" w14:textId="77777777" w:rsidR="006F7625" w:rsidRDefault="006F7625" w:rsidP="008C3B2E">
            <w:pPr>
              <w:pStyle w:val="TableParagraph"/>
              <w:ind w:left="674"/>
              <w:jc w:val="left"/>
              <w:rPr>
                <w:sz w:val="18"/>
              </w:rPr>
            </w:pPr>
            <w:r>
              <w:rPr>
                <w:spacing w:val="-4"/>
                <w:sz w:val="18"/>
              </w:rPr>
              <w:t>1.57</w:t>
            </w:r>
            <w:r>
              <w:rPr>
                <w:spacing w:val="-3"/>
                <w:sz w:val="18"/>
              </w:rPr>
              <w:t xml:space="preserve"> </w:t>
            </w:r>
            <w:r>
              <w:rPr>
                <w:spacing w:val="-5"/>
                <w:sz w:val="18"/>
              </w:rPr>
              <w:t>dB</w:t>
            </w:r>
          </w:p>
        </w:tc>
        <w:tc>
          <w:tcPr>
            <w:tcW w:w="1965" w:type="dxa"/>
            <w:tcBorders>
              <w:top w:val="single" w:sz="4" w:space="0" w:color="000000"/>
              <w:left w:val="nil"/>
              <w:bottom w:val="single" w:sz="4" w:space="0" w:color="000000"/>
              <w:right w:val="nil"/>
            </w:tcBorders>
            <w:hideMark/>
          </w:tcPr>
          <w:p w14:paraId="29F277ED" w14:textId="77777777" w:rsidR="006F7625" w:rsidRDefault="006F7625" w:rsidP="008C3B2E">
            <w:pPr>
              <w:pStyle w:val="TableParagraph"/>
              <w:ind w:left="691"/>
              <w:jc w:val="left"/>
              <w:rPr>
                <w:sz w:val="18"/>
              </w:rPr>
            </w:pPr>
            <w:r>
              <w:rPr>
                <w:spacing w:val="-4"/>
                <w:sz w:val="18"/>
              </w:rPr>
              <w:t>1.40</w:t>
            </w:r>
            <w:r>
              <w:rPr>
                <w:spacing w:val="-3"/>
                <w:sz w:val="18"/>
              </w:rPr>
              <w:t xml:space="preserve"> </w:t>
            </w:r>
            <w:r>
              <w:rPr>
                <w:spacing w:val="-5"/>
                <w:sz w:val="18"/>
              </w:rPr>
              <w:t>dB</w:t>
            </w:r>
          </w:p>
        </w:tc>
        <w:tc>
          <w:tcPr>
            <w:tcW w:w="1964" w:type="dxa"/>
            <w:tcBorders>
              <w:top w:val="single" w:sz="4" w:space="0" w:color="000000"/>
              <w:left w:val="nil"/>
              <w:bottom w:val="single" w:sz="4" w:space="0" w:color="000000"/>
              <w:right w:val="nil"/>
            </w:tcBorders>
            <w:hideMark/>
          </w:tcPr>
          <w:p w14:paraId="55EF9916" w14:textId="77777777" w:rsidR="006F7625" w:rsidRDefault="006F7625" w:rsidP="008C3B2E">
            <w:pPr>
              <w:pStyle w:val="TableParagraph"/>
              <w:ind w:left="690"/>
              <w:jc w:val="left"/>
              <w:rPr>
                <w:sz w:val="18"/>
              </w:rPr>
            </w:pPr>
            <w:r>
              <w:rPr>
                <w:spacing w:val="-4"/>
                <w:sz w:val="18"/>
              </w:rPr>
              <w:t>1.01</w:t>
            </w:r>
            <w:r>
              <w:rPr>
                <w:spacing w:val="-3"/>
                <w:sz w:val="18"/>
              </w:rPr>
              <w:t xml:space="preserve"> </w:t>
            </w:r>
            <w:r>
              <w:rPr>
                <w:spacing w:val="-5"/>
                <w:sz w:val="18"/>
              </w:rPr>
              <w:t>dB</w:t>
            </w:r>
          </w:p>
        </w:tc>
      </w:tr>
      <w:tr w:rsidR="006F7625" w14:paraId="675577FD" w14:textId="77777777" w:rsidTr="008C3B2E">
        <w:trPr>
          <w:trHeight w:val="309"/>
        </w:trPr>
        <w:tc>
          <w:tcPr>
            <w:tcW w:w="1983" w:type="dxa"/>
            <w:tcBorders>
              <w:top w:val="single" w:sz="4" w:space="0" w:color="000000"/>
              <w:left w:val="nil"/>
              <w:bottom w:val="single" w:sz="4" w:space="0" w:color="000000"/>
              <w:right w:val="nil"/>
            </w:tcBorders>
            <w:hideMark/>
          </w:tcPr>
          <w:p w14:paraId="5A79A517" w14:textId="77777777" w:rsidR="006F7625" w:rsidRDefault="006F7625" w:rsidP="008C3B2E">
            <w:pPr>
              <w:pStyle w:val="TableParagraph"/>
              <w:ind w:left="119"/>
              <w:jc w:val="left"/>
              <w:rPr>
                <w:sz w:val="18"/>
              </w:rPr>
            </w:pPr>
            <w:r>
              <w:rPr>
                <w:sz w:val="18"/>
              </w:rPr>
              <w:t>H.265</w:t>
            </w:r>
            <w:r>
              <w:rPr>
                <w:spacing w:val="12"/>
                <w:sz w:val="18"/>
              </w:rPr>
              <w:t xml:space="preserve"> </w:t>
            </w:r>
            <w:r>
              <w:rPr>
                <w:sz w:val="18"/>
              </w:rPr>
              <w:t>vs.</w:t>
            </w:r>
            <w:r>
              <w:rPr>
                <w:spacing w:val="24"/>
                <w:sz w:val="18"/>
              </w:rPr>
              <w:t xml:space="preserve"> </w:t>
            </w:r>
            <w:r>
              <w:rPr>
                <w:spacing w:val="-2"/>
                <w:sz w:val="18"/>
              </w:rPr>
              <w:t>H.264</w:t>
            </w:r>
          </w:p>
        </w:tc>
        <w:tc>
          <w:tcPr>
            <w:tcW w:w="1948" w:type="dxa"/>
            <w:tcBorders>
              <w:top w:val="single" w:sz="4" w:space="0" w:color="000000"/>
              <w:left w:val="nil"/>
              <w:bottom w:val="single" w:sz="4" w:space="0" w:color="000000"/>
              <w:right w:val="nil"/>
            </w:tcBorders>
            <w:hideMark/>
          </w:tcPr>
          <w:p w14:paraId="07BF58B2" w14:textId="77777777" w:rsidR="006F7625" w:rsidRDefault="006F7625" w:rsidP="008C3B2E">
            <w:pPr>
              <w:pStyle w:val="TableParagraph"/>
              <w:ind w:left="674"/>
              <w:jc w:val="left"/>
              <w:rPr>
                <w:sz w:val="18"/>
              </w:rPr>
            </w:pPr>
            <w:r>
              <w:rPr>
                <w:spacing w:val="-4"/>
                <w:sz w:val="18"/>
              </w:rPr>
              <w:t>1.20</w:t>
            </w:r>
            <w:r>
              <w:rPr>
                <w:spacing w:val="-3"/>
                <w:sz w:val="18"/>
              </w:rPr>
              <w:t xml:space="preserve"> </w:t>
            </w:r>
            <w:r>
              <w:rPr>
                <w:spacing w:val="-5"/>
                <w:sz w:val="18"/>
              </w:rPr>
              <w:t>dB</w:t>
            </w:r>
          </w:p>
        </w:tc>
        <w:tc>
          <w:tcPr>
            <w:tcW w:w="1965" w:type="dxa"/>
            <w:tcBorders>
              <w:top w:val="single" w:sz="4" w:space="0" w:color="000000"/>
              <w:left w:val="nil"/>
              <w:bottom w:val="single" w:sz="4" w:space="0" w:color="000000"/>
              <w:right w:val="nil"/>
            </w:tcBorders>
            <w:hideMark/>
          </w:tcPr>
          <w:p w14:paraId="52BA695F" w14:textId="77777777" w:rsidR="006F7625" w:rsidRDefault="006F7625" w:rsidP="008C3B2E">
            <w:pPr>
              <w:pStyle w:val="TableParagraph"/>
              <w:ind w:left="691"/>
              <w:jc w:val="left"/>
              <w:rPr>
                <w:sz w:val="18"/>
              </w:rPr>
            </w:pPr>
            <w:r>
              <w:rPr>
                <w:spacing w:val="-4"/>
                <w:sz w:val="18"/>
              </w:rPr>
              <w:t>2.55</w:t>
            </w:r>
            <w:r>
              <w:rPr>
                <w:spacing w:val="-3"/>
                <w:sz w:val="18"/>
              </w:rPr>
              <w:t xml:space="preserve"> </w:t>
            </w:r>
            <w:r>
              <w:rPr>
                <w:spacing w:val="-5"/>
                <w:sz w:val="18"/>
              </w:rPr>
              <w:t>dB</w:t>
            </w:r>
          </w:p>
        </w:tc>
        <w:tc>
          <w:tcPr>
            <w:tcW w:w="1964" w:type="dxa"/>
            <w:tcBorders>
              <w:top w:val="single" w:sz="4" w:space="0" w:color="000000"/>
              <w:left w:val="nil"/>
              <w:bottom w:val="single" w:sz="4" w:space="0" w:color="000000"/>
              <w:right w:val="nil"/>
            </w:tcBorders>
            <w:hideMark/>
          </w:tcPr>
          <w:p w14:paraId="54695101" w14:textId="77777777" w:rsidR="006F7625" w:rsidRDefault="006F7625" w:rsidP="008C3B2E">
            <w:pPr>
              <w:pStyle w:val="TableParagraph"/>
              <w:ind w:left="690"/>
              <w:jc w:val="left"/>
              <w:rPr>
                <w:sz w:val="18"/>
              </w:rPr>
            </w:pPr>
            <w:r>
              <w:rPr>
                <w:spacing w:val="-4"/>
                <w:sz w:val="18"/>
              </w:rPr>
              <w:t>2.27</w:t>
            </w:r>
            <w:r>
              <w:rPr>
                <w:spacing w:val="-3"/>
                <w:sz w:val="18"/>
              </w:rPr>
              <w:t xml:space="preserve"> </w:t>
            </w:r>
            <w:r>
              <w:rPr>
                <w:spacing w:val="-5"/>
                <w:sz w:val="18"/>
              </w:rPr>
              <w:t>dB</w:t>
            </w:r>
          </w:p>
        </w:tc>
      </w:tr>
      <w:tr w:rsidR="006F7625" w14:paraId="6A81E0AC" w14:textId="77777777" w:rsidTr="008C3B2E">
        <w:trPr>
          <w:trHeight w:val="309"/>
        </w:trPr>
        <w:tc>
          <w:tcPr>
            <w:tcW w:w="1983" w:type="dxa"/>
            <w:tcBorders>
              <w:top w:val="single" w:sz="4" w:space="0" w:color="000000"/>
              <w:left w:val="nil"/>
              <w:bottom w:val="single" w:sz="4" w:space="0" w:color="000000"/>
              <w:right w:val="nil"/>
            </w:tcBorders>
            <w:hideMark/>
          </w:tcPr>
          <w:p w14:paraId="54E922F0" w14:textId="77777777" w:rsidR="006F7625" w:rsidRDefault="006F7625" w:rsidP="008C3B2E">
            <w:pPr>
              <w:pStyle w:val="TableParagraph"/>
              <w:ind w:left="119"/>
              <w:jc w:val="left"/>
              <w:rPr>
                <w:sz w:val="18"/>
              </w:rPr>
            </w:pPr>
            <w:r>
              <w:rPr>
                <w:w w:val="105"/>
                <w:sz w:val="18"/>
              </w:rPr>
              <w:t>AV1</w:t>
            </w:r>
            <w:r>
              <w:rPr>
                <w:spacing w:val="6"/>
                <w:w w:val="105"/>
                <w:sz w:val="18"/>
              </w:rPr>
              <w:t xml:space="preserve"> </w:t>
            </w:r>
            <w:r>
              <w:rPr>
                <w:w w:val="105"/>
                <w:sz w:val="18"/>
              </w:rPr>
              <w:t>vs.</w:t>
            </w:r>
            <w:r>
              <w:rPr>
                <w:spacing w:val="17"/>
                <w:w w:val="105"/>
                <w:sz w:val="18"/>
              </w:rPr>
              <w:t xml:space="preserve"> </w:t>
            </w:r>
            <w:r>
              <w:rPr>
                <w:spacing w:val="-2"/>
                <w:w w:val="105"/>
                <w:sz w:val="18"/>
              </w:rPr>
              <w:t>H.264</w:t>
            </w:r>
          </w:p>
        </w:tc>
        <w:tc>
          <w:tcPr>
            <w:tcW w:w="1948" w:type="dxa"/>
            <w:tcBorders>
              <w:top w:val="single" w:sz="4" w:space="0" w:color="000000"/>
              <w:left w:val="nil"/>
              <w:bottom w:val="single" w:sz="4" w:space="0" w:color="000000"/>
              <w:right w:val="nil"/>
            </w:tcBorders>
            <w:hideMark/>
          </w:tcPr>
          <w:p w14:paraId="0EEE3EF6" w14:textId="77777777" w:rsidR="006F7625" w:rsidRDefault="006F7625" w:rsidP="008C3B2E">
            <w:pPr>
              <w:pStyle w:val="TableParagraph"/>
              <w:ind w:left="674"/>
              <w:jc w:val="left"/>
              <w:rPr>
                <w:sz w:val="18"/>
              </w:rPr>
            </w:pPr>
            <w:r>
              <w:rPr>
                <w:spacing w:val="-4"/>
                <w:sz w:val="18"/>
              </w:rPr>
              <w:t>2.01</w:t>
            </w:r>
            <w:r>
              <w:rPr>
                <w:spacing w:val="-3"/>
                <w:sz w:val="18"/>
              </w:rPr>
              <w:t xml:space="preserve"> </w:t>
            </w:r>
            <w:r>
              <w:rPr>
                <w:spacing w:val="-5"/>
                <w:sz w:val="18"/>
              </w:rPr>
              <w:t>dB</w:t>
            </w:r>
          </w:p>
        </w:tc>
        <w:tc>
          <w:tcPr>
            <w:tcW w:w="1965" w:type="dxa"/>
            <w:tcBorders>
              <w:top w:val="single" w:sz="4" w:space="0" w:color="000000"/>
              <w:left w:val="nil"/>
              <w:bottom w:val="single" w:sz="4" w:space="0" w:color="000000"/>
              <w:right w:val="nil"/>
            </w:tcBorders>
            <w:hideMark/>
          </w:tcPr>
          <w:p w14:paraId="64F21AD0" w14:textId="77777777" w:rsidR="006F7625" w:rsidRDefault="006F7625" w:rsidP="008C3B2E">
            <w:pPr>
              <w:pStyle w:val="TableParagraph"/>
              <w:ind w:left="691"/>
              <w:jc w:val="left"/>
              <w:rPr>
                <w:sz w:val="18"/>
              </w:rPr>
            </w:pPr>
            <w:r>
              <w:rPr>
                <w:spacing w:val="-4"/>
                <w:sz w:val="18"/>
              </w:rPr>
              <w:t>3.75</w:t>
            </w:r>
            <w:r>
              <w:rPr>
                <w:spacing w:val="-3"/>
                <w:sz w:val="18"/>
              </w:rPr>
              <w:t xml:space="preserve"> </w:t>
            </w:r>
            <w:r>
              <w:rPr>
                <w:spacing w:val="-5"/>
                <w:sz w:val="18"/>
              </w:rPr>
              <w:t>dB</w:t>
            </w:r>
          </w:p>
        </w:tc>
        <w:tc>
          <w:tcPr>
            <w:tcW w:w="1964" w:type="dxa"/>
            <w:tcBorders>
              <w:top w:val="single" w:sz="4" w:space="0" w:color="000000"/>
              <w:left w:val="nil"/>
              <w:bottom w:val="single" w:sz="4" w:space="0" w:color="000000"/>
              <w:right w:val="nil"/>
            </w:tcBorders>
            <w:hideMark/>
          </w:tcPr>
          <w:p w14:paraId="36FB874A" w14:textId="77777777" w:rsidR="006F7625" w:rsidRDefault="006F7625" w:rsidP="008C3B2E">
            <w:pPr>
              <w:pStyle w:val="TableParagraph"/>
              <w:ind w:left="690"/>
              <w:jc w:val="left"/>
              <w:rPr>
                <w:sz w:val="18"/>
              </w:rPr>
            </w:pPr>
            <w:r>
              <w:rPr>
                <w:spacing w:val="-4"/>
                <w:sz w:val="18"/>
              </w:rPr>
              <w:t>2.83</w:t>
            </w:r>
            <w:r>
              <w:rPr>
                <w:spacing w:val="-3"/>
                <w:sz w:val="18"/>
              </w:rPr>
              <w:t xml:space="preserve"> </w:t>
            </w:r>
            <w:r>
              <w:rPr>
                <w:spacing w:val="-5"/>
                <w:sz w:val="18"/>
              </w:rPr>
              <w:t>dB</w:t>
            </w:r>
          </w:p>
        </w:tc>
      </w:tr>
      <w:tr w:rsidR="006F7625" w14:paraId="65178232" w14:textId="77777777" w:rsidTr="008C3B2E">
        <w:trPr>
          <w:trHeight w:val="307"/>
        </w:trPr>
        <w:tc>
          <w:tcPr>
            <w:tcW w:w="1983" w:type="dxa"/>
            <w:tcBorders>
              <w:top w:val="single" w:sz="4" w:space="0" w:color="000000"/>
              <w:left w:val="nil"/>
              <w:bottom w:val="single" w:sz="8" w:space="0" w:color="000000"/>
              <w:right w:val="nil"/>
            </w:tcBorders>
            <w:hideMark/>
          </w:tcPr>
          <w:p w14:paraId="13950892" w14:textId="77777777" w:rsidR="006F7625" w:rsidRDefault="006F7625" w:rsidP="008C3B2E">
            <w:pPr>
              <w:pStyle w:val="TableParagraph"/>
              <w:ind w:left="119"/>
              <w:jc w:val="left"/>
              <w:rPr>
                <w:sz w:val="18"/>
              </w:rPr>
            </w:pPr>
            <w:r>
              <w:rPr>
                <w:w w:val="105"/>
                <w:sz w:val="18"/>
              </w:rPr>
              <w:t>AV1</w:t>
            </w:r>
            <w:r>
              <w:rPr>
                <w:spacing w:val="6"/>
                <w:w w:val="105"/>
                <w:sz w:val="18"/>
              </w:rPr>
              <w:t xml:space="preserve"> </w:t>
            </w:r>
            <w:r>
              <w:rPr>
                <w:w w:val="105"/>
                <w:sz w:val="18"/>
              </w:rPr>
              <w:t>vs.</w:t>
            </w:r>
            <w:r>
              <w:rPr>
                <w:spacing w:val="17"/>
                <w:w w:val="105"/>
                <w:sz w:val="18"/>
              </w:rPr>
              <w:t xml:space="preserve"> </w:t>
            </w:r>
            <w:r>
              <w:rPr>
                <w:spacing w:val="-2"/>
                <w:w w:val="105"/>
                <w:sz w:val="18"/>
              </w:rPr>
              <w:t>H.265</w:t>
            </w:r>
          </w:p>
        </w:tc>
        <w:tc>
          <w:tcPr>
            <w:tcW w:w="1948" w:type="dxa"/>
            <w:tcBorders>
              <w:top w:val="single" w:sz="4" w:space="0" w:color="000000"/>
              <w:left w:val="nil"/>
              <w:bottom w:val="single" w:sz="8" w:space="0" w:color="000000"/>
              <w:right w:val="nil"/>
            </w:tcBorders>
            <w:hideMark/>
          </w:tcPr>
          <w:p w14:paraId="57767399" w14:textId="77777777" w:rsidR="006F7625" w:rsidRDefault="006F7625" w:rsidP="008C3B2E">
            <w:pPr>
              <w:pStyle w:val="TableParagraph"/>
              <w:ind w:left="674"/>
              <w:jc w:val="left"/>
              <w:rPr>
                <w:sz w:val="18"/>
              </w:rPr>
            </w:pPr>
            <w:r>
              <w:rPr>
                <w:spacing w:val="-4"/>
                <w:sz w:val="18"/>
              </w:rPr>
              <w:t>0.81</w:t>
            </w:r>
            <w:r>
              <w:rPr>
                <w:spacing w:val="-3"/>
                <w:sz w:val="18"/>
              </w:rPr>
              <w:t xml:space="preserve"> </w:t>
            </w:r>
            <w:r>
              <w:rPr>
                <w:spacing w:val="-5"/>
                <w:sz w:val="18"/>
              </w:rPr>
              <w:t>dB</w:t>
            </w:r>
          </w:p>
        </w:tc>
        <w:tc>
          <w:tcPr>
            <w:tcW w:w="1965" w:type="dxa"/>
            <w:tcBorders>
              <w:top w:val="single" w:sz="4" w:space="0" w:color="000000"/>
              <w:left w:val="nil"/>
              <w:bottom w:val="single" w:sz="8" w:space="0" w:color="000000"/>
              <w:right w:val="nil"/>
            </w:tcBorders>
            <w:hideMark/>
          </w:tcPr>
          <w:p w14:paraId="763D9503" w14:textId="77777777" w:rsidR="006F7625" w:rsidRDefault="006F7625" w:rsidP="008C3B2E">
            <w:pPr>
              <w:pStyle w:val="TableParagraph"/>
              <w:ind w:left="691"/>
              <w:jc w:val="left"/>
              <w:rPr>
                <w:sz w:val="18"/>
              </w:rPr>
            </w:pPr>
            <w:r>
              <w:rPr>
                <w:spacing w:val="-4"/>
                <w:sz w:val="18"/>
              </w:rPr>
              <w:t>1.19</w:t>
            </w:r>
            <w:r>
              <w:rPr>
                <w:spacing w:val="-3"/>
                <w:sz w:val="18"/>
              </w:rPr>
              <w:t xml:space="preserve"> </w:t>
            </w:r>
            <w:r>
              <w:rPr>
                <w:spacing w:val="-5"/>
                <w:sz w:val="18"/>
              </w:rPr>
              <w:t>dB</w:t>
            </w:r>
          </w:p>
        </w:tc>
        <w:tc>
          <w:tcPr>
            <w:tcW w:w="1964" w:type="dxa"/>
            <w:tcBorders>
              <w:top w:val="single" w:sz="4" w:space="0" w:color="000000"/>
              <w:left w:val="nil"/>
              <w:bottom w:val="single" w:sz="8" w:space="0" w:color="000000"/>
              <w:right w:val="nil"/>
            </w:tcBorders>
            <w:hideMark/>
          </w:tcPr>
          <w:p w14:paraId="338A8B87" w14:textId="77777777" w:rsidR="006F7625" w:rsidRDefault="006F7625" w:rsidP="008C3B2E">
            <w:pPr>
              <w:pStyle w:val="TableParagraph"/>
              <w:ind w:left="690"/>
              <w:jc w:val="left"/>
              <w:rPr>
                <w:sz w:val="18"/>
              </w:rPr>
            </w:pPr>
            <w:r>
              <w:rPr>
                <w:spacing w:val="-4"/>
                <w:sz w:val="18"/>
              </w:rPr>
              <w:t>0.56</w:t>
            </w:r>
            <w:r>
              <w:rPr>
                <w:spacing w:val="-3"/>
                <w:sz w:val="18"/>
              </w:rPr>
              <w:t xml:space="preserve"> </w:t>
            </w:r>
            <w:r>
              <w:rPr>
                <w:spacing w:val="-5"/>
                <w:sz w:val="18"/>
              </w:rPr>
              <w:t>dB</w:t>
            </w:r>
          </w:p>
        </w:tc>
      </w:tr>
      <w:bookmarkEnd w:id="0"/>
    </w:tbl>
    <w:p w14:paraId="51EAB54B" w14:textId="77777777" w:rsidR="006F7625" w:rsidRDefault="006F7625" w:rsidP="006F7625">
      <w:pPr>
        <w:pStyle w:val="BodyText"/>
        <w:spacing w:before="80"/>
        <w:rPr>
          <w:rFonts w:ascii="Cambria" w:eastAsia="Cambria" w:hAnsi="Cambria" w:cs="Cambria"/>
          <w:sz w:val="18"/>
        </w:rPr>
      </w:pPr>
    </w:p>
    <w:p w14:paraId="3439E520" w14:textId="3F25D12B" w:rsidR="006F7625" w:rsidRDefault="007E1566" w:rsidP="006F7625">
      <w:pPr>
        <w:ind w:left="1442" w:hanging="2"/>
        <w:rPr>
          <w:sz w:val="22"/>
          <w:lang w:eastAsia="ko-KR"/>
        </w:rPr>
      </w:pPr>
      <w:r w:rsidRPr="006F7625">
        <w:rPr>
          <w:noProof/>
          <w:sz w:val="22"/>
          <w:lang w:eastAsia="ko-KR"/>
        </w:rPr>
        <w:drawing>
          <wp:inline distT="0" distB="0" distL="0" distR="0" wp14:anchorId="5E594E87" wp14:editId="4B4C09EE">
            <wp:extent cx="3956050" cy="21272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56050" cy="2127250"/>
                    </a:xfrm>
                    <a:prstGeom prst="rect">
                      <a:avLst/>
                    </a:prstGeom>
                    <a:noFill/>
                    <a:ln>
                      <a:noFill/>
                    </a:ln>
                  </pic:spPr>
                </pic:pic>
              </a:graphicData>
            </a:graphic>
          </wp:inline>
        </w:drawing>
      </w:r>
    </w:p>
    <w:p w14:paraId="2C17BF2A" w14:textId="77777777" w:rsidR="006F7625" w:rsidRDefault="006F7625" w:rsidP="006F7625">
      <w:pPr>
        <w:ind w:hanging="2"/>
        <w:rPr>
          <w:sz w:val="22"/>
          <w:lang w:eastAsia="ko-KR"/>
        </w:rPr>
      </w:pPr>
      <w:r>
        <w:rPr>
          <w:sz w:val="22"/>
          <w:lang w:eastAsia="ko-KR"/>
        </w:rPr>
        <w:tab/>
      </w:r>
      <w:r>
        <w:rPr>
          <w:sz w:val="22"/>
          <w:lang w:eastAsia="ko-KR"/>
        </w:rPr>
        <w:tab/>
      </w:r>
      <w:r>
        <w:rPr>
          <w:sz w:val="22"/>
          <w:lang w:eastAsia="ko-KR"/>
        </w:rPr>
        <w:tab/>
      </w:r>
      <w:r>
        <w:rPr>
          <w:sz w:val="22"/>
          <w:lang w:eastAsia="ko-KR"/>
        </w:rPr>
        <w:tab/>
      </w:r>
      <w:r>
        <w:rPr>
          <w:sz w:val="22"/>
          <w:lang w:eastAsia="ko-KR"/>
        </w:rPr>
        <w:tab/>
        <w:t xml:space="preserve">Figure 1: </w:t>
      </w:r>
      <w:r w:rsidRPr="007F6B3E">
        <w:rPr>
          <w:sz w:val="22"/>
          <w:lang w:eastAsia="ko-KR"/>
        </w:rPr>
        <w:t>Averaged BD-BR savings, depending on codec and resolution.</w:t>
      </w:r>
    </w:p>
    <w:p w14:paraId="260D6D20" w14:textId="77777777" w:rsidR="006F7625" w:rsidRDefault="006F7625" w:rsidP="006F7625">
      <w:pPr>
        <w:ind w:hanging="2"/>
        <w:rPr>
          <w:sz w:val="22"/>
          <w:lang w:eastAsia="ko-KR"/>
        </w:rPr>
      </w:pPr>
    </w:p>
    <w:p w14:paraId="6C20274F" w14:textId="77777777" w:rsidR="006F7625" w:rsidRPr="004F42CB" w:rsidRDefault="006F7625" w:rsidP="006F7625">
      <w:pPr>
        <w:ind w:hanging="2"/>
        <w:rPr>
          <w:rFonts w:eastAsia="Times New Roman"/>
          <w:lang w:val="en-US" w:eastAsia="ko-KR"/>
        </w:rPr>
      </w:pPr>
      <w:r w:rsidRPr="004F42CB">
        <w:rPr>
          <w:rFonts w:eastAsia="Times New Roman"/>
          <w:lang w:val="en-US" w:eastAsia="ko-KR"/>
        </w:rPr>
        <w:t>Some important considerations are as follow:</w:t>
      </w:r>
    </w:p>
    <w:p w14:paraId="2890F4DE" w14:textId="77777777" w:rsidR="006F7625" w:rsidRPr="004F42CB" w:rsidRDefault="006F7625" w:rsidP="006F7625">
      <w:pPr>
        <w:ind w:hanging="2"/>
        <w:rPr>
          <w:rFonts w:eastAsia="Times New Roman"/>
          <w:lang w:val="en-US" w:eastAsia="ko-KR"/>
        </w:rPr>
      </w:pPr>
      <w:r w:rsidRPr="004F42CB">
        <w:rPr>
          <w:rFonts w:eastAsia="Times New Roman"/>
          <w:lang w:val="en-US" w:eastAsia="ko-KR"/>
        </w:rPr>
        <w:t xml:space="preserve">Currently, AV1 codec is </w:t>
      </w:r>
      <w:r>
        <w:rPr>
          <w:rFonts w:eastAsia="Times New Roman"/>
          <w:lang w:val="en-US" w:eastAsia="ko-KR"/>
        </w:rPr>
        <w:t xml:space="preserve">a good candidate to incorporate into specifications as it is </w:t>
      </w:r>
      <w:r w:rsidRPr="004F42CB">
        <w:rPr>
          <w:rFonts w:eastAsia="Times New Roman"/>
          <w:lang w:val="en-US" w:eastAsia="ko-KR"/>
        </w:rPr>
        <w:t xml:space="preserve">widely used by content providers, </w:t>
      </w:r>
      <w:r>
        <w:rPr>
          <w:rFonts w:eastAsia="Times New Roman"/>
          <w:lang w:val="en-US" w:eastAsia="ko-KR"/>
        </w:rPr>
        <w:t>and</w:t>
      </w:r>
      <w:r w:rsidRPr="004F42CB">
        <w:rPr>
          <w:rFonts w:eastAsia="Times New Roman"/>
          <w:lang w:val="en-US" w:eastAsia="ko-KR"/>
        </w:rPr>
        <w:t>:</w:t>
      </w:r>
    </w:p>
    <w:p w14:paraId="5C0EA32B" w14:textId="77777777" w:rsidR="006F7625" w:rsidRPr="006F7625" w:rsidRDefault="006F7625" w:rsidP="006F7625">
      <w:pPr>
        <w:pStyle w:val="B1"/>
        <w:numPr>
          <w:ilvl w:val="0"/>
          <w:numId w:val="28"/>
        </w:numPr>
        <w:rPr>
          <w:lang w:val="en-US" w:eastAsia="ko-KR"/>
        </w:rPr>
      </w:pPr>
      <w:r w:rsidRPr="006F7625">
        <w:rPr>
          <w:lang w:val="en-US" w:eastAsia="ko-KR"/>
        </w:rPr>
        <w:t>has a better bit rate saving compared to HEVC and AVC</w:t>
      </w:r>
    </w:p>
    <w:p w14:paraId="38967D24" w14:textId="77777777" w:rsidR="006F7625" w:rsidRPr="006F7625" w:rsidRDefault="006F7625" w:rsidP="006F7625">
      <w:pPr>
        <w:pStyle w:val="B1"/>
        <w:numPr>
          <w:ilvl w:val="0"/>
          <w:numId w:val="28"/>
        </w:numPr>
        <w:rPr>
          <w:lang w:val="en-US" w:eastAsia="ko-KR"/>
        </w:rPr>
      </w:pPr>
      <w:r w:rsidRPr="006F7625">
        <w:rPr>
          <w:lang w:val="en-US" w:eastAsia="ko-KR"/>
        </w:rPr>
        <w:t>better video quality at high resolutions compared to HEVC and AVC</w:t>
      </w:r>
    </w:p>
    <w:p w14:paraId="004BA3BA" w14:textId="77777777" w:rsidR="006F7625" w:rsidRPr="006F7625" w:rsidRDefault="006F7625" w:rsidP="006F7625">
      <w:pPr>
        <w:pStyle w:val="B1"/>
        <w:numPr>
          <w:ilvl w:val="0"/>
          <w:numId w:val="28"/>
        </w:numPr>
        <w:rPr>
          <w:lang w:val="en-US" w:eastAsia="ko-KR"/>
        </w:rPr>
      </w:pPr>
      <w:r w:rsidRPr="006F7625">
        <w:rPr>
          <w:lang w:val="en-US" w:eastAsia="ko-KR"/>
        </w:rPr>
        <w:t xml:space="preserve">best encoding time compared to HEVC and close to AVC results yet slightly better </w:t>
      </w:r>
      <w:proofErr w:type="gramStart"/>
      <w:r w:rsidRPr="006F7625">
        <w:rPr>
          <w:lang w:val="en-US" w:eastAsia="ko-KR"/>
        </w:rPr>
        <w:t>in spite of</w:t>
      </w:r>
      <w:proofErr w:type="gramEnd"/>
      <w:r w:rsidRPr="006F7625">
        <w:rPr>
          <w:lang w:val="en-US" w:eastAsia="ko-KR"/>
        </w:rPr>
        <w:t xml:space="preserve"> being a more powerful and doing more complex processing for coding.</w:t>
      </w:r>
    </w:p>
    <w:p w14:paraId="70D4BB48" w14:textId="77777777" w:rsidR="006F7625" w:rsidRPr="004F42CB" w:rsidRDefault="006F7625" w:rsidP="006F7625">
      <w:pPr>
        <w:ind w:hanging="2"/>
        <w:rPr>
          <w:rFonts w:eastAsia="Times New Roman"/>
          <w:lang w:val="en-US" w:eastAsia="ko-KR"/>
        </w:rPr>
      </w:pPr>
      <w:r w:rsidRPr="004F42CB">
        <w:rPr>
          <w:rFonts w:eastAsia="Times New Roman"/>
          <w:lang w:val="en-US" w:eastAsia="ko-KR"/>
        </w:rPr>
        <w:t>VVC is also a potential candidate</w:t>
      </w:r>
      <w:r>
        <w:rPr>
          <w:rFonts w:eastAsia="Times New Roman"/>
          <w:lang w:val="en-US" w:eastAsia="ko-KR"/>
        </w:rPr>
        <w:t>, and</w:t>
      </w:r>
      <w:r w:rsidRPr="004F42CB">
        <w:rPr>
          <w:rFonts w:eastAsia="Times New Roman"/>
          <w:lang w:val="en-US" w:eastAsia="ko-KR"/>
        </w:rPr>
        <w:t>:</w:t>
      </w:r>
    </w:p>
    <w:p w14:paraId="2C21B983" w14:textId="77777777" w:rsidR="006F7625" w:rsidRPr="004F42CB" w:rsidRDefault="006F7625" w:rsidP="006F7625">
      <w:pPr>
        <w:pStyle w:val="B1"/>
        <w:numPr>
          <w:ilvl w:val="0"/>
          <w:numId w:val="28"/>
        </w:numPr>
        <w:rPr>
          <w:lang w:val="en-US" w:eastAsia="ko-KR"/>
        </w:rPr>
      </w:pPr>
      <w:r w:rsidRPr="004F42CB">
        <w:rPr>
          <w:lang w:val="en-US" w:eastAsia="ko-KR"/>
        </w:rPr>
        <w:t>on encoding time</w:t>
      </w:r>
      <w:r>
        <w:rPr>
          <w:lang w:val="en-US" w:eastAsia="ko-KR"/>
        </w:rPr>
        <w:t xml:space="preserve">, </w:t>
      </w:r>
      <w:r w:rsidRPr="004F42CB">
        <w:rPr>
          <w:lang w:val="en-US" w:eastAsia="ko-KR"/>
        </w:rPr>
        <w:t>it presents a much higher encoding time implying a factor for content providers to make decision based on it.</w:t>
      </w:r>
      <w:r>
        <w:rPr>
          <w:lang w:val="en-US" w:eastAsia="ko-KR"/>
        </w:rPr>
        <w:t xml:space="preserve"> big</w:t>
      </w:r>
      <w:r w:rsidRPr="004F42CB">
        <w:rPr>
          <w:lang w:val="en-US" w:eastAsia="ko-KR"/>
        </w:rPr>
        <w:t xml:space="preserve"> disadvantages compared to AV1</w:t>
      </w:r>
      <w:r>
        <w:rPr>
          <w:lang w:val="en-US" w:eastAsia="ko-KR"/>
        </w:rPr>
        <w:t xml:space="preserve">, which is the best among all compared Codecs in this document. </w:t>
      </w:r>
    </w:p>
    <w:p w14:paraId="24D69E4C" w14:textId="77777777" w:rsidR="006F7625" w:rsidRPr="006F7625" w:rsidRDefault="006F7625" w:rsidP="006F7625">
      <w:pPr>
        <w:pStyle w:val="B1"/>
        <w:numPr>
          <w:ilvl w:val="0"/>
          <w:numId w:val="28"/>
        </w:numPr>
        <w:rPr>
          <w:lang w:val="en-US" w:eastAsia="ko-KR"/>
        </w:rPr>
      </w:pPr>
      <w:r w:rsidRPr="006F7625">
        <w:rPr>
          <w:lang w:val="en-US" w:eastAsia="ko-KR"/>
        </w:rPr>
        <w:lastRenderedPageBreak/>
        <w:t>on the other hand, it presents very good bit rate savings at high resolution compared to AV1 and even more efficient compared to HEVC, making VVC a candidate to be considered as a potential option for incorporation to specifications.</w:t>
      </w:r>
    </w:p>
    <w:p w14:paraId="58839CEE" w14:textId="77777777" w:rsidR="006F7625" w:rsidRPr="005E59C5" w:rsidRDefault="006F7625" w:rsidP="006F7625">
      <w:pPr>
        <w:pStyle w:val="NO"/>
        <w:rPr>
          <w:rFonts w:eastAsia="Times New Roman"/>
          <w:lang w:val="en-US" w:eastAsia="ko-KR"/>
        </w:rPr>
      </w:pPr>
      <w:r w:rsidRPr="005E59C5">
        <w:rPr>
          <w:rFonts w:eastAsia="Times New Roman"/>
          <w:lang w:val="en-US" w:eastAsia="ko-KR"/>
        </w:rPr>
        <w:t xml:space="preserve">NOTE: Encoding is not a critical point for </w:t>
      </w:r>
      <w:proofErr w:type="gramStart"/>
      <w:r w:rsidRPr="005E59C5">
        <w:rPr>
          <w:rFonts w:eastAsia="Times New Roman"/>
          <w:lang w:val="en-US" w:eastAsia="ko-KR"/>
        </w:rPr>
        <w:t>MNO’s</w:t>
      </w:r>
      <w:proofErr w:type="gramEnd"/>
      <w:r w:rsidRPr="005E59C5">
        <w:rPr>
          <w:rFonts w:eastAsia="Times New Roman"/>
          <w:lang w:val="en-US" w:eastAsia="ko-KR"/>
        </w:rPr>
        <w:t xml:space="preserve"> but assumption is that VVC would consume more power in network compared to AV1 in decoding, making AV1 a better candidate yet to be further studied.</w:t>
      </w:r>
    </w:p>
    <w:p w14:paraId="4C282FB3" w14:textId="77777777" w:rsidR="006F7625" w:rsidRDefault="006F7625">
      <w:pPr>
        <w:rPr>
          <w:rFonts w:eastAsia="Times New Roman"/>
          <w:lang w:val="en-US" w:eastAsia="ko-KR"/>
        </w:rPr>
      </w:pPr>
      <w:r>
        <w:rPr>
          <w:rFonts w:eastAsia="Times New Roman"/>
        </w:rPr>
        <w:t xml:space="preserve">From the results, </w:t>
      </w:r>
      <w:r w:rsidRPr="004F42CB">
        <w:rPr>
          <w:rFonts w:eastAsia="Times New Roman"/>
          <w:lang w:val="en-US" w:eastAsia="ko-KR"/>
        </w:rPr>
        <w:t>we can observe that AVC has lower quality compared to AV1, HEVC or VVC in general and this implies not a good candidate according to our v</w:t>
      </w:r>
      <w:r>
        <w:rPr>
          <w:rFonts w:eastAsia="Times New Roman"/>
          <w:lang w:val="en-US" w:eastAsia="ko-KR"/>
        </w:rPr>
        <w:t>iew.</w:t>
      </w:r>
    </w:p>
    <w:p w14:paraId="3CBACCAE" w14:textId="77777777" w:rsidR="006F7625" w:rsidRPr="006F7625" w:rsidRDefault="006F7625" w:rsidP="006F7625">
      <w:pPr>
        <w:pStyle w:val="Heading1"/>
      </w:pPr>
      <w:r w:rsidRPr="006F7625">
        <w:t>2. Proposal</w:t>
      </w:r>
    </w:p>
    <w:p w14:paraId="654B0334" w14:textId="77777777" w:rsidR="006F7625" w:rsidRPr="00F159BC" w:rsidRDefault="006F7625" w:rsidP="006F7625">
      <w:pPr>
        <w:rPr>
          <w:rFonts w:eastAsia="Times New Roman"/>
          <w:lang w:val="en-US" w:eastAsia="ko-KR"/>
        </w:rPr>
      </w:pPr>
      <w:r>
        <w:rPr>
          <w:rFonts w:eastAsia="Times New Roman"/>
          <w:lang w:val="en-US" w:eastAsia="ko-KR"/>
        </w:rPr>
        <w:t xml:space="preserve">It is proposed </w:t>
      </w:r>
      <w:r w:rsidRPr="004F42CB">
        <w:rPr>
          <w:rFonts w:eastAsia="Times New Roman"/>
        </w:rPr>
        <w:t xml:space="preserve">to </w:t>
      </w:r>
      <w:r>
        <w:rPr>
          <w:rFonts w:eastAsia="Times New Roman"/>
        </w:rPr>
        <w:t>s</w:t>
      </w:r>
      <w:r w:rsidRPr="004F42CB">
        <w:rPr>
          <w:rFonts w:eastAsia="Times New Roman"/>
        </w:rPr>
        <w:t xml:space="preserve">tudy the feasibility of adding new Codecs (AV1/VVC) to supported Codecs sections on related Media Services specifications from </w:t>
      </w:r>
      <w:proofErr w:type="spellStart"/>
      <w:r w:rsidRPr="004F42CB">
        <w:rPr>
          <w:rFonts w:eastAsia="Times New Roman"/>
        </w:rPr>
        <w:t>rel</w:t>
      </w:r>
      <w:proofErr w:type="spellEnd"/>
      <w:r w:rsidRPr="004F42CB">
        <w:rPr>
          <w:rFonts w:eastAsia="Times New Roman"/>
        </w:rPr>
        <w:t xml:space="preserve"> 18 onwards. </w:t>
      </w:r>
    </w:p>
    <w:p w14:paraId="09C6D37C" w14:textId="77777777" w:rsidR="006F7625" w:rsidRPr="00F9492C" w:rsidRDefault="006F7625" w:rsidP="006F7625">
      <w:pPr>
        <w:pStyle w:val="Heading1"/>
        <w:overflowPunct w:val="0"/>
        <w:autoSpaceDE w:val="0"/>
        <w:autoSpaceDN w:val="0"/>
        <w:adjustRightInd w:val="0"/>
        <w:ind w:left="0" w:firstLine="0"/>
        <w:textAlignment w:val="baseline"/>
        <w:rPr>
          <w:rFonts w:eastAsia="Times New Roman"/>
          <w:lang w:eastAsia="en-GB"/>
        </w:rPr>
      </w:pPr>
      <w:r>
        <w:rPr>
          <w:rFonts w:eastAsia="Times New Roman"/>
          <w:lang w:eastAsia="en-GB"/>
        </w:rPr>
        <w:t xml:space="preserve">3. </w:t>
      </w:r>
      <w:r w:rsidRPr="00F9492C">
        <w:rPr>
          <w:rFonts w:eastAsia="Times New Roman"/>
          <w:lang w:eastAsia="en-GB"/>
        </w:rPr>
        <w:t xml:space="preserve">References </w:t>
      </w:r>
    </w:p>
    <w:p w14:paraId="2BABFD9C" w14:textId="77777777" w:rsidR="006F7625" w:rsidRPr="00F9492C" w:rsidRDefault="006F7625" w:rsidP="006F7625">
      <w:pPr>
        <w:ind w:hanging="2"/>
        <w:rPr>
          <w:lang w:eastAsia="ko-KR"/>
        </w:rPr>
      </w:pPr>
      <w:r w:rsidRPr="00F9492C">
        <w:rPr>
          <w:rFonts w:eastAsia="Times New Roman"/>
          <w:lang w:val="en-US" w:eastAsia="ko-KR"/>
        </w:rPr>
        <w:t>* https://www.mdpi.com/2079-9292/13/5/953#:~:text=266%2FVVC%20outperforms%20all%20other,is%20between%20VVC%20and%20H</w:t>
      </w:r>
      <w:r w:rsidRPr="00F9492C">
        <w:rPr>
          <w:lang w:eastAsia="ko-KR"/>
        </w:rPr>
        <w:t>.</w:t>
      </w:r>
    </w:p>
    <w:p w14:paraId="002D210B" w14:textId="77777777" w:rsidR="003C3FDE" w:rsidRPr="00EB55E9" w:rsidRDefault="003C3FDE" w:rsidP="0072295B">
      <w:pPr>
        <w:ind w:left="284"/>
        <w:rPr>
          <w:b/>
          <w:bCs/>
        </w:rPr>
      </w:pPr>
    </w:p>
    <w:sectPr w:rsidR="003C3FDE" w:rsidRPr="00EB55E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55100" w14:textId="77777777" w:rsidR="00BF4DE0" w:rsidRDefault="00BF4DE0">
      <w:r>
        <w:separator/>
      </w:r>
    </w:p>
  </w:endnote>
  <w:endnote w:type="continuationSeparator" w:id="0">
    <w:p w14:paraId="1B5DBE4D" w14:textId="77777777" w:rsidR="00BF4DE0" w:rsidRDefault="00BF4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FC1CF" w14:textId="77777777" w:rsidR="007E130E" w:rsidRDefault="007E13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AFD60" w14:textId="77777777" w:rsidR="008D03C3" w:rsidRDefault="008D03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8319C" w14:textId="77777777" w:rsidR="007E130E" w:rsidRDefault="007E13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6266E" w14:textId="77777777" w:rsidR="00BF4DE0" w:rsidRDefault="00BF4DE0">
      <w:r>
        <w:separator/>
      </w:r>
    </w:p>
  </w:footnote>
  <w:footnote w:type="continuationSeparator" w:id="0">
    <w:p w14:paraId="7EF2C4C3" w14:textId="77777777" w:rsidR="00BF4DE0" w:rsidRDefault="00BF4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0FBDE" w14:textId="77777777" w:rsidR="007E130E" w:rsidRDefault="007E13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3F503" w14:textId="77777777" w:rsidR="007E130E" w:rsidRDefault="007E13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20541" w14:textId="77777777" w:rsidR="007E130E" w:rsidRDefault="007E13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E97035"/>
    <w:multiLevelType w:val="hybridMultilevel"/>
    <w:tmpl w:val="CE50567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E780CFD"/>
    <w:multiLevelType w:val="singleLevel"/>
    <w:tmpl w:val="C09A8878"/>
    <w:lvl w:ilvl="0">
      <w:start w:val="1"/>
      <w:numFmt w:val="decimal"/>
      <w:lvlText w:val="%1."/>
      <w:lvlJc w:val="left"/>
      <w:pPr>
        <w:ind w:left="644" w:hanging="360"/>
      </w:pPr>
      <w:rPr>
        <w:rFont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0A05C86"/>
    <w:multiLevelType w:val="hybridMultilevel"/>
    <w:tmpl w:val="B98EFE4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22137E7D"/>
    <w:multiLevelType w:val="hybridMultilevel"/>
    <w:tmpl w:val="A15E20A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47C477F"/>
    <w:multiLevelType w:val="hybridMultilevel"/>
    <w:tmpl w:val="07164F2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8DD64F4"/>
    <w:multiLevelType w:val="hybridMultilevel"/>
    <w:tmpl w:val="7732523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9E73CD9"/>
    <w:multiLevelType w:val="multilevel"/>
    <w:tmpl w:val="0E5AF610"/>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63D93B23"/>
    <w:multiLevelType w:val="hybridMultilevel"/>
    <w:tmpl w:val="CD18BF86"/>
    <w:lvl w:ilvl="0" w:tplc="08090001">
      <w:start w:val="1"/>
      <w:numFmt w:val="bullet"/>
      <w:lvlText w:val=""/>
      <w:lvlJc w:val="left"/>
      <w:pPr>
        <w:ind w:left="718" w:hanging="360"/>
      </w:pPr>
      <w:rPr>
        <w:rFonts w:ascii="Symbol" w:hAnsi="Symbol" w:hint="default"/>
      </w:rPr>
    </w:lvl>
    <w:lvl w:ilvl="1" w:tplc="08090003" w:tentative="1">
      <w:start w:val="1"/>
      <w:numFmt w:val="bullet"/>
      <w:lvlText w:val="o"/>
      <w:lvlJc w:val="left"/>
      <w:pPr>
        <w:ind w:left="1438" w:hanging="360"/>
      </w:pPr>
      <w:rPr>
        <w:rFonts w:ascii="Courier New" w:hAnsi="Courier New" w:cs="Courier New" w:hint="default"/>
      </w:rPr>
    </w:lvl>
    <w:lvl w:ilvl="2" w:tplc="08090005" w:tentative="1">
      <w:start w:val="1"/>
      <w:numFmt w:val="bullet"/>
      <w:lvlText w:val=""/>
      <w:lvlJc w:val="left"/>
      <w:pPr>
        <w:ind w:left="2158" w:hanging="360"/>
      </w:pPr>
      <w:rPr>
        <w:rFonts w:ascii="Wingdings" w:hAnsi="Wingdings" w:hint="default"/>
      </w:rPr>
    </w:lvl>
    <w:lvl w:ilvl="3" w:tplc="08090001" w:tentative="1">
      <w:start w:val="1"/>
      <w:numFmt w:val="bullet"/>
      <w:lvlText w:val=""/>
      <w:lvlJc w:val="left"/>
      <w:pPr>
        <w:ind w:left="2878" w:hanging="360"/>
      </w:pPr>
      <w:rPr>
        <w:rFonts w:ascii="Symbol" w:hAnsi="Symbol" w:hint="default"/>
      </w:rPr>
    </w:lvl>
    <w:lvl w:ilvl="4" w:tplc="08090003" w:tentative="1">
      <w:start w:val="1"/>
      <w:numFmt w:val="bullet"/>
      <w:lvlText w:val="o"/>
      <w:lvlJc w:val="left"/>
      <w:pPr>
        <w:ind w:left="3598" w:hanging="360"/>
      </w:pPr>
      <w:rPr>
        <w:rFonts w:ascii="Courier New" w:hAnsi="Courier New" w:cs="Courier New" w:hint="default"/>
      </w:rPr>
    </w:lvl>
    <w:lvl w:ilvl="5" w:tplc="08090005" w:tentative="1">
      <w:start w:val="1"/>
      <w:numFmt w:val="bullet"/>
      <w:lvlText w:val=""/>
      <w:lvlJc w:val="left"/>
      <w:pPr>
        <w:ind w:left="4318" w:hanging="360"/>
      </w:pPr>
      <w:rPr>
        <w:rFonts w:ascii="Wingdings" w:hAnsi="Wingdings" w:hint="default"/>
      </w:rPr>
    </w:lvl>
    <w:lvl w:ilvl="6" w:tplc="08090001" w:tentative="1">
      <w:start w:val="1"/>
      <w:numFmt w:val="bullet"/>
      <w:lvlText w:val=""/>
      <w:lvlJc w:val="left"/>
      <w:pPr>
        <w:ind w:left="5038" w:hanging="360"/>
      </w:pPr>
      <w:rPr>
        <w:rFonts w:ascii="Symbol" w:hAnsi="Symbol" w:hint="default"/>
      </w:rPr>
    </w:lvl>
    <w:lvl w:ilvl="7" w:tplc="08090003" w:tentative="1">
      <w:start w:val="1"/>
      <w:numFmt w:val="bullet"/>
      <w:lvlText w:val="o"/>
      <w:lvlJc w:val="left"/>
      <w:pPr>
        <w:ind w:left="5758" w:hanging="360"/>
      </w:pPr>
      <w:rPr>
        <w:rFonts w:ascii="Courier New" w:hAnsi="Courier New" w:cs="Courier New" w:hint="default"/>
      </w:rPr>
    </w:lvl>
    <w:lvl w:ilvl="8" w:tplc="08090005" w:tentative="1">
      <w:start w:val="1"/>
      <w:numFmt w:val="bullet"/>
      <w:lvlText w:val=""/>
      <w:lvlJc w:val="left"/>
      <w:pPr>
        <w:ind w:left="6478" w:hanging="360"/>
      </w:pPr>
      <w:rPr>
        <w:rFonts w:ascii="Wingdings" w:hAnsi="Wingdings" w:hint="default"/>
      </w:rPr>
    </w:lvl>
  </w:abstractNum>
  <w:abstractNum w:abstractNumId="27" w15:restartNumberingAfterBreak="0">
    <w:nsid w:val="68194E23"/>
    <w:multiLevelType w:val="hybridMultilevel"/>
    <w:tmpl w:val="FBFC8488"/>
    <w:lvl w:ilvl="0" w:tplc="0809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50979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13081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9515880">
    <w:abstractNumId w:val="13"/>
  </w:num>
  <w:num w:numId="4" w16cid:durableId="111093208">
    <w:abstractNumId w:val="21"/>
  </w:num>
  <w:num w:numId="5" w16cid:durableId="442261120">
    <w:abstractNumId w:val="20"/>
  </w:num>
  <w:num w:numId="6" w16cid:durableId="278798414">
    <w:abstractNumId w:val="11"/>
  </w:num>
  <w:num w:numId="7" w16cid:durableId="2016573091">
    <w:abstractNumId w:val="12"/>
  </w:num>
  <w:num w:numId="8" w16cid:durableId="421488140">
    <w:abstractNumId w:val="29"/>
  </w:num>
  <w:num w:numId="9" w16cid:durableId="547691390">
    <w:abstractNumId w:val="23"/>
  </w:num>
  <w:num w:numId="10" w16cid:durableId="1715810449">
    <w:abstractNumId w:val="28"/>
  </w:num>
  <w:num w:numId="11" w16cid:durableId="2019043497">
    <w:abstractNumId w:val="16"/>
  </w:num>
  <w:num w:numId="12" w16cid:durableId="262760578">
    <w:abstractNumId w:val="22"/>
  </w:num>
  <w:num w:numId="13" w16cid:durableId="235631462">
    <w:abstractNumId w:val="9"/>
  </w:num>
  <w:num w:numId="14" w16cid:durableId="1924297873">
    <w:abstractNumId w:val="7"/>
  </w:num>
  <w:num w:numId="15" w16cid:durableId="563562420">
    <w:abstractNumId w:val="6"/>
  </w:num>
  <w:num w:numId="16" w16cid:durableId="42752021">
    <w:abstractNumId w:val="5"/>
  </w:num>
  <w:num w:numId="17" w16cid:durableId="1980719490">
    <w:abstractNumId w:val="4"/>
  </w:num>
  <w:num w:numId="18" w16cid:durableId="1988053564">
    <w:abstractNumId w:val="8"/>
  </w:num>
  <w:num w:numId="19" w16cid:durableId="719667213">
    <w:abstractNumId w:val="3"/>
  </w:num>
  <w:num w:numId="20" w16cid:durableId="1992830545">
    <w:abstractNumId w:val="2"/>
  </w:num>
  <w:num w:numId="21" w16cid:durableId="538469955">
    <w:abstractNumId w:val="1"/>
  </w:num>
  <w:num w:numId="22" w16cid:durableId="1387995959">
    <w:abstractNumId w:val="0"/>
  </w:num>
  <w:num w:numId="23" w16cid:durableId="701783302">
    <w:abstractNumId w:val="15"/>
  </w:num>
  <w:num w:numId="24" w16cid:durableId="1928659973">
    <w:abstractNumId w:val="17"/>
  </w:num>
  <w:num w:numId="25" w16cid:durableId="1900941085">
    <w:abstractNumId w:val="27"/>
  </w:num>
  <w:num w:numId="26" w16cid:durableId="1898660514">
    <w:abstractNumId w:val="26"/>
  </w:num>
  <w:num w:numId="27" w16cid:durableId="69235531">
    <w:abstractNumId w:val="25"/>
  </w:num>
  <w:num w:numId="28" w16cid:durableId="1446267910">
    <w:abstractNumId w:val="14"/>
  </w:num>
  <w:num w:numId="29" w16cid:durableId="1436098280">
    <w:abstractNumId w:val="24"/>
  </w:num>
  <w:num w:numId="30" w16cid:durableId="1471169175">
    <w:abstractNumId w:val="18"/>
  </w:num>
  <w:num w:numId="31" w16cid:durableId="172752966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26692"/>
    <w:rsid w:val="00046389"/>
    <w:rsid w:val="00050B1F"/>
    <w:rsid w:val="00074722"/>
    <w:rsid w:val="000819D8"/>
    <w:rsid w:val="000934A6"/>
    <w:rsid w:val="00095ACB"/>
    <w:rsid w:val="000A20AD"/>
    <w:rsid w:val="000A2C6C"/>
    <w:rsid w:val="000A4660"/>
    <w:rsid w:val="000B10E5"/>
    <w:rsid w:val="000D1B5B"/>
    <w:rsid w:val="0010401F"/>
    <w:rsid w:val="00112FC3"/>
    <w:rsid w:val="00142732"/>
    <w:rsid w:val="00173FA3"/>
    <w:rsid w:val="00184B6F"/>
    <w:rsid w:val="001861E5"/>
    <w:rsid w:val="001A496C"/>
    <w:rsid w:val="001B1652"/>
    <w:rsid w:val="001C3EC8"/>
    <w:rsid w:val="001D2BD4"/>
    <w:rsid w:val="001D4258"/>
    <w:rsid w:val="001D6911"/>
    <w:rsid w:val="001E0001"/>
    <w:rsid w:val="001F7811"/>
    <w:rsid w:val="00201947"/>
    <w:rsid w:val="0020395B"/>
    <w:rsid w:val="002046CB"/>
    <w:rsid w:val="00204DC9"/>
    <w:rsid w:val="002062C0"/>
    <w:rsid w:val="00215130"/>
    <w:rsid w:val="00230002"/>
    <w:rsid w:val="00244C9A"/>
    <w:rsid w:val="00247216"/>
    <w:rsid w:val="00256A14"/>
    <w:rsid w:val="00266700"/>
    <w:rsid w:val="0028283F"/>
    <w:rsid w:val="002A1857"/>
    <w:rsid w:val="002C7F38"/>
    <w:rsid w:val="002D324E"/>
    <w:rsid w:val="00302FBD"/>
    <w:rsid w:val="00303DFA"/>
    <w:rsid w:val="0030628A"/>
    <w:rsid w:val="00316D1A"/>
    <w:rsid w:val="0035122B"/>
    <w:rsid w:val="00353451"/>
    <w:rsid w:val="003612BE"/>
    <w:rsid w:val="00371032"/>
    <w:rsid w:val="00371B44"/>
    <w:rsid w:val="003A6F2C"/>
    <w:rsid w:val="003C122B"/>
    <w:rsid w:val="003C3FDE"/>
    <w:rsid w:val="003C5A97"/>
    <w:rsid w:val="003C6C09"/>
    <w:rsid w:val="003C7A04"/>
    <w:rsid w:val="003F52B2"/>
    <w:rsid w:val="00440414"/>
    <w:rsid w:val="004558E9"/>
    <w:rsid w:val="0045777E"/>
    <w:rsid w:val="0049193E"/>
    <w:rsid w:val="004B3753"/>
    <w:rsid w:val="004C31D2"/>
    <w:rsid w:val="004D55C2"/>
    <w:rsid w:val="004D5C2F"/>
    <w:rsid w:val="00507888"/>
    <w:rsid w:val="00521131"/>
    <w:rsid w:val="00527C0B"/>
    <w:rsid w:val="005410F6"/>
    <w:rsid w:val="005729C4"/>
    <w:rsid w:val="005872A4"/>
    <w:rsid w:val="0059227B"/>
    <w:rsid w:val="005A0BAF"/>
    <w:rsid w:val="005B0966"/>
    <w:rsid w:val="005B5CCB"/>
    <w:rsid w:val="005B795D"/>
    <w:rsid w:val="005C1085"/>
    <w:rsid w:val="005C518D"/>
    <w:rsid w:val="00610508"/>
    <w:rsid w:val="00613820"/>
    <w:rsid w:val="006247C5"/>
    <w:rsid w:val="0064181C"/>
    <w:rsid w:val="00645C90"/>
    <w:rsid w:val="00652248"/>
    <w:rsid w:val="006565BB"/>
    <w:rsid w:val="00657B80"/>
    <w:rsid w:val="00675B3C"/>
    <w:rsid w:val="0069495C"/>
    <w:rsid w:val="006B1BF7"/>
    <w:rsid w:val="006D340A"/>
    <w:rsid w:val="006F6C45"/>
    <w:rsid w:val="006F7625"/>
    <w:rsid w:val="006F7B8D"/>
    <w:rsid w:val="00715A1D"/>
    <w:rsid w:val="0072295B"/>
    <w:rsid w:val="00737695"/>
    <w:rsid w:val="007526F2"/>
    <w:rsid w:val="00760BB0"/>
    <w:rsid w:val="0076157A"/>
    <w:rsid w:val="00777227"/>
    <w:rsid w:val="00784593"/>
    <w:rsid w:val="007914F8"/>
    <w:rsid w:val="007A00EF"/>
    <w:rsid w:val="007B19EA"/>
    <w:rsid w:val="007C0A2D"/>
    <w:rsid w:val="007C27B0"/>
    <w:rsid w:val="007E130E"/>
    <w:rsid w:val="007E1566"/>
    <w:rsid w:val="007E616E"/>
    <w:rsid w:val="007F300B"/>
    <w:rsid w:val="008014C3"/>
    <w:rsid w:val="00833605"/>
    <w:rsid w:val="008357B3"/>
    <w:rsid w:val="00850812"/>
    <w:rsid w:val="00876B9A"/>
    <w:rsid w:val="00886CBD"/>
    <w:rsid w:val="008933BF"/>
    <w:rsid w:val="008A10C4"/>
    <w:rsid w:val="008B0248"/>
    <w:rsid w:val="008C35AC"/>
    <w:rsid w:val="008C3B2E"/>
    <w:rsid w:val="008D03C3"/>
    <w:rsid w:val="008D191D"/>
    <w:rsid w:val="008F5F33"/>
    <w:rsid w:val="0091046A"/>
    <w:rsid w:val="0092543A"/>
    <w:rsid w:val="00926ABD"/>
    <w:rsid w:val="00944750"/>
    <w:rsid w:val="00947F4E"/>
    <w:rsid w:val="00966D47"/>
    <w:rsid w:val="009922A1"/>
    <w:rsid w:val="00992312"/>
    <w:rsid w:val="009B27B0"/>
    <w:rsid w:val="009C0DED"/>
    <w:rsid w:val="009D61D2"/>
    <w:rsid w:val="00A10D37"/>
    <w:rsid w:val="00A20ED6"/>
    <w:rsid w:val="00A25C61"/>
    <w:rsid w:val="00A3263D"/>
    <w:rsid w:val="00A37D7F"/>
    <w:rsid w:val="00A42ECB"/>
    <w:rsid w:val="00A46410"/>
    <w:rsid w:val="00A57688"/>
    <w:rsid w:val="00A842E9"/>
    <w:rsid w:val="00A84A94"/>
    <w:rsid w:val="00AB5FB6"/>
    <w:rsid w:val="00AB67E4"/>
    <w:rsid w:val="00AC56A8"/>
    <w:rsid w:val="00AD1DAA"/>
    <w:rsid w:val="00AF1E23"/>
    <w:rsid w:val="00AF7F81"/>
    <w:rsid w:val="00B01AFF"/>
    <w:rsid w:val="00B05CC7"/>
    <w:rsid w:val="00B27E39"/>
    <w:rsid w:val="00B350D8"/>
    <w:rsid w:val="00B5005D"/>
    <w:rsid w:val="00B76763"/>
    <w:rsid w:val="00B7732B"/>
    <w:rsid w:val="00B879F0"/>
    <w:rsid w:val="00BC25AA"/>
    <w:rsid w:val="00BF4DE0"/>
    <w:rsid w:val="00C008D9"/>
    <w:rsid w:val="00C022E3"/>
    <w:rsid w:val="00C22D17"/>
    <w:rsid w:val="00C24957"/>
    <w:rsid w:val="00C26BB2"/>
    <w:rsid w:val="00C344AE"/>
    <w:rsid w:val="00C4712D"/>
    <w:rsid w:val="00C555C9"/>
    <w:rsid w:val="00C8284D"/>
    <w:rsid w:val="00C8696A"/>
    <w:rsid w:val="00C94F55"/>
    <w:rsid w:val="00CA2605"/>
    <w:rsid w:val="00CA7D62"/>
    <w:rsid w:val="00CB07A8"/>
    <w:rsid w:val="00CD4A57"/>
    <w:rsid w:val="00D146F1"/>
    <w:rsid w:val="00D16636"/>
    <w:rsid w:val="00D33604"/>
    <w:rsid w:val="00D37B08"/>
    <w:rsid w:val="00D437FF"/>
    <w:rsid w:val="00D46108"/>
    <w:rsid w:val="00D5130C"/>
    <w:rsid w:val="00D62265"/>
    <w:rsid w:val="00D8512E"/>
    <w:rsid w:val="00D94EC1"/>
    <w:rsid w:val="00DA1E58"/>
    <w:rsid w:val="00DC1055"/>
    <w:rsid w:val="00DD55EA"/>
    <w:rsid w:val="00DE4EF2"/>
    <w:rsid w:val="00DF2C0E"/>
    <w:rsid w:val="00E00A77"/>
    <w:rsid w:val="00E01584"/>
    <w:rsid w:val="00E040DC"/>
    <w:rsid w:val="00E04DB6"/>
    <w:rsid w:val="00E06FFB"/>
    <w:rsid w:val="00E17A73"/>
    <w:rsid w:val="00E30155"/>
    <w:rsid w:val="00E91FE1"/>
    <w:rsid w:val="00E97328"/>
    <w:rsid w:val="00EA5E95"/>
    <w:rsid w:val="00EB55E9"/>
    <w:rsid w:val="00ED4954"/>
    <w:rsid w:val="00ED5A43"/>
    <w:rsid w:val="00EE0943"/>
    <w:rsid w:val="00EE33A2"/>
    <w:rsid w:val="00EF2A1D"/>
    <w:rsid w:val="00EF4CBD"/>
    <w:rsid w:val="00F12243"/>
    <w:rsid w:val="00F25861"/>
    <w:rsid w:val="00F440FA"/>
    <w:rsid w:val="00F53554"/>
    <w:rsid w:val="00F67A1C"/>
    <w:rsid w:val="00F73EBE"/>
    <w:rsid w:val="00F82C5B"/>
    <w:rsid w:val="00F846EC"/>
    <w:rsid w:val="00F8555F"/>
    <w:rsid w:val="00FB1A02"/>
    <w:rsid w:val="00FB3E36"/>
    <w:rsid w:val="00FE6F70"/>
    <w:rsid w:val="00FF21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738935"/>
  <w15:chartTrackingRefBased/>
  <w15:docId w15:val="{A8CB3CA6-95EE-43A2-9EDE-B969CC2D6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LChar">
    <w:name w:val="TAL Char"/>
    <w:link w:val="TAL"/>
    <w:qFormat/>
    <w:rsid w:val="001F7811"/>
    <w:rPr>
      <w:rFonts w:ascii="Arial" w:hAnsi="Arial"/>
      <w:sz w:val="18"/>
      <w:lang w:eastAsia="en-US"/>
    </w:rPr>
  </w:style>
  <w:style w:type="character" w:customStyle="1" w:styleId="B1Char1">
    <w:name w:val="B1 Char1"/>
    <w:link w:val="B1"/>
    <w:rsid w:val="00E97328"/>
    <w:rPr>
      <w:rFonts w:ascii="Times New Roman" w:hAnsi="Times New Roman"/>
      <w:lang w:eastAsia="en-US"/>
    </w:rPr>
  </w:style>
  <w:style w:type="paragraph" w:styleId="Revision">
    <w:name w:val="Revision"/>
    <w:hidden/>
    <w:uiPriority w:val="99"/>
    <w:semiHidden/>
    <w:rsid w:val="00142732"/>
    <w:rPr>
      <w:rFonts w:ascii="Times New Roman" w:hAnsi="Times New Roman"/>
      <w:lang w:eastAsia="en-US"/>
    </w:rPr>
  </w:style>
  <w:style w:type="character" w:customStyle="1" w:styleId="ui-provider">
    <w:name w:val="ui-provider"/>
    <w:basedOn w:val="DefaultParagraphFont"/>
    <w:rsid w:val="003A6F2C"/>
  </w:style>
  <w:style w:type="character" w:styleId="Strong">
    <w:name w:val="Strong"/>
    <w:uiPriority w:val="22"/>
    <w:qFormat/>
    <w:rsid w:val="003C3FDE"/>
    <w:rPr>
      <w:b/>
      <w:bCs/>
    </w:rPr>
  </w:style>
  <w:style w:type="paragraph" w:customStyle="1" w:styleId="TableParagraph">
    <w:name w:val="Table Paragraph"/>
    <w:basedOn w:val="Normal"/>
    <w:uiPriority w:val="1"/>
    <w:qFormat/>
    <w:rsid w:val="006F7625"/>
    <w:pPr>
      <w:widowControl w:val="0"/>
      <w:autoSpaceDE w:val="0"/>
      <w:autoSpaceDN w:val="0"/>
      <w:spacing w:before="38" w:after="0"/>
      <w:jc w:val="center"/>
    </w:pPr>
    <w:rPr>
      <w:rFonts w:ascii="Cambria" w:eastAsia="Cambria" w:hAnsi="Cambria" w:cs="Cambria"/>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357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231730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532323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mdpi.com/2079-9292/13/5/953"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841</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5629</CharactersWithSpaces>
  <SharedDoc>false</SharedDoc>
  <HLinks>
    <vt:vector size="6" baseType="variant">
      <vt:variant>
        <vt:i4>786509</vt:i4>
      </vt:variant>
      <vt:variant>
        <vt:i4>0</vt:i4>
      </vt:variant>
      <vt:variant>
        <vt:i4>0</vt:i4>
      </vt:variant>
      <vt:variant>
        <vt:i4>5</vt:i4>
      </vt:variant>
      <vt:variant>
        <vt:lpwstr>https://www.mdpi.com/2079-9292/13/5/953</vt:lpwstr>
      </vt:variant>
      <vt:variant>
        <vt:lpwstr>:~:text=266%2FVVC%20outperforms%20all%20other,is%20between%20VVC%20and%20H</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Elmira Ramazanirend, Vodafone</cp:lastModifiedBy>
  <cp:revision>3</cp:revision>
  <cp:lastPrinted>1601-01-01T00:00:00Z</cp:lastPrinted>
  <dcterms:created xsi:type="dcterms:W3CDTF">2024-05-13T08:14:00Z</dcterms:created>
  <dcterms:modified xsi:type="dcterms:W3CDTF">2024-05-13T08:18:00Z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17da11e7-ad83-4459-98c6-12a88e2eac78_Enabled">
    <vt:lpwstr>true</vt:lpwstr>
  </property>
  <property fmtid="{D5CDD505-2E9C-101B-9397-08002B2CF9AE}" pid="4" name="MSIP_Label_17da11e7-ad83-4459-98c6-12a88e2eac78_SetDate">
    <vt:lpwstr>2023-12-05T09:33:57Z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240bbbe1-72d8-4430-a022-dc9adef23e09</vt:lpwstr>
  </property>
  <property fmtid="{D5CDD505-2E9C-101B-9397-08002B2CF9AE}" pid="9" name="MSIP_Label_17da11e7-ad83-4459-98c6-12a88e2eac78_ContentBits">
    <vt:lpwstr>0</vt:lpwstr>
  </property>
</Properties>
</file>