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CBE" w14:textId="7B5FE572" w:rsidR="001F71C5" w:rsidRDefault="001F71C5" w:rsidP="001F71C5">
      <w:pPr>
        <w:pStyle w:val="CRCoverPage"/>
        <w:tabs>
          <w:tab w:val="right" w:pos="9639"/>
        </w:tabs>
        <w:spacing w:after="0"/>
        <w:rPr>
          <w:b/>
          <w:i/>
          <w:noProof/>
          <w:sz w:val="28"/>
        </w:rPr>
      </w:pPr>
      <w:r>
        <w:rPr>
          <w:b/>
          <w:noProof/>
          <w:sz w:val="24"/>
        </w:rPr>
        <w:t>3GPP TSG-SA3 Meeting #</w:t>
      </w:r>
      <w:r w:rsidR="00CD3C09">
        <w:rPr>
          <w:b/>
          <w:noProof/>
          <w:sz w:val="24"/>
        </w:rPr>
        <w:t>119</w:t>
      </w:r>
      <w:r>
        <w:rPr>
          <w:b/>
          <w:i/>
          <w:noProof/>
          <w:sz w:val="28"/>
        </w:rPr>
        <w:tab/>
        <w:t>S3-</w:t>
      </w:r>
      <w:r w:rsidR="00C31245">
        <w:rPr>
          <w:b/>
          <w:i/>
          <w:noProof/>
          <w:sz w:val="28"/>
        </w:rPr>
        <w:t>24</w:t>
      </w:r>
      <w:r w:rsidR="00A03483">
        <w:rPr>
          <w:b/>
          <w:i/>
          <w:noProof/>
          <w:sz w:val="28"/>
        </w:rPr>
        <w:t>4960</w:t>
      </w:r>
    </w:p>
    <w:p w14:paraId="281EE651" w14:textId="46B0968C" w:rsidR="00EE33A2" w:rsidRPr="00872560" w:rsidRDefault="003168DD" w:rsidP="001F71C5">
      <w:pPr>
        <w:pStyle w:val="Header"/>
        <w:rPr>
          <w:b w:val="0"/>
          <w:bCs/>
          <w:noProof/>
          <w:sz w:val="24"/>
        </w:rPr>
      </w:pPr>
      <w:r>
        <w:rPr>
          <w:bCs/>
          <w:sz w:val="24"/>
        </w:rPr>
        <w:t>Orlando</w:t>
      </w:r>
      <w:r w:rsidR="00E315FB">
        <w:rPr>
          <w:bCs/>
          <w:sz w:val="24"/>
        </w:rPr>
        <w:t xml:space="preserve">, </w:t>
      </w:r>
      <w:r>
        <w:rPr>
          <w:bCs/>
          <w:sz w:val="24"/>
        </w:rPr>
        <w:t>US</w:t>
      </w:r>
      <w:r w:rsidR="00E315FB">
        <w:rPr>
          <w:bCs/>
          <w:sz w:val="24"/>
        </w:rPr>
        <w:t>,</w:t>
      </w:r>
      <w:r w:rsidR="00E315FB" w:rsidRPr="005E4CF5">
        <w:rPr>
          <w:bCs/>
          <w:sz w:val="24"/>
        </w:rPr>
        <w:t xml:space="preserve"> </w:t>
      </w:r>
      <w:r>
        <w:rPr>
          <w:bCs/>
          <w:sz w:val="24"/>
        </w:rPr>
        <w:t>11th</w:t>
      </w:r>
      <w:r w:rsidRPr="005E4CF5">
        <w:rPr>
          <w:bCs/>
          <w:sz w:val="24"/>
        </w:rPr>
        <w:t xml:space="preserve"> </w:t>
      </w:r>
      <w:r w:rsidR="00E315FB" w:rsidRPr="005E4CF5">
        <w:rPr>
          <w:bCs/>
          <w:sz w:val="24"/>
        </w:rPr>
        <w:t xml:space="preserve">- </w:t>
      </w:r>
      <w:r>
        <w:rPr>
          <w:bCs/>
          <w:sz w:val="24"/>
        </w:rPr>
        <w:t>15th</w:t>
      </w:r>
      <w:r w:rsidRPr="005E4CF5">
        <w:rPr>
          <w:bCs/>
          <w:sz w:val="24"/>
        </w:rPr>
        <w:t xml:space="preserve"> </w:t>
      </w:r>
      <w:r>
        <w:rPr>
          <w:bCs/>
          <w:sz w:val="24"/>
        </w:rPr>
        <w:t>November</w:t>
      </w:r>
      <w:r w:rsidRPr="005E4CF5">
        <w:rPr>
          <w:bCs/>
          <w:sz w:val="24"/>
        </w:rPr>
        <w:t xml:space="preserve"> </w:t>
      </w:r>
      <w:r w:rsidR="00E315FB" w:rsidRPr="005E4CF5">
        <w:rPr>
          <w:bCs/>
          <w:sz w:val="24"/>
        </w:rPr>
        <w:t>202</w:t>
      </w:r>
      <w:r w:rsidR="00E315FB">
        <w:rPr>
          <w:bCs/>
          <w:sz w:val="24"/>
        </w:rPr>
        <w:t>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65A604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351E9">
        <w:rPr>
          <w:rFonts w:ascii="Arial" w:hAnsi="Arial" w:cs="Arial"/>
          <w:b/>
        </w:rPr>
        <w:t xml:space="preserve">Addressing </w:t>
      </w:r>
      <w:r w:rsidR="00A7334C">
        <w:rPr>
          <w:rFonts w:ascii="Arial" w:hAnsi="Arial" w:cs="Arial"/>
          <w:b/>
        </w:rPr>
        <w:t xml:space="preserve">the </w:t>
      </w:r>
      <w:r w:rsidR="006351E9">
        <w:rPr>
          <w:rFonts w:ascii="Arial" w:hAnsi="Arial" w:cs="Arial"/>
          <w:b/>
        </w:rPr>
        <w:t>EN in solution</w:t>
      </w:r>
      <w:r w:rsidR="00A623F4">
        <w:rPr>
          <w:rFonts w:ascii="Arial" w:hAnsi="Arial" w:cs="Arial"/>
          <w:b/>
        </w:rPr>
        <w:t xml:space="preserve"> </w:t>
      </w:r>
      <w:r w:rsidR="006351E9">
        <w:rPr>
          <w:rFonts w:ascii="Arial" w:hAnsi="Arial" w:cs="Arial"/>
          <w:b/>
        </w:rPr>
        <w:t>#27</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7573321F" w:rsidR="00C022E3" w:rsidRDefault="00C022E3">
      <w:pPr>
        <w:keepNext/>
        <w:pBdr>
          <w:bottom w:val="single" w:sz="4" w:space="1" w:color="auto"/>
        </w:pBdr>
        <w:tabs>
          <w:tab w:val="left" w:pos="2127"/>
        </w:tabs>
        <w:spacing w:after="0"/>
        <w:ind w:left="2126" w:hanging="2126"/>
        <w:rPr>
          <w:rFonts w:ascii="Arial" w:eastAsia="Malgun Gothic" w:hAnsi="Arial"/>
          <w:b/>
          <w:lang w:eastAsia="ko-KR"/>
        </w:rPr>
      </w:pPr>
      <w:r>
        <w:rPr>
          <w:rFonts w:ascii="Arial" w:hAnsi="Arial"/>
          <w:b/>
        </w:rPr>
        <w:t>Agenda Item:</w:t>
      </w:r>
      <w:r>
        <w:rPr>
          <w:rFonts w:ascii="Arial" w:hAnsi="Arial"/>
          <w:b/>
        </w:rPr>
        <w:tab/>
      </w:r>
      <w:r w:rsidR="00E93BA6">
        <w:rPr>
          <w:rFonts w:ascii="Arial" w:hAnsi="Arial"/>
          <w:b/>
        </w:rPr>
        <w:t>5.</w:t>
      </w:r>
      <w:r w:rsidR="00F727F4">
        <w:rPr>
          <w:rFonts w:ascii="Arial" w:eastAsia="Malgun Gothic" w:hAnsi="Arial" w:hint="eastAsia"/>
          <w:b/>
          <w:lang w:eastAsia="ko-KR"/>
        </w:rPr>
        <w:t>9</w:t>
      </w:r>
    </w:p>
    <w:p w14:paraId="3018BC2D" w14:textId="77777777" w:rsidR="00C022E3" w:rsidRDefault="00C022E3">
      <w:pPr>
        <w:pStyle w:val="Heading1"/>
      </w:pPr>
      <w:r>
        <w:t>1</w:t>
      </w:r>
      <w:r>
        <w:tab/>
        <w:t>Decision/action requested</w:t>
      </w:r>
    </w:p>
    <w:p w14:paraId="3FF7C577" w14:textId="27A0C755"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 xml:space="preserve">proposes </w:t>
      </w:r>
      <w:r w:rsidR="003E296B">
        <w:rPr>
          <w:b/>
          <w:i/>
        </w:rPr>
        <w:t>to address the Editor’s Note in solution #</w:t>
      </w:r>
      <w:r w:rsidR="00185553">
        <w:rPr>
          <w:b/>
          <w:i/>
        </w:rPr>
        <w:t>27</w:t>
      </w:r>
      <w:r w:rsidR="00FC7932">
        <w:rPr>
          <w:b/>
          <w:i/>
        </w:rPr>
        <w:t>.</w:t>
      </w:r>
    </w:p>
    <w:p w14:paraId="1F5F4C23" w14:textId="09EE2F83" w:rsidR="00C022E3" w:rsidRDefault="00C022E3">
      <w:pPr>
        <w:pStyle w:val="Heading1"/>
      </w:pPr>
      <w:r>
        <w:t>2</w:t>
      </w:r>
      <w:r>
        <w:tab/>
        <w:t>References</w:t>
      </w:r>
      <w:r w:rsidR="006F78AB">
        <w:t xml:space="preserve"> </w:t>
      </w:r>
    </w:p>
    <w:p w14:paraId="6AA8BD79" w14:textId="4E899369" w:rsidR="007E2216" w:rsidRPr="007E4892" w:rsidRDefault="007E2216" w:rsidP="007E2216">
      <w:pPr>
        <w:pStyle w:val="Reference"/>
      </w:pPr>
      <w:r w:rsidRPr="007E4892">
        <w:t>[1]</w:t>
      </w:r>
      <w:r w:rsidRPr="007E4892">
        <w:tab/>
      </w:r>
      <w:r>
        <w:t>TR 33.713</w:t>
      </w:r>
    </w:p>
    <w:p w14:paraId="4BA1BD67" w14:textId="77777777" w:rsidR="00C022E3" w:rsidRDefault="00C022E3">
      <w:pPr>
        <w:pStyle w:val="Heading1"/>
      </w:pPr>
      <w:r>
        <w:t>3</w:t>
      </w:r>
      <w:r>
        <w:tab/>
        <w:t>Rationale</w:t>
      </w:r>
    </w:p>
    <w:p w14:paraId="3EF27C8E" w14:textId="77777777" w:rsidR="0030586B" w:rsidRDefault="00AD15F6">
      <w:r>
        <w:t xml:space="preserve">This contribution proposes </w:t>
      </w:r>
      <w:r w:rsidR="00456B65">
        <w:t>to add a clarification to address the Editor’s Note</w:t>
      </w:r>
      <w:r w:rsidR="0030586B">
        <w:t>:</w:t>
      </w:r>
    </w:p>
    <w:p w14:paraId="2E3BB794" w14:textId="77777777" w:rsidR="0030586B" w:rsidRDefault="0030586B" w:rsidP="0030586B">
      <w:pPr>
        <w:pStyle w:val="EditorsNote"/>
        <w:rPr>
          <w:rFonts w:eastAsia="Malgun Gothic"/>
          <w:iCs/>
          <w:lang w:eastAsia="ko-KR"/>
        </w:rPr>
      </w:pPr>
      <w:r>
        <w:t>Editor’s Note: How an AF identifies the key to generate expected T-ID is FFS.</w:t>
      </w:r>
    </w:p>
    <w:p w14:paraId="3D5B72D1" w14:textId="421376FA" w:rsidR="00BB2CA8" w:rsidRDefault="000319FA" w:rsidP="002E00D7">
      <w:r>
        <w:t xml:space="preserve">In this solution, </w:t>
      </w:r>
      <w:r w:rsidR="004A38B4">
        <w:t>before</w:t>
      </w:r>
      <w:r w:rsidR="004D3411">
        <w:t xml:space="preserve"> </w:t>
      </w:r>
      <w:r w:rsidR="00C87F35">
        <w:t xml:space="preserve">an AF </w:t>
      </w:r>
      <w:r w:rsidR="004A38B4">
        <w:t>rec</w:t>
      </w:r>
      <w:r w:rsidR="001F11D8">
        <w:t xml:space="preserve">eives a list of T-ID (s) as a response in step 7, </w:t>
      </w:r>
      <w:r w:rsidR="00BD47DC">
        <w:t xml:space="preserve">it generates </w:t>
      </w:r>
      <w:r w:rsidR="00DC08E3">
        <w:t xml:space="preserve">a </w:t>
      </w:r>
      <w:r w:rsidR="005D7B8E">
        <w:t xml:space="preserve">list </w:t>
      </w:r>
      <w:r w:rsidR="00DC08E3">
        <w:t xml:space="preserve">of </w:t>
      </w:r>
      <w:r w:rsidR="0069750C">
        <w:t xml:space="preserve">expected </w:t>
      </w:r>
      <w:r w:rsidR="00DC08E3">
        <w:t xml:space="preserve">T-ID(s) </w:t>
      </w:r>
      <w:r w:rsidR="00AB0BCD">
        <w:t xml:space="preserve">associated </w:t>
      </w:r>
      <w:r w:rsidR="00DC08E3">
        <w:t xml:space="preserve">to </w:t>
      </w:r>
      <w:r w:rsidR="00361D32">
        <w:t xml:space="preserve">AIoT device identifier(s) </w:t>
      </w:r>
      <w:r w:rsidR="00B776EA">
        <w:t>of interest.</w:t>
      </w:r>
      <w:r w:rsidR="00DF2E6E">
        <w:t xml:space="preserve"> For </w:t>
      </w:r>
      <w:r w:rsidR="00137262">
        <w:t>each</w:t>
      </w:r>
      <w:r w:rsidR="00DF2E6E">
        <w:t xml:space="preserve"> T-ID </w:t>
      </w:r>
      <w:r w:rsidR="00137262">
        <w:t xml:space="preserve">generation </w:t>
      </w:r>
      <w:r w:rsidR="00DF2E6E">
        <w:t xml:space="preserve">of </w:t>
      </w:r>
      <w:r w:rsidR="007F152B">
        <w:t xml:space="preserve">AIoT device of interest, the AF uses </w:t>
      </w:r>
      <w:r w:rsidR="006E4E64">
        <w:t>the</w:t>
      </w:r>
      <w:r w:rsidR="000D06B0">
        <w:t xml:space="preserve"> corresponding </w:t>
      </w:r>
      <w:r w:rsidR="0042393D">
        <w:t xml:space="preserve">key </w:t>
      </w:r>
      <w:r w:rsidR="006E4E64">
        <w:t xml:space="preserve">K </w:t>
      </w:r>
      <w:r w:rsidR="000D06B0">
        <w:t xml:space="preserve">and AIoT device identifier </w:t>
      </w:r>
      <w:r w:rsidR="006E4E64">
        <w:t xml:space="preserve">associated to </w:t>
      </w:r>
      <w:r w:rsidR="0042393D">
        <w:t xml:space="preserve">AIoT device </w:t>
      </w:r>
      <w:r w:rsidR="006E4E64">
        <w:t>as specified in clause 6.27.2.2</w:t>
      </w:r>
      <w:r w:rsidR="00FD1154">
        <w:t>.</w:t>
      </w:r>
      <w:r w:rsidR="00735661">
        <w:t xml:space="preserve"> </w:t>
      </w:r>
      <w:r w:rsidR="007153A4">
        <w:t xml:space="preserve">Then, </w:t>
      </w:r>
      <w:r w:rsidR="00EE21AC">
        <w:t xml:space="preserve">in step 7, </w:t>
      </w:r>
      <w:r w:rsidR="007153A4">
        <w:t>t</w:t>
      </w:r>
      <w:r w:rsidR="00661BAB">
        <w:t xml:space="preserve">he </w:t>
      </w:r>
      <w:r w:rsidR="00122BB6">
        <w:t xml:space="preserve">AF can identify the corresponding AIoT device(s) by </w:t>
      </w:r>
      <w:r w:rsidR="00265C4B">
        <w:t xml:space="preserve">checking if the received T-ID </w:t>
      </w:r>
      <w:r w:rsidR="00122BB6">
        <w:t>match</w:t>
      </w:r>
      <w:r w:rsidR="00D57C8A">
        <w:t>es with one of</w:t>
      </w:r>
      <w:r w:rsidR="00122BB6">
        <w:t xml:space="preserve"> </w:t>
      </w:r>
      <w:r w:rsidR="00D57C8A">
        <w:t xml:space="preserve">the </w:t>
      </w:r>
      <w:r w:rsidR="009676BA">
        <w:t xml:space="preserve">expected </w:t>
      </w:r>
      <w:r w:rsidR="00AF2880">
        <w:t>T-ID</w:t>
      </w:r>
      <w:r w:rsidR="009676BA">
        <w:t>(s) in the list</w:t>
      </w:r>
      <w:r w:rsidR="007D21E3">
        <w:t>.</w:t>
      </w:r>
    </w:p>
    <w:p w14:paraId="162A0E62" w14:textId="3CC13B43" w:rsidR="002E00D7" w:rsidRDefault="00BB2CA8" w:rsidP="002E00D7">
      <w:r>
        <w:t>In this contribution</w:t>
      </w:r>
      <w:r w:rsidR="005413B9">
        <w:t>, it is proposed to remove the Editor’s Note by adding a clarification</w:t>
      </w:r>
      <w:r w:rsidR="00E65EB4">
        <w:t xml:space="preserve"> in step 7 </w:t>
      </w:r>
      <w:r w:rsidR="005413B9">
        <w:t xml:space="preserve">that the AF identifies the </w:t>
      </w:r>
      <w:r w:rsidR="00D73B33">
        <w:t xml:space="preserve">corresponding </w:t>
      </w:r>
      <w:r w:rsidR="005413B9">
        <w:t>AIoT device</w:t>
      </w:r>
      <w:r w:rsidR="00D73B33">
        <w:t>(s)</w:t>
      </w:r>
      <w:r w:rsidR="005413B9">
        <w:t xml:space="preserve"> by </w:t>
      </w:r>
      <w:r w:rsidR="00C17B69">
        <w:t xml:space="preserve">checking </w:t>
      </w:r>
      <w:r w:rsidR="00C131E6">
        <w:t xml:space="preserve">if </w:t>
      </w:r>
      <w:r w:rsidR="00C17B69">
        <w:t xml:space="preserve">the </w:t>
      </w:r>
      <w:r w:rsidR="001202D6">
        <w:t>received</w:t>
      </w:r>
      <w:r w:rsidR="00C17B69">
        <w:t xml:space="preserve"> T-ID </w:t>
      </w:r>
      <w:r w:rsidR="001202D6">
        <w:t xml:space="preserve">matches with the one of the expected T-ID(s) in the list </w:t>
      </w:r>
      <w:r w:rsidR="00C17B69">
        <w:t xml:space="preserve">generated </w:t>
      </w:r>
      <w:r w:rsidR="00FB0CEC">
        <w:t>beforehand</w:t>
      </w:r>
      <w:r w:rsidR="00C17B69">
        <w:t>.</w:t>
      </w:r>
    </w:p>
    <w:p w14:paraId="76464DCC" w14:textId="77777777" w:rsidR="00C022E3" w:rsidRDefault="00C022E3">
      <w:pPr>
        <w:pStyle w:val="Heading1"/>
      </w:pPr>
      <w:r>
        <w:t>4</w:t>
      </w:r>
      <w:r>
        <w:tab/>
        <w:t>Detailed proposal</w:t>
      </w:r>
    </w:p>
    <w:p w14:paraId="0223919C"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0846B444" w14:textId="77777777" w:rsidR="00172241" w:rsidRPr="00317F07" w:rsidRDefault="00172241" w:rsidP="00172241">
      <w:pPr>
        <w:pStyle w:val="Heading2"/>
      </w:pPr>
      <w:bookmarkStart w:id="0" w:name="_Toc180278839"/>
      <w:bookmarkStart w:id="1" w:name="_Toc180279014"/>
      <w:bookmarkStart w:id="2" w:name="_Toc180279281"/>
      <w:bookmarkStart w:id="3" w:name="_Toc180279760"/>
      <w:bookmarkStart w:id="4" w:name="_Toc180279942"/>
      <w:bookmarkStart w:id="5" w:name="_Toc528155247"/>
      <w:bookmarkStart w:id="6" w:name="_Toc102752621"/>
      <w:bookmarkStart w:id="7" w:name="_Toc160448805"/>
      <w:r w:rsidRPr="00317F07">
        <w:t>6.</w:t>
      </w:r>
      <w:r>
        <w:t>27</w:t>
      </w:r>
      <w:r w:rsidRPr="00317F07">
        <w:tab/>
        <w:t>Solution #</w:t>
      </w:r>
      <w:r>
        <w:t>27</w:t>
      </w:r>
      <w:r w:rsidRPr="00317F07">
        <w:t xml:space="preserve">: </w:t>
      </w:r>
      <w:r>
        <w:t>Privacy protection of AIoT device identifier based on a temporary identifier</w:t>
      </w:r>
      <w:bookmarkEnd w:id="0"/>
      <w:bookmarkEnd w:id="1"/>
      <w:bookmarkEnd w:id="2"/>
      <w:bookmarkEnd w:id="3"/>
      <w:bookmarkEnd w:id="4"/>
    </w:p>
    <w:p w14:paraId="1B7E42F0" w14:textId="77777777" w:rsidR="00172241" w:rsidRPr="00317F07" w:rsidRDefault="00172241" w:rsidP="00172241">
      <w:pPr>
        <w:pStyle w:val="Heading3"/>
      </w:pPr>
      <w:bookmarkStart w:id="8" w:name="_Toc180278840"/>
      <w:bookmarkStart w:id="9" w:name="_Toc180279015"/>
      <w:bookmarkStart w:id="10" w:name="_Toc180279282"/>
      <w:bookmarkStart w:id="11" w:name="_Toc180279761"/>
      <w:bookmarkStart w:id="12" w:name="_Toc180279943"/>
      <w:r w:rsidRPr="00317F07">
        <w:t>6.</w:t>
      </w:r>
      <w:r>
        <w:t>27</w:t>
      </w:r>
      <w:r w:rsidRPr="00317F07">
        <w:t>.1</w:t>
      </w:r>
      <w:r w:rsidRPr="00317F07">
        <w:tab/>
        <w:t>Introduction</w:t>
      </w:r>
      <w:bookmarkEnd w:id="8"/>
      <w:bookmarkEnd w:id="9"/>
      <w:bookmarkEnd w:id="10"/>
      <w:bookmarkEnd w:id="11"/>
      <w:bookmarkEnd w:id="12"/>
    </w:p>
    <w:p w14:paraId="55DAA76F" w14:textId="77777777" w:rsidR="00172241" w:rsidRDefault="00172241" w:rsidP="00172241">
      <w:r>
        <w:t xml:space="preserve">This solution addresses key issue #3. </w:t>
      </w:r>
    </w:p>
    <w:p w14:paraId="40563AA5" w14:textId="77777777" w:rsidR="00172241" w:rsidRDefault="00172241" w:rsidP="00172241">
      <w:r>
        <w:t xml:space="preserve">This solution provides a privacy protection mechanism by introducing a temporary identifier associated with an AIoT device. In the proposed mechanism, an AIoT device generates a temporary device identifier (T-ID) when it needs to transmit its device identifier towards the network (e.g., for the purpose of inventory management). This solution assumes that an Application Function (AF) manages the AIoT device identifier and the corresponding security protection profile. The security protection profile includes device credential and an algorithm to use to generate a T-ID. </w:t>
      </w:r>
    </w:p>
    <w:p w14:paraId="4714A64E" w14:textId="77777777" w:rsidR="00172241" w:rsidRDefault="00172241" w:rsidP="00172241">
      <w:pPr>
        <w:pStyle w:val="NO"/>
      </w:pPr>
      <w:r>
        <w:t xml:space="preserve">NOTE 1: The privacy protection mechanism based on a temporary identifier is applied when the AIoT device and AF are provisioned with the security protection profile.  </w:t>
      </w:r>
    </w:p>
    <w:p w14:paraId="7E3CDA6B" w14:textId="77777777" w:rsidR="00172241" w:rsidRPr="00CB70D8" w:rsidRDefault="00172241" w:rsidP="00172241">
      <w:pPr>
        <w:pStyle w:val="NO"/>
      </w:pPr>
      <w:r>
        <w:t>NOTE 2: Device credential types are determined based on each AIoT service and device capability.</w:t>
      </w:r>
    </w:p>
    <w:p w14:paraId="7F944423" w14:textId="77777777" w:rsidR="00172241" w:rsidRDefault="00172241" w:rsidP="00172241">
      <w:pPr>
        <w:pStyle w:val="Heading3"/>
      </w:pPr>
      <w:bookmarkStart w:id="13" w:name="_Toc180278841"/>
      <w:bookmarkStart w:id="14" w:name="_Toc180279016"/>
      <w:bookmarkStart w:id="15" w:name="_Toc180279283"/>
      <w:bookmarkStart w:id="16" w:name="_Toc180279762"/>
      <w:bookmarkStart w:id="17" w:name="_Toc180279944"/>
      <w:r w:rsidRPr="00317F07">
        <w:lastRenderedPageBreak/>
        <w:t>6.</w:t>
      </w:r>
      <w:r>
        <w:t>27</w:t>
      </w:r>
      <w:r w:rsidRPr="00317F07">
        <w:t>.2</w:t>
      </w:r>
      <w:r w:rsidRPr="00317F07">
        <w:tab/>
        <w:t>Solution details</w:t>
      </w:r>
      <w:bookmarkEnd w:id="13"/>
      <w:bookmarkEnd w:id="14"/>
      <w:bookmarkEnd w:id="15"/>
      <w:bookmarkEnd w:id="16"/>
      <w:bookmarkEnd w:id="17"/>
    </w:p>
    <w:p w14:paraId="7606E9EC" w14:textId="77777777" w:rsidR="00172241" w:rsidRDefault="00172241" w:rsidP="00172241">
      <w:pPr>
        <w:pStyle w:val="Heading4"/>
      </w:pPr>
      <w:bookmarkStart w:id="18" w:name="_Toc180278842"/>
      <w:bookmarkStart w:id="19" w:name="_Toc180279017"/>
      <w:bookmarkStart w:id="20" w:name="_Toc180279284"/>
      <w:bookmarkStart w:id="21" w:name="_Toc180279763"/>
      <w:bookmarkStart w:id="22" w:name="_Toc180279945"/>
      <w:r w:rsidRPr="00E43474">
        <w:t>6.</w:t>
      </w:r>
      <w:r>
        <w:rPr>
          <w:lang w:eastAsia="zh-CN"/>
        </w:rPr>
        <w:t>27</w:t>
      </w:r>
      <w:r w:rsidRPr="00E43474">
        <w:t>.2.</w:t>
      </w:r>
      <w:r>
        <w:t>1</w:t>
      </w:r>
      <w:r w:rsidRPr="00E43474">
        <w:tab/>
      </w:r>
      <w:r>
        <w:t>Procedures</w:t>
      </w:r>
      <w:bookmarkEnd w:id="18"/>
      <w:bookmarkEnd w:id="19"/>
      <w:bookmarkEnd w:id="20"/>
      <w:bookmarkEnd w:id="21"/>
      <w:bookmarkEnd w:id="22"/>
    </w:p>
    <w:p w14:paraId="024902A4" w14:textId="77777777" w:rsidR="00172241" w:rsidRDefault="00172241" w:rsidP="00172241">
      <w:pPr>
        <w:pStyle w:val="TF"/>
      </w:pPr>
      <w:r>
        <w:object w:dxaOrig="11250" w:dyaOrig="7260" w14:anchorId="523CF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pt;height:285.85pt" o:ole="">
            <v:imagedata r:id="rId8" o:title=""/>
          </v:shape>
          <o:OLEObject Type="Embed" ProgID="Visio.Drawing.15" ShapeID="_x0000_i1025" DrawAspect="Content" ObjectID="_1792222302" r:id="rId9"/>
        </w:object>
      </w:r>
    </w:p>
    <w:p w14:paraId="45F70374" w14:textId="77777777" w:rsidR="00172241" w:rsidRPr="00714C37" w:rsidRDefault="00172241" w:rsidP="00172241">
      <w:pPr>
        <w:pStyle w:val="TF"/>
      </w:pPr>
      <w:r w:rsidRPr="00723221">
        <w:t>Figure 6.</w:t>
      </w:r>
      <w:r>
        <w:t>27</w:t>
      </w:r>
      <w:r w:rsidRPr="00723221">
        <w:t>.</w:t>
      </w:r>
      <w:r w:rsidRPr="00723221">
        <w:rPr>
          <w:rFonts w:hint="eastAsia"/>
        </w:rPr>
        <w:t>2</w:t>
      </w:r>
      <w:r>
        <w:t>.1</w:t>
      </w:r>
      <w:r w:rsidRPr="00723221">
        <w:t xml:space="preserve">-1: </w:t>
      </w:r>
      <w:r>
        <w:t>Privacy protection based on a temporary device identifier (T-ID) during Inventory procedure</w:t>
      </w:r>
    </w:p>
    <w:p w14:paraId="304C439F" w14:textId="77777777" w:rsidR="00172241" w:rsidRDefault="00172241" w:rsidP="00172241">
      <w:pPr>
        <w:pStyle w:val="NO"/>
      </w:pPr>
      <w:r>
        <w:t xml:space="preserve">NOTE 3: The reference architecture and Inventory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are used to describe the privacy protection mechanism in this solution. The proposed mechanism can be applied to any reference architectures and procedures for AIoT services that require transmission of AIoT device identifier by AIoT device.</w:t>
      </w:r>
    </w:p>
    <w:p w14:paraId="78CB0A5E" w14:textId="77777777" w:rsidR="00172241" w:rsidRPr="00EB3C67" w:rsidRDefault="00172241" w:rsidP="00172241">
      <w:pPr>
        <w:pStyle w:val="B1"/>
        <w:ind w:left="284" w:firstLine="0"/>
      </w:pPr>
      <w:r>
        <w:t>0.</w:t>
      </w:r>
      <w:r>
        <w:tab/>
      </w:r>
      <w:r w:rsidRPr="00EB3C67">
        <w:t>Each A</w:t>
      </w:r>
      <w:r>
        <w:t>I</w:t>
      </w:r>
      <w:r w:rsidRPr="00EB3C67">
        <w:t>oT device is provisioned with its A</w:t>
      </w:r>
      <w:r>
        <w:t>I</w:t>
      </w:r>
      <w:r w:rsidRPr="00EB3C67">
        <w:t xml:space="preserve">oT device identifier and security protection profile such as </w:t>
      </w:r>
      <w:r>
        <w:t xml:space="preserve">a </w:t>
      </w:r>
      <w:r w:rsidRPr="00EB3C67">
        <w:t xml:space="preserve">device credential and an algorithm to use to generate </w:t>
      </w:r>
      <w:r>
        <w:t xml:space="preserve">a </w:t>
      </w:r>
      <w:r w:rsidRPr="00EB3C67">
        <w:t>T-ID. An Application Function (AF) manages the A</w:t>
      </w:r>
      <w:r>
        <w:t>I</w:t>
      </w:r>
      <w:r w:rsidRPr="00EB3C67">
        <w:t>oT device identifier and the associated security protection profile.</w:t>
      </w:r>
    </w:p>
    <w:p w14:paraId="2059AFA9" w14:textId="77777777" w:rsidR="00172241" w:rsidRPr="00EB3C67" w:rsidRDefault="00172241" w:rsidP="00172241">
      <w:pPr>
        <w:pStyle w:val="B1"/>
      </w:pPr>
      <w:r w:rsidRPr="00EB3C67">
        <w:t>1-3.</w:t>
      </w:r>
      <w:r w:rsidRPr="00EB3C67">
        <w:tab/>
        <w:t>The AF triggers an Inventory procedure towards A</w:t>
      </w:r>
      <w:r>
        <w:t>I</w:t>
      </w:r>
      <w:r w:rsidRPr="00EB3C67">
        <w:t>oT devices.</w:t>
      </w:r>
    </w:p>
    <w:p w14:paraId="2BB4B572" w14:textId="77777777" w:rsidR="00172241" w:rsidRPr="00EB3C67" w:rsidRDefault="00172241" w:rsidP="00172241">
      <w:pPr>
        <w:pStyle w:val="B1"/>
      </w:pPr>
      <w:r w:rsidRPr="00EB3C67">
        <w:t>4.</w:t>
      </w:r>
      <w:r w:rsidRPr="00EB3C67">
        <w:tab/>
        <w:t>Upon receiving the Inventory Request from the Reader, the A</w:t>
      </w:r>
      <w:r>
        <w:t>I</w:t>
      </w:r>
      <w:r w:rsidRPr="00EB3C67">
        <w:t xml:space="preserve">oT device replies to the Reader with </w:t>
      </w:r>
      <w:r>
        <w:t xml:space="preserve">an Inventory Response containing a </w:t>
      </w:r>
      <w:r w:rsidRPr="00EB3C67">
        <w:t>temporary device identifier (T-ID). The A</w:t>
      </w:r>
      <w:r>
        <w:t>I</w:t>
      </w:r>
      <w:r w:rsidRPr="00EB3C67">
        <w:t>oT device generates a new T-ID as described in clause 6.</w:t>
      </w:r>
      <w:r>
        <w:t>27</w:t>
      </w:r>
      <w:r w:rsidRPr="00EB3C67">
        <w:t xml:space="preserve">.2.2. </w:t>
      </w:r>
    </w:p>
    <w:p w14:paraId="4EA1A217" w14:textId="77777777" w:rsidR="00172241" w:rsidRPr="00EB3C67" w:rsidRDefault="00172241" w:rsidP="00172241">
      <w:pPr>
        <w:pStyle w:val="B1"/>
      </w:pPr>
      <w:r w:rsidRPr="00EB3C67">
        <w:t>5.</w:t>
      </w:r>
      <w:r w:rsidRPr="00EB3C67">
        <w:tab/>
        <w:t>Upon receiving a T-ID, the Reader sends the received T-ID to the A</w:t>
      </w:r>
      <w:r>
        <w:t>I</w:t>
      </w:r>
      <w:r w:rsidRPr="00EB3C67">
        <w:t>oT Controller. Additionally, the Reader sends Enrichment data</w:t>
      </w:r>
      <w:r>
        <w:t xml:space="preserve"> (e.g., the Reader location)</w:t>
      </w:r>
      <w:r w:rsidRPr="00EB3C67">
        <w:t xml:space="preserve"> along with the T-ID</w:t>
      </w:r>
      <w:r>
        <w:t xml:space="preserve"> if </w:t>
      </w:r>
      <w:r w:rsidRPr="00EB3C67">
        <w:t>configured by the A</w:t>
      </w:r>
      <w:r>
        <w:t>I</w:t>
      </w:r>
      <w:r w:rsidRPr="00EB3C67">
        <w:t xml:space="preserve">oT Controller. </w:t>
      </w:r>
    </w:p>
    <w:p w14:paraId="29D437BB" w14:textId="77777777" w:rsidR="00172241" w:rsidRPr="00EB3C67" w:rsidRDefault="00172241" w:rsidP="00172241">
      <w:pPr>
        <w:pStyle w:val="B1"/>
      </w:pPr>
      <w:r w:rsidRPr="00EB3C67">
        <w:t>6.</w:t>
      </w:r>
      <w:r w:rsidRPr="00EB3C67">
        <w:tab/>
        <w:t>The A</w:t>
      </w:r>
      <w:r>
        <w:t>I</w:t>
      </w:r>
      <w:r w:rsidRPr="00EB3C67">
        <w:t>oT Controller stores the received T-ID and Enrichment data.</w:t>
      </w:r>
    </w:p>
    <w:p w14:paraId="4D6ABF93" w14:textId="77777777" w:rsidR="00172241" w:rsidRDefault="00172241" w:rsidP="00172241">
      <w:pPr>
        <w:pStyle w:val="B1"/>
      </w:pPr>
      <w:r w:rsidRPr="00EB3C67">
        <w:t>7.</w:t>
      </w:r>
      <w:r w:rsidRPr="00EB3C67">
        <w:tab/>
      </w:r>
      <w:r>
        <w:t>There are two methods to provide Inventory Response to AF as follows:</w:t>
      </w:r>
    </w:p>
    <w:p w14:paraId="13443E8D" w14:textId="77777777" w:rsidR="00172241" w:rsidRDefault="00172241" w:rsidP="00172241">
      <w:pPr>
        <w:pStyle w:val="B2"/>
      </w:pPr>
      <w:r>
        <w:t>-</w:t>
      </w:r>
      <w:r>
        <w:tab/>
        <w:t>Pull-based procedure: When the AIoT Controller receives a Data Request from the AF (step 7a in Figure 6.27.2.1-1), it</w:t>
      </w:r>
      <w:r w:rsidRPr="00EB3C67">
        <w:t xml:space="preserve"> </w:t>
      </w:r>
      <w:r>
        <w:t>sends an Inventory Response containing</w:t>
      </w:r>
      <w:r w:rsidRPr="00EB3C67">
        <w:t xml:space="preserve"> the </w:t>
      </w:r>
      <w:r>
        <w:t xml:space="preserve">stored T-IDs along with the Enrichment data if exist (step 7b in Figure 6.27.2.1-1). If a list of T-ID(s) was included in the Data Request, the AIoT Controller only contains the </w:t>
      </w:r>
      <w:r w:rsidRPr="00EB3C67">
        <w:t>information</w:t>
      </w:r>
      <w:r>
        <w:t xml:space="preserve"> associated with the requested T-IDs in the Inventory Response.</w:t>
      </w:r>
    </w:p>
    <w:p w14:paraId="25D55A52" w14:textId="3EF86C1C" w:rsidR="00465C49" w:rsidRDefault="00172241" w:rsidP="007079F0">
      <w:pPr>
        <w:pStyle w:val="B1"/>
        <w:ind w:hanging="1"/>
        <w:rPr>
          <w:ins w:id="23" w:author="QC" w:date="2024-11-03T00:19:00Z"/>
        </w:rPr>
      </w:pPr>
      <w:r>
        <w:t>-</w:t>
      </w:r>
      <w:r>
        <w:tab/>
        <w:t>Push-based procedure: the AIoT Controller sends an Inventory Response (step 7b in Figure 6.</w:t>
      </w:r>
      <w:ins w:id="24" w:author="QC" w:date="2024-11-03T00:19:00Z">
        <w:r w:rsidR="00465C49" w:rsidRPr="006C336E">
          <w:t>27</w:t>
        </w:r>
      </w:ins>
      <w:del w:id="25" w:author="QC" w:date="2024-11-03T00:19:00Z">
        <w:r w:rsidR="00465C49" w:rsidRPr="00E622CC" w:rsidDel="00465C49">
          <w:rPr>
            <w:highlight w:val="yellow"/>
          </w:rPr>
          <w:delText xml:space="preserve"> </w:delText>
        </w:r>
        <w:r w:rsidRPr="00E622CC" w:rsidDel="00465C49">
          <w:rPr>
            <w:highlight w:val="yellow"/>
          </w:rPr>
          <w:delText>Y</w:delText>
        </w:r>
      </w:del>
      <w:r>
        <w:t>.2.1-1) containing the information received from previous steps to the corresponding AF if T-ID includes the service identifier (e.g., AF Identity).</w:t>
      </w:r>
    </w:p>
    <w:p w14:paraId="210CDF18" w14:textId="77777777" w:rsidR="00A54E7D" w:rsidRDefault="00465C49" w:rsidP="00465C49">
      <w:pPr>
        <w:pStyle w:val="B1"/>
        <w:ind w:hanging="1"/>
        <w:rPr>
          <w:ins w:id="26" w:author="QC" w:date="2024-11-03T20:36:00Z"/>
        </w:rPr>
      </w:pPr>
      <w:ins w:id="27" w:author="QC" w:date="2024-11-03T00:19:00Z">
        <w:r>
          <w:t xml:space="preserve">Once the AF receives a list of T-ID(s) from the AIoT Controller, it identifies the corresponding AIoT device(s) by </w:t>
        </w:r>
        <w:r w:rsidRPr="00AA320C">
          <w:t>checking</w:t>
        </w:r>
        <w:r>
          <w:t xml:space="preserve"> if the received T-ID matches with the one of expected T-ID(s).</w:t>
        </w:r>
      </w:ins>
    </w:p>
    <w:p w14:paraId="5E9EA836" w14:textId="3116D418" w:rsidR="00465C49" w:rsidRDefault="00A54E7D" w:rsidP="00A54E7D">
      <w:pPr>
        <w:pStyle w:val="NO"/>
        <w:rPr>
          <w:ins w:id="28" w:author="QC" w:date="2024-11-03T00:19:00Z"/>
        </w:rPr>
      </w:pPr>
      <w:ins w:id="29" w:author="QC" w:date="2024-11-03T20:36:00Z">
        <w:r>
          <w:t>NOTE 4:</w:t>
        </w:r>
      </w:ins>
      <w:ins w:id="30" w:author="QC" w:date="2024-11-03T00:19:00Z">
        <w:r w:rsidR="00465C49">
          <w:t xml:space="preserve"> </w:t>
        </w:r>
      </w:ins>
      <w:ins w:id="31" w:author="QC" w:date="2024-11-03T20:37:00Z">
        <w:r w:rsidR="00CE6F38">
          <w:t xml:space="preserve">It is assumed that </w:t>
        </w:r>
      </w:ins>
      <w:ins w:id="32" w:author="QC" w:date="2024-11-03T00:19:00Z">
        <w:r w:rsidR="00465C49">
          <w:t xml:space="preserve">AF </w:t>
        </w:r>
      </w:ins>
      <w:ins w:id="33" w:author="QC" w:date="2024-11-03T20:37:00Z">
        <w:r w:rsidR="00CE6F38">
          <w:t xml:space="preserve">has </w:t>
        </w:r>
      </w:ins>
      <w:ins w:id="34" w:author="QC" w:date="2024-11-03T00:19:00Z">
        <w:r w:rsidR="00465C49">
          <w:t>generate</w:t>
        </w:r>
      </w:ins>
      <w:ins w:id="35" w:author="QC" w:date="2024-11-03T20:37:00Z">
        <w:r w:rsidR="00CE6F38">
          <w:t>d</w:t>
        </w:r>
      </w:ins>
      <w:ins w:id="36" w:author="QC" w:date="2024-11-03T00:19:00Z">
        <w:r w:rsidR="00465C49">
          <w:t xml:space="preserve"> </w:t>
        </w:r>
      </w:ins>
      <w:ins w:id="37" w:author="QC" w:date="2024-11-03T20:37:00Z">
        <w:r w:rsidR="00CE6F38">
          <w:t>the</w:t>
        </w:r>
      </w:ins>
      <w:ins w:id="38" w:author="QC" w:date="2024-11-03T00:19:00Z">
        <w:r w:rsidR="00465C49">
          <w:t xml:space="preserve"> list of expected T-ID(s) of AIoT device(s) of interest </w:t>
        </w:r>
      </w:ins>
      <w:ins w:id="39" w:author="QC" w:date="2024-11-03T20:37:00Z">
        <w:r w:rsidR="002820DA">
          <w:t>before the matching is performed</w:t>
        </w:r>
      </w:ins>
      <w:ins w:id="40" w:author="QC" w:date="2024-11-03T00:19:00Z">
        <w:r w:rsidR="00465C49">
          <w:t>.</w:t>
        </w:r>
      </w:ins>
    </w:p>
    <w:p w14:paraId="3C205A06" w14:textId="7AB185CC" w:rsidR="00172241" w:rsidRDefault="00172241" w:rsidP="0002593D">
      <w:pPr>
        <w:pStyle w:val="NO"/>
      </w:pPr>
      <w:r>
        <w:lastRenderedPageBreak/>
        <w:t xml:space="preserve">NOTE </w:t>
      </w:r>
      <w:del w:id="41" w:author="QC" w:date="2024-11-03T20:36:00Z">
        <w:r w:rsidDel="00A54E7D">
          <w:delText>4</w:delText>
        </w:r>
      </w:del>
      <w:ins w:id="42" w:author="QC" w:date="2024-11-03T20:36:00Z">
        <w:r w:rsidR="00A54E7D">
          <w:t>5</w:t>
        </w:r>
      </w:ins>
      <w:r>
        <w:t xml:space="preserve">: In case of pull-based procedure in step 7, a freshness parameter needs to be synchronized between the AIoT device and AF. </w:t>
      </w:r>
      <w:bookmarkStart w:id="43" w:name="_Toc92180346"/>
      <w:bookmarkStart w:id="44" w:name="_Toc92805073"/>
    </w:p>
    <w:p w14:paraId="402A77DD" w14:textId="2598B47F" w:rsidR="00172241" w:rsidDel="00465C49" w:rsidRDefault="00172241" w:rsidP="00172241">
      <w:pPr>
        <w:pStyle w:val="NO"/>
        <w:rPr>
          <w:del w:id="45" w:author="QC" w:date="2024-11-03T00:19:00Z"/>
        </w:rPr>
      </w:pPr>
      <w:del w:id="46" w:author="QC" w:date="2024-11-03T00:19:00Z">
        <w:r w:rsidDel="00465C49">
          <w:delText xml:space="preserve">Editor’s Note: How an AF identifies the key to generate expected T-ID is FFS. </w:delText>
        </w:r>
      </w:del>
    </w:p>
    <w:p w14:paraId="38453167" w14:textId="77777777" w:rsidR="00172241" w:rsidRDefault="00172241" w:rsidP="00172241">
      <w:pPr>
        <w:pStyle w:val="Heading4"/>
      </w:pPr>
      <w:bookmarkStart w:id="47" w:name="_Toc180278843"/>
      <w:bookmarkStart w:id="48" w:name="_Toc180279018"/>
      <w:bookmarkStart w:id="49" w:name="_Toc180279285"/>
      <w:bookmarkStart w:id="50" w:name="_Toc180279764"/>
      <w:bookmarkStart w:id="51" w:name="_Toc180279946"/>
      <w:r w:rsidRPr="00E43474">
        <w:t>6.</w:t>
      </w:r>
      <w:r>
        <w:rPr>
          <w:lang w:eastAsia="zh-CN"/>
        </w:rPr>
        <w:t>27</w:t>
      </w:r>
      <w:r w:rsidRPr="00E43474">
        <w:t>.2.</w:t>
      </w:r>
      <w:r>
        <w:t>2</w:t>
      </w:r>
      <w:r w:rsidRPr="00E43474">
        <w:tab/>
      </w:r>
      <w:bookmarkEnd w:id="43"/>
      <w:bookmarkEnd w:id="44"/>
      <w:r>
        <w:t>Generation of a temporary identifier</w:t>
      </w:r>
      <w:bookmarkEnd w:id="47"/>
      <w:bookmarkEnd w:id="48"/>
      <w:bookmarkEnd w:id="49"/>
      <w:bookmarkEnd w:id="50"/>
      <w:bookmarkEnd w:id="51"/>
    </w:p>
    <w:p w14:paraId="51850745" w14:textId="77777777" w:rsidR="00172241" w:rsidRDefault="00172241" w:rsidP="00172241">
      <w:r>
        <w:t>A new temporary device identifier (T-ID) is generated as follows:</w:t>
      </w:r>
    </w:p>
    <w:p w14:paraId="7774CD83" w14:textId="77777777" w:rsidR="00172241" w:rsidRDefault="00172241" w:rsidP="00172241">
      <w:pPr>
        <w:pStyle w:val="B1"/>
      </w:pPr>
      <w:r>
        <w:t>T-ID = F(K, freshness parameter, AIoT device identifier), where F is a service specific function that generates a temporary ID. The K is the key provisioned at the AIoT device and AF</w:t>
      </w:r>
      <w:r w:rsidRPr="00DF4C9F">
        <w:t xml:space="preserve"> </w:t>
      </w:r>
      <w:r>
        <w:t xml:space="preserve">for temporary ID generation. </w:t>
      </w:r>
      <w:r w:rsidRPr="00FE4A94">
        <w:t>The K is either a device credential or derived from the device credential.</w:t>
      </w:r>
      <w:r>
        <w:t xml:space="preserve"> The freshness parameter is determined based on the device capability. For example, an index can be used as a freshness parameter along with a refresh timer. In this case, the AIoT device increments the index if a refresh timer has expired.</w:t>
      </w:r>
    </w:p>
    <w:bookmarkEnd w:id="5"/>
    <w:bookmarkEnd w:id="6"/>
    <w:bookmarkEnd w:id="7"/>
    <w:p w14:paraId="05FC31A1" w14:textId="4292FAB4" w:rsidR="007E4892" w:rsidRPr="007E4892" w:rsidRDefault="007E4892" w:rsidP="00684813">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D4A2A" w14:textId="77777777" w:rsidR="002E2920" w:rsidRDefault="002E2920">
      <w:r>
        <w:separator/>
      </w:r>
    </w:p>
  </w:endnote>
  <w:endnote w:type="continuationSeparator" w:id="0">
    <w:p w14:paraId="0CFEFDC1" w14:textId="77777777" w:rsidR="002E2920" w:rsidRDefault="002E2920">
      <w:r>
        <w:continuationSeparator/>
      </w:r>
    </w:p>
  </w:endnote>
  <w:endnote w:type="continuationNotice" w:id="1">
    <w:p w14:paraId="5F3B9621" w14:textId="77777777" w:rsidR="002E2920" w:rsidRDefault="002E2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11395" w14:textId="77777777" w:rsidR="002E2920" w:rsidRDefault="002E2920">
      <w:r>
        <w:separator/>
      </w:r>
    </w:p>
  </w:footnote>
  <w:footnote w:type="continuationSeparator" w:id="0">
    <w:p w14:paraId="3B00FC67" w14:textId="77777777" w:rsidR="002E2920" w:rsidRDefault="002E2920">
      <w:r>
        <w:continuationSeparator/>
      </w:r>
    </w:p>
  </w:footnote>
  <w:footnote w:type="continuationNotice" w:id="1">
    <w:p w14:paraId="3A2489B7" w14:textId="77777777" w:rsidR="002E2920" w:rsidRDefault="002E29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9982A2F"/>
    <w:multiLevelType w:val="hybridMultilevel"/>
    <w:tmpl w:val="0714025A"/>
    <w:lvl w:ilvl="0" w:tplc="95F20F76">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A41878"/>
    <w:multiLevelType w:val="hybridMultilevel"/>
    <w:tmpl w:val="8070DE16"/>
    <w:lvl w:ilvl="0" w:tplc="95F20F7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DE6EB4"/>
    <w:multiLevelType w:val="hybridMultilevel"/>
    <w:tmpl w:val="D6E83BAA"/>
    <w:lvl w:ilvl="0" w:tplc="43602C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C73B7"/>
    <w:multiLevelType w:val="hybridMultilevel"/>
    <w:tmpl w:val="4F947882"/>
    <w:lvl w:ilvl="0" w:tplc="611267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902962"/>
    <w:multiLevelType w:val="hybridMultilevel"/>
    <w:tmpl w:val="605C02EE"/>
    <w:lvl w:ilvl="0" w:tplc="6D6C39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2893E48"/>
    <w:multiLevelType w:val="hybridMultilevel"/>
    <w:tmpl w:val="F7C03BDA"/>
    <w:lvl w:ilvl="0" w:tplc="B20AB8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8"/>
  </w:num>
  <w:num w:numId="5" w16cid:durableId="1811046781">
    <w:abstractNumId w:val="16"/>
  </w:num>
  <w:num w:numId="6" w16cid:durableId="872612684">
    <w:abstractNumId w:val="11"/>
  </w:num>
  <w:num w:numId="7" w16cid:durableId="441919524">
    <w:abstractNumId w:val="12"/>
  </w:num>
  <w:num w:numId="8" w16cid:durableId="672956107">
    <w:abstractNumId w:val="27"/>
  </w:num>
  <w:num w:numId="9" w16cid:durableId="2024479235">
    <w:abstractNumId w:val="21"/>
  </w:num>
  <w:num w:numId="10" w16cid:durableId="418910988">
    <w:abstractNumId w:val="26"/>
  </w:num>
  <w:num w:numId="11" w16cid:durableId="1766724054">
    <w:abstractNumId w:val="14"/>
  </w:num>
  <w:num w:numId="12" w16cid:durableId="2072845320">
    <w:abstractNumId w:val="20"/>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 w:numId="23" w16cid:durableId="1023214103">
    <w:abstractNumId w:val="15"/>
  </w:num>
  <w:num w:numId="24" w16cid:durableId="1513373630">
    <w:abstractNumId w:val="23"/>
  </w:num>
  <w:num w:numId="25" w16cid:durableId="1396513163">
    <w:abstractNumId w:val="22"/>
  </w:num>
  <w:num w:numId="26" w16cid:durableId="54547889">
    <w:abstractNumId w:val="24"/>
  </w:num>
  <w:num w:numId="27" w16cid:durableId="1355765554">
    <w:abstractNumId w:val="25"/>
  </w:num>
  <w:num w:numId="28" w16cid:durableId="173762621">
    <w:abstractNumId w:val="19"/>
  </w:num>
  <w:num w:numId="29" w16cid:durableId="12276476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5D"/>
    <w:rsid w:val="00007038"/>
    <w:rsid w:val="000072B9"/>
    <w:rsid w:val="00012515"/>
    <w:rsid w:val="00013947"/>
    <w:rsid w:val="00021313"/>
    <w:rsid w:val="00023964"/>
    <w:rsid w:val="0002593D"/>
    <w:rsid w:val="0003027F"/>
    <w:rsid w:val="000319FA"/>
    <w:rsid w:val="00035C72"/>
    <w:rsid w:val="00037FCC"/>
    <w:rsid w:val="00041032"/>
    <w:rsid w:val="000413F1"/>
    <w:rsid w:val="000430AF"/>
    <w:rsid w:val="00046389"/>
    <w:rsid w:val="00050A43"/>
    <w:rsid w:val="00064EF2"/>
    <w:rsid w:val="00065750"/>
    <w:rsid w:val="0006775E"/>
    <w:rsid w:val="00070296"/>
    <w:rsid w:val="00074722"/>
    <w:rsid w:val="00076358"/>
    <w:rsid w:val="000819D8"/>
    <w:rsid w:val="000855C4"/>
    <w:rsid w:val="000934A6"/>
    <w:rsid w:val="0009538E"/>
    <w:rsid w:val="000A2C6C"/>
    <w:rsid w:val="000A3832"/>
    <w:rsid w:val="000A4660"/>
    <w:rsid w:val="000A6B03"/>
    <w:rsid w:val="000C7E8F"/>
    <w:rsid w:val="000D06B0"/>
    <w:rsid w:val="000D1B5B"/>
    <w:rsid w:val="000D300F"/>
    <w:rsid w:val="000D4C73"/>
    <w:rsid w:val="000E319F"/>
    <w:rsid w:val="000E394D"/>
    <w:rsid w:val="000F3EE2"/>
    <w:rsid w:val="00102F1B"/>
    <w:rsid w:val="0010401F"/>
    <w:rsid w:val="00107ECE"/>
    <w:rsid w:val="00111C99"/>
    <w:rsid w:val="001127DA"/>
    <w:rsid w:val="00112FC3"/>
    <w:rsid w:val="00117447"/>
    <w:rsid w:val="001202D6"/>
    <w:rsid w:val="00122BB6"/>
    <w:rsid w:val="00130A11"/>
    <w:rsid w:val="00132614"/>
    <w:rsid w:val="00136CB6"/>
    <w:rsid w:val="00137262"/>
    <w:rsid w:val="00142413"/>
    <w:rsid w:val="00144FF9"/>
    <w:rsid w:val="0015307E"/>
    <w:rsid w:val="00155A58"/>
    <w:rsid w:val="00164C21"/>
    <w:rsid w:val="00172241"/>
    <w:rsid w:val="00173FA3"/>
    <w:rsid w:val="00183F57"/>
    <w:rsid w:val="001842C7"/>
    <w:rsid w:val="0018437A"/>
    <w:rsid w:val="00184B6F"/>
    <w:rsid w:val="00185553"/>
    <w:rsid w:val="001861E5"/>
    <w:rsid w:val="001A7A4C"/>
    <w:rsid w:val="001B1652"/>
    <w:rsid w:val="001C3EC8"/>
    <w:rsid w:val="001C3EDD"/>
    <w:rsid w:val="001D034C"/>
    <w:rsid w:val="001D2BD4"/>
    <w:rsid w:val="001D31E5"/>
    <w:rsid w:val="001D4BD0"/>
    <w:rsid w:val="001D6911"/>
    <w:rsid w:val="001D7FBC"/>
    <w:rsid w:val="001F11D8"/>
    <w:rsid w:val="001F6ED9"/>
    <w:rsid w:val="001F71C5"/>
    <w:rsid w:val="00201859"/>
    <w:rsid w:val="00201947"/>
    <w:rsid w:val="00202CA0"/>
    <w:rsid w:val="0020395B"/>
    <w:rsid w:val="002044D0"/>
    <w:rsid w:val="002046CB"/>
    <w:rsid w:val="00204DB4"/>
    <w:rsid w:val="00204DC9"/>
    <w:rsid w:val="002062C0"/>
    <w:rsid w:val="002063AB"/>
    <w:rsid w:val="002116C2"/>
    <w:rsid w:val="00214DE7"/>
    <w:rsid w:val="00215130"/>
    <w:rsid w:val="00222DBA"/>
    <w:rsid w:val="00230002"/>
    <w:rsid w:val="00242B47"/>
    <w:rsid w:val="00243412"/>
    <w:rsid w:val="00244C9A"/>
    <w:rsid w:val="002471AC"/>
    <w:rsid w:val="00247216"/>
    <w:rsid w:val="0025227B"/>
    <w:rsid w:val="0026049D"/>
    <w:rsid w:val="00265C4B"/>
    <w:rsid w:val="00275815"/>
    <w:rsid w:val="00280C9F"/>
    <w:rsid w:val="002820DA"/>
    <w:rsid w:val="00283FBB"/>
    <w:rsid w:val="00295689"/>
    <w:rsid w:val="002A1857"/>
    <w:rsid w:val="002A2D9F"/>
    <w:rsid w:val="002B27D0"/>
    <w:rsid w:val="002C1070"/>
    <w:rsid w:val="002C7F38"/>
    <w:rsid w:val="002D1A98"/>
    <w:rsid w:val="002D4C91"/>
    <w:rsid w:val="002D4F5B"/>
    <w:rsid w:val="002E00D7"/>
    <w:rsid w:val="002E07FF"/>
    <w:rsid w:val="002E2920"/>
    <w:rsid w:val="002E7FE9"/>
    <w:rsid w:val="002F06ED"/>
    <w:rsid w:val="002F26D4"/>
    <w:rsid w:val="00303F81"/>
    <w:rsid w:val="0030586B"/>
    <w:rsid w:val="0030628A"/>
    <w:rsid w:val="003118FC"/>
    <w:rsid w:val="003168DD"/>
    <w:rsid w:val="00317F07"/>
    <w:rsid w:val="00320154"/>
    <w:rsid w:val="00321A08"/>
    <w:rsid w:val="00325A2E"/>
    <w:rsid w:val="0033460F"/>
    <w:rsid w:val="00335A0B"/>
    <w:rsid w:val="00342248"/>
    <w:rsid w:val="00343D42"/>
    <w:rsid w:val="0035122B"/>
    <w:rsid w:val="00353451"/>
    <w:rsid w:val="00361D32"/>
    <w:rsid w:val="00365E00"/>
    <w:rsid w:val="00371032"/>
    <w:rsid w:val="00371B44"/>
    <w:rsid w:val="00383BDB"/>
    <w:rsid w:val="003875BB"/>
    <w:rsid w:val="00394C3C"/>
    <w:rsid w:val="003958AB"/>
    <w:rsid w:val="003A31C2"/>
    <w:rsid w:val="003B4DB9"/>
    <w:rsid w:val="003B7F7B"/>
    <w:rsid w:val="003C122B"/>
    <w:rsid w:val="003C2480"/>
    <w:rsid w:val="003C5A97"/>
    <w:rsid w:val="003C5F55"/>
    <w:rsid w:val="003C7A04"/>
    <w:rsid w:val="003D40C7"/>
    <w:rsid w:val="003D5D95"/>
    <w:rsid w:val="003E296B"/>
    <w:rsid w:val="003E7454"/>
    <w:rsid w:val="003F52B2"/>
    <w:rsid w:val="003F5FA0"/>
    <w:rsid w:val="003F6E74"/>
    <w:rsid w:val="004055B3"/>
    <w:rsid w:val="00405673"/>
    <w:rsid w:val="0040669A"/>
    <w:rsid w:val="00413068"/>
    <w:rsid w:val="0042393D"/>
    <w:rsid w:val="004241BA"/>
    <w:rsid w:val="00440414"/>
    <w:rsid w:val="00442056"/>
    <w:rsid w:val="004424E5"/>
    <w:rsid w:val="0044526B"/>
    <w:rsid w:val="004558E9"/>
    <w:rsid w:val="00456B65"/>
    <w:rsid w:val="0045777E"/>
    <w:rsid w:val="00461642"/>
    <w:rsid w:val="00463E8F"/>
    <w:rsid w:val="0046421B"/>
    <w:rsid w:val="00465C49"/>
    <w:rsid w:val="0047217E"/>
    <w:rsid w:val="004738D0"/>
    <w:rsid w:val="00476D27"/>
    <w:rsid w:val="00480109"/>
    <w:rsid w:val="0048713D"/>
    <w:rsid w:val="004900AB"/>
    <w:rsid w:val="004959AC"/>
    <w:rsid w:val="004959EC"/>
    <w:rsid w:val="004A0A09"/>
    <w:rsid w:val="004A0CF6"/>
    <w:rsid w:val="004A38B4"/>
    <w:rsid w:val="004A5428"/>
    <w:rsid w:val="004A56F3"/>
    <w:rsid w:val="004A571B"/>
    <w:rsid w:val="004A657B"/>
    <w:rsid w:val="004B3753"/>
    <w:rsid w:val="004B576E"/>
    <w:rsid w:val="004B5FB9"/>
    <w:rsid w:val="004B72A3"/>
    <w:rsid w:val="004C0EFE"/>
    <w:rsid w:val="004C31D2"/>
    <w:rsid w:val="004C366D"/>
    <w:rsid w:val="004C54C6"/>
    <w:rsid w:val="004C59F9"/>
    <w:rsid w:val="004D3095"/>
    <w:rsid w:val="004D3411"/>
    <w:rsid w:val="004D55C2"/>
    <w:rsid w:val="004E1907"/>
    <w:rsid w:val="004F3275"/>
    <w:rsid w:val="004F49B7"/>
    <w:rsid w:val="0050554D"/>
    <w:rsid w:val="00511EE7"/>
    <w:rsid w:val="00521131"/>
    <w:rsid w:val="00523EEF"/>
    <w:rsid w:val="00524204"/>
    <w:rsid w:val="00524EB7"/>
    <w:rsid w:val="00527AFE"/>
    <w:rsid w:val="00527C0B"/>
    <w:rsid w:val="005335EE"/>
    <w:rsid w:val="00534892"/>
    <w:rsid w:val="00534933"/>
    <w:rsid w:val="005410F6"/>
    <w:rsid w:val="005413B9"/>
    <w:rsid w:val="00562541"/>
    <w:rsid w:val="005729C4"/>
    <w:rsid w:val="00575466"/>
    <w:rsid w:val="00575A0D"/>
    <w:rsid w:val="00582ED7"/>
    <w:rsid w:val="0059227B"/>
    <w:rsid w:val="0059300C"/>
    <w:rsid w:val="005933DC"/>
    <w:rsid w:val="005A152A"/>
    <w:rsid w:val="005B0966"/>
    <w:rsid w:val="005B2289"/>
    <w:rsid w:val="005B613E"/>
    <w:rsid w:val="005B795D"/>
    <w:rsid w:val="005C5FB4"/>
    <w:rsid w:val="005D7B8E"/>
    <w:rsid w:val="005E4CF5"/>
    <w:rsid w:val="005E6FCD"/>
    <w:rsid w:val="005F00F3"/>
    <w:rsid w:val="0060514A"/>
    <w:rsid w:val="0060746B"/>
    <w:rsid w:val="00607FBD"/>
    <w:rsid w:val="00613820"/>
    <w:rsid w:val="006171DF"/>
    <w:rsid w:val="00623899"/>
    <w:rsid w:val="00625303"/>
    <w:rsid w:val="00634432"/>
    <w:rsid w:val="006351E9"/>
    <w:rsid w:val="00644161"/>
    <w:rsid w:val="0065145E"/>
    <w:rsid w:val="00652248"/>
    <w:rsid w:val="00654610"/>
    <w:rsid w:val="00657A26"/>
    <w:rsid w:val="00657B80"/>
    <w:rsid w:val="00661BAB"/>
    <w:rsid w:val="00664106"/>
    <w:rsid w:val="006641BC"/>
    <w:rsid w:val="00666D14"/>
    <w:rsid w:val="00667910"/>
    <w:rsid w:val="00674F10"/>
    <w:rsid w:val="0067513B"/>
    <w:rsid w:val="00675B3C"/>
    <w:rsid w:val="0068095C"/>
    <w:rsid w:val="00684813"/>
    <w:rsid w:val="006869FA"/>
    <w:rsid w:val="006906F9"/>
    <w:rsid w:val="006916A4"/>
    <w:rsid w:val="0069495C"/>
    <w:rsid w:val="006967C0"/>
    <w:rsid w:val="0069750C"/>
    <w:rsid w:val="006B682F"/>
    <w:rsid w:val="006C08B0"/>
    <w:rsid w:val="006C336E"/>
    <w:rsid w:val="006D0497"/>
    <w:rsid w:val="006D340A"/>
    <w:rsid w:val="006D3FE2"/>
    <w:rsid w:val="006D5468"/>
    <w:rsid w:val="006E4E64"/>
    <w:rsid w:val="006E6DB5"/>
    <w:rsid w:val="006E766E"/>
    <w:rsid w:val="006F1D0F"/>
    <w:rsid w:val="006F5907"/>
    <w:rsid w:val="006F78AB"/>
    <w:rsid w:val="006F78B0"/>
    <w:rsid w:val="00704384"/>
    <w:rsid w:val="007064E0"/>
    <w:rsid w:val="007079F0"/>
    <w:rsid w:val="007153A4"/>
    <w:rsid w:val="00715A1D"/>
    <w:rsid w:val="00717EBB"/>
    <w:rsid w:val="00721D44"/>
    <w:rsid w:val="00726031"/>
    <w:rsid w:val="00731261"/>
    <w:rsid w:val="00735661"/>
    <w:rsid w:val="00742B1A"/>
    <w:rsid w:val="007431AB"/>
    <w:rsid w:val="007466EF"/>
    <w:rsid w:val="0075463F"/>
    <w:rsid w:val="00760BB0"/>
    <w:rsid w:val="0076157A"/>
    <w:rsid w:val="00784593"/>
    <w:rsid w:val="00794A0B"/>
    <w:rsid w:val="00794C06"/>
    <w:rsid w:val="007A00EF"/>
    <w:rsid w:val="007A3908"/>
    <w:rsid w:val="007A588F"/>
    <w:rsid w:val="007A6065"/>
    <w:rsid w:val="007B0CA8"/>
    <w:rsid w:val="007B19EA"/>
    <w:rsid w:val="007C0A2D"/>
    <w:rsid w:val="007C27B0"/>
    <w:rsid w:val="007D0A25"/>
    <w:rsid w:val="007D14E5"/>
    <w:rsid w:val="007D21E3"/>
    <w:rsid w:val="007E2216"/>
    <w:rsid w:val="007E2C90"/>
    <w:rsid w:val="007E4892"/>
    <w:rsid w:val="007E537E"/>
    <w:rsid w:val="007F152B"/>
    <w:rsid w:val="007F300B"/>
    <w:rsid w:val="008014C3"/>
    <w:rsid w:val="00807939"/>
    <w:rsid w:val="0081259A"/>
    <w:rsid w:val="00814CC7"/>
    <w:rsid w:val="00821FA2"/>
    <w:rsid w:val="00835718"/>
    <w:rsid w:val="008409C7"/>
    <w:rsid w:val="00841DC5"/>
    <w:rsid w:val="00850812"/>
    <w:rsid w:val="008607D1"/>
    <w:rsid w:val="008613DF"/>
    <w:rsid w:val="008622A5"/>
    <w:rsid w:val="00872560"/>
    <w:rsid w:val="0087349F"/>
    <w:rsid w:val="00876B9A"/>
    <w:rsid w:val="008841F2"/>
    <w:rsid w:val="00885E8E"/>
    <w:rsid w:val="00890E72"/>
    <w:rsid w:val="00892067"/>
    <w:rsid w:val="0089328A"/>
    <w:rsid w:val="008933BF"/>
    <w:rsid w:val="00894379"/>
    <w:rsid w:val="0089470D"/>
    <w:rsid w:val="00896ABC"/>
    <w:rsid w:val="008977B3"/>
    <w:rsid w:val="008A10C4"/>
    <w:rsid w:val="008A5251"/>
    <w:rsid w:val="008B0248"/>
    <w:rsid w:val="008B1821"/>
    <w:rsid w:val="008B49AE"/>
    <w:rsid w:val="008C4584"/>
    <w:rsid w:val="008C7854"/>
    <w:rsid w:val="008D0F8E"/>
    <w:rsid w:val="008E7A19"/>
    <w:rsid w:val="008E7CB9"/>
    <w:rsid w:val="008F5F33"/>
    <w:rsid w:val="008F68C5"/>
    <w:rsid w:val="008F6BB1"/>
    <w:rsid w:val="00901939"/>
    <w:rsid w:val="0091046A"/>
    <w:rsid w:val="0091081F"/>
    <w:rsid w:val="00921D40"/>
    <w:rsid w:val="00921FEC"/>
    <w:rsid w:val="00925825"/>
    <w:rsid w:val="00926ABD"/>
    <w:rsid w:val="009271BA"/>
    <w:rsid w:val="00941BBD"/>
    <w:rsid w:val="00942B20"/>
    <w:rsid w:val="00942E23"/>
    <w:rsid w:val="00943787"/>
    <w:rsid w:val="00947364"/>
    <w:rsid w:val="00947946"/>
    <w:rsid w:val="00947F4E"/>
    <w:rsid w:val="009547CF"/>
    <w:rsid w:val="00965EBF"/>
    <w:rsid w:val="00966D47"/>
    <w:rsid w:val="009676BA"/>
    <w:rsid w:val="0097008E"/>
    <w:rsid w:val="00983C46"/>
    <w:rsid w:val="00986C64"/>
    <w:rsid w:val="00986D60"/>
    <w:rsid w:val="00992312"/>
    <w:rsid w:val="00992DDC"/>
    <w:rsid w:val="00995667"/>
    <w:rsid w:val="00996429"/>
    <w:rsid w:val="009B5828"/>
    <w:rsid w:val="009C0DED"/>
    <w:rsid w:val="009C561E"/>
    <w:rsid w:val="009D6474"/>
    <w:rsid w:val="009E44FB"/>
    <w:rsid w:val="009E6C21"/>
    <w:rsid w:val="009F505E"/>
    <w:rsid w:val="009F6FC9"/>
    <w:rsid w:val="00A03483"/>
    <w:rsid w:val="00A04012"/>
    <w:rsid w:val="00A06AA4"/>
    <w:rsid w:val="00A13D70"/>
    <w:rsid w:val="00A24703"/>
    <w:rsid w:val="00A36960"/>
    <w:rsid w:val="00A37D7F"/>
    <w:rsid w:val="00A414E5"/>
    <w:rsid w:val="00A46410"/>
    <w:rsid w:val="00A54E7D"/>
    <w:rsid w:val="00A56A88"/>
    <w:rsid w:val="00A57688"/>
    <w:rsid w:val="00A623F4"/>
    <w:rsid w:val="00A62BDF"/>
    <w:rsid w:val="00A72056"/>
    <w:rsid w:val="00A72F1E"/>
    <w:rsid w:val="00A7334C"/>
    <w:rsid w:val="00A769E7"/>
    <w:rsid w:val="00A84A94"/>
    <w:rsid w:val="00A86BF7"/>
    <w:rsid w:val="00A90D12"/>
    <w:rsid w:val="00A918CB"/>
    <w:rsid w:val="00A919C3"/>
    <w:rsid w:val="00A96B4A"/>
    <w:rsid w:val="00A975E3"/>
    <w:rsid w:val="00AA03E1"/>
    <w:rsid w:val="00AA11E5"/>
    <w:rsid w:val="00AA320C"/>
    <w:rsid w:val="00AB0BCD"/>
    <w:rsid w:val="00AB137C"/>
    <w:rsid w:val="00AB77CE"/>
    <w:rsid w:val="00AC53B6"/>
    <w:rsid w:val="00AC5FA8"/>
    <w:rsid w:val="00AC651E"/>
    <w:rsid w:val="00AD15F6"/>
    <w:rsid w:val="00AD1DAA"/>
    <w:rsid w:val="00AE0681"/>
    <w:rsid w:val="00AE076D"/>
    <w:rsid w:val="00AE7389"/>
    <w:rsid w:val="00AE754E"/>
    <w:rsid w:val="00AF0808"/>
    <w:rsid w:val="00AF1E23"/>
    <w:rsid w:val="00AF1F28"/>
    <w:rsid w:val="00AF2880"/>
    <w:rsid w:val="00AF602D"/>
    <w:rsid w:val="00AF6AFE"/>
    <w:rsid w:val="00AF7F81"/>
    <w:rsid w:val="00B01135"/>
    <w:rsid w:val="00B01AFF"/>
    <w:rsid w:val="00B01C41"/>
    <w:rsid w:val="00B02DE3"/>
    <w:rsid w:val="00B044BB"/>
    <w:rsid w:val="00B058DC"/>
    <w:rsid w:val="00B05CC7"/>
    <w:rsid w:val="00B12CD0"/>
    <w:rsid w:val="00B17359"/>
    <w:rsid w:val="00B209F5"/>
    <w:rsid w:val="00B27E39"/>
    <w:rsid w:val="00B30B0D"/>
    <w:rsid w:val="00B350D8"/>
    <w:rsid w:val="00B43177"/>
    <w:rsid w:val="00B4702A"/>
    <w:rsid w:val="00B478C2"/>
    <w:rsid w:val="00B515D8"/>
    <w:rsid w:val="00B74CD6"/>
    <w:rsid w:val="00B76763"/>
    <w:rsid w:val="00B7732B"/>
    <w:rsid w:val="00B776EA"/>
    <w:rsid w:val="00B879F0"/>
    <w:rsid w:val="00B901A6"/>
    <w:rsid w:val="00B92649"/>
    <w:rsid w:val="00B9742A"/>
    <w:rsid w:val="00BB2CA8"/>
    <w:rsid w:val="00BB5842"/>
    <w:rsid w:val="00BB7A9D"/>
    <w:rsid w:val="00BC0A88"/>
    <w:rsid w:val="00BC25AA"/>
    <w:rsid w:val="00BC3155"/>
    <w:rsid w:val="00BC39B7"/>
    <w:rsid w:val="00BC43FF"/>
    <w:rsid w:val="00BC60C3"/>
    <w:rsid w:val="00BC79EA"/>
    <w:rsid w:val="00BD47DC"/>
    <w:rsid w:val="00BE2424"/>
    <w:rsid w:val="00BF62D5"/>
    <w:rsid w:val="00C022E3"/>
    <w:rsid w:val="00C06EBF"/>
    <w:rsid w:val="00C11133"/>
    <w:rsid w:val="00C1270E"/>
    <w:rsid w:val="00C131E6"/>
    <w:rsid w:val="00C17580"/>
    <w:rsid w:val="00C17B69"/>
    <w:rsid w:val="00C24302"/>
    <w:rsid w:val="00C31245"/>
    <w:rsid w:val="00C33DE4"/>
    <w:rsid w:val="00C34699"/>
    <w:rsid w:val="00C3518B"/>
    <w:rsid w:val="00C40897"/>
    <w:rsid w:val="00C43213"/>
    <w:rsid w:val="00C4526C"/>
    <w:rsid w:val="00C45448"/>
    <w:rsid w:val="00C4712D"/>
    <w:rsid w:val="00C544B5"/>
    <w:rsid w:val="00C555C9"/>
    <w:rsid w:val="00C620C0"/>
    <w:rsid w:val="00C63E9A"/>
    <w:rsid w:val="00C63F93"/>
    <w:rsid w:val="00C66911"/>
    <w:rsid w:val="00C66E1D"/>
    <w:rsid w:val="00C776D6"/>
    <w:rsid w:val="00C879E2"/>
    <w:rsid w:val="00C87F35"/>
    <w:rsid w:val="00C922D8"/>
    <w:rsid w:val="00C92CCA"/>
    <w:rsid w:val="00C94668"/>
    <w:rsid w:val="00C94F55"/>
    <w:rsid w:val="00CA7D62"/>
    <w:rsid w:val="00CB06E1"/>
    <w:rsid w:val="00CB07A8"/>
    <w:rsid w:val="00CB13F6"/>
    <w:rsid w:val="00CB3A90"/>
    <w:rsid w:val="00CB4E16"/>
    <w:rsid w:val="00CB62B6"/>
    <w:rsid w:val="00CD2D2F"/>
    <w:rsid w:val="00CD3C09"/>
    <w:rsid w:val="00CD4A57"/>
    <w:rsid w:val="00CD4D05"/>
    <w:rsid w:val="00CE35DA"/>
    <w:rsid w:val="00CE4D69"/>
    <w:rsid w:val="00CE6F38"/>
    <w:rsid w:val="00CF17DF"/>
    <w:rsid w:val="00CF37A3"/>
    <w:rsid w:val="00CF3A76"/>
    <w:rsid w:val="00D02B37"/>
    <w:rsid w:val="00D03A34"/>
    <w:rsid w:val="00D04F50"/>
    <w:rsid w:val="00D138F3"/>
    <w:rsid w:val="00D1630A"/>
    <w:rsid w:val="00D21089"/>
    <w:rsid w:val="00D266EF"/>
    <w:rsid w:val="00D33604"/>
    <w:rsid w:val="00D37767"/>
    <w:rsid w:val="00D37B08"/>
    <w:rsid w:val="00D418BF"/>
    <w:rsid w:val="00D437FF"/>
    <w:rsid w:val="00D44D49"/>
    <w:rsid w:val="00D5130C"/>
    <w:rsid w:val="00D54CE4"/>
    <w:rsid w:val="00D57C8A"/>
    <w:rsid w:val="00D62265"/>
    <w:rsid w:val="00D62E1D"/>
    <w:rsid w:val="00D73B33"/>
    <w:rsid w:val="00D775E2"/>
    <w:rsid w:val="00D80AFE"/>
    <w:rsid w:val="00D80C76"/>
    <w:rsid w:val="00D822A3"/>
    <w:rsid w:val="00D833B0"/>
    <w:rsid w:val="00D8512E"/>
    <w:rsid w:val="00D95B51"/>
    <w:rsid w:val="00DA003B"/>
    <w:rsid w:val="00DA0931"/>
    <w:rsid w:val="00DA1DAC"/>
    <w:rsid w:val="00DA1E58"/>
    <w:rsid w:val="00DC08E3"/>
    <w:rsid w:val="00DD05E3"/>
    <w:rsid w:val="00DE0D9F"/>
    <w:rsid w:val="00DE1E1D"/>
    <w:rsid w:val="00DE4EF2"/>
    <w:rsid w:val="00DE5C1E"/>
    <w:rsid w:val="00DF2C0E"/>
    <w:rsid w:val="00DF2E6E"/>
    <w:rsid w:val="00E004CF"/>
    <w:rsid w:val="00E04DB6"/>
    <w:rsid w:val="00E06973"/>
    <w:rsid w:val="00E06FFB"/>
    <w:rsid w:val="00E12469"/>
    <w:rsid w:val="00E1773F"/>
    <w:rsid w:val="00E2161E"/>
    <w:rsid w:val="00E30155"/>
    <w:rsid w:val="00E315FB"/>
    <w:rsid w:val="00E40F4C"/>
    <w:rsid w:val="00E46DA9"/>
    <w:rsid w:val="00E5274C"/>
    <w:rsid w:val="00E5527D"/>
    <w:rsid w:val="00E56F1A"/>
    <w:rsid w:val="00E61F0F"/>
    <w:rsid w:val="00E65EB4"/>
    <w:rsid w:val="00E72127"/>
    <w:rsid w:val="00E77BE7"/>
    <w:rsid w:val="00E91FE1"/>
    <w:rsid w:val="00E93BA6"/>
    <w:rsid w:val="00EA08A9"/>
    <w:rsid w:val="00EA0F96"/>
    <w:rsid w:val="00EA5E95"/>
    <w:rsid w:val="00EB24BF"/>
    <w:rsid w:val="00EB2D3E"/>
    <w:rsid w:val="00EB3A66"/>
    <w:rsid w:val="00EC157F"/>
    <w:rsid w:val="00EC1A2C"/>
    <w:rsid w:val="00EC4BC9"/>
    <w:rsid w:val="00ED1A16"/>
    <w:rsid w:val="00ED2294"/>
    <w:rsid w:val="00ED4954"/>
    <w:rsid w:val="00ED7382"/>
    <w:rsid w:val="00EE0943"/>
    <w:rsid w:val="00EE1961"/>
    <w:rsid w:val="00EE21AC"/>
    <w:rsid w:val="00EE33A2"/>
    <w:rsid w:val="00EF128C"/>
    <w:rsid w:val="00EF56E5"/>
    <w:rsid w:val="00F00E37"/>
    <w:rsid w:val="00F014A7"/>
    <w:rsid w:val="00F044C8"/>
    <w:rsid w:val="00F118F8"/>
    <w:rsid w:val="00F127F9"/>
    <w:rsid w:val="00F1522E"/>
    <w:rsid w:val="00F23193"/>
    <w:rsid w:val="00F2625E"/>
    <w:rsid w:val="00F3081F"/>
    <w:rsid w:val="00F43685"/>
    <w:rsid w:val="00F4592D"/>
    <w:rsid w:val="00F47A55"/>
    <w:rsid w:val="00F527C4"/>
    <w:rsid w:val="00F64EA4"/>
    <w:rsid w:val="00F66BA3"/>
    <w:rsid w:val="00F670CB"/>
    <w:rsid w:val="00F67A1C"/>
    <w:rsid w:val="00F70171"/>
    <w:rsid w:val="00F727F4"/>
    <w:rsid w:val="00F75007"/>
    <w:rsid w:val="00F76148"/>
    <w:rsid w:val="00F81CDC"/>
    <w:rsid w:val="00F82C5B"/>
    <w:rsid w:val="00F8555F"/>
    <w:rsid w:val="00F86AFC"/>
    <w:rsid w:val="00F95F62"/>
    <w:rsid w:val="00FA04F5"/>
    <w:rsid w:val="00FA1019"/>
    <w:rsid w:val="00FA74A5"/>
    <w:rsid w:val="00FB0CEC"/>
    <w:rsid w:val="00FB0D4F"/>
    <w:rsid w:val="00FB324E"/>
    <w:rsid w:val="00FB7378"/>
    <w:rsid w:val="00FC3D1B"/>
    <w:rsid w:val="00FC5AAB"/>
    <w:rsid w:val="00FC7932"/>
    <w:rsid w:val="00FD1154"/>
    <w:rsid w:val="00FD4442"/>
    <w:rsid w:val="00FD5352"/>
    <w:rsid w:val="00FE1B97"/>
    <w:rsid w:val="00FE2F8E"/>
    <w:rsid w:val="00FF2E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 w:type="character" w:customStyle="1" w:styleId="EditorsNoteCharChar">
    <w:name w:val="Editor's Note Char Char"/>
    <w:link w:val="EditorsNote"/>
    <w:rsid w:val="00684813"/>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684813"/>
    <w:rPr>
      <w:rFonts w:ascii="Arial" w:hAnsi="Arial"/>
      <w:sz w:val="32"/>
      <w:lang w:val="en-GB" w:eastAsia="en-US"/>
    </w:rPr>
  </w:style>
  <w:style w:type="character" w:customStyle="1" w:styleId="Heading3Char">
    <w:name w:val="Heading 3 Char"/>
    <w:aliases w:val="h3 Char"/>
    <w:link w:val="Heading3"/>
    <w:rsid w:val="00684813"/>
    <w:rPr>
      <w:rFonts w:ascii="Arial" w:hAnsi="Arial"/>
      <w:sz w:val="28"/>
      <w:lang w:val="en-GB" w:eastAsia="en-US"/>
    </w:rPr>
  </w:style>
  <w:style w:type="character" w:customStyle="1" w:styleId="B1Zchn">
    <w:name w:val="B1 Zchn"/>
    <w:link w:val="B1"/>
    <w:rsid w:val="00684813"/>
    <w:rPr>
      <w:rFonts w:ascii="Times New Roman" w:hAnsi="Times New Roman"/>
      <w:lang w:val="en-GB" w:eastAsia="en-US"/>
    </w:rPr>
  </w:style>
  <w:style w:type="character" w:customStyle="1" w:styleId="TF0">
    <w:name w:val="TF (文字)"/>
    <w:link w:val="TF"/>
    <w:qFormat/>
    <w:rsid w:val="00684813"/>
    <w:rPr>
      <w:rFonts w:ascii="Arial" w:hAnsi="Arial"/>
      <w:b/>
      <w:lang w:val="en-GB" w:eastAsia="en-US"/>
    </w:rPr>
  </w:style>
  <w:style w:type="character" w:customStyle="1" w:styleId="NOZchn">
    <w:name w:val="NO Zchn"/>
    <w:link w:val="NO"/>
    <w:qFormat/>
    <w:rsid w:val="00684813"/>
    <w:rPr>
      <w:rFonts w:ascii="Times New Roman" w:hAnsi="Times New Roman"/>
      <w:lang w:val="en-GB" w:eastAsia="en-US"/>
    </w:rPr>
  </w:style>
  <w:style w:type="character" w:customStyle="1" w:styleId="Heading4Char">
    <w:name w:val="Heading 4 Char"/>
    <w:link w:val="Heading4"/>
    <w:rsid w:val="0017224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FD37-CE9E-499C-B818-B2D48FA5FC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4</cp:revision>
  <cp:lastPrinted>1900-01-01T08:00:00Z</cp:lastPrinted>
  <dcterms:created xsi:type="dcterms:W3CDTF">2024-11-04T10:44:00Z</dcterms:created>
  <dcterms:modified xsi:type="dcterms:W3CDTF">2024-11-04T10:45:00Z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