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R5-247503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2AoA spherical coverage requirement for PC3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985F27" w:rsidR="001E41F3" w:rsidRDefault="007A27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D1312E" w:rsidR="001E41F3" w:rsidRDefault="007A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core specification has introduced requirements for simultaneous reception from multiple angles of arrival for PC3 UEs. The test case is missing in the test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4B26C" w:rsidR="001E41F3" w:rsidRDefault="007A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test case for verification of spherical coverage requirements for 2AoA scenario for PC3 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809A09" w:rsidR="001E41F3" w:rsidRDefault="007A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 for core requirements related to 2AoA for PC3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A96E0" w:rsidR="001E41F3" w:rsidRDefault="007A2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7.3K.3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750EE3" w:rsidR="001E41F3" w:rsidRDefault="00646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8F5F3" w:rsidR="001E41F3" w:rsidRDefault="00646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06329" w:rsidR="001E41F3" w:rsidRDefault="00646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5E1178" w14:textId="7CDF65F4" w:rsidR="00043EDE" w:rsidRDefault="00043EDE" w:rsidP="00043EDE">
      <w:pPr>
        <w:pStyle w:val="Heading2"/>
      </w:pPr>
      <w:bookmarkStart w:id="1" w:name="_Toc21026356"/>
      <w:bookmarkStart w:id="2" w:name="_Toc27743609"/>
      <w:bookmarkStart w:id="3" w:name="_Toc36196753"/>
      <w:bookmarkStart w:id="4" w:name="_Toc36197445"/>
      <w:bookmarkStart w:id="5" w:name="_Toc43898110"/>
      <w:bookmarkStart w:id="6" w:name="_Toc52550601"/>
      <w:bookmarkStart w:id="7" w:name="_Toc58952306"/>
      <w:bookmarkStart w:id="8" w:name="_Toc68098061"/>
      <w:bookmarkStart w:id="9" w:name="_Toc68098334"/>
      <w:bookmarkStart w:id="10" w:name="_Toc68360464"/>
      <w:bookmarkStart w:id="11" w:name="_Toc76557529"/>
      <w:bookmarkStart w:id="12" w:name="_Toc84435421"/>
      <w:bookmarkStart w:id="13" w:name="_Toc92802588"/>
      <w:bookmarkStart w:id="14" w:name="_Toc21026348"/>
      <w:bookmarkStart w:id="15" w:name="_Toc27743600"/>
      <w:bookmarkStart w:id="16" w:name="_Toc36196744"/>
      <w:bookmarkStart w:id="17" w:name="_Toc36197436"/>
      <w:bookmarkStart w:id="18" w:name="_Toc43898101"/>
      <w:bookmarkStart w:id="19" w:name="_Toc52550592"/>
      <w:bookmarkStart w:id="20" w:name="_Toc58952297"/>
      <w:bookmarkStart w:id="21" w:name="_Toc68098052"/>
      <w:bookmarkStart w:id="22" w:name="_Toc68098325"/>
      <w:bookmarkStart w:id="23" w:name="_Toc68360455"/>
      <w:bookmarkStart w:id="24" w:name="_Toc76557520"/>
      <w:bookmarkStart w:id="25" w:name="_Toc84435412"/>
      <w:bookmarkStart w:id="26" w:name="_Toc92802578"/>
      <w:r w:rsidRPr="00043EDE">
        <w:rPr>
          <w:highlight w:val="green"/>
        </w:rPr>
        <w:lastRenderedPageBreak/>
        <w:t>&lt;Unchanged sections skipped&gt;</w:t>
      </w:r>
    </w:p>
    <w:p w14:paraId="41691B7E" w14:textId="56465600" w:rsidR="00043EDE" w:rsidRPr="00ED07A4" w:rsidRDefault="00043EDE" w:rsidP="00043EDE">
      <w:pPr>
        <w:pStyle w:val="Heading2"/>
      </w:pPr>
      <w:r w:rsidRPr="00ED07A4">
        <w:t>4.3</w:t>
      </w:r>
      <w:r w:rsidRPr="00ED07A4">
        <w:tab/>
        <w:t>Specification suffix information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8508BA9" w14:textId="77777777" w:rsidR="00043EDE" w:rsidRPr="00ED07A4" w:rsidRDefault="00043EDE" w:rsidP="00043EDE">
      <w:r w:rsidRPr="00ED07A4">
        <w:t>Unless stated otherwise the following suffixes are used for indicating at 2</w:t>
      </w:r>
      <w:r w:rsidRPr="00ED07A4">
        <w:rPr>
          <w:vertAlign w:val="superscript"/>
        </w:rPr>
        <w:t>nd</w:t>
      </w:r>
      <w:r w:rsidRPr="00ED07A4">
        <w:t xml:space="preserve"> level clause, shown in Table 4.3-1.</w:t>
      </w:r>
    </w:p>
    <w:p w14:paraId="450AB8E5" w14:textId="77777777" w:rsidR="00043EDE" w:rsidRPr="00ED07A4" w:rsidRDefault="00043EDE" w:rsidP="00043EDE">
      <w:pPr>
        <w:pStyle w:val="TH"/>
      </w:pPr>
      <w:r w:rsidRPr="00ED07A4">
        <w:t>Table 4.3-1: Definition of suffixes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043EDE" w:rsidRPr="00ED07A4" w14:paraId="78C66B09" w14:textId="77777777" w:rsidTr="00C9441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64159D" w14:textId="77777777" w:rsidR="00043EDE" w:rsidRPr="00ED07A4" w:rsidRDefault="00043EDE" w:rsidP="00C9441F">
            <w:pPr>
              <w:pStyle w:val="TAH"/>
              <w:rPr>
                <w:lang w:eastAsia="ko-KR"/>
              </w:rPr>
            </w:pPr>
            <w:r w:rsidRPr="00ED07A4">
              <w:t>Clause suffix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9DFB81" w14:textId="77777777" w:rsidR="00043EDE" w:rsidRPr="00ED07A4" w:rsidRDefault="00043EDE" w:rsidP="00C9441F">
            <w:pPr>
              <w:pStyle w:val="TAH"/>
            </w:pPr>
            <w:r w:rsidRPr="00ED07A4">
              <w:t>Variant</w:t>
            </w:r>
          </w:p>
        </w:tc>
      </w:tr>
      <w:tr w:rsidR="00043EDE" w:rsidRPr="00ED07A4" w14:paraId="21AD7449" w14:textId="77777777" w:rsidTr="00C9441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53D0A" w14:textId="77777777" w:rsidR="00043EDE" w:rsidRPr="00ED07A4" w:rsidRDefault="00043EDE" w:rsidP="00C9441F">
            <w:pPr>
              <w:pStyle w:val="TAL"/>
              <w:jc w:val="center"/>
            </w:pPr>
            <w:r w:rsidRPr="00ED07A4">
              <w:t>None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A3BE" w14:textId="77777777" w:rsidR="00043EDE" w:rsidRPr="00ED07A4" w:rsidRDefault="00043EDE" w:rsidP="00C9441F">
            <w:pPr>
              <w:pStyle w:val="TAL"/>
            </w:pPr>
            <w:r w:rsidRPr="00ED07A4">
              <w:t>Single Carrier</w:t>
            </w:r>
          </w:p>
        </w:tc>
      </w:tr>
      <w:tr w:rsidR="00043EDE" w:rsidRPr="00ED07A4" w14:paraId="59925A85" w14:textId="77777777" w:rsidTr="00C9441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DA35" w14:textId="77777777" w:rsidR="00043EDE" w:rsidRPr="00ED07A4" w:rsidRDefault="00043EDE" w:rsidP="00C9441F">
            <w:pPr>
              <w:pStyle w:val="TAL"/>
              <w:jc w:val="center"/>
            </w:pPr>
            <w:r w:rsidRPr="00ED07A4">
              <w:t>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D3E3" w14:textId="77777777" w:rsidR="00043EDE" w:rsidRPr="00ED07A4" w:rsidRDefault="00043EDE" w:rsidP="00C9441F">
            <w:pPr>
              <w:pStyle w:val="TAL"/>
            </w:pPr>
            <w:r w:rsidRPr="00ED07A4">
              <w:t>Carrier Aggregation (CA)</w:t>
            </w:r>
          </w:p>
        </w:tc>
      </w:tr>
      <w:tr w:rsidR="00043EDE" w:rsidRPr="00ED07A4" w14:paraId="3A41E258" w14:textId="77777777" w:rsidTr="00C9441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7CDA" w14:textId="77777777" w:rsidR="00043EDE" w:rsidRPr="00ED07A4" w:rsidRDefault="00043EDE" w:rsidP="00C9441F">
            <w:pPr>
              <w:pStyle w:val="TAL"/>
              <w:jc w:val="center"/>
            </w:pPr>
            <w:r w:rsidRPr="00ED07A4">
              <w:t>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9D8C" w14:textId="77777777" w:rsidR="00043EDE" w:rsidRPr="00ED07A4" w:rsidRDefault="00043EDE" w:rsidP="00C9441F">
            <w:pPr>
              <w:pStyle w:val="TAL"/>
            </w:pPr>
            <w:r w:rsidRPr="00ED07A4">
              <w:t>Dual-Connectivity (DC)</w:t>
            </w:r>
          </w:p>
        </w:tc>
      </w:tr>
      <w:tr w:rsidR="00043EDE" w:rsidRPr="00ED07A4" w14:paraId="59AED4AB" w14:textId="77777777" w:rsidTr="00C9441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25AF" w14:textId="77777777" w:rsidR="00043EDE" w:rsidRPr="00ED07A4" w:rsidRDefault="00043EDE" w:rsidP="00C9441F">
            <w:pPr>
              <w:pStyle w:val="TAL"/>
              <w:jc w:val="center"/>
            </w:pPr>
            <w:r w:rsidRPr="00ED07A4">
              <w:t>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6AA3" w14:textId="77777777" w:rsidR="00043EDE" w:rsidRPr="00ED07A4" w:rsidRDefault="00043EDE" w:rsidP="00C9441F">
            <w:pPr>
              <w:pStyle w:val="TAL"/>
            </w:pPr>
            <w:r w:rsidRPr="00ED07A4">
              <w:t>Supplement Uplink (SUL)</w:t>
            </w:r>
          </w:p>
        </w:tc>
      </w:tr>
      <w:tr w:rsidR="00043EDE" w:rsidRPr="00ED07A4" w14:paraId="0168A84E" w14:textId="77777777" w:rsidTr="00C9441F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7BB7" w14:textId="77777777" w:rsidR="00043EDE" w:rsidRPr="00ED07A4" w:rsidRDefault="00043EDE" w:rsidP="00C9441F">
            <w:pPr>
              <w:pStyle w:val="TAL"/>
              <w:jc w:val="center"/>
            </w:pPr>
            <w:r w:rsidRPr="00ED07A4">
              <w:t>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DBEB" w14:textId="77777777" w:rsidR="00043EDE" w:rsidRPr="00ED07A4" w:rsidRDefault="00043EDE" w:rsidP="00C9441F">
            <w:pPr>
              <w:pStyle w:val="TAL"/>
            </w:pPr>
            <w:r w:rsidRPr="00ED07A4">
              <w:t>UL MIMO</w:t>
            </w:r>
          </w:p>
        </w:tc>
      </w:tr>
      <w:tr w:rsidR="00043EDE" w:rsidRPr="00ED07A4" w14:paraId="2D087159" w14:textId="77777777" w:rsidTr="00C9441F">
        <w:trPr>
          <w:jc w:val="center"/>
          <w:ins w:id="27" w:author="Ashwin Mohan" w:date="2024-11-08T22:13:00Z" w16du:dateUtc="2024-11-09T06:13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F3FC" w14:textId="03E18EDC" w:rsidR="00043EDE" w:rsidRPr="00ED07A4" w:rsidRDefault="00043EDE" w:rsidP="00043EDE">
            <w:pPr>
              <w:pStyle w:val="TAL"/>
              <w:jc w:val="center"/>
              <w:rPr>
                <w:ins w:id="28" w:author="Ashwin Mohan" w:date="2024-11-08T22:13:00Z" w16du:dateUtc="2024-11-09T06:13:00Z"/>
              </w:rPr>
            </w:pPr>
            <w:ins w:id="29" w:author="Ashwin Mohan" w:date="2024-11-08T22:14:00Z" w16du:dateUtc="2024-11-09T06:14:00Z">
              <w:r>
                <w:t>K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FCE3" w14:textId="64AFFC95" w:rsidR="00043EDE" w:rsidRPr="00ED07A4" w:rsidRDefault="00043EDE" w:rsidP="00043EDE">
            <w:pPr>
              <w:pStyle w:val="TAL"/>
              <w:rPr>
                <w:ins w:id="30" w:author="Ashwin Mohan" w:date="2024-11-08T22:13:00Z" w16du:dateUtc="2024-11-09T06:13:00Z"/>
              </w:rPr>
            </w:pPr>
            <w:bookmarkStart w:id="31" w:name="_Hlk151047600"/>
            <w:ins w:id="32" w:author="Ashwin Mohan" w:date="2024-11-08T22:14:00Z" w16du:dateUtc="2024-11-09T06:14:00Z">
              <w:r>
                <w:t>Simultaneous reception or transmission in multiple directions</w:t>
              </w:r>
            </w:ins>
            <w:bookmarkEnd w:id="31"/>
          </w:p>
        </w:tc>
      </w:tr>
      <w:tr w:rsidR="00043EDE" w:rsidRPr="00ED07A4" w14:paraId="4B40E177" w14:textId="77777777" w:rsidTr="00C9441F">
        <w:trPr>
          <w:jc w:val="center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0212" w14:textId="77777777" w:rsidR="00043EDE" w:rsidRDefault="00043EDE" w:rsidP="00C9441F">
            <w:pPr>
              <w:pStyle w:val="TAN"/>
              <w:rPr>
                <w:ins w:id="33" w:author="Ashwin Mohan" w:date="2024-11-08T22:14:00Z" w16du:dateUtc="2024-11-09T06:14:00Z"/>
              </w:rPr>
            </w:pPr>
            <w:r w:rsidRPr="00ED07A4">
              <w:rPr>
                <w:rFonts w:eastAsia="SimSun"/>
              </w:rPr>
              <w:t>NOTE:</w:t>
            </w:r>
            <w:r w:rsidRPr="00ED07A4">
              <w:rPr>
                <w:rFonts w:eastAsia="PMingLiU"/>
                <w:lang w:eastAsia="zh-TW"/>
              </w:rPr>
              <w:tab/>
            </w:r>
            <w:r w:rsidRPr="00ED07A4">
              <w:t xml:space="preserve">Suffix D in this specification represents </w:t>
            </w:r>
            <w:r w:rsidRPr="00ED07A4">
              <w:rPr>
                <w:rFonts w:eastAsia="PMingLiU"/>
                <w:lang w:eastAsia="zh-TW"/>
              </w:rPr>
              <w:t>either</w:t>
            </w:r>
            <w:r w:rsidRPr="00ED07A4">
              <w:t xml:space="preserve"> polarized UL MIMO </w:t>
            </w:r>
            <w:r w:rsidRPr="00ED07A4">
              <w:rPr>
                <w:rFonts w:eastAsia="PMingLiU"/>
                <w:lang w:eastAsia="zh-TW"/>
              </w:rPr>
              <w:t>or</w:t>
            </w:r>
            <w:r w:rsidRPr="00ED07A4">
              <w:t xml:space="preserve"> spatial UL MIMO. RF requirements are same.</w:t>
            </w:r>
            <w:r w:rsidRPr="00ED07A4">
              <w:rPr>
                <w:rFonts w:eastAsia="Malgun Gothic"/>
              </w:rPr>
              <w:t xml:space="preserve"> </w:t>
            </w:r>
            <w:r w:rsidRPr="00ED07A4">
              <w:t>If UE supports both kinds of UL MIMO, then RF requirements only need to be verified under either polarized or spatial UL MIMO.</w:t>
            </w:r>
          </w:p>
          <w:p w14:paraId="270D7B53" w14:textId="64F7B3F3" w:rsidR="00043EDE" w:rsidRPr="00ED07A4" w:rsidRDefault="00043EDE" w:rsidP="00C9441F">
            <w:pPr>
              <w:pStyle w:val="TAN"/>
            </w:pPr>
            <w:ins w:id="34" w:author="Ashwin Mohan" w:date="2024-11-08T22:14:00Z" w16du:dateUtc="2024-11-09T06:14:00Z">
              <w:r>
                <w:t>NOTE:      Suffix K applies to s</w:t>
              </w:r>
              <w:r w:rsidRPr="008F7B4D">
                <w:t xml:space="preserve">imultaneous reception or transmission with different TCI-states </w:t>
              </w:r>
              <w:r>
                <w:t>and different QCL-</w:t>
              </w:r>
            </w:ins>
            <w:ins w:id="35" w:author="Ashwin Mohan" w:date="2024-11-08T22:16:00Z" w16du:dateUtc="2024-11-09T06:16:00Z">
              <w:r>
                <w:t xml:space="preserve">Type </w:t>
              </w:r>
            </w:ins>
            <w:ins w:id="36" w:author="Ashwin Mohan" w:date="2024-11-08T22:14:00Z" w16du:dateUtc="2024-11-09T06:14:00Z">
              <w:r>
                <w:t>D reference signals across the TCI-states</w:t>
              </w:r>
            </w:ins>
          </w:p>
        </w:tc>
      </w:tr>
    </w:tbl>
    <w:p w14:paraId="1E679F12" w14:textId="77777777" w:rsidR="00043EDE" w:rsidRDefault="00043EDE" w:rsidP="00043EDE">
      <w:pPr>
        <w:pStyle w:val="Heading2"/>
      </w:pPr>
      <w:r w:rsidRPr="00043EDE">
        <w:rPr>
          <w:highlight w:val="green"/>
        </w:rPr>
        <w:t>&lt;Unchanged sections skipped&gt;</w:t>
      </w:r>
    </w:p>
    <w:p w14:paraId="25C9B2D7" w14:textId="1C11E646" w:rsidR="00043EDE" w:rsidRPr="00ED07A4" w:rsidRDefault="00043EDE" w:rsidP="00043EDE">
      <w:pPr>
        <w:pStyle w:val="Heading2"/>
      </w:pPr>
      <w:r w:rsidRPr="00ED07A4">
        <w:t>5.2D</w:t>
      </w:r>
      <w:r w:rsidRPr="00ED07A4">
        <w:tab/>
        <w:t>Operating bands for 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DEB5CD" w14:textId="77777777" w:rsidR="00043EDE" w:rsidRPr="00ED07A4" w:rsidRDefault="00043EDE" w:rsidP="00043EDE">
      <w:r w:rsidRPr="00ED07A4">
        <w:t>NR UL MIMO is designed to operate in the operating bands defined in Table 5.2D-1.</w:t>
      </w:r>
    </w:p>
    <w:p w14:paraId="0BF14F32" w14:textId="77777777" w:rsidR="00043EDE" w:rsidRPr="00ED07A4" w:rsidRDefault="00043EDE" w:rsidP="00043EDE">
      <w:pPr>
        <w:pStyle w:val="TH"/>
      </w:pPr>
      <w:r w:rsidRPr="00ED07A4">
        <w:t>Table 5.2D-1: NR UL MIMO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</w:tblGrid>
      <w:tr w:rsidR="00043EDE" w:rsidRPr="00ED07A4" w14:paraId="14A57C8B" w14:textId="77777777" w:rsidTr="00C9441F">
        <w:trPr>
          <w:trHeight w:val="20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23116701" w14:textId="77777777" w:rsidR="00043EDE" w:rsidRPr="00ED07A4" w:rsidRDefault="00043EDE" w:rsidP="00C9441F">
            <w:pPr>
              <w:pStyle w:val="TAH"/>
              <w:rPr>
                <w:rFonts w:eastAsia="Calibri"/>
                <w:szCs w:val="22"/>
              </w:rPr>
            </w:pPr>
            <w:r w:rsidRPr="00ED07A4">
              <w:rPr>
                <w:rFonts w:eastAsia="Calibri"/>
                <w:szCs w:val="22"/>
              </w:rPr>
              <w:t>UL MIMO operating band</w:t>
            </w:r>
          </w:p>
          <w:p w14:paraId="6DA95818" w14:textId="77777777" w:rsidR="00043EDE" w:rsidRPr="00ED07A4" w:rsidRDefault="00043EDE" w:rsidP="00C9441F">
            <w:pPr>
              <w:pStyle w:val="TAH"/>
              <w:rPr>
                <w:rFonts w:eastAsia="Calibri"/>
                <w:szCs w:val="22"/>
              </w:rPr>
            </w:pPr>
            <w:r w:rsidRPr="00ED07A4">
              <w:rPr>
                <w:rFonts w:eastAsia="Calibri"/>
                <w:szCs w:val="22"/>
              </w:rPr>
              <w:t>(Table 5.2-1)</w:t>
            </w:r>
          </w:p>
        </w:tc>
      </w:tr>
      <w:tr w:rsidR="00043EDE" w:rsidRPr="00ED07A4" w14:paraId="5917EFC8" w14:textId="77777777" w:rsidTr="00C9441F">
        <w:trPr>
          <w:trHeight w:val="20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2BA7A2A9" w14:textId="77777777" w:rsidR="00043EDE" w:rsidRPr="00ED07A4" w:rsidRDefault="00043EDE" w:rsidP="00C9441F">
            <w:pPr>
              <w:pStyle w:val="TAC"/>
              <w:rPr>
                <w:rFonts w:eastAsia="Calibri"/>
                <w:szCs w:val="22"/>
              </w:rPr>
            </w:pPr>
            <w:r w:rsidRPr="00ED07A4">
              <w:rPr>
                <w:rFonts w:eastAsia="Calibri"/>
                <w:szCs w:val="22"/>
              </w:rPr>
              <w:t>n257</w:t>
            </w:r>
          </w:p>
        </w:tc>
      </w:tr>
      <w:tr w:rsidR="00043EDE" w:rsidRPr="00ED07A4" w14:paraId="44B60F35" w14:textId="77777777" w:rsidTr="00C9441F">
        <w:trPr>
          <w:trHeight w:val="20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0656A2F4" w14:textId="77777777" w:rsidR="00043EDE" w:rsidRPr="00ED07A4" w:rsidRDefault="00043EDE" w:rsidP="00C9441F">
            <w:pPr>
              <w:pStyle w:val="TAC"/>
            </w:pPr>
            <w:r w:rsidRPr="00ED07A4">
              <w:t>n258</w:t>
            </w:r>
          </w:p>
        </w:tc>
      </w:tr>
      <w:tr w:rsidR="00043EDE" w:rsidRPr="00ED07A4" w14:paraId="12B40831" w14:textId="77777777" w:rsidTr="00043EDE">
        <w:trPr>
          <w:trHeight w:val="20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1772304F" w14:textId="77777777" w:rsidR="00043EDE" w:rsidRPr="00ED07A4" w:rsidRDefault="00043EDE" w:rsidP="00C9441F">
            <w:pPr>
              <w:pStyle w:val="TAC"/>
            </w:pPr>
            <w:r w:rsidRPr="00ED07A4">
              <w:t>n259</w:t>
            </w:r>
          </w:p>
        </w:tc>
      </w:tr>
      <w:tr w:rsidR="00043EDE" w:rsidRPr="00ED07A4" w14:paraId="7AD98CC2" w14:textId="77777777" w:rsidTr="00C9441F">
        <w:trPr>
          <w:trHeight w:val="20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1FAAE9D6" w14:textId="77777777" w:rsidR="00043EDE" w:rsidRPr="00ED07A4" w:rsidRDefault="00043EDE" w:rsidP="00C9441F">
            <w:pPr>
              <w:pStyle w:val="TAC"/>
            </w:pPr>
            <w:r w:rsidRPr="00ED07A4">
              <w:t>n260</w:t>
            </w:r>
          </w:p>
        </w:tc>
      </w:tr>
      <w:tr w:rsidR="00043EDE" w:rsidRPr="00ED07A4" w14:paraId="3A88FA84" w14:textId="77777777" w:rsidTr="00C9441F">
        <w:trPr>
          <w:trHeight w:val="20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06F9DC66" w14:textId="77777777" w:rsidR="00043EDE" w:rsidRPr="00ED07A4" w:rsidRDefault="00043EDE" w:rsidP="00C9441F">
            <w:pPr>
              <w:pStyle w:val="TAC"/>
            </w:pPr>
            <w:r w:rsidRPr="00ED07A4">
              <w:t>n261</w:t>
            </w:r>
          </w:p>
        </w:tc>
      </w:tr>
    </w:tbl>
    <w:p w14:paraId="7CA9DE1B" w14:textId="77777777" w:rsidR="00043EDE" w:rsidRPr="00ED07A4" w:rsidRDefault="00043EDE" w:rsidP="00043EDE"/>
    <w:p w14:paraId="72875CB1" w14:textId="5102B511" w:rsidR="00043EDE" w:rsidRPr="00C04A08" w:rsidRDefault="00043EDE" w:rsidP="00043EDE">
      <w:pPr>
        <w:pStyle w:val="Heading2"/>
      </w:pPr>
      <w:r w:rsidRPr="00C04A08">
        <w:t>5.2</w:t>
      </w:r>
      <w:r>
        <w:t>K</w:t>
      </w:r>
      <w:r w:rsidRPr="00C04A08">
        <w:tab/>
        <w:t xml:space="preserve">Operating bands for </w:t>
      </w:r>
      <w:r w:rsidRPr="00857E89">
        <w:t xml:space="preserve">simultaneous </w:t>
      </w:r>
      <w:r w:rsidRPr="00FB4411">
        <w:t>reception or transmission in multiple directions</w:t>
      </w:r>
    </w:p>
    <w:p w14:paraId="4DFBEC82" w14:textId="77777777" w:rsidR="00043EDE" w:rsidRPr="00C04A08" w:rsidRDefault="00043EDE" w:rsidP="00043EDE">
      <w:bookmarkStart w:id="37" w:name="_Hlk151099740"/>
      <w:r>
        <w:t>S</w:t>
      </w:r>
      <w:r w:rsidRPr="00933817">
        <w:t xml:space="preserve">imultaneous reception or transmission in multiple directions </w:t>
      </w:r>
      <w:bookmarkEnd w:id="37"/>
      <w:r>
        <w:t>is enabled for</w:t>
      </w:r>
      <w:r w:rsidRPr="00C04A08">
        <w:t xml:space="preserve"> the bands defined in Table 5.2</w:t>
      </w:r>
      <w:r>
        <w:t>K</w:t>
      </w:r>
      <w:r w:rsidRPr="00C04A08">
        <w:t>-1.</w:t>
      </w:r>
    </w:p>
    <w:p w14:paraId="54AD1AF5" w14:textId="77777777" w:rsidR="00043EDE" w:rsidRPr="00C04A08" w:rsidRDefault="00043EDE" w:rsidP="00043EDE">
      <w:pPr>
        <w:pStyle w:val="TH"/>
      </w:pPr>
      <w:r w:rsidRPr="00C04A08">
        <w:lastRenderedPageBreak/>
        <w:t>Table 5.2</w:t>
      </w:r>
      <w:r>
        <w:t>K</w:t>
      </w:r>
      <w:r w:rsidRPr="00C04A08">
        <w:t xml:space="preserve">-1: </w:t>
      </w:r>
      <w:r>
        <w:t xml:space="preserve">NR </w:t>
      </w:r>
      <w:r w:rsidRPr="00C04A08">
        <w:t>bands</w:t>
      </w:r>
      <w:r w:rsidRPr="001A521C">
        <w:t xml:space="preserve"> </w:t>
      </w:r>
      <w:r>
        <w:t>for s</w:t>
      </w:r>
      <w:r w:rsidRPr="001A521C">
        <w:t>imultaneous reception or transmission in multiple directions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</w:tblGrid>
      <w:tr w:rsidR="00043EDE" w:rsidRPr="00C04A08" w14:paraId="3E627097" w14:textId="77777777" w:rsidTr="00C9441F">
        <w:trPr>
          <w:trHeight w:val="187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0D773BEC" w14:textId="77777777" w:rsidR="00043EDE" w:rsidRPr="00C04A08" w:rsidRDefault="00043EDE" w:rsidP="00C9441F">
            <w:pPr>
              <w:pStyle w:val="TAH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NR </w:t>
            </w:r>
            <w:r w:rsidRPr="001A521C">
              <w:rPr>
                <w:rFonts w:eastAsia="Calibri"/>
                <w:szCs w:val="22"/>
              </w:rPr>
              <w:t>bands for simultaneous reception or transmission in multiple directions</w:t>
            </w:r>
          </w:p>
          <w:p w14:paraId="32428E86" w14:textId="77777777" w:rsidR="00043EDE" w:rsidRPr="00C04A08" w:rsidRDefault="00043EDE" w:rsidP="00C9441F">
            <w:pPr>
              <w:pStyle w:val="TAH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(Table 5.2-1)</w:t>
            </w:r>
          </w:p>
        </w:tc>
      </w:tr>
      <w:tr w:rsidR="00043EDE" w:rsidRPr="00C04A08" w14:paraId="7015C361" w14:textId="77777777" w:rsidTr="00C9441F">
        <w:trPr>
          <w:trHeight w:val="187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61861663" w14:textId="77777777" w:rsidR="00043EDE" w:rsidRPr="00C04A08" w:rsidRDefault="00043EDE" w:rsidP="00C9441F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n257</w:t>
            </w:r>
          </w:p>
        </w:tc>
      </w:tr>
      <w:tr w:rsidR="00043EDE" w:rsidRPr="00C04A08" w14:paraId="1A143A21" w14:textId="77777777" w:rsidTr="00C9441F">
        <w:trPr>
          <w:trHeight w:val="187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0DF56444" w14:textId="77777777" w:rsidR="00043EDE" w:rsidRPr="00C04A08" w:rsidRDefault="00043EDE" w:rsidP="00C9441F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n258</w:t>
            </w:r>
          </w:p>
        </w:tc>
      </w:tr>
      <w:tr w:rsidR="00043EDE" w:rsidRPr="00C04A08" w14:paraId="40A76026" w14:textId="77777777" w:rsidTr="00C9441F">
        <w:trPr>
          <w:trHeight w:val="187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1506CB06" w14:textId="77777777" w:rsidR="00043EDE" w:rsidRPr="00C04A08" w:rsidRDefault="00043EDE" w:rsidP="00C9441F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n259</w:t>
            </w:r>
          </w:p>
        </w:tc>
      </w:tr>
      <w:tr w:rsidR="00043EDE" w:rsidRPr="00C04A08" w14:paraId="26868DD9" w14:textId="77777777" w:rsidTr="00C9441F">
        <w:trPr>
          <w:trHeight w:val="187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702069C5" w14:textId="77777777" w:rsidR="00043EDE" w:rsidRPr="00C04A08" w:rsidRDefault="00043EDE" w:rsidP="00C9441F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n260</w:t>
            </w:r>
          </w:p>
        </w:tc>
      </w:tr>
      <w:tr w:rsidR="00043EDE" w:rsidRPr="00C04A08" w14:paraId="7D76489F" w14:textId="77777777" w:rsidTr="00C9441F">
        <w:trPr>
          <w:trHeight w:val="187"/>
          <w:jc w:val="center"/>
        </w:trPr>
        <w:tc>
          <w:tcPr>
            <w:tcW w:w="2838" w:type="dxa"/>
            <w:shd w:val="clear" w:color="auto" w:fill="auto"/>
            <w:vAlign w:val="center"/>
          </w:tcPr>
          <w:p w14:paraId="12FC8B3C" w14:textId="77777777" w:rsidR="00043EDE" w:rsidRPr="00C04A08" w:rsidRDefault="00043EDE" w:rsidP="00C9441F">
            <w:pPr>
              <w:pStyle w:val="TAC"/>
              <w:rPr>
                <w:rFonts w:eastAsia="Calibri"/>
                <w:szCs w:val="22"/>
              </w:rPr>
            </w:pPr>
            <w:r w:rsidRPr="00C04A08">
              <w:rPr>
                <w:rFonts w:eastAsia="Calibri"/>
                <w:szCs w:val="22"/>
              </w:rPr>
              <w:t>n261</w:t>
            </w:r>
          </w:p>
        </w:tc>
      </w:tr>
    </w:tbl>
    <w:p w14:paraId="24E750E9" w14:textId="77777777" w:rsidR="00043EDE" w:rsidRDefault="00043EDE" w:rsidP="00043EDE">
      <w:pPr>
        <w:pStyle w:val="Heading2"/>
      </w:pPr>
      <w:r w:rsidRPr="00043EDE">
        <w:rPr>
          <w:highlight w:val="green"/>
        </w:rPr>
        <w:t>&lt;Unchanged sections skipped&gt;</w:t>
      </w:r>
    </w:p>
    <w:p w14:paraId="37FAAC73" w14:textId="6C305E55" w:rsidR="007A27C5" w:rsidRPr="00165A6E" w:rsidRDefault="007A27C5" w:rsidP="007A27C5">
      <w:pPr>
        <w:pStyle w:val="Heading2"/>
        <w:rPr>
          <w:rFonts w:eastAsia="Malgun Gothic"/>
        </w:rPr>
      </w:pPr>
      <w:r w:rsidRPr="00165A6E">
        <w:t>7.3K</w:t>
      </w:r>
      <w:r w:rsidRPr="00165A6E">
        <w:tab/>
        <w:t>Spherical coverage requirement for simultaneous reception from multiple directions</w:t>
      </w:r>
    </w:p>
    <w:p w14:paraId="26B68E52" w14:textId="77777777" w:rsidR="007A27C5" w:rsidRPr="00165A6E" w:rsidRDefault="007A27C5" w:rsidP="007A27C5">
      <w:pPr>
        <w:pStyle w:val="Heading3"/>
      </w:pPr>
      <w:bookmarkStart w:id="38" w:name="_Toc155406528"/>
      <w:bookmarkStart w:id="39" w:name="_Toc161831824"/>
      <w:bookmarkStart w:id="40" w:name="_Toc163204921"/>
      <w:bookmarkStart w:id="41" w:name="_Toc169874170"/>
      <w:r w:rsidRPr="00165A6E">
        <w:t>7.3K.1</w:t>
      </w:r>
      <w:r w:rsidRPr="00165A6E">
        <w:tab/>
        <w:t>Spherical coverage with two Angle of Arrivals (</w:t>
      </w:r>
      <w:proofErr w:type="spellStart"/>
      <w:r w:rsidRPr="00165A6E">
        <w:t>AoAs</w:t>
      </w:r>
      <w:proofErr w:type="spellEnd"/>
      <w:r w:rsidRPr="00165A6E">
        <w:t>) with simultaneous reception from multiple directions</w:t>
      </w:r>
    </w:p>
    <w:p w14:paraId="447EB1C3" w14:textId="77777777" w:rsidR="007A27C5" w:rsidRPr="00165A6E" w:rsidRDefault="007A27C5" w:rsidP="007A27C5">
      <w:pPr>
        <w:pStyle w:val="Heading4"/>
      </w:pPr>
      <w:r w:rsidRPr="00165A6E">
        <w:t>7.3K.1.0</w:t>
      </w:r>
      <w:r w:rsidRPr="00165A6E">
        <w:tab/>
        <w:t>General</w:t>
      </w:r>
      <w:bookmarkEnd w:id="38"/>
      <w:bookmarkEnd w:id="39"/>
      <w:bookmarkEnd w:id="40"/>
      <w:bookmarkEnd w:id="41"/>
    </w:p>
    <w:p w14:paraId="4B7654BD" w14:textId="77777777" w:rsidR="007A27C5" w:rsidRPr="00165A6E" w:rsidRDefault="007A27C5" w:rsidP="007A27C5">
      <w:pPr>
        <w:rPr>
          <w:lang w:eastAsia="zh-CN"/>
        </w:rPr>
      </w:pPr>
      <w:r w:rsidRPr="00165A6E">
        <w:rPr>
          <w:lang w:eastAsia="zh-CN"/>
        </w:rPr>
        <w:t>For this release, the requirement applies only to FR2-1 UEs that support the following set of capabilities:</w:t>
      </w:r>
    </w:p>
    <w:p w14:paraId="159DBAC4" w14:textId="77777777" w:rsidR="007A27C5" w:rsidRPr="00165A6E" w:rsidRDefault="007A27C5" w:rsidP="007A27C5">
      <w:pPr>
        <w:pStyle w:val="B1"/>
      </w:pPr>
      <w:r w:rsidRPr="00165A6E">
        <w:t>1.</w:t>
      </w:r>
      <w:r w:rsidRPr="00165A6E">
        <w:tab/>
        <w:t>simultaneousReceptionDiffTypeD-r16</w:t>
      </w:r>
    </w:p>
    <w:p w14:paraId="5F12BE74" w14:textId="77777777" w:rsidR="007A27C5" w:rsidRPr="00165A6E" w:rsidRDefault="007A27C5" w:rsidP="007A27C5">
      <w:pPr>
        <w:pStyle w:val="B1"/>
      </w:pPr>
      <w:r w:rsidRPr="00165A6E">
        <w:t>2.</w:t>
      </w:r>
      <w:r w:rsidRPr="00165A6E">
        <w:tab/>
        <w:t>At least one of:</w:t>
      </w:r>
    </w:p>
    <w:p w14:paraId="6D214C64" w14:textId="77777777" w:rsidR="007A27C5" w:rsidRPr="00165A6E" w:rsidRDefault="007A27C5" w:rsidP="007A27C5">
      <w:pPr>
        <w:pStyle w:val="B2"/>
      </w:pPr>
      <w:r w:rsidRPr="00165A6E">
        <w:t>a.</w:t>
      </w:r>
      <w:r w:rsidRPr="00165A6E">
        <w:tab/>
        <w:t xml:space="preserve">singleDCI-SDM-scheme-r16 or </w:t>
      </w:r>
    </w:p>
    <w:p w14:paraId="317C99E1" w14:textId="77777777" w:rsidR="007A27C5" w:rsidRPr="00165A6E" w:rsidRDefault="007A27C5" w:rsidP="007A27C5">
      <w:pPr>
        <w:pStyle w:val="B2"/>
      </w:pPr>
      <w:r w:rsidRPr="00165A6E">
        <w:t>b.</w:t>
      </w:r>
      <w:r w:rsidRPr="00165A6E">
        <w:tab/>
        <w:t>multiDCI-MultiTRP-r16 and either of:</w:t>
      </w:r>
    </w:p>
    <w:p w14:paraId="142828D4" w14:textId="77777777" w:rsidR="007A27C5" w:rsidRPr="00165A6E" w:rsidRDefault="007A27C5" w:rsidP="007A27C5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63B3098E" w14:textId="77777777" w:rsidR="007A27C5" w:rsidRPr="00165A6E" w:rsidRDefault="007A27C5" w:rsidP="007A27C5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668283CB" w14:textId="77777777" w:rsidR="007A27C5" w:rsidRPr="00165A6E" w:rsidRDefault="007A27C5" w:rsidP="007A27C5">
      <w:pPr>
        <w:rPr>
          <w:lang w:eastAsia="zh-CN"/>
        </w:rPr>
      </w:pPr>
      <w:r w:rsidRPr="00165A6E">
        <w:rPr>
          <w:lang w:eastAsia="zh-CN"/>
        </w:rPr>
        <w:t xml:space="preserve">The requirement applies for simultaneous reception of rank 2 PDSCH, where each layer uses overlapping RBs in both time and frequency and is associated with a unique TCI state and </w:t>
      </w:r>
      <w:proofErr w:type="spellStart"/>
      <w:r w:rsidRPr="00165A6E">
        <w:rPr>
          <w:lang w:eastAsia="zh-CN"/>
        </w:rPr>
        <w:t>AoA</w:t>
      </w:r>
      <w:proofErr w:type="spellEnd"/>
      <w:r w:rsidRPr="00165A6E">
        <w:rPr>
          <w:lang w:eastAsia="zh-CN"/>
        </w:rPr>
        <w:t xml:space="preserve">. The scheduled TCI states for the rank 2 PDSCH shall be configured with different QCL type-D reference signals respectively. The DL power at the centre of quiet zone from each </w:t>
      </w:r>
      <w:proofErr w:type="spellStart"/>
      <w:r w:rsidRPr="00165A6E">
        <w:rPr>
          <w:lang w:eastAsia="zh-CN"/>
        </w:rPr>
        <w:t>AoA</w:t>
      </w:r>
      <w:proofErr w:type="spellEnd"/>
      <w:r w:rsidRPr="00165A6E">
        <w:rPr>
          <w:lang w:eastAsia="zh-CN"/>
        </w:rPr>
        <w:t xml:space="preserve"> equals the EIS spherical coverage requirement from sub-clause 7.3.4. </w:t>
      </w:r>
    </w:p>
    <w:p w14:paraId="38070293" w14:textId="77777777" w:rsidR="007A27C5" w:rsidRPr="00165A6E" w:rsidRDefault="007A27C5" w:rsidP="007A27C5">
      <w:pPr>
        <w:rPr>
          <w:lang w:eastAsia="zh-CN"/>
        </w:rPr>
      </w:pPr>
      <w:r w:rsidRPr="00165A6E">
        <w:rPr>
          <w:lang w:eastAsia="zh-CN"/>
        </w:rPr>
        <w:t xml:space="preserve">For UEs supporting </w:t>
      </w:r>
      <w:r w:rsidRPr="00165A6E">
        <w:rPr>
          <w:i/>
          <w:iCs/>
        </w:rPr>
        <w:t xml:space="preserve">singleDCI-SDM-scheme-r16, </w:t>
      </w:r>
      <w:r w:rsidRPr="00165A6E">
        <w:t>the cumulative throughput in the DL associated with both TCI-states shall be ≥ 95 % of the maximum throughput of the reference measurement channels as specified A.3.3.2-5 and A.3.3.2-6 (with one sided dynamic OCNG Pattern OP.1 TDD for the DL-signal as described in Annex A.5.2.1).</w:t>
      </w:r>
    </w:p>
    <w:p w14:paraId="7FFA9698" w14:textId="77777777" w:rsidR="007A27C5" w:rsidRPr="00165A6E" w:rsidRDefault="007A27C5" w:rsidP="007A27C5">
      <w:r w:rsidRPr="00165A6E">
        <w:rPr>
          <w:lang w:eastAsia="zh-CN"/>
        </w:rPr>
        <w:t xml:space="preserve">For UEs supporting </w:t>
      </w:r>
      <w:r w:rsidRPr="00165A6E">
        <w:rPr>
          <w:i/>
          <w:iCs/>
        </w:rPr>
        <w:t>multiDCI-MultiTRP-r16</w:t>
      </w:r>
      <w:r w:rsidRPr="00165A6E">
        <w:t xml:space="preserve">, the throughput in the DL associated with each TCI-state shall be ≥ 95 % of the maximum throughput of the reference measurement channels as specified A.3.3.2-1 and A.3.3.2-2 (with one sided dynamic OCNG Pattern OP.1 TDD for the DL-signal as described in Annex A.5.2.1). </w:t>
      </w:r>
    </w:p>
    <w:p w14:paraId="4B703337" w14:textId="77777777" w:rsidR="007A27C5" w:rsidRPr="00165A6E" w:rsidRDefault="007A27C5" w:rsidP="007A27C5">
      <w:pPr>
        <w:rPr>
          <w:lang w:eastAsia="zh-CN"/>
        </w:rPr>
      </w:pPr>
      <w:r w:rsidRPr="00165A6E">
        <w:t>The requirement shall be met for an uplink transmission using QPSK DFT-s-OFDM waveforms and for uplink transmission bandwidth less than or equal to the downlink transmission bandwidth. The UL is assigned to any one of the two TCI-states scheduled for simultaneous DL, with reference measurement channel as specified in Annex A.2.3.2. The transmitter shall be set to PUMAX as defined in clause 6.2.4.</w:t>
      </w:r>
    </w:p>
    <w:p w14:paraId="2A699156" w14:textId="77777777" w:rsidR="007A27C5" w:rsidRPr="00165A6E" w:rsidRDefault="007A27C5" w:rsidP="007A27C5">
      <w:pPr>
        <w:rPr>
          <w:lang w:eastAsia="zh-CN"/>
        </w:rPr>
      </w:pPr>
      <w:r w:rsidRPr="00165A6E">
        <w:t xml:space="preserve">Unless otherwise specified, </w:t>
      </w:r>
      <w:r w:rsidRPr="00165A6E">
        <w:rPr>
          <w:snapToGrid w:val="0"/>
        </w:rPr>
        <w:t>the minimum requirements shall be verified with the network signalling value NS_200 (Table 6.2.3.1-1) configured.</w:t>
      </w:r>
      <w:r w:rsidRPr="00165A6E">
        <w:t xml:space="preserve"> </w:t>
      </w:r>
    </w:p>
    <w:p w14:paraId="2EF9473E" w14:textId="77777777" w:rsidR="007A27C5" w:rsidRPr="00165A6E" w:rsidRDefault="007A27C5" w:rsidP="007A27C5">
      <w:pPr>
        <w:pStyle w:val="Heading4"/>
      </w:pPr>
      <w:bookmarkStart w:id="42" w:name="_Toc155406529"/>
      <w:bookmarkStart w:id="43" w:name="_Toc161831825"/>
      <w:bookmarkStart w:id="44" w:name="_Toc163204922"/>
      <w:bookmarkStart w:id="45" w:name="_Toc169874171"/>
      <w:r w:rsidRPr="00165A6E">
        <w:t>7.3K.1.1</w:t>
      </w:r>
      <w:r w:rsidRPr="00165A6E">
        <w:tab/>
      </w:r>
      <w:bookmarkEnd w:id="42"/>
      <w:bookmarkEnd w:id="43"/>
      <w:bookmarkEnd w:id="44"/>
      <w:bookmarkEnd w:id="45"/>
      <w:r w:rsidRPr="00165A6E">
        <w:t xml:space="preserve">UE spherical coverage for simultaneous reception from multiple directions (2 </w:t>
      </w:r>
      <w:proofErr w:type="spellStart"/>
      <w:r w:rsidRPr="00165A6E">
        <w:t>AoAs</w:t>
      </w:r>
      <w:proofErr w:type="spellEnd"/>
      <w:r w:rsidRPr="00165A6E">
        <w:t>)</w:t>
      </w:r>
    </w:p>
    <w:p w14:paraId="2C2ED570" w14:textId="77777777" w:rsidR="007A27C5" w:rsidRPr="00165A6E" w:rsidRDefault="007A27C5" w:rsidP="007A27C5">
      <w:pPr>
        <w:pStyle w:val="EditorsNote"/>
      </w:pPr>
      <w:r w:rsidRPr="00165A6E">
        <w:t>Editor’s note: This clause is incomplete. The following aspects are either missing or not yet determined:</w:t>
      </w:r>
    </w:p>
    <w:p w14:paraId="1BBF0135" w14:textId="77777777" w:rsidR="007A27C5" w:rsidRPr="00165A6E" w:rsidRDefault="007A27C5" w:rsidP="007A27C5">
      <w:pPr>
        <w:pStyle w:val="EditorsNote"/>
      </w:pPr>
      <w:r w:rsidRPr="00165A6E">
        <w:lastRenderedPageBreak/>
        <w:t>-</w:t>
      </w:r>
      <w:r w:rsidRPr="00165A6E">
        <w:tab/>
        <w:t xml:space="preserve">Test description including initial conditions, test </w:t>
      </w:r>
      <w:proofErr w:type="spellStart"/>
      <w:r w:rsidRPr="00165A6E">
        <w:t>procedureMeasurement</w:t>
      </w:r>
      <w:proofErr w:type="spellEnd"/>
      <w:r w:rsidRPr="00165A6E">
        <w:t xml:space="preserve"> Uncertainties and Test Tolerances are FFS for all power classes. In addition, Test Methodology is FFS for Power Class 6</w:t>
      </w:r>
    </w:p>
    <w:p w14:paraId="099E07BA" w14:textId="77777777" w:rsidR="007A27C5" w:rsidRPr="00165A6E" w:rsidRDefault="007A27C5" w:rsidP="007A27C5">
      <w:pPr>
        <w:pStyle w:val="H6"/>
      </w:pPr>
      <w:bookmarkStart w:id="46" w:name="_CR6_2_1_1_1"/>
      <w:r w:rsidRPr="00165A6E">
        <w:t>7.3K.1.1.1</w:t>
      </w:r>
      <w:r w:rsidRPr="00165A6E">
        <w:tab/>
        <w:t>Test purpose</w:t>
      </w:r>
    </w:p>
    <w:bookmarkEnd w:id="46"/>
    <w:p w14:paraId="0E9B2A43" w14:textId="77777777" w:rsidR="007A27C5" w:rsidRPr="00165A6E" w:rsidRDefault="007A27C5" w:rsidP="007A27C5">
      <w:r w:rsidRPr="00165A6E">
        <w:t xml:space="preserve">[To verify that the UE meets the spherical coverage requirements when receiving downlink from two directions or angle of arrivals]. </w:t>
      </w:r>
    </w:p>
    <w:p w14:paraId="71B10EF3" w14:textId="77777777" w:rsidR="007A27C5" w:rsidRPr="00165A6E" w:rsidRDefault="007A27C5" w:rsidP="007A27C5">
      <w:pPr>
        <w:pStyle w:val="H6"/>
      </w:pPr>
      <w:bookmarkStart w:id="47" w:name="_CR6_2_1_1_2"/>
      <w:r w:rsidRPr="00165A6E">
        <w:t>7.3K.1.1.2</w:t>
      </w:r>
      <w:r w:rsidRPr="00165A6E">
        <w:tab/>
        <w:t>Test applicability</w:t>
      </w:r>
    </w:p>
    <w:bookmarkEnd w:id="47"/>
    <w:p w14:paraId="30976C7A" w14:textId="77777777" w:rsidR="007A27C5" w:rsidRPr="00165A6E" w:rsidRDefault="007A27C5" w:rsidP="007A27C5">
      <w:r w:rsidRPr="00165A6E">
        <w:t xml:space="preserve">This test case applies to all types of release 18 and forward NR UEs that support </w:t>
      </w:r>
      <w:r w:rsidRPr="00165A6E">
        <w:rPr>
          <w:i/>
          <w:iCs/>
        </w:rPr>
        <w:t xml:space="preserve">simultaneousReceptionDiffTypeD-r16 </w:t>
      </w:r>
      <w:r w:rsidRPr="00165A6E">
        <w:t>and at least one of At least one of:</w:t>
      </w:r>
    </w:p>
    <w:p w14:paraId="3C2942E3" w14:textId="77777777" w:rsidR="007A27C5" w:rsidRPr="00165A6E" w:rsidRDefault="007A27C5" w:rsidP="007A27C5">
      <w:pPr>
        <w:pStyle w:val="B2"/>
      </w:pPr>
      <w:r w:rsidRPr="00165A6E">
        <w:t>a.</w:t>
      </w:r>
      <w:r w:rsidRPr="00165A6E">
        <w:tab/>
        <w:t xml:space="preserve">singleDCI-SDM-scheme-r16 or </w:t>
      </w:r>
    </w:p>
    <w:p w14:paraId="15F7CBA5" w14:textId="77777777" w:rsidR="007A27C5" w:rsidRPr="00165A6E" w:rsidRDefault="007A27C5" w:rsidP="007A27C5">
      <w:pPr>
        <w:pStyle w:val="B2"/>
      </w:pPr>
      <w:r w:rsidRPr="00165A6E">
        <w:t>b.</w:t>
      </w:r>
      <w:r w:rsidRPr="00165A6E">
        <w:tab/>
        <w:t>multiDCI-MultiTRP-r16 and either of:</w:t>
      </w:r>
    </w:p>
    <w:p w14:paraId="5E4C2FDD" w14:textId="77777777" w:rsidR="007A27C5" w:rsidRPr="00165A6E" w:rsidRDefault="007A27C5" w:rsidP="007A27C5">
      <w:pPr>
        <w:pStyle w:val="B3"/>
      </w:pPr>
      <w:proofErr w:type="spellStart"/>
      <w:r w:rsidRPr="00165A6E">
        <w:t>i</w:t>
      </w:r>
      <w:proofErr w:type="spellEnd"/>
      <w:r w:rsidRPr="00165A6E">
        <w:t>.</w:t>
      </w:r>
      <w:r w:rsidRPr="00165A6E">
        <w:tab/>
        <w:t>overlapPDSCHsFullyFreqTime-r16.</w:t>
      </w:r>
    </w:p>
    <w:p w14:paraId="2BD51098" w14:textId="77777777" w:rsidR="007A27C5" w:rsidRPr="00165A6E" w:rsidRDefault="007A27C5" w:rsidP="007A27C5">
      <w:pPr>
        <w:pStyle w:val="B3"/>
      </w:pPr>
      <w:r w:rsidRPr="00165A6E">
        <w:t>ii.</w:t>
      </w:r>
      <w:r w:rsidRPr="00165A6E">
        <w:tab/>
        <w:t>overlapPDSCHsInTimePartiallyFreq-r16</w:t>
      </w:r>
    </w:p>
    <w:p w14:paraId="27EA72DC" w14:textId="77777777" w:rsidR="007A27C5" w:rsidRPr="00165A6E" w:rsidRDefault="007A27C5" w:rsidP="007A27C5">
      <w:pPr>
        <w:pStyle w:val="H6"/>
      </w:pPr>
      <w:bookmarkStart w:id="48" w:name="_CR6_2_1_1_3"/>
      <w:r w:rsidRPr="00165A6E">
        <w:t>7.3K.1.1.3</w:t>
      </w:r>
      <w:r w:rsidRPr="00165A6E">
        <w:tab/>
        <w:t>Minimum conformance requirements</w:t>
      </w:r>
    </w:p>
    <w:p w14:paraId="68451B04" w14:textId="77777777" w:rsidR="007A27C5" w:rsidRPr="00165A6E" w:rsidRDefault="007A27C5" w:rsidP="007A27C5">
      <w:pPr>
        <w:pStyle w:val="H6"/>
      </w:pPr>
      <w:bookmarkStart w:id="49" w:name="_Toc21026393"/>
      <w:bookmarkStart w:id="50" w:name="_Toc27743646"/>
      <w:bookmarkStart w:id="51" w:name="_Toc36196790"/>
      <w:bookmarkStart w:id="52" w:name="_Toc36197482"/>
      <w:bookmarkStart w:id="53" w:name="_Toc43898147"/>
      <w:bookmarkStart w:id="54" w:name="_Toc52550638"/>
      <w:bookmarkStart w:id="55" w:name="_Toc58952343"/>
      <w:bookmarkStart w:id="56" w:name="_Toc68098098"/>
      <w:bookmarkStart w:id="57" w:name="_Toc68098371"/>
      <w:bookmarkStart w:id="58" w:name="_Toc68360501"/>
      <w:bookmarkStart w:id="59" w:name="_Toc76557566"/>
      <w:bookmarkStart w:id="60" w:name="_Toc84435458"/>
      <w:bookmarkStart w:id="61" w:name="_Toc92802626"/>
      <w:bookmarkEnd w:id="48"/>
      <w:r w:rsidRPr="00165A6E">
        <w:t>7.3K.1.1.3.1</w:t>
      </w:r>
      <w:r w:rsidRPr="00165A6E">
        <w:tab/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165A6E">
        <w:t>2AoA spherical coverage for power class 3</w:t>
      </w:r>
    </w:p>
    <w:p w14:paraId="3E2A5207" w14:textId="66C4E8D3" w:rsidR="007A27C5" w:rsidDel="00043EDE" w:rsidRDefault="007A27C5" w:rsidP="007A27C5">
      <w:pPr>
        <w:rPr>
          <w:del w:id="62" w:author="Ashwin Mohan" w:date="2024-11-08T22:18:00Z" w16du:dateUtc="2024-11-09T06:18:00Z"/>
        </w:rPr>
      </w:pPr>
      <w:del w:id="63" w:author="Ashwin Mohan" w:date="2024-11-08T22:18:00Z" w16du:dateUtc="2024-11-09T06:18:00Z">
        <w:r w:rsidRPr="00165A6E" w:rsidDel="00043EDE">
          <w:delText>FFS</w:delText>
        </w:r>
      </w:del>
    </w:p>
    <w:p w14:paraId="1A2ED0B7" w14:textId="77777777" w:rsidR="00043EDE" w:rsidRDefault="00043EDE" w:rsidP="00043EDE">
      <w:pPr>
        <w:rPr>
          <w:ins w:id="64" w:author="Ashwin Mohan" w:date="2024-11-08T22:19:00Z" w16du:dateUtc="2024-11-09T06:19:00Z"/>
          <w:lang w:eastAsia="zh-CN"/>
        </w:rPr>
      </w:pPr>
      <w:ins w:id="65" w:author="Ashwin Mohan" w:date="2024-11-08T22:19:00Z" w16du:dateUtc="2024-11-09T06:19:00Z">
        <w:r>
          <w:rPr>
            <w:lang w:eastAsia="zh-CN"/>
          </w:rPr>
          <w:t xml:space="preserve">The requirements apply to the UE when tested in a test system as described in Annex L. </w:t>
        </w:r>
        <w:r w:rsidRPr="00C04A08">
          <w:t xml:space="preserve">The requirement is verified with the test metric of </w:t>
        </w:r>
        <w:r>
          <w:t>throughput</w:t>
        </w:r>
        <w:r w:rsidRPr="00C04A08">
          <w:t xml:space="preserve"> (Link=</w:t>
        </w:r>
        <w:r w:rsidRPr="0042481A">
          <w:rPr>
            <w:rFonts w:eastAsia="Malgun Gothic"/>
          </w:rPr>
          <w:t xml:space="preserve"> </w:t>
        </w:r>
        <w:r>
          <w:rPr>
            <w:rFonts w:eastAsia="Malgun Gothic"/>
          </w:rPr>
          <w:t>2AoA s</w:t>
        </w:r>
        <w:r w:rsidRPr="00C04A08">
          <w:rPr>
            <w:rFonts w:eastAsia="Malgun Gothic"/>
          </w:rPr>
          <w:t>pherical coverage grid</w:t>
        </w:r>
        <w:r w:rsidRPr="00C04A08">
          <w:t xml:space="preserve">, </w:t>
        </w:r>
        <w:proofErr w:type="spellStart"/>
        <w:r w:rsidRPr="00C04A08">
          <w:t>Meas</w:t>
        </w:r>
        <w:proofErr w:type="spellEnd"/>
        <w:r w:rsidRPr="00C04A08">
          <w:t>=Link Angle).</w:t>
        </w:r>
      </w:ins>
    </w:p>
    <w:p w14:paraId="1109AED6" w14:textId="77777777" w:rsidR="00043EDE" w:rsidRDefault="00043EDE" w:rsidP="00043EDE">
      <w:pPr>
        <w:rPr>
          <w:ins w:id="66" w:author="Ashwin Mohan" w:date="2024-11-08T22:19:00Z" w16du:dateUtc="2024-11-09T06:19:00Z"/>
          <w:lang w:eastAsia="zh-CN"/>
        </w:rPr>
      </w:pPr>
      <w:ins w:id="67" w:author="Ashwin Mohan" w:date="2024-11-08T22:19:00Z" w16du:dateUtc="2024-11-09T06:19:00Z">
        <w:r>
          <w:rPr>
            <w:lang w:eastAsia="zh-CN"/>
          </w:rPr>
          <w:t xml:space="preserve">The spherical coverage requirement </w:t>
        </w:r>
        <w:r w:rsidRPr="00E617B1">
          <w:rPr>
            <w:lang w:eastAsia="zh-CN"/>
          </w:rPr>
          <w:t xml:space="preserve">for simultaneous reception </w:t>
        </w:r>
        <w:r>
          <w:rPr>
            <w:lang w:eastAsia="zh-CN"/>
          </w:rPr>
          <w:t xml:space="preserve">from multiple directions is defined in terms of the probability to support simultaneous reception of rank 2 PDSCH defined in sub-clause 7.3K.0. The probability (see Annex L) is defined as the spatial average over the full sphere around the UE of the probability of any one direction to support 2 </w:t>
        </w:r>
        <w:proofErr w:type="spellStart"/>
        <w:r>
          <w:rPr>
            <w:lang w:eastAsia="zh-CN"/>
          </w:rPr>
          <w:t>AoA</w:t>
        </w:r>
        <w:proofErr w:type="spellEnd"/>
        <w:r>
          <w:rPr>
            <w:lang w:eastAsia="zh-CN"/>
          </w:rPr>
          <w:t xml:space="preserve"> reception. In the applicable test system (see Annex L), the probability of any one direction of the UE to support 2 </w:t>
        </w:r>
        <w:proofErr w:type="spellStart"/>
        <w:r>
          <w:rPr>
            <w:lang w:eastAsia="zh-CN"/>
          </w:rPr>
          <w:t>AoA</w:t>
        </w:r>
        <w:proofErr w:type="spellEnd"/>
        <w:r>
          <w:rPr>
            <w:lang w:eastAsia="zh-CN"/>
          </w:rPr>
          <w:t xml:space="preserve"> reception for any specific </w:t>
        </w:r>
        <w:proofErr w:type="spellStart"/>
        <w:r>
          <w:rPr>
            <w:lang w:eastAsia="zh-CN"/>
          </w:rPr>
          <w:t>AoA</w:t>
        </w:r>
        <w:proofErr w:type="spellEnd"/>
        <w:r>
          <w:rPr>
            <w:lang w:eastAsia="zh-CN"/>
          </w:rPr>
          <w:t xml:space="preserve"> separation is the ratio of the number of unique </w:t>
        </w:r>
        <w:proofErr w:type="spellStart"/>
        <w:r>
          <w:rPr>
            <w:lang w:eastAsia="zh-CN"/>
          </w:rPr>
          <w:t>AoA</w:t>
        </w:r>
        <w:proofErr w:type="spellEnd"/>
        <w:r>
          <w:rPr>
            <w:lang w:eastAsia="zh-CN"/>
          </w:rPr>
          <w:t xml:space="preserve"> pairs that include that direction and can support 2 </w:t>
        </w:r>
        <w:proofErr w:type="spellStart"/>
        <w:r>
          <w:rPr>
            <w:lang w:eastAsia="zh-CN"/>
          </w:rPr>
          <w:t>AoA</w:t>
        </w:r>
        <w:proofErr w:type="spellEnd"/>
        <w:r>
          <w:rPr>
            <w:lang w:eastAsia="zh-CN"/>
          </w:rPr>
          <w:t xml:space="preserve"> reception to the total number of verified unique </w:t>
        </w:r>
        <w:proofErr w:type="spellStart"/>
        <w:r>
          <w:rPr>
            <w:lang w:eastAsia="zh-CN"/>
          </w:rPr>
          <w:t>AoA</w:t>
        </w:r>
        <w:proofErr w:type="spellEnd"/>
        <w:r>
          <w:rPr>
            <w:lang w:eastAsia="zh-CN"/>
          </w:rPr>
          <w:t xml:space="preserve"> pairs that include that direction. </w:t>
        </w:r>
      </w:ins>
    </w:p>
    <w:p w14:paraId="3B84FD9E" w14:textId="77777777" w:rsidR="00043EDE" w:rsidRDefault="00043EDE" w:rsidP="00043EDE">
      <w:pPr>
        <w:rPr>
          <w:ins w:id="68" w:author="Ashwin Mohan" w:date="2024-11-08T22:19:00Z" w16du:dateUtc="2024-11-09T06:19:00Z"/>
          <w:lang w:eastAsia="zh-CN"/>
        </w:rPr>
      </w:pPr>
      <w:ins w:id="69" w:author="Ashwin Mohan" w:date="2024-11-08T22:19:00Z" w16du:dateUtc="2024-11-09T06:19:00Z">
        <w:r>
          <w:rPr>
            <w:lang w:eastAsia="zh-CN"/>
          </w:rPr>
          <w:t xml:space="preserve">The requirement applies only for the UE’s declared orientation in the positioner of the test system. The requirement for each </w:t>
        </w:r>
        <w:proofErr w:type="spellStart"/>
        <w:r>
          <w:rPr>
            <w:lang w:eastAsia="zh-CN"/>
          </w:rPr>
          <w:t>AoA</w:t>
        </w:r>
        <w:proofErr w:type="spellEnd"/>
        <w:r>
          <w:rPr>
            <w:lang w:eastAsia="zh-CN"/>
          </w:rPr>
          <w:t xml:space="preserve"> separation condition applies only for the UE’s declared orientation in the positioner of the test system for that </w:t>
        </w:r>
        <w:proofErr w:type="spellStart"/>
        <w:r>
          <w:rPr>
            <w:lang w:eastAsia="zh-CN"/>
          </w:rPr>
          <w:t>AoA</w:t>
        </w:r>
        <w:proofErr w:type="spellEnd"/>
        <w:r>
          <w:rPr>
            <w:lang w:eastAsia="zh-CN"/>
          </w:rPr>
          <w:t xml:space="preserve"> separation. The minimum required overall probability to support 2 </w:t>
        </w:r>
        <w:proofErr w:type="spellStart"/>
        <w:r>
          <w:rPr>
            <w:lang w:eastAsia="zh-CN"/>
          </w:rPr>
          <w:t>AoA</w:t>
        </w:r>
        <w:proofErr w:type="spellEnd"/>
        <w:r>
          <w:rPr>
            <w:lang w:eastAsia="zh-CN"/>
          </w:rPr>
          <w:t xml:space="preserve"> reception for power class 3 UEs for any channel bandwidth is specified by </w:t>
        </w:r>
        <w:proofErr w:type="spellStart"/>
        <w:r>
          <w:rPr>
            <w:lang w:eastAsia="zh-CN"/>
          </w:rPr>
          <w:t>AoA</w:t>
        </w:r>
        <w:proofErr w:type="spellEnd"/>
        <w:r>
          <w:rPr>
            <w:lang w:eastAsia="zh-CN"/>
          </w:rPr>
          <w:t xml:space="preserve"> separation in table 7.3</w:t>
        </w:r>
        <w:r>
          <w:t>K</w:t>
        </w:r>
        <w:r>
          <w:rPr>
            <w:lang w:eastAsia="zh-CN"/>
          </w:rPr>
          <w:t xml:space="preserve">.3-1. The UE is only required to fulfil the requirement at any one of </w:t>
        </w:r>
        <w:proofErr w:type="spellStart"/>
        <w:r>
          <w:rPr>
            <w:lang w:eastAsia="zh-CN"/>
          </w:rPr>
          <w:t>AoA</w:t>
        </w:r>
        <w:proofErr w:type="spellEnd"/>
        <w:r>
          <w:rPr>
            <w:lang w:eastAsia="zh-CN"/>
          </w:rPr>
          <w:t xml:space="preserve"> separations declared from Table 7.3K.3-1.</w:t>
        </w:r>
      </w:ins>
    </w:p>
    <w:p w14:paraId="780260E0" w14:textId="77777777" w:rsidR="00043EDE" w:rsidRDefault="00043EDE" w:rsidP="00043EDE">
      <w:pPr>
        <w:pStyle w:val="TH"/>
        <w:rPr>
          <w:ins w:id="70" w:author="Ashwin Mohan" w:date="2024-11-08T22:19:00Z" w16du:dateUtc="2024-11-09T06:19:00Z"/>
        </w:rPr>
      </w:pPr>
      <w:ins w:id="71" w:author="Ashwin Mohan" w:date="2024-11-08T22:19:00Z" w16du:dateUtc="2024-11-09T06:19:00Z">
        <w:r w:rsidRPr="00C04A08">
          <w:t>Table 7.</w:t>
        </w:r>
        <w:r>
          <w:t>3K</w:t>
        </w:r>
        <w:r w:rsidRPr="00C04A08">
          <w:t>.</w:t>
        </w:r>
        <w:r>
          <w:t>3</w:t>
        </w:r>
        <w:r w:rsidRPr="00C04A08">
          <w:t>-</w:t>
        </w:r>
        <w:r>
          <w:t>1</w:t>
        </w:r>
        <w:r w:rsidRPr="00C04A08">
          <w:t xml:space="preserve">: </w:t>
        </w:r>
        <w:r>
          <w:t>Requirement</w:t>
        </w:r>
        <w:r w:rsidRPr="00C04A08">
          <w:t xml:space="preserve"> for power class </w:t>
        </w:r>
        <w:r>
          <w:t>3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286"/>
      </w:tblGrid>
      <w:tr w:rsidR="00043EDE" w14:paraId="5016BB18" w14:textId="77777777" w:rsidTr="00C9441F">
        <w:trPr>
          <w:jc w:val="center"/>
          <w:ins w:id="72" w:author="Ashwin Mohan" w:date="2024-11-08T22:19:00Z" w16du:dateUtc="2024-11-09T06:19:00Z"/>
        </w:trPr>
        <w:tc>
          <w:tcPr>
            <w:tcW w:w="2160" w:type="dxa"/>
            <w:vAlign w:val="center"/>
          </w:tcPr>
          <w:p w14:paraId="0E4B6059" w14:textId="77777777" w:rsidR="00043EDE" w:rsidRDefault="00043EDE" w:rsidP="00C9441F">
            <w:pPr>
              <w:pStyle w:val="TAH"/>
              <w:rPr>
                <w:ins w:id="73" w:author="Ashwin Mohan" w:date="2024-11-08T22:19:00Z" w16du:dateUtc="2024-11-09T06:19:00Z"/>
                <w:lang w:eastAsia="zh-CN"/>
              </w:rPr>
            </w:pPr>
            <w:proofErr w:type="spellStart"/>
            <w:ins w:id="74" w:author="Ashwin Mohan" w:date="2024-11-08T22:19:00Z" w16du:dateUtc="2024-11-09T06:19:00Z">
              <w:r>
                <w:rPr>
                  <w:lang w:eastAsia="zh-CN"/>
                </w:rPr>
                <w:t>AoA</w:t>
              </w:r>
              <w:proofErr w:type="spellEnd"/>
              <w:r>
                <w:rPr>
                  <w:lang w:eastAsia="zh-CN"/>
                </w:rPr>
                <w:t xml:space="preserve"> separation (degrees)</w:t>
              </w:r>
            </w:ins>
          </w:p>
        </w:tc>
        <w:tc>
          <w:tcPr>
            <w:tcW w:w="1286" w:type="dxa"/>
            <w:vAlign w:val="center"/>
          </w:tcPr>
          <w:p w14:paraId="7CBBEA41" w14:textId="77777777" w:rsidR="00043EDE" w:rsidRDefault="00043EDE" w:rsidP="00C9441F">
            <w:pPr>
              <w:pStyle w:val="TAH"/>
              <w:rPr>
                <w:ins w:id="75" w:author="Ashwin Mohan" w:date="2024-11-08T22:19:00Z" w16du:dateUtc="2024-11-09T06:19:00Z"/>
                <w:lang w:eastAsia="zh-CN"/>
              </w:rPr>
            </w:pPr>
            <w:ins w:id="76" w:author="Ashwin Mohan" w:date="2024-11-08T22:19:00Z" w16du:dateUtc="2024-11-09T06:19:00Z">
              <w:r>
                <w:rPr>
                  <w:lang w:eastAsia="zh-CN"/>
                </w:rPr>
                <w:t>Probability (%)</w:t>
              </w:r>
            </w:ins>
          </w:p>
        </w:tc>
      </w:tr>
      <w:tr w:rsidR="00043EDE" w14:paraId="41F585E8" w14:textId="77777777" w:rsidTr="00C9441F">
        <w:trPr>
          <w:jc w:val="center"/>
          <w:ins w:id="77" w:author="Ashwin Mohan" w:date="2024-11-08T22:19:00Z" w16du:dateUtc="2024-11-09T06:19:00Z"/>
        </w:trPr>
        <w:tc>
          <w:tcPr>
            <w:tcW w:w="2160" w:type="dxa"/>
            <w:vAlign w:val="center"/>
          </w:tcPr>
          <w:p w14:paraId="13146EC0" w14:textId="77777777" w:rsidR="00043EDE" w:rsidRDefault="00043EDE" w:rsidP="00C9441F">
            <w:pPr>
              <w:pStyle w:val="TAC"/>
              <w:rPr>
                <w:ins w:id="78" w:author="Ashwin Mohan" w:date="2024-11-08T22:19:00Z" w16du:dateUtc="2024-11-09T06:19:00Z"/>
                <w:lang w:eastAsia="zh-CN"/>
              </w:rPr>
            </w:pPr>
            <w:ins w:id="79" w:author="Ashwin Mohan" w:date="2024-11-08T22:19:00Z" w16du:dateUtc="2024-11-09T06:1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286" w:type="dxa"/>
            <w:vAlign w:val="center"/>
          </w:tcPr>
          <w:p w14:paraId="11E965DD" w14:textId="77777777" w:rsidR="00043EDE" w:rsidRDefault="00043EDE" w:rsidP="00C9441F">
            <w:pPr>
              <w:pStyle w:val="TAC"/>
              <w:rPr>
                <w:ins w:id="80" w:author="Ashwin Mohan" w:date="2024-11-08T22:19:00Z" w16du:dateUtc="2024-11-09T06:19:00Z"/>
                <w:lang w:eastAsia="zh-CN"/>
              </w:rPr>
            </w:pPr>
            <w:ins w:id="81" w:author="Ashwin Mohan" w:date="2024-11-08T22:19:00Z" w16du:dateUtc="2024-11-09T06:19:00Z">
              <w:r>
                <w:rPr>
                  <w:lang w:eastAsia="zh-CN"/>
                </w:rPr>
                <w:t>18.5</w:t>
              </w:r>
            </w:ins>
          </w:p>
        </w:tc>
      </w:tr>
      <w:tr w:rsidR="00043EDE" w14:paraId="635F49ED" w14:textId="77777777" w:rsidTr="00C9441F">
        <w:trPr>
          <w:jc w:val="center"/>
          <w:ins w:id="82" w:author="Ashwin Mohan" w:date="2024-11-08T22:19:00Z" w16du:dateUtc="2024-11-09T06:19:00Z"/>
        </w:trPr>
        <w:tc>
          <w:tcPr>
            <w:tcW w:w="2160" w:type="dxa"/>
            <w:vAlign w:val="center"/>
          </w:tcPr>
          <w:p w14:paraId="031EFF16" w14:textId="77777777" w:rsidR="00043EDE" w:rsidRDefault="00043EDE" w:rsidP="00C9441F">
            <w:pPr>
              <w:pStyle w:val="TAC"/>
              <w:rPr>
                <w:ins w:id="83" w:author="Ashwin Mohan" w:date="2024-11-08T22:19:00Z" w16du:dateUtc="2024-11-09T06:19:00Z"/>
                <w:lang w:eastAsia="zh-CN"/>
              </w:rPr>
            </w:pPr>
            <w:ins w:id="84" w:author="Ashwin Mohan" w:date="2024-11-08T22:19:00Z" w16du:dateUtc="2024-11-09T06:1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286" w:type="dxa"/>
            <w:vAlign w:val="center"/>
          </w:tcPr>
          <w:p w14:paraId="572C8E63" w14:textId="77777777" w:rsidR="00043EDE" w:rsidRDefault="00043EDE" w:rsidP="00C9441F">
            <w:pPr>
              <w:pStyle w:val="TAC"/>
              <w:rPr>
                <w:ins w:id="85" w:author="Ashwin Mohan" w:date="2024-11-08T22:19:00Z" w16du:dateUtc="2024-11-09T06:19:00Z"/>
                <w:lang w:eastAsia="zh-CN"/>
              </w:rPr>
            </w:pPr>
            <w:ins w:id="86" w:author="Ashwin Mohan" w:date="2024-11-08T22:19:00Z" w16du:dateUtc="2024-11-09T06:19:00Z">
              <w:r>
                <w:rPr>
                  <w:lang w:eastAsia="zh-CN"/>
                </w:rPr>
                <w:t>13.5</w:t>
              </w:r>
            </w:ins>
          </w:p>
        </w:tc>
      </w:tr>
      <w:tr w:rsidR="00043EDE" w14:paraId="5A32C035" w14:textId="77777777" w:rsidTr="00C9441F">
        <w:trPr>
          <w:jc w:val="center"/>
          <w:ins w:id="87" w:author="Ashwin Mohan" w:date="2024-11-08T22:19:00Z" w16du:dateUtc="2024-11-09T06:19:00Z"/>
        </w:trPr>
        <w:tc>
          <w:tcPr>
            <w:tcW w:w="2160" w:type="dxa"/>
            <w:vAlign w:val="center"/>
          </w:tcPr>
          <w:p w14:paraId="59A3F166" w14:textId="77777777" w:rsidR="00043EDE" w:rsidRDefault="00043EDE" w:rsidP="00C9441F">
            <w:pPr>
              <w:pStyle w:val="TAC"/>
              <w:rPr>
                <w:ins w:id="88" w:author="Ashwin Mohan" w:date="2024-11-08T22:19:00Z" w16du:dateUtc="2024-11-09T06:19:00Z"/>
                <w:lang w:eastAsia="zh-CN"/>
              </w:rPr>
            </w:pPr>
            <w:ins w:id="89" w:author="Ashwin Mohan" w:date="2024-11-08T22:19:00Z" w16du:dateUtc="2024-11-09T06:19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1286" w:type="dxa"/>
            <w:vAlign w:val="center"/>
          </w:tcPr>
          <w:p w14:paraId="0170A9E7" w14:textId="77777777" w:rsidR="00043EDE" w:rsidRDefault="00043EDE" w:rsidP="00C9441F">
            <w:pPr>
              <w:pStyle w:val="TAC"/>
              <w:rPr>
                <w:ins w:id="90" w:author="Ashwin Mohan" w:date="2024-11-08T22:19:00Z" w16du:dateUtc="2024-11-09T06:19:00Z"/>
                <w:lang w:eastAsia="zh-CN"/>
              </w:rPr>
            </w:pPr>
            <w:ins w:id="91" w:author="Ashwin Mohan" w:date="2024-11-08T22:19:00Z" w16du:dateUtc="2024-11-09T06:19:00Z">
              <w:r>
                <w:rPr>
                  <w:lang w:eastAsia="zh-CN"/>
                </w:rPr>
                <w:t>12.5</w:t>
              </w:r>
            </w:ins>
          </w:p>
        </w:tc>
      </w:tr>
      <w:tr w:rsidR="00043EDE" w14:paraId="7AAD8A58" w14:textId="77777777" w:rsidTr="00C9441F">
        <w:trPr>
          <w:jc w:val="center"/>
          <w:ins w:id="92" w:author="Ashwin Mohan" w:date="2024-11-08T22:19:00Z" w16du:dateUtc="2024-11-09T06:19:00Z"/>
        </w:trPr>
        <w:tc>
          <w:tcPr>
            <w:tcW w:w="2160" w:type="dxa"/>
            <w:vAlign w:val="center"/>
          </w:tcPr>
          <w:p w14:paraId="6804A16C" w14:textId="77777777" w:rsidR="00043EDE" w:rsidRDefault="00043EDE" w:rsidP="00C9441F">
            <w:pPr>
              <w:pStyle w:val="TAC"/>
              <w:rPr>
                <w:ins w:id="93" w:author="Ashwin Mohan" w:date="2024-11-08T22:19:00Z" w16du:dateUtc="2024-11-09T06:19:00Z"/>
                <w:lang w:eastAsia="zh-CN"/>
              </w:rPr>
            </w:pPr>
            <w:ins w:id="94" w:author="Ashwin Mohan" w:date="2024-11-08T22:19:00Z" w16du:dateUtc="2024-11-09T06:19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286" w:type="dxa"/>
            <w:vAlign w:val="center"/>
          </w:tcPr>
          <w:p w14:paraId="14B18E52" w14:textId="77777777" w:rsidR="00043EDE" w:rsidRDefault="00043EDE" w:rsidP="00C9441F">
            <w:pPr>
              <w:pStyle w:val="TAC"/>
              <w:rPr>
                <w:ins w:id="95" w:author="Ashwin Mohan" w:date="2024-11-08T22:19:00Z" w16du:dateUtc="2024-11-09T06:19:00Z"/>
                <w:lang w:eastAsia="zh-CN"/>
              </w:rPr>
            </w:pPr>
            <w:ins w:id="96" w:author="Ashwin Mohan" w:date="2024-11-08T22:19:00Z" w16du:dateUtc="2024-11-09T06:19:00Z">
              <w:r>
                <w:rPr>
                  <w:lang w:eastAsia="zh-CN"/>
                </w:rPr>
                <w:t>20.5</w:t>
              </w:r>
            </w:ins>
          </w:p>
        </w:tc>
      </w:tr>
      <w:tr w:rsidR="00043EDE" w14:paraId="5F33D3BE" w14:textId="77777777" w:rsidTr="00C9441F">
        <w:trPr>
          <w:jc w:val="center"/>
          <w:ins w:id="97" w:author="Ashwin Mohan" w:date="2024-11-08T22:19:00Z" w16du:dateUtc="2024-11-09T06:19:00Z"/>
        </w:trPr>
        <w:tc>
          <w:tcPr>
            <w:tcW w:w="2160" w:type="dxa"/>
            <w:vAlign w:val="center"/>
          </w:tcPr>
          <w:p w14:paraId="6EA158C3" w14:textId="77777777" w:rsidR="00043EDE" w:rsidRDefault="00043EDE" w:rsidP="00C9441F">
            <w:pPr>
              <w:pStyle w:val="TAC"/>
              <w:rPr>
                <w:ins w:id="98" w:author="Ashwin Mohan" w:date="2024-11-08T22:19:00Z" w16du:dateUtc="2024-11-09T06:19:00Z"/>
                <w:lang w:eastAsia="zh-CN"/>
              </w:rPr>
            </w:pPr>
            <w:ins w:id="99" w:author="Ashwin Mohan" w:date="2024-11-08T22:19:00Z" w16du:dateUtc="2024-11-09T06:19:00Z">
              <w:r>
                <w:rPr>
                  <w:lang w:eastAsia="zh-CN"/>
                </w:rPr>
                <w:t>150</w:t>
              </w:r>
            </w:ins>
          </w:p>
        </w:tc>
        <w:tc>
          <w:tcPr>
            <w:tcW w:w="1286" w:type="dxa"/>
            <w:vAlign w:val="center"/>
          </w:tcPr>
          <w:p w14:paraId="3ED7285A" w14:textId="77777777" w:rsidR="00043EDE" w:rsidRDefault="00043EDE" w:rsidP="00C9441F">
            <w:pPr>
              <w:pStyle w:val="TAC"/>
              <w:rPr>
                <w:ins w:id="100" w:author="Ashwin Mohan" w:date="2024-11-08T22:19:00Z" w16du:dateUtc="2024-11-09T06:19:00Z"/>
                <w:lang w:eastAsia="zh-CN"/>
              </w:rPr>
            </w:pPr>
            <w:ins w:id="101" w:author="Ashwin Mohan" w:date="2024-11-08T22:19:00Z" w16du:dateUtc="2024-11-09T06:19:00Z">
              <w:r>
                <w:rPr>
                  <w:lang w:eastAsia="zh-CN"/>
                </w:rPr>
                <w:t>28.5</w:t>
              </w:r>
            </w:ins>
          </w:p>
        </w:tc>
      </w:tr>
    </w:tbl>
    <w:p w14:paraId="17C4EA35" w14:textId="77777777" w:rsidR="00043EDE" w:rsidRPr="00165A6E" w:rsidRDefault="00043EDE" w:rsidP="007A27C5">
      <w:pPr>
        <w:rPr>
          <w:ins w:id="102" w:author="Ashwin Mohan" w:date="2024-11-08T22:19:00Z" w16du:dateUtc="2024-11-09T06:19:00Z"/>
        </w:rPr>
      </w:pPr>
    </w:p>
    <w:p w14:paraId="7899ADC2" w14:textId="77777777" w:rsidR="007A27C5" w:rsidRPr="00165A6E" w:rsidRDefault="007A27C5" w:rsidP="007A27C5">
      <w:pPr>
        <w:pStyle w:val="H6"/>
      </w:pPr>
      <w:bookmarkStart w:id="103" w:name="_Toc21026394"/>
      <w:bookmarkStart w:id="104" w:name="_Toc27743647"/>
      <w:bookmarkStart w:id="105" w:name="_Toc36196791"/>
      <w:bookmarkStart w:id="106" w:name="_Toc36197483"/>
      <w:bookmarkStart w:id="107" w:name="_Toc43898148"/>
      <w:bookmarkStart w:id="108" w:name="_Toc52550639"/>
      <w:bookmarkStart w:id="109" w:name="_Toc58952344"/>
      <w:bookmarkStart w:id="110" w:name="_Toc68098099"/>
      <w:bookmarkStart w:id="111" w:name="_Toc68098372"/>
      <w:bookmarkStart w:id="112" w:name="_Toc68360502"/>
      <w:bookmarkStart w:id="113" w:name="_Toc76557567"/>
      <w:bookmarkStart w:id="114" w:name="_Toc84435459"/>
      <w:bookmarkStart w:id="115" w:name="_Toc92802627"/>
      <w:r w:rsidRPr="00165A6E">
        <w:t>7.3K.1.1.3.2</w:t>
      </w:r>
      <w:r w:rsidRPr="00165A6E">
        <w:tab/>
        <w:t>2AoA spherical coverage for power class 6</w:t>
      </w:r>
    </w:p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p w14:paraId="3AABD5CD" w14:textId="77777777" w:rsidR="007A27C5" w:rsidRPr="00165A6E" w:rsidRDefault="007A27C5" w:rsidP="007A27C5">
      <w:pPr>
        <w:rPr>
          <w:rFonts w:eastAsia="Malgun Gothic"/>
        </w:rPr>
      </w:pPr>
      <w:r w:rsidRPr="00165A6E">
        <w:rPr>
          <w:rFonts w:eastAsia="Malgun Gothic"/>
        </w:rPr>
        <w:t xml:space="preserve">The requirements for a power class 6 UE are applicable with network signalling </w:t>
      </w:r>
      <w:r w:rsidRPr="00165A6E">
        <w:rPr>
          <w:rFonts w:eastAsia="Malgun Gothic"/>
          <w:i/>
        </w:rPr>
        <w:t>highSpeedDeploymentTypeFR2-r17</w:t>
      </w:r>
      <w:r w:rsidRPr="00165A6E">
        <w:rPr>
          <w:rFonts w:eastAsia="Malgun Gothic"/>
        </w:rPr>
        <w:t xml:space="preserve"> configured as </w:t>
      </w:r>
      <w:r w:rsidRPr="00165A6E">
        <w:rPr>
          <w:rFonts w:eastAsia="Malgun Gothic"/>
          <w:i/>
        </w:rPr>
        <w:t>bidirectional</w:t>
      </w:r>
      <w:r w:rsidRPr="00165A6E">
        <w:rPr>
          <w:rFonts w:eastAsia="Malgun Gothic"/>
        </w:rPr>
        <w:t xml:space="preserve">. </w:t>
      </w:r>
      <w:r w:rsidRPr="00165A6E">
        <w:rPr>
          <w:rFonts w:eastAsia="MS Mincho"/>
        </w:rPr>
        <w:t xml:space="preserve">UE spherical coverage evaluation areas are found in Table 6.2.1.6-3a in clause 6.2.1.6, by consisting of Area-1 and Area-2, in the reference coordinate system in Annex L.1. If one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Area-1 and another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is within Area-2, the 2AoA spherical coverage requirements apply with DL power specified in Table 7.3K.6-1 for the PDSCH of each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. For any </w:t>
      </w:r>
      <w:proofErr w:type="spellStart"/>
      <w:r w:rsidRPr="00165A6E">
        <w:rPr>
          <w:rFonts w:eastAsia="MS Mincho"/>
        </w:rPr>
        <w:t>AoA</w:t>
      </w:r>
      <w:proofErr w:type="spellEnd"/>
      <w:r w:rsidRPr="00165A6E">
        <w:rPr>
          <w:rFonts w:eastAsia="MS Mincho"/>
        </w:rPr>
        <w:t xml:space="preserve"> pair selected from Area-1 and Area-2, respectively, </w:t>
      </w:r>
      <w:r w:rsidRPr="00165A6E">
        <w:t>the throughput shall be ≥ 95 % of the maximum throughput of the reference measurement channels</w:t>
      </w:r>
      <w:r w:rsidRPr="00165A6E">
        <w:rPr>
          <w:rFonts w:eastAsia="Malgun Gothic"/>
        </w:rPr>
        <w:t>. The requirement is verified with a 150° angular separation between 2AoAs</w:t>
      </w:r>
      <w:r w:rsidRPr="00165A6E">
        <w:rPr>
          <w:lang w:eastAsia="zh-CN"/>
        </w:rPr>
        <w:t xml:space="preserve">. </w:t>
      </w:r>
      <w:r w:rsidRPr="00165A6E">
        <w:rPr>
          <w:rFonts w:eastAsia="Malgun Gothic"/>
        </w:rPr>
        <w:t xml:space="preserve">The requirement is verified with the test metric of Throughput (Link=2AoA Spherical coverage grid, </w:t>
      </w:r>
      <w:proofErr w:type="spellStart"/>
      <w:r w:rsidRPr="00165A6E">
        <w:rPr>
          <w:rFonts w:eastAsia="Malgun Gothic"/>
        </w:rPr>
        <w:t>Meas</w:t>
      </w:r>
      <w:proofErr w:type="spellEnd"/>
      <w:r w:rsidRPr="00165A6E">
        <w:rPr>
          <w:rFonts w:eastAsia="Malgun Gothic"/>
        </w:rPr>
        <w:t>=Link angle).</w:t>
      </w:r>
    </w:p>
    <w:p w14:paraId="6D35E9B8" w14:textId="77777777" w:rsidR="007A27C5" w:rsidRPr="00165A6E" w:rsidRDefault="007A27C5" w:rsidP="007A27C5">
      <w:pPr>
        <w:pStyle w:val="TH"/>
      </w:pPr>
      <w:r w:rsidRPr="00165A6E">
        <w:lastRenderedPageBreak/>
        <w:t>Table 7.3K.1.1.3.2-1: DL power for 2AoA spherical coverage requirement for power class 6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1517"/>
        <w:gridCol w:w="1971"/>
        <w:gridCol w:w="1372"/>
        <w:gridCol w:w="1553"/>
      </w:tblGrid>
      <w:tr w:rsidR="007A27C5" w:rsidRPr="00165A6E" w14:paraId="43196235" w14:textId="77777777" w:rsidTr="00C9441F">
        <w:tc>
          <w:tcPr>
            <w:tcW w:w="1710" w:type="dxa"/>
            <w:vMerge w:val="restart"/>
            <w:shd w:val="clear" w:color="auto" w:fill="auto"/>
          </w:tcPr>
          <w:p w14:paraId="4854264A" w14:textId="77777777" w:rsidR="007A27C5" w:rsidRPr="00165A6E" w:rsidRDefault="007A27C5" w:rsidP="00C9441F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Operating band</w:t>
            </w:r>
          </w:p>
        </w:tc>
        <w:tc>
          <w:tcPr>
            <w:tcW w:w="6413" w:type="dxa"/>
            <w:gridSpan w:val="4"/>
            <w:shd w:val="clear" w:color="auto" w:fill="auto"/>
            <w:vAlign w:val="center"/>
          </w:tcPr>
          <w:p w14:paraId="5F4DB4AE" w14:textId="77777777" w:rsidR="007A27C5" w:rsidRPr="00165A6E" w:rsidRDefault="007A27C5" w:rsidP="00C9441F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PDSCH DL power over UE spherical coverage evaluation areas (dBm) / Channel bandwidth</w:t>
            </w:r>
          </w:p>
        </w:tc>
      </w:tr>
      <w:tr w:rsidR="007A27C5" w:rsidRPr="00165A6E" w14:paraId="5C7765E2" w14:textId="77777777" w:rsidTr="00C9441F">
        <w:tc>
          <w:tcPr>
            <w:tcW w:w="1710" w:type="dxa"/>
            <w:vMerge/>
            <w:shd w:val="clear" w:color="auto" w:fill="auto"/>
          </w:tcPr>
          <w:p w14:paraId="3FD973C7" w14:textId="77777777" w:rsidR="007A27C5" w:rsidRPr="00165A6E" w:rsidRDefault="007A27C5" w:rsidP="00C9441F">
            <w:pPr>
              <w:pStyle w:val="TAH"/>
              <w:rPr>
                <w:rFonts w:eastAsia="Malgun Gothic"/>
              </w:rPr>
            </w:pPr>
          </w:p>
        </w:tc>
        <w:tc>
          <w:tcPr>
            <w:tcW w:w="1517" w:type="dxa"/>
            <w:shd w:val="clear" w:color="auto" w:fill="auto"/>
            <w:vAlign w:val="center"/>
          </w:tcPr>
          <w:p w14:paraId="143B820C" w14:textId="77777777" w:rsidR="007A27C5" w:rsidRPr="00165A6E" w:rsidRDefault="007A27C5" w:rsidP="00C9441F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50 MHz</w:t>
            </w:r>
          </w:p>
        </w:tc>
        <w:tc>
          <w:tcPr>
            <w:tcW w:w="1971" w:type="dxa"/>
            <w:shd w:val="clear" w:color="auto" w:fill="auto"/>
          </w:tcPr>
          <w:p w14:paraId="49F8B74A" w14:textId="77777777" w:rsidR="007A27C5" w:rsidRPr="00165A6E" w:rsidRDefault="007A27C5" w:rsidP="00C9441F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100 MHz</w:t>
            </w:r>
          </w:p>
        </w:tc>
        <w:tc>
          <w:tcPr>
            <w:tcW w:w="1372" w:type="dxa"/>
            <w:shd w:val="clear" w:color="auto" w:fill="auto"/>
          </w:tcPr>
          <w:p w14:paraId="659C5CCF" w14:textId="77777777" w:rsidR="007A27C5" w:rsidRPr="00165A6E" w:rsidRDefault="007A27C5" w:rsidP="00C9441F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200 MHz</w:t>
            </w:r>
          </w:p>
        </w:tc>
        <w:tc>
          <w:tcPr>
            <w:tcW w:w="1553" w:type="dxa"/>
            <w:shd w:val="clear" w:color="auto" w:fill="auto"/>
          </w:tcPr>
          <w:p w14:paraId="3AA1639E" w14:textId="77777777" w:rsidR="007A27C5" w:rsidRPr="00165A6E" w:rsidRDefault="007A27C5" w:rsidP="00C9441F">
            <w:pPr>
              <w:pStyle w:val="TAH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400 MHz</w:t>
            </w:r>
          </w:p>
        </w:tc>
      </w:tr>
      <w:tr w:rsidR="007A27C5" w:rsidRPr="00165A6E" w14:paraId="3A68FA01" w14:textId="77777777" w:rsidTr="00C9441F">
        <w:tc>
          <w:tcPr>
            <w:tcW w:w="1710" w:type="dxa"/>
            <w:shd w:val="clear" w:color="auto" w:fill="auto"/>
          </w:tcPr>
          <w:p w14:paraId="6B8C85DC" w14:textId="77777777" w:rsidR="007A27C5" w:rsidRPr="00165A6E" w:rsidRDefault="007A27C5" w:rsidP="00C9441F">
            <w:pPr>
              <w:pStyle w:val="TAC"/>
            </w:pPr>
            <w:r w:rsidRPr="00165A6E">
              <w:t>n257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08F8454E" w14:textId="77777777" w:rsidR="007A27C5" w:rsidRPr="00165A6E" w:rsidRDefault="007A27C5" w:rsidP="00C9441F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378788E5" w14:textId="77777777" w:rsidR="007A27C5" w:rsidRPr="00165A6E" w:rsidRDefault="007A27C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659B7E93" w14:textId="77777777" w:rsidR="007A27C5" w:rsidRPr="00165A6E" w:rsidRDefault="007A27C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953AEE3" w14:textId="77777777" w:rsidR="007A27C5" w:rsidRPr="00165A6E" w:rsidRDefault="007A27C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7A27C5" w:rsidRPr="00165A6E" w14:paraId="33A7EDA7" w14:textId="77777777" w:rsidTr="00C9441F">
        <w:tc>
          <w:tcPr>
            <w:tcW w:w="1710" w:type="dxa"/>
            <w:shd w:val="clear" w:color="auto" w:fill="auto"/>
          </w:tcPr>
          <w:p w14:paraId="684BD366" w14:textId="77777777" w:rsidR="007A27C5" w:rsidRPr="00165A6E" w:rsidRDefault="007A27C5" w:rsidP="00C9441F">
            <w:pPr>
              <w:pStyle w:val="TAC"/>
            </w:pPr>
            <w:r w:rsidRPr="00165A6E">
              <w:t>n258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3FF9E47E" w14:textId="77777777" w:rsidR="007A27C5" w:rsidRPr="00165A6E" w:rsidRDefault="007A27C5" w:rsidP="00C9441F">
            <w:pPr>
              <w:pStyle w:val="TAC"/>
              <w:rPr>
                <w:szCs w:val="18"/>
              </w:rPr>
            </w:pPr>
            <w:r w:rsidRPr="00165A6E">
              <w:t>-82.8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70BF99F3" w14:textId="77777777" w:rsidR="007A27C5" w:rsidRPr="00165A6E" w:rsidRDefault="007A27C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-79.8</w:t>
            </w:r>
          </w:p>
        </w:tc>
        <w:tc>
          <w:tcPr>
            <w:tcW w:w="1372" w:type="dxa"/>
            <w:shd w:val="clear" w:color="auto" w:fill="auto"/>
          </w:tcPr>
          <w:p w14:paraId="0181F9DD" w14:textId="77777777" w:rsidR="007A27C5" w:rsidRPr="00165A6E" w:rsidRDefault="007A27C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-76.8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25B4D0D" w14:textId="77777777" w:rsidR="007A27C5" w:rsidRPr="00165A6E" w:rsidRDefault="007A27C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-73.8</w:t>
            </w:r>
          </w:p>
        </w:tc>
      </w:tr>
      <w:tr w:rsidR="007A27C5" w:rsidRPr="00165A6E" w14:paraId="1FB28F6D" w14:textId="77777777" w:rsidTr="00C9441F">
        <w:tc>
          <w:tcPr>
            <w:tcW w:w="1710" w:type="dxa"/>
            <w:shd w:val="clear" w:color="auto" w:fill="auto"/>
          </w:tcPr>
          <w:p w14:paraId="4C54DD55" w14:textId="77777777" w:rsidR="007A27C5" w:rsidRPr="00165A6E" w:rsidRDefault="007A27C5" w:rsidP="00C9441F">
            <w:pPr>
              <w:pStyle w:val="TAC"/>
            </w:pPr>
            <w:r w:rsidRPr="00165A6E">
              <w:t>n261</w:t>
            </w:r>
          </w:p>
        </w:tc>
        <w:tc>
          <w:tcPr>
            <w:tcW w:w="1517" w:type="dxa"/>
            <w:shd w:val="clear" w:color="auto" w:fill="auto"/>
            <w:vAlign w:val="bottom"/>
          </w:tcPr>
          <w:p w14:paraId="6EBBF286" w14:textId="77777777" w:rsidR="007A27C5" w:rsidRPr="00165A6E" w:rsidRDefault="007A27C5" w:rsidP="00C9441F">
            <w:pPr>
              <w:pStyle w:val="TAC"/>
              <w:rPr>
                <w:szCs w:val="18"/>
              </w:rPr>
            </w:pPr>
            <w:r w:rsidRPr="00165A6E">
              <w:t>-82.6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3B53E70E" w14:textId="77777777" w:rsidR="007A27C5" w:rsidRPr="00165A6E" w:rsidRDefault="007A27C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-79.6</w:t>
            </w:r>
          </w:p>
        </w:tc>
        <w:tc>
          <w:tcPr>
            <w:tcW w:w="1372" w:type="dxa"/>
            <w:shd w:val="clear" w:color="auto" w:fill="auto"/>
          </w:tcPr>
          <w:p w14:paraId="1CD3DEFA" w14:textId="77777777" w:rsidR="007A27C5" w:rsidRPr="00165A6E" w:rsidRDefault="007A27C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-76.6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71DDCF6" w14:textId="77777777" w:rsidR="007A27C5" w:rsidRPr="00165A6E" w:rsidRDefault="007A27C5" w:rsidP="00C9441F">
            <w:pPr>
              <w:pStyle w:val="TAC"/>
              <w:rPr>
                <w:szCs w:val="18"/>
                <w:lang w:eastAsia="zh-CN"/>
              </w:rPr>
            </w:pPr>
            <w:r w:rsidRPr="00165A6E">
              <w:t>-73.6</w:t>
            </w:r>
          </w:p>
        </w:tc>
      </w:tr>
      <w:tr w:rsidR="007A27C5" w:rsidRPr="00165A6E" w14:paraId="0417C68E" w14:textId="77777777" w:rsidTr="00C9441F">
        <w:tc>
          <w:tcPr>
            <w:tcW w:w="8123" w:type="dxa"/>
            <w:gridSpan w:val="5"/>
            <w:shd w:val="clear" w:color="auto" w:fill="auto"/>
          </w:tcPr>
          <w:p w14:paraId="20351C12" w14:textId="77777777" w:rsidR="007A27C5" w:rsidRPr="00165A6E" w:rsidRDefault="007A27C5" w:rsidP="00C9441F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1:</w:t>
            </w:r>
            <w:r w:rsidRPr="00165A6E">
              <w:rPr>
                <w:rFonts w:eastAsia="Malgun Gothic"/>
              </w:rPr>
              <w:tab/>
              <w:t>The transmitter shall be set to P</w:t>
            </w:r>
            <w:r w:rsidRPr="00165A6E">
              <w:rPr>
                <w:rFonts w:eastAsia="Malgun Gothic"/>
                <w:vertAlign w:val="subscript"/>
              </w:rPr>
              <w:t>UMAX</w:t>
            </w:r>
            <w:r w:rsidRPr="00165A6E">
              <w:rPr>
                <w:rFonts w:eastAsia="Malgun Gothic"/>
              </w:rPr>
              <w:t xml:space="preserve"> as defined in clause 6.2.4</w:t>
            </w:r>
          </w:p>
          <w:p w14:paraId="30829F5A" w14:textId="77777777" w:rsidR="007A27C5" w:rsidRPr="00165A6E" w:rsidRDefault="007A27C5" w:rsidP="00C9441F">
            <w:pPr>
              <w:pStyle w:val="TAN"/>
              <w:rPr>
                <w:rFonts w:eastAsia="Malgun Gothic"/>
              </w:rPr>
            </w:pPr>
            <w:r w:rsidRPr="00165A6E">
              <w:rPr>
                <w:rFonts w:eastAsia="Malgun Gothic"/>
              </w:rPr>
              <w:t>NOTE 2:</w:t>
            </w:r>
            <w:r w:rsidRPr="00165A6E">
              <w:rPr>
                <w:rFonts w:eastAsia="Malgun Gothic"/>
              </w:rPr>
              <w:tab/>
              <w:t>The 2AoA spherical coverage requirements are verified only under normal thermal conditions as defined in [Annex E.2.1].</w:t>
            </w:r>
          </w:p>
          <w:p w14:paraId="1E281E1B" w14:textId="77777777" w:rsidR="007A27C5" w:rsidRPr="00165A6E" w:rsidRDefault="007A27C5" w:rsidP="00C9441F">
            <w:pPr>
              <w:pStyle w:val="TAN"/>
              <w:rPr>
                <w:rFonts w:eastAsia="Malgun Gothic" w:cs="Arial"/>
              </w:rPr>
            </w:pPr>
            <w:r w:rsidRPr="00165A6E">
              <w:rPr>
                <w:rFonts w:cs="Arial"/>
                <w:szCs w:val="18"/>
              </w:rPr>
              <w:t>NOTE 3</w:t>
            </w:r>
            <w:r w:rsidRPr="00165A6E">
              <w:rPr>
                <w:rFonts w:eastAsia="Malgun Gothic"/>
              </w:rPr>
              <w:t>:</w:t>
            </w:r>
            <w:r w:rsidRPr="00165A6E">
              <w:rPr>
                <w:rFonts w:eastAsia="Malgun Gothic"/>
              </w:rPr>
              <w:tab/>
            </w:r>
            <w:r w:rsidRPr="00165A6E">
              <w:rPr>
                <w:rFonts w:cs="Arial"/>
                <w:szCs w:val="18"/>
              </w:rPr>
              <w:t xml:space="preserve">The requirements in this table are applicable with the network signalling </w:t>
            </w:r>
            <w:r w:rsidRPr="00165A6E">
              <w:rPr>
                <w:rFonts w:cs="Arial"/>
                <w:i/>
                <w:szCs w:val="18"/>
              </w:rPr>
              <w:t>highSpeedMeasFlagFR2-r17</w:t>
            </w:r>
            <w:r w:rsidRPr="00165A6E">
              <w:rPr>
                <w:rFonts w:cs="Arial"/>
                <w:szCs w:val="18"/>
              </w:rPr>
              <w:t xml:space="preserve"> configured as </w:t>
            </w:r>
            <w:r w:rsidRPr="00165A6E">
              <w:rPr>
                <w:rFonts w:cs="Arial"/>
                <w:i/>
                <w:szCs w:val="18"/>
              </w:rPr>
              <w:t>set2</w:t>
            </w:r>
            <w:r w:rsidRPr="00165A6E">
              <w:rPr>
                <w:rFonts w:cs="Arial"/>
                <w:szCs w:val="18"/>
              </w:rPr>
              <w:t>.</w:t>
            </w:r>
          </w:p>
        </w:tc>
      </w:tr>
    </w:tbl>
    <w:p w14:paraId="1F28F9C6" w14:textId="77777777" w:rsidR="007A27C5" w:rsidRPr="00165A6E" w:rsidRDefault="007A27C5" w:rsidP="007A27C5"/>
    <w:p w14:paraId="0202DFA6" w14:textId="77777777" w:rsidR="007A27C5" w:rsidRPr="00165A6E" w:rsidRDefault="007A27C5" w:rsidP="007A27C5">
      <w:pPr>
        <w:rPr>
          <w:rFonts w:eastAsia="Malgun Gothic"/>
        </w:rPr>
      </w:pPr>
      <w:r w:rsidRPr="00165A6E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434A980E" w14:textId="77777777" w:rsidR="007A27C5" w:rsidRPr="00165A6E" w:rsidRDefault="007A27C5" w:rsidP="007A27C5">
      <w:pPr>
        <w:rPr>
          <w:rFonts w:eastAsia="Malgun Gothic"/>
          <w:snapToGrid w:val="0"/>
        </w:rPr>
      </w:pPr>
      <w:r w:rsidRPr="00165A6E">
        <w:rPr>
          <w:rFonts w:eastAsia="Malgun Gothic"/>
        </w:rPr>
        <w:t xml:space="preserve">Unless given by Table 7.3.2.1-3, </w:t>
      </w:r>
      <w:r w:rsidRPr="00165A6E">
        <w:rPr>
          <w:rFonts w:eastAsia="Malgun Gothic"/>
          <w:snapToGrid w:val="0"/>
        </w:rPr>
        <w:t xml:space="preserve">the minimum requirements </w:t>
      </w:r>
      <w:r w:rsidRPr="00165A6E">
        <w:rPr>
          <w:rFonts w:eastAsia="Malgun Gothic"/>
        </w:rPr>
        <w:t xml:space="preserve">for 2AoA spherical coverage </w:t>
      </w:r>
      <w:r w:rsidRPr="00165A6E">
        <w:rPr>
          <w:rFonts w:eastAsia="Malgun Gothic"/>
          <w:snapToGrid w:val="0"/>
        </w:rPr>
        <w:t>shall be verified with the network signalling value NS_200 (Table 6.2.3.1-1) configured.</w:t>
      </w:r>
    </w:p>
    <w:p w14:paraId="1FB82622" w14:textId="77777777" w:rsidR="007A27C5" w:rsidRPr="00165A6E" w:rsidRDefault="007A27C5" w:rsidP="007A27C5">
      <w:r w:rsidRPr="00165A6E">
        <w:t>The normative reference for this requirement is TS 38.101-2 [3] clause 7.3K.6.</w:t>
      </w:r>
    </w:p>
    <w:p w14:paraId="769BB70C" w14:textId="77777777" w:rsidR="007A27C5" w:rsidRPr="00165A6E" w:rsidRDefault="007A27C5" w:rsidP="007A27C5">
      <w:pPr>
        <w:pStyle w:val="H6"/>
      </w:pPr>
      <w:bookmarkStart w:id="116" w:name="_CR6_2_1_1_4"/>
      <w:r w:rsidRPr="00165A6E">
        <w:t>7.3K.1.1.4</w:t>
      </w:r>
      <w:r w:rsidRPr="00165A6E">
        <w:tab/>
        <w:t>Test description</w:t>
      </w:r>
    </w:p>
    <w:p w14:paraId="4ECA3940" w14:textId="77777777" w:rsidR="007A27C5" w:rsidRPr="00165A6E" w:rsidRDefault="007A27C5" w:rsidP="007A27C5">
      <w:pPr>
        <w:pStyle w:val="H6"/>
      </w:pPr>
      <w:bookmarkStart w:id="117" w:name="_CR6_2_1_1_4_1"/>
      <w:bookmarkEnd w:id="116"/>
      <w:r w:rsidRPr="00165A6E">
        <w:t>7.3K.1.1.4.1</w:t>
      </w:r>
      <w:r w:rsidRPr="00165A6E">
        <w:tab/>
        <w:t>Initial conditions</w:t>
      </w:r>
    </w:p>
    <w:bookmarkEnd w:id="117"/>
    <w:p w14:paraId="3F0329B0" w14:textId="77777777" w:rsidR="007A27C5" w:rsidRPr="00165A6E" w:rsidRDefault="007A27C5" w:rsidP="007A27C5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77630BD1" w14:textId="77777777" w:rsidR="007A27C5" w:rsidRPr="00165A6E" w:rsidRDefault="007A27C5" w:rsidP="007A27C5">
      <w:pPr>
        <w:rPr>
          <w:lang w:eastAsia="ja-JP"/>
        </w:rPr>
      </w:pPr>
      <w:r w:rsidRPr="00165A6E">
        <w:rPr>
          <w:lang w:eastAsia="ja-JP"/>
        </w:rPr>
        <w:t xml:space="preserve">The initial test configurations consist of environmental conditions, test frequencies, and channel bandwidths based on NR operating bands specified in Table [TBD]. </w:t>
      </w:r>
      <w:proofErr w:type="gramStart"/>
      <w:r w:rsidRPr="00165A6E">
        <w:rPr>
          <w:lang w:eastAsia="ja-JP"/>
        </w:rPr>
        <w:t>All of</w:t>
      </w:r>
      <w:proofErr w:type="gramEnd"/>
      <w:r w:rsidRPr="00165A6E">
        <w:rPr>
          <w:lang w:eastAsia="ja-JP"/>
        </w:rPr>
        <w:t xml:space="preserve"> these configurations shall be tested with applicable test parameters for each channel bandwidth and subcarrier spacing, are shown in Table [TBD]. The details of the uplink reference measurement channels (RMCs) are specified in Annexes [TBD]. Configurations of PDSCH and PDCCH before measurement are specified in Annex C.2.</w:t>
      </w:r>
    </w:p>
    <w:p w14:paraId="2DC94AB0" w14:textId="77777777" w:rsidR="007A27C5" w:rsidRPr="00165A6E" w:rsidRDefault="007A27C5" w:rsidP="007A27C5">
      <w:pPr>
        <w:pStyle w:val="TH"/>
      </w:pPr>
      <w:bookmarkStart w:id="118" w:name="_CRTable6_2_1_1_4_11"/>
      <w:r w:rsidRPr="00165A6E">
        <w:t xml:space="preserve">Table </w:t>
      </w:r>
      <w:bookmarkEnd w:id="118"/>
      <w:r w:rsidRPr="00165A6E">
        <w:t>7.3K.1.1.4.1-1: Test Configuration Table</w:t>
      </w:r>
    </w:p>
    <w:p w14:paraId="1E42FBDC" w14:textId="77777777" w:rsidR="007A27C5" w:rsidRPr="00165A6E" w:rsidRDefault="007A27C5" w:rsidP="007A27C5">
      <w:pPr>
        <w:pStyle w:val="TH"/>
        <w:jc w:val="left"/>
      </w:pPr>
      <w:r w:rsidRPr="00165A6E">
        <w:rPr>
          <w:rFonts w:ascii="Times New Roman" w:hAnsi="Times New Roman"/>
          <w:b w:val="0"/>
          <w:lang w:eastAsia="ja-JP"/>
        </w:rPr>
        <w:t>FFS</w:t>
      </w:r>
    </w:p>
    <w:p w14:paraId="0AC4EA10" w14:textId="77777777" w:rsidR="007A27C5" w:rsidRPr="00165A6E" w:rsidRDefault="007A27C5" w:rsidP="007A27C5">
      <w:pPr>
        <w:pStyle w:val="B1"/>
      </w:pPr>
      <w:r w:rsidRPr="00165A6E">
        <w:t>1.</w:t>
      </w:r>
      <w:r w:rsidRPr="00165A6E">
        <w:tab/>
        <w:t>Connection between SS and UE is shown in TS 38.508-1 [10] Annex A, Figure [TBD] for TE diagram and Figure [TBD] for UE diagram.</w:t>
      </w:r>
    </w:p>
    <w:p w14:paraId="3F5411B3" w14:textId="77777777" w:rsidR="007A27C5" w:rsidRPr="00165A6E" w:rsidRDefault="007A27C5" w:rsidP="007A27C5">
      <w:pPr>
        <w:pStyle w:val="B1"/>
      </w:pPr>
      <w:r w:rsidRPr="00165A6E">
        <w:t>2.</w:t>
      </w:r>
      <w:r w:rsidRPr="00165A6E">
        <w:tab/>
        <w:t>The parameter settings for the cell are set up according to TS 38.508-1 [10] subclause [TBD].</w:t>
      </w:r>
    </w:p>
    <w:p w14:paraId="1737C81C" w14:textId="77777777" w:rsidR="007A27C5" w:rsidRPr="00165A6E" w:rsidRDefault="007A27C5" w:rsidP="007A27C5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5204A9F8" w14:textId="77777777" w:rsidR="007A27C5" w:rsidRPr="00165A6E" w:rsidRDefault="007A27C5" w:rsidP="007A27C5">
      <w:pPr>
        <w:pStyle w:val="B1"/>
      </w:pPr>
      <w:r w:rsidRPr="00165A6E">
        <w:t>4.</w:t>
      </w:r>
      <w:r w:rsidRPr="00165A6E">
        <w:tab/>
        <w:t>The UL Reference Measurement channels are set according to Table [TBD].</w:t>
      </w:r>
    </w:p>
    <w:p w14:paraId="17F97A18" w14:textId="77777777" w:rsidR="007A27C5" w:rsidRPr="00165A6E" w:rsidRDefault="007A27C5" w:rsidP="007A27C5">
      <w:pPr>
        <w:pStyle w:val="B1"/>
      </w:pPr>
      <w:r w:rsidRPr="00165A6E">
        <w:t>5.</w:t>
      </w:r>
      <w:r w:rsidRPr="00165A6E">
        <w:tab/>
        <w:t>Propagation conditions are set according to Annex B.0</w:t>
      </w:r>
    </w:p>
    <w:p w14:paraId="58CDACE1" w14:textId="77777777" w:rsidR="007A27C5" w:rsidRPr="00165A6E" w:rsidRDefault="007A27C5" w:rsidP="007A27C5">
      <w:pPr>
        <w:pStyle w:val="B1"/>
      </w:pPr>
      <w:r w:rsidRPr="00165A6E">
        <w:t>6.</w:t>
      </w:r>
      <w:r w:rsidRPr="00165A6E">
        <w:tab/>
        <w:t xml:space="preserve">Ensure the UE is in state RRC_CONNECTED with generic procedure parameters Connectivity </w:t>
      </w:r>
      <w:r w:rsidRPr="00165A6E">
        <w:rPr>
          <w:i/>
        </w:rPr>
        <w:t>NR</w:t>
      </w:r>
      <w:r w:rsidRPr="00165A6E">
        <w:t xml:space="preserve">, </w:t>
      </w:r>
      <w:proofErr w:type="gramStart"/>
      <w:r w:rsidRPr="00165A6E">
        <w:t>Connected</w:t>
      </w:r>
      <w:proofErr w:type="gramEnd"/>
      <w:r w:rsidRPr="00165A6E">
        <w:t xml:space="preserve"> without release </w:t>
      </w:r>
      <w:r w:rsidRPr="00165A6E">
        <w:rPr>
          <w:i/>
        </w:rPr>
        <w:t xml:space="preserve">On, </w:t>
      </w:r>
      <w:r w:rsidRPr="00165A6E">
        <w:t>Test Mode</w:t>
      </w:r>
      <w:r w:rsidRPr="00165A6E">
        <w:rPr>
          <w:i/>
        </w:rPr>
        <w:t xml:space="preserve"> On </w:t>
      </w:r>
      <w:r w:rsidRPr="00165A6E">
        <w:t>and Test Loop Function</w:t>
      </w:r>
      <w:r w:rsidRPr="00165A6E">
        <w:rPr>
          <w:i/>
        </w:rPr>
        <w:t xml:space="preserve"> On</w:t>
      </w:r>
      <w:r w:rsidRPr="00165A6E">
        <w:t xml:space="preserve"> according to TS 38.508-1 [10] clause 4.5. Message contents are defined in clause 6.2.1.1.4.3</w:t>
      </w:r>
    </w:p>
    <w:p w14:paraId="656E1C7C" w14:textId="77777777" w:rsidR="007A27C5" w:rsidRPr="00165A6E" w:rsidRDefault="007A27C5" w:rsidP="007A27C5">
      <w:pPr>
        <w:pStyle w:val="H6"/>
      </w:pPr>
      <w:bookmarkStart w:id="119" w:name="_CR6_2_1_1_4_2"/>
      <w:r w:rsidRPr="00165A6E">
        <w:t>7.3K.1.1.4.2</w:t>
      </w:r>
      <w:r w:rsidRPr="00165A6E">
        <w:tab/>
        <w:t>Test procedure</w:t>
      </w:r>
    </w:p>
    <w:bookmarkEnd w:id="119"/>
    <w:p w14:paraId="4C47BEB4" w14:textId="77777777" w:rsidR="007A27C5" w:rsidRPr="00165A6E" w:rsidRDefault="007A27C5" w:rsidP="007A27C5">
      <w:pPr>
        <w:pStyle w:val="B1"/>
      </w:pPr>
      <w:r w:rsidRPr="00165A6E">
        <w:rPr>
          <w:rFonts w:eastAsia="Batang"/>
          <w:color w:val="000000"/>
          <w:lang w:eastAsia="ja-JP"/>
        </w:rPr>
        <w:t>1.</w:t>
      </w:r>
      <w:r w:rsidRPr="00165A6E">
        <w:rPr>
          <w:rFonts w:eastAsia="Batang"/>
          <w:color w:val="000000"/>
          <w:lang w:eastAsia="ja-JP"/>
        </w:rPr>
        <w:tab/>
        <w:t>FFS</w:t>
      </w:r>
    </w:p>
    <w:p w14:paraId="776BCA51" w14:textId="77777777" w:rsidR="007A27C5" w:rsidRPr="00165A6E" w:rsidRDefault="007A27C5" w:rsidP="007A27C5">
      <w:pPr>
        <w:pStyle w:val="H6"/>
      </w:pPr>
      <w:bookmarkStart w:id="120" w:name="_CR6_2_1_1_4_3"/>
      <w:r w:rsidRPr="00165A6E">
        <w:t>7.3K.1.1.4.3</w:t>
      </w:r>
      <w:r w:rsidRPr="00165A6E">
        <w:tab/>
        <w:t>Message contents</w:t>
      </w:r>
    </w:p>
    <w:bookmarkEnd w:id="120"/>
    <w:p w14:paraId="7D3D77D6" w14:textId="77777777" w:rsidR="007A27C5" w:rsidRPr="00165A6E" w:rsidRDefault="007A27C5" w:rsidP="007A27C5">
      <w:r w:rsidRPr="00165A6E">
        <w:t>FFS</w:t>
      </w:r>
    </w:p>
    <w:p w14:paraId="3A2B5B08" w14:textId="77777777" w:rsidR="007A27C5" w:rsidRPr="00165A6E" w:rsidRDefault="007A27C5" w:rsidP="007A27C5">
      <w:pPr>
        <w:pStyle w:val="H6"/>
      </w:pPr>
      <w:bookmarkStart w:id="121" w:name="_CR6_2_1_1_5"/>
      <w:r w:rsidRPr="00165A6E">
        <w:t>7.3K.1.1.5</w:t>
      </w:r>
      <w:r w:rsidRPr="00165A6E">
        <w:tab/>
        <w:t>Test requirement</w:t>
      </w:r>
    </w:p>
    <w:bookmarkEnd w:id="121"/>
    <w:p w14:paraId="2C501959" w14:textId="77777777" w:rsidR="007A27C5" w:rsidRDefault="007A27C5" w:rsidP="007A27C5">
      <w:r w:rsidRPr="00165A6E">
        <w:t>FFS</w:t>
      </w:r>
    </w:p>
    <w:p w14:paraId="46174101" w14:textId="26886AC7" w:rsidR="00646219" w:rsidRDefault="00646219" w:rsidP="00646219">
      <w:pPr>
        <w:pStyle w:val="Heading2"/>
      </w:pPr>
      <w:r w:rsidRPr="00043EDE">
        <w:rPr>
          <w:highlight w:val="green"/>
        </w:rPr>
        <w:lastRenderedPageBreak/>
        <w:t>&lt;</w:t>
      </w:r>
      <w:r>
        <w:rPr>
          <w:highlight w:val="green"/>
        </w:rPr>
        <w:t>End of changes</w:t>
      </w:r>
      <w:r w:rsidRPr="00043EDE">
        <w:rPr>
          <w:highlight w:val="green"/>
        </w:rPr>
        <w:t>&gt;</w:t>
      </w:r>
    </w:p>
    <w:p w14:paraId="2E27C0AC" w14:textId="77777777" w:rsidR="00646219" w:rsidRPr="00165A6E" w:rsidRDefault="00646219" w:rsidP="007A27C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10CAE9" w14:textId="77777777" w:rsidR="00402928" w:rsidRDefault="00402928">
      <w:r>
        <w:separator/>
      </w:r>
    </w:p>
  </w:endnote>
  <w:endnote w:type="continuationSeparator" w:id="0">
    <w:p w14:paraId="6A7A625A" w14:textId="77777777" w:rsidR="00402928" w:rsidRDefault="00402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A7F908" w14:textId="77777777" w:rsidR="00402928" w:rsidRDefault="00402928">
      <w:r>
        <w:separator/>
      </w:r>
    </w:p>
  </w:footnote>
  <w:footnote w:type="continuationSeparator" w:id="0">
    <w:p w14:paraId="4CAF2EF7" w14:textId="77777777" w:rsidR="00402928" w:rsidRDefault="00402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DE"/>
    <w:rsid w:val="00070E09"/>
    <w:rsid w:val="00085A0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92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6219"/>
    <w:rsid w:val="00653DE4"/>
    <w:rsid w:val="00665C47"/>
    <w:rsid w:val="00695808"/>
    <w:rsid w:val="006B46FB"/>
    <w:rsid w:val="006E21FB"/>
    <w:rsid w:val="00792342"/>
    <w:rsid w:val="007977A8"/>
    <w:rsid w:val="007A27C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27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27C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7A27C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A27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A27C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7A27C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7A27C5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7A27C5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7A27C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3ED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sid w:val="00043EDE"/>
    <w:rPr>
      <w:rFonts w:ascii="Arial" w:hAnsi="Arial"/>
      <w:sz w:val="32"/>
      <w:lang w:val="en-GB" w:eastAsia="en-US"/>
    </w:rPr>
  </w:style>
  <w:style w:type="character" w:customStyle="1" w:styleId="TACCar">
    <w:name w:val="TAC Car"/>
    <w:qFormat/>
    <w:rsid w:val="00043ED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043EDE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uiPriority w:val="39"/>
    <w:qFormat/>
    <w:rsid w:val="00043ED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6</Pages>
  <Words>1878</Words>
  <Characters>10705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2024-11-09T06:23:00Z</dcterms:created>
  <dcterms:modified xsi:type="dcterms:W3CDTF">2024-11-09T06:23:00Z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R5-247503</vt:lpwstr>
  </property>
  <property fmtid="{D5CDD505-2E9C-101B-9397-08002B2CF9AE}" pid="10" name="Spec#">
    <vt:lpwstr>38.521-2</vt:lpwstr>
  </property>
  <property fmtid="{D5CDD505-2E9C-101B-9397-08002B2CF9AE}" pid="11" name="Cr#">
    <vt:lpwstr>1122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introduction of 2AoA spherical coverage requirement for PC3 UEs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