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83D21" w14:textId="788CD8BB"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w:t>
      </w:r>
      <w:r w:rsidR="00C031C5">
        <w:rPr>
          <w:rFonts w:ascii="Arial" w:eastAsia="SimSun" w:hAnsi="Arial" w:cs="Times New Roman"/>
          <w:b/>
          <w:sz w:val="24"/>
          <w:szCs w:val="20"/>
        </w:rPr>
        <w:t>5</w:t>
      </w:r>
      <w:r w:rsidR="00ED7600" w:rsidRPr="008F786B">
        <w:rPr>
          <w:rFonts w:ascii="Arial" w:eastAsia="SimSun" w:hAnsi="Arial" w:cs="Times New Roman"/>
          <w:b/>
          <w:sz w:val="24"/>
          <w:szCs w:val="20"/>
        </w:rPr>
        <w:t xml:space="preserve"> Meeting #</w:t>
      </w:r>
      <w:r w:rsidR="00DE7064" w:rsidRPr="008F786B">
        <w:rPr>
          <w:rFonts w:ascii="Arial" w:eastAsia="SimSun" w:hAnsi="Arial" w:cs="Times New Roman"/>
          <w:b/>
          <w:sz w:val="24"/>
          <w:szCs w:val="20"/>
        </w:rPr>
        <w:t>1</w:t>
      </w:r>
      <w:r w:rsidR="00C031C5">
        <w:rPr>
          <w:rFonts w:ascii="Arial" w:eastAsia="SimSun" w:hAnsi="Arial" w:cs="Times New Roman"/>
          <w:b/>
          <w:sz w:val="24"/>
          <w:szCs w:val="20"/>
        </w:rPr>
        <w:t>05</w:t>
      </w:r>
      <w:r w:rsidRPr="008F786B">
        <w:rPr>
          <w:rFonts w:ascii="Arial" w:eastAsia="SimSun" w:hAnsi="Arial" w:cs="Times New Roman"/>
          <w:b/>
          <w:bCs/>
          <w:sz w:val="24"/>
          <w:szCs w:val="20"/>
        </w:rPr>
        <w:tab/>
      </w:r>
      <w:r w:rsidRPr="00583E88">
        <w:rPr>
          <w:rFonts w:ascii="Arial" w:eastAsia="SimSun" w:hAnsi="Arial" w:cs="Times New Roman"/>
          <w:b/>
          <w:bCs/>
          <w:sz w:val="24"/>
          <w:szCs w:val="20"/>
          <w:lang w:eastAsia="ja-JP"/>
        </w:rPr>
        <w:t>R</w:t>
      </w:r>
      <w:r w:rsidR="00B075F7" w:rsidRPr="00583E88">
        <w:rPr>
          <w:rFonts w:ascii="Arial" w:eastAsia="SimSun" w:hAnsi="Arial" w:cs="Times New Roman"/>
          <w:b/>
          <w:bCs/>
          <w:sz w:val="24"/>
          <w:szCs w:val="20"/>
          <w:lang w:eastAsia="ja-JP"/>
        </w:rPr>
        <w:t>5</w:t>
      </w:r>
      <w:r w:rsidRPr="00583E88">
        <w:rPr>
          <w:rFonts w:ascii="Arial" w:eastAsia="SimSun" w:hAnsi="Arial" w:cs="Times New Roman"/>
          <w:b/>
          <w:bCs/>
          <w:sz w:val="24"/>
          <w:szCs w:val="20"/>
          <w:lang w:eastAsia="ja-JP"/>
        </w:rPr>
        <w:t>-</w:t>
      </w:r>
      <w:r w:rsidR="00583E88" w:rsidRPr="00583E88">
        <w:rPr>
          <w:rFonts w:ascii="Arial" w:eastAsia="SimSun" w:hAnsi="Arial" w:cs="Times New Roman"/>
          <w:b/>
          <w:bCs/>
          <w:sz w:val="24"/>
          <w:szCs w:val="20"/>
          <w:lang w:eastAsia="zh-CN"/>
        </w:rPr>
        <w:t>247083</w:t>
      </w:r>
    </w:p>
    <w:p w14:paraId="444E0A42" w14:textId="5419D43C" w:rsidR="00841BCD" w:rsidRPr="008F786B"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F786B">
        <w:rPr>
          <w:rFonts w:ascii="Arial" w:eastAsia="SimSun" w:hAnsi="Arial" w:cs="Times New Roman"/>
          <w:b/>
          <w:sz w:val="24"/>
          <w:szCs w:val="20"/>
        </w:rPr>
        <w:t>Orlando</w:t>
      </w:r>
      <w:r w:rsidR="002B69F3" w:rsidRPr="008F786B">
        <w:rPr>
          <w:rFonts w:ascii="Arial" w:eastAsia="SimSun" w:hAnsi="Arial" w:cs="Times New Roman"/>
          <w:b/>
          <w:sz w:val="24"/>
          <w:szCs w:val="20"/>
        </w:rPr>
        <w:t>,</w:t>
      </w:r>
      <w:r w:rsidRPr="008F786B">
        <w:rPr>
          <w:rFonts w:ascii="Arial" w:eastAsia="SimSun" w:hAnsi="Arial" w:cs="Times New Roman"/>
          <w:b/>
          <w:sz w:val="24"/>
          <w:szCs w:val="20"/>
        </w:rPr>
        <w:t xml:space="preserve"> US</w:t>
      </w:r>
      <w:r w:rsidR="00EE7651">
        <w:rPr>
          <w:rFonts w:ascii="Arial" w:eastAsia="SimSun" w:hAnsi="Arial" w:cs="Times New Roman"/>
          <w:b/>
          <w:sz w:val="24"/>
          <w:szCs w:val="20"/>
        </w:rPr>
        <w:t>A</w:t>
      </w:r>
      <w:r w:rsidR="002B69F3" w:rsidRPr="008F786B">
        <w:rPr>
          <w:rFonts w:ascii="Arial" w:eastAsia="SimSun" w:hAnsi="Arial" w:cs="Times New Roman"/>
          <w:b/>
          <w:sz w:val="24"/>
          <w:szCs w:val="20"/>
        </w:rPr>
        <w:t xml:space="preserve">, </w:t>
      </w:r>
      <w:r w:rsidRPr="008F786B">
        <w:rPr>
          <w:rFonts w:ascii="Arial" w:eastAsia="SimSun" w:hAnsi="Arial" w:cs="Times New Roman"/>
          <w:b/>
          <w:sz w:val="24"/>
          <w:szCs w:val="20"/>
        </w:rPr>
        <w:t>Nov</w:t>
      </w:r>
      <w:r w:rsidR="00E51930" w:rsidRPr="008F786B">
        <w:rPr>
          <w:rFonts w:ascii="Arial" w:eastAsia="SimSun" w:hAnsi="Arial" w:cs="Times New Roman"/>
          <w:b/>
          <w:sz w:val="24"/>
          <w:szCs w:val="20"/>
        </w:rPr>
        <w:t xml:space="preserve"> </w:t>
      </w:r>
      <w:r w:rsidR="00E82B94" w:rsidRPr="008F786B">
        <w:rPr>
          <w:rFonts w:ascii="Arial" w:eastAsia="SimSun" w:hAnsi="Arial" w:cs="Times New Roman"/>
          <w:b/>
          <w:sz w:val="24"/>
          <w:szCs w:val="20"/>
        </w:rPr>
        <w:t>1</w:t>
      </w:r>
      <w:r w:rsidRPr="008F786B">
        <w:rPr>
          <w:rFonts w:ascii="Arial" w:eastAsia="SimSun" w:hAnsi="Arial" w:cs="Times New Roman"/>
          <w:b/>
          <w:sz w:val="24"/>
          <w:szCs w:val="20"/>
        </w:rPr>
        <w:t>8</w:t>
      </w:r>
      <w:r w:rsidR="00D36D46" w:rsidRPr="00D36D46">
        <w:rPr>
          <w:rFonts w:ascii="Arial" w:eastAsia="SimSun" w:hAnsi="Arial" w:cs="Times New Roman"/>
          <w:b/>
          <w:sz w:val="24"/>
          <w:szCs w:val="20"/>
          <w:vertAlign w:val="superscript"/>
        </w:rPr>
        <w:t>th</w:t>
      </w:r>
      <w:r w:rsidR="00D36D46">
        <w:rPr>
          <w:rFonts w:ascii="Arial" w:eastAsia="SimSun" w:hAnsi="Arial" w:cs="Times New Roman"/>
          <w:b/>
          <w:sz w:val="24"/>
          <w:szCs w:val="20"/>
        </w:rPr>
        <w:t xml:space="preserve"> </w:t>
      </w:r>
      <w:r w:rsidR="002B69F3" w:rsidRPr="008F786B">
        <w:rPr>
          <w:rFonts w:ascii="Arial" w:eastAsia="SimSun" w:hAnsi="Arial" w:cs="Times New Roman"/>
          <w:b/>
          <w:sz w:val="24"/>
          <w:szCs w:val="20"/>
        </w:rPr>
        <w:t>–</w:t>
      </w:r>
      <w:r w:rsidR="00A246F7" w:rsidRPr="008F786B">
        <w:rPr>
          <w:rFonts w:ascii="Arial" w:eastAsia="SimSun" w:hAnsi="Arial" w:cs="Times New Roman"/>
          <w:b/>
          <w:sz w:val="24"/>
          <w:szCs w:val="20"/>
        </w:rPr>
        <w:t xml:space="preserve"> </w:t>
      </w:r>
      <w:r w:rsidRPr="008F786B">
        <w:rPr>
          <w:rFonts w:ascii="Arial" w:eastAsia="SimSun" w:hAnsi="Arial" w:cs="Times New Roman"/>
          <w:b/>
          <w:sz w:val="24"/>
          <w:szCs w:val="20"/>
        </w:rPr>
        <w:t>Nov</w:t>
      </w:r>
      <w:r w:rsidR="00E51930" w:rsidRPr="008F786B">
        <w:rPr>
          <w:rFonts w:ascii="Arial" w:eastAsia="SimSun" w:hAnsi="Arial" w:cs="Times New Roman"/>
          <w:b/>
          <w:sz w:val="24"/>
          <w:szCs w:val="20"/>
        </w:rPr>
        <w:t xml:space="preserve"> </w:t>
      </w:r>
      <w:r w:rsidRPr="008F786B">
        <w:rPr>
          <w:rFonts w:ascii="Arial" w:eastAsia="SimSun" w:hAnsi="Arial" w:cs="Times New Roman"/>
          <w:b/>
          <w:sz w:val="24"/>
          <w:szCs w:val="20"/>
        </w:rPr>
        <w:t>22</w:t>
      </w:r>
      <w:r w:rsidR="0023559D" w:rsidRPr="00D36D46">
        <w:rPr>
          <w:rFonts w:ascii="Arial" w:eastAsia="SimSun" w:hAnsi="Arial" w:cs="Times New Roman"/>
          <w:b/>
          <w:sz w:val="24"/>
          <w:szCs w:val="20"/>
          <w:vertAlign w:val="superscript"/>
        </w:rPr>
        <w:t>nd</w:t>
      </w:r>
      <w:r w:rsidR="002B69F3" w:rsidRPr="008F786B">
        <w:rPr>
          <w:rFonts w:ascii="Arial" w:eastAsia="SimSun" w:hAnsi="Arial" w:cs="Times New Roman"/>
          <w:b/>
          <w:sz w:val="24"/>
          <w:szCs w:val="20"/>
        </w:rPr>
        <w:t>, 202</w:t>
      </w:r>
      <w:r w:rsidR="00381F95" w:rsidRPr="008F786B">
        <w:rPr>
          <w:rFonts w:ascii="Arial" w:eastAsia="SimSun" w:hAnsi="Arial" w:cs="Times New Roman"/>
          <w:b/>
          <w:sz w:val="24"/>
          <w:szCs w:val="20"/>
        </w:rPr>
        <w:t>4</w:t>
      </w:r>
    </w:p>
    <w:bookmarkEnd w:id="0"/>
    <w:bookmarkEnd w:id="1"/>
    <w:p w14:paraId="00EC55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5A377EE"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B3CA79F" w14:textId="4B534F4A" w:rsidR="00841BCD" w:rsidRPr="008F786B" w:rsidRDefault="00841BCD" w:rsidP="00F757B4">
      <w:pPr>
        <w:ind w:left="1985" w:hanging="1985"/>
        <w:jc w:val="both"/>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276A5">
        <w:rPr>
          <w:rFonts w:ascii="Arial" w:eastAsia="Calibri" w:hAnsi="Arial" w:cs="Arial"/>
          <w:b/>
          <w:bCs/>
          <w:sz w:val="24"/>
        </w:rPr>
        <w:t xml:space="preserve">On </w:t>
      </w:r>
      <w:r w:rsidR="00C90C52">
        <w:rPr>
          <w:rFonts w:ascii="Arial" w:eastAsia="Calibri" w:hAnsi="Arial" w:cs="Arial"/>
          <w:b/>
          <w:bCs/>
          <w:sz w:val="24"/>
          <w:lang w:val="en-US"/>
        </w:rPr>
        <w:t xml:space="preserve">Testability and Interoperability Aspects for </w:t>
      </w:r>
      <w:r w:rsidR="00C90C52" w:rsidRPr="007F2DE0">
        <w:rPr>
          <w:rFonts w:ascii="Arial" w:eastAsia="Calibri" w:hAnsi="Arial" w:cs="Arial"/>
          <w:b/>
          <w:bCs/>
          <w:sz w:val="24"/>
          <w:lang w:val="en-US"/>
        </w:rPr>
        <w:t>AI/</w:t>
      </w:r>
      <w:r w:rsidR="002578E6">
        <w:rPr>
          <w:rFonts w:ascii="Arial" w:eastAsia="Calibri" w:hAnsi="Arial" w:cs="Arial"/>
          <w:b/>
          <w:bCs/>
          <w:sz w:val="24"/>
          <w:lang w:val="en-US"/>
        </w:rPr>
        <w:t>ML Based</w:t>
      </w:r>
      <w:r w:rsidR="00C90C52" w:rsidRPr="007F2DE0">
        <w:rPr>
          <w:rFonts w:ascii="Arial" w:eastAsia="Calibri" w:hAnsi="Arial" w:cs="Arial"/>
          <w:b/>
          <w:bCs/>
          <w:sz w:val="24"/>
          <w:lang w:val="en-US"/>
        </w:rPr>
        <w:t xml:space="preserve"> Beam Management</w:t>
      </w:r>
    </w:p>
    <w:p w14:paraId="10F77303" w14:textId="7B183617"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90C52">
        <w:rPr>
          <w:rFonts w:ascii="Arial" w:eastAsia="MS Mincho" w:hAnsi="Arial" w:cs="Arial"/>
          <w:b/>
          <w:bCs/>
          <w:sz w:val="24"/>
          <w:szCs w:val="20"/>
        </w:rPr>
        <w:t>4.2.3</w:t>
      </w:r>
    </w:p>
    <w:p w14:paraId="0003F211"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BFDF22A"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040FD8D" w14:textId="56C585C1" w:rsidR="005E15FC" w:rsidRDefault="005E15FC">
      <w:r w:rsidRPr="005E15FC">
        <w:t>In RAN5#104, a paper</w:t>
      </w:r>
      <w:r w:rsidR="00962BDE">
        <w:t xml:space="preserve"> </w:t>
      </w:r>
      <w:r w:rsidR="00AC73D8">
        <w:t xml:space="preserve">on how to handle RAN5 </w:t>
      </w:r>
      <w:r w:rsidR="00CD721A">
        <w:t xml:space="preserve">Artificial </w:t>
      </w:r>
      <w:r w:rsidR="0058102C">
        <w:t>Intelligence (</w:t>
      </w:r>
      <w:r w:rsidR="00AC73D8">
        <w:t>AI</w:t>
      </w:r>
      <w:r w:rsidR="00CD721A">
        <w:t>)</w:t>
      </w:r>
      <w:r w:rsidR="00AC73D8">
        <w:t xml:space="preserve"> </w:t>
      </w:r>
      <w:r w:rsidR="00CF4E69">
        <w:t xml:space="preserve">work </w:t>
      </w:r>
      <w:r w:rsidR="00962BDE" w:rsidRPr="005E15FC">
        <w:t>was discusse</w:t>
      </w:r>
      <w:r w:rsidR="00420EA9">
        <w:t>d</w:t>
      </w:r>
      <w:r w:rsidRPr="005E15FC">
        <w:t>[1]. The document was noted</w:t>
      </w:r>
      <w:r w:rsidR="00460270">
        <w:t xml:space="preserve"> </w:t>
      </w:r>
      <w:r w:rsidR="008A4B25">
        <w:t>with</w:t>
      </w:r>
      <w:r w:rsidR="00965C7A">
        <w:t xml:space="preserve"> </w:t>
      </w:r>
      <w:r w:rsidR="008A4B25">
        <w:t xml:space="preserve">an </w:t>
      </w:r>
      <w:r w:rsidR="00965C7A">
        <w:t>action to RAN5 leadership</w:t>
      </w:r>
      <w:r w:rsidR="00962BDE">
        <w:t xml:space="preserve"> to create a </w:t>
      </w:r>
      <w:r w:rsidR="003F1DBB">
        <w:t xml:space="preserve">dedicated </w:t>
      </w:r>
      <w:r w:rsidR="00A9378A">
        <w:t xml:space="preserve">RAN5 </w:t>
      </w:r>
      <w:r w:rsidR="00962BDE">
        <w:t>AIML reflector</w:t>
      </w:r>
      <w:r w:rsidR="009820BD">
        <w:t>.</w:t>
      </w:r>
    </w:p>
    <w:p w14:paraId="3AC95EC6" w14:textId="234828EB" w:rsidR="007763A2" w:rsidRDefault="000D681B">
      <w:r>
        <w:t xml:space="preserve">Later, </w:t>
      </w:r>
      <w:r w:rsidR="00547F73">
        <w:t>on 2024</w:t>
      </w:r>
      <w:r w:rsidR="007634A9">
        <w:t xml:space="preserve">-10-10, </w:t>
      </w:r>
      <w:r w:rsidR="0006740B">
        <w:t>RAN5</w:t>
      </w:r>
      <w:r w:rsidR="007C5C63">
        <w:t xml:space="preserve"> leadership</w:t>
      </w:r>
      <w:r w:rsidR="00892CAB">
        <w:t xml:space="preserve"> sent </w:t>
      </w:r>
      <w:r w:rsidR="006C78E1">
        <w:t>the </w:t>
      </w:r>
      <w:r w:rsidR="00892CAB">
        <w:t xml:space="preserve">following guidance </w:t>
      </w:r>
      <w:r w:rsidR="00847FB6">
        <w:t>for RAN5#105 meeting:</w:t>
      </w:r>
    </w:p>
    <w:tbl>
      <w:tblPr>
        <w:tblStyle w:val="TableGrid"/>
        <w:tblW w:w="0" w:type="auto"/>
        <w:tblLook w:val="04A0" w:firstRow="1" w:lastRow="0" w:firstColumn="1" w:lastColumn="0" w:noHBand="0" w:noVBand="1"/>
      </w:tblPr>
      <w:tblGrid>
        <w:gridCol w:w="9617"/>
      </w:tblGrid>
      <w:tr w:rsidR="00847FB6" w14:paraId="04571A58" w14:textId="77777777" w:rsidTr="004157DB">
        <w:trPr>
          <w:trHeight w:val="4338"/>
        </w:trPr>
        <w:tc>
          <w:tcPr>
            <w:tcW w:w="9617" w:type="dxa"/>
          </w:tcPr>
          <w:p w14:paraId="32E3F004" w14:textId="77777777" w:rsidR="00847FB6" w:rsidRPr="00847FB6" w:rsidRDefault="00847FB6" w:rsidP="00847FB6">
            <w:pPr>
              <w:rPr>
                <w:b/>
                <w:bCs/>
                <w:i/>
                <w:iCs/>
                <w:lang w:val="en-AU"/>
              </w:rPr>
            </w:pPr>
            <w:r w:rsidRPr="00847FB6">
              <w:rPr>
                <w:b/>
                <w:bCs/>
                <w:i/>
                <w:iCs/>
                <w:lang w:val="en-AU"/>
              </w:rPr>
              <w:t>AI/ML agenda item</w:t>
            </w:r>
          </w:p>
          <w:p w14:paraId="6D7B926E" w14:textId="77777777" w:rsidR="00847FB6" w:rsidRPr="00847FB6" w:rsidRDefault="00847FB6" w:rsidP="00847FB6">
            <w:pPr>
              <w:numPr>
                <w:ilvl w:val="0"/>
                <w:numId w:val="35"/>
              </w:numPr>
              <w:rPr>
                <w:i/>
                <w:iCs/>
                <w:lang w:val="en-AU"/>
              </w:rPr>
            </w:pPr>
            <w:r w:rsidRPr="00847FB6">
              <w:rPr>
                <w:i/>
                <w:iCs/>
                <w:lang w:val="en-AU"/>
              </w:rPr>
              <w:t>4.2.3 AI/ML Testability &amp; Interoperability included in RAN5#105 agenda.</w:t>
            </w:r>
          </w:p>
          <w:p w14:paraId="38AD8304" w14:textId="77777777" w:rsidR="00847FB6" w:rsidRPr="00847FB6" w:rsidRDefault="00847FB6" w:rsidP="00847FB6">
            <w:pPr>
              <w:numPr>
                <w:ilvl w:val="1"/>
                <w:numId w:val="35"/>
              </w:numPr>
              <w:rPr>
                <w:i/>
                <w:iCs/>
                <w:lang w:val="en-AU"/>
              </w:rPr>
            </w:pPr>
            <w:r w:rsidRPr="00847FB6">
              <w:rPr>
                <w:i/>
                <w:iCs/>
                <w:lang w:val="en-AU"/>
              </w:rPr>
              <w:t>Contributions (</w:t>
            </w:r>
            <w:r w:rsidRPr="00847FB6">
              <w:rPr>
                <w:b/>
                <w:bCs/>
                <w:i/>
                <w:iCs/>
                <w:lang w:val="en-AU"/>
              </w:rPr>
              <w:t>open to all</w:t>
            </w:r>
            <w:r w:rsidRPr="00847FB6">
              <w:rPr>
                <w:i/>
                <w:iCs/>
                <w:lang w:val="en-AU"/>
              </w:rPr>
              <w:t>) under this sub-AI to be handled during the midweek joint session</w:t>
            </w:r>
          </w:p>
          <w:p w14:paraId="72F01544" w14:textId="12659914" w:rsidR="004157DB" w:rsidRPr="00847FB6" w:rsidRDefault="004157DB" w:rsidP="00847FB6">
            <w:pPr>
              <w:rPr>
                <w:i/>
                <w:iCs/>
                <w:lang w:val="en-AU"/>
              </w:rPr>
            </w:pPr>
            <w:r>
              <w:rPr>
                <w:i/>
                <w:iCs/>
                <w:lang w:val="en-AU"/>
              </w:rPr>
              <w:t>…</w:t>
            </w:r>
          </w:p>
          <w:p w14:paraId="0AAF7C79" w14:textId="77777777" w:rsidR="004157DB" w:rsidRDefault="004157DB" w:rsidP="00847FB6">
            <w:pPr>
              <w:rPr>
                <w:b/>
                <w:bCs/>
                <w:i/>
                <w:iCs/>
                <w:lang w:val="en-AU"/>
              </w:rPr>
            </w:pPr>
          </w:p>
          <w:p w14:paraId="44EDDF56" w14:textId="25DF82F3" w:rsidR="00847FB6" w:rsidRPr="00847FB6" w:rsidRDefault="00847FB6" w:rsidP="00847FB6">
            <w:pPr>
              <w:rPr>
                <w:b/>
                <w:bCs/>
                <w:i/>
                <w:iCs/>
                <w:lang w:val="en-AU"/>
              </w:rPr>
            </w:pPr>
            <w:r w:rsidRPr="00847FB6">
              <w:rPr>
                <w:b/>
                <w:bCs/>
                <w:i/>
                <w:iCs/>
                <w:lang w:val="en-AU"/>
              </w:rPr>
              <w:t>RP-242399 AI/ML for NR Air Interface WID</w:t>
            </w:r>
          </w:p>
          <w:p w14:paraId="749DBE94" w14:textId="77777777" w:rsidR="00847FB6" w:rsidRPr="00847FB6" w:rsidRDefault="00847FB6" w:rsidP="00847FB6">
            <w:pPr>
              <w:numPr>
                <w:ilvl w:val="0"/>
                <w:numId w:val="35"/>
              </w:numPr>
              <w:rPr>
                <w:i/>
                <w:iCs/>
                <w:lang w:val="en-AU"/>
              </w:rPr>
            </w:pPr>
            <w:r w:rsidRPr="00847FB6">
              <w:rPr>
                <w:i/>
                <w:iCs/>
                <w:lang w:val="en-AU"/>
              </w:rPr>
              <w:t xml:space="preserve">Current RAN5 responsibility - </w:t>
            </w:r>
            <w:r w:rsidRPr="00847FB6">
              <w:rPr>
                <w:b/>
                <w:bCs/>
                <w:i/>
                <w:iCs/>
                <w:lang w:val="en-AU"/>
              </w:rPr>
              <w:t>RAN5 aspects related to</w:t>
            </w:r>
            <w:r w:rsidRPr="00847FB6">
              <w:rPr>
                <w:i/>
                <w:iCs/>
                <w:lang w:val="en-AU"/>
              </w:rPr>
              <w:t xml:space="preserve"> </w:t>
            </w:r>
            <w:r w:rsidRPr="00847FB6">
              <w:rPr>
                <w:b/>
                <w:bCs/>
                <w:i/>
                <w:iCs/>
                <w:lang w:val="en-AU"/>
              </w:rPr>
              <w:t>testability and interoperability</w:t>
            </w:r>
            <w:r w:rsidRPr="00847FB6">
              <w:rPr>
                <w:i/>
                <w:iCs/>
                <w:lang w:val="en-AU"/>
              </w:rPr>
              <w:t xml:space="preserve"> to be addressed on a request basis.</w:t>
            </w:r>
          </w:p>
          <w:p w14:paraId="62A539E3" w14:textId="77777777" w:rsidR="00847FB6" w:rsidRPr="00847FB6" w:rsidRDefault="00847FB6" w:rsidP="00847FB6">
            <w:pPr>
              <w:numPr>
                <w:ilvl w:val="0"/>
                <w:numId w:val="35"/>
              </w:numPr>
              <w:rPr>
                <w:i/>
                <w:iCs/>
                <w:lang w:val="en-AU"/>
              </w:rPr>
            </w:pPr>
            <w:r w:rsidRPr="00847FB6">
              <w:rPr>
                <w:b/>
                <w:bCs/>
                <w:i/>
                <w:iCs/>
                <w:lang w:val="en-AU"/>
              </w:rPr>
              <w:t>Test setup and methodology for the beam management to be studied under this WI</w:t>
            </w:r>
            <w:r w:rsidRPr="00847FB6">
              <w:rPr>
                <w:i/>
                <w:iCs/>
                <w:lang w:val="en-AU"/>
              </w:rPr>
              <w:t xml:space="preserve"> (update to the WID in RP#105)</w:t>
            </w:r>
          </w:p>
          <w:p w14:paraId="77AA98B2" w14:textId="77777777" w:rsidR="00847FB6" w:rsidRPr="00847FB6" w:rsidRDefault="00847FB6" w:rsidP="00847FB6">
            <w:pPr>
              <w:numPr>
                <w:ilvl w:val="1"/>
                <w:numId w:val="35"/>
              </w:numPr>
              <w:rPr>
                <w:i/>
                <w:iCs/>
                <w:lang w:val="en-AU"/>
              </w:rPr>
            </w:pPr>
            <w:r w:rsidRPr="00847FB6">
              <w:rPr>
                <w:i/>
                <w:iCs/>
                <w:lang w:val="en-AU"/>
              </w:rPr>
              <w:t xml:space="preserve">Possible area of RAN5 immediate contribution </w:t>
            </w:r>
          </w:p>
          <w:p w14:paraId="3DC9DE04" w14:textId="6BA30314" w:rsidR="00847FB6" w:rsidRPr="00847FB6" w:rsidRDefault="00847FB6">
            <w:pPr>
              <w:numPr>
                <w:ilvl w:val="0"/>
                <w:numId w:val="35"/>
              </w:numPr>
              <w:rPr>
                <w:lang w:val="en-AU"/>
              </w:rPr>
            </w:pPr>
            <w:r w:rsidRPr="00847FB6">
              <w:rPr>
                <w:i/>
                <w:iCs/>
                <w:lang w:val="en-AU"/>
              </w:rPr>
              <w:t>Rapporteur proposed addition of RAN5 as secondary responsibility but accepted my recommendation to allow RAN5 make an assessment whether RAN5 is in a position now to make technical contributions to RAN4 specs covering any of the objectives in the WID before being added under secondary responsibility in the WID.  Once RAN5 makes an affirmative determination on this, then a request can be made to the rapporteur about secondary responsibility. With secondary responsibility, dedicated agenda item will be included in RAN5 meeting agenda to handle technical contributions for endorsement and once endorsed to be submitted to RAN4 (like how we handled NR TRP/TRS contributions)</w:t>
            </w:r>
          </w:p>
        </w:tc>
      </w:tr>
    </w:tbl>
    <w:p w14:paraId="75BB588B" w14:textId="77777777" w:rsidR="00061656" w:rsidRDefault="00061656"/>
    <w:p w14:paraId="30E58E48" w14:textId="76CFFD54" w:rsidR="003E243E" w:rsidRDefault="003E243E">
      <w:r>
        <w:t xml:space="preserve">In this paper, we provide </w:t>
      </w:r>
      <w:r w:rsidR="00FC03E9">
        <w:t>our</w:t>
      </w:r>
      <w:r>
        <w:t xml:space="preserve"> views on issues</w:t>
      </w:r>
      <w:r w:rsidR="00937A90">
        <w:t>/enhancements</w:t>
      </w:r>
      <w:r>
        <w:t xml:space="preserve"> related to testability and interoperability aspects, as listed below:</w:t>
      </w:r>
    </w:p>
    <w:p w14:paraId="4350315B" w14:textId="77777777" w:rsidR="003E243E" w:rsidRDefault="003E243E" w:rsidP="003E243E">
      <w:pPr>
        <w:pStyle w:val="ListParagraph"/>
        <w:numPr>
          <w:ilvl w:val="0"/>
          <w:numId w:val="27"/>
        </w:numPr>
      </w:pPr>
      <w:bookmarkStart w:id="4" w:name="_Hlk134788564"/>
      <w:r>
        <w:t>Testing setup and Channel models</w:t>
      </w:r>
    </w:p>
    <w:bookmarkEnd w:id="4"/>
    <w:p w14:paraId="1704118F" w14:textId="1DA9D26C" w:rsidR="006B6088" w:rsidRDefault="003855A9" w:rsidP="009F511B">
      <w:pPr>
        <w:pStyle w:val="ListParagraph"/>
        <w:numPr>
          <w:ilvl w:val="0"/>
          <w:numId w:val="27"/>
        </w:numPr>
      </w:pPr>
      <w:r>
        <w:t>N</w:t>
      </w:r>
      <w:r w:rsidR="00937A90">
        <w:t xml:space="preserve">ew UE Special Conformance Test function </w:t>
      </w:r>
      <w:r w:rsidR="002C64FF">
        <w:t>f</w:t>
      </w:r>
      <w:r w:rsidR="00937A90">
        <w:t>or AIML</w:t>
      </w:r>
      <w:r>
        <w:t xml:space="preserve"> use</w:t>
      </w:r>
      <w:r w:rsidR="002C64FF">
        <w:t xml:space="preserve"> </w:t>
      </w:r>
      <w:r>
        <w:t>cases</w:t>
      </w:r>
    </w:p>
    <w:p w14:paraId="705E1EC3" w14:textId="42603D05" w:rsidR="006B6088" w:rsidRDefault="006B6088" w:rsidP="006B6088">
      <w:r>
        <w:t>The discussions on AI/ML enabled beam management (BM) use case was continued in RAN4#112bis as defined in the scope of Rel-19 WI. Agreements achieved during this meeting are summarized in the WF</w:t>
      </w:r>
      <w:r w:rsidR="008C7B4A">
        <w:t xml:space="preserve"> </w:t>
      </w:r>
      <w:r w:rsidR="00A04CA4">
        <w:t>[2]</w:t>
      </w:r>
      <w:r>
        <w:t xml:space="preserve"> and the ad hoc minutes</w:t>
      </w:r>
      <w:r w:rsidR="008C7B4A">
        <w:t xml:space="preserve"> </w:t>
      </w:r>
      <w:r w:rsidR="00A04CA4">
        <w:t>[3]</w:t>
      </w:r>
      <w:r>
        <w:t>.</w:t>
      </w:r>
    </w:p>
    <w:p w14:paraId="3700D3B5" w14:textId="77777777" w:rsidR="00B66B7D" w:rsidRPr="008F786B" w:rsidRDefault="003B659E" w:rsidP="00B66B7D">
      <w:pPr>
        <w:pStyle w:val="RAN4H1"/>
      </w:pPr>
      <w:bookmarkStart w:id="5" w:name="_Toc116995842"/>
      <w:r w:rsidRPr="008F786B">
        <w:t>Discussion</w:t>
      </w:r>
      <w:bookmarkEnd w:id="5"/>
    </w:p>
    <w:p w14:paraId="32AECFE5" w14:textId="77777777" w:rsidR="00937A90" w:rsidRDefault="00937A90" w:rsidP="00937A90">
      <w:pPr>
        <w:pStyle w:val="RAN4H2"/>
        <w:rPr>
          <w:rFonts w:eastAsiaTheme="minorEastAsia"/>
        </w:rPr>
      </w:pPr>
      <w:r>
        <w:rPr>
          <w:rFonts w:eastAsiaTheme="minorEastAsia"/>
        </w:rPr>
        <w:t>Testing Setup and Channel Models</w:t>
      </w:r>
    </w:p>
    <w:p w14:paraId="1ADCB391" w14:textId="24366FC3" w:rsidR="0089210C" w:rsidRPr="008F786B" w:rsidRDefault="00937A90" w:rsidP="005C23A4">
      <w:r>
        <w:t>The discussion on the feasibility of testability aspects of AI/ML</w:t>
      </w:r>
      <w:r w:rsidR="0095046F">
        <w:t>-</w:t>
      </w:r>
      <w:r>
        <w:t>enabled BM use case and the corresponding testing setup continued in the last RAN4#112</w:t>
      </w:r>
      <w:r w:rsidR="00DD3518">
        <w:t>bis</w:t>
      </w:r>
      <w:r>
        <w:t xml:space="preserve"> meeting and the following agreements were made</w:t>
      </w:r>
      <w:r w:rsidR="00FC03E9">
        <w:t xml:space="preserve"> </w:t>
      </w:r>
      <w:r w:rsidR="00675843">
        <w:t>[2]</w:t>
      </w:r>
      <w:r w:rsidR="001E5D56">
        <w:t>.</w:t>
      </w:r>
    </w:p>
    <w:p w14:paraId="43EC80E7" w14:textId="6E27E2EF" w:rsidR="001E5D56" w:rsidRDefault="001E5D56" w:rsidP="007A2588">
      <w:pPr>
        <w:rPr>
          <w:b/>
          <w:bCs/>
        </w:rPr>
      </w:pPr>
      <w:r w:rsidRPr="001E5D56">
        <w:rPr>
          <w:b/>
          <w:bCs/>
          <w:noProof/>
        </w:rPr>
        <w:lastRenderedPageBreak/>
        <mc:AlternateContent>
          <mc:Choice Requires="wps">
            <w:drawing>
              <wp:inline distT="0" distB="0" distL="0" distR="0" wp14:anchorId="0B39D381" wp14:editId="3BA6A0A5">
                <wp:extent cx="5932025" cy="1151681"/>
                <wp:effectExtent l="0" t="0" r="12065" b="10795"/>
                <wp:docPr id="5" name="Text Placeholder 4">
                  <a:extLst xmlns:a="http://schemas.openxmlformats.org/drawingml/2006/main">
                    <a:ext uri="{FF2B5EF4-FFF2-40B4-BE49-F238E27FC236}">
                      <a16:creationId xmlns:a16="http://schemas.microsoft.com/office/drawing/2014/main" id="{9DE79413-6A32-C95C-B40B-78BD0F9ADD34}"/>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5932025" cy="1151681"/>
                        </a:xfrm>
                        <a:prstGeom prst="rect">
                          <a:avLst/>
                        </a:prstGeom>
                        <a:ln>
                          <a:solidFill>
                            <a:schemeClr val="tx1"/>
                          </a:solidFill>
                        </a:ln>
                      </wps:spPr>
                      <wps:style>
                        <a:lnRef idx="2">
                          <a:schemeClr val="accent1"/>
                        </a:lnRef>
                        <a:fillRef idx="1">
                          <a:schemeClr val="lt1"/>
                        </a:fillRef>
                        <a:effectRef idx="0">
                          <a:schemeClr val="accent1"/>
                        </a:effectRef>
                        <a:fontRef idx="minor">
                          <a:schemeClr val="dk1"/>
                        </a:fontRef>
                      </wps:style>
                      <wps:txbx>
                        <w:txbxContent>
                          <w:p w14:paraId="0ACB90F2" w14:textId="5F228BE7" w:rsidR="001E5D56" w:rsidRPr="001E5D56" w:rsidRDefault="001E5D56" w:rsidP="001E5D56">
                            <w:pPr>
                              <w:overflowPunct w:val="0"/>
                              <w:spacing w:after="0" w:line="240" w:lineRule="auto"/>
                              <w:textAlignment w:val="baseline"/>
                              <w:rPr>
                                <w:rFonts w:eastAsia="Yu Mincho"/>
                                <w:color w:val="000000" w:themeColor="text1"/>
                                <w:kern w:val="24"/>
                                <w:sz w:val="14"/>
                                <w:szCs w:val="20"/>
                              </w:rPr>
                            </w:pPr>
                            <w:r w:rsidRPr="001E5D56">
                              <w:rPr>
                                <w:rFonts w:eastAsia="Yu Mincho"/>
                                <w:color w:val="000000" w:themeColor="text1"/>
                                <w:kern w:val="24"/>
                                <w:szCs w:val="20"/>
                                <w:highlight w:val="green"/>
                              </w:rPr>
                              <w:t>Agreement</w:t>
                            </w:r>
                            <w:r w:rsidRPr="001E5D56">
                              <w:rPr>
                                <w:rFonts w:eastAsia="Yu Mincho"/>
                                <w:color w:val="000000" w:themeColor="text1"/>
                                <w:kern w:val="24"/>
                                <w:sz w:val="14"/>
                                <w:szCs w:val="20"/>
                                <w:highlight w:val="green"/>
                              </w:rPr>
                              <w:t>:</w:t>
                            </w:r>
                          </w:p>
                          <w:p w14:paraId="16931A15" w14:textId="68C28DEC" w:rsidR="001E5D56" w:rsidRPr="00F1534D" w:rsidRDefault="001E5D56" w:rsidP="001E5D56">
                            <w:pPr>
                              <w:pStyle w:val="ListParagraph"/>
                              <w:numPr>
                                <w:ilvl w:val="0"/>
                                <w:numId w:val="28"/>
                              </w:numPr>
                              <w:overflowPunct w:val="0"/>
                              <w:spacing w:after="0" w:line="240" w:lineRule="auto"/>
                              <w:textAlignment w:val="baseline"/>
                              <w:rPr>
                                <w:rFonts w:eastAsia="Yu Mincho"/>
                                <w:color w:val="000000" w:themeColor="text1"/>
                                <w:kern w:val="24"/>
                                <w:sz w:val="18"/>
                                <w:szCs w:val="18"/>
                              </w:rPr>
                            </w:pPr>
                            <w:r w:rsidRPr="00F1534D">
                              <w:rPr>
                                <w:rFonts w:eastAsia="Yu Mincho"/>
                                <w:color w:val="000000" w:themeColor="text1"/>
                                <w:kern w:val="24"/>
                                <w:sz w:val="18"/>
                                <w:szCs w:val="18"/>
                              </w:rPr>
                              <w:t>For CDL or simplified CDL channel model, RAN4 to study the relationship between AoD range [and granularity], number of beams and number of probes.</w:t>
                            </w:r>
                            <w:r w:rsidRPr="00F1534D">
                              <w:rPr>
                                <w:rFonts w:eastAsia="Yu Mincho"/>
                                <w:color w:val="000000" w:themeColor="text1"/>
                                <w:kern w:val="24"/>
                                <w:sz w:val="18"/>
                                <w:szCs w:val="18"/>
                              </w:rPr>
                              <w:tab/>
                            </w:r>
                          </w:p>
                          <w:p w14:paraId="245C56B8" w14:textId="77777777" w:rsidR="001E5D56" w:rsidRPr="00F1534D" w:rsidRDefault="001E5D56" w:rsidP="001E5D56">
                            <w:pPr>
                              <w:pStyle w:val="ListParagraph"/>
                              <w:numPr>
                                <w:ilvl w:val="1"/>
                                <w:numId w:val="28"/>
                              </w:numPr>
                              <w:overflowPunct w:val="0"/>
                              <w:spacing w:after="0" w:line="240" w:lineRule="auto"/>
                              <w:textAlignment w:val="baseline"/>
                              <w:rPr>
                                <w:rFonts w:eastAsia="Yu Mincho"/>
                                <w:color w:val="000000" w:themeColor="text1"/>
                                <w:kern w:val="24"/>
                                <w:sz w:val="18"/>
                                <w:szCs w:val="18"/>
                              </w:rPr>
                            </w:pPr>
                            <w:r w:rsidRPr="00F1534D">
                              <w:rPr>
                                <w:rFonts w:eastAsia="Yu Mincho"/>
                                <w:color w:val="000000" w:themeColor="text1"/>
                                <w:kern w:val="24"/>
                                <w:sz w:val="18"/>
                                <w:szCs w:val="18"/>
                              </w:rPr>
                              <w:t>Set A and B should be generated in the chamber for ground-truth extraction.</w:t>
                            </w:r>
                          </w:p>
                          <w:p w14:paraId="0577A870" w14:textId="77777777" w:rsidR="001E5D56" w:rsidRPr="00F1534D" w:rsidRDefault="001E5D56" w:rsidP="001E5D56">
                            <w:pPr>
                              <w:pStyle w:val="ListParagraph"/>
                              <w:numPr>
                                <w:ilvl w:val="0"/>
                                <w:numId w:val="28"/>
                              </w:numPr>
                              <w:overflowPunct w:val="0"/>
                              <w:spacing w:after="0" w:line="240" w:lineRule="auto"/>
                              <w:textAlignment w:val="baseline"/>
                              <w:rPr>
                                <w:rFonts w:eastAsia="Yu Mincho"/>
                                <w:color w:val="000000" w:themeColor="text1"/>
                                <w:kern w:val="24"/>
                                <w:sz w:val="18"/>
                                <w:szCs w:val="18"/>
                              </w:rPr>
                            </w:pPr>
                            <w:r w:rsidRPr="00F1534D">
                              <w:rPr>
                                <w:rFonts w:eastAsia="Yu Mincho"/>
                                <w:color w:val="000000" w:themeColor="text1"/>
                                <w:kern w:val="24"/>
                                <w:sz w:val="18"/>
                                <w:szCs w:val="18"/>
                              </w:rPr>
                              <w:t>For TDL channel model, RAN4 to study the relationship between [dynamic power range], number of beams and number of probes.</w:t>
                            </w:r>
                          </w:p>
                          <w:p w14:paraId="5A859120" w14:textId="77777777" w:rsidR="001E5D56" w:rsidRPr="00F1534D" w:rsidRDefault="001E5D56" w:rsidP="001E5D56">
                            <w:pPr>
                              <w:pStyle w:val="ListParagraph"/>
                              <w:numPr>
                                <w:ilvl w:val="1"/>
                                <w:numId w:val="28"/>
                              </w:numPr>
                              <w:overflowPunct w:val="0"/>
                              <w:spacing w:after="0" w:line="240" w:lineRule="auto"/>
                              <w:textAlignment w:val="baseline"/>
                              <w:rPr>
                                <w:rFonts w:eastAsia="Yu Mincho"/>
                                <w:color w:val="000000" w:themeColor="text1"/>
                                <w:kern w:val="24"/>
                                <w:sz w:val="18"/>
                                <w:szCs w:val="18"/>
                              </w:rPr>
                            </w:pPr>
                            <w:r w:rsidRPr="00F1534D">
                              <w:rPr>
                                <w:rFonts w:eastAsia="Yu Mincho"/>
                                <w:color w:val="000000" w:themeColor="text1"/>
                                <w:kern w:val="24"/>
                                <w:sz w:val="18"/>
                                <w:szCs w:val="18"/>
                              </w:rPr>
                              <w:t>Set A and B should be generated in the chamber for ground-truth extraction.</w:t>
                            </w:r>
                          </w:p>
                          <w:p w14:paraId="511D5A8E" w14:textId="77777777" w:rsidR="001E5D56" w:rsidRPr="00F1534D" w:rsidRDefault="001E5D56" w:rsidP="001E5D56">
                            <w:pPr>
                              <w:pStyle w:val="ListParagraph"/>
                              <w:numPr>
                                <w:ilvl w:val="2"/>
                                <w:numId w:val="28"/>
                              </w:numPr>
                              <w:spacing w:after="0" w:line="240" w:lineRule="auto"/>
                              <w:rPr>
                                <w:rFonts w:eastAsia="Yu Mincho"/>
                                <w:color w:val="000000" w:themeColor="text1"/>
                                <w:kern w:val="24"/>
                                <w:sz w:val="18"/>
                                <w:szCs w:val="18"/>
                              </w:rPr>
                            </w:pPr>
                            <w:r w:rsidRPr="00F1534D">
                              <w:rPr>
                                <w:rFonts w:eastAsia="Yu Mincho"/>
                                <w:color w:val="000000" w:themeColor="text1"/>
                                <w:kern w:val="24"/>
                                <w:sz w:val="18"/>
                                <w:szCs w:val="18"/>
                              </w:rPr>
                              <w:t>For single AoA, FSS how to derive Set A</w:t>
                            </w:r>
                          </w:p>
                        </w:txbxContent>
                      </wps:txbx>
                      <wps:bodyPr lIns="0" tIns="0" rIns="0" bIns="0"/>
                    </wps:wsp>
                  </a:graphicData>
                </a:graphic>
              </wp:inline>
            </w:drawing>
          </mc:Choice>
          <mc:Fallback>
            <w:pict>
              <v:rect w14:anchorId="0B39D381" id="Text Placeholder 4" o:spid="_x0000_s1026" style="width:467.1pt;height:9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" fillcolor="white [3201]" strokecolor="black [3213]" strokeweight="1pt">
                <v:path arrowok="t"/>
                <o:lock v:ext="edit" grouping="t"/>
                <v:textbox inset="0,0,0,0">
                  <w:txbxContent>
                    <w:p w14:paraId="0ACB90F2" w14:textId="5F228BE7" w:rsidR="001E5D56" w:rsidRPr="001E5D56" w:rsidRDefault="001E5D56" w:rsidP="001E5D56">
                      <w:pPr>
                        <w:overflowPunct w:val="0"/>
                        <w:spacing w:after="0" w:line="240" w:lineRule="auto"/>
                        <w:textAlignment w:val="baseline"/>
                        <w:rPr>
                          <w:rFonts w:eastAsia="Yu Mincho"/>
                          <w:color w:val="000000" w:themeColor="text1"/>
                          <w:kern w:val="24"/>
                          <w:sz w:val="14"/>
                          <w:szCs w:val="20"/>
                        </w:rPr>
                      </w:pPr>
                      <w:r w:rsidRPr="001E5D56">
                        <w:rPr>
                          <w:rFonts w:eastAsia="Yu Mincho"/>
                          <w:color w:val="000000" w:themeColor="text1"/>
                          <w:kern w:val="24"/>
                          <w:szCs w:val="20"/>
                          <w:highlight w:val="green"/>
                        </w:rPr>
                        <w:t>Agreement</w:t>
                      </w:r>
                      <w:r w:rsidRPr="001E5D56">
                        <w:rPr>
                          <w:rFonts w:eastAsia="Yu Mincho"/>
                          <w:color w:val="000000" w:themeColor="text1"/>
                          <w:kern w:val="24"/>
                          <w:sz w:val="14"/>
                          <w:szCs w:val="20"/>
                          <w:highlight w:val="green"/>
                        </w:rPr>
                        <w:t>:</w:t>
                      </w:r>
                    </w:p>
                    <w:p w14:paraId="16931A15" w14:textId="68C28DEC" w:rsidR="001E5D56" w:rsidRPr="00F1534D" w:rsidRDefault="001E5D56" w:rsidP="001E5D56">
                      <w:pPr>
                        <w:pStyle w:val="ListParagraph"/>
                        <w:numPr>
                          <w:ilvl w:val="0"/>
                          <w:numId w:val="28"/>
                        </w:numPr>
                        <w:overflowPunct w:val="0"/>
                        <w:spacing w:after="0" w:line="240" w:lineRule="auto"/>
                        <w:textAlignment w:val="baseline"/>
                        <w:rPr>
                          <w:rFonts w:eastAsia="Yu Mincho"/>
                          <w:color w:val="000000" w:themeColor="text1"/>
                          <w:kern w:val="24"/>
                          <w:sz w:val="18"/>
                          <w:szCs w:val="18"/>
                        </w:rPr>
                      </w:pPr>
                      <w:r w:rsidRPr="00F1534D">
                        <w:rPr>
                          <w:rFonts w:eastAsia="Yu Mincho"/>
                          <w:color w:val="000000" w:themeColor="text1"/>
                          <w:kern w:val="24"/>
                          <w:sz w:val="18"/>
                          <w:szCs w:val="18"/>
                        </w:rPr>
                        <w:t>For CDL or simplified CDL channel model, RAN4 to study the relationship between AoD range [and granularity], number of beams and number of probes.</w:t>
                      </w:r>
                      <w:r w:rsidRPr="00F1534D">
                        <w:rPr>
                          <w:rFonts w:eastAsia="Yu Mincho"/>
                          <w:color w:val="000000" w:themeColor="text1"/>
                          <w:kern w:val="24"/>
                          <w:sz w:val="18"/>
                          <w:szCs w:val="18"/>
                        </w:rPr>
                        <w:tab/>
                      </w:r>
                    </w:p>
                    <w:p w14:paraId="245C56B8" w14:textId="77777777" w:rsidR="001E5D56" w:rsidRPr="00F1534D" w:rsidRDefault="001E5D56" w:rsidP="001E5D56">
                      <w:pPr>
                        <w:pStyle w:val="ListParagraph"/>
                        <w:numPr>
                          <w:ilvl w:val="1"/>
                          <w:numId w:val="28"/>
                        </w:numPr>
                        <w:overflowPunct w:val="0"/>
                        <w:spacing w:after="0" w:line="240" w:lineRule="auto"/>
                        <w:textAlignment w:val="baseline"/>
                        <w:rPr>
                          <w:rFonts w:eastAsia="Yu Mincho"/>
                          <w:color w:val="000000" w:themeColor="text1"/>
                          <w:kern w:val="24"/>
                          <w:sz w:val="18"/>
                          <w:szCs w:val="18"/>
                        </w:rPr>
                      </w:pPr>
                      <w:r w:rsidRPr="00F1534D">
                        <w:rPr>
                          <w:rFonts w:eastAsia="Yu Mincho"/>
                          <w:color w:val="000000" w:themeColor="text1"/>
                          <w:kern w:val="24"/>
                          <w:sz w:val="18"/>
                          <w:szCs w:val="18"/>
                        </w:rPr>
                        <w:t>Set A and B should be generated in the chamber for ground-truth extraction.</w:t>
                      </w:r>
                    </w:p>
                    <w:p w14:paraId="0577A870" w14:textId="77777777" w:rsidR="001E5D56" w:rsidRPr="00F1534D" w:rsidRDefault="001E5D56" w:rsidP="001E5D56">
                      <w:pPr>
                        <w:pStyle w:val="ListParagraph"/>
                        <w:numPr>
                          <w:ilvl w:val="0"/>
                          <w:numId w:val="28"/>
                        </w:numPr>
                        <w:overflowPunct w:val="0"/>
                        <w:spacing w:after="0" w:line="240" w:lineRule="auto"/>
                        <w:textAlignment w:val="baseline"/>
                        <w:rPr>
                          <w:rFonts w:eastAsia="Yu Mincho"/>
                          <w:color w:val="000000" w:themeColor="text1"/>
                          <w:kern w:val="24"/>
                          <w:sz w:val="18"/>
                          <w:szCs w:val="18"/>
                        </w:rPr>
                      </w:pPr>
                      <w:r w:rsidRPr="00F1534D">
                        <w:rPr>
                          <w:rFonts w:eastAsia="Yu Mincho"/>
                          <w:color w:val="000000" w:themeColor="text1"/>
                          <w:kern w:val="24"/>
                          <w:sz w:val="18"/>
                          <w:szCs w:val="18"/>
                        </w:rPr>
                        <w:t>For TDL channel model, RAN4 to study the relationship between [dynamic power range], number of beams and number of probes.</w:t>
                      </w:r>
                    </w:p>
                    <w:p w14:paraId="5A859120" w14:textId="77777777" w:rsidR="001E5D56" w:rsidRPr="00F1534D" w:rsidRDefault="001E5D56" w:rsidP="001E5D56">
                      <w:pPr>
                        <w:pStyle w:val="ListParagraph"/>
                        <w:numPr>
                          <w:ilvl w:val="1"/>
                          <w:numId w:val="28"/>
                        </w:numPr>
                        <w:overflowPunct w:val="0"/>
                        <w:spacing w:after="0" w:line="240" w:lineRule="auto"/>
                        <w:textAlignment w:val="baseline"/>
                        <w:rPr>
                          <w:rFonts w:eastAsia="Yu Mincho"/>
                          <w:color w:val="000000" w:themeColor="text1"/>
                          <w:kern w:val="24"/>
                          <w:sz w:val="18"/>
                          <w:szCs w:val="18"/>
                        </w:rPr>
                      </w:pPr>
                      <w:r w:rsidRPr="00F1534D">
                        <w:rPr>
                          <w:rFonts w:eastAsia="Yu Mincho"/>
                          <w:color w:val="000000" w:themeColor="text1"/>
                          <w:kern w:val="24"/>
                          <w:sz w:val="18"/>
                          <w:szCs w:val="18"/>
                        </w:rPr>
                        <w:t>Set A and B should be generated in the chamber for ground-truth extraction.</w:t>
                      </w:r>
                    </w:p>
                    <w:p w14:paraId="511D5A8E" w14:textId="77777777" w:rsidR="001E5D56" w:rsidRPr="00F1534D" w:rsidRDefault="001E5D56" w:rsidP="001E5D56">
                      <w:pPr>
                        <w:pStyle w:val="ListParagraph"/>
                        <w:numPr>
                          <w:ilvl w:val="2"/>
                          <w:numId w:val="28"/>
                        </w:numPr>
                        <w:spacing w:after="0" w:line="240" w:lineRule="auto"/>
                        <w:rPr>
                          <w:rFonts w:eastAsia="Yu Mincho"/>
                          <w:color w:val="000000" w:themeColor="text1"/>
                          <w:kern w:val="24"/>
                          <w:sz w:val="18"/>
                          <w:szCs w:val="18"/>
                        </w:rPr>
                      </w:pPr>
                      <w:r w:rsidRPr="00F1534D">
                        <w:rPr>
                          <w:rFonts w:eastAsia="Yu Mincho"/>
                          <w:color w:val="000000" w:themeColor="text1"/>
                          <w:kern w:val="24"/>
                          <w:sz w:val="18"/>
                          <w:szCs w:val="18"/>
                        </w:rPr>
                        <w:t>For single AoA, FSS how to derive Set A</w:t>
                      </w:r>
                    </w:p>
                  </w:txbxContent>
                </v:textbox>
                <w10:anchorlock/>
              </v:rect>
            </w:pict>
          </mc:Fallback>
        </mc:AlternateContent>
      </w:r>
    </w:p>
    <w:p w14:paraId="0B6A5609" w14:textId="117F7751" w:rsidR="00DD3518" w:rsidRDefault="00DD3518" w:rsidP="00DD3518">
      <w:pPr>
        <w:jc w:val="both"/>
      </w:pPr>
      <w:r>
        <w:t>Also, the WID for “NR_AIML_Air” work item was revised in RAN#105 which includes the following objective related to the testing of AI/ML-enabled BM use case</w:t>
      </w:r>
      <w:r w:rsidR="00675843">
        <w:t>[5]</w:t>
      </w:r>
      <w:r>
        <w:t>.</w:t>
      </w:r>
    </w:p>
    <w:tbl>
      <w:tblPr>
        <w:tblStyle w:val="TableGrid"/>
        <w:tblW w:w="0" w:type="auto"/>
        <w:tblLook w:val="04A0" w:firstRow="1" w:lastRow="0" w:firstColumn="1" w:lastColumn="0" w:noHBand="0" w:noVBand="1"/>
      </w:tblPr>
      <w:tblGrid>
        <w:gridCol w:w="9617"/>
      </w:tblGrid>
      <w:tr w:rsidR="005F4731" w14:paraId="417FDFD8" w14:textId="77777777">
        <w:tc>
          <w:tcPr>
            <w:tcW w:w="9617" w:type="dxa"/>
          </w:tcPr>
          <w:p w14:paraId="66E6E621" w14:textId="77777777" w:rsidR="005F4731" w:rsidRPr="005F4731" w:rsidRDefault="005F4731" w:rsidP="005F4731">
            <w:pPr>
              <w:jc w:val="both"/>
              <w:rPr>
                <w:bCs/>
                <w:sz w:val="18"/>
                <w:szCs w:val="18"/>
              </w:rPr>
            </w:pPr>
            <w:r w:rsidRPr="005F4731">
              <w:rPr>
                <w:bCs/>
                <w:sz w:val="18"/>
                <w:szCs w:val="18"/>
              </w:rPr>
              <w:t>Provide specification support for the following aspects:</w:t>
            </w:r>
          </w:p>
          <w:p w14:paraId="43176D3C" w14:textId="77777777" w:rsidR="005F4731" w:rsidRPr="005F4731" w:rsidRDefault="005F4731" w:rsidP="005F4731">
            <w:pPr>
              <w:jc w:val="both"/>
              <w:rPr>
                <w:bCs/>
                <w:sz w:val="18"/>
                <w:szCs w:val="18"/>
              </w:rPr>
            </w:pPr>
            <w:r w:rsidRPr="005F4731">
              <w:rPr>
                <w:bCs/>
                <w:sz w:val="18"/>
                <w:szCs w:val="18"/>
              </w:rPr>
              <w:t>…</w:t>
            </w:r>
          </w:p>
          <w:p w14:paraId="74C66A30" w14:textId="77777777" w:rsidR="005F4731" w:rsidRPr="005F4731" w:rsidRDefault="005F4731" w:rsidP="005F4731">
            <w:pPr>
              <w:numPr>
                <w:ilvl w:val="0"/>
                <w:numId w:val="29"/>
              </w:numPr>
              <w:jc w:val="both"/>
              <w:rPr>
                <w:bCs/>
                <w:sz w:val="18"/>
                <w:szCs w:val="18"/>
              </w:rPr>
            </w:pPr>
            <w:r w:rsidRPr="005F4731">
              <w:rPr>
                <w:sz w:val="18"/>
                <w:szCs w:val="18"/>
              </w:rPr>
              <w:t xml:space="preserve">Core requirements for </w:t>
            </w:r>
            <w:r w:rsidRPr="005F4731">
              <w:rPr>
                <w:bCs/>
                <w:sz w:val="18"/>
                <w:szCs w:val="18"/>
              </w:rPr>
              <w:t xml:space="preserve">the above two use cases for AI/ML </w:t>
            </w:r>
            <w:r w:rsidRPr="005F4731">
              <w:rPr>
                <w:sz w:val="18"/>
                <w:szCs w:val="18"/>
              </w:rPr>
              <w:t>LCM procedures and UE features [RAN4]:</w:t>
            </w:r>
          </w:p>
          <w:p w14:paraId="7AE4BA01" w14:textId="77777777" w:rsidR="005F4731" w:rsidRPr="005F4731" w:rsidRDefault="005F4731" w:rsidP="005F4731">
            <w:pPr>
              <w:numPr>
                <w:ilvl w:val="1"/>
                <w:numId w:val="29"/>
              </w:numPr>
              <w:jc w:val="both"/>
              <w:rPr>
                <w:bCs/>
                <w:sz w:val="18"/>
                <w:szCs w:val="18"/>
              </w:rPr>
            </w:pPr>
            <w:r w:rsidRPr="005F4731">
              <w:rPr>
                <w:bCs/>
                <w:sz w:val="18"/>
                <w:szCs w:val="18"/>
              </w:rPr>
              <w:t>Specify necessary RAN4 core requirements for the above three use cases. This includes the test setup and methodology for the beam management use case.</w:t>
            </w:r>
          </w:p>
          <w:p w14:paraId="33C0C142" w14:textId="77777777" w:rsidR="005F4731" w:rsidRPr="005F4731" w:rsidRDefault="005F4731" w:rsidP="005F4731">
            <w:pPr>
              <w:numPr>
                <w:ilvl w:val="1"/>
                <w:numId w:val="29"/>
              </w:numPr>
              <w:jc w:val="both"/>
              <w:rPr>
                <w:bCs/>
                <w:sz w:val="18"/>
                <w:szCs w:val="18"/>
              </w:rPr>
            </w:pPr>
            <w:r w:rsidRPr="005F4731">
              <w:rPr>
                <w:sz w:val="18"/>
                <w:szCs w:val="18"/>
              </w:rPr>
              <w:t>Specify necessary RAN4 core requirements for LCM procedures including performance monitoring.</w:t>
            </w:r>
          </w:p>
          <w:p w14:paraId="04C2D56D" w14:textId="77777777" w:rsidR="005F4731" w:rsidRPr="005F4731" w:rsidRDefault="005F4731">
            <w:pPr>
              <w:jc w:val="both"/>
              <w:rPr>
                <w:bCs/>
                <w:sz w:val="18"/>
                <w:szCs w:val="18"/>
              </w:rPr>
            </w:pPr>
            <w:r w:rsidRPr="005F4731">
              <w:rPr>
                <w:sz w:val="18"/>
                <w:szCs w:val="18"/>
              </w:rPr>
              <w:t>…</w:t>
            </w:r>
          </w:p>
          <w:p w14:paraId="41825EE9" w14:textId="77777777" w:rsidR="005F4731" w:rsidRDefault="005F4731">
            <w:pPr>
              <w:jc w:val="both"/>
            </w:pPr>
          </w:p>
        </w:tc>
      </w:tr>
    </w:tbl>
    <w:p w14:paraId="253B0A3E" w14:textId="77777777" w:rsidR="001E5D56" w:rsidRDefault="001E5D56" w:rsidP="007A2588">
      <w:pPr>
        <w:rPr>
          <w:b/>
          <w:bCs/>
        </w:rPr>
      </w:pPr>
    </w:p>
    <w:p w14:paraId="6F1A8079" w14:textId="6511EC21" w:rsidR="005F4731" w:rsidRDefault="005F4731" w:rsidP="005F4731">
      <w:pPr>
        <w:jc w:val="both"/>
      </w:pPr>
      <w:r>
        <w:t xml:space="preserve">This revision of NR_AIML_Air WID justifies the need for defining the testing setup and procedure for the AI/ML-enabled BM use case. Furthermore, the agreements made in RAN4#112bis show that the channel model for the conformance testing is to be decided from the TDL and </w:t>
      </w:r>
      <w:r w:rsidR="00EF503D">
        <w:t>CDL/</w:t>
      </w:r>
      <w:r>
        <w:t>simplified CDL channel models. Moreover, there remain some open issues which need further investigation: (1) number of Tx beams in Set A and Set B during the conformance test, (2) details of the AoAs and AoDs to be supported during the conformance test (i.e., the number of different AoAs and their values), (3) whether to use the UE rotation or not during the conformance test of the AI/ML</w:t>
      </w:r>
      <w:r w:rsidR="00617C33">
        <w:t>-</w:t>
      </w:r>
      <w:r>
        <w:t xml:space="preserve">enabled BM use-case. </w:t>
      </w:r>
    </w:p>
    <w:p w14:paraId="66BF992A" w14:textId="77777777" w:rsidR="005F4731" w:rsidRDefault="005F4731" w:rsidP="005F4731">
      <w:pPr>
        <w:jc w:val="both"/>
      </w:pPr>
      <w:r>
        <w:t>In this section, we provide our further views on these open aspects.</w:t>
      </w:r>
    </w:p>
    <w:p w14:paraId="1AB50187" w14:textId="346E5742" w:rsidR="005F4731" w:rsidRDefault="005F4731" w:rsidP="005F4731">
      <w:pPr>
        <w:pStyle w:val="RAN4H3"/>
      </w:pPr>
      <w:r>
        <w:t>Channel Model</w:t>
      </w:r>
      <w:r w:rsidR="004C27A2">
        <w:t>s</w:t>
      </w:r>
    </w:p>
    <w:p w14:paraId="341718F7" w14:textId="7D4355EB" w:rsidR="001E5D56" w:rsidRDefault="005F4731" w:rsidP="007A2588">
      <w:r>
        <w:t>Regarding the open issue of which channel model to be used during the conformance testing, companies in RAN4#112 had provided their views where some companies were advocating for CDL channel model whereas others were in the opinion of using simplified channel models like TDL or AWGN. There are pros and cons of each of the CDL and TDL channel models which are well known and need to be considered before deciding the channel model for the conformance testing of AI/ML-enabled BM use case.</w:t>
      </w:r>
    </w:p>
    <w:p w14:paraId="0909B393" w14:textId="77777777" w:rsidR="00EF503D" w:rsidRDefault="00EF503D" w:rsidP="00EF503D">
      <w:pPr>
        <w:jc w:val="both"/>
      </w:pPr>
      <w:r>
        <w:t xml:space="preserve">If RAN4 decides to use CDL channel model during the conformance testing, it will bring a more realistic testing approach as compared to TDL or AWGN channel models as the signal reception from different and/or multiple AoAs is possible with CDL channel model. However, the use of CDL channel model will also increase the cost of the test systems due to the need of a large number of test probes to emulate each cluster of the CDL channel model. </w:t>
      </w:r>
    </w:p>
    <w:p w14:paraId="381DFE93" w14:textId="227F87DE" w:rsidR="005F4731" w:rsidRDefault="005F4731" w:rsidP="005F4731">
      <w:pPr>
        <w:pStyle w:val="RAN4observation0"/>
        <w:jc w:val="both"/>
        <w:rPr>
          <w:lang w:val="en-IN"/>
        </w:rPr>
      </w:pPr>
      <w:bookmarkStart w:id="6" w:name="_Hlk179197982"/>
      <w:r w:rsidRPr="002571D5">
        <w:rPr>
          <w:lang w:val="en-IN"/>
        </w:rPr>
        <w:t xml:space="preserve">CDL channel models present a more realistic way for testing AI/ML BM use cases due to the more realistic spatial </w:t>
      </w:r>
      <w:r w:rsidR="003855A9" w:rsidRPr="002571D5">
        <w:rPr>
          <w:lang w:val="en-IN"/>
        </w:rPr>
        <w:t>behaviour</w:t>
      </w:r>
      <w:r w:rsidRPr="002571D5">
        <w:rPr>
          <w:lang w:val="en-IN"/>
        </w:rPr>
        <w:t>.</w:t>
      </w:r>
    </w:p>
    <w:p w14:paraId="78943609" w14:textId="61CA452E" w:rsidR="00EF503D" w:rsidRDefault="00EF503D" w:rsidP="00EF503D">
      <w:pPr>
        <w:pStyle w:val="RAN4Observation"/>
        <w:numPr>
          <w:ilvl w:val="0"/>
          <w:numId w:val="0"/>
        </w:numPr>
      </w:pPr>
      <w:r>
        <w:t xml:space="preserve">The AI/ML-enabled BM use case targets FR2 which indeed is a sparse channel resulting in a limited number of dominant clusters in FR2. Hence, </w:t>
      </w:r>
      <w:r w:rsidR="00595312">
        <w:t>a </w:t>
      </w:r>
      <w:r>
        <w:t xml:space="preserve">simplified CDL model with reduced number of clusters will be a good approach for the conformance testing of this use case. </w:t>
      </w:r>
      <w:r w:rsidR="00891517">
        <w:t>H</w:t>
      </w:r>
      <w:r>
        <w:t>ow various CDL channel model type</w:t>
      </w:r>
      <w:r w:rsidR="00617C33">
        <w:t xml:space="preserve"> </w:t>
      </w:r>
      <w:r>
        <w:t>spans in azimuth and zenith domains</w:t>
      </w:r>
      <w:r w:rsidR="00891517">
        <w:t xml:space="preserve"> were </w:t>
      </w:r>
      <w:r w:rsidR="00617C33">
        <w:t>described</w:t>
      </w:r>
      <w:r w:rsidR="00891517">
        <w:t xml:space="preserve"> in </w:t>
      </w:r>
      <w:r w:rsidR="002C64FF">
        <w:t>the </w:t>
      </w:r>
      <w:r w:rsidR="00891517">
        <w:t xml:space="preserve">discussion paper </w:t>
      </w:r>
      <w:r w:rsidR="002C4E15">
        <w:t>[4]</w:t>
      </w:r>
      <w:r>
        <w:t xml:space="preserve">. </w:t>
      </w:r>
    </w:p>
    <w:p w14:paraId="187B70F2" w14:textId="4AE25D6F" w:rsidR="009800FF" w:rsidRDefault="00EF503D" w:rsidP="00EF503D">
      <w:pPr>
        <w:pStyle w:val="RAN4observation0"/>
        <w:jc w:val="both"/>
      </w:pPr>
      <w:bookmarkStart w:id="7" w:name="_Hlk179198052"/>
      <w:r>
        <w:t xml:space="preserve">As the FR2 channel is spatially sparse, </w:t>
      </w:r>
      <w:r w:rsidR="00097764">
        <w:t>a </w:t>
      </w:r>
      <w:r>
        <w:t xml:space="preserve">simplified CDL model with reduced number of clusters will be a good approach for the conformance testing of </w:t>
      </w:r>
      <w:r w:rsidR="002C64FF">
        <w:t>the </w:t>
      </w:r>
      <w:r>
        <w:t>AI/ML-enabled BM use</w:t>
      </w:r>
      <w:r w:rsidR="003855A9">
        <w:t xml:space="preserve"> </w:t>
      </w:r>
      <w:r>
        <w:t>case.</w:t>
      </w:r>
      <w:bookmarkEnd w:id="7"/>
      <w:r w:rsidR="009800FF">
        <w:t xml:space="preserve"> </w:t>
      </w:r>
    </w:p>
    <w:bookmarkStart w:id="8" w:name="_Hlk179198067"/>
    <w:bookmarkEnd w:id="6"/>
    <w:p w14:paraId="30A0564A" w14:textId="1E3D8409" w:rsidR="00EF503D" w:rsidRDefault="00617C33" w:rsidP="00617C33">
      <w:pPr>
        <w:pStyle w:val="RAN4proposal"/>
        <w:numPr>
          <w:ilvl w:val="0"/>
          <w:numId w:val="0"/>
        </w:numPr>
        <w:spacing w:after="0"/>
        <w:jc w:val="both"/>
      </w:pPr>
      <w:r>
        <w:fldChar w:fldCharType="begin"/>
      </w:r>
      <w:r>
        <w:instrText xml:space="preserve"> REF _Ref180609523 \h </w:instrText>
      </w:r>
      <w:r>
        <w:fldChar w:fldCharType="separate"/>
      </w:r>
      <w:r w:rsidR="00097764" w:rsidRPr="001E5582">
        <w:rPr>
          <w:rFonts w:cs="Times New Roman"/>
          <w:bCs/>
          <w:iCs w:val="0"/>
          <w:szCs w:val="20"/>
        </w:rPr>
        <w:t xml:space="preserve">Proposal </w:t>
      </w:r>
      <w:r w:rsidR="00097764">
        <w:rPr>
          <w:rFonts w:cs="Times New Roman"/>
          <w:bCs/>
          <w:iCs w:val="0"/>
          <w:noProof/>
          <w:szCs w:val="20"/>
        </w:rPr>
        <w:t>1</w:t>
      </w:r>
      <w:r w:rsidR="00097764">
        <w:rPr>
          <w:rFonts w:cs="Times New Roman"/>
          <w:bCs/>
          <w:iCs w:val="0"/>
          <w:szCs w:val="20"/>
        </w:rPr>
        <w:t>:</w:t>
      </w:r>
      <w:r>
        <w:fldChar w:fldCharType="end"/>
      </w:r>
      <w:r>
        <w:t xml:space="preserve"> </w:t>
      </w:r>
      <w:r w:rsidR="00EF503D">
        <w:t>RAN</w:t>
      </w:r>
      <w:r w:rsidR="00891517">
        <w:t>5</w:t>
      </w:r>
      <w:r w:rsidR="00EF503D">
        <w:t xml:space="preserve"> </w:t>
      </w:r>
      <w:r w:rsidR="00891517">
        <w:t xml:space="preserve">to suggest RAN4 </w:t>
      </w:r>
      <w:r w:rsidR="00EF503D">
        <w:t>to decide the number of clusters and their angular location in the simplified CDL model considering the following aspects:</w:t>
      </w:r>
    </w:p>
    <w:p w14:paraId="121B1A58" w14:textId="550A930D" w:rsidR="00EF503D" w:rsidRDefault="00F20C15" w:rsidP="00EF503D">
      <w:pPr>
        <w:pStyle w:val="RAN4proposal"/>
        <w:numPr>
          <w:ilvl w:val="0"/>
          <w:numId w:val="30"/>
        </w:numPr>
        <w:spacing w:after="0"/>
        <w:jc w:val="both"/>
      </w:pPr>
      <w:r>
        <w:t>A p</w:t>
      </w:r>
      <w:r w:rsidR="00EF503D">
        <w:t xml:space="preserve">ractical number of test probes to be made available in the OTA test chamber for AI/ML-enabled BM </w:t>
      </w:r>
      <w:r w:rsidR="00891517">
        <w:t xml:space="preserve">UE </w:t>
      </w:r>
      <w:r w:rsidR="00EF503D">
        <w:t>conformance testing,</w:t>
      </w:r>
    </w:p>
    <w:p w14:paraId="2BAB56E2" w14:textId="626B2F4F" w:rsidR="00891517" w:rsidRPr="00891517" w:rsidRDefault="00F20C15" w:rsidP="00891517">
      <w:pPr>
        <w:pStyle w:val="RAN4proposal"/>
        <w:numPr>
          <w:ilvl w:val="0"/>
          <w:numId w:val="30"/>
        </w:numPr>
        <w:jc w:val="both"/>
      </w:pPr>
      <w:r>
        <w:t>The a</w:t>
      </w:r>
      <w:r w:rsidR="00EF503D">
        <w:t>ngular location of the selected clusters should span the maximum part of the azimuth and zenith domains.</w:t>
      </w:r>
    </w:p>
    <w:bookmarkEnd w:id="8"/>
    <w:p w14:paraId="6D5F2C72" w14:textId="77777777" w:rsidR="00F20C15" w:rsidRDefault="00F20C15" w:rsidP="00F20C15">
      <w:pPr>
        <w:pStyle w:val="RAN4H3"/>
        <w:rPr>
          <w:lang w:val="en-US"/>
        </w:rPr>
      </w:pPr>
      <w:r>
        <w:rPr>
          <w:lang w:val="en-US"/>
        </w:rPr>
        <w:lastRenderedPageBreak/>
        <w:t>Testing Setup</w:t>
      </w:r>
    </w:p>
    <w:p w14:paraId="0DA04726" w14:textId="32FE5CDD" w:rsidR="007A2588" w:rsidRDefault="00F20C15" w:rsidP="005C23A4">
      <w:pPr>
        <w:rPr>
          <w:lang w:val="en-US"/>
        </w:rPr>
      </w:pPr>
      <w:r>
        <w:rPr>
          <w:lang w:val="en-US"/>
        </w:rPr>
        <w:t xml:space="preserve">The topic of testing setup for AI/ML-enabled BM use case was also discussed in the latest RAN4#112bis meeting where the companies had ambiguity regarding the criteria to select the Set A and Set B beams as well as the need </w:t>
      </w:r>
      <w:r w:rsidRPr="00706909">
        <w:rPr>
          <w:lang w:val="en-US"/>
        </w:rPr>
        <w:t xml:space="preserve">to </w:t>
      </w:r>
      <w:r>
        <w:rPr>
          <w:lang w:val="en-US"/>
        </w:rPr>
        <w:t xml:space="preserve">emulate and </w:t>
      </w:r>
      <w:r w:rsidRPr="00706909">
        <w:rPr>
          <w:lang w:val="en-US"/>
        </w:rPr>
        <w:t xml:space="preserve">test </w:t>
      </w:r>
      <w:r>
        <w:rPr>
          <w:lang w:val="en-US"/>
        </w:rPr>
        <w:t>the S</w:t>
      </w:r>
      <w:r w:rsidRPr="00706909">
        <w:rPr>
          <w:lang w:val="en-US"/>
        </w:rPr>
        <w:t xml:space="preserve">et A and </w:t>
      </w:r>
      <w:r>
        <w:rPr>
          <w:lang w:val="en-US"/>
        </w:rPr>
        <w:t xml:space="preserve">Set </w:t>
      </w:r>
      <w:r w:rsidRPr="00706909">
        <w:rPr>
          <w:lang w:val="en-US"/>
        </w:rPr>
        <w:t xml:space="preserve">B </w:t>
      </w:r>
      <w:r>
        <w:rPr>
          <w:lang w:val="en-US"/>
        </w:rPr>
        <w:t xml:space="preserve">beams </w:t>
      </w:r>
      <w:r w:rsidRPr="00706909">
        <w:rPr>
          <w:lang w:val="en-US"/>
        </w:rPr>
        <w:t>at the same time</w:t>
      </w:r>
      <w:r>
        <w:rPr>
          <w:lang w:val="en-US"/>
        </w:rPr>
        <w:t xml:space="preserve">. </w:t>
      </w:r>
      <w:r w:rsidRPr="00CE6116">
        <w:rPr>
          <w:lang w:val="en-US"/>
        </w:rPr>
        <w:t xml:space="preserve">Ideally, all the beams in Set B </w:t>
      </w:r>
      <w:r>
        <w:rPr>
          <w:lang w:val="en-US"/>
        </w:rPr>
        <w:t xml:space="preserve">should be generated </w:t>
      </w:r>
      <w:r w:rsidRPr="00CE6116">
        <w:rPr>
          <w:lang w:val="en-US"/>
        </w:rPr>
        <w:t xml:space="preserve">without UE rotation as </w:t>
      </w:r>
      <w:r>
        <w:rPr>
          <w:lang w:val="en-US"/>
        </w:rPr>
        <w:t>a similar scenario will be</w:t>
      </w:r>
      <w:r w:rsidRPr="00CE6116">
        <w:rPr>
          <w:lang w:val="en-US"/>
        </w:rPr>
        <w:t xml:space="preserve"> </w:t>
      </w:r>
      <w:r>
        <w:rPr>
          <w:lang w:val="en-US"/>
        </w:rPr>
        <w:t xml:space="preserve">observed </w:t>
      </w:r>
      <w:r w:rsidRPr="00CE6116">
        <w:rPr>
          <w:lang w:val="en-US"/>
        </w:rPr>
        <w:t>in the real deployments</w:t>
      </w:r>
      <w:r>
        <w:rPr>
          <w:lang w:val="en-US"/>
        </w:rPr>
        <w:t xml:space="preserve"> where the gNodeB will generate the Set B beams irrespective of the UE orientation</w:t>
      </w:r>
      <w:r w:rsidRPr="00CE6116">
        <w:rPr>
          <w:lang w:val="en-US"/>
        </w:rPr>
        <w:t>.</w:t>
      </w:r>
      <w:r>
        <w:rPr>
          <w:lang w:val="en-US"/>
        </w:rPr>
        <w:t xml:space="preserve"> On the other hand, the emulation of Set A beams inside the OTA test chamber during/before/after the conformance testing may be needed to extract the ground truth.</w:t>
      </w:r>
    </w:p>
    <w:p w14:paraId="030789CE" w14:textId="27DF8B66" w:rsidR="00F20C15" w:rsidRDefault="00F20C15" w:rsidP="00F20C15">
      <w:r>
        <w:rPr>
          <w:lang w:val="en-US"/>
        </w:rPr>
        <w:t>Therefore, h</w:t>
      </w:r>
      <w:r w:rsidRPr="00CF0434">
        <w:rPr>
          <w:lang w:val="en-US"/>
        </w:rPr>
        <w:t>ow many beams should be generated simultaneously in each test instance/interval</w:t>
      </w:r>
      <w:r w:rsidRPr="4CAD23E9">
        <w:rPr>
          <w:lang w:val="en-US"/>
        </w:rPr>
        <w:t>/</w:t>
      </w:r>
      <w:r w:rsidRPr="2B92514C">
        <w:rPr>
          <w:lang w:val="en-US"/>
        </w:rPr>
        <w:t>iteration</w:t>
      </w:r>
      <w:r w:rsidRPr="00CF0434">
        <w:rPr>
          <w:lang w:val="en-US"/>
        </w:rPr>
        <w:t xml:space="preserve"> </w:t>
      </w:r>
      <w:r w:rsidRPr="55BF0962">
        <w:rPr>
          <w:lang w:val="en-US"/>
        </w:rPr>
        <w:t>in the TE chamber is</w:t>
      </w:r>
      <w:r w:rsidRPr="00CF0434">
        <w:rPr>
          <w:lang w:val="en-US"/>
        </w:rPr>
        <w:t xml:space="preserve"> a more relevant topic to the design of the test procedure and the ability of the TE</w:t>
      </w:r>
      <w:r>
        <w:rPr>
          <w:lang w:val="en-US"/>
        </w:rPr>
        <w:t xml:space="preserve">. </w:t>
      </w:r>
    </w:p>
    <w:p w14:paraId="2CE5B2C2" w14:textId="6D206A96" w:rsidR="00F20C15" w:rsidRDefault="00F20C15" w:rsidP="00F20C15">
      <w:r>
        <w:t xml:space="preserve">It can be easily observed from </w:t>
      </w:r>
      <w:r>
        <w:fldChar w:fldCharType="begin"/>
      </w:r>
      <w:r>
        <w:instrText xml:space="preserve"> REF WF_111 \r \h </w:instrText>
      </w:r>
      <w:r>
        <w:fldChar w:fldCharType="separate"/>
      </w:r>
      <w:r>
        <w:t>[</w:t>
      </w:r>
      <w:r w:rsidR="00097764">
        <w:t>5</w:t>
      </w:r>
      <w:r>
        <w:t>]</w:t>
      </w:r>
      <w:r>
        <w:fldChar w:fldCharType="end"/>
      </w:r>
      <w:r>
        <w:t xml:space="preserve"> and </w:t>
      </w:r>
      <w:r>
        <w:fldChar w:fldCharType="begin"/>
      </w:r>
      <w:r>
        <w:instrText xml:space="preserve"> REF Keysight \r \h </w:instrText>
      </w:r>
      <w:r>
        <w:fldChar w:fldCharType="separate"/>
      </w:r>
      <w:r>
        <w:t>[</w:t>
      </w:r>
      <w:r w:rsidR="00097764">
        <w:t>6</w:t>
      </w:r>
      <w:r>
        <w:t>]</w:t>
      </w:r>
      <w:r>
        <w:fldChar w:fldCharType="end"/>
      </w:r>
      <w:r>
        <w:t xml:space="preserve"> that the number of Set A/B beams to be emulated during the test is typically larger than the number of beams that can be generated by the TE. Hence, it is worth discussing whether all Set A/B beams can be emulated in the test chamber or some of those </w:t>
      </w:r>
      <w:r w:rsidR="004C6FCA">
        <w:t>t</w:t>
      </w:r>
      <w:r>
        <w:t>h</w:t>
      </w:r>
      <w:r w:rsidR="004C6FCA">
        <w:t>at</w:t>
      </w:r>
      <w:r>
        <w:t xml:space="preserve"> are “most relevant” Tx</w:t>
      </w:r>
      <w:r w:rsidR="00097764">
        <w:t xml:space="preserve"> </w:t>
      </w:r>
      <w:r>
        <w:t>beams can be emulated</w:t>
      </w:r>
      <w:r w:rsidR="00097764">
        <w:t>.</w:t>
      </w:r>
      <w:r>
        <w:t xml:space="preserve"> Another point to discuss is how to define the “most relevant” Tx beams</w:t>
      </w:r>
      <w:r w:rsidR="00097764">
        <w:t>.</w:t>
      </w:r>
    </w:p>
    <w:p w14:paraId="064F7726" w14:textId="215A6C43" w:rsidR="00097764" w:rsidRDefault="00097764" w:rsidP="00097764">
      <w:pPr>
        <w:pStyle w:val="RAN4observation0"/>
        <w:jc w:val="both"/>
      </w:pPr>
      <w:bookmarkStart w:id="9" w:name="_Hlk179198105"/>
      <w:r>
        <w:t xml:space="preserve">It is not very clear whether all Set A/B beams can be emulated inside the test chamber or only some of those beams </w:t>
      </w:r>
      <w:r w:rsidR="004C6FCA">
        <w:t>that</w:t>
      </w:r>
      <w:r>
        <w:t xml:space="preserve"> are “most relevant” Tx</w:t>
      </w:r>
      <w:r w:rsidR="004C6FCA">
        <w:t xml:space="preserve"> </w:t>
      </w:r>
      <w:r>
        <w:t>beams can be emulated.</w:t>
      </w:r>
    </w:p>
    <w:bookmarkEnd w:id="9"/>
    <w:p w14:paraId="6B891C32" w14:textId="77777777" w:rsidR="0009785B" w:rsidRDefault="0009785B" w:rsidP="0009785B">
      <w:pPr>
        <w:pStyle w:val="RAN4observation0"/>
        <w:numPr>
          <w:ilvl w:val="0"/>
          <w:numId w:val="0"/>
        </w:numPr>
        <w:spacing w:before="240" w:after="0"/>
        <w:jc w:val="both"/>
        <w:rPr>
          <w:b/>
          <w:bCs/>
        </w:rPr>
      </w:pPr>
    </w:p>
    <w:p w14:paraId="23023D1F" w14:textId="121176B8" w:rsidR="00F20C15" w:rsidRDefault="00F20C15" w:rsidP="0009785B">
      <w:pPr>
        <w:pStyle w:val="RAN4observation0"/>
        <w:numPr>
          <w:ilvl w:val="0"/>
          <w:numId w:val="0"/>
        </w:numPr>
        <w:spacing w:before="240" w:after="0"/>
        <w:jc w:val="both"/>
        <w:rPr>
          <w:b/>
          <w:bCs/>
        </w:rPr>
      </w:pPr>
      <w:r>
        <w:rPr>
          <w:b/>
          <w:bCs/>
        </w:rPr>
        <w:t xml:space="preserve">Proposal </w:t>
      </w:r>
      <w:r w:rsidR="00097764">
        <w:rPr>
          <w:b/>
          <w:bCs/>
        </w:rPr>
        <w:t>2</w:t>
      </w:r>
      <w:r>
        <w:rPr>
          <w:b/>
          <w:bCs/>
        </w:rPr>
        <w:t>:</w:t>
      </w:r>
      <w:r>
        <w:t xml:space="preserve"> </w:t>
      </w:r>
      <w:r>
        <w:rPr>
          <w:b/>
          <w:bCs/>
        </w:rPr>
        <w:t xml:space="preserve">RAN5 to discuss </w:t>
      </w:r>
      <w:r w:rsidR="0009785B">
        <w:rPr>
          <w:b/>
          <w:bCs/>
        </w:rPr>
        <w:t>on below</w:t>
      </w:r>
      <w:r>
        <w:rPr>
          <w:b/>
          <w:bCs/>
        </w:rPr>
        <w:t xml:space="preserve"> open issues </w:t>
      </w:r>
      <w:r w:rsidR="0009785B">
        <w:rPr>
          <w:b/>
          <w:bCs/>
        </w:rPr>
        <w:t>regarding test setup</w:t>
      </w:r>
      <w:r>
        <w:rPr>
          <w:b/>
          <w:bCs/>
        </w:rPr>
        <w:t>:</w:t>
      </w:r>
    </w:p>
    <w:p w14:paraId="27EFA2A2" w14:textId="5CFF2D09" w:rsidR="00F20C15" w:rsidRDefault="00086AD6" w:rsidP="00F20C15">
      <w:pPr>
        <w:pStyle w:val="ListParagraph"/>
        <w:numPr>
          <w:ilvl w:val="0"/>
          <w:numId w:val="31"/>
        </w:numPr>
        <w:rPr>
          <w:b/>
          <w:bCs/>
        </w:rPr>
      </w:pPr>
      <w:r>
        <w:rPr>
          <w:b/>
          <w:bCs/>
        </w:rPr>
        <w:t>Does</w:t>
      </w:r>
      <w:r w:rsidR="0009785B">
        <w:rPr>
          <w:b/>
          <w:bCs/>
        </w:rPr>
        <w:t xml:space="preserve"> </w:t>
      </w:r>
      <w:r w:rsidR="00F20C15" w:rsidRPr="005E59FB">
        <w:rPr>
          <w:b/>
          <w:bCs/>
        </w:rPr>
        <w:t xml:space="preserve">UE rotation </w:t>
      </w:r>
      <w:r>
        <w:rPr>
          <w:b/>
          <w:bCs/>
        </w:rPr>
        <w:t xml:space="preserve">required </w:t>
      </w:r>
      <w:r w:rsidR="00F20C15" w:rsidRPr="005E59FB">
        <w:rPr>
          <w:b/>
          <w:bCs/>
        </w:rPr>
        <w:t>during the test as it shall impact on maximum number of set A TX beams that can be generated inside the chamber</w:t>
      </w:r>
      <w:r w:rsidR="0009785B">
        <w:rPr>
          <w:b/>
          <w:bCs/>
        </w:rPr>
        <w:t>?</w:t>
      </w:r>
    </w:p>
    <w:p w14:paraId="2F3EF410" w14:textId="341C0743" w:rsidR="00F20C15" w:rsidRPr="005E59FB" w:rsidRDefault="00F20C15" w:rsidP="00F20C15">
      <w:pPr>
        <w:pStyle w:val="ListParagraph"/>
        <w:numPr>
          <w:ilvl w:val="0"/>
          <w:numId w:val="31"/>
        </w:numPr>
        <w:rPr>
          <w:b/>
          <w:bCs/>
        </w:rPr>
      </w:pPr>
      <w:r w:rsidRPr="005E59FB">
        <w:rPr>
          <w:b/>
          <w:bCs/>
        </w:rPr>
        <w:t xml:space="preserve">Based on cost, chamber </w:t>
      </w:r>
      <w:r>
        <w:rPr>
          <w:b/>
          <w:bCs/>
        </w:rPr>
        <w:t>size</w:t>
      </w:r>
      <w:r w:rsidR="004C6FCA">
        <w:rPr>
          <w:b/>
          <w:bCs/>
        </w:rPr>
        <w:t>,</w:t>
      </w:r>
      <w:r>
        <w:rPr>
          <w:b/>
          <w:bCs/>
        </w:rPr>
        <w:t xml:space="preserve"> </w:t>
      </w:r>
      <w:r w:rsidRPr="005E59FB">
        <w:rPr>
          <w:b/>
          <w:bCs/>
        </w:rPr>
        <w:t xml:space="preserve">etc., what can be the </w:t>
      </w:r>
      <w:r>
        <w:rPr>
          <w:b/>
          <w:bCs/>
        </w:rPr>
        <w:t xml:space="preserve">“most </w:t>
      </w:r>
      <w:r w:rsidRPr="005E59FB">
        <w:rPr>
          <w:b/>
          <w:bCs/>
        </w:rPr>
        <w:t>relevant</w:t>
      </w:r>
      <w:r>
        <w:rPr>
          <w:b/>
          <w:bCs/>
        </w:rPr>
        <w:t>”</w:t>
      </w:r>
      <w:r w:rsidRPr="005E59FB">
        <w:rPr>
          <w:b/>
          <w:bCs/>
        </w:rPr>
        <w:t xml:space="preserve"> </w:t>
      </w:r>
      <w:r w:rsidR="00154478">
        <w:rPr>
          <w:b/>
          <w:bCs/>
        </w:rPr>
        <w:t xml:space="preserve">Set A </w:t>
      </w:r>
      <w:r>
        <w:rPr>
          <w:b/>
          <w:bCs/>
        </w:rPr>
        <w:t xml:space="preserve">Tx </w:t>
      </w:r>
      <w:r w:rsidRPr="005E59FB">
        <w:rPr>
          <w:b/>
          <w:bCs/>
        </w:rPr>
        <w:t xml:space="preserve">beams that RAN WG5 can agree </w:t>
      </w:r>
      <w:r>
        <w:rPr>
          <w:b/>
          <w:bCs/>
        </w:rPr>
        <w:t xml:space="preserve">upon </w:t>
      </w:r>
      <w:r w:rsidRPr="005E59FB">
        <w:rPr>
          <w:b/>
          <w:bCs/>
        </w:rPr>
        <w:t xml:space="preserve">considering </w:t>
      </w:r>
      <w:r w:rsidR="0009785B">
        <w:rPr>
          <w:b/>
          <w:bCs/>
        </w:rPr>
        <w:t>closer</w:t>
      </w:r>
      <w:r>
        <w:rPr>
          <w:b/>
          <w:bCs/>
        </w:rPr>
        <w:t xml:space="preserve"> </w:t>
      </w:r>
      <w:r w:rsidR="0009785B">
        <w:rPr>
          <w:b/>
          <w:bCs/>
        </w:rPr>
        <w:t xml:space="preserve">to </w:t>
      </w:r>
      <w:r w:rsidRPr="005E59FB">
        <w:rPr>
          <w:b/>
          <w:bCs/>
        </w:rPr>
        <w:t>field scenario</w:t>
      </w:r>
      <w:r>
        <w:rPr>
          <w:b/>
          <w:bCs/>
        </w:rPr>
        <w:t>?</w:t>
      </w:r>
    </w:p>
    <w:p w14:paraId="00BB0D84" w14:textId="15C022AE" w:rsidR="00F20C15" w:rsidRPr="0009785B" w:rsidRDefault="0009785B" w:rsidP="0009785B">
      <w:pPr>
        <w:pStyle w:val="RAN4H2"/>
        <w:ind w:left="431" w:hanging="431"/>
        <w:rPr>
          <w:rFonts w:eastAsiaTheme="minorEastAsia"/>
        </w:rPr>
      </w:pPr>
      <w:r w:rsidRPr="0009785B">
        <w:rPr>
          <w:rFonts w:eastAsiaTheme="minorEastAsia"/>
        </w:rPr>
        <w:t>New UE Conformance Test Function for AI/ML Use Cases</w:t>
      </w:r>
    </w:p>
    <w:p w14:paraId="22DCA6D6" w14:textId="582202C1" w:rsidR="002A2D8E" w:rsidRDefault="002A2D8E">
      <w:bookmarkStart w:id="10" w:name="_Toc116995848"/>
      <w:r w:rsidRPr="00E47759">
        <w:t xml:space="preserve">To support </w:t>
      </w:r>
      <w:r>
        <w:t>the</w:t>
      </w:r>
      <w:r w:rsidRPr="00E47759">
        <w:t xml:space="preserve"> conformance testing</w:t>
      </w:r>
      <w:r>
        <w:t xml:space="preserve"> of 5G systems (5GS)</w:t>
      </w:r>
      <w:r w:rsidRPr="00E47759">
        <w:t xml:space="preserve">, UE special conformance test functions are required. They form a part of the core requirements and thus have a direct impact on the design of the UE. The UE special conformance test functions </w:t>
      </w:r>
      <w:r>
        <w:t xml:space="preserve">defined in TS 38.509 </w:t>
      </w:r>
      <w:r w:rsidRPr="00E47759">
        <w:t>vary depending on the conformance testing functionality they are designed to support</w:t>
      </w:r>
      <w:r>
        <w:t>.</w:t>
      </w:r>
    </w:p>
    <w:p w14:paraId="29AB48FE" w14:textId="08EF704A" w:rsidR="004C6FCA" w:rsidRPr="004C6FCA" w:rsidRDefault="004C6FCA">
      <w:pPr>
        <w:rPr>
          <w:b/>
          <w:bCs/>
        </w:rPr>
      </w:pPr>
      <w:r w:rsidRPr="004C6FCA">
        <w:rPr>
          <w:b/>
          <w:bCs/>
        </w:rPr>
        <w:t>Observation 4:</w:t>
      </w:r>
      <w:r>
        <w:rPr>
          <w:b/>
          <w:bCs/>
        </w:rPr>
        <w:t xml:space="preserve"> </w:t>
      </w:r>
      <w:r>
        <w:t>The e</w:t>
      </w:r>
      <w:r w:rsidRPr="004C6FCA">
        <w:t>xisting</w:t>
      </w:r>
      <w:r>
        <w:rPr>
          <w:b/>
          <w:bCs/>
        </w:rPr>
        <w:t xml:space="preserve"> </w:t>
      </w:r>
      <w:r>
        <w:t>test function isn’t sufficient to handle the Rel-19 AI/ML use cases and modes.</w:t>
      </w:r>
    </w:p>
    <w:p w14:paraId="0B001B74" w14:textId="1455DD25" w:rsidR="002A2D8E" w:rsidRDefault="002A2D8E">
      <w:pPr>
        <w:rPr>
          <w:b/>
          <w:bCs/>
        </w:rPr>
      </w:pPr>
      <w:r>
        <w:fldChar w:fldCharType="begin"/>
      </w:r>
      <w:r>
        <w:instrText xml:space="preserve"> REF _Ref180609523 \h </w:instrText>
      </w:r>
      <w:r>
        <w:fldChar w:fldCharType="separate"/>
      </w:r>
      <w:r w:rsidRPr="60436F24">
        <w:rPr>
          <w:rFonts w:cs="Times New Roman"/>
          <w:b/>
          <w:bCs/>
        </w:rPr>
        <w:t xml:space="preserve">Proposal </w:t>
      </w:r>
      <w:r w:rsidRPr="60436F24">
        <w:rPr>
          <w:rFonts w:cs="Times New Roman"/>
          <w:b/>
          <w:bCs/>
          <w:noProof/>
        </w:rPr>
        <w:t>3:</w:t>
      </w:r>
      <w:r>
        <w:fldChar w:fldCharType="end"/>
      </w:r>
      <w:r w:rsidRPr="60436F24">
        <w:rPr>
          <w:b/>
          <w:bCs/>
        </w:rPr>
        <w:t xml:space="preserve"> RAN5 to </w:t>
      </w:r>
      <w:r w:rsidR="000E0A4A" w:rsidRPr="60436F24">
        <w:rPr>
          <w:b/>
          <w:bCs/>
        </w:rPr>
        <w:t xml:space="preserve">further discuss a </w:t>
      </w:r>
      <w:r w:rsidRPr="60436F24">
        <w:rPr>
          <w:b/>
          <w:bCs/>
        </w:rPr>
        <w:t xml:space="preserve">new UE special conformance test function </w:t>
      </w:r>
      <w:r w:rsidR="000E0A4A" w:rsidRPr="60436F24">
        <w:rPr>
          <w:b/>
          <w:bCs/>
        </w:rPr>
        <w:t>to cater to AIML-enabled functionalities.</w:t>
      </w:r>
    </w:p>
    <w:p w14:paraId="521489CE" w14:textId="4DA9ED44" w:rsidR="00893D2E" w:rsidRPr="008F786B" w:rsidRDefault="00893D2E">
      <w:pPr>
        <w:rPr>
          <w:rFonts w:ascii="Arial" w:eastAsia="SimSun" w:hAnsi="Arial" w:cs="Times New Roman"/>
          <w:sz w:val="36"/>
          <w:szCs w:val="20"/>
        </w:rPr>
      </w:pPr>
      <w:r w:rsidRPr="008F786B">
        <w:br w:type="page"/>
      </w:r>
    </w:p>
    <w:p w14:paraId="78F79786" w14:textId="77777777" w:rsidR="00CD7492" w:rsidRPr="008F786B" w:rsidRDefault="00CD7492" w:rsidP="00A37002">
      <w:pPr>
        <w:pStyle w:val="RAN4H1"/>
      </w:pPr>
      <w:r w:rsidRPr="008F786B">
        <w:lastRenderedPageBreak/>
        <w:t>Conclusion</w:t>
      </w:r>
      <w:bookmarkEnd w:id="10"/>
    </w:p>
    <w:p w14:paraId="39628455" w14:textId="0D6433F5" w:rsidR="002C64FF" w:rsidRDefault="002C64FF" w:rsidP="002C64FF">
      <w:r>
        <w:t>In this paper, we share our views on potential open RAN4 issues related to the testability and interoperability of AI/ML-enabled BM-Case1 and BM-Case2. Specifically, we cover the following aspects:</w:t>
      </w:r>
    </w:p>
    <w:p w14:paraId="49E6A70F" w14:textId="30A2BC65" w:rsidR="00381F95" w:rsidRDefault="002C64FF" w:rsidP="00936159">
      <w:pPr>
        <w:pStyle w:val="ListParagraph"/>
        <w:numPr>
          <w:ilvl w:val="0"/>
          <w:numId w:val="27"/>
        </w:numPr>
      </w:pPr>
      <w:r>
        <w:t>Testing setup and Channel models</w:t>
      </w:r>
    </w:p>
    <w:p w14:paraId="24AE4C1C" w14:textId="37721AA4" w:rsidR="002C64FF" w:rsidRPr="008F786B" w:rsidRDefault="002C64FF" w:rsidP="00936159">
      <w:pPr>
        <w:pStyle w:val="ListParagraph"/>
        <w:numPr>
          <w:ilvl w:val="0"/>
          <w:numId w:val="27"/>
        </w:numPr>
      </w:pPr>
      <w:r>
        <w:t>New UE Conformance Test Function for AI/ML use cases</w:t>
      </w:r>
    </w:p>
    <w:p w14:paraId="30A3CDCE"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775ED7AE" w14:textId="77777777" w:rsidR="004C6FCA" w:rsidRDefault="00A4355E" w:rsidP="004C6FCA">
      <w:pPr>
        <w:pStyle w:val="RAN4observation0"/>
        <w:numPr>
          <w:ilvl w:val="0"/>
          <w:numId w:val="0"/>
        </w:numPr>
        <w:jc w:val="both"/>
        <w:rPr>
          <w:rStyle w:val="Hyperlink"/>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33918802" w:history="1">
        <w:r w:rsidR="00847264" w:rsidRPr="008F786B">
          <w:rPr>
            <w:rStyle w:val="Hyperlink"/>
            <w:b/>
          </w:rPr>
          <w:t>Observation 1:</w:t>
        </w:r>
        <w:r w:rsidR="00847264" w:rsidRPr="008F786B">
          <w:rPr>
            <w:rStyle w:val="Hyperlink"/>
          </w:rPr>
          <w:t xml:space="preserve"> </w:t>
        </w:r>
        <w:r w:rsidR="003855A9" w:rsidRPr="002571D5">
          <w:rPr>
            <w:lang w:val="en-IN"/>
          </w:rPr>
          <w:t>CDL channel models present a more realistic way for testing AI/ML BM use cases due to the more realistic spatial behaviour.</w:t>
        </w:r>
      </w:hyperlink>
    </w:p>
    <w:p w14:paraId="34F2ACE1" w14:textId="5508C1FF" w:rsidR="003855A9" w:rsidRDefault="00000000" w:rsidP="004C6FCA">
      <w:pPr>
        <w:pStyle w:val="TOC4"/>
        <w:tabs>
          <w:tab w:val="right" w:leader="dot" w:pos="9617"/>
        </w:tabs>
      </w:pPr>
      <w:hyperlink w:anchor="_Toc133918804" w:history="1">
        <w:r w:rsidR="004C6FCA" w:rsidRPr="008F786B">
          <w:rPr>
            <w:rStyle w:val="Hyperlink"/>
            <w:b/>
          </w:rPr>
          <w:t>Observation 2:</w:t>
        </w:r>
        <w:r w:rsidR="004C6FCA" w:rsidRPr="008F786B">
          <w:rPr>
            <w:rStyle w:val="Hyperlink"/>
          </w:rPr>
          <w:t xml:space="preserve"> </w:t>
        </w:r>
      </w:hyperlink>
      <w:r w:rsidR="003855A9">
        <w:t xml:space="preserve">As the FR2 channel is spatially sparse, a simplified CDL model with reduced number of clusters will be a good approach for the conformance testing of </w:t>
      </w:r>
      <w:r w:rsidR="002C64FF">
        <w:t>the </w:t>
      </w:r>
      <w:r w:rsidR="003855A9">
        <w:t xml:space="preserve">AI/ML-enabled BM use case. </w:t>
      </w:r>
    </w:p>
    <w:p w14:paraId="42648659" w14:textId="77777777" w:rsidR="004C6FCA" w:rsidRDefault="00617C33" w:rsidP="004C6FCA">
      <w:pPr>
        <w:pStyle w:val="RAN4proposal"/>
        <w:numPr>
          <w:ilvl w:val="0"/>
          <w:numId w:val="0"/>
        </w:numPr>
        <w:spacing w:after="0"/>
        <w:jc w:val="both"/>
      </w:pPr>
      <w:bookmarkStart w:id="11" w:name="_Ref180609549"/>
      <w:bookmarkStart w:id="12" w:name="_Ref180609523"/>
      <w:r w:rsidRPr="001E5582">
        <w:rPr>
          <w:rFonts w:cs="Times New Roman"/>
          <w:bCs/>
          <w:iCs w:val="0"/>
          <w:szCs w:val="20"/>
        </w:rPr>
        <w:t xml:space="preserve">Proposal </w:t>
      </w:r>
      <w:r>
        <w:rPr>
          <w:rFonts w:cs="Times New Roman"/>
          <w:b w:val="0"/>
          <w:bCs/>
          <w:i/>
          <w:iCs w:val="0"/>
          <w:szCs w:val="20"/>
        </w:rPr>
        <w:fldChar w:fldCharType="begin"/>
      </w:r>
      <w:r>
        <w:rPr>
          <w:rFonts w:cs="Times New Roman"/>
          <w:bCs/>
          <w:iCs w:val="0"/>
          <w:szCs w:val="20"/>
        </w:rPr>
        <w:instrText xml:space="preserve"> SEQ Proposal_ \* ARABIC </w:instrText>
      </w:r>
      <w:r>
        <w:rPr>
          <w:rFonts w:cs="Times New Roman"/>
          <w:b w:val="0"/>
          <w:bCs/>
          <w:i/>
          <w:iCs w:val="0"/>
          <w:szCs w:val="20"/>
        </w:rPr>
        <w:fldChar w:fldCharType="separate"/>
      </w:r>
      <w:r>
        <w:rPr>
          <w:rFonts w:cs="Times New Roman"/>
          <w:bCs/>
          <w:iCs w:val="0"/>
          <w:noProof/>
          <w:szCs w:val="20"/>
        </w:rPr>
        <w:t>1</w:t>
      </w:r>
      <w:r>
        <w:rPr>
          <w:rFonts w:cs="Times New Roman"/>
          <w:b w:val="0"/>
          <w:bCs/>
          <w:i/>
          <w:iCs w:val="0"/>
          <w:szCs w:val="20"/>
        </w:rPr>
        <w:fldChar w:fldCharType="end"/>
      </w:r>
      <w:bookmarkEnd w:id="11"/>
      <w:r>
        <w:rPr>
          <w:rFonts w:cs="Times New Roman"/>
          <w:bCs/>
          <w:iCs w:val="0"/>
          <w:szCs w:val="20"/>
        </w:rPr>
        <w:t>:</w:t>
      </w:r>
      <w:bookmarkEnd w:id="12"/>
      <w:r>
        <w:rPr>
          <w:rFonts w:cs="Times New Roman"/>
          <w:bCs/>
          <w:iCs w:val="0"/>
          <w:szCs w:val="20"/>
        </w:rPr>
        <w:t xml:space="preserve"> </w:t>
      </w:r>
      <w:r w:rsidR="004C6FCA">
        <w:t>RAN5 to suggest RAN4 to decide the number of clusters and their angular location in the simplified CDL model considering the following aspects:</w:t>
      </w:r>
    </w:p>
    <w:p w14:paraId="2582E4D7" w14:textId="77777777" w:rsidR="004C6FCA" w:rsidRDefault="004C6FCA" w:rsidP="004C6FCA">
      <w:pPr>
        <w:pStyle w:val="RAN4proposal"/>
        <w:numPr>
          <w:ilvl w:val="0"/>
          <w:numId w:val="33"/>
        </w:numPr>
        <w:spacing w:after="0"/>
        <w:jc w:val="both"/>
      </w:pPr>
      <w:r>
        <w:t>A practical number of test probes to be made available in the OTA test chamber for AI/ML-enabled BM UE conformance testing,</w:t>
      </w:r>
    </w:p>
    <w:p w14:paraId="2991E426" w14:textId="77777777" w:rsidR="004C6FCA" w:rsidRPr="00891517" w:rsidRDefault="004C6FCA" w:rsidP="004C6FCA">
      <w:pPr>
        <w:pStyle w:val="RAN4proposal"/>
        <w:numPr>
          <w:ilvl w:val="0"/>
          <w:numId w:val="33"/>
        </w:numPr>
        <w:jc w:val="both"/>
      </w:pPr>
      <w:r>
        <w:t>The angular location of the selected clusters should span the maximum part of the azimuth and zenith domains.</w:t>
      </w:r>
    </w:p>
    <w:p w14:paraId="5CCCB337" w14:textId="4371E1FC" w:rsidR="004C6FCA" w:rsidRDefault="004C6FCA" w:rsidP="004C6FCA">
      <w:pPr>
        <w:pStyle w:val="RAN4observation0"/>
        <w:numPr>
          <w:ilvl w:val="0"/>
          <w:numId w:val="0"/>
        </w:numPr>
        <w:jc w:val="both"/>
      </w:pPr>
      <w:r w:rsidRPr="004C6FCA">
        <w:rPr>
          <w:b/>
          <w:bCs/>
        </w:rPr>
        <w:t>Observation 3:</w:t>
      </w:r>
      <w:r>
        <w:rPr>
          <w:i/>
          <w:iCs/>
        </w:rPr>
        <w:t xml:space="preserve"> </w:t>
      </w:r>
      <w:r>
        <w:t>It is not very clear whether all Set A/B beams can be emulated inside the test chamber or only some of those beams that are “most relevant” Tx beams can be emulated.</w:t>
      </w:r>
    </w:p>
    <w:p w14:paraId="71BB709D" w14:textId="7B3EC0FA" w:rsidR="004C6FCA" w:rsidRPr="004C6FCA" w:rsidRDefault="004C6FCA" w:rsidP="004C6FCA">
      <w:pPr>
        <w:pStyle w:val="Caption"/>
        <w:jc w:val="left"/>
        <w:rPr>
          <w:rFonts w:ascii="Times New Roman" w:hAnsi="Times New Roman" w:cs="Times New Roman"/>
          <w:b/>
          <w:bCs/>
          <w:i w:val="0"/>
          <w:iCs w:val="0"/>
          <w:sz w:val="20"/>
          <w:szCs w:val="20"/>
        </w:rPr>
      </w:pPr>
      <w:r w:rsidRPr="004C6FCA">
        <w:rPr>
          <w:rFonts w:ascii="Times New Roman" w:hAnsi="Times New Roman" w:cs="Times New Roman"/>
          <w:i w:val="0"/>
          <w:iCs w:val="0"/>
          <w:sz w:val="20"/>
          <w:szCs w:val="20"/>
        </w:rPr>
        <w:t xml:space="preserve">  </w:t>
      </w:r>
      <w:r w:rsidRPr="004C6FCA">
        <w:rPr>
          <w:rFonts w:ascii="Times New Roman" w:hAnsi="Times New Roman" w:cs="Times New Roman"/>
          <w:b/>
          <w:bCs/>
          <w:i w:val="0"/>
          <w:iCs w:val="0"/>
          <w:sz w:val="20"/>
          <w:szCs w:val="20"/>
        </w:rPr>
        <w:t>Proposal 2:</w:t>
      </w:r>
      <w:r w:rsidRPr="004C6FCA">
        <w:rPr>
          <w:rFonts w:ascii="Times New Roman" w:hAnsi="Times New Roman" w:cs="Times New Roman"/>
          <w:i w:val="0"/>
          <w:iCs w:val="0"/>
          <w:sz w:val="20"/>
          <w:szCs w:val="20"/>
        </w:rPr>
        <w:t xml:space="preserve"> </w:t>
      </w:r>
      <w:r w:rsidRPr="004C6FCA">
        <w:rPr>
          <w:rFonts w:ascii="Times New Roman" w:hAnsi="Times New Roman" w:cs="Times New Roman"/>
          <w:b/>
          <w:bCs/>
          <w:i w:val="0"/>
          <w:iCs w:val="0"/>
          <w:sz w:val="20"/>
          <w:szCs w:val="20"/>
        </w:rPr>
        <w:t>RAN5 to discuss on below open issues regarding test setup:</w:t>
      </w:r>
    </w:p>
    <w:p w14:paraId="3EDC3B82" w14:textId="77777777" w:rsidR="004C6FCA" w:rsidRDefault="004C6FCA" w:rsidP="004C6FCA">
      <w:pPr>
        <w:pStyle w:val="ListParagraph"/>
        <w:numPr>
          <w:ilvl w:val="0"/>
          <w:numId w:val="34"/>
        </w:numPr>
        <w:rPr>
          <w:b/>
          <w:bCs/>
        </w:rPr>
      </w:pPr>
      <w:r>
        <w:rPr>
          <w:b/>
          <w:bCs/>
        </w:rPr>
        <w:t xml:space="preserve">Is </w:t>
      </w:r>
      <w:r w:rsidRPr="005E59FB">
        <w:rPr>
          <w:b/>
          <w:bCs/>
        </w:rPr>
        <w:t xml:space="preserve">UE rotation during the test required </w:t>
      </w:r>
      <w:r>
        <w:rPr>
          <w:b/>
          <w:bCs/>
        </w:rPr>
        <w:t xml:space="preserve">or not </w:t>
      </w:r>
      <w:r w:rsidRPr="005E59FB">
        <w:rPr>
          <w:b/>
          <w:bCs/>
        </w:rPr>
        <w:t>as it shall impact on maximum number of set A TX beams that can be generated inside the chamber</w:t>
      </w:r>
      <w:r>
        <w:rPr>
          <w:b/>
          <w:bCs/>
        </w:rPr>
        <w:t>?</w:t>
      </w:r>
    </w:p>
    <w:p w14:paraId="21E3C976" w14:textId="497978BD" w:rsidR="004C6FCA" w:rsidRPr="005E59FB" w:rsidRDefault="004C6FCA" w:rsidP="004C6FCA">
      <w:pPr>
        <w:pStyle w:val="ListParagraph"/>
        <w:numPr>
          <w:ilvl w:val="0"/>
          <w:numId w:val="34"/>
        </w:numPr>
        <w:rPr>
          <w:b/>
          <w:bCs/>
        </w:rPr>
      </w:pPr>
      <w:r w:rsidRPr="005E59FB">
        <w:rPr>
          <w:b/>
          <w:bCs/>
        </w:rPr>
        <w:t xml:space="preserve">Based on cost, chamber </w:t>
      </w:r>
      <w:r>
        <w:rPr>
          <w:b/>
          <w:bCs/>
        </w:rPr>
        <w:t xml:space="preserve">size, </w:t>
      </w:r>
      <w:r w:rsidRPr="005E59FB">
        <w:rPr>
          <w:b/>
          <w:bCs/>
        </w:rPr>
        <w:t xml:space="preserve">etc., what can be the </w:t>
      </w:r>
      <w:r>
        <w:rPr>
          <w:b/>
          <w:bCs/>
        </w:rPr>
        <w:t xml:space="preserve">“most </w:t>
      </w:r>
      <w:r w:rsidRPr="005E59FB">
        <w:rPr>
          <w:b/>
          <w:bCs/>
        </w:rPr>
        <w:t>relevant</w:t>
      </w:r>
      <w:r>
        <w:rPr>
          <w:b/>
          <w:bCs/>
        </w:rPr>
        <w:t>”</w:t>
      </w:r>
      <w:r w:rsidRPr="005E59FB">
        <w:rPr>
          <w:b/>
          <w:bCs/>
        </w:rPr>
        <w:t xml:space="preserve"> </w:t>
      </w:r>
      <w:r w:rsidR="00EE7651">
        <w:rPr>
          <w:b/>
          <w:bCs/>
        </w:rPr>
        <w:t xml:space="preserve">Set A </w:t>
      </w:r>
      <w:r>
        <w:rPr>
          <w:b/>
          <w:bCs/>
        </w:rPr>
        <w:t xml:space="preserve">Tx </w:t>
      </w:r>
      <w:r w:rsidRPr="005E59FB">
        <w:rPr>
          <w:b/>
          <w:bCs/>
        </w:rPr>
        <w:t xml:space="preserve">beams that RAN WG5 can agree </w:t>
      </w:r>
      <w:r>
        <w:rPr>
          <w:b/>
          <w:bCs/>
        </w:rPr>
        <w:t xml:space="preserve">upon </w:t>
      </w:r>
      <w:r w:rsidRPr="005E59FB">
        <w:rPr>
          <w:b/>
          <w:bCs/>
        </w:rPr>
        <w:t xml:space="preserve">considering </w:t>
      </w:r>
      <w:r>
        <w:rPr>
          <w:b/>
          <w:bCs/>
        </w:rPr>
        <w:t xml:space="preserve">closer to </w:t>
      </w:r>
      <w:r w:rsidRPr="005E59FB">
        <w:rPr>
          <w:b/>
          <w:bCs/>
        </w:rPr>
        <w:t>field scenario</w:t>
      </w:r>
      <w:r>
        <w:rPr>
          <w:b/>
          <w:bCs/>
        </w:rPr>
        <w:t>?</w:t>
      </w:r>
    </w:p>
    <w:p w14:paraId="182A8C2D" w14:textId="77777777" w:rsidR="002C64FF" w:rsidRPr="004C6FCA" w:rsidRDefault="002C64FF" w:rsidP="002C64FF">
      <w:pPr>
        <w:rPr>
          <w:b/>
          <w:bCs/>
        </w:rPr>
      </w:pPr>
      <w:r w:rsidRPr="004C6FCA">
        <w:rPr>
          <w:b/>
          <w:bCs/>
        </w:rPr>
        <w:t>Observation 4:</w:t>
      </w:r>
      <w:r>
        <w:rPr>
          <w:b/>
          <w:bCs/>
        </w:rPr>
        <w:t xml:space="preserve"> </w:t>
      </w:r>
      <w:r>
        <w:t>The e</w:t>
      </w:r>
      <w:r w:rsidRPr="004C6FCA">
        <w:t>xisting</w:t>
      </w:r>
      <w:r>
        <w:rPr>
          <w:b/>
          <w:bCs/>
        </w:rPr>
        <w:t xml:space="preserve"> </w:t>
      </w:r>
      <w:r>
        <w:t>test function isn’t sufficient to handle the Rel-19 AI/ML use cases and modes.</w:t>
      </w:r>
    </w:p>
    <w:p w14:paraId="482636A1" w14:textId="51BEAAE6" w:rsidR="00847264" w:rsidRPr="008F786B" w:rsidRDefault="002578E6" w:rsidP="008C39F7">
      <w:r>
        <w:fldChar w:fldCharType="begin"/>
      </w:r>
      <w:r>
        <w:instrText xml:space="preserve"> REF _Ref180609523 \h </w:instrText>
      </w:r>
      <w:r>
        <w:fldChar w:fldCharType="separate"/>
      </w:r>
      <w:r w:rsidRPr="001E5582">
        <w:rPr>
          <w:rFonts w:cs="Times New Roman"/>
          <w:b/>
          <w:bCs/>
          <w:szCs w:val="20"/>
        </w:rPr>
        <w:t xml:space="preserve">Proposal </w:t>
      </w:r>
      <w:r>
        <w:rPr>
          <w:rFonts w:cs="Times New Roman"/>
          <w:b/>
          <w:bCs/>
          <w:noProof/>
          <w:szCs w:val="20"/>
        </w:rPr>
        <w:t>3:</w:t>
      </w:r>
      <w:r>
        <w:fldChar w:fldCharType="end"/>
      </w:r>
      <w:r>
        <w:rPr>
          <w:b/>
          <w:bCs/>
        </w:rPr>
        <w:t xml:space="preserve"> RAN5 to further discuss a new UE special conformance test function to cater to AIML-enabled functionalities.</w:t>
      </w:r>
      <w:r w:rsidR="00A4355E" w:rsidRPr="008F786B">
        <w:fldChar w:fldCharType="end"/>
      </w:r>
      <w:bookmarkStart w:id="13" w:name="_Toc116995849"/>
    </w:p>
    <w:p w14:paraId="7D0AA716" w14:textId="77777777" w:rsidR="003B659E" w:rsidRPr="008F786B" w:rsidRDefault="003B659E" w:rsidP="0060543D">
      <w:pPr>
        <w:pStyle w:val="RAN4H1"/>
        <w:numPr>
          <w:ilvl w:val="0"/>
          <w:numId w:val="0"/>
        </w:numPr>
        <w:ind w:left="360" w:hanging="360"/>
      </w:pPr>
      <w:r w:rsidRPr="008F786B">
        <w:t>References</w:t>
      </w:r>
      <w:bookmarkEnd w:id="13"/>
    </w:p>
    <w:p w14:paraId="2B69B207" w14:textId="77777777" w:rsidR="00581618" w:rsidRPr="008F786B" w:rsidRDefault="00581618" w:rsidP="00E82B94">
      <w:pPr>
        <w:pStyle w:val="ListParagraph"/>
        <w:ind w:right="-22"/>
      </w:pPr>
      <w:bookmarkStart w:id="14" w:name="_Ref114500673"/>
      <w:bookmarkEnd w:id="14"/>
    </w:p>
    <w:p w14:paraId="4BB5B6FB" w14:textId="0AB18B4C" w:rsidR="0058086A" w:rsidRPr="0058086A" w:rsidRDefault="00531349" w:rsidP="00D66188">
      <w:pPr>
        <w:pStyle w:val="ListParagraph"/>
        <w:numPr>
          <w:ilvl w:val="0"/>
          <w:numId w:val="21"/>
        </w:numPr>
        <w:ind w:right="-22"/>
      </w:pPr>
      <w:bookmarkStart w:id="15" w:name="WF_112bis"/>
      <w:r>
        <w:t>R5-24</w:t>
      </w:r>
      <w:r w:rsidR="00566FF2">
        <w:t xml:space="preserve">5606, </w:t>
      </w:r>
      <w:r w:rsidR="00566FF2" w:rsidRPr="00566FF2">
        <w:t>Disc on handling of RAN5 AI</w:t>
      </w:r>
      <w:r w:rsidR="00566FF2">
        <w:t xml:space="preserve">, </w:t>
      </w:r>
      <w:r w:rsidR="00E310B9" w:rsidRPr="00E310B9">
        <w:t>CMCC</w:t>
      </w:r>
      <w:r w:rsidR="009E6C19">
        <w:t xml:space="preserve">, </w:t>
      </w:r>
      <w:r w:rsidR="00647B54" w:rsidRPr="00562C9E">
        <w:rPr>
          <w:lang w:val="en-US"/>
        </w:rPr>
        <w:t>RAN</w:t>
      </w:r>
      <w:r w:rsidR="00647B54">
        <w:rPr>
          <w:lang w:val="en-US"/>
        </w:rPr>
        <w:t>5</w:t>
      </w:r>
      <w:r w:rsidR="00647B54" w:rsidRPr="00562C9E">
        <w:rPr>
          <w:lang w:val="en-US"/>
        </w:rPr>
        <w:t>#1</w:t>
      </w:r>
      <w:r w:rsidR="00647B54">
        <w:rPr>
          <w:lang w:val="en-US"/>
        </w:rPr>
        <w:t>04</w:t>
      </w:r>
      <w:r w:rsidR="00647B54" w:rsidRPr="00562C9E">
        <w:rPr>
          <w:lang w:val="en-US"/>
        </w:rPr>
        <w:t xml:space="preserve">, </w:t>
      </w:r>
      <w:r w:rsidR="00647B54" w:rsidRPr="008A1944">
        <w:rPr>
          <w:lang w:val="en-US"/>
        </w:rPr>
        <w:t>Maastricht, Netherlands</w:t>
      </w:r>
      <w:r w:rsidR="00647B54" w:rsidRPr="00562C9E">
        <w:rPr>
          <w:lang w:val="en-US"/>
        </w:rPr>
        <w:t>, 1</w:t>
      </w:r>
      <w:r w:rsidR="00647B54">
        <w:rPr>
          <w:lang w:val="en-US"/>
        </w:rPr>
        <w:t>9</w:t>
      </w:r>
      <w:r w:rsidR="00647B54" w:rsidRPr="00562C9E">
        <w:rPr>
          <w:lang w:val="en-US"/>
        </w:rPr>
        <w:t xml:space="preserve">th – </w:t>
      </w:r>
      <w:r w:rsidR="00647B54">
        <w:rPr>
          <w:lang w:val="en-US"/>
        </w:rPr>
        <w:t>23rd August</w:t>
      </w:r>
      <w:r w:rsidR="00647B54" w:rsidRPr="00562C9E">
        <w:rPr>
          <w:lang w:val="en-US"/>
        </w:rPr>
        <w:t xml:space="preserve"> 2024</w:t>
      </w:r>
      <w:r w:rsidR="00647B54">
        <w:rPr>
          <w:lang w:val="en-US"/>
        </w:rPr>
        <w:t>.</w:t>
      </w:r>
    </w:p>
    <w:p w14:paraId="10DF8D8A" w14:textId="40850FA3" w:rsidR="00687FA0" w:rsidRPr="009F7E22" w:rsidRDefault="009F7E22" w:rsidP="00D66188">
      <w:pPr>
        <w:pStyle w:val="ListParagraph"/>
        <w:numPr>
          <w:ilvl w:val="0"/>
          <w:numId w:val="21"/>
        </w:numPr>
        <w:ind w:right="-22"/>
      </w:pPr>
      <w:r w:rsidRPr="0058086A">
        <w:rPr>
          <w:bCs/>
        </w:rPr>
        <w:t>R4-241</w:t>
      </w:r>
      <w:r w:rsidRPr="0058086A">
        <w:rPr>
          <w:rFonts w:hint="eastAsia"/>
          <w:bCs/>
        </w:rPr>
        <w:t>7212</w:t>
      </w:r>
      <w:bookmarkEnd w:id="15"/>
      <w:r w:rsidRPr="009F7E22">
        <w:rPr>
          <w:lang w:val="en-US"/>
        </w:rPr>
        <w:t>, WF on requirements for AI/ML air interface, Qualcomm, RAN4#112bis, Hefei, Anhui, China, 14th – 18th October 2024</w:t>
      </w:r>
      <w:r w:rsidR="003E243E">
        <w:rPr>
          <w:lang w:val="en-US"/>
        </w:rPr>
        <w:t>.</w:t>
      </w:r>
    </w:p>
    <w:p w14:paraId="5B9C994D" w14:textId="42B2692D" w:rsidR="009F7E22" w:rsidRPr="009F7E22" w:rsidRDefault="009F7E22" w:rsidP="009F7E22">
      <w:pPr>
        <w:pStyle w:val="ListParagraph"/>
        <w:numPr>
          <w:ilvl w:val="0"/>
          <w:numId w:val="21"/>
        </w:numPr>
        <w:ind w:right="-22"/>
      </w:pPr>
      <w:bookmarkStart w:id="16" w:name="Adhoc_112bis"/>
      <w:r w:rsidRPr="0058086A">
        <w:rPr>
          <w:bCs/>
        </w:rPr>
        <w:t>R4-</w:t>
      </w:r>
      <w:r w:rsidRPr="0058086A">
        <w:rPr>
          <w:rFonts w:eastAsia="Yu Mincho"/>
          <w:lang w:val="en-US" w:eastAsia="ja-JP"/>
        </w:rPr>
        <w:t>24</w:t>
      </w:r>
      <w:r w:rsidRPr="0058086A">
        <w:rPr>
          <w:rFonts w:eastAsia="Yu Mincho" w:hint="eastAsia"/>
          <w:lang w:val="en-US" w:eastAsia="ja-JP"/>
        </w:rPr>
        <w:t>17188</w:t>
      </w:r>
      <w:bookmarkEnd w:id="16"/>
      <w:r w:rsidRPr="009F7E22">
        <w:rPr>
          <w:lang w:val="en-US"/>
        </w:rPr>
        <w:t xml:space="preserve">, </w:t>
      </w:r>
      <w:r w:rsidRPr="009F7E22">
        <w:t>AI/ML ad-hoc meeting minutes</w:t>
      </w:r>
      <w:r w:rsidRPr="009F7E22">
        <w:rPr>
          <w:lang w:val="en-US"/>
        </w:rPr>
        <w:t>, Qualcomm</w:t>
      </w:r>
      <w:r>
        <w:rPr>
          <w:lang w:val="en-US"/>
        </w:rPr>
        <w:t xml:space="preserve"> </w:t>
      </w:r>
      <w:r w:rsidRPr="009F7E22">
        <w:t>Incorporated</w:t>
      </w:r>
      <w:r w:rsidRPr="009F7E22">
        <w:rPr>
          <w:lang w:val="en-US"/>
        </w:rPr>
        <w:t>, RAN4#112bis, Hefei, Anhui, China, 14th – 18th October 2024</w:t>
      </w:r>
      <w:r w:rsidR="003E243E">
        <w:rPr>
          <w:lang w:val="en-US"/>
        </w:rPr>
        <w:t>.</w:t>
      </w:r>
    </w:p>
    <w:p w14:paraId="679F8BF9" w14:textId="48B19136" w:rsidR="00D025AE" w:rsidRPr="009F7E22" w:rsidRDefault="009F7E22" w:rsidP="00D025AE">
      <w:pPr>
        <w:pStyle w:val="ListParagraph"/>
        <w:numPr>
          <w:ilvl w:val="0"/>
          <w:numId w:val="21"/>
        </w:numPr>
        <w:ind w:right="-22"/>
      </w:pPr>
      <w:bookmarkStart w:id="17" w:name="RAN4_112"/>
      <w:r w:rsidRPr="0058086A">
        <w:t>R4-2416440</w:t>
      </w:r>
      <w:bookmarkEnd w:id="17"/>
      <w:r w:rsidR="00D025AE" w:rsidRPr="009F7E22">
        <w:t xml:space="preserve">, </w:t>
      </w:r>
      <w:r w:rsidRPr="009F7E22">
        <w:t>On Testability and Interoperability aspects for AI/ML Based Beam Management</w:t>
      </w:r>
      <w:r w:rsidR="00D025AE" w:rsidRPr="009F7E22">
        <w:t xml:space="preserve">, Nokia, </w:t>
      </w:r>
      <w:r w:rsidRPr="009F7E22">
        <w:t>Hefei, China, Oct 14 – Oct 18, 2024</w:t>
      </w:r>
      <w:r w:rsidR="00282A74" w:rsidRPr="009F7E22">
        <w:t>.</w:t>
      </w:r>
    </w:p>
    <w:p w14:paraId="6EC9B5E2" w14:textId="65EC97B6" w:rsidR="00282A74" w:rsidRPr="009F7E22" w:rsidRDefault="003E243E" w:rsidP="00282A74">
      <w:pPr>
        <w:pStyle w:val="ListParagraph"/>
        <w:numPr>
          <w:ilvl w:val="0"/>
          <w:numId w:val="21"/>
        </w:numPr>
        <w:ind w:right="-22"/>
      </w:pPr>
      <w:bookmarkStart w:id="18" w:name="Revised_WID"/>
      <w:r w:rsidRPr="0058086A">
        <w:t>RP</w:t>
      </w:r>
      <w:bookmarkEnd w:id="18"/>
      <w:r w:rsidRPr="0058086A">
        <w:t>-242399</w:t>
      </w:r>
      <w:r w:rsidR="00282A74" w:rsidRPr="009F7E22">
        <w:t xml:space="preserve">, </w:t>
      </w:r>
      <w:r w:rsidRPr="003E243E">
        <w:t>Revised WID on Artificial Intelligence (AI)/Machine Learning (ML) for NR Air Interface</w:t>
      </w:r>
      <w:r w:rsidR="00282A74" w:rsidRPr="009F7E22">
        <w:t xml:space="preserve">, </w:t>
      </w:r>
      <w:r>
        <w:t>Qualcomm</w:t>
      </w:r>
      <w:r w:rsidR="00282A74" w:rsidRPr="009F7E22">
        <w:t>, RAN#1</w:t>
      </w:r>
      <w:r>
        <w:t>05</w:t>
      </w:r>
      <w:r w:rsidR="00A246F7" w:rsidRPr="009F7E22">
        <w:t>,</w:t>
      </w:r>
      <w:r w:rsidR="00282A74" w:rsidRPr="009F7E22">
        <w:t xml:space="preserve"> </w:t>
      </w:r>
      <w:r w:rsidRPr="003E243E">
        <w:t>Melbourne, Australia, September 9-12, 2024</w:t>
      </w:r>
      <w:r w:rsidR="00282A74" w:rsidRPr="009F7E22">
        <w:t>.</w:t>
      </w:r>
    </w:p>
    <w:p w14:paraId="2D3479DB" w14:textId="77777777" w:rsidR="00097764" w:rsidRDefault="00097764" w:rsidP="00097764">
      <w:pPr>
        <w:pStyle w:val="ListParagraph"/>
        <w:numPr>
          <w:ilvl w:val="0"/>
          <w:numId w:val="21"/>
        </w:numPr>
        <w:ind w:right="-22"/>
        <w:rPr>
          <w:lang w:val="en-US"/>
        </w:rPr>
      </w:pPr>
      <w:bookmarkStart w:id="19" w:name="WF_111"/>
      <w:bookmarkStart w:id="20" w:name="_Ref178947793"/>
      <w:r w:rsidRPr="00562C9E">
        <w:rPr>
          <w:lang w:val="en-US"/>
        </w:rPr>
        <w:t>R4-240</w:t>
      </w:r>
      <w:r>
        <w:rPr>
          <w:lang w:val="en-US"/>
        </w:rPr>
        <w:t>1570</w:t>
      </w:r>
      <w:bookmarkEnd w:id="19"/>
      <w:r w:rsidRPr="00562C9E">
        <w:rPr>
          <w:lang w:val="en-US"/>
        </w:rPr>
        <w:t>, WF on AI/ML, Qualcomm, RAN4#11</w:t>
      </w:r>
      <w:r>
        <w:rPr>
          <w:lang w:val="en-US"/>
        </w:rPr>
        <w:t>1</w:t>
      </w:r>
      <w:r w:rsidRPr="00562C9E">
        <w:rPr>
          <w:lang w:val="en-US"/>
        </w:rPr>
        <w:t xml:space="preserve">, </w:t>
      </w:r>
      <w:r w:rsidRPr="002F03A4">
        <w:rPr>
          <w:lang w:val="en-US"/>
        </w:rPr>
        <w:t>Fukuoka city, Japan</w:t>
      </w:r>
      <w:r w:rsidRPr="00562C9E">
        <w:rPr>
          <w:lang w:val="en-US"/>
        </w:rPr>
        <w:t xml:space="preserve">, </w:t>
      </w:r>
      <w:r>
        <w:rPr>
          <w:lang w:val="en-US"/>
        </w:rPr>
        <w:t>20</w:t>
      </w:r>
      <w:r w:rsidRPr="00562C9E">
        <w:rPr>
          <w:lang w:val="en-US"/>
        </w:rPr>
        <w:t xml:space="preserve">th – </w:t>
      </w:r>
      <w:r>
        <w:rPr>
          <w:lang w:val="en-US"/>
        </w:rPr>
        <w:t>24</w:t>
      </w:r>
      <w:r w:rsidRPr="00562C9E">
        <w:rPr>
          <w:lang w:val="en-US"/>
        </w:rPr>
        <w:t>th</w:t>
      </w:r>
      <w:r>
        <w:rPr>
          <w:lang w:val="en-US"/>
        </w:rPr>
        <w:t xml:space="preserve"> May</w:t>
      </w:r>
      <w:r w:rsidRPr="00562C9E">
        <w:rPr>
          <w:lang w:val="en-US"/>
        </w:rPr>
        <w:t xml:space="preserve"> 2024</w:t>
      </w:r>
      <w:r>
        <w:rPr>
          <w:lang w:val="en-US"/>
        </w:rPr>
        <w:t>.</w:t>
      </w:r>
      <w:bookmarkEnd w:id="20"/>
    </w:p>
    <w:p w14:paraId="3B031264" w14:textId="2411F244" w:rsidR="00E43BF9" w:rsidRPr="008F786B" w:rsidRDefault="00097764" w:rsidP="000E70E7">
      <w:pPr>
        <w:pStyle w:val="ListParagraph"/>
        <w:numPr>
          <w:ilvl w:val="0"/>
          <w:numId w:val="21"/>
        </w:numPr>
      </w:pPr>
      <w:bookmarkStart w:id="21" w:name="Keysight"/>
      <w:r w:rsidRPr="00AC72B9">
        <w:t>R4-2411254</w:t>
      </w:r>
      <w:bookmarkEnd w:id="21"/>
      <w:r>
        <w:t xml:space="preserve">, </w:t>
      </w:r>
      <w:r w:rsidRPr="0011056D">
        <w:t>OTA Test System/Testability Considerations for FR2 AI/ML Beam Management Use Cases</w:t>
      </w:r>
      <w:r>
        <w:t xml:space="preserve">, </w:t>
      </w:r>
      <w:r w:rsidRPr="007969D1">
        <w:t>Keysight</w:t>
      </w:r>
      <w:r>
        <w:t xml:space="preserve">, </w:t>
      </w:r>
      <w:r w:rsidRPr="00562C9E">
        <w:rPr>
          <w:lang w:val="en-US"/>
        </w:rPr>
        <w:t>RAN4#11</w:t>
      </w:r>
      <w:r>
        <w:rPr>
          <w:lang w:val="en-US"/>
        </w:rPr>
        <w:t>2</w:t>
      </w:r>
      <w:r w:rsidRPr="00562C9E">
        <w:rPr>
          <w:lang w:val="en-US"/>
        </w:rPr>
        <w:t xml:space="preserve">, </w:t>
      </w:r>
      <w:r w:rsidRPr="008A1944">
        <w:rPr>
          <w:lang w:val="en-US"/>
        </w:rPr>
        <w:t>Maastricht, Netherlands</w:t>
      </w:r>
      <w:r w:rsidRPr="00562C9E">
        <w:rPr>
          <w:lang w:val="en-US"/>
        </w:rPr>
        <w:t>, 1</w:t>
      </w:r>
      <w:r>
        <w:rPr>
          <w:lang w:val="en-US"/>
        </w:rPr>
        <w:t>9</w:t>
      </w:r>
      <w:r w:rsidRPr="00562C9E">
        <w:rPr>
          <w:lang w:val="en-US"/>
        </w:rPr>
        <w:t xml:space="preserve">th – </w:t>
      </w:r>
      <w:r>
        <w:rPr>
          <w:lang w:val="en-US"/>
        </w:rPr>
        <w:t>23rd August</w:t>
      </w:r>
      <w:r w:rsidRPr="00562C9E">
        <w:rPr>
          <w:lang w:val="en-US"/>
        </w:rPr>
        <w:t xml:space="preserve"> 2024</w:t>
      </w:r>
      <w:r w:rsidR="000E70E7">
        <w:rPr>
          <w:lang w:val="en-US"/>
        </w:rPr>
        <w:t>.</w:t>
      </w: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D06112" w14:textId="77777777" w:rsidR="00421293" w:rsidRDefault="00421293" w:rsidP="00001C9B">
      <w:pPr>
        <w:spacing w:after="0" w:line="240" w:lineRule="auto"/>
      </w:pPr>
      <w:r>
        <w:separator/>
      </w:r>
    </w:p>
  </w:endnote>
  <w:endnote w:type="continuationSeparator" w:id="0">
    <w:p w14:paraId="1EBF800B" w14:textId="77777777" w:rsidR="00421293" w:rsidRDefault="00421293" w:rsidP="00001C9B">
      <w:pPr>
        <w:spacing w:after="0" w:line="240" w:lineRule="auto"/>
      </w:pPr>
      <w:r>
        <w:continuationSeparator/>
      </w:r>
    </w:p>
  </w:endnote>
  <w:endnote w:type="continuationNotice" w:id="1">
    <w:p w14:paraId="16F3A24B" w14:textId="77777777" w:rsidR="00421293" w:rsidRDefault="004212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01DFC6" w14:textId="77777777" w:rsidR="00421293" w:rsidRDefault="00421293" w:rsidP="00001C9B">
      <w:pPr>
        <w:spacing w:after="0" w:line="240" w:lineRule="auto"/>
      </w:pPr>
      <w:r>
        <w:separator/>
      </w:r>
    </w:p>
  </w:footnote>
  <w:footnote w:type="continuationSeparator" w:id="0">
    <w:p w14:paraId="02A71F93" w14:textId="77777777" w:rsidR="00421293" w:rsidRDefault="00421293" w:rsidP="00001C9B">
      <w:pPr>
        <w:spacing w:after="0" w:line="240" w:lineRule="auto"/>
      </w:pPr>
      <w:r>
        <w:continuationSeparator/>
      </w:r>
    </w:p>
  </w:footnote>
  <w:footnote w:type="continuationNotice" w:id="1">
    <w:p w14:paraId="359C7CC2" w14:textId="77777777" w:rsidR="00421293" w:rsidRDefault="004212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E9447D"/>
    <w:multiLevelType w:val="hybridMultilevel"/>
    <w:tmpl w:val="4EC8C872"/>
    <w:lvl w:ilvl="0" w:tplc="40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33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6B305D"/>
    <w:multiLevelType w:val="hybridMultilevel"/>
    <w:tmpl w:val="71C40B60"/>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A705F2"/>
    <w:multiLevelType w:val="hybridMultilevel"/>
    <w:tmpl w:val="CED8F3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CD58DE"/>
    <w:multiLevelType w:val="hybridMultilevel"/>
    <w:tmpl w:val="4EC8C87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5353E15"/>
    <w:multiLevelType w:val="hybridMultilevel"/>
    <w:tmpl w:val="B7269FE0"/>
    <w:lvl w:ilvl="0" w:tplc="F5488132">
      <w:start w:val="1"/>
      <w:numFmt w:val="bullet"/>
      <w:lvlText w:val=""/>
      <w:lvlJc w:val="left"/>
      <w:pPr>
        <w:tabs>
          <w:tab w:val="num" w:pos="720"/>
        </w:tabs>
        <w:ind w:left="720" w:hanging="360"/>
      </w:pPr>
      <w:rPr>
        <w:rFonts w:ascii="Wingdings" w:hAnsi="Wingdings" w:hint="default"/>
      </w:rPr>
    </w:lvl>
    <w:lvl w:ilvl="1" w:tplc="D68657D6">
      <w:numFmt w:val="bullet"/>
      <w:lvlText w:val=""/>
      <w:lvlJc w:val="left"/>
      <w:pPr>
        <w:tabs>
          <w:tab w:val="num" w:pos="1440"/>
        </w:tabs>
        <w:ind w:left="1440" w:hanging="360"/>
      </w:pPr>
      <w:rPr>
        <w:rFonts w:ascii="Wingdings" w:hAnsi="Wingdings" w:hint="default"/>
      </w:rPr>
    </w:lvl>
    <w:lvl w:ilvl="2" w:tplc="26D04B80">
      <w:numFmt w:val="bullet"/>
      <w:lvlText w:val=""/>
      <w:lvlJc w:val="left"/>
      <w:pPr>
        <w:tabs>
          <w:tab w:val="num" w:pos="2160"/>
        </w:tabs>
        <w:ind w:left="2160" w:hanging="360"/>
      </w:pPr>
      <w:rPr>
        <w:rFonts w:ascii="Wingdings" w:hAnsi="Wingdings" w:hint="default"/>
      </w:rPr>
    </w:lvl>
    <w:lvl w:ilvl="3" w:tplc="BCB63794" w:tentative="1">
      <w:start w:val="1"/>
      <w:numFmt w:val="bullet"/>
      <w:lvlText w:val=""/>
      <w:lvlJc w:val="left"/>
      <w:pPr>
        <w:tabs>
          <w:tab w:val="num" w:pos="2880"/>
        </w:tabs>
        <w:ind w:left="2880" w:hanging="360"/>
      </w:pPr>
      <w:rPr>
        <w:rFonts w:ascii="Wingdings" w:hAnsi="Wingdings" w:hint="default"/>
      </w:rPr>
    </w:lvl>
    <w:lvl w:ilvl="4" w:tplc="AC40B580" w:tentative="1">
      <w:start w:val="1"/>
      <w:numFmt w:val="bullet"/>
      <w:lvlText w:val=""/>
      <w:lvlJc w:val="left"/>
      <w:pPr>
        <w:tabs>
          <w:tab w:val="num" w:pos="3600"/>
        </w:tabs>
        <w:ind w:left="3600" w:hanging="360"/>
      </w:pPr>
      <w:rPr>
        <w:rFonts w:ascii="Wingdings" w:hAnsi="Wingdings" w:hint="default"/>
      </w:rPr>
    </w:lvl>
    <w:lvl w:ilvl="5" w:tplc="8160D394" w:tentative="1">
      <w:start w:val="1"/>
      <w:numFmt w:val="bullet"/>
      <w:lvlText w:val=""/>
      <w:lvlJc w:val="left"/>
      <w:pPr>
        <w:tabs>
          <w:tab w:val="num" w:pos="4320"/>
        </w:tabs>
        <w:ind w:left="4320" w:hanging="360"/>
      </w:pPr>
      <w:rPr>
        <w:rFonts w:ascii="Wingdings" w:hAnsi="Wingdings" w:hint="default"/>
      </w:rPr>
    </w:lvl>
    <w:lvl w:ilvl="6" w:tplc="56D48FBC" w:tentative="1">
      <w:start w:val="1"/>
      <w:numFmt w:val="bullet"/>
      <w:lvlText w:val=""/>
      <w:lvlJc w:val="left"/>
      <w:pPr>
        <w:tabs>
          <w:tab w:val="num" w:pos="5040"/>
        </w:tabs>
        <w:ind w:left="5040" w:hanging="360"/>
      </w:pPr>
      <w:rPr>
        <w:rFonts w:ascii="Wingdings" w:hAnsi="Wingdings" w:hint="default"/>
      </w:rPr>
    </w:lvl>
    <w:lvl w:ilvl="7" w:tplc="BA0863A4" w:tentative="1">
      <w:start w:val="1"/>
      <w:numFmt w:val="bullet"/>
      <w:lvlText w:val=""/>
      <w:lvlJc w:val="left"/>
      <w:pPr>
        <w:tabs>
          <w:tab w:val="num" w:pos="5760"/>
        </w:tabs>
        <w:ind w:left="5760" w:hanging="360"/>
      </w:pPr>
      <w:rPr>
        <w:rFonts w:ascii="Wingdings" w:hAnsi="Wingdings" w:hint="default"/>
      </w:rPr>
    </w:lvl>
    <w:lvl w:ilvl="8" w:tplc="0A967E5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E86C56"/>
    <w:multiLevelType w:val="hybridMultilevel"/>
    <w:tmpl w:val="71C40B60"/>
    <w:lvl w:ilvl="0" w:tplc="407E6C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2"/>
  </w:num>
  <w:num w:numId="4" w16cid:durableId="517735681">
    <w:abstractNumId w:val="5"/>
  </w:num>
  <w:num w:numId="5" w16cid:durableId="1142041724">
    <w:abstractNumId w:val="18"/>
  </w:num>
  <w:num w:numId="6" w16cid:durableId="80681869">
    <w:abstractNumId w:val="8"/>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8"/>
    <w:lvlOverride w:ilvl="0">
      <w:startOverride w:val="1"/>
    </w:lvlOverride>
  </w:num>
  <w:num w:numId="12" w16cid:durableId="122584543">
    <w:abstractNumId w:val="11"/>
    <w:lvlOverride w:ilvl="0">
      <w:startOverride w:val="1"/>
    </w:lvlOverride>
  </w:num>
  <w:num w:numId="13" w16cid:durableId="818807267">
    <w:abstractNumId w:val="8"/>
    <w:lvlOverride w:ilvl="0">
      <w:startOverride w:val="1"/>
    </w:lvlOverride>
  </w:num>
  <w:num w:numId="14" w16cid:durableId="883829348">
    <w:abstractNumId w:val="11"/>
    <w:lvlOverride w:ilvl="0">
      <w:startOverride w:val="1"/>
    </w:lvlOverride>
  </w:num>
  <w:num w:numId="15" w16cid:durableId="438372887">
    <w:abstractNumId w:val="21"/>
  </w:num>
  <w:num w:numId="16" w16cid:durableId="516113510">
    <w:abstractNumId w:val="4"/>
  </w:num>
  <w:num w:numId="17" w16cid:durableId="1456096507">
    <w:abstractNumId w:val="17"/>
  </w:num>
  <w:num w:numId="18" w16cid:durableId="1397970374">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3"/>
  </w:num>
  <w:num w:numId="22" w16cid:durableId="1938362445">
    <w:abstractNumId w:val="8"/>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091047294">
    <w:abstractNumId w:val="15"/>
  </w:num>
  <w:num w:numId="28" w16cid:durableId="1045443978">
    <w:abstractNumId w:val="19"/>
  </w:num>
  <w:num w:numId="29" w16cid:durableId="613681309">
    <w:abstractNumId w:val="14"/>
  </w:num>
  <w:num w:numId="30" w16cid:durableId="1365599275">
    <w:abstractNumId w:val="20"/>
  </w:num>
  <w:num w:numId="31" w16cid:durableId="1650331304">
    <w:abstractNumId w:val="2"/>
  </w:num>
  <w:num w:numId="32" w16cid:durableId="606692962">
    <w:abstractNumId w:val="17"/>
  </w:num>
  <w:num w:numId="33" w16cid:durableId="753668938">
    <w:abstractNumId w:val="9"/>
  </w:num>
  <w:num w:numId="34" w16cid:durableId="377777881">
    <w:abstractNumId w:val="16"/>
  </w:num>
  <w:num w:numId="35" w16cid:durableId="3628992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208BD"/>
    <w:rsid w:val="00001C9B"/>
    <w:rsid w:val="000040DC"/>
    <w:rsid w:val="00011784"/>
    <w:rsid w:val="000151EF"/>
    <w:rsid w:val="000239F5"/>
    <w:rsid w:val="000312C8"/>
    <w:rsid w:val="00061656"/>
    <w:rsid w:val="00062C79"/>
    <w:rsid w:val="0006740B"/>
    <w:rsid w:val="00067A65"/>
    <w:rsid w:val="00072CCA"/>
    <w:rsid w:val="0007601C"/>
    <w:rsid w:val="00081544"/>
    <w:rsid w:val="0008612A"/>
    <w:rsid w:val="00086AD6"/>
    <w:rsid w:val="00090E18"/>
    <w:rsid w:val="00097764"/>
    <w:rsid w:val="0009785B"/>
    <w:rsid w:val="000A10BC"/>
    <w:rsid w:val="000A7F53"/>
    <w:rsid w:val="000B0056"/>
    <w:rsid w:val="000C3C7B"/>
    <w:rsid w:val="000D0F93"/>
    <w:rsid w:val="000D681B"/>
    <w:rsid w:val="000E0A4A"/>
    <w:rsid w:val="000E3E90"/>
    <w:rsid w:val="000E70E7"/>
    <w:rsid w:val="00106416"/>
    <w:rsid w:val="00110481"/>
    <w:rsid w:val="001127C9"/>
    <w:rsid w:val="00114498"/>
    <w:rsid w:val="00115B88"/>
    <w:rsid w:val="00132F6A"/>
    <w:rsid w:val="00133913"/>
    <w:rsid w:val="00140221"/>
    <w:rsid w:val="0014575B"/>
    <w:rsid w:val="00154478"/>
    <w:rsid w:val="00161913"/>
    <w:rsid w:val="001642FC"/>
    <w:rsid w:val="0016496B"/>
    <w:rsid w:val="001743E2"/>
    <w:rsid w:val="001745F8"/>
    <w:rsid w:val="001838CF"/>
    <w:rsid w:val="00185020"/>
    <w:rsid w:val="001868EE"/>
    <w:rsid w:val="00187E0C"/>
    <w:rsid w:val="001A3BA4"/>
    <w:rsid w:val="001A6D1F"/>
    <w:rsid w:val="001B1EA8"/>
    <w:rsid w:val="001E30F6"/>
    <w:rsid w:val="001E5582"/>
    <w:rsid w:val="001E5D56"/>
    <w:rsid w:val="002062CA"/>
    <w:rsid w:val="00216379"/>
    <w:rsid w:val="00217EE5"/>
    <w:rsid w:val="0023559D"/>
    <w:rsid w:val="00235F5C"/>
    <w:rsid w:val="0024235F"/>
    <w:rsid w:val="002433E2"/>
    <w:rsid w:val="0024592D"/>
    <w:rsid w:val="002578E6"/>
    <w:rsid w:val="00257FA3"/>
    <w:rsid w:val="00277B56"/>
    <w:rsid w:val="00282A74"/>
    <w:rsid w:val="002849D4"/>
    <w:rsid w:val="002904D9"/>
    <w:rsid w:val="002A19F5"/>
    <w:rsid w:val="002A2D8E"/>
    <w:rsid w:val="002A584B"/>
    <w:rsid w:val="002B4922"/>
    <w:rsid w:val="002B69F3"/>
    <w:rsid w:val="002C22C3"/>
    <w:rsid w:val="002C2D19"/>
    <w:rsid w:val="002C4E15"/>
    <w:rsid w:val="002C64FF"/>
    <w:rsid w:val="002D10FA"/>
    <w:rsid w:val="002D4C55"/>
    <w:rsid w:val="002E3881"/>
    <w:rsid w:val="002E6DED"/>
    <w:rsid w:val="00300956"/>
    <w:rsid w:val="00317187"/>
    <w:rsid w:val="0032499A"/>
    <w:rsid w:val="003276A5"/>
    <w:rsid w:val="003341F7"/>
    <w:rsid w:val="00347FEC"/>
    <w:rsid w:val="003509DF"/>
    <w:rsid w:val="00356F45"/>
    <w:rsid w:val="003643CB"/>
    <w:rsid w:val="00366B74"/>
    <w:rsid w:val="003735B0"/>
    <w:rsid w:val="003774C0"/>
    <w:rsid w:val="00381F95"/>
    <w:rsid w:val="003855A9"/>
    <w:rsid w:val="00385DB5"/>
    <w:rsid w:val="003A218C"/>
    <w:rsid w:val="003A710A"/>
    <w:rsid w:val="003B659E"/>
    <w:rsid w:val="003B70AD"/>
    <w:rsid w:val="003C275E"/>
    <w:rsid w:val="003C4FDE"/>
    <w:rsid w:val="003E243E"/>
    <w:rsid w:val="003E58DF"/>
    <w:rsid w:val="003F1DBB"/>
    <w:rsid w:val="00404C4C"/>
    <w:rsid w:val="0041423F"/>
    <w:rsid w:val="00414F81"/>
    <w:rsid w:val="004157DB"/>
    <w:rsid w:val="00420EA9"/>
    <w:rsid w:val="00421293"/>
    <w:rsid w:val="00426B9A"/>
    <w:rsid w:val="00436A0F"/>
    <w:rsid w:val="00437150"/>
    <w:rsid w:val="0043750A"/>
    <w:rsid w:val="00447577"/>
    <w:rsid w:val="00460270"/>
    <w:rsid w:val="004732E9"/>
    <w:rsid w:val="004755D9"/>
    <w:rsid w:val="004854BB"/>
    <w:rsid w:val="00485F45"/>
    <w:rsid w:val="00494493"/>
    <w:rsid w:val="00496606"/>
    <w:rsid w:val="004C0D3C"/>
    <w:rsid w:val="004C27A2"/>
    <w:rsid w:val="004C6FCA"/>
    <w:rsid w:val="004E5E66"/>
    <w:rsid w:val="004E7ADB"/>
    <w:rsid w:val="00503B4D"/>
    <w:rsid w:val="00504EE9"/>
    <w:rsid w:val="00514E4F"/>
    <w:rsid w:val="00521576"/>
    <w:rsid w:val="005250E6"/>
    <w:rsid w:val="00531349"/>
    <w:rsid w:val="00542D23"/>
    <w:rsid w:val="0054442C"/>
    <w:rsid w:val="00547F73"/>
    <w:rsid w:val="00550285"/>
    <w:rsid w:val="00562492"/>
    <w:rsid w:val="005624E0"/>
    <w:rsid w:val="00566FF2"/>
    <w:rsid w:val="00572A20"/>
    <w:rsid w:val="0058086A"/>
    <w:rsid w:val="0058102C"/>
    <w:rsid w:val="00581618"/>
    <w:rsid w:val="00582313"/>
    <w:rsid w:val="005836F8"/>
    <w:rsid w:val="00583E88"/>
    <w:rsid w:val="005918FA"/>
    <w:rsid w:val="00592A86"/>
    <w:rsid w:val="00595312"/>
    <w:rsid w:val="005B3029"/>
    <w:rsid w:val="005B4801"/>
    <w:rsid w:val="005C23A4"/>
    <w:rsid w:val="005D1CDF"/>
    <w:rsid w:val="005D2BB7"/>
    <w:rsid w:val="005D6FFE"/>
    <w:rsid w:val="005E15FC"/>
    <w:rsid w:val="005E59FB"/>
    <w:rsid w:val="005E61A8"/>
    <w:rsid w:val="005F393B"/>
    <w:rsid w:val="005F4731"/>
    <w:rsid w:val="005F6419"/>
    <w:rsid w:val="006023D9"/>
    <w:rsid w:val="0060301D"/>
    <w:rsid w:val="0060543D"/>
    <w:rsid w:val="006104DD"/>
    <w:rsid w:val="006130B5"/>
    <w:rsid w:val="00614DD8"/>
    <w:rsid w:val="00617400"/>
    <w:rsid w:val="00617C33"/>
    <w:rsid w:val="00632D29"/>
    <w:rsid w:val="0064171D"/>
    <w:rsid w:val="00647B54"/>
    <w:rsid w:val="006556B8"/>
    <w:rsid w:val="00664950"/>
    <w:rsid w:val="00675843"/>
    <w:rsid w:val="00683220"/>
    <w:rsid w:val="00684259"/>
    <w:rsid w:val="0068781B"/>
    <w:rsid w:val="00687FA0"/>
    <w:rsid w:val="006A3C11"/>
    <w:rsid w:val="006B6088"/>
    <w:rsid w:val="006B7010"/>
    <w:rsid w:val="006C3095"/>
    <w:rsid w:val="006C4D9B"/>
    <w:rsid w:val="006C78E1"/>
    <w:rsid w:val="006D0F57"/>
    <w:rsid w:val="006D4907"/>
    <w:rsid w:val="006D5E45"/>
    <w:rsid w:val="006E1151"/>
    <w:rsid w:val="006E6311"/>
    <w:rsid w:val="006F6B13"/>
    <w:rsid w:val="006F6E95"/>
    <w:rsid w:val="007145FF"/>
    <w:rsid w:val="00715B2A"/>
    <w:rsid w:val="007208BD"/>
    <w:rsid w:val="00733B21"/>
    <w:rsid w:val="007376A9"/>
    <w:rsid w:val="007450F1"/>
    <w:rsid w:val="00751515"/>
    <w:rsid w:val="007626B7"/>
    <w:rsid w:val="007634A9"/>
    <w:rsid w:val="00770492"/>
    <w:rsid w:val="00771BF4"/>
    <w:rsid w:val="007763A2"/>
    <w:rsid w:val="00776930"/>
    <w:rsid w:val="0078212B"/>
    <w:rsid w:val="00784DF6"/>
    <w:rsid w:val="00785232"/>
    <w:rsid w:val="00790E56"/>
    <w:rsid w:val="00793D0A"/>
    <w:rsid w:val="007A2588"/>
    <w:rsid w:val="007B186C"/>
    <w:rsid w:val="007C1696"/>
    <w:rsid w:val="007C3ED0"/>
    <w:rsid w:val="007C48C4"/>
    <w:rsid w:val="007C5971"/>
    <w:rsid w:val="007C5C63"/>
    <w:rsid w:val="007E42DC"/>
    <w:rsid w:val="007E4668"/>
    <w:rsid w:val="007F54B9"/>
    <w:rsid w:val="00806A76"/>
    <w:rsid w:val="00811C9D"/>
    <w:rsid w:val="00816C80"/>
    <w:rsid w:val="0081797B"/>
    <w:rsid w:val="008277C7"/>
    <w:rsid w:val="0082796A"/>
    <w:rsid w:val="0083707A"/>
    <w:rsid w:val="00841BCD"/>
    <w:rsid w:val="00847264"/>
    <w:rsid w:val="00847FB6"/>
    <w:rsid w:val="00851A8E"/>
    <w:rsid w:val="0085365B"/>
    <w:rsid w:val="008678F9"/>
    <w:rsid w:val="008826C1"/>
    <w:rsid w:val="00883DFD"/>
    <w:rsid w:val="00891517"/>
    <w:rsid w:val="0089210C"/>
    <w:rsid w:val="00892CAB"/>
    <w:rsid w:val="00893D2E"/>
    <w:rsid w:val="008A1BF7"/>
    <w:rsid w:val="008A4B25"/>
    <w:rsid w:val="008A5B0E"/>
    <w:rsid w:val="008B0961"/>
    <w:rsid w:val="008C39F7"/>
    <w:rsid w:val="008C7B4A"/>
    <w:rsid w:val="008F786B"/>
    <w:rsid w:val="0090091A"/>
    <w:rsid w:val="0090373B"/>
    <w:rsid w:val="009042BD"/>
    <w:rsid w:val="00904FE4"/>
    <w:rsid w:val="009140C1"/>
    <w:rsid w:val="00927740"/>
    <w:rsid w:val="00936159"/>
    <w:rsid w:val="00937A90"/>
    <w:rsid w:val="0095043E"/>
    <w:rsid w:val="0095046F"/>
    <w:rsid w:val="00962BDE"/>
    <w:rsid w:val="00965C7A"/>
    <w:rsid w:val="00977E1D"/>
    <w:rsid w:val="0098004E"/>
    <w:rsid w:val="009800FF"/>
    <w:rsid w:val="009820BD"/>
    <w:rsid w:val="0098604C"/>
    <w:rsid w:val="00986A15"/>
    <w:rsid w:val="009B0573"/>
    <w:rsid w:val="009B7B4B"/>
    <w:rsid w:val="009B7C21"/>
    <w:rsid w:val="009D2C33"/>
    <w:rsid w:val="009E4E6E"/>
    <w:rsid w:val="009E5FA9"/>
    <w:rsid w:val="009E6C19"/>
    <w:rsid w:val="009F511B"/>
    <w:rsid w:val="009F7E22"/>
    <w:rsid w:val="00A04992"/>
    <w:rsid w:val="00A04CA4"/>
    <w:rsid w:val="00A12809"/>
    <w:rsid w:val="00A140CE"/>
    <w:rsid w:val="00A147AA"/>
    <w:rsid w:val="00A16B86"/>
    <w:rsid w:val="00A21D71"/>
    <w:rsid w:val="00A22B78"/>
    <w:rsid w:val="00A246F7"/>
    <w:rsid w:val="00A25AE5"/>
    <w:rsid w:val="00A26442"/>
    <w:rsid w:val="00A37002"/>
    <w:rsid w:val="00A4355E"/>
    <w:rsid w:val="00A520D9"/>
    <w:rsid w:val="00A64DA0"/>
    <w:rsid w:val="00A74FFB"/>
    <w:rsid w:val="00A92BCD"/>
    <w:rsid w:val="00A9378A"/>
    <w:rsid w:val="00AA1B0E"/>
    <w:rsid w:val="00AA47B6"/>
    <w:rsid w:val="00AC10B4"/>
    <w:rsid w:val="00AC163B"/>
    <w:rsid w:val="00AC51A6"/>
    <w:rsid w:val="00AC5CA7"/>
    <w:rsid w:val="00AC6058"/>
    <w:rsid w:val="00AC73D8"/>
    <w:rsid w:val="00AE2BA5"/>
    <w:rsid w:val="00AE56B1"/>
    <w:rsid w:val="00AE6D09"/>
    <w:rsid w:val="00AF7A7C"/>
    <w:rsid w:val="00B00A42"/>
    <w:rsid w:val="00B02070"/>
    <w:rsid w:val="00B075F7"/>
    <w:rsid w:val="00B31EC2"/>
    <w:rsid w:val="00B32C97"/>
    <w:rsid w:val="00B408B6"/>
    <w:rsid w:val="00B44E4C"/>
    <w:rsid w:val="00B542DA"/>
    <w:rsid w:val="00B66B7D"/>
    <w:rsid w:val="00B73862"/>
    <w:rsid w:val="00B73F43"/>
    <w:rsid w:val="00B75BBF"/>
    <w:rsid w:val="00B81CDC"/>
    <w:rsid w:val="00BA1A30"/>
    <w:rsid w:val="00BA308C"/>
    <w:rsid w:val="00BA6B66"/>
    <w:rsid w:val="00BA6E48"/>
    <w:rsid w:val="00BC1B0F"/>
    <w:rsid w:val="00BE0AF6"/>
    <w:rsid w:val="00BE1F03"/>
    <w:rsid w:val="00BE58A7"/>
    <w:rsid w:val="00BF2218"/>
    <w:rsid w:val="00C031C5"/>
    <w:rsid w:val="00C0426B"/>
    <w:rsid w:val="00C045DF"/>
    <w:rsid w:val="00C137B1"/>
    <w:rsid w:val="00C26D43"/>
    <w:rsid w:val="00C35173"/>
    <w:rsid w:val="00C46548"/>
    <w:rsid w:val="00C574D5"/>
    <w:rsid w:val="00C73F32"/>
    <w:rsid w:val="00C87462"/>
    <w:rsid w:val="00C90C52"/>
    <w:rsid w:val="00CA180C"/>
    <w:rsid w:val="00CB22B2"/>
    <w:rsid w:val="00CB6F05"/>
    <w:rsid w:val="00CC3EE2"/>
    <w:rsid w:val="00CD721A"/>
    <w:rsid w:val="00CD7279"/>
    <w:rsid w:val="00CD7492"/>
    <w:rsid w:val="00CE3A6B"/>
    <w:rsid w:val="00CF4E69"/>
    <w:rsid w:val="00D00211"/>
    <w:rsid w:val="00D006D1"/>
    <w:rsid w:val="00D025AE"/>
    <w:rsid w:val="00D04744"/>
    <w:rsid w:val="00D06309"/>
    <w:rsid w:val="00D351EA"/>
    <w:rsid w:val="00D36D46"/>
    <w:rsid w:val="00D40288"/>
    <w:rsid w:val="00D43403"/>
    <w:rsid w:val="00D50A6B"/>
    <w:rsid w:val="00D5270B"/>
    <w:rsid w:val="00D62E71"/>
    <w:rsid w:val="00D6430D"/>
    <w:rsid w:val="00D66188"/>
    <w:rsid w:val="00D731F6"/>
    <w:rsid w:val="00D740CA"/>
    <w:rsid w:val="00D8149C"/>
    <w:rsid w:val="00D816F8"/>
    <w:rsid w:val="00D85728"/>
    <w:rsid w:val="00D95481"/>
    <w:rsid w:val="00D96E40"/>
    <w:rsid w:val="00DC47AE"/>
    <w:rsid w:val="00DC7A13"/>
    <w:rsid w:val="00DD3518"/>
    <w:rsid w:val="00DE7064"/>
    <w:rsid w:val="00DF2997"/>
    <w:rsid w:val="00DF7AAE"/>
    <w:rsid w:val="00E02EB1"/>
    <w:rsid w:val="00E10BC4"/>
    <w:rsid w:val="00E1415D"/>
    <w:rsid w:val="00E213BD"/>
    <w:rsid w:val="00E233D3"/>
    <w:rsid w:val="00E310B9"/>
    <w:rsid w:val="00E323E9"/>
    <w:rsid w:val="00E32FB6"/>
    <w:rsid w:val="00E34018"/>
    <w:rsid w:val="00E437D2"/>
    <w:rsid w:val="00E43BF9"/>
    <w:rsid w:val="00E47BC6"/>
    <w:rsid w:val="00E51930"/>
    <w:rsid w:val="00E54B70"/>
    <w:rsid w:val="00E55751"/>
    <w:rsid w:val="00E5652C"/>
    <w:rsid w:val="00E7398E"/>
    <w:rsid w:val="00E82B94"/>
    <w:rsid w:val="00E87217"/>
    <w:rsid w:val="00EA2311"/>
    <w:rsid w:val="00EC7BC3"/>
    <w:rsid w:val="00ED6BC9"/>
    <w:rsid w:val="00ED7600"/>
    <w:rsid w:val="00EE7651"/>
    <w:rsid w:val="00EF503D"/>
    <w:rsid w:val="00EF6073"/>
    <w:rsid w:val="00EF698B"/>
    <w:rsid w:val="00F1362C"/>
    <w:rsid w:val="00F1534D"/>
    <w:rsid w:val="00F20C15"/>
    <w:rsid w:val="00F25396"/>
    <w:rsid w:val="00F268FD"/>
    <w:rsid w:val="00F414F1"/>
    <w:rsid w:val="00F45F54"/>
    <w:rsid w:val="00F508B8"/>
    <w:rsid w:val="00F51F48"/>
    <w:rsid w:val="00F70BB3"/>
    <w:rsid w:val="00F72CB1"/>
    <w:rsid w:val="00F757B4"/>
    <w:rsid w:val="00F8215E"/>
    <w:rsid w:val="00F824F5"/>
    <w:rsid w:val="00F90FAB"/>
    <w:rsid w:val="00F9374D"/>
    <w:rsid w:val="00FB3763"/>
    <w:rsid w:val="00FB6924"/>
    <w:rsid w:val="00FC03E9"/>
    <w:rsid w:val="00FC29B9"/>
    <w:rsid w:val="00FC6FD3"/>
    <w:rsid w:val="00FE305C"/>
    <w:rsid w:val="00FF0301"/>
    <w:rsid w:val="00FF7E15"/>
    <w:rsid w:val="60436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22F3F3"/>
  <w15:chartTrackingRefBased/>
  <w15:docId w15:val="{424EE658-94D0-4D92-8968-CBA7BE30C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Medium" w:hAnsi="Yu Gothic Medium"/>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4C6FCA"/>
    <w:pPr>
      <w:tabs>
        <w:tab w:val="right" w:leader="dot" w:pos="9617"/>
      </w:tabs>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llowedHyperlink">
    <w:name w:val="FollowedHyperlink"/>
    <w:basedOn w:val="DefaultParagraphFont"/>
    <w:uiPriority w:val="99"/>
    <w:semiHidden/>
    <w:unhideWhenUsed/>
    <w:rsid w:val="00F253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8079037">
      <w:bodyDiv w:val="1"/>
      <w:marLeft w:val="0"/>
      <w:marRight w:val="0"/>
      <w:marTop w:val="0"/>
      <w:marBottom w:val="0"/>
      <w:divBdr>
        <w:top w:val="none" w:sz="0" w:space="0" w:color="auto"/>
        <w:left w:val="none" w:sz="0" w:space="0" w:color="auto"/>
        <w:bottom w:val="none" w:sz="0" w:space="0" w:color="auto"/>
        <w:right w:val="none" w:sz="0" w:space="0" w:color="auto"/>
      </w:divBdr>
    </w:div>
    <w:div w:id="15871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AN5_Meetings\RAN5%23105\AIML_DP\DiscussionPaper_RAN5%231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MLASeventhEditionOfficeOnline.xsl" StyleName="MLA" Version="7"/>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RBI5PAMIO524-1616901215-33687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https://nokia.sharepoint.com/sites/gxp/_layouts/15/DocIdRedir.aspx?ID=RBI5PAMIO524-1616901215-33687</Url>
      <Description>RBI5PAMIO524-1616901215-33687</Description>
    </_dlc_DocIdUrl>
    <Comments xmlns="3f2ce089-3858-4176-9a21-a30f9204848e">OK</Comments>
    <HideFromDelve xmlns="71c5aaf6-e6ce-465b-b873-5148d2a4c105">false</HideFromDelv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D39CB21A-C13C-4BBF-8C9D-81097A9F3878}">
  <ds:schemaRefs>
    <ds:schemaRef ds:uri="http://schemas.openxmlformats.org/officeDocument/2006/bibliography"/>
  </ds:schemaRefs>
</ds:datastoreItem>
</file>

<file path=customXml/itemProps4.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DiscussionPaper_RAN5#105.dotx</Template>
  <TotalTime>165</TotalTime>
  <Pages>4</Pages>
  <Words>1825</Words>
  <Characters>9436</Characters>
  <Application>Microsoft Office Word</Application>
  <DocSecurity>0</DocSecurity>
  <Lines>428</Lines>
  <Paragraphs>274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10987</CharactersWithSpaces>
  <SharedDoc>false</SharedDoc>
  <HLinks>
    <vt:vector size="12" baseType="variant">
      <vt:variant>
        <vt:i4>1376315</vt:i4>
      </vt:variant>
      <vt:variant>
        <vt:i4>17</vt:i4>
      </vt:variant>
      <vt:variant>
        <vt:i4>0</vt:i4>
      </vt:variant>
      <vt:variant>
        <vt:i4>5</vt:i4>
      </vt:variant>
      <vt:variant>
        <vt:lpwstr/>
      </vt:variant>
      <vt:variant>
        <vt:lpwstr>_Toc133918804</vt:lpwstr>
      </vt:variant>
      <vt:variant>
        <vt:i4>1376315</vt:i4>
      </vt:variant>
      <vt:variant>
        <vt:i4>14</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Siddharth Das</dc:creator>
  <cp:keywords/>
  <dc:description/>
  <cp:lastModifiedBy>Siddharth Das</cp:lastModifiedBy>
  <cp:revision>88</cp:revision>
  <dcterms:created xsi:type="dcterms:W3CDTF">2024-10-23T12:34:00Z</dcterms:created>
  <dcterms:modified xsi:type="dcterms:W3CDTF">2024-11-08T15:43:00Z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2280d74a-05b4-4990-bd0b-6d71bc85a59f</vt:lpwstr>
  </property>
  <property fmtid="{D5CDD505-2E9C-101B-9397-08002B2CF9AE}" pid="5" name="GrammarlyDocumentId">
    <vt:lpwstr>cb443dbc5dd0650c49094f54cafb45279a00e7ab21097adde3c76e3f0e0fa303</vt:lpwstr>
  </property>
</Properties>
</file>