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sz w:val="24"/>
          <w:szCs w:val="24"/>
        </w:rPr>
      </w:pPr>
      <w:r>
        <w:rPr>
          <w:rFonts w:ascii="Arial" w:hAnsi="Arial" w:cs="Arial"/>
          <w:b/>
          <w:sz w:val="24"/>
          <w:szCs w:val="24"/>
        </w:rPr>
        <w:t>3GPP TSG-RAN WG4 Mee</w:t>
      </w:r>
      <w:r>
        <w:rPr>
          <w:rFonts w:hint="eastAsia" w:ascii="Arial" w:hAnsi="Arial" w:cs="Arial"/>
          <w:b/>
          <w:sz w:val="24"/>
          <w:szCs w:val="24"/>
        </w:rPr>
        <w:t>ting#</w:t>
      </w:r>
      <w:r>
        <w:rPr>
          <w:rFonts w:ascii="Arial" w:hAnsi="Arial" w:cs="Arial"/>
          <w:b/>
          <w:sz w:val="24"/>
          <w:szCs w:val="24"/>
        </w:rPr>
        <w:t>1</w:t>
      </w:r>
      <w:r>
        <w:rPr>
          <w:rFonts w:hint="eastAsia" w:ascii="Arial" w:hAnsi="Arial" w:cs="Arial"/>
          <w:b/>
          <w:sz w:val="24"/>
          <w:szCs w:val="24"/>
          <w:lang w:val="en-US" w:eastAsia="zh-CN"/>
        </w:rPr>
        <w:t>11</w:t>
      </w:r>
      <w:r>
        <w:rPr>
          <w:rFonts w:hint="eastAsia" w:ascii="Arial" w:hAnsi="Arial" w:cs="Arial"/>
          <w:b/>
          <w:sz w:val="24"/>
          <w:szCs w:val="24"/>
        </w:rPr>
        <w:t xml:space="preserve">                              </w:t>
      </w:r>
      <w:ins w:id="0" w:author="Dorin PANAITOPOL" w:date="2024-05-17T14:05:00Z">
        <w:r>
          <w:rPr>
            <w:rFonts w:ascii="Arial" w:hAnsi="Arial" w:cs="Arial"/>
            <w:b/>
            <w:sz w:val="24"/>
            <w:szCs w:val="24"/>
          </w:rPr>
          <w:t xml:space="preserve">                          </w:t>
        </w:r>
      </w:ins>
      <w:ins w:id="1" w:author="Dorin PANAITOPOL" w:date="2024-05-17T14:06:00Z">
        <w:r>
          <w:rPr>
            <w:rFonts w:ascii="Arial" w:hAnsi="Arial" w:cs="Arial"/>
            <w:b/>
            <w:sz w:val="24"/>
            <w:szCs w:val="24"/>
          </w:rPr>
          <w:t xml:space="preserve"> </w:t>
        </w:r>
      </w:ins>
      <w:r>
        <w:rPr>
          <w:rFonts w:hint="eastAsia" w:ascii="Arial" w:hAnsi="Arial" w:cs="Arial"/>
          <w:b/>
          <w:sz w:val="24"/>
          <w:szCs w:val="24"/>
        </w:rPr>
        <w:t>R4-240</w:t>
      </w:r>
      <w:r>
        <w:rPr>
          <w:rFonts w:hint="eastAsia" w:ascii="Arial" w:hAnsi="Arial" w:cs="Arial"/>
          <w:b/>
          <w:sz w:val="24"/>
          <w:szCs w:val="24"/>
          <w:lang w:val="en-US" w:eastAsia="zh-CN"/>
        </w:rPr>
        <w:t>xxxxx</w:t>
      </w:r>
      <w:r>
        <w:rPr>
          <w:rFonts w:hint="eastAsia" w:ascii="Arial" w:hAnsi="Arial" w:cs="Arial"/>
          <w:b/>
          <w:sz w:val="24"/>
          <w:szCs w:val="24"/>
        </w:rPr>
        <w:t xml:space="preserve">                         </w:t>
      </w:r>
    </w:p>
    <w:p>
      <w:pPr>
        <w:tabs>
          <w:tab w:val="left" w:pos="1985"/>
        </w:tabs>
        <w:ind w:left="1980" w:hanging="1980"/>
        <w:rPr>
          <w:rFonts w:ascii="Arial" w:hAnsi="Arial" w:cs="Arial"/>
          <w:b/>
          <w:sz w:val="24"/>
          <w:szCs w:val="24"/>
          <w:lang w:val="en-US" w:eastAsia="zh-CN"/>
        </w:rPr>
      </w:pPr>
      <w:r>
        <w:rPr>
          <w:rFonts w:ascii="Arial" w:hAnsi="Arial" w:cs="Arial"/>
          <w:b/>
          <w:sz w:val="24"/>
          <w:szCs w:val="24"/>
          <w:lang w:eastAsia="zh-CN"/>
        </w:rPr>
        <w:t>Fukuoka City, Fukuoka , Japan, 20</w:t>
      </w:r>
      <w:r>
        <w:rPr>
          <w:rFonts w:ascii="Arial" w:hAnsi="Arial" w:cs="Arial"/>
          <w:b/>
          <w:sz w:val="24"/>
          <w:szCs w:val="24"/>
          <w:vertAlign w:val="superscript"/>
          <w:lang w:eastAsia="zh-CN"/>
        </w:rPr>
        <w:t>th</w:t>
      </w:r>
      <w:r>
        <w:rPr>
          <w:rFonts w:ascii="Arial" w:hAnsi="Arial" w:cs="Arial"/>
          <w:b/>
          <w:sz w:val="24"/>
          <w:szCs w:val="24"/>
          <w:lang w:eastAsia="zh-CN"/>
        </w:rPr>
        <w:t xml:space="preserve"> – 24</w:t>
      </w:r>
      <w:r>
        <w:rPr>
          <w:rFonts w:ascii="Arial" w:hAnsi="Arial" w:cs="Arial"/>
          <w:b/>
          <w:sz w:val="24"/>
          <w:szCs w:val="24"/>
          <w:vertAlign w:val="superscript"/>
          <w:lang w:eastAsia="zh-CN"/>
        </w:rPr>
        <w:t>th</w:t>
      </w:r>
      <w:r>
        <w:rPr>
          <w:rFonts w:ascii="Arial" w:hAnsi="Arial" w:cs="Arial"/>
          <w:b/>
          <w:sz w:val="24"/>
          <w:szCs w:val="24"/>
          <w:lang w:eastAsia="zh-CN"/>
        </w:rPr>
        <w:t xml:space="preserve"> May</w:t>
      </w:r>
      <w:r>
        <w:rPr>
          <w:rFonts w:hint="eastAsia" w:ascii="Arial" w:hAnsi="Arial" w:cs="Arial"/>
          <w:b/>
          <w:sz w:val="24"/>
          <w:szCs w:val="24"/>
          <w:lang w:val="en-US" w:eastAsia="zh-CN"/>
        </w:rPr>
        <w:t>, 2024</w:t>
      </w: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val="en-US"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hint="eastAsia" w:ascii="Arial" w:hAnsi="Arial" w:cs="Arial"/>
          <w:color w:val="000000"/>
          <w:sz w:val="22"/>
          <w:lang w:val="en-US" w:eastAsia="zh-CN"/>
        </w:rPr>
        <w:t>7.16.9</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w:t>
      </w:r>
      <w:r>
        <w:rPr>
          <w:rFonts w:ascii="Arial" w:hAnsi="Arial" w:cs="Arial"/>
          <w:color w:val="000000"/>
          <w:sz w:val="22"/>
          <w:lang w:eastAsia="zh-CN"/>
        </w:rPr>
        <w:t>)</w:t>
      </w:r>
    </w:p>
    <w:p>
      <w:pPr>
        <w:spacing w:after="120"/>
        <w:ind w:left="1985" w:hanging="1985"/>
        <w:rPr>
          <w:rFonts w:ascii="Arial" w:hAnsi="Arial" w:cs="Arial"/>
          <w:color w:val="000000"/>
          <w:sz w:val="22"/>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color w:val="000000"/>
          <w:sz w:val="22"/>
          <w:lang w:eastAsia="zh-CN"/>
        </w:rPr>
        <w:t>Topic summary for</w:t>
      </w:r>
      <w:r>
        <w:rPr>
          <w:rFonts w:hint="eastAsia" w:ascii="Arial" w:hAnsi="Arial" w:cs="Arial"/>
          <w:color w:val="000000"/>
          <w:sz w:val="22"/>
          <w:lang w:val="en-US" w:eastAsia="zh-CN"/>
        </w:rPr>
        <w:t xml:space="preserve"> </w:t>
      </w:r>
      <w:r>
        <w:rPr>
          <w:rFonts w:hint="eastAsia" w:ascii="等线" w:hAnsi="等线" w:eastAsia="等线" w:cs="等线"/>
          <w:color w:val="000000"/>
          <w:sz w:val="24"/>
          <w:szCs w:val="24"/>
          <w:lang w:val="en-US" w:eastAsia="zh-CN" w:bidi="ar"/>
        </w:rPr>
        <w:t>[111][120] NR_NTN_enh_UERF_R18</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53"/>
        <w:numPr>
          <w:ilvl w:val="0"/>
          <w:numId w:val="10"/>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53"/>
        <w:numPr>
          <w:ilvl w:val="0"/>
          <w:numId w:val="10"/>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r>
        <w:rPr>
          <w:color w:val="0070C0"/>
          <w:lang w:eastAsia="zh-CN"/>
        </w:rPr>
        <w:t>It is appreciated that the delegates for this topic put their contact information in the table below.</w:t>
      </w:r>
    </w:p>
    <w:p>
      <w:pPr>
        <w:rPr>
          <w:color w:val="0070C0"/>
          <w:lang w:eastAsia="zh-CN"/>
        </w:rPr>
      </w:pPr>
    </w:p>
    <w:p>
      <w:pPr>
        <w:rPr>
          <w:rFonts w:eastAsiaTheme="minorEastAsia"/>
          <w:color w:val="0070C0"/>
          <w:lang w:val="en-US" w:eastAsia="zh-CN"/>
        </w:rPr>
      </w:pPr>
      <w:r>
        <w:rPr>
          <w:rFonts w:eastAsiaTheme="minorEastAsia"/>
          <w:color w:val="0070C0"/>
          <w:lang w:val="en-US" w:eastAsia="zh-CN"/>
        </w:rPr>
        <w:t>Note:</w:t>
      </w:r>
    </w:p>
    <w:p>
      <w:pPr>
        <w:pStyle w:val="153"/>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3"/>
        <w:numPr>
          <w:ilvl w:val="0"/>
          <w:numId w:val="11"/>
        </w:numPr>
        <w:ind w:firstLineChars="0"/>
        <w:rPr>
          <w:lang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pStyle w:val="2"/>
        <w:rPr>
          <w:lang w:val="en-US" w:eastAsia="zh-CN"/>
        </w:rPr>
      </w:pPr>
      <w:r>
        <w:rPr>
          <w:lang w:val="en-GB" w:eastAsia="ja-JP"/>
        </w:rPr>
        <w:t xml:space="preserve">Topic #1: </w:t>
      </w:r>
      <w:r>
        <w:rPr>
          <w:rFonts w:hint="eastAsia"/>
          <w:lang w:val="en-US" w:eastAsia="zh-CN"/>
        </w:rPr>
        <w:t xml:space="preserve">NTN UE Tx RF requirement </w:t>
      </w:r>
    </w:p>
    <w:p>
      <w:pPr>
        <w:pStyle w:val="3"/>
        <w:rPr>
          <w:lang w:val="en-GB"/>
        </w:rPr>
      </w:pPr>
      <w:r>
        <w:rPr>
          <w:lang w:val="en-GB"/>
        </w:rPr>
        <w:t>Companies’ contributions summary</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4"/>
        <w:gridCol w:w="1283"/>
        <w:gridCol w:w="6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7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83" w:type="dxa"/>
            <w:vAlign w:val="center"/>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b/>
                <w:bCs/>
                <w:lang w:val="en-US" w:eastAsia="zh-CN"/>
              </w:rPr>
              <w:t>Company</w:t>
            </w:r>
          </w:p>
        </w:tc>
        <w:tc>
          <w:tcPr>
            <w:tcW w:w="647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74"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"https://www.3gpp.org/ftp/TSG_RAN/WG4_Radio/TSGR4_111/Docs/R4-2407462.zip" </w:instrText>
            </w:r>
            <w:r>
              <w:fldChar w:fldCharType="separate"/>
            </w:r>
            <w:r>
              <w:rPr>
                <w:rStyle w:val="58"/>
                <w:rFonts w:ascii="Arial" w:hAnsi="Arial" w:eastAsia="Yu Mincho" w:cs="Arial"/>
                <w:b/>
                <w:bCs/>
                <w:sz w:val="16"/>
                <w:szCs w:val="16"/>
              </w:rPr>
              <w:t>R4-2407462</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Qualcomm Incorporated</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Draft CR for R4-2405085 to add OFF-axis AMPR</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08"/>
              <w:gridCol w:w="931"/>
              <w:gridCol w:w="4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Pr>
                <w:p>
                  <w:pPr>
                    <w:pStyle w:val="70"/>
                  </w:pPr>
                  <w:r>
                    <w:rPr>
                      <w:rFonts w:hint="eastAsia"/>
                    </w:rPr>
                    <w:t>NTN VSAT</w:t>
                  </w:r>
                  <w:r>
                    <w:t xml:space="preserve"> class</w:t>
                  </w:r>
                </w:p>
              </w:tc>
              <w:tc>
                <w:tcPr>
                  <w:tcW w:w="1134" w:type="dxa"/>
                  <w:tcMar>
                    <w:top w:w="0" w:type="dxa"/>
                    <w:left w:w="108" w:type="dxa"/>
                    <w:bottom w:w="0" w:type="dxa"/>
                    <w:right w:w="108" w:type="dxa"/>
                  </w:tcMar>
                </w:tcPr>
                <w:p>
                  <w:pPr>
                    <w:pStyle w:val="70"/>
                  </w:pPr>
                  <w:r>
                    <w:t>NTN VSAT type</w:t>
                  </w:r>
                </w:p>
              </w:tc>
              <w:tc>
                <w:tcPr>
                  <w:tcW w:w="6804" w:type="dxa"/>
                  <w:tcMar>
                    <w:top w:w="0" w:type="dxa"/>
                    <w:left w:w="108" w:type="dxa"/>
                    <w:bottom w:w="0" w:type="dxa"/>
                    <w:right w:w="108" w:type="dxa"/>
                  </w:tcMar>
                </w:tcPr>
                <w:p>
                  <w:pPr>
                    <w:pStyle w:val="70"/>
                  </w:pPr>
                  <w:r>
                    <w:t>Type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bottom w:val="nil"/>
                  </w:tcBorders>
                  <w:vAlign w:val="center"/>
                </w:tcPr>
                <w:p>
                  <w:pPr>
                    <w:pStyle w:val="71"/>
                  </w:pPr>
                  <w:r>
                    <w:t>Fixed VSAT</w:t>
                  </w:r>
                </w:p>
              </w:tc>
              <w:tc>
                <w:tcPr>
                  <w:tcW w:w="1134" w:type="dxa"/>
                  <w:tcMar>
                    <w:top w:w="0" w:type="dxa"/>
                    <w:left w:w="108" w:type="dxa"/>
                    <w:bottom w:w="0" w:type="dxa"/>
                    <w:right w:w="108" w:type="dxa"/>
                  </w:tcMar>
                  <w:vAlign w:val="center"/>
                </w:tcPr>
                <w:p>
                  <w:pPr>
                    <w:pStyle w:val="71"/>
                  </w:pPr>
                  <w:r>
                    <w:t>1</w:t>
                  </w:r>
                </w:p>
              </w:tc>
              <w:tc>
                <w:tcPr>
                  <w:tcW w:w="6804" w:type="dxa"/>
                  <w:tcMar>
                    <w:top w:w="0" w:type="dxa"/>
                    <w:left w:w="108" w:type="dxa"/>
                    <w:bottom w:w="0" w:type="dxa"/>
                    <w:right w:w="108" w:type="dxa"/>
                  </w:tcMar>
                </w:tcPr>
                <w:p>
                  <w:pPr>
                    <w:pStyle w:val="71"/>
                    <w:jc w:val="left"/>
                    <w:rPr>
                      <w:lang w:val="en-US"/>
                    </w:rPr>
                  </w:pPr>
                  <w:r>
                    <w:rPr>
                      <w:lang w:val="en-US"/>
                    </w:rPr>
                    <w:t>Fixed VSAT communicating with GSO and LEO with mechanical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top w:val="nil"/>
                    <w:bottom w:val="nil"/>
                  </w:tcBorders>
                  <w:vAlign w:val="center"/>
                </w:tcPr>
                <w:p>
                  <w:pPr>
                    <w:pStyle w:val="71"/>
                    <w:rPr>
                      <w:lang w:val="en-US"/>
                    </w:rPr>
                  </w:pPr>
                </w:p>
              </w:tc>
              <w:tc>
                <w:tcPr>
                  <w:tcW w:w="1134" w:type="dxa"/>
                  <w:tcMar>
                    <w:top w:w="0" w:type="dxa"/>
                    <w:left w:w="108" w:type="dxa"/>
                    <w:bottom w:w="0" w:type="dxa"/>
                    <w:right w:w="108" w:type="dxa"/>
                  </w:tcMar>
                  <w:vAlign w:val="center"/>
                </w:tcPr>
                <w:p>
                  <w:pPr>
                    <w:pStyle w:val="71"/>
                  </w:pPr>
                  <w:r>
                    <w:t>2</w:t>
                  </w:r>
                  <w:ins w:id="2" w:author="Qualcomm User" w:date="2024-05-10T11:31:00Z">
                    <w:r>
                      <w:rPr>
                        <w:vertAlign w:val="superscript"/>
                      </w:rPr>
                      <w:t>X</w:t>
                    </w:r>
                  </w:ins>
                </w:p>
              </w:tc>
              <w:tc>
                <w:tcPr>
                  <w:tcW w:w="6804" w:type="dxa"/>
                  <w:tcMar>
                    <w:top w:w="0" w:type="dxa"/>
                    <w:left w:w="108" w:type="dxa"/>
                    <w:bottom w:w="0" w:type="dxa"/>
                    <w:right w:w="108" w:type="dxa"/>
                  </w:tcMar>
                </w:tcPr>
                <w:p>
                  <w:pPr>
                    <w:pStyle w:val="71"/>
                    <w:jc w:val="left"/>
                    <w:rPr>
                      <w:lang w:val="en-US"/>
                    </w:rPr>
                  </w:pPr>
                  <w:r>
                    <w:rPr>
                      <w:lang w:val="en-US"/>
                    </w:rPr>
                    <w:t>Fixed VSAT communicating with GSO and LEO with electronic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top w:val="nil"/>
                  </w:tcBorders>
                  <w:vAlign w:val="center"/>
                </w:tcPr>
                <w:p>
                  <w:pPr>
                    <w:pStyle w:val="71"/>
                    <w:rPr>
                      <w:lang w:val="en-US"/>
                    </w:rPr>
                  </w:pPr>
                </w:p>
              </w:tc>
              <w:tc>
                <w:tcPr>
                  <w:tcW w:w="1134" w:type="dxa"/>
                  <w:tcMar>
                    <w:top w:w="0" w:type="dxa"/>
                    <w:left w:w="108" w:type="dxa"/>
                    <w:bottom w:w="0" w:type="dxa"/>
                    <w:right w:w="108" w:type="dxa"/>
                  </w:tcMar>
                  <w:vAlign w:val="center"/>
                </w:tcPr>
                <w:p>
                  <w:pPr>
                    <w:pStyle w:val="71"/>
                  </w:pPr>
                  <w:r>
                    <w:t>3</w:t>
                  </w:r>
                </w:p>
              </w:tc>
              <w:tc>
                <w:tcPr>
                  <w:tcW w:w="6804" w:type="dxa"/>
                  <w:tcMar>
                    <w:top w:w="0" w:type="dxa"/>
                    <w:left w:w="108" w:type="dxa"/>
                    <w:bottom w:w="0" w:type="dxa"/>
                    <w:right w:w="108" w:type="dxa"/>
                  </w:tcMar>
                </w:tcPr>
                <w:p>
                  <w:pPr>
                    <w:pStyle w:val="71"/>
                    <w:jc w:val="left"/>
                    <w:rPr>
                      <w:lang w:val="en-US"/>
                    </w:rPr>
                  </w:pPr>
                  <w:r>
                    <w:rPr>
                      <w:lang w:val="en-US"/>
                    </w:rPr>
                    <w:t>Fixed VSAT communicating with LEO only with electronic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bottom w:val="nil"/>
                  </w:tcBorders>
                  <w:vAlign w:val="center"/>
                </w:tcPr>
                <w:p>
                  <w:pPr>
                    <w:pStyle w:val="71"/>
                  </w:pPr>
                  <w:r>
                    <w:t>Mobile VSAT</w:t>
                  </w:r>
                </w:p>
              </w:tc>
              <w:tc>
                <w:tcPr>
                  <w:tcW w:w="1134" w:type="dxa"/>
                  <w:tcMar>
                    <w:top w:w="0" w:type="dxa"/>
                    <w:left w:w="108" w:type="dxa"/>
                    <w:bottom w:w="0" w:type="dxa"/>
                    <w:right w:w="108" w:type="dxa"/>
                  </w:tcMar>
                  <w:vAlign w:val="center"/>
                </w:tcPr>
                <w:p>
                  <w:pPr>
                    <w:pStyle w:val="71"/>
                  </w:pPr>
                  <w:r>
                    <w:t>4</w:t>
                  </w:r>
                </w:p>
              </w:tc>
              <w:tc>
                <w:tcPr>
                  <w:tcW w:w="6804" w:type="dxa"/>
                  <w:tcMar>
                    <w:top w:w="0" w:type="dxa"/>
                    <w:left w:w="108" w:type="dxa"/>
                    <w:bottom w:w="0" w:type="dxa"/>
                    <w:right w:w="108" w:type="dxa"/>
                  </w:tcMar>
                </w:tcPr>
                <w:p>
                  <w:pPr>
                    <w:pStyle w:val="71"/>
                    <w:jc w:val="left"/>
                    <w:rPr>
                      <w:lang w:val="en-US"/>
                    </w:rPr>
                  </w:pPr>
                  <w:r>
                    <w:rPr>
                      <w:lang w:val="en-US"/>
                    </w:rPr>
                    <w:t>Mobile VSAT communicating with GSO with mechanical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top w:val="nil"/>
                  </w:tcBorders>
                  <w:vAlign w:val="center"/>
                </w:tcPr>
                <w:p>
                  <w:pPr>
                    <w:pStyle w:val="71"/>
                    <w:rPr>
                      <w:lang w:val="en-US"/>
                    </w:rPr>
                  </w:pPr>
                </w:p>
              </w:tc>
              <w:tc>
                <w:tcPr>
                  <w:tcW w:w="1134" w:type="dxa"/>
                  <w:tcMar>
                    <w:top w:w="0" w:type="dxa"/>
                    <w:left w:w="108" w:type="dxa"/>
                    <w:bottom w:w="0" w:type="dxa"/>
                    <w:right w:w="108" w:type="dxa"/>
                  </w:tcMar>
                  <w:vAlign w:val="center"/>
                </w:tcPr>
                <w:p>
                  <w:pPr>
                    <w:pStyle w:val="71"/>
                  </w:pPr>
                  <w:r>
                    <w:t>5</w:t>
                  </w:r>
                  <w:ins w:id="3" w:author="Qualcomm User" w:date="2024-05-10T11:31:00Z">
                    <w:r>
                      <w:rPr>
                        <w:vertAlign w:val="superscript"/>
                      </w:rPr>
                      <w:t>X</w:t>
                    </w:r>
                  </w:ins>
                </w:p>
              </w:tc>
              <w:tc>
                <w:tcPr>
                  <w:tcW w:w="6804" w:type="dxa"/>
                  <w:tcMar>
                    <w:top w:w="0" w:type="dxa"/>
                    <w:left w:w="108" w:type="dxa"/>
                    <w:bottom w:w="0" w:type="dxa"/>
                    <w:right w:w="108" w:type="dxa"/>
                  </w:tcMar>
                </w:tcPr>
                <w:p>
                  <w:pPr>
                    <w:pStyle w:val="71"/>
                    <w:jc w:val="left"/>
                    <w:rPr>
                      <w:lang w:val="en-US"/>
                    </w:rPr>
                  </w:pPr>
                  <w:r>
                    <w:rPr>
                      <w:lang w:val="en-US"/>
                    </w:rPr>
                    <w:t>Mobile VSAT communicating with GSO with electronic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9351" w:type="dxa"/>
                  <w:gridSpan w:val="3"/>
                </w:tcPr>
                <w:p>
                  <w:pPr>
                    <w:pStyle w:val="85"/>
                    <w:rPr>
                      <w:lang w:val="en-US"/>
                    </w:rPr>
                  </w:pPr>
                  <w:r>
                    <w:rPr>
                      <w:lang w:val="en-US"/>
                    </w:rPr>
                    <w:t>Note 1:</w:t>
                  </w:r>
                  <w:r>
                    <w:rPr>
                      <w:lang w:val="en-US"/>
                    </w:rPr>
                    <w:tab/>
                  </w:r>
                  <w:r>
                    <w:rPr>
                      <w:lang w:val="en-US"/>
                    </w:rPr>
                    <w:t>The NTN VSAT types are assuming NTN VSAT has only one antenna beam towards one satellite at a given time in this release.</w:t>
                  </w:r>
                </w:p>
                <w:p>
                  <w:pPr>
                    <w:pStyle w:val="85"/>
                    <w:rPr>
                      <w:ins w:id="4" w:author="Qualcomm User" w:date="2024-05-10T11:31:00Z"/>
                      <w:lang w:val="en-US"/>
                    </w:rPr>
                  </w:pPr>
                </w:p>
                <w:p>
                  <w:pPr>
                    <w:pStyle w:val="85"/>
                  </w:pPr>
                  <w:ins w:id="5" w:author="Qualcomm User" w:date="2024-05-10T11:31:00Z">
                    <w:r>
                      <w:rPr>
                        <w:lang w:val="en-US"/>
                      </w:rPr>
                      <w:t xml:space="preserve">Note X: </w:t>
                    </w:r>
                  </w:ins>
                  <w:ins w:id="6" w:author="Qualcomm User" w:date="2024-05-10T11:31:00Z">
                    <w:r>
                      <w:rPr>
                        <w:lang w:val="en-US"/>
                      </w:rPr>
                      <w:tab/>
                    </w:r>
                  </w:ins>
                  <w:ins w:id="7" w:author="Qualcomm User" w:date="2024-05-10T11:31:00Z">
                    <w:r>
                      <w:rPr>
                        <w:lang w:val="en-US"/>
                      </w:rPr>
                      <w:t xml:space="preserve">UE may need power reduction for meeting OFF-axis EIRP requirement defined in clause 9.2.2. </w:t>
                    </w:r>
                  </w:ins>
                  <w:ins w:id="8" w:author="Qualcomm User" w:date="2024-05-10T11:31:00Z">
                    <w:r>
                      <w:rPr/>
                      <w:t>Value is implementation dependent</w:t>
                    </w:r>
                  </w:ins>
                </w:p>
              </w:tc>
            </w:tr>
          </w:tbl>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74"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"https://www.3gpp.org/ftp/TSG_RAN/WG4_Radio/TSGR4_111/Docs/R4-2408698.zip" </w:instrText>
            </w:r>
            <w:r>
              <w:fldChar w:fldCharType="separate"/>
            </w:r>
            <w:r>
              <w:rPr>
                <w:rStyle w:val="58"/>
                <w:rFonts w:ascii="Arial" w:hAnsi="Arial" w:eastAsia="Yu Mincho" w:cs="Arial"/>
                <w:b/>
                <w:bCs/>
                <w:sz w:val="16"/>
                <w:szCs w:val="16"/>
              </w:rPr>
              <w:t>R4-2408698</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Ericsson</w:t>
            </w:r>
          </w:p>
        </w:tc>
        <w:tc>
          <w:tcPr>
            <w:tcW w:w="6474" w:type="dxa"/>
          </w:tcPr>
          <w:p>
            <w:pPr>
              <w:overflowPunct w:val="0"/>
              <w:autoSpaceDE w:val="0"/>
              <w:autoSpaceDN w:val="0"/>
              <w:adjustRightInd w:val="0"/>
              <w:textAlignment w:val="top"/>
              <w:rPr>
                <w:rFonts w:ascii="Arial" w:hAnsi="Arial" w:eastAsia="Yu Mincho" w:cs="Arial"/>
                <w:color w:val="000000"/>
                <w:sz w:val="16"/>
                <w:szCs w:val="16"/>
                <w:lang w:val="fr-FR" w:eastAsia="zh-CN" w:bidi="ar"/>
                <w:rPrChange w:id="9" w:author="Dorin PANAITOPOL" w:date="2024-05-17T14:05:00Z">
                  <w:rPr>
                    <w:rFonts w:ascii="Arial" w:hAnsi="Arial" w:cs="Arial"/>
                    <w:color w:val="000000"/>
                    <w:sz w:val="16"/>
                    <w:szCs w:val="16"/>
                    <w:lang w:val="en-US" w:eastAsia="zh-CN" w:bidi="ar"/>
                  </w:rPr>
                </w:rPrChange>
              </w:rPr>
            </w:pPr>
            <w:r>
              <w:rPr>
                <w:rFonts w:ascii="Arial" w:hAnsi="Arial" w:eastAsia="Yu Mincho" w:cs="Arial"/>
                <w:color w:val="000000"/>
                <w:sz w:val="16"/>
                <w:szCs w:val="16"/>
                <w:lang w:val="fr-FR" w:eastAsia="zh-CN" w:bidi="ar"/>
                <w:rPrChange w:id="10" w:author="Dorin PANAITOPOL" w:date="2024-05-17T14:05:00Z">
                  <w:rPr>
                    <w:rFonts w:ascii="Arial" w:hAnsi="Arial" w:cs="Arial"/>
                    <w:color w:val="000000"/>
                    <w:sz w:val="16"/>
                    <w:szCs w:val="16"/>
                    <w:lang w:val="en-US" w:eastAsia="zh-CN" w:bidi="ar"/>
                  </w:rPr>
                </w:rPrChange>
              </w:rPr>
              <w:t xml:space="preserve">NTN </w:t>
            </w:r>
            <w:r>
              <w:rPr>
                <w:rFonts w:ascii="Arial" w:hAnsi="Arial" w:eastAsia="Yu Mincho" w:cs="Arial"/>
                <w:color w:val="000000"/>
                <w:sz w:val="16"/>
                <w:szCs w:val="16"/>
                <w:lang w:val="fr-FR" w:eastAsia="zh-CN" w:bidi="ar"/>
                <w:rPrChange w:id="11" w:author="Dorin PANAITOPOL" w:date="2024-05-17T14:05:00Z">
                  <w:rPr>
                    <w:rFonts w:ascii="Arial" w:hAnsi="Arial" w:cs="Arial"/>
                    <w:color w:val="000000"/>
                    <w:sz w:val="16"/>
                    <w:szCs w:val="16"/>
                    <w:lang w:val="en-US" w:eastAsia="zh-CN" w:bidi="ar"/>
                  </w:rPr>
                </w:rPrChange>
              </w:rPr>
              <w:t>enhancement</w:t>
            </w:r>
            <w:r>
              <w:rPr>
                <w:rFonts w:ascii="Arial" w:hAnsi="Arial" w:eastAsia="Yu Mincho" w:cs="Arial"/>
                <w:color w:val="000000"/>
                <w:sz w:val="16"/>
                <w:szCs w:val="16"/>
                <w:lang w:val="fr-FR" w:eastAsia="zh-CN" w:bidi="ar"/>
                <w:rPrChange w:id="12" w:author="Dorin PANAITOPOL" w:date="2024-05-17T14:05:00Z">
                  <w:rPr>
                    <w:rFonts w:ascii="Arial" w:hAnsi="Arial" w:cs="Arial"/>
                    <w:color w:val="000000"/>
                    <w:sz w:val="16"/>
                    <w:szCs w:val="16"/>
                    <w:lang w:val="en-US" w:eastAsia="zh-CN" w:bidi="ar"/>
                  </w:rPr>
                </w:rPrChange>
              </w:rPr>
              <w:t xml:space="preserve"> - NTN UE </w:t>
            </w:r>
            <w:r>
              <w:rPr>
                <w:rFonts w:ascii="Arial" w:hAnsi="Arial" w:eastAsia="Yu Mincho" w:cs="Arial"/>
                <w:color w:val="000000"/>
                <w:sz w:val="16"/>
                <w:szCs w:val="16"/>
                <w:lang w:val="fr-FR" w:eastAsia="zh-CN" w:bidi="ar"/>
                <w:rPrChange w:id="13" w:author="Dorin PANAITOPOL" w:date="2024-05-17T14:05:00Z">
                  <w:rPr>
                    <w:rFonts w:ascii="Arial" w:hAnsi="Arial" w:cs="Arial"/>
                    <w:color w:val="000000"/>
                    <w:sz w:val="16"/>
                    <w:szCs w:val="16"/>
                    <w:lang w:val="en-US" w:eastAsia="zh-CN" w:bidi="ar"/>
                  </w:rPr>
                </w:rPrChange>
              </w:rPr>
              <w:t>Tx</w:t>
            </w:r>
            <w:r>
              <w:rPr>
                <w:rFonts w:ascii="Arial" w:hAnsi="Arial" w:eastAsia="Yu Mincho" w:cs="Arial"/>
                <w:color w:val="000000"/>
                <w:sz w:val="16"/>
                <w:szCs w:val="16"/>
                <w:lang w:val="fr-FR" w:eastAsia="zh-CN" w:bidi="ar"/>
                <w:rPrChange w:id="14" w:author="Dorin PANAITOPOL" w:date="2024-05-17T14:05:00Z">
                  <w:rPr>
                    <w:rFonts w:ascii="Arial" w:hAnsi="Arial" w:cs="Arial"/>
                    <w:color w:val="000000"/>
                    <w:sz w:val="16"/>
                    <w:szCs w:val="16"/>
                    <w:lang w:val="en-US" w:eastAsia="zh-CN" w:bidi="ar"/>
                  </w:rPr>
                </w:rPrChange>
              </w:rPr>
              <w:t xml:space="preserve"> </w:t>
            </w:r>
            <w:r>
              <w:rPr>
                <w:rFonts w:ascii="Arial" w:hAnsi="Arial" w:eastAsia="Yu Mincho" w:cs="Arial"/>
                <w:color w:val="000000"/>
                <w:sz w:val="16"/>
                <w:szCs w:val="16"/>
                <w:lang w:val="fr-FR" w:eastAsia="zh-CN" w:bidi="ar"/>
                <w:rPrChange w:id="15" w:author="Dorin PANAITOPOL" w:date="2024-05-17T14:05:00Z">
                  <w:rPr>
                    <w:rFonts w:ascii="Arial" w:hAnsi="Arial" w:cs="Arial"/>
                    <w:color w:val="000000"/>
                    <w:sz w:val="16"/>
                    <w:szCs w:val="16"/>
                    <w:lang w:val="en-US" w:eastAsia="zh-CN" w:bidi="ar"/>
                  </w:rPr>
                </w:rPrChange>
              </w:rPr>
              <w:t>requirements</w:t>
            </w:r>
          </w:p>
          <w:p>
            <w:pPr>
              <w:overflowPunct w:val="0"/>
              <w:autoSpaceDE w:val="0"/>
              <w:autoSpaceDN w:val="0"/>
              <w:adjustRightInd w:val="0"/>
              <w:textAlignment w:val="baseline"/>
              <w:rPr>
                <w:rFonts w:eastAsia="Yu Mincho"/>
                <w:b/>
                <w:bCs/>
                <w:lang w:eastAsia="ja-JP"/>
              </w:rPr>
            </w:pPr>
            <w:r>
              <w:rPr>
                <w:rFonts w:eastAsia="Yu Mincho"/>
                <w:b/>
                <w:bCs/>
                <w:lang w:eastAsia="ja-JP"/>
              </w:rPr>
              <w:t xml:space="preserve">Proposal1: Clarify that the number of VSAT </w:t>
            </w:r>
            <w:r>
              <w:rPr>
                <w:rFonts w:eastAsia="Yu Mincho"/>
                <w:b/>
                <w:bCs/>
              </w:rPr>
              <w:t>simultaneously transmitting N shall be declared by the VSAT manufacturer.</w:t>
            </w:r>
          </w:p>
          <w:p>
            <w:pPr>
              <w:overflowPunct w:val="0"/>
              <w:autoSpaceDE w:val="0"/>
              <w:autoSpaceDN w:val="0"/>
              <w:adjustRightInd w:val="0"/>
              <w:textAlignment w:val="baseline"/>
              <w:rPr>
                <w:rFonts w:eastAsia="Yu Mincho"/>
                <w:b/>
                <w:bCs/>
              </w:rPr>
            </w:pPr>
            <w:r>
              <w:rPr>
                <w:rFonts w:eastAsia="Yu Mincho"/>
                <w:b/>
                <w:bCs/>
              </w:rPr>
              <w:t>Observation1: P</w:t>
            </w:r>
            <w:r>
              <w:rPr>
                <w:rFonts w:eastAsia="Yu Mincho"/>
                <w:b/>
                <w:bCs/>
                <w:vertAlign w:val="subscript"/>
              </w:rPr>
              <w:t>rated,UE</w:t>
            </w:r>
            <w:r>
              <w:rPr>
                <w:rFonts w:eastAsia="Yu Mincho"/>
                <w:b/>
                <w:bCs/>
              </w:rPr>
              <w:t xml:space="preserve"> was replaced with TRP</w:t>
            </w:r>
            <w:r>
              <w:rPr>
                <w:rFonts w:eastAsia="Yu Mincho"/>
                <w:b/>
                <w:bCs/>
                <w:vertAlign w:val="subscript"/>
              </w:rPr>
              <w:t>max</w:t>
            </w:r>
            <w:r>
              <w:rPr>
                <w:rFonts w:eastAsia="Yu Mincho"/>
                <w:b/>
                <w:bCs/>
              </w:rPr>
              <w:t xml:space="preserve"> (NTN VSAT maximum TRP specified in sub-clause 9.2.1) in the endorsed draft CR R4-2406602 </w:t>
            </w:r>
            <w:r>
              <w:rPr>
                <w:rFonts w:eastAsia="Yu Mincho"/>
                <w:b/>
                <w:bCs/>
              </w:rPr>
              <w:fldChar w:fldCharType="begin"/>
            </w:r>
            <w:r>
              <w:rPr>
                <w:rFonts w:eastAsia="Yu Mincho"/>
                <w:b/>
                <w:bCs/>
              </w:rPr>
              <w:instrText xml:space="preserve"> REF _Ref166073841 \r \h  \* MERGEFORMAT </w:instrText>
            </w:r>
            <w:r>
              <w:rPr>
                <w:rFonts w:eastAsia="Yu Mincho"/>
                <w:b/>
                <w:bCs/>
              </w:rPr>
              <w:fldChar w:fldCharType="separate"/>
            </w:r>
            <w:r>
              <w:rPr>
                <w:rFonts w:eastAsia="Yu Mincho"/>
                <w:b/>
                <w:bCs/>
              </w:rPr>
              <w:t>[5]</w:t>
            </w:r>
            <w:r>
              <w:rPr>
                <w:rFonts w:eastAsia="Yu Mincho"/>
                <w:b/>
                <w:bCs/>
              </w:rPr>
              <w:fldChar w:fldCharType="end"/>
            </w:r>
            <w:r>
              <w:rPr>
                <w:rFonts w:eastAsia="Yu Mincho"/>
                <w:b/>
                <w:bCs/>
              </w:rPr>
              <w:t>, removing any ambiguity on the definition of P</w:t>
            </w:r>
            <w:r>
              <w:rPr>
                <w:rFonts w:eastAsia="Yu Mincho"/>
                <w:b/>
                <w:bCs/>
                <w:vertAlign w:val="subscript"/>
              </w:rPr>
              <w:t>rated,UE</w:t>
            </w:r>
            <w:r>
              <w:rPr>
                <w:rFonts w:eastAsia="Yu Mincho"/>
                <w:b/>
                <w:bCs/>
              </w:rPr>
              <w:t>.</w:t>
            </w:r>
          </w:p>
          <w:p>
            <w:pPr>
              <w:overflowPunct w:val="0"/>
              <w:autoSpaceDE w:val="0"/>
              <w:autoSpaceDN w:val="0"/>
              <w:adjustRightInd w:val="0"/>
              <w:textAlignment w:val="baseline"/>
              <w:rPr>
                <w:rFonts w:eastAsia="Yu Mincho"/>
                <w:b/>
                <w:bCs/>
              </w:rPr>
            </w:pPr>
            <w:r>
              <w:rPr>
                <w:rFonts w:eastAsia="Yu Mincho"/>
                <w:b/>
                <w:bCs/>
              </w:rPr>
              <w:t xml:space="preserve">Proposal2: Remove the word “uncoordinated” from the additional </w:t>
            </w:r>
            <w:r>
              <w:rPr>
                <w:rFonts w:eastAsia="Yu Mincho"/>
                <w:b/>
                <w:bCs/>
                <w:shd w:val="clear" w:color="auto" w:fill="FFFFFF"/>
              </w:rPr>
              <w:t>Off-axis EIRP density requirements for protection of fixed services (sub-clause 9.2.2.3.3).</w:t>
            </w:r>
          </w:p>
          <w:p>
            <w:pPr>
              <w:overflowPunct w:val="0"/>
              <w:autoSpaceDE w:val="0"/>
              <w:autoSpaceDN w:val="0"/>
              <w:adjustRightInd w:val="0"/>
              <w:textAlignment w:val="baseline"/>
              <w:rPr>
                <w:rFonts w:eastAsia="Yu Mincho"/>
                <w:b/>
                <w:bCs/>
                <w:lang w:eastAsia="ja-JP"/>
              </w:rPr>
            </w:pPr>
            <w:r>
              <w:rPr>
                <w:rFonts w:eastAsia="Yu Mincho"/>
                <w:b/>
                <w:bCs/>
                <w:lang w:eastAsia="ja-JP"/>
              </w:rPr>
              <w:t xml:space="preserve">Proposal3: Do not introduce NS in specified bands n512, n511 and n510 but re-consider NS when a new NTN Ka-band will be specified. </w:t>
            </w:r>
          </w:p>
          <w:p>
            <w:pPr>
              <w:overflowPunct w:val="0"/>
              <w:autoSpaceDE w:val="0"/>
              <w:autoSpaceDN w:val="0"/>
              <w:adjustRightInd w:val="0"/>
              <w:textAlignment w:val="baseline"/>
              <w:rPr>
                <w:rFonts w:ascii="Arial" w:hAnsi="Arial" w:eastAsia="Yu Mincho" w:cs="Arial"/>
                <w:color w:val="000000"/>
                <w:sz w:val="16"/>
                <w:szCs w:val="16"/>
                <w:lang w:val="en-US" w:eastAsia="zh-CN" w:bidi="ar"/>
              </w:rPr>
            </w:pPr>
            <w:r>
              <w:rPr>
                <w:rFonts w:eastAsia="Yu Mincho"/>
                <w:b/>
                <w:bCs/>
                <w:lang w:eastAsia="ja-JP"/>
              </w:rPr>
              <w:t xml:space="preserve">Observation2: The antenna pointing accuracy requirements for band n512 needs to be re-organized and reworded to reflect correctly ETSI Harmonized Standards.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"https://www.3gpp.org/ftp/TSG_RAN/WG4_Radio/TSGR4_111/Docs/R4-2408700.zip" </w:instrText>
            </w:r>
            <w:r>
              <w:fldChar w:fldCharType="separate"/>
            </w:r>
            <w:r>
              <w:rPr>
                <w:rStyle w:val="58"/>
                <w:rFonts w:ascii="Arial" w:hAnsi="Arial" w:eastAsia="Yu Mincho" w:cs="Arial"/>
                <w:b/>
                <w:bCs/>
                <w:sz w:val="16"/>
                <w:szCs w:val="16"/>
              </w:rPr>
              <w:t>R4-2408700</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Ericsson, Thales</w:t>
            </w:r>
          </w:p>
        </w:tc>
        <w:tc>
          <w:tcPr>
            <w:tcW w:w="6474" w:type="dxa"/>
          </w:tcPr>
          <w:p>
            <w:pPr>
              <w:overflowPunct w:val="0"/>
              <w:autoSpaceDE w:val="0"/>
              <w:autoSpaceDN w:val="0"/>
              <w:adjustRightInd w:val="0"/>
              <w:textAlignment w:val="top"/>
              <w:rPr>
                <w:rFonts w:ascii="Arial" w:hAnsi="Arial" w:eastAsia="Yu Mincho" w:cs="Arial"/>
                <w:color w:val="000000"/>
                <w:sz w:val="16"/>
                <w:szCs w:val="16"/>
                <w:highlight w:val="yellow"/>
                <w:lang w:val="en-US" w:eastAsia="zh-CN" w:bidi="ar"/>
              </w:rPr>
            </w:pPr>
            <w:r>
              <w:rPr>
                <w:rFonts w:ascii="Arial" w:hAnsi="Arial" w:eastAsia="Yu Mincho" w:cs="Arial"/>
                <w:color w:val="000000"/>
                <w:sz w:val="16"/>
                <w:szCs w:val="16"/>
                <w:lang w:val="en-US" w:eastAsia="zh-CN" w:bidi="ar"/>
              </w:rPr>
              <w:t>NTN enhancement: draft CR to TS 38.101-5 NTN Ka-band - additional Tx updates to the running CR - subclause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rPr>
                <w:rFonts w:ascii="Arial" w:hAnsi="Arial" w:eastAsia="Yu Mincho" w:cs="Arial"/>
                <w:color w:val="000000"/>
                <w:sz w:val="16"/>
                <w:szCs w:val="16"/>
                <w:lang w:val="en-US" w:eastAsia="zh-CN" w:bidi="ar"/>
              </w:rPr>
              <w:t>R4-2408701</w:t>
            </w:r>
          </w:p>
        </w:tc>
        <w:tc>
          <w:tcPr>
            <w:tcW w:w="1283"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Ericsson</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NTN enhancement: draft CR to TS 38.101-5 NTN Ka-band - additional Tx updates to the running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fldChar w:fldCharType="begin"/>
            </w:r>
            <w:r>
              <w:instrText xml:space="preserve"> HYPERLINK "https://www.3gpp.org/ftp/TSG_RAN/WG4_Radio/TSGR4_111/Docs/R4-2409044.zip" </w:instrText>
            </w:r>
            <w:r>
              <w:fldChar w:fldCharType="separate"/>
            </w:r>
            <w:r>
              <w:rPr>
                <w:rStyle w:val="58"/>
                <w:rFonts w:ascii="Arial" w:hAnsi="Arial" w:eastAsia="Yu Mincho" w:cs="Arial"/>
                <w:b/>
                <w:bCs/>
                <w:sz w:val="16"/>
                <w:szCs w:val="16"/>
              </w:rPr>
              <w:t>R4-2409044</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Samsung</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On NTN UE RF Tx requirements</w:t>
            </w:r>
          </w:p>
          <w:p>
            <w:pPr>
              <w:overflowPunct w:val="0"/>
              <w:autoSpaceDE w:val="0"/>
              <w:autoSpaceDN w:val="0"/>
              <w:adjustRightInd w:val="0"/>
              <w:textAlignment w:val="baseline"/>
              <w:rPr>
                <w:rFonts w:eastAsia="Yu Mincho"/>
                <w:lang w:eastAsia="zh-CN"/>
              </w:rPr>
            </w:pPr>
            <w:r>
              <w:rPr>
                <w:rFonts w:eastAsia="Yu Mincho"/>
                <w:b/>
                <w:lang w:eastAsia="zh-CN"/>
              </w:rPr>
              <w:t>Observation 1</w:t>
            </w:r>
            <w:r>
              <w:rPr>
                <w:rFonts w:eastAsia="Yu Mincho"/>
                <w:lang w:eastAsia="zh-CN"/>
              </w:rPr>
              <w:t>: The Tx EIRP on different directions from a parabolic antenna on mechanical tilting platform can be assumed at same level in beam peak direction and other elevation angle direction. The parabolic antenna on mechanical steering platform will always use its ‘beam peak direction’ to all supported elevation directions.</w:t>
            </w:r>
          </w:p>
          <w:p>
            <w:pPr>
              <w:overflowPunct w:val="0"/>
              <w:autoSpaceDE w:val="0"/>
              <w:autoSpaceDN w:val="0"/>
              <w:adjustRightInd w:val="0"/>
              <w:textAlignment w:val="baseline"/>
              <w:rPr>
                <w:rFonts w:eastAsia="Yu Mincho"/>
                <w:lang w:eastAsia="zh-CN"/>
              </w:rPr>
            </w:pPr>
            <w:r>
              <w:rPr>
                <w:rFonts w:eastAsia="Yu Mincho"/>
                <w:b/>
                <w:lang w:eastAsia="zh-CN"/>
              </w:rPr>
              <w:t>Observation 2</w:t>
            </w:r>
            <w:r>
              <w:rPr>
                <w:rFonts w:eastAsia="Yu Mincho"/>
                <w:lang w:eastAsia="zh-CN"/>
              </w:rPr>
              <w:t>: The Tx EIRP on different directions from a phase array antenna on electronic steering platform will be different. More specifically, the EIRP of a phase array antenna electronically steered to a lower elevation angle will be lower than the beam peak direction due to two major factors: 1) The gain difference due to electronic beam steering; 2) The additional power reduction due to off-axis eirp exceedance.</w:t>
            </w:r>
          </w:p>
          <w:p>
            <w:pPr>
              <w:overflowPunct w:val="0"/>
              <w:autoSpaceDE w:val="0"/>
              <w:autoSpaceDN w:val="0"/>
              <w:adjustRightInd w:val="0"/>
              <w:textAlignment w:val="baseline"/>
              <w:rPr>
                <w:rFonts w:eastAsia="Yu Mincho"/>
                <w:b/>
                <w:lang w:eastAsia="zh-CN"/>
              </w:rPr>
            </w:pPr>
            <w:r>
              <w:rPr>
                <w:rFonts w:hint="eastAsia" w:eastAsia="Yu Mincho"/>
                <w:b/>
                <w:lang w:eastAsia="zh-CN"/>
              </w:rPr>
              <w:t>P</w:t>
            </w:r>
            <w:r>
              <w:rPr>
                <w:rFonts w:eastAsia="Yu Mincho"/>
                <w:b/>
                <w:lang w:eastAsia="zh-CN"/>
              </w:rPr>
              <w:t>roposal 1: For measurement metric for min peak EIRP for Type 1/4 VSAT (mechanical steering antenna), the min peak EIRP can be verified for the beam peak direction, assuming the rotating motors can be cover all declared elevation angles.</w:t>
            </w:r>
          </w:p>
          <w:p>
            <w:pPr>
              <w:pStyle w:val="153"/>
              <w:numPr>
                <w:ilvl w:val="0"/>
                <w:numId w:val="12"/>
              </w:numPr>
              <w:ind w:firstLineChars="0"/>
              <w:rPr>
                <w:b/>
              </w:rPr>
            </w:pPr>
            <w:r>
              <w:rPr>
                <w:rFonts w:hint="eastAsia"/>
                <w:b/>
              </w:rPr>
              <w:t>I</w:t>
            </w:r>
            <w:r>
              <w:rPr>
                <w:b/>
              </w:rPr>
              <w:t>f the rotating motors cannot cover all declared elevation angles (e.g. hybrid steering), the min peak EIRP should be verified for the spherical grid between the declared supported lowest elevation angles, like a electronic steering type VSAT.</w:t>
            </w:r>
          </w:p>
          <w:p>
            <w:pPr>
              <w:overflowPunct w:val="0"/>
              <w:autoSpaceDE w:val="0"/>
              <w:autoSpaceDN w:val="0"/>
              <w:adjustRightInd w:val="0"/>
              <w:textAlignment w:val="baseline"/>
              <w:rPr>
                <w:rFonts w:eastAsia="Yu Mincho"/>
                <w:b/>
                <w:lang w:eastAsia="zh-CN"/>
              </w:rPr>
            </w:pPr>
          </w:p>
          <w:p>
            <w:pPr>
              <w:overflowPunct w:val="0"/>
              <w:autoSpaceDE w:val="0"/>
              <w:autoSpaceDN w:val="0"/>
              <w:adjustRightInd w:val="0"/>
              <w:textAlignment w:val="baseline"/>
              <w:rPr>
                <w:rFonts w:eastAsia="Yu Mincho"/>
                <w:b/>
                <w:lang w:eastAsia="zh-CN"/>
              </w:rPr>
            </w:pPr>
            <w:r>
              <w:rPr>
                <w:rFonts w:hint="eastAsia" w:eastAsia="Yu Mincho"/>
                <w:b/>
                <w:lang w:eastAsia="zh-CN"/>
              </w:rPr>
              <w:t>P</w:t>
            </w:r>
            <w:r>
              <w:rPr>
                <w:rFonts w:eastAsia="Yu Mincho"/>
                <w:b/>
                <w:lang w:eastAsia="zh-CN"/>
              </w:rPr>
              <w:t xml:space="preserve">roposal 2: For measurement metric for min peak EIRP for Type 2/3/5 VSAT (electronic steering antenna), the min </w:t>
            </w:r>
            <w:r>
              <w:rPr>
                <w:rFonts w:hint="eastAsia" w:eastAsia="Yu Mincho"/>
                <w:b/>
                <w:lang w:eastAsia="zh-CN"/>
              </w:rPr>
              <w:t>peak</w:t>
            </w:r>
            <w:r>
              <w:rPr>
                <w:rFonts w:eastAsia="Yu Mincho"/>
                <w:b/>
                <w:lang w:eastAsia="zh-CN"/>
              </w:rPr>
              <w:t xml:space="preserve"> EIRP should be verified for the spherical grid between the declared supported lowest elevation angles (as shown in Figure 1-3).</w:t>
            </w:r>
          </w:p>
          <w:p>
            <w:pPr>
              <w:overflowPunct w:val="0"/>
              <w:autoSpaceDE w:val="0"/>
              <w:autoSpaceDN w:val="0"/>
              <w:adjustRightInd w:val="0"/>
              <w:jc w:val="center"/>
              <w:textAlignment w:val="baseline"/>
              <w:rPr>
                <w:ins w:id="16" w:author="Runsen, Samsung" w:date="2024-05-17T09:18:00Z"/>
                <w:rFonts w:eastAsia="Yu Mincho"/>
                <w:lang w:eastAsia="zh-CN"/>
              </w:rPr>
            </w:pPr>
            <w:ins w:id="17" w:author="Runsen, Samsung" w:date="2024-05-17T09:18:00Z">
              <w:r>
                <w:rPr>
                  <w:rFonts w:eastAsia="Yu Mincho"/>
                  <w:b/>
                  <w:lang w:eastAsia="zh-CN"/>
                </w:rPr>
                <w:t>Figure 1-3</w:t>
              </w:r>
            </w:ins>
            <w:ins w:id="18" w:author="Runsen, Samsung" w:date="2024-05-17T09:18:00Z">
              <w:r>
                <w:rPr>
                  <w:rFonts w:eastAsia="Yu Mincho"/>
                  <w:lang w:eastAsia="zh-CN"/>
                </w:rPr>
                <w:t xml:space="preserve"> Measurement grid for min peak EIRP of a phase array VSAT</w:t>
              </w:r>
            </w:ins>
          </w:p>
          <w:p>
            <w:pPr>
              <w:overflowPunct w:val="0"/>
              <w:autoSpaceDE w:val="0"/>
              <w:autoSpaceDN w:val="0"/>
              <w:adjustRightInd w:val="0"/>
              <w:jc w:val="center"/>
              <w:textAlignment w:val="baseline"/>
              <w:rPr>
                <w:ins w:id="19" w:author="Runsen, Samsung" w:date="2024-05-17T09:18:00Z"/>
                <w:rFonts w:eastAsia="Yu Mincho"/>
                <w:lang w:eastAsia="zh-CN"/>
              </w:rPr>
            </w:pPr>
            <w:ins w:id="20" w:author="Runsen, Samsung" w:date="2024-05-17T09:18:00Z">
              <w:r>
                <w:rPr>
                  <w:rFonts w:eastAsia="Yu Mincho"/>
                  <w:lang w:val="fr-FR" w:eastAsia="fr-FR"/>
                </w:rPr>
                <w:drawing>
                  <wp:inline distT="0" distB="0" distL="0" distR="0">
                    <wp:extent cx="3444875" cy="2065020"/>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507352" cy="2102650"/>
                            </a:xfrm>
                            <a:prstGeom prst="rect">
                              <a:avLst/>
                            </a:prstGeom>
                            <a:noFill/>
                          </pic:spPr>
                        </pic:pic>
                      </a:graphicData>
                    </a:graphic>
                  </wp:inline>
                </w:drawing>
              </w:r>
            </w:ins>
          </w:p>
          <w:p>
            <w:pPr>
              <w:overflowPunct w:val="0"/>
              <w:autoSpaceDE w:val="0"/>
              <w:autoSpaceDN w:val="0"/>
              <w:adjustRightInd w:val="0"/>
              <w:textAlignment w:val="baseline"/>
              <w:rPr>
                <w:rFonts w:eastAsia="Yu Mincho"/>
                <w:b/>
                <w:lang w:eastAsia="zh-CN"/>
              </w:rPr>
            </w:pPr>
          </w:p>
          <w:p>
            <w:pPr>
              <w:overflowPunct w:val="0"/>
              <w:autoSpaceDE w:val="0"/>
              <w:autoSpaceDN w:val="0"/>
              <w:adjustRightInd w:val="0"/>
              <w:textAlignment w:val="baseline"/>
              <w:rPr>
                <w:rFonts w:eastAsia="Yu Mincho"/>
                <w:b/>
                <w:lang w:eastAsia="zh-CN"/>
              </w:rPr>
            </w:pPr>
            <w:r>
              <w:rPr>
                <w:rFonts w:eastAsia="Yu Mincho"/>
                <w:b/>
                <w:lang w:eastAsia="zh-CN"/>
              </w:rPr>
              <w:t>Proposal 3: All types of VSAT should declare its lowest supported elevation angle.</w:t>
            </w:r>
          </w:p>
          <w:p>
            <w:pPr>
              <w:pStyle w:val="153"/>
              <w:numPr>
                <w:ilvl w:val="0"/>
                <w:numId w:val="12"/>
              </w:numPr>
              <w:ind w:firstLineChars="0"/>
              <w:rPr>
                <w:b/>
              </w:rPr>
            </w:pPr>
            <w:r>
              <w:rPr>
                <w:rFonts w:hint="eastAsia"/>
                <w:b/>
              </w:rPr>
              <w:t>F</w:t>
            </w:r>
            <w:r>
              <w:rPr>
                <w:b/>
              </w:rPr>
              <w:t>or Type 1/4, it can be derived from its capability from the associated rotating motors/platforms.</w:t>
            </w:r>
          </w:p>
          <w:p>
            <w:pPr>
              <w:pStyle w:val="153"/>
              <w:numPr>
                <w:ilvl w:val="0"/>
                <w:numId w:val="12"/>
              </w:numPr>
              <w:ind w:firstLineChars="0"/>
              <w:rPr>
                <w:b/>
              </w:rPr>
            </w:pPr>
            <w:r>
              <w:rPr>
                <w:b/>
              </w:rPr>
              <w:t>For Type 2/3/5, this can be derived from its beam steering capacity.</w:t>
            </w:r>
          </w:p>
          <w:p>
            <w:pPr>
              <w:pStyle w:val="153"/>
              <w:numPr>
                <w:ilvl w:val="0"/>
                <w:numId w:val="12"/>
              </w:numPr>
              <w:ind w:firstLineChars="0"/>
              <w:rPr>
                <w:b/>
              </w:rPr>
            </w:pPr>
            <w:r>
              <w:rPr>
                <w:b/>
              </w:rPr>
              <w:t>For hybrid, it should first declare its VSAT type as agreed, and the lowest elevation angle can be derived from its mechanical and/or beam steering capabilities.</w:t>
            </w:r>
          </w:p>
          <w:p>
            <w:pPr>
              <w:overflowPunct w:val="0"/>
              <w:autoSpaceDE w:val="0"/>
              <w:autoSpaceDN w:val="0"/>
              <w:adjustRightInd w:val="0"/>
              <w:textAlignment w:val="baseline"/>
              <w:rPr>
                <w:rFonts w:eastAsia="Yu Mincho"/>
                <w:b/>
              </w:rPr>
            </w:pPr>
          </w:p>
          <w:p>
            <w:pPr>
              <w:overflowPunct w:val="0"/>
              <w:autoSpaceDE w:val="0"/>
              <w:autoSpaceDN w:val="0"/>
              <w:adjustRightInd w:val="0"/>
              <w:textAlignment w:val="baseline"/>
              <w:rPr>
                <w:rFonts w:eastAsia="Yu Mincho"/>
                <w:b/>
              </w:rPr>
            </w:pPr>
            <w:r>
              <w:rPr>
                <w:rFonts w:eastAsia="Yu Mincho"/>
                <w:b/>
              </w:rPr>
              <w:t>Proposal 4: RAN4 to define this declared lowest elevation angle shall be at most [60-deg].</w:t>
            </w:r>
          </w:p>
          <w:p>
            <w:pPr>
              <w:overflowPunct w:val="0"/>
              <w:autoSpaceDE w:val="0"/>
              <w:autoSpaceDN w:val="0"/>
              <w:adjustRightInd w:val="0"/>
              <w:textAlignment w:val="baseline"/>
              <w:rPr>
                <w:rFonts w:eastAsia="Yu Mincho"/>
                <w:lang w:val="en-US" w:eastAsia="zh-CN"/>
              </w:rPr>
            </w:pPr>
          </w:p>
          <w:p>
            <w:pPr>
              <w:overflowPunct w:val="0"/>
              <w:autoSpaceDE w:val="0"/>
              <w:autoSpaceDN w:val="0"/>
              <w:adjustRightInd w:val="0"/>
              <w:textAlignment w:val="baseline"/>
              <w:rPr>
                <w:rFonts w:eastAsia="Yu Mincho"/>
                <w:b/>
                <w:lang w:eastAsia="zh-CN"/>
              </w:rPr>
            </w:pPr>
            <w:r>
              <w:rPr>
                <w:rFonts w:hint="eastAsia" w:eastAsia="Yu Mincho"/>
                <w:b/>
                <w:lang w:eastAsia="zh-CN"/>
              </w:rPr>
              <w:t>P</w:t>
            </w:r>
            <w:r>
              <w:rPr>
                <w:rFonts w:eastAsia="Yu Mincho"/>
                <w:b/>
                <w:lang w:eastAsia="zh-CN"/>
              </w:rPr>
              <w:t>roposal 5: RAN4 to state clearly in spec that max EIRP and off-axis EIRP requirements CANNOT be relaxed if RAN4 is going to agree on a value (e.g. 43dBm) larger than 35dBm for Type 2/3/5 VSAT.</w:t>
            </w:r>
          </w:p>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fldChar w:fldCharType="begin"/>
            </w:r>
            <w:r>
              <w:instrText xml:space="preserve"> HYPERLINK "https://www.3gpp.org/ftp/TSG_RAN/WG4_Radio/TSGR4_111/Docs/R4-2409047.zip" </w:instrText>
            </w:r>
            <w:r>
              <w:fldChar w:fldCharType="separate"/>
            </w:r>
            <w:r>
              <w:rPr>
                <w:rStyle w:val="58"/>
                <w:rFonts w:ascii="Arial" w:hAnsi="Arial" w:eastAsia="Yu Mincho" w:cs="Arial"/>
                <w:b/>
                <w:bCs/>
                <w:sz w:val="16"/>
                <w:szCs w:val="16"/>
              </w:rPr>
              <w:t>R4-2409047</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Samsung</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draft CR for TS 38.101-5 Chapter 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fldChar w:fldCharType="begin"/>
            </w:r>
            <w:r>
              <w:instrText xml:space="preserve"> HYPERLINK "https://www.3gpp.org/ftp/TSG_RAN/WG4_Radio/TSGR4_111/Docs/R4-2409325.zip" </w:instrText>
            </w:r>
            <w:r>
              <w:fldChar w:fldCharType="separate"/>
            </w:r>
            <w:r>
              <w:rPr>
                <w:rStyle w:val="58"/>
                <w:rFonts w:ascii="Arial" w:hAnsi="Arial" w:eastAsia="Yu Mincho" w:cs="Arial"/>
                <w:b/>
                <w:bCs/>
                <w:sz w:val="16"/>
                <w:szCs w:val="16"/>
              </w:rPr>
              <w:t>R4-2409325</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Huawei, HiSilicon</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Draft CR for 38.101-5 to clarify the polarization charactertistic for general Tx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874"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fldChar w:fldCharType="begin"/>
            </w:r>
            <w:r>
              <w:instrText xml:space="preserve"> HYPERLINK "https://www.3gpp.org/ftp/TSG_RAN/WG4_Radio/TSGR4_111/Docs/R4-2409329.zip" </w:instrText>
            </w:r>
            <w:r>
              <w:fldChar w:fldCharType="separate"/>
            </w:r>
            <w:r>
              <w:rPr>
                <w:rStyle w:val="58"/>
                <w:rFonts w:ascii="Arial" w:hAnsi="Arial" w:eastAsia="Yu Mincho" w:cs="Arial"/>
                <w:b/>
                <w:bCs/>
                <w:sz w:val="16"/>
                <w:szCs w:val="16"/>
              </w:rPr>
              <w:t>R4-2409329</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Huawei, HiSilicon</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Discussion on Tx requirement for Ka band NTN UE</w:t>
            </w:r>
          </w:p>
          <w:p>
            <w:pPr>
              <w:overflowPunct w:val="0"/>
              <w:autoSpaceDE w:val="0"/>
              <w:autoSpaceDN w:val="0"/>
              <w:adjustRightInd w:val="0"/>
              <w:textAlignment w:val="baseline"/>
              <w:rPr>
                <w:rFonts w:eastAsiaTheme="minorEastAsia"/>
                <w:b/>
                <w:lang w:eastAsia="zh-CN"/>
              </w:rPr>
            </w:pPr>
            <w:r>
              <w:rPr>
                <w:rFonts w:eastAsiaTheme="minorEastAsia"/>
                <w:b/>
                <w:lang w:eastAsia="zh-CN"/>
              </w:rPr>
              <w:t xml:space="preserve">Observation 1: In Rel-18, RAN4 only assumed a normalized antenna gain pattern for NTN VSAT which is not relative to specific antenna gain. </w:t>
            </w:r>
          </w:p>
          <w:p>
            <w:pPr>
              <w:overflowPunct w:val="0"/>
              <w:autoSpaceDE w:val="0"/>
              <w:autoSpaceDN w:val="0"/>
              <w:adjustRightInd w:val="0"/>
              <w:textAlignment w:val="baseline"/>
              <w:rPr>
                <w:rFonts w:eastAsiaTheme="minorEastAsia"/>
                <w:b/>
                <w:lang w:eastAsia="zh-CN"/>
              </w:rPr>
            </w:pPr>
            <w:r>
              <w:rPr>
                <w:rFonts w:eastAsiaTheme="minorEastAsia"/>
                <w:b/>
                <w:lang w:eastAsia="zh-CN"/>
              </w:rPr>
              <w:t>Observation 2: The maximum EIRP 76.2dBm can guarantee the current coexistence outcomes, no matter how vendors trade-off the antenna gain and maximum TRP.</w:t>
            </w:r>
          </w:p>
          <w:p>
            <w:pPr>
              <w:overflowPunct w:val="0"/>
              <w:autoSpaceDE w:val="0"/>
              <w:autoSpaceDN w:val="0"/>
              <w:adjustRightInd w:val="0"/>
              <w:textAlignment w:val="baseline"/>
              <w:rPr>
                <w:rFonts w:eastAsiaTheme="minorEastAsia"/>
                <w:b/>
                <w:lang w:eastAsia="zh-CN"/>
              </w:rPr>
            </w:pPr>
            <w:r>
              <w:rPr>
                <w:rFonts w:eastAsiaTheme="minorEastAsia"/>
                <w:b/>
                <w:lang w:eastAsia="zh-CN"/>
              </w:rPr>
              <w:t>Observation 3: There is no coexistence issue with 43dBm TRP for previous ACLR evaluation under the condition that the maximum EIRP 76.2 is not changed.</w:t>
            </w:r>
          </w:p>
          <w:p>
            <w:pPr>
              <w:overflowPunct w:val="0"/>
              <w:autoSpaceDE w:val="0"/>
              <w:autoSpaceDN w:val="0"/>
              <w:adjustRightInd w:val="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1: To specify 43dBm TRP for Ka band NTN VSAT type 2, 3, 5.</w:t>
            </w:r>
          </w:p>
          <w:p>
            <w:pPr>
              <w:overflowPunct w:val="0"/>
              <w:autoSpaceDE w:val="0"/>
              <w:autoSpaceDN w:val="0"/>
              <w:adjustRightInd w:val="0"/>
              <w:textAlignment w:val="baseline"/>
              <w:rPr>
                <w:rFonts w:eastAsiaTheme="minorEastAsia"/>
                <w:b/>
                <w:lang w:eastAsia="zh-CN"/>
              </w:rPr>
            </w:pPr>
          </w:p>
          <w:p>
            <w:pPr>
              <w:overflowPunct w:val="0"/>
              <w:autoSpaceDE w:val="0"/>
              <w:autoSpaceDN w:val="0"/>
              <w:adjustRightInd w:val="0"/>
              <w:textAlignment w:val="baseline"/>
              <w:rPr>
                <w:rFonts w:eastAsiaTheme="minorEastAsia"/>
                <w:b/>
                <w:lang w:eastAsia="zh-CN"/>
              </w:rPr>
            </w:pPr>
          </w:p>
          <w:p>
            <w:pPr>
              <w:overflowPunct w:val="0"/>
              <w:autoSpaceDE w:val="0"/>
              <w:autoSpaceDN w:val="0"/>
              <w:adjustRightInd w:val="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2: To specify “upper hemispherical coverage grid” as term for the definition.</w:t>
            </w:r>
          </w:p>
          <w:p>
            <w:pPr>
              <w:overflowPunct w:val="0"/>
              <w:autoSpaceDE w:val="0"/>
              <w:autoSpaceDN w:val="0"/>
              <w:adjustRightInd w:val="0"/>
              <w:textAlignment w:val="baseline"/>
              <w:rPr>
                <w:rFonts w:eastAsiaTheme="minorEastAsia"/>
                <w:lang w:eastAsia="zh-CN"/>
              </w:rPr>
            </w:pPr>
            <w:r>
              <w:rPr>
                <w:rFonts w:hint="eastAsia" w:eastAsiaTheme="minorEastAsia"/>
                <w:b/>
                <w:lang w:eastAsia="zh-CN"/>
              </w:rPr>
              <w:t>P</w:t>
            </w:r>
            <w:r>
              <w:rPr>
                <w:rFonts w:eastAsiaTheme="minorEastAsia"/>
                <w:b/>
                <w:lang w:eastAsia="zh-CN"/>
              </w:rPr>
              <w:t xml:space="preserve">roposal 3: To consider the following as upper hemispherical coverage grid for Ka band NTN VSAT. Additionally, Horizontal coverage range </w:t>
            </w:r>
            <w:r>
              <w:rPr>
                <w:rFonts w:ascii="Symbol" w:hAnsi="Symbol" w:eastAsia="Yu Mincho"/>
                <w:b/>
                <w:i/>
                <w:lang w:eastAsia="zh-CN"/>
              </w:rPr>
              <w:t></w:t>
            </w:r>
            <w:r>
              <w:rPr>
                <w:rFonts w:eastAsiaTheme="minorEastAsia"/>
                <w:b/>
                <w:lang w:eastAsia="zh-CN"/>
              </w:rPr>
              <w:t xml:space="preserve"> and Vertical coverage range </w:t>
            </w:r>
            <w:r>
              <w:rPr>
                <w:rFonts w:ascii="Symbol" w:hAnsi="Symbol" w:eastAsia="Yu Mincho"/>
                <w:b/>
                <w:i/>
                <w:lang w:eastAsia="zh-CN"/>
              </w:rPr>
              <w:t></w:t>
            </w:r>
            <w:r>
              <w:rPr>
                <w:rFonts w:eastAsiaTheme="minorEastAsia"/>
                <w:b/>
                <w:lang w:eastAsia="zh-CN"/>
              </w:rPr>
              <w:t>can be declared by manufacturers.</w:t>
            </w:r>
          </w:p>
          <w:p>
            <w:pPr>
              <w:keepNext/>
              <w:overflowPunct w:val="0"/>
              <w:autoSpaceDE w:val="0"/>
              <w:autoSpaceDN w:val="0"/>
              <w:adjustRightInd w:val="0"/>
              <w:jc w:val="center"/>
              <w:textAlignment w:val="baseline"/>
              <w:rPr>
                <w:rFonts w:eastAsia="Yu Mincho"/>
              </w:rPr>
            </w:pPr>
            <w:r>
              <w:rPr>
                <w:rFonts w:hint="eastAsia" w:eastAsiaTheme="minorEastAsia"/>
                <w:lang w:val="fr-FR" w:eastAsia="fr-FR"/>
              </w:rPr>
              <w:drawing>
                <wp:inline distT="0" distB="0" distL="0" distR="0">
                  <wp:extent cx="3035935" cy="2925445"/>
                  <wp:effectExtent l="0" t="0" r="1206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p>
          <w:p>
            <w:pPr>
              <w:overflowPunct w:val="0"/>
              <w:autoSpaceDE w:val="0"/>
              <w:autoSpaceDN w:val="0"/>
              <w:adjustRightInd w:val="0"/>
              <w:textAlignment w:val="baseline"/>
              <w:rPr>
                <w:rFonts w:eastAsiaTheme="minorEastAsia"/>
                <w:lang w:eastAsia="zh-CN"/>
              </w:rPr>
            </w:pPr>
          </w:p>
          <w:p>
            <w:pPr>
              <w:overflowPunct w:val="0"/>
              <w:autoSpaceDE w:val="0"/>
              <w:autoSpaceDN w:val="0"/>
              <w:adjustRightInd w:val="0"/>
              <w:textAlignment w:val="baseline"/>
              <w:rPr>
                <w:rFonts w:eastAsiaTheme="minorEastAsia"/>
                <w:lang w:eastAsia="zh-CN"/>
              </w:rPr>
            </w:pPr>
          </w:p>
          <w:p>
            <w:pPr>
              <w:overflowPunct w:val="0"/>
              <w:autoSpaceDE w:val="0"/>
              <w:autoSpaceDN w:val="0"/>
              <w:adjustRightInd w:val="0"/>
              <w:textAlignment w:val="baseline"/>
              <w:rPr>
                <w:rFonts w:eastAsiaTheme="minorEastAsia"/>
                <w:lang w:eastAsia="zh-CN"/>
              </w:rPr>
            </w:pPr>
            <w:r>
              <w:rPr>
                <w:rFonts w:hint="eastAsia" w:eastAsiaTheme="minorEastAsia"/>
                <w:b/>
                <w:lang w:eastAsia="zh-CN"/>
              </w:rPr>
              <w:t>P</w:t>
            </w:r>
            <w:r>
              <w:rPr>
                <w:rFonts w:eastAsiaTheme="minorEastAsia"/>
                <w:b/>
                <w:lang w:eastAsia="zh-CN"/>
              </w:rPr>
              <w:t>roposal 4: RAN4 can further discuss the following two options by leveraging the EIRP scaling factor for narrow RB allocation.</w:t>
            </w:r>
          </w:p>
          <w:p>
            <w:pPr>
              <w:overflowPunct w:val="0"/>
              <w:autoSpaceDE w:val="0"/>
              <w:autoSpaceDN w:val="0"/>
              <w:adjustRightInd w:val="0"/>
              <w:textAlignment w:val="baseline"/>
              <w:rPr>
                <w:rFonts w:eastAsiaTheme="minorEastAsia"/>
                <w:b/>
                <w:lang w:eastAsia="zh-CN"/>
              </w:rPr>
            </w:pPr>
            <w:r>
              <w:rPr>
                <w:rFonts w:eastAsiaTheme="minorEastAsia"/>
                <w:b/>
                <w:lang w:eastAsia="zh-CN"/>
              </w:rPr>
              <w:t>Option 1: It’s allowed to scale the EIRP based on the allocated narrower RBs.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4"/>
                    <w:numPr>
                      <w:ilvl w:val="0"/>
                      <w:numId w:val="0"/>
                    </w:numPr>
                    <w:overflowPunct w:val="0"/>
                    <w:autoSpaceDE w:val="0"/>
                    <w:autoSpaceDN w:val="0"/>
                    <w:adjustRightInd w:val="0"/>
                    <w:spacing w:after="240"/>
                    <w:textAlignment w:val="baseline"/>
                    <w:rPr>
                      <w:rFonts w:eastAsia="Yu Mincho"/>
                      <w:lang w:val="en-US"/>
                      <w:rPrChange w:id="22" w:author="Dominique Everaere" w:date="2024-05-17T16:04:00Z">
                        <w:rPr/>
                      </w:rPrChange>
                    </w:rPr>
                  </w:pPr>
                  <w:r>
                    <w:rPr>
                      <w:rFonts w:eastAsia="Yu Mincho"/>
                      <w:lang w:val="en-US"/>
                      <w:rPrChange w:id="23" w:author="Dominique Everaere" w:date="2024-05-17T16:04:00Z">
                        <w:rPr/>
                      </w:rPrChange>
                    </w:rPr>
                    <w:t>9.2.3</w:t>
                  </w:r>
                  <w:r>
                    <w:rPr>
                      <w:rFonts w:eastAsia="Yu Mincho"/>
                      <w:lang w:val="en-US"/>
                      <w:rPrChange w:id="24" w:author="Dominique Everaere" w:date="2024-05-17T16:04:00Z">
                        <w:rPr/>
                      </w:rPrChange>
                    </w:rPr>
                    <w:tab/>
                  </w:r>
                  <w:r>
                    <w:rPr>
                      <w:rFonts w:eastAsia="Yu Mincho"/>
                      <w:lang w:val="en-US"/>
                      <w:rPrChange w:id="25" w:author="Dominique Everaere" w:date="2024-05-17T16:04:00Z">
                        <w:rPr/>
                      </w:rPrChange>
                    </w:rPr>
                    <w:t xml:space="preserve">Configured transmitted </w:t>
                  </w:r>
                  <w:r>
                    <w:rPr>
                      <w:rFonts w:eastAsia="Yu Mincho"/>
                      <w:lang w:val="en-US"/>
                      <w:rPrChange w:id="26" w:author="Dominique Everaere" w:date="2024-05-17T16:04:00Z">
                        <w:rPr/>
                      </w:rPrChange>
                    </w:rPr>
                    <w:t>power</w:t>
                  </w:r>
                </w:p>
                <w:p>
                  <w:pPr>
                    <w:overflowPunct w:val="0"/>
                    <w:autoSpaceDE w:val="0"/>
                    <w:autoSpaceDN w:val="0"/>
                    <w:adjustRightInd w:val="0"/>
                    <w:textAlignment w:val="baseline"/>
                    <w:rPr>
                      <w:rFonts w:eastAsia="Yu Mincho"/>
                    </w:rPr>
                  </w:pPr>
                  <w:r>
                    <w:rPr>
                      <w:rFonts w:eastAsia="Yu Mincho"/>
                    </w:rPr>
                    <w:t>The NTN VSAT can configure its maximum output power. The configured NTN VSAT maximum output power P</w:t>
                  </w:r>
                  <w:r>
                    <w:rPr>
                      <w:rFonts w:eastAsia="Yu Mincho"/>
                      <w:vertAlign w:val="subscript"/>
                    </w:rPr>
                    <w:t>CMAX,f,c</w:t>
                  </w:r>
                  <w:r>
                    <w:rPr>
                      <w:rFonts w:eastAsia="Yu Mincho"/>
                    </w:rPr>
                    <w:t xml:space="preserve"> for carrier f of a serving cell c is defined as that available to the reference point of a given transmitter branch that corresponds to the reference point of the higher-layer filtered RSRP measurement as specified in TS 38.215 [11].</w:t>
                  </w:r>
                </w:p>
                <w:p>
                  <w:pPr>
                    <w:overflowPunct w:val="0"/>
                    <w:autoSpaceDE w:val="0"/>
                    <w:autoSpaceDN w:val="0"/>
                    <w:adjustRightInd w:val="0"/>
                    <w:textAlignment w:val="baseline"/>
                    <w:rPr>
                      <w:rFonts w:eastAsia="Yu Mincho"/>
                    </w:rPr>
                  </w:pPr>
                  <w:r>
                    <w:rPr>
                      <w:rFonts w:eastAsia="Yu Mincho"/>
                    </w:rPr>
                    <w:t>The configured NTN VSAT maximum output power P</w:t>
                  </w:r>
                  <w:r>
                    <w:rPr>
                      <w:rFonts w:eastAsia="Yu Mincho"/>
                      <w:vertAlign w:val="subscript"/>
                    </w:rPr>
                    <w:t>CMAX,f,c</w:t>
                  </w:r>
                  <w:r>
                    <w:rPr>
                      <w:rFonts w:eastAsia="Yu Mincho"/>
                    </w:rPr>
                    <w:t xml:space="preserve"> for carrier </w:t>
                  </w:r>
                  <w:r>
                    <w:rPr>
                      <w:rFonts w:eastAsia="Yu Mincho"/>
                      <w:i/>
                    </w:rPr>
                    <w:t>f</w:t>
                  </w:r>
                  <w:r>
                    <w:rPr>
                      <w:rFonts w:eastAsia="Yu Mincho"/>
                    </w:rPr>
                    <w:t xml:space="preserve"> of a serving cell </w:t>
                  </w:r>
                  <w:r>
                    <w:rPr>
                      <w:rFonts w:eastAsia="Yu Mincho"/>
                      <w:i/>
                    </w:rPr>
                    <w:t>c</w:t>
                  </w:r>
                  <w:r>
                    <w:rPr>
                      <w:rFonts w:eastAsia="Yu Mincho"/>
                    </w:rPr>
                    <w:t xml:space="preserve"> shall be set such that the corresponding measured peak EIRP P</w:t>
                  </w:r>
                  <w:r>
                    <w:rPr>
                      <w:rFonts w:eastAsia="Yu Mincho"/>
                      <w:vertAlign w:val="subscript"/>
                    </w:rPr>
                    <w:t>UMAX,f,c</w:t>
                  </w:r>
                  <w:r>
                    <w:rPr>
                      <w:rFonts w:eastAsia="Yu Mincho"/>
                    </w:rPr>
                    <w:t xml:space="preserve"> is within the following bounds</w:t>
                  </w:r>
                </w:p>
                <w:p>
                  <w:pPr>
                    <w:pStyle w:val="61"/>
                    <w:overflowPunct w:val="0"/>
                    <w:autoSpaceDE w:val="0"/>
                    <w:autoSpaceDN w:val="0"/>
                    <w:adjustRightInd w:val="0"/>
                    <w:jc w:val="center"/>
                    <w:textAlignment w:val="baseline"/>
                    <w:rPr>
                      <w:rFonts w:eastAsia="Yu Mincho"/>
                    </w:rPr>
                  </w:pPr>
                  <w:ins w:id="27" w:author="zhangpeng" w:date="2024-04-29T17:43:00Z">
                    <w:r>
                      <w:rPr>
                        <w:rFonts w:eastAsia="Yu Mincho"/>
                      </w:rPr>
                      <w:t>(</w:t>
                    </w:r>
                  </w:ins>
                  <w:r>
                    <w:rPr>
                      <w:rFonts w:eastAsia="Yu Mincho"/>
                    </w:rPr>
                    <w:t>P</w:t>
                  </w:r>
                  <w:r>
                    <w:rPr>
                      <w:rFonts w:eastAsia="Yu Mincho"/>
                      <w:vertAlign w:val="subscript"/>
                    </w:rPr>
                    <w:t>UEType</w:t>
                  </w:r>
                  <w:r>
                    <w:rPr>
                      <w:rFonts w:eastAsia="Yu Mincho"/>
                    </w:rPr>
                    <w:t xml:space="preserve"> </w:t>
                  </w:r>
                  <w:ins w:id="28" w:author="zhangpeng" w:date="2024-04-29T17:43:00Z">
                    <w:r>
                      <w:rPr>
                        <w:rFonts w:eastAsia="Yu Mincho"/>
                      </w:rPr>
                      <w:t xml:space="preserve">– Scaling factor) </w:t>
                    </w:r>
                  </w:ins>
                  <w:r>
                    <w:rPr>
                      <w:rFonts w:eastAsia="Yu Mincho"/>
                    </w:rPr>
                    <w:t>- T</w:t>
                  </w:r>
                  <w:r>
                    <w:rPr>
                      <w:rFonts w:eastAsia="Yu Mincho"/>
                      <w:vertAlign w:val="subscript"/>
                    </w:rPr>
                    <w:t>EIRP</w:t>
                  </w:r>
                  <w:r>
                    <w:rPr>
                      <w:rFonts w:eastAsia="Yu Mincho"/>
                    </w:rPr>
                    <w:t>≤ P</w:t>
                  </w:r>
                  <w:r>
                    <w:rPr>
                      <w:rFonts w:eastAsia="Yu Mincho"/>
                      <w:vertAlign w:val="subscript"/>
                    </w:rPr>
                    <w:t>UMAX,f,c</w:t>
                  </w:r>
                  <w:r>
                    <w:rPr>
                      <w:rFonts w:eastAsia="Yu Mincho"/>
                    </w:rPr>
                    <w:t xml:space="preserve"> ≤ EIRP</w:t>
                  </w:r>
                  <w:r>
                    <w:rPr>
                      <w:rFonts w:eastAsia="Yu Mincho"/>
                      <w:vertAlign w:val="subscript"/>
                    </w:rPr>
                    <w:t>max</w:t>
                  </w:r>
                  <w:r>
                    <w:rPr>
                      <w:rFonts w:eastAsia="Yu Mincho"/>
                    </w:rPr>
                    <w:t xml:space="preserve"> + T</w:t>
                  </w:r>
                  <w:r>
                    <w:rPr>
                      <w:rFonts w:eastAsia="Yu Mincho"/>
                      <w:vertAlign w:val="subscript"/>
                    </w:rPr>
                    <w:t>EIRP</w:t>
                  </w:r>
                </w:p>
                <w:p>
                  <w:pPr>
                    <w:overflowPunct w:val="0"/>
                    <w:autoSpaceDE w:val="0"/>
                    <w:autoSpaceDN w:val="0"/>
                    <w:adjustRightInd w:val="0"/>
                    <w:textAlignment w:val="baseline"/>
                    <w:rPr>
                      <w:ins w:id="29" w:author="zhangpeng" w:date="2024-04-29T17:43:00Z"/>
                      <w:rFonts w:eastAsia="Yu Mincho"/>
                    </w:rPr>
                  </w:pPr>
                  <w:r>
                    <w:rPr>
                      <w:rFonts w:eastAsia="Yu Mincho"/>
                    </w:rPr>
                    <w:t>with P</w:t>
                  </w:r>
                  <w:r>
                    <w:rPr>
                      <w:rFonts w:eastAsia="Yu Mincho"/>
                      <w:vertAlign w:val="subscript"/>
                    </w:rPr>
                    <w:t>UEType</w:t>
                  </w:r>
                  <w:r>
                    <w:rPr>
                      <w:rFonts w:eastAsia="Yu Mincho"/>
                    </w:rPr>
                    <w:t xml:space="preserve"> is the NTN VSAT minimum peak EIRP as specified in sub-clause 9.2.1, EIRP</w:t>
                  </w:r>
                  <w:r>
                    <w:rPr>
                      <w:rFonts w:eastAsia="Yu Mincho"/>
                      <w:vertAlign w:val="subscript"/>
                    </w:rPr>
                    <w:t>max</w:t>
                  </w:r>
                  <w:r>
                    <w:rPr>
                      <w:rFonts w:eastAsia="Yu Mincho"/>
                    </w:rPr>
                    <w:t xml:space="preserve"> is the applicable maximum EIRP as specified in sub-clause 9.2.1 and T</w:t>
                  </w:r>
                  <w:r>
                    <w:rPr>
                      <w:rFonts w:eastAsia="Yu Mincho"/>
                      <w:vertAlign w:val="subscript"/>
                    </w:rPr>
                    <w:t>EIRP</w:t>
                  </w:r>
                  <w:r>
                    <w:rPr>
                      <w:rFonts w:eastAsia="Yu Mincho"/>
                    </w:rPr>
                    <w:t xml:space="preserve"> is equal to 3.4 dB. The requirement is verified with the test metric of EIRP (Link=TX beam peak direction, Meas=Link angle).</w:t>
                  </w:r>
                </w:p>
                <w:p>
                  <w:pPr>
                    <w:overflowPunct w:val="0"/>
                    <w:autoSpaceDE w:val="0"/>
                    <w:autoSpaceDN w:val="0"/>
                    <w:adjustRightInd w:val="0"/>
                    <w:textAlignment w:val="baseline"/>
                    <w:rPr>
                      <w:ins w:id="30" w:author="zhangpeng" w:date="2024-04-29T17:48:00Z"/>
                      <w:rFonts w:eastAsia="Yu Mincho"/>
                    </w:rPr>
                  </w:pPr>
                  <w:ins w:id="31" w:author="zhangpeng" w:date="2024-04-29T17:44:00Z">
                    <w:r>
                      <w:rPr>
                        <w:rFonts w:eastAsia="Yu Mincho"/>
                      </w:rPr>
                      <w:t xml:space="preserve">Scaling factor </w:t>
                    </w:r>
                  </w:ins>
                  <w:ins w:id="32" w:author="zhangpeng" w:date="2024-04-29T17:45:00Z">
                    <w:r>
                      <w:rPr>
                        <w:rFonts w:eastAsia="Yu Mincho"/>
                      </w:rPr>
                      <w:t xml:space="preserve">is </w:t>
                    </w:r>
                  </w:ins>
                  <w:ins w:id="33" w:author="zhangpeng" w:date="2024-04-29T17:49:00Z">
                    <w:r>
                      <w:rPr>
                        <w:rFonts w:eastAsia="Yu Mincho"/>
                      </w:rPr>
                      <w:t xml:space="preserve">allowed for </w:t>
                    </w:r>
                  </w:ins>
                  <w:ins w:id="34" w:author="zhangpeng" w:date="2024-04-29T17:45:00Z">
                    <w:r>
                      <w:rPr>
                        <w:rFonts w:eastAsia="Yu Mincho"/>
                      </w:rPr>
                      <w:t xml:space="preserve">the EIRP </w:t>
                    </w:r>
                  </w:ins>
                  <w:ins w:id="35" w:author="zhangpeng" w:date="2024-04-29T17:50:00Z">
                    <w:r>
                      <w:rPr>
                        <w:rFonts w:eastAsia="Yu Mincho"/>
                      </w:rPr>
                      <w:t>reduction</w:t>
                    </w:r>
                  </w:ins>
                  <w:ins w:id="36" w:author="zhangpeng" w:date="2024-04-29T17:45:00Z">
                    <w:r>
                      <w:rPr>
                        <w:rFonts w:eastAsia="Yu Mincho"/>
                      </w:rPr>
                      <w:t xml:space="preserve"> when </w:t>
                    </w:r>
                  </w:ins>
                  <w:ins w:id="37" w:author="zhangpeng" w:date="2024-04-29T17:47:00Z">
                    <w:r>
                      <w:rPr>
                        <w:rFonts w:eastAsia="Yu Mincho"/>
                      </w:rPr>
                      <w:t>L</w:t>
                    </w:r>
                  </w:ins>
                  <w:ins w:id="38" w:author="zhangpeng" w:date="2024-04-29T17:47:00Z">
                    <w:r>
                      <w:rPr>
                        <w:rFonts w:eastAsia="Yu Mincho"/>
                        <w:vertAlign w:val="subscript"/>
                      </w:rPr>
                      <w:t>CRB</w:t>
                    </w:r>
                  </w:ins>
                  <w:ins w:id="39" w:author="zhangpeng" w:date="2024-04-29T17:47:00Z">
                    <w:r>
                      <w:rPr>
                        <w:rFonts w:eastAsia="Yu Mincho"/>
                      </w:rPr>
                      <w:t xml:space="preserve"> is configured less than</w:t>
                    </w:r>
                  </w:ins>
                  <w:ins w:id="40" w:author="zhangpeng" w:date="2024-04-29T17:52:00Z">
                    <w:r>
                      <w:rPr>
                        <w:rFonts w:eastAsia="Yu Mincho"/>
                      </w:rPr>
                      <w:t>/equal to</w:t>
                    </w:r>
                  </w:ins>
                  <w:ins w:id="41" w:author="zhangpeng" w:date="2024-04-29T17:47:00Z">
                    <w:r>
                      <w:rPr>
                        <w:rFonts w:eastAsia="Yu Mincho"/>
                      </w:rPr>
                      <w:t xml:space="preserve"> 66 RB</w:t>
                    </w:r>
                  </w:ins>
                  <w:ins w:id="42" w:author="zhangpeng" w:date="2024-04-29T17:48:00Z">
                    <w:r>
                      <w:rPr>
                        <w:rFonts w:eastAsia="Yu Mincho"/>
                      </w:rPr>
                      <w:t>s</w:t>
                    </w:r>
                  </w:ins>
                  <w:ins w:id="43" w:author="zhangpeng" w:date="2024-04-29T17:47:00Z">
                    <w:r>
                      <w:rPr>
                        <w:rFonts w:eastAsia="Yu Mincho"/>
                      </w:rPr>
                      <w:t xml:space="preserve"> for 60kHz SCS or 32 RBs for 120kHz SC</w:t>
                    </w:r>
                  </w:ins>
                  <w:ins w:id="44" w:author="zhangpeng" w:date="2024-04-29T17:48:00Z">
                    <w:r>
                      <w:rPr>
                        <w:rFonts w:eastAsia="Yu Mincho"/>
                      </w:rPr>
                      <w:t>S. The scaling factor should be calculated below.</w:t>
                    </w:r>
                  </w:ins>
                </w:p>
                <w:p>
                  <w:pPr>
                    <w:pStyle w:val="61"/>
                    <w:overflowPunct w:val="0"/>
                    <w:autoSpaceDE w:val="0"/>
                    <w:autoSpaceDN w:val="0"/>
                    <w:adjustRightInd w:val="0"/>
                    <w:jc w:val="center"/>
                    <w:textAlignment w:val="baseline"/>
                    <w:rPr>
                      <w:rFonts w:eastAsia="Yu Mincho"/>
                    </w:rPr>
                  </w:pPr>
                  <w:ins w:id="45" w:author="zhangpeng" w:date="2024-04-29T17:48:00Z">
                    <w:r>
                      <w:rPr>
                        <w:rFonts w:eastAsia="Yu Mincho"/>
                      </w:rPr>
                      <w:t>Scaling factor = 10log10(</w:t>
                    </w:r>
                  </w:ins>
                  <w:ins w:id="46" w:author="zhangpeng" w:date="2024-04-29T17:51:00Z">
                    <w:r>
                      <w:rPr>
                        <w:rFonts w:eastAsia="Yu Mincho"/>
                      </w:rPr>
                      <w:t>(</w:t>
                    </w:r>
                  </w:ins>
                  <w:ins w:id="47" w:author="zhangpeng" w:date="2024-04-29T17:50:00Z">
                    <w:r>
                      <w:rPr>
                        <w:rFonts w:eastAsia="Yu Mincho"/>
                      </w:rPr>
                      <w:t>L</w:t>
                    </w:r>
                  </w:ins>
                  <w:ins w:id="48" w:author="zhangpeng" w:date="2024-04-29T17:50:00Z">
                    <w:r>
                      <w:rPr>
                        <w:rFonts w:eastAsia="Yu Mincho"/>
                        <w:vertAlign w:val="subscript"/>
                      </w:rPr>
                      <w:t>CRB</w:t>
                    </w:r>
                  </w:ins>
                  <w:ins w:id="49" w:author="zhangpeng" w:date="2024-04-29T17:50:00Z">
                    <w:r>
                      <w:rPr>
                        <w:rFonts w:eastAsia="Yu Mincho"/>
                      </w:rPr>
                      <w:t xml:space="preserve"> x SCS</w:t>
                    </w:r>
                  </w:ins>
                  <w:ins w:id="50" w:author="zhangpeng" w:date="2024-04-29T17:48:00Z">
                    <w:r>
                      <w:rPr>
                        <w:rFonts w:eastAsia="Yu Mincho"/>
                      </w:rPr>
                      <w:t>)</w:t>
                    </w:r>
                  </w:ins>
                  <w:ins w:id="51" w:author="zhangpeng" w:date="2024-04-29T17:51:00Z">
                    <w:r>
                      <w:rPr>
                        <w:rFonts w:eastAsia="Yu Mincho"/>
                      </w:rPr>
                      <w:t>/(66*60kHz)</w:t>
                    </w:r>
                  </w:ins>
                  <w:ins w:id="52" w:author="zhangpeng" w:date="2024-04-29T17:48:00Z">
                    <w:r>
                      <w:rPr>
                        <w:rFonts w:eastAsia="Yu Mincho"/>
                      </w:rPr>
                      <w:t>)</w:t>
                    </w:r>
                  </w:ins>
                </w:p>
                <w:p>
                  <w:pPr>
                    <w:overflowPunct w:val="0"/>
                    <w:autoSpaceDE w:val="0"/>
                    <w:autoSpaceDN w:val="0"/>
                    <w:adjustRightInd w:val="0"/>
                    <w:textAlignment w:val="baseline"/>
                    <w:rPr>
                      <w:rFonts w:eastAsia="Yu Mincho"/>
                    </w:rPr>
                  </w:pPr>
                  <w:r>
                    <w:rPr>
                      <w:rFonts w:eastAsia="Yu Mincho"/>
                    </w:rPr>
                    <w:t>while the corresponding measured total radiated power P</w:t>
                  </w:r>
                  <w:r>
                    <w:rPr>
                      <w:rFonts w:eastAsia="Yu Mincho"/>
                      <w:vertAlign w:val="subscript"/>
                    </w:rPr>
                    <w:t>TMAX,f,c</w:t>
                  </w:r>
                  <w:r>
                    <w:rPr>
                      <w:rFonts w:eastAsia="Yu Mincho"/>
                    </w:rPr>
                    <w:t xml:space="preserve"> is bounded by the maximum TRP limit </w:t>
                  </w:r>
                  <w:r>
                    <w:rPr>
                      <w:rFonts w:eastAsia="Yu Mincho"/>
                      <w:lang w:val="en-US"/>
                    </w:rPr>
                    <w:t>TRP</w:t>
                  </w:r>
                  <w:r>
                    <w:rPr>
                      <w:rFonts w:eastAsia="Yu Mincho"/>
                      <w:vertAlign w:val="subscript"/>
                      <w:lang w:val="en-US"/>
                    </w:rPr>
                    <w:t>MAX</w:t>
                  </w:r>
                  <w:r>
                    <w:rPr>
                      <w:rFonts w:eastAsia="Yu Mincho"/>
                    </w:rPr>
                    <w:t xml:space="preserve"> for NTN VSAT defined in sub-clause 9.2.1: </w:t>
                  </w:r>
                </w:p>
                <w:p>
                  <w:pPr>
                    <w:pStyle w:val="61"/>
                    <w:overflowPunct w:val="0"/>
                    <w:autoSpaceDE w:val="0"/>
                    <w:autoSpaceDN w:val="0"/>
                    <w:adjustRightInd w:val="0"/>
                    <w:jc w:val="center"/>
                    <w:textAlignment w:val="baseline"/>
                    <w:rPr>
                      <w:rFonts w:eastAsia="Yu Mincho"/>
                    </w:rPr>
                  </w:pPr>
                  <w:r>
                    <w:rPr>
                      <w:rFonts w:eastAsia="Yu Mincho"/>
                    </w:rPr>
                    <w:t>P</w:t>
                  </w:r>
                  <w:r>
                    <w:rPr>
                      <w:rFonts w:eastAsia="Yu Mincho"/>
                      <w:vertAlign w:val="subscript"/>
                    </w:rPr>
                    <w:t>TMAX,f,c</w:t>
                  </w:r>
                  <w:r>
                    <w:rPr>
                      <w:rFonts w:eastAsia="Yu Mincho"/>
                    </w:rPr>
                    <w:t xml:space="preserve"> ≤ </w:t>
                  </w:r>
                  <w:r>
                    <w:rPr>
                      <w:rFonts w:eastAsia="Yu Mincho"/>
                      <w:lang w:val="en-US"/>
                    </w:rPr>
                    <w:t>TRP</w:t>
                  </w:r>
                  <w:r>
                    <w:rPr>
                      <w:rFonts w:eastAsia="Yu Mincho"/>
                      <w:vertAlign w:val="subscript"/>
                      <w:lang w:val="en-US"/>
                    </w:rPr>
                    <w:t>MAX</w:t>
                  </w:r>
                  <w:r>
                    <w:rPr>
                      <w:rFonts w:eastAsia="Yu Mincho"/>
                    </w:rPr>
                    <w:t xml:space="preserve"> + T</w:t>
                  </w:r>
                  <w:r>
                    <w:rPr>
                      <w:rFonts w:eastAsia="Yu Mincho"/>
                      <w:vertAlign w:val="subscript"/>
                    </w:rPr>
                    <w:t>TRP</w:t>
                  </w:r>
                </w:p>
                <w:p>
                  <w:pPr>
                    <w:overflowPunct w:val="0"/>
                    <w:autoSpaceDE w:val="0"/>
                    <w:autoSpaceDN w:val="0"/>
                    <w:adjustRightInd w:val="0"/>
                    <w:textAlignment w:val="baseline"/>
                    <w:rPr>
                      <w:rFonts w:eastAsia="Yu Mincho"/>
                    </w:rPr>
                  </w:pPr>
                  <w:r>
                    <w:rPr>
                      <w:rFonts w:eastAsia="Yu Mincho"/>
                    </w:rPr>
                    <w:t>where, T</w:t>
                  </w:r>
                  <w:r>
                    <w:rPr>
                      <w:rFonts w:eastAsia="Yu Mincho"/>
                      <w:vertAlign w:val="subscript"/>
                    </w:rPr>
                    <w:t xml:space="preserve">TRP </w:t>
                  </w:r>
                  <w:r>
                    <w:rPr>
                      <w:rFonts w:eastAsia="Yu Mincho"/>
                    </w:rPr>
                    <w:t>is specified as 3 dB. The P</w:t>
                  </w:r>
                  <w:r>
                    <w:rPr>
                      <w:rFonts w:eastAsia="Yu Mincho"/>
                      <w:vertAlign w:val="subscript"/>
                    </w:rPr>
                    <w:t>TMAX,f,c</w:t>
                  </w:r>
                  <w:r>
                    <w:rPr>
                      <w:rFonts w:eastAsia="Yu Mincho"/>
                    </w:rPr>
                    <w:t xml:space="preserve"> requirement is verified with the test metrics of TRP (Link=TX beam peak direction, Meas=TRP grid) in beam locked mode.</w:t>
                  </w:r>
                </w:p>
                <w:p>
                  <w:pPr>
                    <w:overflowPunct w:val="0"/>
                    <w:autoSpaceDE w:val="0"/>
                    <w:autoSpaceDN w:val="0"/>
                    <w:adjustRightInd w:val="0"/>
                    <w:textAlignment w:val="baseline"/>
                    <w:rPr>
                      <w:rFonts w:eastAsiaTheme="minorEastAsia"/>
                      <w:lang w:eastAsia="zh-CN"/>
                    </w:rPr>
                  </w:pPr>
                </w:p>
              </w:tc>
            </w:tr>
          </w:tbl>
          <w:p>
            <w:pPr>
              <w:overflowPunct w:val="0"/>
              <w:autoSpaceDE w:val="0"/>
              <w:autoSpaceDN w:val="0"/>
              <w:adjustRightInd w:val="0"/>
              <w:textAlignment w:val="baseline"/>
              <w:rPr>
                <w:rFonts w:eastAsiaTheme="minorEastAsia"/>
                <w:lang w:eastAsia="zh-CN"/>
              </w:rPr>
            </w:pPr>
          </w:p>
          <w:p>
            <w:pPr>
              <w:overflowPunct w:val="0"/>
              <w:autoSpaceDE w:val="0"/>
              <w:autoSpaceDN w:val="0"/>
              <w:adjustRightInd w:val="0"/>
              <w:textAlignment w:val="baseline"/>
              <w:rPr>
                <w:rFonts w:eastAsiaTheme="minorEastAsia"/>
                <w:lang w:eastAsia="zh-CN"/>
              </w:rPr>
            </w:pPr>
            <w:r>
              <w:rPr>
                <w:rFonts w:eastAsiaTheme="minorEastAsia"/>
                <w:b/>
                <w:lang w:eastAsia="zh-CN"/>
              </w:rPr>
              <w:t>Option 2: It’s allowed to additionally reduce the EIRP to meet OFF-axis EIRP requirements for NTN VSAT type 2 and 5.</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4"/>
                    <w:numPr>
                      <w:ilvl w:val="0"/>
                      <w:numId w:val="0"/>
                    </w:numPr>
                    <w:overflowPunct w:val="0"/>
                    <w:autoSpaceDE w:val="0"/>
                    <w:autoSpaceDN w:val="0"/>
                    <w:adjustRightInd w:val="0"/>
                    <w:spacing w:after="240"/>
                    <w:textAlignment w:val="baseline"/>
                    <w:rPr>
                      <w:rFonts w:eastAsia="Yu Mincho"/>
                      <w:lang w:val="en-US"/>
                      <w:rPrChange w:id="53" w:author="Dominique Everaere" w:date="2024-05-17T16:04:00Z">
                        <w:rPr/>
                      </w:rPrChange>
                    </w:rPr>
                  </w:pPr>
                  <w:r>
                    <w:rPr>
                      <w:rFonts w:eastAsia="Yu Mincho"/>
                      <w:lang w:val="en-US"/>
                      <w:rPrChange w:id="54" w:author="Dominique Everaere" w:date="2024-05-17T16:04:00Z">
                        <w:rPr/>
                      </w:rPrChange>
                    </w:rPr>
                    <w:t>9.2.3</w:t>
                  </w:r>
                  <w:r>
                    <w:rPr>
                      <w:rFonts w:eastAsia="Yu Mincho"/>
                      <w:lang w:val="en-US"/>
                      <w:rPrChange w:id="55" w:author="Dominique Everaere" w:date="2024-05-17T16:04:00Z">
                        <w:rPr/>
                      </w:rPrChange>
                    </w:rPr>
                    <w:tab/>
                  </w:r>
                  <w:r>
                    <w:rPr>
                      <w:rFonts w:eastAsia="Yu Mincho"/>
                      <w:lang w:val="en-US"/>
                      <w:rPrChange w:id="56" w:author="Dominique Everaere" w:date="2024-05-17T16:04:00Z">
                        <w:rPr/>
                      </w:rPrChange>
                    </w:rPr>
                    <w:t xml:space="preserve">Configured transmitted </w:t>
                  </w:r>
                  <w:r>
                    <w:rPr>
                      <w:rFonts w:eastAsia="Yu Mincho"/>
                      <w:lang w:val="en-US"/>
                      <w:rPrChange w:id="57" w:author="Dominique Everaere" w:date="2024-05-17T16:04:00Z">
                        <w:rPr/>
                      </w:rPrChange>
                    </w:rPr>
                    <w:t>power</w:t>
                  </w:r>
                </w:p>
                <w:p>
                  <w:pPr>
                    <w:overflowPunct w:val="0"/>
                    <w:autoSpaceDE w:val="0"/>
                    <w:autoSpaceDN w:val="0"/>
                    <w:adjustRightInd w:val="0"/>
                    <w:textAlignment w:val="baseline"/>
                    <w:rPr>
                      <w:rFonts w:eastAsia="Yu Mincho"/>
                    </w:rPr>
                  </w:pPr>
                  <w:r>
                    <w:rPr>
                      <w:rFonts w:eastAsia="Yu Mincho"/>
                    </w:rPr>
                    <w:t>The NTN VSAT can configure its maximum output power. The configured NTN VSAT maximum output power P</w:t>
                  </w:r>
                  <w:r>
                    <w:rPr>
                      <w:rFonts w:eastAsia="Yu Mincho"/>
                      <w:vertAlign w:val="subscript"/>
                    </w:rPr>
                    <w:t>CMAX,f,c</w:t>
                  </w:r>
                  <w:r>
                    <w:rPr>
                      <w:rFonts w:eastAsia="Yu Mincho"/>
                    </w:rPr>
                    <w:t xml:space="preserve"> for carrier f of a serving cell c is defined as that available to the reference point of a given transmitter branch that corresponds to the reference point of the higher-layer filtered RSRP measurement as specified in TS 38.215 [11].</w:t>
                  </w:r>
                </w:p>
                <w:p>
                  <w:pPr>
                    <w:overflowPunct w:val="0"/>
                    <w:autoSpaceDE w:val="0"/>
                    <w:autoSpaceDN w:val="0"/>
                    <w:adjustRightInd w:val="0"/>
                    <w:textAlignment w:val="baseline"/>
                    <w:rPr>
                      <w:rFonts w:eastAsia="Yu Mincho"/>
                    </w:rPr>
                  </w:pPr>
                  <w:r>
                    <w:rPr>
                      <w:rFonts w:eastAsia="Yu Mincho"/>
                    </w:rPr>
                    <w:t>The configured NTN VSAT maximum output power P</w:t>
                  </w:r>
                  <w:r>
                    <w:rPr>
                      <w:rFonts w:eastAsia="Yu Mincho"/>
                      <w:vertAlign w:val="subscript"/>
                    </w:rPr>
                    <w:t>CMAX,f,c</w:t>
                  </w:r>
                  <w:r>
                    <w:rPr>
                      <w:rFonts w:eastAsia="Yu Mincho"/>
                    </w:rPr>
                    <w:t xml:space="preserve"> for carrier </w:t>
                  </w:r>
                  <w:r>
                    <w:rPr>
                      <w:rFonts w:eastAsia="Yu Mincho"/>
                      <w:i/>
                    </w:rPr>
                    <w:t>f</w:t>
                  </w:r>
                  <w:r>
                    <w:rPr>
                      <w:rFonts w:eastAsia="Yu Mincho"/>
                    </w:rPr>
                    <w:t xml:space="preserve"> of a serving cell </w:t>
                  </w:r>
                  <w:r>
                    <w:rPr>
                      <w:rFonts w:eastAsia="Yu Mincho"/>
                      <w:i/>
                    </w:rPr>
                    <w:t>c</w:t>
                  </w:r>
                  <w:r>
                    <w:rPr>
                      <w:rFonts w:eastAsia="Yu Mincho"/>
                    </w:rPr>
                    <w:t xml:space="preserve"> shall be set such that the corresponding measured peak EIRP P</w:t>
                  </w:r>
                  <w:r>
                    <w:rPr>
                      <w:rFonts w:eastAsia="Yu Mincho"/>
                      <w:vertAlign w:val="subscript"/>
                    </w:rPr>
                    <w:t>UMAX,f,c</w:t>
                  </w:r>
                  <w:r>
                    <w:rPr>
                      <w:rFonts w:eastAsia="Yu Mincho"/>
                    </w:rPr>
                    <w:t xml:space="preserve"> is within the following bounds</w:t>
                  </w:r>
                </w:p>
                <w:p>
                  <w:pPr>
                    <w:pStyle w:val="61"/>
                    <w:overflowPunct w:val="0"/>
                    <w:autoSpaceDE w:val="0"/>
                    <w:autoSpaceDN w:val="0"/>
                    <w:adjustRightInd w:val="0"/>
                    <w:jc w:val="center"/>
                    <w:textAlignment w:val="baseline"/>
                    <w:rPr>
                      <w:rFonts w:eastAsia="Yu Mincho"/>
                    </w:rPr>
                  </w:pPr>
                  <w:ins w:id="58" w:author="zhangpeng" w:date="2024-04-29T17:56:00Z">
                    <w:r>
                      <w:rPr>
                        <w:rFonts w:eastAsia="Yu Mincho"/>
                      </w:rPr>
                      <w:t>(</w:t>
                    </w:r>
                  </w:ins>
                  <w:r>
                    <w:rPr>
                      <w:rFonts w:eastAsia="Yu Mincho"/>
                    </w:rPr>
                    <w:t>P</w:t>
                  </w:r>
                  <w:r>
                    <w:rPr>
                      <w:rFonts w:eastAsia="Yu Mincho"/>
                      <w:vertAlign w:val="subscript"/>
                    </w:rPr>
                    <w:t>UEType</w:t>
                  </w:r>
                  <w:r>
                    <w:rPr>
                      <w:rFonts w:eastAsia="Yu Mincho"/>
                    </w:rPr>
                    <w:t xml:space="preserve"> </w:t>
                  </w:r>
                  <w:ins w:id="59" w:author="zhangpeng" w:date="2024-04-29T17:57:00Z">
                    <w:r>
                      <w:rPr>
                        <w:rFonts w:eastAsia="Yu Mincho"/>
                      </w:rPr>
                      <w:t xml:space="preserve">– A_Reduction) </w:t>
                    </w:r>
                  </w:ins>
                  <w:r>
                    <w:rPr>
                      <w:rFonts w:eastAsia="Yu Mincho"/>
                    </w:rPr>
                    <w:t>- T</w:t>
                  </w:r>
                  <w:r>
                    <w:rPr>
                      <w:rFonts w:eastAsia="Yu Mincho"/>
                      <w:vertAlign w:val="subscript"/>
                    </w:rPr>
                    <w:t>EIRP</w:t>
                  </w:r>
                  <w:r>
                    <w:rPr>
                      <w:rFonts w:eastAsia="Yu Mincho"/>
                    </w:rPr>
                    <w:t>≤ P</w:t>
                  </w:r>
                  <w:r>
                    <w:rPr>
                      <w:rFonts w:eastAsia="Yu Mincho"/>
                      <w:vertAlign w:val="subscript"/>
                    </w:rPr>
                    <w:t>UMAX,f,c</w:t>
                  </w:r>
                  <w:r>
                    <w:rPr>
                      <w:rFonts w:eastAsia="Yu Mincho"/>
                    </w:rPr>
                    <w:t xml:space="preserve"> ≤ EIRP</w:t>
                  </w:r>
                  <w:r>
                    <w:rPr>
                      <w:rFonts w:eastAsia="Yu Mincho"/>
                      <w:vertAlign w:val="subscript"/>
                    </w:rPr>
                    <w:t>max</w:t>
                  </w:r>
                  <w:r>
                    <w:rPr>
                      <w:rFonts w:eastAsia="Yu Mincho"/>
                    </w:rPr>
                    <w:t xml:space="preserve"> + T</w:t>
                  </w:r>
                  <w:r>
                    <w:rPr>
                      <w:rFonts w:eastAsia="Yu Mincho"/>
                      <w:vertAlign w:val="subscript"/>
                    </w:rPr>
                    <w:t>EIRP</w:t>
                  </w:r>
                </w:p>
                <w:p>
                  <w:pPr>
                    <w:pStyle w:val="61"/>
                    <w:overflowPunct w:val="0"/>
                    <w:autoSpaceDE w:val="0"/>
                    <w:autoSpaceDN w:val="0"/>
                    <w:adjustRightInd w:val="0"/>
                    <w:textAlignment w:val="baseline"/>
                    <w:rPr>
                      <w:ins w:id="60" w:author="zhangpeng" w:date="2024-04-29T17:57:00Z"/>
                      <w:rFonts w:eastAsia="Yu Mincho"/>
                    </w:rPr>
                  </w:pPr>
                  <w:r>
                    <w:rPr>
                      <w:rFonts w:eastAsia="Yu Mincho"/>
                    </w:rPr>
                    <w:t>with P</w:t>
                  </w:r>
                  <w:r>
                    <w:rPr>
                      <w:rFonts w:eastAsia="Yu Mincho"/>
                      <w:vertAlign w:val="subscript"/>
                    </w:rPr>
                    <w:t>UEType</w:t>
                  </w:r>
                  <w:r>
                    <w:rPr>
                      <w:rFonts w:eastAsia="Yu Mincho"/>
                    </w:rPr>
                    <w:t xml:space="preserve"> is the NTN VSAT minimum peak EIRP as specified in sub-clause 9.2.1, EIRP</w:t>
                  </w:r>
                  <w:r>
                    <w:rPr>
                      <w:rFonts w:eastAsia="Yu Mincho"/>
                      <w:vertAlign w:val="subscript"/>
                    </w:rPr>
                    <w:t>max</w:t>
                  </w:r>
                  <w:r>
                    <w:rPr>
                      <w:rFonts w:eastAsia="Yu Mincho"/>
                    </w:rPr>
                    <w:t xml:space="preserve"> is the applicable maximum EIRP as specified in sub-clause 9.2.1 and T</w:t>
                  </w:r>
                  <w:r>
                    <w:rPr>
                      <w:rFonts w:eastAsia="Yu Mincho"/>
                      <w:vertAlign w:val="subscript"/>
                    </w:rPr>
                    <w:t>EIRP</w:t>
                  </w:r>
                  <w:r>
                    <w:rPr>
                      <w:rFonts w:eastAsia="Yu Mincho"/>
                    </w:rPr>
                    <w:t xml:space="preserve"> is equal to 3.4 dB. The requirement is verified with the test metric of EIRP (Link=TX beam peak direction, Meas=Link angle).</w:t>
                  </w:r>
                </w:p>
                <w:p>
                  <w:pPr>
                    <w:overflowPunct w:val="0"/>
                    <w:autoSpaceDE w:val="0"/>
                    <w:autoSpaceDN w:val="0"/>
                    <w:adjustRightInd w:val="0"/>
                    <w:textAlignment w:val="baseline"/>
                    <w:rPr>
                      <w:ins w:id="61" w:author="zhangpeng" w:date="2024-04-29T17:58:00Z"/>
                      <w:rFonts w:eastAsia="Yu Mincho"/>
                    </w:rPr>
                  </w:pPr>
                  <w:ins w:id="62" w:author="zhangpeng" w:date="2024-04-29T17:58:00Z">
                    <w:r>
                      <w:rPr>
                        <w:rFonts w:eastAsia="Yu Mincho"/>
                      </w:rPr>
                      <w:t>A_Reduction</w:t>
                    </w:r>
                  </w:ins>
                  <w:ins w:id="63" w:author="zhangpeng" w:date="2024-04-29T17:57:00Z">
                    <w:r>
                      <w:rPr>
                        <w:rFonts w:eastAsia="Yu Mincho"/>
                      </w:rPr>
                      <w:t xml:space="preserve"> is allowed for the </w:t>
                    </w:r>
                  </w:ins>
                  <w:ins w:id="64" w:author="zhangpeng" w:date="2024-04-29T17:58:00Z">
                    <w:r>
                      <w:rPr>
                        <w:rFonts w:eastAsia="Yu Mincho"/>
                      </w:rPr>
                      <w:t xml:space="preserve">additional </w:t>
                    </w:r>
                  </w:ins>
                  <w:ins w:id="65" w:author="zhangpeng" w:date="2024-04-29T17:57:00Z">
                    <w:r>
                      <w:rPr>
                        <w:rFonts w:eastAsia="Yu Mincho"/>
                      </w:rPr>
                      <w:t>EIRP reduction</w:t>
                    </w:r>
                  </w:ins>
                  <w:ins w:id="66" w:author="zhangpeng" w:date="2024-04-29T17:58:00Z">
                    <w:r>
                      <w:rPr>
                        <w:rFonts w:eastAsia="Yu Mincho"/>
                      </w:rPr>
                      <w:t xml:space="preserve"> to meet regional OFF-axis EIRP requirements for NTN VSAT type 2 and 5,</w:t>
                    </w:r>
                  </w:ins>
                  <w:ins w:id="67" w:author="zhangpeng" w:date="2024-04-29T17:57:00Z">
                    <w:r>
                      <w:rPr>
                        <w:rFonts w:eastAsia="Yu Mincho"/>
                      </w:rPr>
                      <w:t xml:space="preserve"> when L</w:t>
                    </w:r>
                  </w:ins>
                  <w:ins w:id="68" w:author="zhangpeng" w:date="2024-04-29T17:57:00Z">
                    <w:r>
                      <w:rPr>
                        <w:rFonts w:eastAsia="Yu Mincho"/>
                        <w:vertAlign w:val="subscript"/>
                      </w:rPr>
                      <w:t>CRB</w:t>
                    </w:r>
                  </w:ins>
                  <w:ins w:id="69" w:author="zhangpeng" w:date="2024-04-29T17:57:00Z">
                    <w:r>
                      <w:rPr>
                        <w:rFonts w:eastAsia="Yu Mincho"/>
                      </w:rPr>
                      <w:t xml:space="preserve"> is configured less than/equal to 66 RBs for 60kHz SCS or 32 RBs for 120kHz SCS. The </w:t>
                    </w:r>
                  </w:ins>
                  <w:ins w:id="70" w:author="zhangpeng" w:date="2024-04-29T17:58:00Z">
                    <w:r>
                      <w:rPr>
                        <w:rFonts w:eastAsia="Yu Mincho"/>
                      </w:rPr>
                      <w:t>A_Reduction</w:t>
                    </w:r>
                  </w:ins>
                  <w:ins w:id="71" w:author="zhangpeng" w:date="2024-04-29T17:57:00Z">
                    <w:r>
                      <w:rPr>
                        <w:rFonts w:eastAsia="Yu Mincho"/>
                      </w:rPr>
                      <w:t xml:space="preserve"> should be calculated below.</w:t>
                    </w:r>
                  </w:ins>
                </w:p>
                <w:p>
                  <w:pPr>
                    <w:pStyle w:val="61"/>
                    <w:overflowPunct w:val="0"/>
                    <w:autoSpaceDE w:val="0"/>
                    <w:autoSpaceDN w:val="0"/>
                    <w:adjustRightInd w:val="0"/>
                    <w:jc w:val="center"/>
                    <w:textAlignment w:val="baseline"/>
                    <w:rPr>
                      <w:rFonts w:eastAsia="Yu Mincho"/>
                    </w:rPr>
                  </w:pPr>
                  <w:ins w:id="72" w:author="zhangpeng" w:date="2024-04-29T17:59:00Z">
                    <w:r>
                      <w:rPr>
                        <w:rFonts w:eastAsia="Yu Mincho"/>
                      </w:rPr>
                      <w:t>A_Reduction = 10log10((L</w:t>
                    </w:r>
                  </w:ins>
                  <w:ins w:id="73" w:author="zhangpeng" w:date="2024-04-29T17:59:00Z">
                    <w:r>
                      <w:rPr>
                        <w:rFonts w:eastAsia="Yu Mincho"/>
                        <w:vertAlign w:val="subscript"/>
                      </w:rPr>
                      <w:t>CRB</w:t>
                    </w:r>
                  </w:ins>
                  <w:ins w:id="74" w:author="zhangpeng" w:date="2024-04-29T17:59:00Z">
                    <w:r>
                      <w:rPr>
                        <w:rFonts w:eastAsia="Yu Mincho"/>
                      </w:rPr>
                      <w:t xml:space="preserve"> x SCS)/(66*60kHz))</w:t>
                    </w:r>
                  </w:ins>
                </w:p>
                <w:p>
                  <w:pPr>
                    <w:overflowPunct w:val="0"/>
                    <w:autoSpaceDE w:val="0"/>
                    <w:autoSpaceDN w:val="0"/>
                    <w:adjustRightInd w:val="0"/>
                    <w:textAlignment w:val="baseline"/>
                    <w:rPr>
                      <w:rFonts w:eastAsia="Yu Mincho"/>
                    </w:rPr>
                  </w:pPr>
                  <w:r>
                    <w:rPr>
                      <w:rFonts w:eastAsia="Yu Mincho"/>
                    </w:rPr>
                    <w:t>while the corresponding measured total radiated power P</w:t>
                  </w:r>
                  <w:r>
                    <w:rPr>
                      <w:rFonts w:eastAsia="Yu Mincho"/>
                      <w:vertAlign w:val="subscript"/>
                    </w:rPr>
                    <w:t>TMAX,f,c</w:t>
                  </w:r>
                  <w:r>
                    <w:rPr>
                      <w:rFonts w:eastAsia="Yu Mincho"/>
                    </w:rPr>
                    <w:t xml:space="preserve"> is bounded by the maximum TRP limit </w:t>
                  </w:r>
                  <w:r>
                    <w:rPr>
                      <w:rFonts w:eastAsia="Yu Mincho"/>
                      <w:lang w:val="en-US"/>
                    </w:rPr>
                    <w:t>TRP</w:t>
                  </w:r>
                  <w:r>
                    <w:rPr>
                      <w:rFonts w:eastAsia="Yu Mincho"/>
                      <w:vertAlign w:val="subscript"/>
                      <w:lang w:val="en-US"/>
                    </w:rPr>
                    <w:t>MAX</w:t>
                  </w:r>
                  <w:r>
                    <w:rPr>
                      <w:rFonts w:eastAsia="Yu Mincho"/>
                    </w:rPr>
                    <w:t xml:space="preserve"> for NTN VSAT defined in sub-clause 9.2.1: </w:t>
                  </w:r>
                </w:p>
                <w:p>
                  <w:pPr>
                    <w:pStyle w:val="61"/>
                    <w:overflowPunct w:val="0"/>
                    <w:autoSpaceDE w:val="0"/>
                    <w:autoSpaceDN w:val="0"/>
                    <w:adjustRightInd w:val="0"/>
                    <w:jc w:val="center"/>
                    <w:textAlignment w:val="baseline"/>
                    <w:rPr>
                      <w:rFonts w:eastAsia="Yu Mincho"/>
                    </w:rPr>
                  </w:pPr>
                  <w:r>
                    <w:rPr>
                      <w:rFonts w:eastAsia="Yu Mincho"/>
                    </w:rPr>
                    <w:t>P</w:t>
                  </w:r>
                  <w:r>
                    <w:rPr>
                      <w:rFonts w:eastAsia="Yu Mincho"/>
                      <w:vertAlign w:val="subscript"/>
                    </w:rPr>
                    <w:t>TMAX,f,c</w:t>
                  </w:r>
                  <w:r>
                    <w:rPr>
                      <w:rFonts w:eastAsia="Yu Mincho"/>
                    </w:rPr>
                    <w:t xml:space="preserve"> ≤ </w:t>
                  </w:r>
                  <w:r>
                    <w:rPr>
                      <w:rFonts w:eastAsia="Yu Mincho"/>
                      <w:lang w:val="en-US"/>
                    </w:rPr>
                    <w:t>TRP</w:t>
                  </w:r>
                  <w:r>
                    <w:rPr>
                      <w:rFonts w:eastAsia="Yu Mincho"/>
                      <w:vertAlign w:val="subscript"/>
                      <w:lang w:val="en-US"/>
                    </w:rPr>
                    <w:t>MAX</w:t>
                  </w:r>
                  <w:r>
                    <w:rPr>
                      <w:rFonts w:eastAsia="Yu Mincho"/>
                    </w:rPr>
                    <w:t xml:space="preserve"> + T</w:t>
                  </w:r>
                  <w:r>
                    <w:rPr>
                      <w:rFonts w:eastAsia="Yu Mincho"/>
                      <w:vertAlign w:val="subscript"/>
                    </w:rPr>
                    <w:t>TRP</w:t>
                  </w:r>
                </w:p>
                <w:p>
                  <w:pPr>
                    <w:overflowPunct w:val="0"/>
                    <w:autoSpaceDE w:val="0"/>
                    <w:autoSpaceDN w:val="0"/>
                    <w:adjustRightInd w:val="0"/>
                    <w:textAlignment w:val="baseline"/>
                    <w:rPr>
                      <w:rFonts w:eastAsia="Yu Mincho"/>
                    </w:rPr>
                  </w:pPr>
                  <w:r>
                    <w:rPr>
                      <w:rFonts w:eastAsia="Yu Mincho"/>
                    </w:rPr>
                    <w:t>where, T</w:t>
                  </w:r>
                  <w:r>
                    <w:rPr>
                      <w:rFonts w:eastAsia="Yu Mincho"/>
                      <w:vertAlign w:val="subscript"/>
                    </w:rPr>
                    <w:t xml:space="preserve">TRP </w:t>
                  </w:r>
                  <w:r>
                    <w:rPr>
                      <w:rFonts w:eastAsia="Yu Mincho"/>
                    </w:rPr>
                    <w:t>is specified as 3 dB. The P</w:t>
                  </w:r>
                  <w:r>
                    <w:rPr>
                      <w:rFonts w:eastAsia="Yu Mincho"/>
                      <w:vertAlign w:val="subscript"/>
                    </w:rPr>
                    <w:t>TMAX,f,c</w:t>
                  </w:r>
                  <w:r>
                    <w:rPr>
                      <w:rFonts w:eastAsia="Yu Mincho"/>
                    </w:rPr>
                    <w:t xml:space="preserve"> requirement is verified with the test metrics of TRP (Link=TX beam peak direction, Meas=TRP grid) in beam locked mode.</w:t>
                  </w:r>
                </w:p>
                <w:p>
                  <w:pPr>
                    <w:overflowPunct w:val="0"/>
                    <w:autoSpaceDE w:val="0"/>
                    <w:autoSpaceDN w:val="0"/>
                    <w:adjustRightInd w:val="0"/>
                    <w:textAlignment w:val="baseline"/>
                    <w:rPr>
                      <w:rFonts w:eastAsiaTheme="minorEastAsia"/>
                      <w:lang w:eastAsia="zh-CN"/>
                    </w:rPr>
                  </w:pPr>
                </w:p>
              </w:tc>
            </w:tr>
          </w:tbl>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fldChar w:fldCharType="begin"/>
            </w:r>
            <w:r>
              <w:instrText xml:space="preserve"> HYPERLINK "https://www.3gpp.org/ftp/TSG_RAN/WG4_Radio/TSGR4_111/Docs/R4-2409331.zip" </w:instrText>
            </w:r>
            <w:r>
              <w:fldChar w:fldCharType="separate"/>
            </w:r>
            <w:r>
              <w:rPr>
                <w:rStyle w:val="58"/>
                <w:rFonts w:ascii="Arial" w:hAnsi="Arial" w:eastAsia="Yu Mincho" w:cs="Arial"/>
                <w:b/>
                <w:bCs/>
                <w:sz w:val="16"/>
                <w:szCs w:val="16"/>
              </w:rPr>
              <w:t>R4-2409331</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Huawei, HiSilicon</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CR for TR 38.863 to introduce some technical background for R18 NTN VSAT UE Tx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fldChar w:fldCharType="begin"/>
            </w:r>
            <w:r>
              <w:instrText xml:space="preserve"> HYPERLINK "https://www.3gpp.org/ftp/TSG_RAN/WG4_Radio/TSGR4_111/Docs/R4-2409616.zip" </w:instrText>
            </w:r>
            <w:r>
              <w:fldChar w:fldCharType="separate"/>
            </w:r>
            <w:r>
              <w:rPr>
                <w:rStyle w:val="58"/>
                <w:rFonts w:ascii="Arial" w:hAnsi="Arial" w:eastAsia="Yu Mincho" w:cs="Arial"/>
                <w:b/>
                <w:bCs/>
                <w:sz w:val="16"/>
                <w:szCs w:val="16"/>
              </w:rPr>
              <w:t>R4-2409616</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ZTE Corporation, Sanechips</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Further discussion on Tx RF requirements for NTN in Ka-band</w:t>
            </w:r>
          </w:p>
          <w:p>
            <w:pPr>
              <w:widowControl w:val="0"/>
              <w:overflowPunct/>
              <w:autoSpaceDE/>
              <w:autoSpaceDN/>
              <w:adjustRightInd/>
              <w:spacing w:after="0" w:line="260" w:lineRule="auto"/>
              <w:textAlignment w:val="auto"/>
              <w:rPr>
                <w:rFonts w:eastAsia="Yu Mincho"/>
                <w:lang w:val="en-US" w:eastAsia="zh-CN"/>
              </w:rPr>
            </w:pPr>
            <w:r>
              <w:rPr>
                <w:rFonts w:hint="eastAsia" w:eastAsia="Yu Mincho"/>
                <w:b/>
                <w:bCs/>
                <w:lang w:val="en-US" w:eastAsia="zh-CN"/>
              </w:rPr>
              <w:t>Proposal 1</w:t>
            </w:r>
            <w:r>
              <w:rPr>
                <w:rFonts w:hint="eastAsia" w:eastAsia="Yu Mincho"/>
                <w:lang w:val="en-US" w:eastAsia="zh-CN"/>
              </w:rPr>
              <w:t>: use the 43dBm as maximum TRP value for type 2 and 3 and type 5 if there are no coexistence problems identified.</w:t>
            </w:r>
          </w:p>
          <w:p>
            <w:pPr>
              <w:widowControl w:val="0"/>
              <w:tabs>
                <w:tab w:val="left" w:pos="2127"/>
              </w:tabs>
              <w:overflowPunct/>
              <w:autoSpaceDE/>
              <w:autoSpaceDN/>
              <w:adjustRightInd/>
              <w:spacing w:after="0" w:line="260" w:lineRule="auto"/>
              <w:textAlignment w:val="auto"/>
              <w:rPr>
                <w:rFonts w:eastAsia="Yu Mincho"/>
                <w:lang w:val="en-US" w:eastAsia="zh-CN"/>
              </w:rPr>
            </w:pPr>
            <w:r>
              <w:rPr>
                <w:rFonts w:hint="eastAsia" w:eastAsia="Yu Mincho"/>
                <w:b/>
                <w:bCs/>
                <w:lang w:val="en-US" w:eastAsia="zh-CN"/>
              </w:rPr>
              <w:t>Proposal 2</w:t>
            </w:r>
            <w:r>
              <w:rPr>
                <w:rFonts w:hint="eastAsia" w:eastAsia="Yu Mincho"/>
                <w:lang w:val="en-US" w:eastAsia="zh-CN"/>
              </w:rPr>
              <w:t xml:space="preserve">: the TRPmax refer to the measured TRP for VSAT instead of rated TRP power. </w:t>
            </w:r>
          </w:p>
          <w:p>
            <w:pPr>
              <w:tabs>
                <w:tab w:val="left" w:pos="2127"/>
              </w:tabs>
              <w:overflowPunct w:val="0"/>
              <w:autoSpaceDE w:val="0"/>
              <w:autoSpaceDN w:val="0"/>
              <w:adjustRightInd w:val="0"/>
              <w:spacing w:after="0"/>
              <w:textAlignment w:val="baseline"/>
              <w:rPr>
                <w:rFonts w:eastAsia="Yu Mincho"/>
                <w:lang w:val="en-US" w:eastAsia="zh-CN"/>
              </w:rPr>
            </w:pPr>
            <w:r>
              <w:rPr>
                <w:rFonts w:hint="eastAsia" w:eastAsia="Yu Mincho"/>
                <w:b/>
                <w:bCs/>
                <w:lang w:val="en-US" w:eastAsia="zh-CN"/>
              </w:rPr>
              <w:t>Proposal 3</w:t>
            </w:r>
            <w:r>
              <w:rPr>
                <w:rFonts w:hint="eastAsia" w:eastAsia="Yu Mincho"/>
                <w:lang w:val="en-US" w:eastAsia="zh-CN"/>
              </w:rPr>
              <w:t>: no need to further discuss the frequency boundary for SEM and SE for VSAT.</w:t>
            </w:r>
          </w:p>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bCs/>
                <w:sz w:val="16"/>
                <w:szCs w:val="16"/>
                <w:u w:val="single"/>
                <w:lang w:val="en-US" w:eastAsia="zh-CN" w:bidi="ar"/>
              </w:rPr>
            </w:pPr>
            <w:r>
              <w:fldChar w:fldCharType="begin"/>
            </w:r>
            <w:r>
              <w:instrText xml:space="preserve"> HYPERLINK "https://www.3gpp.org/ftp/TSG_RAN/WG4_Radio/TSGR4_111/Docs/R4-2409758.zip" </w:instrText>
            </w:r>
            <w:r>
              <w:fldChar w:fldCharType="separate"/>
            </w:r>
            <w:r>
              <w:rPr>
                <w:rStyle w:val="58"/>
                <w:rFonts w:ascii="Arial" w:hAnsi="Arial" w:eastAsia="Yu Mincho" w:cs="Arial"/>
                <w:b/>
                <w:bCs/>
                <w:sz w:val="16"/>
                <w:szCs w:val="16"/>
              </w:rPr>
              <w:t>R4-2409758</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THALES, Ericsson</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Tx Corrections to TS 38.101-5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ascii="Arial" w:hAnsi="Arial" w:eastAsia="Yu Mincho" w:cs="Arial"/>
                <w:b/>
                <w:bCs/>
                <w:sz w:val="16"/>
                <w:szCs w:val="16"/>
                <w:u w:val="single"/>
                <w:lang w:val="en-US" w:eastAsia="zh-CN" w:bidi="ar"/>
              </w:rPr>
            </w:pPr>
            <w:r>
              <w:fldChar w:fldCharType="begin"/>
            </w:r>
            <w:r>
              <w:instrText xml:space="preserve"> HYPERLINK "https://www.3gpp.org/ftp/TSG_RAN/WG4_Radio/TSGR4_111/Docs/R4-2409777.zip" </w:instrText>
            </w:r>
            <w:r>
              <w:fldChar w:fldCharType="separate"/>
            </w:r>
            <w:r>
              <w:rPr>
                <w:rStyle w:val="58"/>
                <w:rFonts w:ascii="Arial" w:hAnsi="Arial" w:eastAsia="Yu Mincho" w:cs="Arial"/>
                <w:b/>
                <w:bCs/>
                <w:sz w:val="16"/>
                <w:szCs w:val="16"/>
              </w:rPr>
              <w:t>R4-2409777</w:t>
            </w:r>
            <w:r>
              <w:rPr>
                <w:rStyle w:val="58"/>
                <w:rFonts w:ascii="Arial" w:hAnsi="Arial" w:eastAsia="Yu Mincho" w:cs="Arial"/>
                <w:b/>
                <w:bCs/>
                <w:sz w:val="16"/>
                <w:szCs w:val="16"/>
              </w:rPr>
              <w:fldChar w:fldCharType="end"/>
            </w:r>
          </w:p>
        </w:tc>
        <w:tc>
          <w:tcPr>
            <w:tcW w:w="128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THALES</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Corrections to EIRPmax in TS 38.101-5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eastAsia="Yu Mincho"/>
              </w:rPr>
            </w:pPr>
            <w:r>
              <w:rPr>
                <w:rFonts w:ascii="Arial" w:hAnsi="Arial" w:eastAsia="Yu Mincho" w:cs="Arial"/>
                <w:b/>
                <w:bCs/>
                <w:color w:val="0000FF"/>
                <w:sz w:val="16"/>
                <w:szCs w:val="16"/>
                <w:u w:val="single"/>
              </w:rPr>
              <w:fldChar w:fldCharType="begin"/>
            </w:r>
            <w:r>
              <w:rPr>
                <w:rFonts w:ascii="Arial" w:hAnsi="Arial" w:eastAsia="Yu Mincho" w:cs="Arial"/>
                <w:b/>
                <w:bCs/>
                <w:color w:val="0000FF"/>
                <w:sz w:val="16"/>
                <w:szCs w:val="16"/>
                <w:u w:val="single"/>
              </w:rPr>
              <w:instrText xml:space="preserve"> HYPERLINK "https://www.3gpp.org/ftp/TSG_RAN/WG4_Radio/TSGR4_111/Docs/R4-2409327.zip" </w:instrText>
            </w:r>
            <w:r>
              <w:rPr>
                <w:rFonts w:ascii="Arial" w:hAnsi="Arial" w:eastAsia="Yu Mincho" w:cs="Arial"/>
                <w:b/>
                <w:bCs/>
                <w:color w:val="0000FF"/>
                <w:sz w:val="16"/>
                <w:szCs w:val="16"/>
                <w:u w:val="single"/>
              </w:rPr>
              <w:fldChar w:fldCharType="separate"/>
            </w:r>
            <w:r>
              <w:rPr>
                <w:rStyle w:val="58"/>
                <w:rFonts w:ascii="Arial" w:hAnsi="Arial" w:eastAsia="Yu Mincho" w:cs="Arial"/>
                <w:b/>
                <w:bCs/>
                <w:sz w:val="16"/>
                <w:szCs w:val="16"/>
              </w:rPr>
              <w:t>R4-2409327</w:t>
            </w:r>
            <w:r>
              <w:rPr>
                <w:rFonts w:ascii="Arial" w:hAnsi="Arial" w:eastAsia="Yu Mincho" w:cs="Arial"/>
                <w:b/>
                <w:bCs/>
                <w:color w:val="0000FF"/>
                <w:sz w:val="16"/>
                <w:szCs w:val="16"/>
                <w:u w:val="single"/>
              </w:rPr>
              <w:fldChar w:fldCharType="end"/>
            </w:r>
          </w:p>
        </w:tc>
        <w:tc>
          <w:tcPr>
            <w:tcW w:w="128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Huawei, HiSilicon</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sz w:val="16"/>
                <w:szCs w:val="16"/>
              </w:rPr>
              <w:t>Draft CR for 38.101-5 to introduce NS for regional regulatory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textAlignment w:val="top"/>
              <w:rPr>
                <w:rFonts w:eastAsia="Yu Mincho"/>
              </w:rPr>
            </w:pPr>
            <w:r>
              <w:rPr>
                <w:rFonts w:ascii="Arial" w:hAnsi="Arial" w:eastAsia="Yu Mincho" w:cs="Arial"/>
                <w:b/>
                <w:bCs/>
                <w:color w:val="0000FF"/>
                <w:sz w:val="16"/>
                <w:szCs w:val="16"/>
                <w:u w:val="single"/>
              </w:rPr>
              <w:fldChar w:fldCharType="begin"/>
            </w:r>
            <w:r>
              <w:rPr>
                <w:rFonts w:ascii="Arial" w:hAnsi="Arial" w:eastAsia="Yu Mincho" w:cs="Arial"/>
                <w:b/>
                <w:bCs/>
                <w:color w:val="0000FF"/>
                <w:sz w:val="16"/>
                <w:szCs w:val="16"/>
                <w:u w:val="single"/>
              </w:rPr>
              <w:instrText xml:space="preserve"> HYPERLINK "https://www.3gpp.org/ftp/TSG_RAN/WG4_Radio/TSGR4_111/Docs/R4-2409328.zip" </w:instrText>
            </w:r>
            <w:r>
              <w:rPr>
                <w:rFonts w:ascii="Arial" w:hAnsi="Arial" w:eastAsia="Yu Mincho" w:cs="Arial"/>
                <w:b/>
                <w:bCs/>
                <w:color w:val="0000FF"/>
                <w:sz w:val="16"/>
                <w:szCs w:val="16"/>
                <w:u w:val="single"/>
              </w:rPr>
              <w:fldChar w:fldCharType="separate"/>
            </w:r>
            <w:r>
              <w:rPr>
                <w:rStyle w:val="58"/>
                <w:rFonts w:ascii="Arial" w:hAnsi="Arial" w:eastAsia="Yu Mincho" w:cs="Arial"/>
                <w:b/>
                <w:bCs/>
                <w:sz w:val="16"/>
                <w:szCs w:val="16"/>
              </w:rPr>
              <w:t>R4-2409328</w:t>
            </w:r>
            <w:r>
              <w:rPr>
                <w:rFonts w:ascii="Arial" w:hAnsi="Arial" w:eastAsia="Yu Mincho" w:cs="Arial"/>
                <w:b/>
                <w:bCs/>
                <w:color w:val="0000FF"/>
                <w:sz w:val="16"/>
                <w:szCs w:val="16"/>
                <w:u w:val="single"/>
              </w:rPr>
              <w:fldChar w:fldCharType="end"/>
            </w:r>
          </w:p>
        </w:tc>
        <w:tc>
          <w:tcPr>
            <w:tcW w:w="128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Huawei, HiSilicon</w:t>
            </w:r>
          </w:p>
        </w:tc>
        <w:tc>
          <w:tcPr>
            <w:tcW w:w="6474"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sz w:val="16"/>
                <w:szCs w:val="16"/>
              </w:rPr>
              <w:t>Discussion on how to organize the regulation requirements for Ka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4" w:type="dxa"/>
          </w:tcPr>
          <w:p>
            <w:pPr>
              <w:overflowPunct w:val="0"/>
              <w:autoSpaceDE w:val="0"/>
              <w:autoSpaceDN w:val="0"/>
              <w:adjustRightInd w:val="0"/>
              <w:spacing w:after="0"/>
              <w:textAlignment w:val="top"/>
              <w:rPr>
                <w:rFonts w:ascii="Arial" w:hAnsi="Arial" w:eastAsia="Yu Mincho" w:cs="Arial"/>
                <w:b/>
                <w:bCs/>
                <w:color w:val="0000FF"/>
                <w:kern w:val="0"/>
                <w:sz w:val="16"/>
                <w:szCs w:val="16"/>
                <w:u w:val="single"/>
                <w:lang w:val="en-US" w:eastAsia="zh-CN"/>
                <w14:ligatures w14:val="none"/>
              </w:rPr>
            </w:pPr>
            <w:r>
              <w:rPr>
                <w:rFonts w:ascii="Arial" w:hAnsi="Arial" w:eastAsia="Yu Mincho" w:cs="Arial"/>
                <w:b/>
                <w:bCs/>
                <w:color w:val="0000FF"/>
                <w:kern w:val="0"/>
                <w:sz w:val="16"/>
                <w:szCs w:val="16"/>
                <w:u w:val="single"/>
                <w:lang w:val="en-US" w:eastAsia="zh-CN"/>
                <w14:ligatures w14:val="none"/>
              </w:rPr>
              <w:t>R4-2407323</w:t>
            </w:r>
          </w:p>
          <w:p>
            <w:pPr>
              <w:overflowPunct w:val="0"/>
              <w:autoSpaceDE w:val="0"/>
              <w:autoSpaceDN w:val="0"/>
              <w:adjustRightInd w:val="0"/>
              <w:textAlignment w:val="top"/>
              <w:rPr>
                <w:rFonts w:ascii="Arial" w:hAnsi="Arial" w:eastAsia="Yu Mincho" w:cs="Arial"/>
                <w:b/>
                <w:bCs/>
                <w:color w:val="0000FF"/>
                <w:sz w:val="16"/>
                <w:szCs w:val="16"/>
                <w:u w:val="single"/>
              </w:rPr>
            </w:pPr>
          </w:p>
        </w:tc>
        <w:tc>
          <w:tcPr>
            <w:tcW w:w="1283" w:type="dxa"/>
          </w:tcPr>
          <w:p>
            <w:pPr>
              <w:overflowPunct w:val="0"/>
              <w:autoSpaceDE w:val="0"/>
              <w:autoSpaceDN w:val="0"/>
              <w:adjustRightInd w:val="0"/>
              <w:textAlignment w:val="top"/>
              <w:rPr>
                <w:rFonts w:ascii="Arial" w:hAnsi="Arial" w:eastAsia="Yu Mincho" w:cs="Arial"/>
                <w:b/>
                <w:bCs/>
                <w:color w:val="0000FF"/>
                <w:sz w:val="16"/>
                <w:szCs w:val="16"/>
                <w:u w:val="single"/>
                <w:lang w:val="en-US" w:eastAsia="zh-CN" w:bidi="ar"/>
              </w:rPr>
            </w:pPr>
            <w:r>
              <w:rPr>
                <w:rFonts w:ascii="Arial" w:hAnsi="Arial" w:eastAsia="Yu Mincho" w:cs="Arial"/>
                <w:b/>
                <w:bCs/>
                <w:color w:val="0000FF"/>
                <w:sz w:val="16"/>
                <w:szCs w:val="16"/>
                <w:u w:val="single"/>
                <w:lang w:val="en-GB"/>
              </w:rPr>
              <w:t>Eutelsat Group</w:t>
            </w:r>
          </w:p>
        </w:tc>
        <w:tc>
          <w:tcPr>
            <w:tcW w:w="6474" w:type="dxa"/>
          </w:tcPr>
          <w:p>
            <w:pPr>
              <w:overflowPunct w:val="0"/>
              <w:autoSpaceDE w:val="0"/>
              <w:autoSpaceDN w:val="0"/>
              <w:adjustRightInd w:val="0"/>
              <w:textAlignment w:val="top"/>
              <w:rPr>
                <w:rFonts w:ascii="Arial" w:hAnsi="Arial" w:eastAsia="Yu Mincho" w:cs="Arial"/>
                <w:b/>
                <w:bCs/>
                <w:color w:val="0000FF"/>
                <w:sz w:val="16"/>
                <w:szCs w:val="16"/>
                <w:u w:val="single"/>
                <w:lang w:val="en-GB"/>
              </w:rPr>
            </w:pPr>
            <w:r>
              <w:rPr>
                <w:rFonts w:ascii="Arial" w:hAnsi="Arial" w:eastAsia="Yu Mincho" w:cs="Arial"/>
                <w:b/>
                <w:bCs/>
                <w:color w:val="0000FF"/>
                <w:sz w:val="16"/>
                <w:szCs w:val="16"/>
                <w:u w:val="single"/>
                <w:lang w:val="en-GB"/>
              </w:rPr>
              <w:t>VSAT performance requirements and testability</w:t>
            </w:r>
          </w:p>
          <w:p>
            <w:pPr>
              <w:overflowPunct w:val="0"/>
              <w:autoSpaceDE w:val="0"/>
              <w:autoSpaceDN w:val="0"/>
              <w:adjustRightInd w:val="0"/>
              <w:textAlignment w:val="top"/>
              <w:rPr>
                <w:rFonts w:ascii="Arial" w:hAnsi="Arial" w:eastAsia="Yu Mincho" w:cs="Arial"/>
                <w:b/>
                <w:bCs/>
                <w:color w:val="0000FF"/>
                <w:sz w:val="16"/>
                <w:szCs w:val="16"/>
                <w:u w:val="single"/>
              </w:rPr>
            </w:pPr>
          </w:p>
        </w:tc>
      </w:tr>
    </w:tbl>
    <w:p>
      <w:pPr>
        <w:rPr>
          <w:color w:val="0070C0"/>
          <w:lang w:eastAsia="zh-CN"/>
        </w:rPr>
      </w:pPr>
    </w:p>
    <w:p>
      <w:pPr>
        <w:pStyle w:val="3"/>
      </w:pPr>
      <w:r>
        <w:rPr>
          <w:rFonts w:hint="eastAsia"/>
        </w:rPr>
        <w:t>Open issues</w:t>
      </w:r>
      <w:r>
        <w:t xml:space="preserve"> summary</w:t>
      </w:r>
    </w:p>
    <w:p>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 xml:space="preserve">Sub-topic </w:t>
      </w:r>
      <w:r>
        <w:rPr>
          <w:rFonts w:hint="eastAsia"/>
          <w:sz w:val="24"/>
          <w:szCs w:val="16"/>
          <w:lang w:val="en-US"/>
        </w:rPr>
        <w:tab/>
      </w:r>
      <w:r>
        <w:rPr>
          <w:rFonts w:hint="eastAsia"/>
          <w:sz w:val="24"/>
          <w:szCs w:val="16"/>
          <w:lang w:val="en-US"/>
        </w:rPr>
        <w:t>1  Tx requirement</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ns w:id="75" w:author="Dorin PANAITOPOL" w:date="2024-05-17T14:07:00Z"/>
          <w:i/>
          <w:color w:val="0070C0"/>
          <w:lang w:val="en-US" w:eastAsia="zh-CN"/>
        </w:rPr>
      </w:pPr>
      <w:r>
        <w:rPr>
          <w:i/>
          <w:color w:val="0070C0"/>
          <w:lang w:val="en-US" w:eastAsia="zh-CN"/>
        </w:rPr>
        <w:t>Open issues and candidate options before e-meeting:</w:t>
      </w:r>
    </w:p>
    <w:p>
      <w:pPr>
        <w:rPr>
          <w:b/>
          <w:bCs/>
          <w:iCs/>
          <w:color w:val="0070C0"/>
          <w:lang w:val="en-US" w:eastAsia="zh-CN"/>
        </w:rPr>
      </w:pPr>
      <w:bookmarkStart w:id="9" w:name="_GoBack"/>
      <w:r>
        <w:rPr>
          <w:rFonts w:hint="eastAsia"/>
          <w:b/>
          <w:bCs/>
          <w:iCs/>
          <w:color w:val="0070C0"/>
          <w:lang w:val="en-US" w:eastAsia="zh-CN"/>
        </w:rPr>
        <w:t>Issue 1-</w:t>
      </w:r>
      <w:r>
        <w:rPr>
          <w:b/>
          <w:bCs/>
          <w:iCs/>
          <w:color w:val="0070C0"/>
          <w:lang w:val="en-US" w:eastAsia="zh-CN"/>
        </w:rPr>
        <w:t>0</w:t>
      </w:r>
      <w:r>
        <w:rPr>
          <w:rFonts w:hint="eastAsia"/>
          <w:b/>
          <w:bCs/>
          <w:iCs/>
          <w:color w:val="0070C0"/>
          <w:lang w:val="en-US" w:eastAsia="zh-CN"/>
        </w:rPr>
        <w:t xml:space="preserve">: Maximum </w:t>
      </w:r>
      <w:r>
        <w:rPr>
          <w:b/>
          <w:bCs/>
          <w:iCs/>
          <w:color w:val="0070C0"/>
          <w:lang w:val="en-US" w:eastAsia="zh-CN"/>
        </w:rPr>
        <w:t>EIRP</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 xml:space="preserve">Option 1: </w:t>
      </w:r>
      <w:r>
        <w:rPr>
          <w:rFonts w:eastAsia="宋体"/>
          <w:color w:val="0070C0"/>
          <w:szCs w:val="24"/>
          <w:lang w:val="en-US" w:eastAsia="zh-CN"/>
        </w:rPr>
        <w:t>Do not define it, based on manufacturer declaration</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 xml:space="preserve">Option 2: </w:t>
      </w:r>
      <w:r>
        <w:rPr>
          <w:rFonts w:eastAsia="宋体"/>
          <w:color w:val="0070C0"/>
          <w:szCs w:val="24"/>
          <w:lang w:val="en-US" w:eastAsia="zh-CN"/>
        </w:rPr>
        <w:t xml:space="preserve">86.2dBm (76.2dBm+10logN where N=10) </w:t>
      </w:r>
    </w:p>
    <w:p>
      <w:pPr>
        <w:pStyle w:val="153"/>
        <w:numPr>
          <w:ilvl w:val="1"/>
          <w:numId w:val="13"/>
        </w:numPr>
        <w:overflowPunct/>
        <w:autoSpaceDE/>
        <w:autoSpaceDN/>
        <w:adjustRightInd/>
        <w:spacing w:after="120"/>
        <w:ind w:left="1656" w:hanging="360" w:firstLineChars="0"/>
        <w:textAlignment w:val="auto"/>
        <w:rPr>
          <w:rFonts w:eastAsia="宋体"/>
          <w:color w:val="0070C0"/>
          <w:szCs w:val="24"/>
          <w:lang w:val="en-US" w:eastAsia="zh-CN"/>
        </w:rPr>
      </w:pPr>
      <w:r>
        <w:rPr>
          <w:rFonts w:eastAsia="宋体"/>
          <w:color w:val="0070C0"/>
          <w:szCs w:val="24"/>
          <w:lang w:val="en-US" w:eastAsia="zh-CN"/>
        </w:rPr>
        <w:t>NOTE: this option is already covered by coexistence analysis if companies have concerns with respect to this aspect (since 10 VSAT UEs were simultaneously using the UL each with 10% of the CBW and 76.2dBm EIRP)</w:t>
      </w:r>
    </w:p>
    <w:p>
      <w:pPr>
        <w:pStyle w:val="153"/>
        <w:numPr>
          <w:ilvl w:val="0"/>
          <w:numId w:val="13"/>
        </w:numPr>
        <w:overflowPunct/>
        <w:autoSpaceDE/>
        <w:autoSpaceDN/>
        <w:adjustRightInd/>
        <w:spacing w:after="120"/>
        <w:ind w:left="720" w:firstLineChars="0"/>
        <w:textAlignment w:val="auto"/>
        <w:rPr>
          <w:rFonts w:eastAsia="宋体"/>
          <w:b/>
          <w:bCs/>
          <w:color w:val="0070C0"/>
          <w:lang w:val="en-US" w:eastAsia="zh-CN"/>
        </w:rPr>
      </w:pPr>
      <w:r>
        <w:rPr>
          <w:rFonts w:hint="eastAsia" w:eastAsia="宋体"/>
          <w:b/>
          <w:bCs/>
          <w:color w:val="0070C0"/>
          <w:szCs w:val="24"/>
          <w:lang w:val="en-US" w:eastAsia="zh-CN"/>
        </w:rPr>
        <w:t xml:space="preserve">Recommended for further discussion: </w:t>
      </w:r>
    </w:p>
    <w:p>
      <w:pPr>
        <w:rPr>
          <w:i/>
          <w:color w:val="0070C0"/>
          <w:lang w:val="en-US" w:eastAsia="zh-CN"/>
        </w:rPr>
      </w:pPr>
      <w:r>
        <w:rPr>
          <w:rFonts w:hint="eastAsia"/>
          <w:color w:val="0070C0"/>
          <w:szCs w:val="24"/>
          <w:lang w:val="en-US" w:eastAsia="zh-CN"/>
        </w:rPr>
        <w:t>Need further discussions</w:t>
      </w:r>
    </w:p>
    <w:bookmarkEnd w:id="9"/>
    <w:p>
      <w:pPr>
        <w:rPr>
          <w:b/>
          <w:bCs/>
          <w:iCs/>
          <w:color w:val="0070C0"/>
          <w:lang w:val="en-US" w:eastAsia="zh-CN"/>
        </w:rPr>
      </w:pPr>
      <w:r>
        <w:rPr>
          <w:rFonts w:hint="eastAsia"/>
          <w:b/>
          <w:bCs/>
          <w:iCs/>
          <w:color w:val="0070C0"/>
          <w:lang w:val="en-US" w:eastAsia="zh-CN"/>
        </w:rPr>
        <w:t>Issue 1-1: Maximum TRP</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Option 1: 43dBm for type 2, 3 and type 5 [Huawei, ZTE]</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Option 2: 43dBm for type 2, 3 and type 5 if max EIRP and off-axis EIRP requirements CANNOT be relaxed  [Samsung]</w:t>
      </w:r>
    </w:p>
    <w:p>
      <w:pPr>
        <w:pStyle w:val="153"/>
        <w:numPr>
          <w:ilvl w:val="0"/>
          <w:numId w:val="13"/>
        </w:numPr>
        <w:overflowPunct/>
        <w:autoSpaceDE/>
        <w:autoSpaceDN/>
        <w:adjustRightInd/>
        <w:spacing w:after="120"/>
        <w:ind w:left="720" w:firstLineChars="0"/>
        <w:textAlignment w:val="auto"/>
        <w:rPr>
          <w:rFonts w:eastAsia="宋体"/>
          <w:b/>
          <w:bCs/>
          <w:color w:val="0070C0"/>
          <w:lang w:val="en-US" w:eastAsia="zh-CN"/>
        </w:rPr>
      </w:pPr>
      <w:r>
        <w:rPr>
          <w:rFonts w:hint="eastAsia" w:eastAsia="宋体"/>
          <w:b/>
          <w:bCs/>
          <w:color w:val="0070C0"/>
          <w:szCs w:val="24"/>
          <w:lang w:val="en-US" w:eastAsia="zh-CN"/>
        </w:rPr>
        <w:t xml:space="preserve">Recommended for further discussion: </w:t>
      </w:r>
    </w:p>
    <w:p>
      <w:pPr>
        <w:pStyle w:val="153"/>
        <w:numPr>
          <w:ilvl w:val="1"/>
          <w:numId w:val="13"/>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 xml:space="preserve">Need further discussions, Option 2 seems to be agreeable. </w:t>
      </w:r>
    </w:p>
    <w:p>
      <w:pPr>
        <w:pStyle w:val="153"/>
        <w:overflowPunct/>
        <w:autoSpaceDE/>
        <w:autoSpaceDN/>
        <w:adjustRightInd/>
        <w:spacing w:after="120"/>
        <w:ind w:firstLine="0" w:firstLineChars="0"/>
        <w:textAlignment w:val="auto"/>
        <w:rPr>
          <w:rFonts w:eastAsia="宋体"/>
          <w:color w:val="0070C0"/>
          <w:szCs w:val="24"/>
          <w:lang w:val="en-US" w:eastAsia="zh-CN"/>
        </w:rPr>
      </w:pPr>
    </w:p>
    <w:p>
      <w:pPr>
        <w:rPr>
          <w:b/>
          <w:bCs/>
          <w:iCs/>
          <w:color w:val="0070C0"/>
          <w:lang w:val="en-US" w:eastAsia="zh-CN"/>
        </w:rPr>
      </w:pPr>
      <w:r>
        <w:rPr>
          <w:rFonts w:hint="eastAsia"/>
          <w:b/>
          <w:bCs/>
          <w:iCs/>
          <w:color w:val="0070C0"/>
          <w:lang w:val="en-US" w:eastAsia="zh-CN"/>
        </w:rPr>
        <w:t>Issue 1-2: Power backoff for type 2 and type 5 with phase array to meet OFF-axis requirement for GSO orbit</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Option 1: add the NOTE in the VSAT class table [Qualcomm]</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Option 2:  add the scaling factor in the low boundary of Configured transmitted power [Huawei]</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Option 3: add the reduction factor in the low boundary of configured transmitted power [Huawei]</w:t>
      </w:r>
    </w:p>
    <w:p>
      <w:pPr>
        <w:pStyle w:val="153"/>
        <w:numPr>
          <w:ilvl w:val="0"/>
          <w:numId w:val="13"/>
        </w:numPr>
        <w:overflowPunct/>
        <w:autoSpaceDE/>
        <w:autoSpaceDN/>
        <w:adjustRightInd/>
        <w:spacing w:after="120"/>
        <w:ind w:left="720" w:firstLineChars="0"/>
        <w:textAlignment w:val="auto"/>
        <w:rPr>
          <w:rFonts w:eastAsia="宋体"/>
          <w:b/>
          <w:bCs/>
          <w:color w:val="0070C0"/>
          <w:lang w:val="en-US" w:eastAsia="zh-CN"/>
        </w:rPr>
      </w:pPr>
      <w:r>
        <w:rPr>
          <w:rFonts w:hint="eastAsia" w:eastAsia="宋体"/>
          <w:b/>
          <w:bCs/>
          <w:color w:val="0070C0"/>
          <w:szCs w:val="24"/>
          <w:lang w:val="en-US" w:eastAsia="zh-CN"/>
        </w:rPr>
        <w:t xml:space="preserve">Recommended for further discussion: </w:t>
      </w:r>
    </w:p>
    <w:p>
      <w:pPr>
        <w:pStyle w:val="153"/>
        <w:numPr>
          <w:ilvl w:val="1"/>
          <w:numId w:val="13"/>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szCs w:val="24"/>
          <w:lang w:val="en-US" w:eastAsia="zh-CN"/>
        </w:rPr>
        <w:t>Need further discussions</w:t>
      </w:r>
    </w:p>
    <w:p>
      <w:pPr>
        <w:pStyle w:val="153"/>
        <w:numPr>
          <w:ilvl w:val="1"/>
          <w:numId w:val="13"/>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 xml:space="preserve">Offline agreement for power backoff for VSAT type 2 and 5 to meet the OFF-axis requirement reached last RAN4 meeting.  </w:t>
      </w:r>
    </w:p>
    <w:p>
      <w:pPr>
        <w:pStyle w:val="153"/>
        <w:numPr>
          <w:ilvl w:val="1"/>
          <w:numId w:val="13"/>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 xml:space="preserve">For type 2 an type 5,  the power reduction for OFF-axis EIRP requirement might be needed and the exact value is left for the implementation; </w:t>
      </w:r>
    </w:p>
    <w:p>
      <w:pPr>
        <w:pStyle w:val="153"/>
        <w:overflowPunct/>
        <w:autoSpaceDE/>
        <w:autoSpaceDN/>
        <w:adjustRightInd/>
        <w:spacing w:after="120"/>
        <w:ind w:left="1080" w:firstLine="0" w:firstLineChars="0"/>
        <w:textAlignment w:val="auto"/>
        <w:rPr>
          <w:b/>
          <w:bCs/>
          <w:iCs/>
          <w:color w:val="0070C0"/>
          <w:lang w:val="en-US" w:eastAsia="zh-CN"/>
        </w:rPr>
      </w:pPr>
    </w:p>
    <w:p>
      <w:pPr>
        <w:rPr>
          <w:b/>
          <w:bCs/>
          <w:iCs/>
          <w:color w:val="0070C0"/>
          <w:lang w:val="en-US" w:eastAsia="zh-CN"/>
        </w:rPr>
      </w:pPr>
      <w:r>
        <w:rPr>
          <w:rFonts w:hint="eastAsia"/>
          <w:b/>
          <w:bCs/>
          <w:iCs/>
          <w:color w:val="0070C0"/>
          <w:lang w:val="en-US" w:eastAsia="zh-CN"/>
        </w:rPr>
        <w:t>Issue 1-3:  TRPmax</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1: the TRPmax refer to the measured TRP for VSAT instead of rated TRP power. [ZTE]</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2: NTN VSAT maximum TRP specified in sub-clause 9.2.1. [Ericsson]</w:t>
      </w:r>
    </w:p>
    <w:p>
      <w:pPr>
        <w:pStyle w:val="153"/>
        <w:numPr>
          <w:ilvl w:val="0"/>
          <w:numId w:val="13"/>
        </w:numPr>
        <w:overflowPunct/>
        <w:autoSpaceDE/>
        <w:autoSpaceDN/>
        <w:adjustRightInd/>
        <w:spacing w:after="120"/>
        <w:ind w:left="720" w:firstLineChars="0"/>
        <w:textAlignment w:val="auto"/>
        <w:rPr>
          <w:b/>
          <w:bCs/>
          <w:iCs/>
          <w:color w:val="0070C0"/>
          <w:lang w:val="en-US" w:eastAsia="zh-CN"/>
        </w:rPr>
      </w:pPr>
      <w:r>
        <w:rPr>
          <w:rFonts w:hint="eastAsia" w:eastAsia="宋体"/>
          <w:b/>
          <w:bCs/>
          <w:color w:val="0070C0"/>
          <w:szCs w:val="24"/>
          <w:lang w:val="en-US" w:eastAsia="zh-CN"/>
        </w:rPr>
        <w:t>Recommended for further discussion:</w:t>
      </w:r>
      <w:r>
        <w:rPr>
          <w:rFonts w:hint="eastAsia" w:eastAsia="宋体"/>
          <w:color w:val="0070C0"/>
          <w:szCs w:val="24"/>
          <w:lang w:val="en-US" w:eastAsia="zh-CN"/>
        </w:rPr>
        <w:t xml:space="preserve"> </w:t>
      </w:r>
    </w:p>
    <w:p>
      <w:pPr>
        <w:pStyle w:val="153"/>
        <w:numPr>
          <w:ilvl w:val="1"/>
          <w:numId w:val="13"/>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szCs w:val="24"/>
          <w:lang w:val="en-US" w:eastAsia="zh-CN"/>
        </w:rPr>
        <w:t>Need further discussions</w:t>
      </w:r>
    </w:p>
    <w:p>
      <w:pPr>
        <w:rPr>
          <w:b/>
          <w:bCs/>
          <w:iCs/>
          <w:color w:val="0070C0"/>
          <w:lang w:val="en-US" w:eastAsia="zh-CN"/>
        </w:rPr>
      </w:pPr>
    </w:p>
    <w:p>
      <w:pPr>
        <w:rPr>
          <w:b/>
          <w:bCs/>
          <w:iCs/>
          <w:color w:val="0070C0"/>
          <w:lang w:val="en-US" w:eastAsia="zh-CN"/>
        </w:rPr>
      </w:pPr>
      <w:r>
        <w:rPr>
          <w:rFonts w:hint="eastAsia"/>
          <w:b/>
          <w:bCs/>
          <w:iCs/>
          <w:color w:val="0070C0"/>
          <w:lang w:val="en-US" w:eastAsia="zh-CN"/>
        </w:rPr>
        <w:t xml:space="preserve">Issue 1-4:  </w:t>
      </w:r>
      <w:r>
        <w:rPr>
          <w:rFonts w:hint="eastAsia"/>
          <w:b/>
          <w:bCs/>
          <w:iCs/>
          <w:color w:val="0070C0"/>
          <w:lang w:val="en-US" w:eastAsia="ja-JP"/>
        </w:rPr>
        <w:t>Number of VSAT simultaneously transmitting, N</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ja-JP"/>
        </w:rPr>
        <w:t xml:space="preserve">Proposal1: Clarify that the number of VSAT </w:t>
      </w:r>
      <w:r>
        <w:rPr>
          <w:rFonts w:hint="eastAsia" w:eastAsia="宋体"/>
          <w:color w:val="0070C0"/>
          <w:szCs w:val="24"/>
          <w:lang w:val="en-US" w:eastAsia="zh-CN"/>
        </w:rPr>
        <w:t>simultaneously transmitting N shall be declared by the VSAT manufacturer. [Ericsson]</w:t>
      </w:r>
    </w:p>
    <w:p>
      <w:pPr>
        <w:pStyle w:val="153"/>
        <w:numPr>
          <w:ilvl w:val="0"/>
          <w:numId w:val="13"/>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13"/>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Proposal 1 is agreeable.</w:t>
      </w:r>
    </w:p>
    <w:p>
      <w:pPr>
        <w:rPr>
          <w:b/>
          <w:bCs/>
          <w:iCs/>
          <w:color w:val="0070C0"/>
          <w:lang w:val="en-US" w:eastAsia="zh-CN"/>
        </w:rPr>
      </w:pPr>
    </w:p>
    <w:p>
      <w:pPr>
        <w:rPr>
          <w:b/>
          <w:bCs/>
          <w:iCs/>
          <w:color w:val="0070C0"/>
          <w:lang w:val="en-US" w:eastAsia="zh-CN"/>
        </w:rPr>
      </w:pPr>
      <w:r>
        <w:rPr>
          <w:rFonts w:hint="eastAsia"/>
          <w:b/>
          <w:bCs/>
          <w:iCs/>
          <w:color w:val="0070C0"/>
          <w:lang w:val="en-US" w:eastAsia="zh-CN"/>
        </w:rPr>
        <w:t xml:space="preserve">Issue 1-5: the clarification of  </w:t>
      </w:r>
      <w:r>
        <w:rPr>
          <w:b/>
          <w:bCs/>
          <w:iCs/>
          <w:color w:val="0070C0"/>
          <w:lang w:val="en-US" w:eastAsia="zh-CN"/>
        </w:rPr>
        <w:t>“</w:t>
      </w:r>
      <w:r>
        <w:rPr>
          <w:rFonts w:hint="eastAsia"/>
          <w:b/>
          <w:bCs/>
          <w:iCs/>
          <w:color w:val="0070C0"/>
          <w:lang w:val="en-US" w:eastAsia="zh-CN"/>
        </w:rPr>
        <w:t>uncoordinated” from the additional Off-axis EIRP density requirements for protection of fixed services (sub-clause 9.2.2.3.3)</w:t>
      </w:r>
    </w:p>
    <w:p>
      <w:pPr>
        <w:pStyle w:val="153"/>
        <w:numPr>
          <w:ilvl w:val="0"/>
          <w:numId w:val="13"/>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ja-JP"/>
        </w:rPr>
        <w:t xml:space="preserve">Proposal1: </w:t>
      </w:r>
      <w:r>
        <w:rPr>
          <w:rFonts w:hint="eastAsia" w:eastAsia="宋体"/>
          <w:color w:val="0070C0"/>
          <w:szCs w:val="24"/>
          <w:lang w:val="en-US" w:eastAsia="zh-CN"/>
        </w:rPr>
        <w:t>remove the uncoordinated in the specification [Ericsson]</w:t>
      </w:r>
    </w:p>
    <w:p>
      <w:pPr>
        <w:pStyle w:val="153"/>
        <w:numPr>
          <w:ilvl w:val="0"/>
          <w:numId w:val="13"/>
        </w:numPr>
        <w:overflowPunct/>
        <w:autoSpaceDE/>
        <w:autoSpaceDN/>
        <w:adjustRightInd/>
        <w:spacing w:after="120"/>
        <w:ind w:left="720" w:firstLineChars="0"/>
        <w:textAlignment w:val="auto"/>
        <w:rPr>
          <w:rFonts w:eastAsia="宋体"/>
          <w:color w:val="0070C0"/>
          <w:lang w:val="en-US" w:eastAsia="zh-CN"/>
        </w:rPr>
      </w:pPr>
      <w:r>
        <w:rPr>
          <w:rFonts w:hint="eastAsia" w:eastAsia="宋体"/>
          <w:b/>
          <w:bCs/>
          <w:color w:val="0070C0"/>
          <w:szCs w:val="24"/>
          <w:lang w:val="en-US" w:eastAsia="zh-CN"/>
        </w:rPr>
        <w:t>Recommended for further discussion:</w:t>
      </w:r>
      <w:r>
        <w:rPr>
          <w:rFonts w:hint="eastAsia" w:eastAsia="宋体"/>
          <w:color w:val="0070C0"/>
          <w:szCs w:val="24"/>
          <w:lang w:val="en-US" w:eastAsia="zh-CN"/>
        </w:rPr>
        <w:t xml:space="preserve">: </w:t>
      </w:r>
    </w:p>
    <w:p>
      <w:pPr>
        <w:pStyle w:val="153"/>
        <w:numPr>
          <w:ilvl w:val="1"/>
          <w:numId w:val="13"/>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szCs w:val="24"/>
          <w:lang w:val="en-US" w:eastAsia="zh-CN"/>
        </w:rPr>
        <w:t>Need further discussions</w:t>
      </w:r>
      <w:r>
        <w:rPr>
          <w:rFonts w:hint="eastAsia"/>
          <w:b/>
          <w:bCs/>
          <w:iCs/>
          <w:color w:val="0070C0"/>
          <w:lang w:val="en-US" w:eastAsia="zh-CN"/>
        </w:rPr>
        <w:br w:type="page"/>
      </w:r>
    </w:p>
    <w:p>
      <w:pPr>
        <w:rPr>
          <w:b/>
          <w:bCs/>
          <w:iCs/>
          <w:color w:val="0070C0"/>
          <w:lang w:val="en-US" w:eastAsia="zh-CN"/>
        </w:rPr>
      </w:pPr>
      <w:r>
        <w:rPr>
          <w:rFonts w:hint="eastAsia"/>
          <w:b/>
          <w:bCs/>
          <w:iCs/>
          <w:color w:val="0070C0"/>
          <w:lang w:val="en-US" w:eastAsia="zh-CN"/>
        </w:rPr>
        <w:t>Issue 1-6:  NS value for FR2 NTN bands</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w:t>
      </w:r>
      <w:r>
        <w:rPr>
          <w:rFonts w:hint="eastAsia" w:eastAsia="宋体"/>
          <w:color w:val="0070C0"/>
          <w:lang w:val="en-US" w:eastAsia="zh-CN"/>
        </w:rPr>
        <w:t>sal 1: d</w:t>
      </w:r>
      <w:r>
        <w:rPr>
          <w:rFonts w:hint="eastAsia" w:eastAsia="宋体"/>
          <w:color w:val="0070C0"/>
          <w:lang w:val="en-US" w:eastAsia="ja-JP"/>
        </w:rPr>
        <w:t>o not introduce NS in specified bands n512, n511 and n510 but re-consider NS when a new NTN Ka-band will be specified</w:t>
      </w:r>
      <w:r>
        <w:rPr>
          <w:rFonts w:hint="eastAsia" w:eastAsia="宋体"/>
          <w:color w:val="0070C0"/>
          <w:lang w:val="en-US" w:eastAsia="zh-CN"/>
        </w:rPr>
        <w:t xml:space="preserve"> [Ericsson]</w:t>
      </w:r>
    </w:p>
    <w:p>
      <w:pPr>
        <w:pStyle w:val="153"/>
        <w:numPr>
          <w:ilvl w:val="0"/>
          <w:numId w:val="13"/>
        </w:numPr>
        <w:overflowPunct/>
        <w:autoSpaceDE/>
        <w:autoSpaceDN/>
        <w:adjustRightInd/>
        <w:spacing w:after="120"/>
        <w:ind w:left="720" w:firstLineChars="0"/>
        <w:textAlignment w:val="auto"/>
        <w:rPr>
          <w:rFonts w:eastAsia="宋体"/>
          <w:color w:val="0070C0"/>
          <w:lang w:val="en-US" w:eastAsia="ja-JP"/>
        </w:rPr>
      </w:pPr>
      <w:r>
        <w:rPr>
          <w:rFonts w:eastAsia="宋体"/>
          <w:color w:val="0070C0"/>
          <w:lang w:val="en-US" w:eastAsia="ja-JP"/>
        </w:rPr>
        <w:t>Proposal 2: To introduce NS values for FCC/ETSI regulatory requirements in Ka band by leveraging the existing IE additionalSpectrumEmission.</w:t>
      </w:r>
      <w:r>
        <w:rPr>
          <w:rFonts w:hint="eastAsia" w:eastAsia="宋体"/>
          <w:color w:val="0070C0"/>
          <w:lang w:val="en-US" w:eastAsia="zh-CN"/>
        </w:rPr>
        <w:t xml:space="preserve"> [</w:t>
      </w:r>
      <w:r>
        <w:rPr>
          <w:rFonts w:eastAsia="宋体"/>
          <w:color w:val="0070C0"/>
          <w:lang w:val="en-US" w:eastAsia="zh-CN"/>
        </w:rPr>
        <w:t>Huawei</w:t>
      </w:r>
      <w:r>
        <w:rPr>
          <w:rFonts w:hint="eastAsia" w:eastAsia="宋体"/>
          <w:color w:val="0070C0"/>
          <w:lang w:val="en-US" w:eastAsia="zh-CN"/>
        </w:rPr>
        <w:t>]</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5"/>
        <w:gridCol w:w="3436"/>
        <w:gridCol w:w="1953"/>
        <w:gridCol w:w="1225"/>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70"/>
              <w:rPr>
                <w:rFonts w:cs="Arial"/>
              </w:rPr>
            </w:pPr>
            <w:r>
              <w:rPr>
                <w:rFonts w:cs="Arial"/>
              </w:rPr>
              <w:t>Network Signalling label</w:t>
            </w:r>
          </w:p>
        </w:tc>
        <w:tc>
          <w:tcPr>
            <w:tcW w:w="0" w:type="auto"/>
            <w:tcBorders>
              <w:top w:val="single" w:color="auto" w:sz="4" w:space="0"/>
              <w:left w:val="single" w:color="auto" w:sz="4" w:space="0"/>
              <w:bottom w:val="single" w:color="auto" w:sz="4" w:space="0"/>
              <w:right w:val="single" w:color="auto" w:sz="4" w:space="0"/>
            </w:tcBorders>
            <w:vAlign w:val="center"/>
          </w:tcPr>
          <w:p>
            <w:pPr>
              <w:pStyle w:val="70"/>
              <w:rPr>
                <w:rFonts w:cs="Arial"/>
              </w:rPr>
            </w:pPr>
            <w:r>
              <w:rPr>
                <w:rFonts w:cs="Arial"/>
              </w:rPr>
              <w:t>Requirements (clause)</w:t>
            </w:r>
          </w:p>
        </w:tc>
        <w:tc>
          <w:tcPr>
            <w:tcW w:w="0" w:type="auto"/>
            <w:tcBorders>
              <w:top w:val="single" w:color="auto" w:sz="4" w:space="0"/>
              <w:left w:val="single" w:color="auto" w:sz="4" w:space="0"/>
              <w:bottom w:val="single" w:color="auto" w:sz="4" w:space="0"/>
              <w:right w:val="single" w:color="auto" w:sz="4" w:space="0"/>
            </w:tcBorders>
            <w:vAlign w:val="center"/>
          </w:tcPr>
          <w:p>
            <w:pPr>
              <w:pStyle w:val="70"/>
              <w:rPr>
                <w:rFonts w:cs="Arial" w:eastAsiaTheme="minorEastAsia"/>
                <w:lang w:eastAsia="zh-CN"/>
              </w:rPr>
            </w:pPr>
            <w:r>
              <w:rPr>
                <w:rFonts w:hint="eastAsia" w:cs="Arial" w:eastAsiaTheme="minorEastAsia"/>
                <w:lang w:eastAsia="zh-CN"/>
              </w:rPr>
              <w:t>A</w:t>
            </w:r>
            <w:r>
              <w:rPr>
                <w:rFonts w:cs="Arial" w:eastAsiaTheme="minorEastAsia"/>
                <w:lang w:eastAsia="zh-CN"/>
              </w:rPr>
              <w:t>pplicable Satellite orbit scenario</w:t>
            </w:r>
          </w:p>
        </w:tc>
        <w:tc>
          <w:tcPr>
            <w:tcW w:w="0" w:type="auto"/>
            <w:tcBorders>
              <w:top w:val="single" w:color="auto" w:sz="4" w:space="0"/>
              <w:left w:val="single" w:color="auto" w:sz="4" w:space="0"/>
              <w:bottom w:val="single" w:color="auto" w:sz="4" w:space="0"/>
              <w:right w:val="single" w:color="auto" w:sz="4" w:space="0"/>
            </w:tcBorders>
            <w:vAlign w:val="center"/>
          </w:tcPr>
          <w:p>
            <w:pPr>
              <w:pStyle w:val="70"/>
              <w:rPr>
                <w:rFonts w:cs="Arial"/>
              </w:rPr>
            </w:pPr>
            <w:r>
              <w:rPr>
                <w:rFonts w:cs="Arial"/>
              </w:rPr>
              <w:t>NR satellite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70"/>
              <w:rPr>
                <w:rFonts w:cs="Arial"/>
              </w:rPr>
            </w:pPr>
            <w:r>
              <w:rPr>
                <w:rFonts w:cs="Arial"/>
              </w:rPr>
              <w:t>Channel bandwidth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cs="Arial"/>
              </w:rPr>
            </w:pPr>
            <w:r>
              <w:rPr>
                <w:rFonts w:cs="Arial"/>
              </w:rPr>
              <w:t>NS_200N</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eastAsiaTheme="minorEastAsia"/>
                <w:lang w:val="en-US" w:eastAsia="zh-CN"/>
              </w:rPr>
            </w:pPr>
            <w:r>
              <w:rPr>
                <w:rFonts w:eastAsiaTheme="minorEastAsia"/>
                <w:lang w:val="en-US" w:eastAsia="zh-CN"/>
              </w:rPr>
              <w:t>General requirements except for additional regional regulatory requirements</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cs="Arial" w:eastAsiaTheme="minorEastAsia"/>
                <w:lang w:eastAsia="zh-CN"/>
              </w:rPr>
            </w:pPr>
            <w:r>
              <w:rPr>
                <w:rFonts w:cs="Arial" w:eastAsiaTheme="minorEastAsia"/>
                <w:lang w:eastAsia="zh-CN"/>
              </w:rPr>
              <w:t>GSO and LEO</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cs="Arial"/>
              </w:rPr>
            </w:pPr>
            <w:r>
              <w:rPr>
                <w:rFonts w:cs="Arial"/>
              </w:rPr>
              <w:t>n512, n511, n510</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cs="Arial"/>
              </w:rPr>
            </w:pPr>
            <w:r>
              <w:rPr>
                <w:rFonts w:hint="eastAsia" w:cs="Arial"/>
                <w:lang w:eastAsia="zh-CN"/>
              </w:rPr>
              <w:t>5</w:t>
            </w:r>
            <w:r>
              <w:rPr>
                <w:rFonts w:cs="Arial"/>
                <w:lang w:eastAsia="zh-CN"/>
              </w:rPr>
              <w:t>0, 100, 200, 400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cs="Arial"/>
              </w:rPr>
            </w:pPr>
            <w:r>
              <w:rPr>
                <w:rFonts w:cs="Arial"/>
              </w:rPr>
              <w:t>NS_201N</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lang w:val="en-US"/>
              </w:rPr>
            </w:pPr>
            <w:r>
              <w:rPr>
                <w:lang w:val="en-US"/>
              </w:rPr>
              <w:t>Clause 9.2.2.3</w:t>
            </w:r>
          </w:p>
          <w:p>
            <w:pPr>
              <w:pStyle w:val="71"/>
              <w:rPr>
                <w:rFonts w:eastAsiaTheme="minorEastAsia"/>
                <w:lang w:val="en-US" w:eastAsia="zh-CN"/>
              </w:rPr>
            </w:pPr>
            <w:r>
              <w:rPr>
                <w:lang w:val="en-US"/>
              </w:rPr>
              <w:t xml:space="preserve">Clause </w:t>
            </w:r>
            <w:r>
              <w:rPr>
                <w:rFonts w:eastAsiaTheme="minorEastAsia"/>
                <w:lang w:val="en-US" w:eastAsia="zh-CN"/>
              </w:rPr>
              <w:t>9.5.3.2</w:t>
            </w:r>
          </w:p>
          <w:p>
            <w:pPr>
              <w:pStyle w:val="71"/>
              <w:rPr>
                <w:rFonts w:cs="Arial" w:eastAsiaTheme="minorEastAsia"/>
                <w:lang w:val="en-US" w:eastAsia="zh-CN"/>
              </w:rPr>
            </w:pPr>
            <w:r>
              <w:rPr>
                <w:rFonts w:cs="Arial" w:eastAsiaTheme="minorEastAsia"/>
                <w:lang w:val="en-US" w:eastAsia="zh-CN"/>
              </w:rPr>
              <w:t>Clause 9.5.3.3</w:t>
            </w:r>
          </w:p>
          <w:p>
            <w:pPr>
              <w:pStyle w:val="71"/>
              <w:rPr>
                <w:rFonts w:cs="Arial" w:eastAsiaTheme="minorEastAsia"/>
                <w:lang w:val="en-US" w:eastAsia="zh-CN"/>
              </w:rPr>
            </w:pPr>
            <w:r>
              <w:rPr>
                <w:rFonts w:cs="Arial" w:eastAsiaTheme="minorEastAsia"/>
                <w:lang w:val="en-US" w:eastAsia="zh-CN"/>
              </w:rPr>
              <w:t>Clause 9.6.1.1</w:t>
            </w:r>
          </w:p>
          <w:p>
            <w:pPr>
              <w:pStyle w:val="71"/>
              <w:rPr>
                <w:rFonts w:cs="Arial" w:eastAsiaTheme="minorEastAsia"/>
                <w:lang w:val="en-US" w:eastAsia="zh-CN"/>
              </w:rPr>
            </w:pPr>
            <w:r>
              <w:rPr>
                <w:rFonts w:cs="Arial" w:eastAsiaTheme="minorEastAsia"/>
                <w:lang w:val="en-US" w:eastAsia="zh-CN"/>
              </w:rPr>
              <w:t>Clause 9.6.1.2</w:t>
            </w:r>
          </w:p>
          <w:p>
            <w:pPr>
              <w:pStyle w:val="71"/>
              <w:rPr>
                <w:rFonts w:cs="Arial" w:eastAsiaTheme="minorEastAsia"/>
                <w:lang w:eastAsia="zh-CN"/>
              </w:rPr>
            </w:pPr>
            <w:r>
              <w:rPr>
                <w:rFonts w:cs="Arial" w:eastAsiaTheme="minorEastAsia"/>
                <w:lang w:eastAsia="zh-CN"/>
              </w:rPr>
              <w:t>Clause 10.8</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cs="Arial"/>
              </w:rPr>
            </w:pPr>
            <w:r>
              <w:rPr>
                <w:rFonts w:cs="Arial"/>
              </w:rPr>
              <w:t>GSO</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cs="Arial"/>
              </w:rPr>
            </w:pPr>
            <w:r>
              <w:rPr>
                <w:rFonts w:cs="Arial"/>
              </w:rPr>
              <w:t>n512</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cs="Arial"/>
              </w:rPr>
            </w:pPr>
            <w:r>
              <w:rPr>
                <w:rFonts w:hint="eastAsia" w:cs="Arial"/>
                <w:lang w:eastAsia="zh-CN"/>
              </w:rPr>
              <w:t>5</w:t>
            </w:r>
            <w:r>
              <w:rPr>
                <w:rFonts w:cs="Arial"/>
                <w:lang w:eastAsia="zh-CN"/>
              </w:rPr>
              <w:t>0, 100, 200, 400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cs="Arial"/>
              </w:rPr>
            </w:pPr>
            <w:r>
              <w:t>NS_202N</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eastAsiaTheme="minorEastAsia"/>
                <w:lang w:eastAsia="zh-CN"/>
              </w:rPr>
            </w:pPr>
            <w:r>
              <w:t xml:space="preserve">Clause </w:t>
            </w:r>
            <w:r>
              <w:rPr>
                <w:rFonts w:eastAsiaTheme="minorEastAsia"/>
                <w:lang w:eastAsia="zh-CN"/>
              </w:rPr>
              <w:t>9.5.3.2</w:t>
            </w:r>
          </w:p>
          <w:p>
            <w:pPr>
              <w:pStyle w:val="71"/>
              <w:rPr>
                <w:rFonts w:cs="Arial" w:eastAsiaTheme="minorEastAsia"/>
                <w:lang w:eastAsia="zh-CN"/>
              </w:rPr>
            </w:pPr>
            <w:r>
              <w:rPr>
                <w:rFonts w:hint="eastAsia" w:cs="Arial" w:eastAsiaTheme="minorEastAsia"/>
                <w:lang w:eastAsia="zh-CN"/>
              </w:rPr>
              <w:t>C</w:t>
            </w:r>
            <w:r>
              <w:rPr>
                <w:rFonts w:cs="Arial" w:eastAsiaTheme="minorEastAsia"/>
                <w:lang w:eastAsia="zh-CN"/>
              </w:rPr>
              <w:t>lause 9.5.3.3</w:t>
            </w:r>
          </w:p>
          <w:p>
            <w:pPr>
              <w:pStyle w:val="71"/>
              <w:rPr>
                <w:rFonts w:cs="Arial" w:eastAsiaTheme="minorEastAsia"/>
                <w:lang w:eastAsia="zh-CN"/>
              </w:rPr>
            </w:pPr>
            <w:r>
              <w:rPr>
                <w:rFonts w:hint="eastAsia" w:cs="Arial" w:eastAsiaTheme="minorEastAsia"/>
                <w:lang w:eastAsia="zh-CN"/>
              </w:rPr>
              <w:t>C</w:t>
            </w:r>
            <w:r>
              <w:rPr>
                <w:rFonts w:cs="Arial" w:eastAsiaTheme="minorEastAsia"/>
                <w:lang w:eastAsia="zh-CN"/>
              </w:rPr>
              <w:t>lause 9.6.1.1</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eastAsia="Malgun Gothic" w:cs="Arial"/>
              </w:rPr>
            </w:pPr>
            <w:r>
              <w:rPr>
                <w:rFonts w:cs="Arial" w:eastAsiaTheme="minorEastAsia"/>
                <w:lang w:eastAsia="zh-CN"/>
              </w:rPr>
              <w:t>LEO</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cs="Arial"/>
              </w:rPr>
            </w:pPr>
            <w:r>
              <w:rPr>
                <w:rFonts w:cs="Arial"/>
              </w:rPr>
              <w:t>n512</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cs="Arial"/>
              </w:rPr>
            </w:pPr>
            <w:r>
              <w:rPr>
                <w:rFonts w:hint="eastAsia" w:cs="Arial"/>
                <w:lang w:eastAsia="zh-CN"/>
              </w:rPr>
              <w:t>5</w:t>
            </w:r>
            <w:r>
              <w:rPr>
                <w:rFonts w:cs="Arial"/>
                <w:lang w:eastAsia="zh-CN"/>
              </w:rPr>
              <w:t>0, 100, 200, 400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71"/>
            </w:pPr>
            <w:r>
              <w:t>NS_203N</w:t>
            </w:r>
          </w:p>
        </w:tc>
        <w:tc>
          <w:tcPr>
            <w:tcW w:w="0" w:type="auto"/>
            <w:tcBorders>
              <w:top w:val="single" w:color="auto" w:sz="4" w:space="0"/>
              <w:left w:val="single" w:color="auto" w:sz="4" w:space="0"/>
              <w:bottom w:val="single" w:color="auto" w:sz="4" w:space="0"/>
              <w:right w:val="single" w:color="auto" w:sz="4" w:space="0"/>
            </w:tcBorders>
            <w:vAlign w:val="center"/>
          </w:tcPr>
          <w:p>
            <w:pPr>
              <w:pStyle w:val="71"/>
            </w:pPr>
            <w:r>
              <w:t>Clause 9.2.2.2</w:t>
            </w:r>
          </w:p>
          <w:p>
            <w:pPr>
              <w:pStyle w:val="71"/>
              <w:rPr>
                <w:rFonts w:eastAsiaTheme="minorEastAsia"/>
                <w:lang w:eastAsia="zh-CN"/>
              </w:rPr>
            </w:pPr>
            <w:r>
              <w:rPr>
                <w:rFonts w:hint="eastAsia" w:eastAsiaTheme="minorEastAsia"/>
                <w:lang w:eastAsia="zh-CN"/>
              </w:rPr>
              <w:t>C</w:t>
            </w:r>
            <w:r>
              <w:rPr>
                <w:rFonts w:eastAsiaTheme="minorEastAsia"/>
                <w:lang w:eastAsia="zh-CN"/>
              </w:rPr>
              <w:t>lause 9.5.2.2.2</w:t>
            </w:r>
          </w:p>
          <w:p>
            <w:pPr>
              <w:pStyle w:val="71"/>
              <w:rPr>
                <w:rFonts w:eastAsiaTheme="minorEastAsia"/>
                <w:lang w:eastAsia="zh-CN"/>
              </w:rPr>
            </w:pPr>
            <w:r>
              <w:rPr>
                <w:rFonts w:hint="eastAsia" w:eastAsiaTheme="minorEastAsia"/>
                <w:lang w:eastAsia="zh-CN"/>
              </w:rPr>
              <w:t>C</w:t>
            </w:r>
            <w:r>
              <w:rPr>
                <w:rFonts w:eastAsiaTheme="minorEastAsia"/>
                <w:lang w:eastAsia="zh-CN"/>
              </w:rPr>
              <w:t>lause 9.6.2</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cs="Arial"/>
              </w:rPr>
            </w:pPr>
            <w:r>
              <w:rPr>
                <w:rFonts w:cs="Arial" w:eastAsiaTheme="minorEastAsia"/>
                <w:lang w:eastAsia="zh-CN"/>
              </w:rPr>
              <w:t>GSO</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eastAsia="Malgun Gothic" w:cs="Arial"/>
              </w:rPr>
            </w:pPr>
            <w:r>
              <w:rPr>
                <w:rFonts w:eastAsia="Malgun Gothic" w:cs="Arial"/>
              </w:rPr>
              <w:t>n511, n510</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cs="Arial"/>
              </w:rPr>
            </w:pPr>
            <w:r>
              <w:rPr>
                <w:rFonts w:hint="eastAsia" w:cs="Arial"/>
                <w:lang w:eastAsia="zh-CN"/>
              </w:rPr>
              <w:t>5</w:t>
            </w:r>
            <w:r>
              <w:rPr>
                <w:rFonts w:cs="Arial"/>
                <w:lang w:eastAsia="zh-CN"/>
              </w:rPr>
              <w:t>0, 100, 200, 400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71"/>
            </w:pPr>
            <w:r>
              <w:t>NS_204N</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eastAsiaTheme="minorEastAsia"/>
                <w:lang w:eastAsia="zh-CN"/>
              </w:rPr>
            </w:pPr>
            <w:r>
              <w:rPr>
                <w:rFonts w:hint="eastAsia" w:eastAsiaTheme="minorEastAsia"/>
                <w:lang w:eastAsia="zh-CN"/>
              </w:rPr>
              <w:t>C</w:t>
            </w:r>
            <w:r>
              <w:rPr>
                <w:rFonts w:eastAsiaTheme="minorEastAsia"/>
                <w:lang w:eastAsia="zh-CN"/>
              </w:rPr>
              <w:t>lause 9.5.2.2.2</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cs="Arial"/>
              </w:rPr>
            </w:pPr>
            <w:r>
              <w:rPr>
                <w:rFonts w:cs="Arial" w:eastAsiaTheme="minorEastAsia"/>
                <w:lang w:eastAsia="zh-CN"/>
              </w:rPr>
              <w:t>LEO</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eastAsia="Malgun Gothic" w:cs="Arial"/>
              </w:rPr>
            </w:pPr>
            <w:r>
              <w:rPr>
                <w:rFonts w:eastAsia="Malgun Gothic" w:cs="Arial"/>
              </w:rPr>
              <w:t>n511, n510</w:t>
            </w:r>
          </w:p>
        </w:tc>
        <w:tc>
          <w:tcPr>
            <w:tcW w:w="0" w:type="auto"/>
            <w:tcBorders>
              <w:top w:val="single" w:color="auto" w:sz="4" w:space="0"/>
              <w:left w:val="single" w:color="auto" w:sz="4" w:space="0"/>
              <w:bottom w:val="single" w:color="auto" w:sz="4" w:space="0"/>
              <w:right w:val="single" w:color="auto" w:sz="4" w:space="0"/>
            </w:tcBorders>
            <w:vAlign w:val="center"/>
          </w:tcPr>
          <w:p>
            <w:pPr>
              <w:pStyle w:val="71"/>
              <w:rPr>
                <w:rFonts w:cs="Arial"/>
              </w:rPr>
            </w:pPr>
            <w:r>
              <w:rPr>
                <w:rFonts w:hint="eastAsia" w:cs="Arial"/>
                <w:lang w:eastAsia="zh-CN"/>
              </w:rPr>
              <w:t>5</w:t>
            </w:r>
            <w:r>
              <w:rPr>
                <w:rFonts w:cs="Arial"/>
                <w:lang w:eastAsia="zh-CN"/>
              </w:rPr>
              <w:t>0, 100, 200, 400</w:t>
            </w:r>
          </w:p>
        </w:tc>
      </w:tr>
    </w:tbl>
    <w:p>
      <w:pPr>
        <w:pStyle w:val="153"/>
        <w:numPr>
          <w:ilvl w:val="0"/>
          <w:numId w:val="13"/>
        </w:numPr>
        <w:ind w:firstLineChars="0"/>
        <w:rPr>
          <w:rFonts w:eastAsiaTheme="minorEastAsia"/>
          <w:lang w:eastAsia="zh-CN"/>
        </w:rPr>
      </w:pPr>
    </w:p>
    <w:tbl>
      <w:tblPr>
        <w:tblStyle w:val="51"/>
        <w:tblW w:w="10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146"/>
        <w:gridCol w:w="1146"/>
        <w:gridCol w:w="1146"/>
        <w:gridCol w:w="1146"/>
        <w:gridCol w:w="1146"/>
        <w:gridCol w:w="1146"/>
        <w:gridCol w:w="1146"/>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99" w:type="dxa"/>
            <w:tcBorders>
              <w:top w:val="single" w:color="auto" w:sz="4" w:space="0"/>
              <w:left w:val="single" w:color="auto" w:sz="4" w:space="0"/>
              <w:bottom w:val="nil"/>
              <w:right w:val="single" w:color="auto" w:sz="4" w:space="0"/>
            </w:tcBorders>
            <w:vAlign w:val="center"/>
          </w:tcPr>
          <w:p>
            <w:pPr>
              <w:pStyle w:val="70"/>
            </w:pPr>
            <w:r>
              <w:t>NR satellite band</w:t>
            </w:r>
          </w:p>
        </w:tc>
        <w:tc>
          <w:tcPr>
            <w:tcW w:w="9168" w:type="dxa"/>
            <w:gridSpan w:val="8"/>
            <w:tcBorders>
              <w:top w:val="single" w:color="auto" w:sz="4" w:space="0"/>
              <w:left w:val="single" w:color="auto" w:sz="4" w:space="0"/>
              <w:bottom w:val="single" w:color="auto" w:sz="4" w:space="0"/>
              <w:right w:val="single" w:color="auto" w:sz="4" w:space="0"/>
            </w:tcBorders>
          </w:tcPr>
          <w:p>
            <w:pPr>
              <w:pStyle w:val="70"/>
            </w:pPr>
            <w:r>
              <w:t>Value of additionalSpectrumEmission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99" w:type="dxa"/>
            <w:tcBorders>
              <w:top w:val="nil"/>
              <w:left w:val="single" w:color="auto" w:sz="4" w:space="0"/>
              <w:bottom w:val="single" w:color="auto" w:sz="4" w:space="0"/>
              <w:right w:val="single" w:color="auto" w:sz="4" w:space="0"/>
            </w:tcBorders>
            <w:vAlign w:val="center"/>
          </w:tcPr>
          <w:p>
            <w:pPr>
              <w:pStyle w:val="70"/>
            </w:pPr>
          </w:p>
        </w:tc>
        <w:tc>
          <w:tcPr>
            <w:tcW w:w="1146" w:type="dxa"/>
            <w:tcBorders>
              <w:top w:val="single" w:color="auto" w:sz="4" w:space="0"/>
              <w:left w:val="single" w:color="auto" w:sz="4" w:space="0"/>
              <w:bottom w:val="single" w:color="auto" w:sz="4" w:space="0"/>
              <w:right w:val="single" w:color="auto" w:sz="4" w:space="0"/>
            </w:tcBorders>
          </w:tcPr>
          <w:p>
            <w:pPr>
              <w:pStyle w:val="71"/>
              <w:rPr>
                <w:rFonts w:eastAsia="等线" w:cs="Arial"/>
                <w:b/>
              </w:rPr>
            </w:pPr>
            <w:r>
              <w:rPr>
                <w:rFonts w:cs="Arial"/>
                <w:b/>
              </w:rPr>
              <w:t>0</w:t>
            </w:r>
          </w:p>
        </w:tc>
        <w:tc>
          <w:tcPr>
            <w:tcW w:w="1146" w:type="dxa"/>
            <w:tcBorders>
              <w:top w:val="single" w:color="auto" w:sz="4" w:space="0"/>
              <w:left w:val="single" w:color="auto" w:sz="4" w:space="0"/>
              <w:bottom w:val="single" w:color="auto" w:sz="4" w:space="0"/>
              <w:right w:val="single" w:color="auto" w:sz="4" w:space="0"/>
            </w:tcBorders>
          </w:tcPr>
          <w:p>
            <w:pPr>
              <w:pStyle w:val="71"/>
              <w:rPr>
                <w:rFonts w:cs="Arial"/>
                <w:b/>
              </w:rPr>
            </w:pPr>
            <w:r>
              <w:rPr>
                <w:rFonts w:cs="Arial"/>
                <w:b/>
              </w:rPr>
              <w:t>1</w:t>
            </w:r>
          </w:p>
        </w:tc>
        <w:tc>
          <w:tcPr>
            <w:tcW w:w="1146" w:type="dxa"/>
            <w:tcBorders>
              <w:top w:val="single" w:color="auto" w:sz="4" w:space="0"/>
              <w:left w:val="single" w:color="auto" w:sz="4" w:space="0"/>
              <w:bottom w:val="single" w:color="auto" w:sz="4" w:space="0"/>
              <w:right w:val="single" w:color="auto" w:sz="4" w:space="0"/>
            </w:tcBorders>
          </w:tcPr>
          <w:p>
            <w:pPr>
              <w:pStyle w:val="71"/>
              <w:rPr>
                <w:rFonts w:cs="Arial"/>
                <w:b/>
              </w:rPr>
            </w:pPr>
            <w:r>
              <w:rPr>
                <w:rFonts w:cs="Arial"/>
                <w:b/>
              </w:rPr>
              <w:t>2</w:t>
            </w:r>
          </w:p>
        </w:tc>
        <w:tc>
          <w:tcPr>
            <w:tcW w:w="1146" w:type="dxa"/>
            <w:tcBorders>
              <w:top w:val="single" w:color="auto" w:sz="4" w:space="0"/>
              <w:left w:val="single" w:color="auto" w:sz="4" w:space="0"/>
              <w:bottom w:val="single" w:color="auto" w:sz="4" w:space="0"/>
              <w:right w:val="single" w:color="auto" w:sz="4" w:space="0"/>
            </w:tcBorders>
          </w:tcPr>
          <w:p>
            <w:pPr>
              <w:pStyle w:val="71"/>
              <w:rPr>
                <w:rFonts w:cs="Arial"/>
                <w:b/>
              </w:rPr>
            </w:pPr>
            <w:r>
              <w:rPr>
                <w:rFonts w:cs="Arial"/>
                <w:b/>
              </w:rPr>
              <w:t>3</w:t>
            </w:r>
          </w:p>
        </w:tc>
        <w:tc>
          <w:tcPr>
            <w:tcW w:w="1146" w:type="dxa"/>
            <w:tcBorders>
              <w:top w:val="single" w:color="auto" w:sz="4" w:space="0"/>
              <w:left w:val="single" w:color="auto" w:sz="4" w:space="0"/>
              <w:bottom w:val="single" w:color="auto" w:sz="4" w:space="0"/>
              <w:right w:val="single" w:color="auto" w:sz="4" w:space="0"/>
            </w:tcBorders>
          </w:tcPr>
          <w:p>
            <w:pPr>
              <w:pStyle w:val="71"/>
              <w:rPr>
                <w:rFonts w:cs="Arial"/>
                <w:b/>
              </w:rPr>
            </w:pPr>
            <w:r>
              <w:rPr>
                <w:rFonts w:cs="Arial"/>
                <w:b/>
              </w:rPr>
              <w:t>4</w:t>
            </w:r>
          </w:p>
        </w:tc>
        <w:tc>
          <w:tcPr>
            <w:tcW w:w="1146" w:type="dxa"/>
            <w:tcBorders>
              <w:top w:val="single" w:color="auto" w:sz="4" w:space="0"/>
              <w:left w:val="single" w:color="auto" w:sz="4" w:space="0"/>
              <w:bottom w:val="single" w:color="auto" w:sz="4" w:space="0"/>
              <w:right w:val="single" w:color="auto" w:sz="4" w:space="0"/>
            </w:tcBorders>
          </w:tcPr>
          <w:p>
            <w:pPr>
              <w:pStyle w:val="71"/>
              <w:rPr>
                <w:rFonts w:cs="Arial"/>
                <w:b/>
              </w:rPr>
            </w:pPr>
            <w:r>
              <w:rPr>
                <w:rFonts w:cs="Arial"/>
                <w:b/>
              </w:rPr>
              <w:t>5</w:t>
            </w:r>
          </w:p>
        </w:tc>
        <w:tc>
          <w:tcPr>
            <w:tcW w:w="1146" w:type="dxa"/>
            <w:tcBorders>
              <w:top w:val="single" w:color="auto" w:sz="4" w:space="0"/>
              <w:left w:val="single" w:color="auto" w:sz="4" w:space="0"/>
              <w:bottom w:val="single" w:color="auto" w:sz="4" w:space="0"/>
              <w:right w:val="single" w:color="auto" w:sz="4" w:space="0"/>
            </w:tcBorders>
          </w:tcPr>
          <w:p>
            <w:pPr>
              <w:pStyle w:val="71"/>
              <w:rPr>
                <w:rFonts w:cs="Arial"/>
                <w:b/>
              </w:rPr>
            </w:pPr>
            <w:r>
              <w:rPr>
                <w:rFonts w:cs="Arial"/>
                <w:b/>
              </w:rPr>
              <w:t>6</w:t>
            </w:r>
          </w:p>
        </w:tc>
        <w:tc>
          <w:tcPr>
            <w:tcW w:w="1146" w:type="dxa"/>
            <w:tcBorders>
              <w:top w:val="single" w:color="auto" w:sz="4" w:space="0"/>
              <w:left w:val="single" w:color="auto" w:sz="4" w:space="0"/>
              <w:bottom w:val="single" w:color="auto" w:sz="4" w:space="0"/>
              <w:right w:val="single" w:color="auto" w:sz="4" w:space="0"/>
            </w:tcBorders>
          </w:tcPr>
          <w:p>
            <w:pPr>
              <w:pStyle w:val="71"/>
              <w:rPr>
                <w:rFonts w:cs="Arial"/>
                <w:b/>
              </w:rPr>
            </w:pPr>
            <w:r>
              <w:rPr>
                <w:rFonts w:cs="Arial"/>
                <w:b/>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pStyle w:val="71"/>
            </w:pPr>
            <w:r>
              <w:t>n512</w:t>
            </w:r>
          </w:p>
        </w:tc>
        <w:tc>
          <w:tcPr>
            <w:tcW w:w="1146" w:type="dxa"/>
            <w:tcBorders>
              <w:top w:val="single" w:color="auto" w:sz="4" w:space="0"/>
              <w:left w:val="single" w:color="auto" w:sz="4" w:space="0"/>
              <w:bottom w:val="single" w:color="auto" w:sz="4" w:space="0"/>
              <w:right w:val="single" w:color="auto" w:sz="4" w:space="0"/>
            </w:tcBorders>
            <w:vAlign w:val="center"/>
          </w:tcPr>
          <w:p>
            <w:pPr>
              <w:pStyle w:val="71"/>
            </w:pPr>
            <w:r>
              <w:t>NS_</w:t>
            </w:r>
            <w:r>
              <w:rPr>
                <w:rFonts w:cs="Arial"/>
              </w:rPr>
              <w:t>200N</w:t>
            </w:r>
          </w:p>
        </w:tc>
        <w:tc>
          <w:tcPr>
            <w:tcW w:w="1146" w:type="dxa"/>
            <w:tcBorders>
              <w:top w:val="single" w:color="auto" w:sz="4" w:space="0"/>
              <w:left w:val="single" w:color="auto" w:sz="4" w:space="0"/>
              <w:bottom w:val="single" w:color="auto" w:sz="4" w:space="0"/>
              <w:right w:val="single" w:color="auto" w:sz="4" w:space="0"/>
            </w:tcBorders>
            <w:vAlign w:val="center"/>
          </w:tcPr>
          <w:p>
            <w:pPr>
              <w:pStyle w:val="71"/>
            </w:pPr>
            <w:r>
              <w:rPr>
                <w:rFonts w:cs="Arial"/>
              </w:rPr>
              <w:t>NS_201N</w:t>
            </w:r>
          </w:p>
        </w:tc>
        <w:tc>
          <w:tcPr>
            <w:tcW w:w="1146" w:type="dxa"/>
            <w:tcBorders>
              <w:top w:val="single" w:color="auto" w:sz="4" w:space="0"/>
              <w:left w:val="single" w:color="auto" w:sz="4" w:space="0"/>
              <w:bottom w:val="single" w:color="auto" w:sz="4" w:space="0"/>
              <w:right w:val="single" w:color="auto" w:sz="4" w:space="0"/>
            </w:tcBorders>
            <w:vAlign w:val="center"/>
          </w:tcPr>
          <w:p>
            <w:pPr>
              <w:pStyle w:val="71"/>
            </w:pPr>
            <w:r>
              <w:t>NS_202N</w:t>
            </w:r>
          </w:p>
        </w:tc>
        <w:tc>
          <w:tcPr>
            <w:tcW w:w="1146" w:type="dxa"/>
            <w:tcBorders>
              <w:top w:val="single" w:color="auto" w:sz="4" w:space="0"/>
              <w:left w:val="single" w:color="auto" w:sz="4" w:space="0"/>
              <w:bottom w:val="single" w:color="auto" w:sz="4" w:space="0"/>
              <w:right w:val="single" w:color="auto" w:sz="4" w:space="0"/>
            </w:tcBorders>
          </w:tcPr>
          <w:p>
            <w:pPr>
              <w:pStyle w:val="71"/>
            </w:pPr>
          </w:p>
        </w:tc>
        <w:tc>
          <w:tcPr>
            <w:tcW w:w="1146" w:type="dxa"/>
            <w:tcBorders>
              <w:top w:val="single" w:color="auto" w:sz="4" w:space="0"/>
              <w:left w:val="single" w:color="auto" w:sz="4" w:space="0"/>
              <w:bottom w:val="single" w:color="auto" w:sz="4" w:space="0"/>
              <w:right w:val="single" w:color="auto" w:sz="4" w:space="0"/>
            </w:tcBorders>
          </w:tcPr>
          <w:p>
            <w:pPr>
              <w:pStyle w:val="71"/>
            </w:pPr>
          </w:p>
        </w:tc>
        <w:tc>
          <w:tcPr>
            <w:tcW w:w="1146" w:type="dxa"/>
            <w:tcBorders>
              <w:top w:val="single" w:color="auto" w:sz="4" w:space="0"/>
              <w:left w:val="single" w:color="auto" w:sz="4" w:space="0"/>
              <w:bottom w:val="single" w:color="auto" w:sz="4" w:space="0"/>
              <w:right w:val="single" w:color="auto" w:sz="4" w:space="0"/>
            </w:tcBorders>
          </w:tcPr>
          <w:p>
            <w:pPr>
              <w:pStyle w:val="71"/>
            </w:pPr>
          </w:p>
        </w:tc>
        <w:tc>
          <w:tcPr>
            <w:tcW w:w="1146" w:type="dxa"/>
            <w:tcBorders>
              <w:top w:val="single" w:color="auto" w:sz="4" w:space="0"/>
              <w:left w:val="single" w:color="auto" w:sz="4" w:space="0"/>
              <w:bottom w:val="single" w:color="auto" w:sz="4" w:space="0"/>
              <w:right w:val="single" w:color="auto" w:sz="4" w:space="0"/>
            </w:tcBorders>
          </w:tcPr>
          <w:p>
            <w:pPr>
              <w:pStyle w:val="71"/>
            </w:pPr>
          </w:p>
        </w:tc>
        <w:tc>
          <w:tcPr>
            <w:tcW w:w="1146" w:type="dxa"/>
            <w:tcBorders>
              <w:top w:val="single" w:color="auto" w:sz="4" w:space="0"/>
              <w:left w:val="single" w:color="auto" w:sz="4" w:space="0"/>
              <w:bottom w:val="single" w:color="auto" w:sz="4" w:space="0"/>
              <w:right w:val="single" w:color="auto" w:sz="4" w:space="0"/>
            </w:tcBorders>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pStyle w:val="71"/>
            </w:pPr>
            <w:r>
              <w:t>n511</w:t>
            </w:r>
          </w:p>
        </w:tc>
        <w:tc>
          <w:tcPr>
            <w:tcW w:w="1146" w:type="dxa"/>
            <w:tcBorders>
              <w:top w:val="single" w:color="auto" w:sz="4" w:space="0"/>
              <w:left w:val="single" w:color="auto" w:sz="4" w:space="0"/>
              <w:bottom w:val="single" w:color="auto" w:sz="4" w:space="0"/>
              <w:right w:val="single" w:color="auto" w:sz="4" w:space="0"/>
            </w:tcBorders>
            <w:vAlign w:val="center"/>
          </w:tcPr>
          <w:p>
            <w:pPr>
              <w:pStyle w:val="71"/>
            </w:pPr>
            <w:r>
              <w:t>NS_</w:t>
            </w:r>
            <w:r>
              <w:rPr>
                <w:rFonts w:cs="Arial"/>
              </w:rPr>
              <w:t>200N</w:t>
            </w:r>
          </w:p>
        </w:tc>
        <w:tc>
          <w:tcPr>
            <w:tcW w:w="1146" w:type="dxa"/>
            <w:tcBorders>
              <w:top w:val="single" w:color="auto" w:sz="4" w:space="0"/>
              <w:left w:val="single" w:color="auto" w:sz="4" w:space="0"/>
              <w:bottom w:val="single" w:color="auto" w:sz="4" w:space="0"/>
              <w:right w:val="single" w:color="auto" w:sz="4" w:space="0"/>
            </w:tcBorders>
            <w:vAlign w:val="center"/>
          </w:tcPr>
          <w:p>
            <w:pPr>
              <w:pStyle w:val="71"/>
            </w:pPr>
            <w:r>
              <w:rPr>
                <w:rFonts w:cs="Arial"/>
              </w:rPr>
              <w:t>NS_203N</w:t>
            </w:r>
          </w:p>
        </w:tc>
        <w:tc>
          <w:tcPr>
            <w:tcW w:w="1146" w:type="dxa"/>
            <w:tcBorders>
              <w:top w:val="single" w:color="auto" w:sz="4" w:space="0"/>
              <w:left w:val="single" w:color="auto" w:sz="4" w:space="0"/>
              <w:bottom w:val="single" w:color="auto" w:sz="4" w:space="0"/>
              <w:right w:val="single" w:color="auto" w:sz="4" w:space="0"/>
            </w:tcBorders>
            <w:vAlign w:val="center"/>
          </w:tcPr>
          <w:p>
            <w:pPr>
              <w:pStyle w:val="71"/>
            </w:pPr>
            <w:r>
              <w:t>NS_204N</w:t>
            </w:r>
          </w:p>
        </w:tc>
        <w:tc>
          <w:tcPr>
            <w:tcW w:w="1146" w:type="dxa"/>
            <w:tcBorders>
              <w:top w:val="single" w:color="auto" w:sz="4" w:space="0"/>
              <w:left w:val="single" w:color="auto" w:sz="4" w:space="0"/>
              <w:bottom w:val="single" w:color="auto" w:sz="4" w:space="0"/>
              <w:right w:val="single" w:color="auto" w:sz="4" w:space="0"/>
            </w:tcBorders>
          </w:tcPr>
          <w:p>
            <w:pPr>
              <w:pStyle w:val="71"/>
            </w:pPr>
          </w:p>
        </w:tc>
        <w:tc>
          <w:tcPr>
            <w:tcW w:w="1146" w:type="dxa"/>
            <w:tcBorders>
              <w:top w:val="single" w:color="auto" w:sz="4" w:space="0"/>
              <w:left w:val="single" w:color="auto" w:sz="4" w:space="0"/>
              <w:bottom w:val="single" w:color="auto" w:sz="4" w:space="0"/>
              <w:right w:val="single" w:color="auto" w:sz="4" w:space="0"/>
            </w:tcBorders>
          </w:tcPr>
          <w:p>
            <w:pPr>
              <w:pStyle w:val="71"/>
            </w:pPr>
          </w:p>
        </w:tc>
        <w:tc>
          <w:tcPr>
            <w:tcW w:w="1146" w:type="dxa"/>
            <w:tcBorders>
              <w:top w:val="single" w:color="auto" w:sz="4" w:space="0"/>
              <w:left w:val="single" w:color="auto" w:sz="4" w:space="0"/>
              <w:bottom w:val="single" w:color="auto" w:sz="4" w:space="0"/>
              <w:right w:val="single" w:color="auto" w:sz="4" w:space="0"/>
            </w:tcBorders>
          </w:tcPr>
          <w:p>
            <w:pPr>
              <w:pStyle w:val="71"/>
            </w:pPr>
          </w:p>
        </w:tc>
        <w:tc>
          <w:tcPr>
            <w:tcW w:w="1146" w:type="dxa"/>
            <w:tcBorders>
              <w:top w:val="single" w:color="auto" w:sz="4" w:space="0"/>
              <w:left w:val="single" w:color="auto" w:sz="4" w:space="0"/>
              <w:bottom w:val="single" w:color="auto" w:sz="4" w:space="0"/>
              <w:right w:val="single" w:color="auto" w:sz="4" w:space="0"/>
            </w:tcBorders>
          </w:tcPr>
          <w:p>
            <w:pPr>
              <w:pStyle w:val="71"/>
            </w:pPr>
          </w:p>
        </w:tc>
        <w:tc>
          <w:tcPr>
            <w:tcW w:w="1146" w:type="dxa"/>
            <w:tcBorders>
              <w:top w:val="single" w:color="auto" w:sz="4" w:space="0"/>
              <w:left w:val="single" w:color="auto" w:sz="4" w:space="0"/>
              <w:bottom w:val="single" w:color="auto" w:sz="4" w:space="0"/>
              <w:right w:val="single" w:color="auto" w:sz="4" w:space="0"/>
            </w:tcBorders>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pStyle w:val="71"/>
            </w:pPr>
            <w:r>
              <w:t>n510</w:t>
            </w:r>
          </w:p>
        </w:tc>
        <w:tc>
          <w:tcPr>
            <w:tcW w:w="1146" w:type="dxa"/>
            <w:tcBorders>
              <w:top w:val="single" w:color="auto" w:sz="4" w:space="0"/>
              <w:left w:val="single" w:color="auto" w:sz="4" w:space="0"/>
              <w:bottom w:val="single" w:color="auto" w:sz="4" w:space="0"/>
              <w:right w:val="single" w:color="auto" w:sz="4" w:space="0"/>
            </w:tcBorders>
            <w:vAlign w:val="center"/>
          </w:tcPr>
          <w:p>
            <w:pPr>
              <w:pStyle w:val="71"/>
            </w:pPr>
            <w:r>
              <w:t>NS_</w:t>
            </w:r>
            <w:r>
              <w:rPr>
                <w:rFonts w:cs="Arial"/>
              </w:rPr>
              <w:t>200N</w:t>
            </w:r>
          </w:p>
        </w:tc>
        <w:tc>
          <w:tcPr>
            <w:tcW w:w="1146" w:type="dxa"/>
            <w:tcBorders>
              <w:top w:val="single" w:color="auto" w:sz="4" w:space="0"/>
              <w:left w:val="single" w:color="auto" w:sz="4" w:space="0"/>
              <w:bottom w:val="single" w:color="auto" w:sz="4" w:space="0"/>
              <w:right w:val="single" w:color="auto" w:sz="4" w:space="0"/>
            </w:tcBorders>
            <w:vAlign w:val="center"/>
          </w:tcPr>
          <w:p>
            <w:pPr>
              <w:pStyle w:val="71"/>
            </w:pPr>
            <w:r>
              <w:rPr>
                <w:rFonts w:cs="Arial"/>
              </w:rPr>
              <w:t>NS_203N</w:t>
            </w:r>
          </w:p>
        </w:tc>
        <w:tc>
          <w:tcPr>
            <w:tcW w:w="1146" w:type="dxa"/>
            <w:tcBorders>
              <w:top w:val="single" w:color="auto" w:sz="4" w:space="0"/>
              <w:left w:val="single" w:color="auto" w:sz="4" w:space="0"/>
              <w:bottom w:val="single" w:color="auto" w:sz="4" w:space="0"/>
              <w:right w:val="single" w:color="auto" w:sz="4" w:space="0"/>
            </w:tcBorders>
            <w:vAlign w:val="center"/>
          </w:tcPr>
          <w:p>
            <w:pPr>
              <w:pStyle w:val="71"/>
            </w:pPr>
            <w:r>
              <w:t>NS_204N</w:t>
            </w:r>
          </w:p>
        </w:tc>
        <w:tc>
          <w:tcPr>
            <w:tcW w:w="1146" w:type="dxa"/>
            <w:tcBorders>
              <w:top w:val="single" w:color="auto" w:sz="4" w:space="0"/>
              <w:left w:val="single" w:color="auto" w:sz="4" w:space="0"/>
              <w:bottom w:val="single" w:color="auto" w:sz="4" w:space="0"/>
              <w:right w:val="single" w:color="auto" w:sz="4" w:space="0"/>
            </w:tcBorders>
          </w:tcPr>
          <w:p>
            <w:pPr>
              <w:pStyle w:val="71"/>
            </w:pPr>
          </w:p>
        </w:tc>
        <w:tc>
          <w:tcPr>
            <w:tcW w:w="1146" w:type="dxa"/>
            <w:tcBorders>
              <w:top w:val="single" w:color="auto" w:sz="4" w:space="0"/>
              <w:left w:val="single" w:color="auto" w:sz="4" w:space="0"/>
              <w:bottom w:val="single" w:color="auto" w:sz="4" w:space="0"/>
              <w:right w:val="single" w:color="auto" w:sz="4" w:space="0"/>
            </w:tcBorders>
          </w:tcPr>
          <w:p>
            <w:pPr>
              <w:pStyle w:val="71"/>
            </w:pPr>
          </w:p>
        </w:tc>
        <w:tc>
          <w:tcPr>
            <w:tcW w:w="1146" w:type="dxa"/>
            <w:tcBorders>
              <w:top w:val="single" w:color="auto" w:sz="4" w:space="0"/>
              <w:left w:val="single" w:color="auto" w:sz="4" w:space="0"/>
              <w:bottom w:val="single" w:color="auto" w:sz="4" w:space="0"/>
              <w:right w:val="single" w:color="auto" w:sz="4" w:space="0"/>
            </w:tcBorders>
          </w:tcPr>
          <w:p>
            <w:pPr>
              <w:pStyle w:val="71"/>
            </w:pPr>
          </w:p>
        </w:tc>
        <w:tc>
          <w:tcPr>
            <w:tcW w:w="1146" w:type="dxa"/>
            <w:tcBorders>
              <w:top w:val="single" w:color="auto" w:sz="4" w:space="0"/>
              <w:left w:val="single" w:color="auto" w:sz="4" w:space="0"/>
              <w:bottom w:val="single" w:color="auto" w:sz="4" w:space="0"/>
              <w:right w:val="single" w:color="auto" w:sz="4" w:space="0"/>
            </w:tcBorders>
          </w:tcPr>
          <w:p>
            <w:pPr>
              <w:pStyle w:val="71"/>
            </w:pPr>
          </w:p>
        </w:tc>
        <w:tc>
          <w:tcPr>
            <w:tcW w:w="1146" w:type="dxa"/>
            <w:tcBorders>
              <w:top w:val="single" w:color="auto" w:sz="4" w:space="0"/>
              <w:left w:val="single" w:color="auto" w:sz="4" w:space="0"/>
              <w:bottom w:val="single" w:color="auto" w:sz="4" w:space="0"/>
              <w:right w:val="single" w:color="auto" w:sz="4" w:space="0"/>
            </w:tcBorders>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267" w:type="dxa"/>
            <w:gridSpan w:val="9"/>
            <w:tcBorders>
              <w:top w:val="single" w:color="auto" w:sz="4" w:space="0"/>
              <w:left w:val="single" w:color="auto" w:sz="4" w:space="0"/>
              <w:bottom w:val="single" w:color="auto" w:sz="4" w:space="0"/>
              <w:right w:val="single" w:color="auto" w:sz="4" w:space="0"/>
            </w:tcBorders>
            <w:vAlign w:val="center"/>
          </w:tcPr>
          <w:p>
            <w:pPr>
              <w:pStyle w:val="85"/>
              <w:rPr>
                <w:lang w:val="en-US"/>
              </w:rPr>
            </w:pPr>
            <w:r>
              <w:rPr>
                <w:lang w:val="en-US"/>
              </w:rPr>
              <w:t>NOTE:</w:t>
            </w:r>
            <w:r>
              <w:rPr>
                <w:lang w:val="en-US"/>
              </w:rPr>
              <w:tab/>
            </w:r>
            <w:r>
              <w:rPr>
                <w:i/>
                <w:lang w:val="en-US"/>
              </w:rPr>
              <w:t>additionalSpectrumEmission</w:t>
            </w:r>
            <w:r>
              <w:rPr>
                <w:lang w:val="en-US"/>
              </w:rPr>
              <w:t xml:space="preserve"> corresponds to an information element of the same name defined in clause 6.3.2 of 3GPP TS 38.331 [8].</w:t>
            </w:r>
          </w:p>
        </w:tc>
      </w:tr>
    </w:tbl>
    <w:p>
      <w:pPr>
        <w:pStyle w:val="153"/>
        <w:numPr>
          <w:ilvl w:val="0"/>
          <w:numId w:val="13"/>
        </w:numPr>
        <w:overflowPunct/>
        <w:autoSpaceDE/>
        <w:autoSpaceDN/>
        <w:adjustRightInd/>
        <w:spacing w:after="120"/>
        <w:ind w:left="720" w:firstLineChars="0"/>
        <w:textAlignment w:val="auto"/>
        <w:rPr>
          <w:rFonts w:eastAsia="宋体"/>
          <w:color w:val="0070C0"/>
          <w:lang w:val="en-US" w:eastAsia="zh-CN"/>
        </w:rPr>
      </w:pPr>
    </w:p>
    <w:p>
      <w:pPr>
        <w:pStyle w:val="153"/>
        <w:numPr>
          <w:ilvl w:val="0"/>
          <w:numId w:val="13"/>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13"/>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 xml:space="preserve"> </w:t>
      </w:r>
      <w:r>
        <w:rPr>
          <w:rFonts w:eastAsia="宋体"/>
          <w:color w:val="0070C0"/>
          <w:lang w:val="en-US" w:eastAsia="zh-CN"/>
        </w:rPr>
        <w:t>Need further discussions</w:t>
      </w:r>
      <w:r>
        <w:rPr>
          <w:rFonts w:hint="eastAsia" w:eastAsia="宋体"/>
          <w:color w:val="0070C0"/>
          <w:lang w:val="en-US" w:eastAsia="zh-CN"/>
        </w:rPr>
        <w:t>.</w:t>
      </w:r>
    </w:p>
    <w:p>
      <w:pPr>
        <w:rPr>
          <w:b/>
          <w:bCs/>
          <w:iCs/>
          <w:color w:val="0070C0"/>
          <w:lang w:val="en-US" w:eastAsia="zh-CN"/>
        </w:rPr>
      </w:pPr>
    </w:p>
    <w:p>
      <w:pPr>
        <w:rPr>
          <w:b/>
          <w:bCs/>
          <w:iCs/>
          <w:color w:val="0070C0"/>
          <w:lang w:val="en-US" w:eastAsia="zh-CN"/>
        </w:rPr>
      </w:pPr>
      <w:r>
        <w:rPr>
          <w:rFonts w:hint="eastAsia"/>
          <w:b/>
          <w:bCs/>
          <w:iCs/>
          <w:color w:val="0070C0"/>
          <w:lang w:val="en-US" w:eastAsia="zh-CN"/>
        </w:rPr>
        <w:t>Issue 1-7: Beam steering range and test direction to fulfill minimum EIRP requirement.</w:t>
      </w:r>
    </w:p>
    <w:p>
      <w:pPr>
        <w:pStyle w:val="153"/>
        <w:numPr>
          <w:ilvl w:val="0"/>
          <w:numId w:val="13"/>
        </w:numPr>
        <w:overflowPunct/>
        <w:autoSpaceDE/>
        <w:autoSpaceDN/>
        <w:adjustRightInd/>
        <w:spacing w:after="120"/>
        <w:ind w:left="720" w:firstLineChars="0"/>
        <w:textAlignment w:val="auto"/>
        <w:rPr>
          <w:rFonts w:eastAsia="宋体"/>
          <w:color w:val="0070C0"/>
          <w:szCs w:val="24"/>
          <w:lang w:val="sv-SE" w:eastAsia="zh-CN"/>
        </w:rPr>
      </w:pPr>
      <w:r>
        <w:rPr>
          <w:rFonts w:hint="eastAsia" w:eastAsia="宋体"/>
          <w:color w:val="0070C0"/>
          <w:szCs w:val="24"/>
          <w:lang w:val="en-US" w:eastAsia="zh-CN"/>
        </w:rPr>
        <w:t>Proposal 1: For measurement metric for min peak EIRP for Type 1/4 VSAT (mechanical steering antenna), the min peak EIRP can be verified for the beam peak direction, assuming the rotating motors can be cover all declared elevation angles.</w:t>
      </w:r>
      <w:r>
        <w:rPr>
          <w:rFonts w:hint="eastAsia" w:eastAsia="宋体"/>
          <w:color w:val="0070C0"/>
          <w:szCs w:val="24"/>
          <w:lang w:val="en-US" w:eastAsia="zh-CN"/>
        </w:rPr>
        <w:t xml:space="preserve"> [Samsung]</w:t>
      </w:r>
    </w:p>
    <w:p>
      <w:pPr>
        <w:pStyle w:val="153"/>
        <w:numPr>
          <w:ilvl w:val="0"/>
          <w:numId w:val="14"/>
        </w:numPr>
        <w:overflowPunct/>
        <w:autoSpaceDE/>
        <w:autoSpaceDN/>
        <w:adjustRightInd/>
        <w:spacing w:after="120" w:line="260" w:lineRule="auto"/>
        <w:ind w:left="1000" w:leftChars="500" w:firstLine="400"/>
        <w:textAlignment w:val="auto"/>
        <w:rPr>
          <w:rFonts w:eastAsia="宋体"/>
          <w:color w:val="0070C0"/>
          <w:szCs w:val="24"/>
          <w:lang w:val="en-US" w:eastAsia="zh-CN"/>
        </w:rPr>
      </w:pPr>
      <w:r>
        <w:rPr>
          <w:rFonts w:hint="eastAsia" w:eastAsia="宋体"/>
          <w:color w:val="0070C0"/>
          <w:szCs w:val="24"/>
          <w:lang w:val="en-US" w:eastAsia="ja-JP"/>
        </w:rPr>
        <w:t>If the rotating motors cannot cover all declared elevation angles (e.g. hybrid steering), the min peak EIRP should be verified for the spherical grid between the declared supported lowest elevation angles, like a electronic steering type VSAT.</w:t>
      </w:r>
    </w:p>
    <w:p>
      <w:pPr>
        <w:pStyle w:val="153"/>
        <w:numPr>
          <w:ilvl w:val="0"/>
          <w:numId w:val="13"/>
        </w:numPr>
        <w:overflowPunct/>
        <w:autoSpaceDE/>
        <w:autoSpaceDN/>
        <w:adjustRightInd/>
        <w:spacing w:after="120"/>
        <w:ind w:left="720" w:firstLineChars="0"/>
        <w:textAlignment w:val="auto"/>
        <w:rPr>
          <w:ins w:id="76" w:author="Runsen, Samsung" w:date="2024-05-17T09:19:00Z"/>
          <w:rFonts w:eastAsia="宋体"/>
          <w:color w:val="0070C0"/>
          <w:szCs w:val="24"/>
          <w:lang w:val="sv-SE" w:eastAsia="zh-CN"/>
        </w:rPr>
      </w:pPr>
      <w:r>
        <w:rPr>
          <w:rFonts w:hint="eastAsia" w:eastAsia="宋体"/>
          <w:color w:val="0070C0"/>
          <w:szCs w:val="24"/>
          <w:lang w:val="en-US" w:eastAsia="zh-CN"/>
        </w:rPr>
        <w:t>Proposal 2: For measurement metric for min peak EIRP for Type 2/3/5 VSAT (electronic steering antenna), the min peak EIRP should be verified for the spherical grid between the declared supported lowest elevation angles (as shown in Figure 1-3).</w:t>
      </w:r>
      <w:r>
        <w:rPr>
          <w:rFonts w:hint="eastAsia" w:eastAsia="宋体"/>
          <w:color w:val="0070C0"/>
          <w:szCs w:val="24"/>
          <w:lang w:val="en-US" w:eastAsia="zh-CN"/>
        </w:rPr>
        <w:t xml:space="preserve"> [Samsung]</w:t>
      </w:r>
    </w:p>
    <w:p>
      <w:pPr>
        <w:pStyle w:val="153"/>
        <w:numPr>
          <w:ilvl w:val="0"/>
          <w:numId w:val="13"/>
        </w:numPr>
        <w:ind w:firstLineChars="0"/>
        <w:jc w:val="center"/>
        <w:rPr>
          <w:ins w:id="77" w:author="Runsen, Samsung" w:date="2024-05-17T09:19:00Z"/>
          <w:lang w:eastAsia="zh-CN"/>
        </w:rPr>
      </w:pPr>
      <w:ins w:id="78" w:author="Runsen, Samsung" w:date="2024-05-17T09:19:00Z">
        <w:r>
          <w:rPr>
            <w:b/>
            <w:lang w:eastAsia="zh-CN"/>
          </w:rPr>
          <w:t>Figure 1-3</w:t>
        </w:r>
      </w:ins>
      <w:ins w:id="79" w:author="Runsen, Samsung" w:date="2024-05-17T09:19:00Z">
        <w:r>
          <w:rPr>
            <w:lang w:eastAsia="zh-CN"/>
          </w:rPr>
          <w:t xml:space="preserve"> Measurement grid for min peak EIRP of a phase array VSAT</w:t>
        </w:r>
      </w:ins>
    </w:p>
    <w:p>
      <w:pPr>
        <w:pStyle w:val="153"/>
        <w:numPr>
          <w:ilvl w:val="0"/>
          <w:numId w:val="13"/>
        </w:numPr>
        <w:ind w:firstLineChars="0"/>
        <w:jc w:val="center"/>
        <w:rPr>
          <w:ins w:id="80" w:author="Runsen, Samsung" w:date="2024-05-17T09:19:00Z"/>
          <w:lang w:eastAsia="zh-CN"/>
        </w:rPr>
      </w:pPr>
      <w:ins w:id="81" w:author="Runsen, Samsung" w:date="2024-05-17T09:19:00Z">
        <w:r>
          <w:rPr>
            <w:lang w:val="fr-FR" w:eastAsia="fr-FR"/>
          </w:rPr>
          <w:drawing>
            <wp:inline distT="0" distB="0" distL="0" distR="0">
              <wp:extent cx="3441700" cy="206311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51351" cy="2069077"/>
                      </a:xfrm>
                      <a:prstGeom prst="rect">
                        <a:avLst/>
                      </a:prstGeom>
                      <a:noFill/>
                    </pic:spPr>
                  </pic:pic>
                </a:graphicData>
              </a:graphic>
            </wp:inline>
          </w:drawing>
        </w:r>
      </w:ins>
    </w:p>
    <w:p>
      <w:pPr>
        <w:pStyle w:val="153"/>
        <w:numPr>
          <w:ilvl w:val="0"/>
          <w:numId w:val="13"/>
        </w:numPr>
        <w:overflowPunct/>
        <w:autoSpaceDE/>
        <w:autoSpaceDN/>
        <w:adjustRightInd/>
        <w:spacing w:after="120"/>
        <w:ind w:left="720" w:firstLineChars="0"/>
        <w:textAlignment w:val="auto"/>
        <w:rPr>
          <w:rFonts w:eastAsia="宋体"/>
          <w:color w:val="0070C0"/>
          <w:szCs w:val="24"/>
          <w:lang w:val="sv-SE" w:eastAsia="zh-CN"/>
        </w:rPr>
      </w:pPr>
    </w:p>
    <w:p>
      <w:pPr>
        <w:pStyle w:val="153"/>
        <w:numPr>
          <w:ilvl w:val="0"/>
          <w:numId w:val="13"/>
        </w:numPr>
        <w:overflowPunct/>
        <w:autoSpaceDE/>
        <w:autoSpaceDN/>
        <w:adjustRightInd/>
        <w:spacing w:after="120"/>
        <w:ind w:left="720" w:firstLineChars="0"/>
        <w:textAlignment w:val="auto"/>
        <w:rPr>
          <w:rFonts w:eastAsia="宋体"/>
          <w:color w:val="0070C0"/>
          <w:szCs w:val="24"/>
          <w:lang w:val="sv-SE" w:eastAsia="zh-CN"/>
        </w:rPr>
      </w:pPr>
      <w:r>
        <w:rPr>
          <w:rFonts w:hint="eastAsia" w:eastAsia="宋体"/>
          <w:color w:val="0070C0"/>
          <w:szCs w:val="24"/>
          <w:lang w:val="en-US" w:eastAsia="zh-CN"/>
        </w:rPr>
        <w:t>Proposal 3: All types of VSAT should declare its lowest supported elevation angle.</w:t>
      </w:r>
      <w:r>
        <w:rPr>
          <w:rFonts w:hint="eastAsia" w:eastAsia="宋体"/>
          <w:color w:val="0070C0"/>
          <w:szCs w:val="24"/>
          <w:lang w:val="en-US" w:eastAsia="zh-CN"/>
        </w:rPr>
        <w:t xml:space="preserve"> [Samsung]</w:t>
      </w:r>
    </w:p>
    <w:p>
      <w:pPr>
        <w:pStyle w:val="153"/>
        <w:numPr>
          <w:ilvl w:val="0"/>
          <w:numId w:val="14"/>
        </w:numPr>
        <w:overflowPunct/>
        <w:autoSpaceDE/>
        <w:autoSpaceDN/>
        <w:adjustRightInd/>
        <w:spacing w:after="120" w:line="260" w:lineRule="auto"/>
        <w:ind w:left="1000" w:leftChars="500" w:firstLine="400"/>
        <w:textAlignment w:val="auto"/>
        <w:rPr>
          <w:rFonts w:eastAsia="宋体"/>
          <w:color w:val="0070C0"/>
          <w:szCs w:val="24"/>
          <w:lang w:val="en-US" w:eastAsia="ja-JP"/>
        </w:rPr>
      </w:pPr>
      <w:r>
        <w:rPr>
          <w:rFonts w:hint="eastAsia" w:eastAsia="宋体"/>
          <w:color w:val="0070C0"/>
          <w:szCs w:val="24"/>
          <w:lang w:val="en-US" w:eastAsia="ja-JP"/>
        </w:rPr>
        <w:t>For Type 1/4, it can be derived from its capability from the associated rotating motors/platforms.</w:t>
      </w:r>
    </w:p>
    <w:p>
      <w:pPr>
        <w:pStyle w:val="153"/>
        <w:numPr>
          <w:ilvl w:val="0"/>
          <w:numId w:val="14"/>
        </w:numPr>
        <w:overflowPunct/>
        <w:autoSpaceDE/>
        <w:autoSpaceDN/>
        <w:adjustRightInd/>
        <w:spacing w:after="120" w:line="260" w:lineRule="auto"/>
        <w:ind w:left="1000" w:leftChars="500" w:firstLine="400"/>
        <w:textAlignment w:val="auto"/>
        <w:rPr>
          <w:rFonts w:eastAsia="宋体"/>
          <w:color w:val="0070C0"/>
          <w:szCs w:val="24"/>
          <w:lang w:val="en-US" w:eastAsia="ja-JP"/>
        </w:rPr>
      </w:pPr>
      <w:r>
        <w:rPr>
          <w:rFonts w:hint="eastAsia" w:eastAsia="宋体"/>
          <w:color w:val="0070C0"/>
          <w:szCs w:val="24"/>
          <w:lang w:val="en-US" w:eastAsia="ja-JP"/>
        </w:rPr>
        <w:t>For Type 2/3/5, this can be derived from its beam steering capacity.</w:t>
      </w:r>
    </w:p>
    <w:p>
      <w:pPr>
        <w:pStyle w:val="153"/>
        <w:numPr>
          <w:ilvl w:val="0"/>
          <w:numId w:val="14"/>
        </w:numPr>
        <w:overflowPunct/>
        <w:autoSpaceDE/>
        <w:autoSpaceDN/>
        <w:adjustRightInd/>
        <w:spacing w:after="120" w:line="260" w:lineRule="auto"/>
        <w:ind w:left="1000" w:leftChars="500" w:firstLine="400"/>
        <w:textAlignment w:val="auto"/>
        <w:rPr>
          <w:rFonts w:eastAsia="宋体"/>
          <w:color w:val="0070C0"/>
          <w:szCs w:val="24"/>
          <w:lang w:val="en-US" w:eastAsia="ja-JP"/>
        </w:rPr>
      </w:pPr>
      <w:r>
        <w:rPr>
          <w:rFonts w:hint="eastAsia" w:eastAsia="宋体"/>
          <w:color w:val="0070C0"/>
          <w:szCs w:val="24"/>
          <w:lang w:val="en-US" w:eastAsia="ja-JP"/>
        </w:rPr>
        <w:t>For hybrid, it should first declare its VSAT type as agreed, and the lowest elevation angle can be derived from its mechanical and/or beam steering capabilities.</w:t>
      </w:r>
    </w:p>
    <w:p>
      <w:pPr>
        <w:pStyle w:val="153"/>
        <w:numPr>
          <w:ilvl w:val="0"/>
          <w:numId w:val="13"/>
        </w:numPr>
        <w:overflowPunct/>
        <w:autoSpaceDE/>
        <w:autoSpaceDN/>
        <w:adjustRightInd/>
        <w:spacing w:after="120"/>
        <w:ind w:left="720" w:firstLineChars="0"/>
        <w:textAlignment w:val="auto"/>
        <w:rPr>
          <w:rFonts w:eastAsia="宋体"/>
          <w:color w:val="0070C0"/>
          <w:szCs w:val="24"/>
          <w:lang w:val="sv-SE" w:eastAsia="ja-JP"/>
        </w:rPr>
      </w:pPr>
      <w:r>
        <w:rPr>
          <w:rFonts w:hint="eastAsia" w:eastAsia="宋体"/>
          <w:color w:val="0070C0"/>
          <w:szCs w:val="24"/>
          <w:lang w:val="en-US" w:eastAsia="ja-JP"/>
        </w:rPr>
        <w:t>Proposal 4: RAN4 to define this declared lowest elevation angle shall be at most [60-deg].</w:t>
      </w:r>
      <w:r>
        <w:rPr>
          <w:rFonts w:hint="eastAsia" w:eastAsia="宋体"/>
          <w:color w:val="0070C0"/>
          <w:szCs w:val="24"/>
          <w:lang w:val="en-US" w:eastAsia="zh-CN"/>
        </w:rPr>
        <w:t xml:space="preserve"> [Samsung]</w:t>
      </w:r>
    </w:p>
    <w:p>
      <w:pPr>
        <w:pStyle w:val="153"/>
        <w:numPr>
          <w:ilvl w:val="0"/>
          <w:numId w:val="13"/>
        </w:numPr>
        <w:overflowPunct/>
        <w:autoSpaceDE/>
        <w:autoSpaceDN/>
        <w:adjustRightInd/>
        <w:spacing w:after="120"/>
        <w:ind w:left="720" w:firstLineChars="0"/>
        <w:textAlignment w:val="auto"/>
        <w:rPr>
          <w:rFonts w:eastAsia="宋体"/>
          <w:color w:val="0070C0"/>
          <w:szCs w:val="24"/>
          <w:lang w:val="sv-SE" w:eastAsia="zh-CN"/>
        </w:rPr>
      </w:pPr>
      <w:r>
        <w:rPr>
          <w:rFonts w:hint="eastAsia" w:eastAsia="宋体"/>
          <w:color w:val="0070C0"/>
          <w:szCs w:val="24"/>
          <w:lang w:val="en-US" w:eastAsia="zh-CN"/>
        </w:rPr>
        <w:t xml:space="preserve">Proposal </w:t>
      </w:r>
      <w:r>
        <w:rPr>
          <w:rFonts w:hint="eastAsia" w:eastAsia="宋体"/>
          <w:color w:val="0070C0"/>
          <w:szCs w:val="24"/>
          <w:lang w:val="en-US" w:eastAsia="zh-CN"/>
        </w:rPr>
        <w:t>5</w:t>
      </w:r>
      <w:r>
        <w:rPr>
          <w:rFonts w:hint="eastAsia" w:eastAsia="宋体"/>
          <w:color w:val="0070C0"/>
          <w:szCs w:val="24"/>
          <w:lang w:val="en-US" w:eastAsia="zh-CN"/>
        </w:rPr>
        <w:t xml:space="preserve">: To specify </w:t>
      </w:r>
      <w:r>
        <w:rPr>
          <w:rFonts w:eastAsia="宋体"/>
          <w:color w:val="0070C0"/>
          <w:szCs w:val="24"/>
          <w:lang w:val="en-US" w:eastAsia="zh-CN"/>
        </w:rPr>
        <w:t>“</w:t>
      </w:r>
      <w:r>
        <w:rPr>
          <w:rFonts w:hint="eastAsia" w:eastAsia="宋体"/>
          <w:color w:val="0070C0"/>
          <w:szCs w:val="24"/>
          <w:lang w:val="en-US" w:eastAsia="zh-CN"/>
        </w:rPr>
        <w:t>upper hemispherical coverage grid</w:t>
      </w:r>
      <w:r>
        <w:rPr>
          <w:rFonts w:eastAsia="宋体"/>
          <w:color w:val="0070C0"/>
          <w:szCs w:val="24"/>
          <w:lang w:val="en-US" w:eastAsia="zh-CN"/>
        </w:rPr>
        <w:t>”</w:t>
      </w:r>
      <w:r>
        <w:rPr>
          <w:rFonts w:hint="eastAsia" w:eastAsia="宋体"/>
          <w:color w:val="0070C0"/>
          <w:szCs w:val="24"/>
          <w:lang w:val="en-US" w:eastAsia="zh-CN"/>
        </w:rPr>
        <w:t xml:space="preserve"> as term for the definition.</w:t>
      </w:r>
      <w:r>
        <w:rPr>
          <w:rFonts w:hint="eastAsia" w:eastAsia="宋体"/>
          <w:color w:val="0070C0"/>
          <w:szCs w:val="24"/>
          <w:lang w:val="en-US" w:eastAsia="zh-CN"/>
        </w:rPr>
        <w:t xml:space="preserve"> [Huawei]</w:t>
      </w:r>
    </w:p>
    <w:p>
      <w:pPr>
        <w:pStyle w:val="153"/>
        <w:numPr>
          <w:ilvl w:val="0"/>
          <w:numId w:val="13"/>
        </w:numPr>
        <w:overflowPunct/>
        <w:autoSpaceDE/>
        <w:autoSpaceDN/>
        <w:adjustRightInd/>
        <w:spacing w:after="120"/>
        <w:ind w:left="720" w:firstLineChars="0"/>
        <w:textAlignment w:val="auto"/>
        <w:rPr>
          <w:rFonts w:eastAsia="宋体"/>
          <w:color w:val="0070C0"/>
          <w:szCs w:val="24"/>
          <w:lang w:val="sv-SE" w:eastAsia="zh-CN"/>
        </w:rPr>
      </w:pPr>
      <w:r>
        <w:rPr>
          <w:rFonts w:hint="eastAsia" w:eastAsia="宋体"/>
          <w:color w:val="0070C0"/>
          <w:szCs w:val="24"/>
          <w:lang w:val="en-US" w:eastAsia="zh-CN"/>
        </w:rPr>
        <w:t xml:space="preserve">Proposal </w:t>
      </w:r>
      <w:r>
        <w:rPr>
          <w:rFonts w:hint="eastAsia" w:eastAsia="宋体"/>
          <w:color w:val="0070C0"/>
          <w:szCs w:val="24"/>
          <w:lang w:val="en-US" w:eastAsia="zh-CN"/>
        </w:rPr>
        <w:t>6</w:t>
      </w:r>
      <w:r>
        <w:rPr>
          <w:rFonts w:hint="eastAsia" w:eastAsia="宋体"/>
          <w:color w:val="0070C0"/>
          <w:szCs w:val="24"/>
          <w:lang w:val="en-US" w:eastAsia="zh-CN"/>
        </w:rPr>
        <w:t>: To consider the following as upper hemispherical coverage grid for Ka band NTN VSAT. Additionally, Horizontal coverage range and Vertical coverage range can be declared by manufacturers.</w:t>
      </w:r>
      <w:r>
        <w:rPr>
          <w:rFonts w:hint="eastAsia" w:eastAsia="宋体"/>
          <w:color w:val="0070C0"/>
          <w:szCs w:val="24"/>
          <w:lang w:val="en-US" w:eastAsia="zh-CN"/>
        </w:rPr>
        <w:t xml:space="preserve"> [Huawei]</w:t>
      </w:r>
    </w:p>
    <w:p>
      <w:pPr>
        <w:pStyle w:val="153"/>
        <w:numPr>
          <w:ilvl w:val="0"/>
          <w:numId w:val="13"/>
        </w:numPr>
        <w:overflowPunct/>
        <w:autoSpaceDE/>
        <w:autoSpaceDN/>
        <w:adjustRightInd/>
        <w:spacing w:after="120"/>
        <w:ind w:left="720" w:firstLineChars="0"/>
        <w:textAlignment w:val="auto"/>
        <w:rPr>
          <w:rFonts w:eastAsia="宋体"/>
          <w:color w:val="0070C0"/>
          <w:lang w:val="en-US" w:eastAsia="zh-CN"/>
        </w:rPr>
      </w:pPr>
      <w:r>
        <w:rPr>
          <w:rFonts w:hint="eastAsia" w:eastAsiaTheme="minorEastAsia"/>
          <w:lang w:val="fr-FR" w:eastAsia="fr-FR"/>
        </w:rPr>
        <w:drawing>
          <wp:inline distT="0" distB="0" distL="0" distR="0">
            <wp:extent cx="3035935" cy="2925445"/>
            <wp:effectExtent l="0" t="0" r="1206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r>
        <w:rPr>
          <w:rFonts w:hint="eastAsia"/>
          <w:b/>
          <w:bCs/>
          <w:iCs/>
          <w:color w:val="0070C0"/>
          <w:lang w:val="en-US" w:eastAsia="zh-CN"/>
        </w:rPr>
        <w:br w:type="page"/>
      </w:r>
      <w:r>
        <w:rPr>
          <w:rFonts w:hint="eastAsia" w:eastAsia="宋体"/>
          <w:b/>
          <w:bCs/>
          <w:color w:val="0070C0"/>
          <w:szCs w:val="24"/>
          <w:lang w:val="en-US" w:eastAsia="zh-CN"/>
        </w:rPr>
        <w:t>Recommended for further discussion:</w:t>
      </w:r>
    </w:p>
    <w:p>
      <w:pPr>
        <w:pStyle w:val="153"/>
        <w:numPr>
          <w:ilvl w:val="1"/>
          <w:numId w:val="13"/>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 xml:space="preserve"> NTN VSAT need to declare its supported lowest elevation angle from transmitter perspective regardless of </w:t>
      </w:r>
      <w:r>
        <w:rPr>
          <w:rFonts w:hint="eastAsia" w:eastAsia="宋体"/>
          <w:color w:val="0070C0"/>
          <w:szCs w:val="24"/>
          <w:lang w:val="en-US" w:eastAsia="zh-CN"/>
        </w:rPr>
        <w:t>mechanical steering antenna</w:t>
      </w:r>
      <w:r>
        <w:rPr>
          <w:rFonts w:hint="eastAsia" w:eastAsia="宋体"/>
          <w:color w:val="0070C0"/>
          <w:szCs w:val="24"/>
          <w:lang w:val="en-US" w:eastAsia="zh-CN"/>
        </w:rPr>
        <w:t xml:space="preserve"> or electronic steering antenna or hybrid.</w:t>
      </w:r>
    </w:p>
    <w:p>
      <w:pPr>
        <w:pStyle w:val="153"/>
        <w:numPr>
          <w:ilvl w:val="1"/>
          <w:numId w:val="13"/>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 xml:space="preserve">Within the declared supported elevation range or beam steering range, the minimum EIRP requirement should be fulfilled at Tx beam peak direction of any steered beam. </w:t>
      </w:r>
    </w:p>
    <w:p>
      <w:pPr>
        <w:pStyle w:val="153"/>
        <w:numPr>
          <w:ilvl w:val="1"/>
          <w:numId w:val="13"/>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szCs w:val="24"/>
          <w:lang w:val="en-US" w:eastAsia="zh-CN"/>
        </w:rPr>
        <w:t>Further discuss whether</w:t>
      </w:r>
      <w:r>
        <w:rPr>
          <w:rFonts w:hint="eastAsia" w:eastAsia="宋体"/>
          <w:color w:val="0070C0"/>
          <w:szCs w:val="24"/>
          <w:lang w:val="en-US" w:eastAsia="ja-JP"/>
        </w:rPr>
        <w:t xml:space="preserve"> lowest elevation angle shall be at most [60-deg]</w:t>
      </w:r>
    </w:p>
    <w:p>
      <w:pPr>
        <w:rPr>
          <w:ins w:id="83" w:author="Huawei" w:date="2024-05-17T11:32:00Z"/>
          <w:b/>
          <w:bCs/>
          <w:iCs/>
          <w:color w:val="0070C0"/>
          <w:lang w:val="en-US" w:eastAsia="zh-CN"/>
        </w:rPr>
      </w:pPr>
      <w:r>
        <w:rPr>
          <w:rFonts w:hint="eastAsia"/>
          <w:color w:val="0070C0"/>
          <w:lang w:val="en-US" w:eastAsia="zh-CN"/>
        </w:rPr>
        <w:t xml:space="preserve"> </w:t>
      </w:r>
      <w:ins w:id="84" w:author="Huawei" w:date="2024-05-17T11:32:00Z">
        <w:r>
          <w:rPr>
            <w:rFonts w:hint="eastAsia"/>
            <w:b/>
            <w:bCs/>
            <w:iCs/>
            <w:color w:val="0070C0"/>
            <w:lang w:val="en-US" w:eastAsia="zh-CN"/>
          </w:rPr>
          <w:t>Issue 1-</w:t>
        </w:r>
      </w:ins>
      <w:ins w:id="85" w:author="Huawei" w:date="2024-05-17T11:32:00Z">
        <w:r>
          <w:rPr>
            <w:b/>
            <w:bCs/>
            <w:iCs/>
            <w:color w:val="0070C0"/>
            <w:lang w:val="en-US" w:eastAsia="zh-CN"/>
          </w:rPr>
          <w:t>8</w:t>
        </w:r>
      </w:ins>
      <w:ins w:id="86" w:author="Huawei" w:date="2024-05-17T11:32:00Z">
        <w:r>
          <w:rPr>
            <w:rFonts w:hint="eastAsia"/>
            <w:b/>
            <w:bCs/>
            <w:iCs/>
            <w:color w:val="0070C0"/>
            <w:lang w:val="en-US" w:eastAsia="zh-CN"/>
          </w:rPr>
          <w:t xml:space="preserve">: </w:t>
        </w:r>
      </w:ins>
      <w:ins w:id="87" w:author="Huawei" w:date="2024-05-17T11:34:00Z">
        <w:r>
          <w:rPr>
            <w:b/>
            <w:bCs/>
            <w:iCs/>
            <w:color w:val="0070C0"/>
            <w:lang w:val="en-US" w:eastAsia="zh-CN"/>
          </w:rPr>
          <w:t>On-axis cross polarization isolation requirements VS Pointing accuracy requirements in clause 9.6.1</w:t>
        </w:r>
      </w:ins>
    </w:p>
    <w:p>
      <w:pPr>
        <w:pStyle w:val="153"/>
        <w:numPr>
          <w:ilvl w:val="0"/>
          <w:numId w:val="13"/>
        </w:numPr>
        <w:overflowPunct/>
        <w:autoSpaceDE/>
        <w:autoSpaceDN/>
        <w:adjustRightInd/>
        <w:spacing w:after="120"/>
        <w:ind w:left="720" w:firstLineChars="0"/>
        <w:textAlignment w:val="auto"/>
        <w:rPr>
          <w:ins w:id="88" w:author="Huawei" w:date="2024-05-17T11:34:00Z"/>
          <w:rFonts w:eastAsia="宋体"/>
          <w:color w:val="0070C0"/>
          <w:szCs w:val="24"/>
          <w:lang w:val="en-US" w:eastAsia="zh-CN"/>
        </w:rPr>
      </w:pPr>
      <w:ins w:id="89" w:author="Huawei" w:date="2024-05-17T11:33:00Z">
        <w:r>
          <w:rPr>
            <w:rFonts w:hint="eastAsia" w:eastAsia="宋体"/>
            <w:color w:val="0070C0"/>
            <w:szCs w:val="24"/>
            <w:lang w:val="en-US" w:eastAsia="zh-CN"/>
          </w:rPr>
          <w:t xml:space="preserve">Proposal 1: </w:t>
        </w:r>
      </w:ins>
      <w:ins w:id="90" w:author="Huawei" w:date="2024-05-17T11:34:00Z">
        <w:r>
          <w:rPr>
            <w:rFonts w:eastAsia="宋体"/>
            <w:color w:val="0070C0"/>
            <w:szCs w:val="24"/>
            <w:lang w:val="en-US" w:eastAsia="zh-CN"/>
          </w:rPr>
          <w:t>To consider the following modifications for clause 9.6.1 from TS 38.101-5.</w:t>
        </w:r>
      </w:ins>
      <w:ins w:id="91" w:author="Huawei" w:date="2024-05-17T11:33:00Z">
        <w:r>
          <w:rPr>
            <w:rFonts w:hint="eastAsia" w:eastAsia="宋体"/>
            <w:color w:val="0070C0"/>
            <w:szCs w:val="24"/>
            <w:lang w:val="en-US" w:eastAsia="zh-CN"/>
          </w:rPr>
          <w:t xml:space="preserve"> [</w:t>
        </w:r>
      </w:ins>
      <w:ins w:id="92" w:author="Huawei" w:date="2024-05-17T11:34:00Z">
        <w:r>
          <w:rPr>
            <w:rFonts w:eastAsia="宋体"/>
            <w:color w:val="0070C0"/>
            <w:szCs w:val="24"/>
            <w:lang w:val="en-US" w:eastAsia="zh-CN"/>
          </w:rPr>
          <w:t>Huawei</w:t>
        </w:r>
      </w:ins>
      <w:ins w:id="93" w:author="Huawei" w:date="2024-05-17T11:33:00Z">
        <w:r>
          <w:rPr>
            <w:rFonts w:hint="eastAsia" w:eastAsia="宋体"/>
            <w:color w:val="0070C0"/>
            <w:szCs w:val="24"/>
            <w:lang w:val="en-US" w:eastAsia="zh-CN"/>
          </w:rPr>
          <w:t>]</w:t>
        </w:r>
      </w:ins>
    </w:p>
    <w:tbl>
      <w:tblPr>
        <w:tblStyle w:val="52"/>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4" w:author="Huawei" w:date="2024-05-17T11:35:00Z"/>
        </w:trPr>
        <w:tc>
          <w:tcPr>
            <w:tcW w:w="9631" w:type="dxa"/>
          </w:tcPr>
          <w:p>
            <w:pPr>
              <w:pStyle w:val="4"/>
              <w:numPr>
                <w:ilvl w:val="0"/>
                <w:numId w:val="0"/>
              </w:numPr>
              <w:overflowPunct w:val="0"/>
              <w:autoSpaceDE w:val="0"/>
              <w:autoSpaceDN w:val="0"/>
              <w:adjustRightInd w:val="0"/>
              <w:spacing w:after="240"/>
              <w:textAlignment w:val="baseline"/>
              <w:rPr>
                <w:rFonts w:eastAsia="Yu Mincho"/>
                <w:lang w:val="en-US"/>
              </w:rPr>
            </w:pPr>
            <w:r>
              <w:rPr>
                <w:rFonts w:hint="eastAsia" w:eastAsia="Yu Mincho"/>
                <w:lang w:val="en-US"/>
              </w:rPr>
              <w:t>9</w:t>
            </w:r>
            <w:r>
              <w:rPr>
                <w:rFonts w:eastAsia="Yu Mincho"/>
              </w:rPr>
              <w:t>.</w:t>
            </w:r>
            <w:r>
              <w:rPr>
                <w:rFonts w:hint="eastAsia" w:eastAsia="Yu Mincho"/>
                <w:lang w:val="en-US"/>
              </w:rPr>
              <w:t>6</w:t>
            </w:r>
            <w:r>
              <w:rPr>
                <w:rFonts w:eastAsia="Yu Mincho"/>
              </w:rPr>
              <w:t>.1</w:t>
            </w:r>
            <w:r>
              <w:rPr>
                <w:rFonts w:eastAsia="Yu Mincho"/>
                <w:lang w:val="en-US"/>
              </w:rPr>
              <w:tab/>
            </w:r>
            <w:r>
              <w:rPr>
                <w:rFonts w:hint="eastAsia" w:eastAsia="Yu Mincho"/>
                <w:lang w:val="en-US"/>
              </w:rPr>
              <w:t>Minimum requirement for Mobile VSAT</w:t>
            </w:r>
          </w:p>
          <w:p>
            <w:pPr>
              <w:overflowPunct w:val="0"/>
              <w:autoSpaceDE w:val="0"/>
              <w:autoSpaceDN w:val="0"/>
              <w:adjustRightInd w:val="0"/>
              <w:textAlignment w:val="baseline"/>
              <w:rPr>
                <w:rFonts w:eastAsia="Yu Mincho"/>
              </w:rPr>
            </w:pPr>
            <w:r>
              <w:rPr>
                <w:rFonts w:eastAsia="Yu Mincho"/>
              </w:rPr>
              <w:t>The applicant shall declare the peak pointing accuracy (</w:t>
            </w:r>
            <w:r>
              <w:rPr>
                <w:rFonts w:eastAsia="Yu Mincho"/>
              </w:rPr>
              <w:sym w:font="Symbol" w:char="F064"/>
            </w:r>
            <w:r>
              <w:rPr>
                <w:rFonts w:eastAsia="Yu Mincho"/>
              </w:rPr>
              <w:sym w:font="Symbol" w:char="F066"/>
            </w:r>
            <w:r>
              <w:rPr>
                <w:rFonts w:eastAsia="Yu Mincho"/>
              </w:rPr>
              <w:t>) and the associated statistical basis.</w:t>
            </w:r>
          </w:p>
          <w:p>
            <w:pPr>
              <w:keepNext/>
              <w:overflowPunct w:val="0"/>
              <w:autoSpaceDE w:val="0"/>
              <w:autoSpaceDN w:val="0"/>
              <w:adjustRightInd w:val="0"/>
              <w:textAlignment w:val="baseline"/>
              <w:rPr>
                <w:rFonts w:eastAsia="Yu Mincho"/>
              </w:rPr>
            </w:pPr>
            <w:r>
              <w:rPr>
                <w:rFonts w:eastAsia="Yu Mincho"/>
              </w:rPr>
              <w:t>The antenna shall maintain the declared peak pointing accuracy (</w:t>
            </w:r>
            <w:r>
              <w:rPr>
                <w:rFonts w:eastAsia="Yu Mincho"/>
              </w:rPr>
              <w:sym w:font="Symbol" w:char="F064"/>
            </w:r>
            <w:r>
              <w:rPr>
                <w:rFonts w:eastAsia="Yu Mincho"/>
              </w:rPr>
              <w:sym w:font="Symbol" w:char="F066"/>
            </w:r>
            <w:r>
              <w:rPr>
                <w:rFonts w:eastAsia="Yu Mincho"/>
              </w:rPr>
              <w:t>), such that the off-axis EIRP emission density pattern projected onto the geostationary arc remains within the mask specified in clauses 9.2.2.2 and 9.2.2.3 when shifted by an angle of ±(</w:t>
            </w:r>
            <w:r>
              <w:rPr>
                <w:rFonts w:eastAsia="Yu Mincho"/>
              </w:rPr>
              <w:sym w:font="Symbol" w:char="F064"/>
            </w:r>
            <w:r>
              <w:rPr>
                <w:rFonts w:eastAsia="Yu Mincho"/>
              </w:rPr>
              <w:sym w:font="Symbol" w:char="F066"/>
            </w:r>
            <w:r>
              <w:rPr>
                <w:rFonts w:eastAsia="Yu Mincho"/>
              </w:rPr>
              <w:t>°), taking into account the following factors [EN 303 978]:</w:t>
            </w:r>
          </w:p>
          <w:p>
            <w:pPr>
              <w:pStyle w:val="77"/>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the worst case operational environmental conditions;</w:t>
            </w:r>
          </w:p>
          <w:p>
            <w:pPr>
              <w:pStyle w:val="77"/>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maximum ESOMP dynamics; and</w:t>
            </w:r>
          </w:p>
          <w:p>
            <w:pPr>
              <w:pStyle w:val="77"/>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the range of latitude, longitude and altitude relative to the satellite orbital position.</w:t>
            </w:r>
          </w:p>
          <w:p>
            <w:pPr>
              <w:overflowPunct w:val="0"/>
              <w:autoSpaceDE w:val="0"/>
              <w:autoSpaceDN w:val="0"/>
              <w:adjustRightInd w:val="0"/>
              <w:spacing w:after="120"/>
              <w:textAlignment w:val="baseline"/>
              <w:rPr>
                <w:ins w:id="95" w:author="Huawei" w:date="2024-05-17T11:35:00Z"/>
                <w:rFonts w:eastAsia="Yu Mincho"/>
                <w:color w:val="0070C0"/>
                <w:szCs w:val="24"/>
                <w:lang w:val="en-US" w:eastAsia="zh-CN"/>
              </w:rPr>
            </w:pPr>
            <w:ins w:id="96" w:author="zhangpeng" w:date="2024-04-28T15:51:00Z">
              <w:r>
                <w:rPr>
                  <w:rFonts w:eastAsia="Yu Mincho"/>
                </w:rPr>
                <w:t>[</w:t>
              </w:r>
            </w:ins>
            <w:r>
              <w:rPr>
                <w:rFonts w:eastAsia="Yu Mincho"/>
              </w:rPr>
              <w:t>For circularly polarized ESOMPs, the applicant shall declare the voltage axial ratio.</w:t>
            </w:r>
            <w:ins w:id="97" w:author="zhangpeng" w:date="2024-04-28T15:51:00Z">
              <w:r>
                <w:rPr>
                  <w:rFonts w:eastAsia="Yu Mincho"/>
                </w:rPr>
                <w:t>]</w:t>
              </w:r>
            </w:ins>
          </w:p>
        </w:tc>
      </w:tr>
    </w:tbl>
    <w:p>
      <w:pPr>
        <w:spacing w:after="120"/>
        <w:ind w:left="360"/>
        <w:rPr>
          <w:ins w:id="98" w:author="Dorin PANAITOPOL" w:date="2024-05-17T14:17:00Z"/>
          <w:color w:val="0070C0"/>
          <w:szCs w:val="24"/>
          <w:lang w:val="en-US" w:eastAsia="zh-CN"/>
        </w:rPr>
      </w:pPr>
    </w:p>
    <w:p>
      <w:pPr>
        <w:pStyle w:val="153"/>
        <w:numPr>
          <w:ilvl w:val="0"/>
          <w:numId w:val="13"/>
        </w:numPr>
        <w:spacing w:after="120"/>
        <w:ind w:left="567" w:firstLineChars="0"/>
        <w:rPr>
          <w:ins w:id="99" w:author="Dorin PANAITOPOL" w:date="2024-05-17T14:19:00Z"/>
          <w:color w:val="0070C0"/>
          <w:szCs w:val="24"/>
          <w:lang w:val="en-US" w:eastAsia="zh-CN"/>
        </w:rPr>
      </w:pPr>
      <w:ins w:id="100" w:author="Dorin PANAITOPOL" w:date="2024-05-17T14:17:00Z">
        <w:r>
          <w:rPr>
            <w:color w:val="0070C0"/>
            <w:szCs w:val="24"/>
            <w:lang w:val="en-US" w:eastAsia="zh-CN"/>
          </w:rPr>
          <w:t xml:space="preserve">Proposal 2: </w:t>
        </w:r>
      </w:ins>
      <w:ins w:id="101" w:author="Dorin PANAITOPOL" w:date="2024-05-17T14:18:00Z">
        <w:r>
          <w:rPr>
            <w:color w:val="0070C0"/>
            <w:szCs w:val="24"/>
            <w:lang w:val="en-US" w:eastAsia="zh-CN"/>
          </w:rPr>
          <w:t xml:space="preserve">Please see </w:t>
        </w:r>
      </w:ins>
      <w:ins w:id="102" w:author="Dorin PANAITOPOL" w:date="2024-05-17T14:19:00Z">
        <w:r>
          <w:rPr>
            <w:color w:val="0070C0"/>
            <w:szCs w:val="24"/>
            <w:lang w:val="en-US" w:eastAsia="zh-CN"/>
          </w:rPr>
          <w:t xml:space="preserve">(more complete) </w:t>
        </w:r>
      </w:ins>
      <w:ins w:id="103" w:author="Dorin PANAITOPOL" w:date="2024-05-17T14:18:00Z">
        <w:r>
          <w:rPr>
            <w:color w:val="0070C0"/>
            <w:szCs w:val="24"/>
            <w:lang w:val="en-US" w:eastAsia="zh-CN"/>
          </w:rPr>
          <w:t>proposed updates from</w:t>
        </w:r>
      </w:ins>
      <w:ins w:id="104" w:author="Dorin PANAITOPOL" w:date="2024-05-17T14:19:00Z">
        <w:r>
          <w:rPr>
            <w:color w:val="0070C0"/>
            <w:szCs w:val="24"/>
            <w:lang w:val="en-US" w:eastAsia="zh-CN"/>
          </w:rPr>
          <w:t xml:space="preserve"> </w:t>
        </w:r>
      </w:ins>
      <w:ins w:id="105" w:author="Dorin PANAITOPOL" w:date="2024-05-17T14:19:00Z">
        <w:r>
          <w:rPr/>
          <w:fldChar w:fldCharType="begin"/>
        </w:r>
      </w:ins>
      <w:ins w:id="106" w:author="Dorin PANAITOPOL" w:date="2024-05-17T14:19:00Z">
        <w:r>
          <w:rPr/>
          <w:instrText xml:space="preserve"> HYPERLINK "https://www.3gpp.org/ftp/TSG_RAN/WG4_Radio/TSGR4_111/Docs/R4-2408700.zip" \t "_blank" </w:instrText>
        </w:r>
      </w:ins>
      <w:ins w:id="107" w:author="Dorin PANAITOPOL" w:date="2024-05-17T14:19:00Z">
        <w:r>
          <w:rPr/>
          <w:fldChar w:fldCharType="separate"/>
        </w:r>
      </w:ins>
      <w:ins w:id="108" w:author="Dorin PANAITOPOL" w:date="2024-05-17T14:19:00Z">
        <w:r>
          <w:rPr>
            <w:rStyle w:val="58"/>
            <w:rFonts w:ascii="Arial" w:hAnsi="Arial" w:cs="Arial"/>
            <w:color w:val="000000"/>
            <w:sz w:val="18"/>
            <w:szCs w:val="18"/>
            <w:shd w:val="clear" w:color="auto" w:fill="CEF5CB"/>
          </w:rPr>
          <w:t>R4-2408700</w:t>
        </w:r>
      </w:ins>
      <w:ins w:id="109" w:author="Dorin PANAITOPOL" w:date="2024-05-17T14:19:00Z">
        <w:r>
          <w:rPr/>
          <w:fldChar w:fldCharType="end"/>
        </w:r>
      </w:ins>
      <w:ins w:id="110" w:author="Dorin PANAITOPOL" w:date="2024-05-17T14:18:00Z">
        <w:r>
          <w:rPr>
            <w:color w:val="0070C0"/>
            <w:szCs w:val="24"/>
            <w:lang w:val="en-US" w:eastAsia="zh-CN"/>
          </w:rPr>
          <w:t xml:space="preserve"> [THALES &amp; Ericsson]</w:t>
        </w:r>
      </w:ins>
    </w:p>
    <w:tbl>
      <w:tblPr>
        <w:tblStyle w:val="52"/>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1" w:author="Dorin PANAITOPOL" w:date="2024-05-17T14:20:00Z"/>
        </w:trPr>
        <w:tc>
          <w:tcPr>
            <w:tcW w:w="9631" w:type="dxa"/>
          </w:tcPr>
          <w:p>
            <w:pPr>
              <w:overflowPunct w:val="0"/>
              <w:autoSpaceDE w:val="0"/>
              <w:autoSpaceDN w:val="0"/>
              <w:adjustRightInd w:val="0"/>
              <w:textAlignment w:val="baseline"/>
              <w:rPr>
                <w:rFonts w:eastAsia="Yu Mincho"/>
                <w:i/>
                <w:color w:val="0000FF"/>
                <w:lang w:eastAsia="zh-CN"/>
              </w:rPr>
            </w:pPr>
            <w:r>
              <w:rPr>
                <w:rFonts w:eastAsia="Yu Mincho"/>
                <w:i/>
                <w:color w:val="0000FF"/>
                <w:lang w:eastAsia="zh-CN"/>
              </w:rPr>
              <w:t>&lt;Start of the change&gt;</w:t>
            </w:r>
          </w:p>
          <w:p>
            <w:pPr>
              <w:pStyle w:val="3"/>
              <w:numPr>
                <w:ilvl w:val="0"/>
                <w:numId w:val="0"/>
              </w:numPr>
              <w:overflowPunct w:val="0"/>
              <w:autoSpaceDE w:val="0"/>
              <w:autoSpaceDN w:val="0"/>
              <w:adjustRightInd w:val="0"/>
              <w:ind w:left="576"/>
              <w:textAlignment w:val="baseline"/>
              <w:rPr>
                <w:rFonts w:eastAsia="Yu Mincho"/>
                <w:lang w:val="en-US"/>
              </w:rPr>
            </w:pPr>
            <w:bookmarkStart w:id="0" w:name="_Toc161753987"/>
            <w:bookmarkStart w:id="1" w:name="_Toc163202181"/>
            <w:bookmarkStart w:id="2" w:name="_Toc161754608"/>
            <w:r>
              <w:rPr>
                <w:rFonts w:hint="eastAsia" w:eastAsia="Yu Mincho"/>
                <w:lang w:val="en-US"/>
              </w:rPr>
              <w:t>9</w:t>
            </w:r>
            <w:r>
              <w:rPr>
                <w:rFonts w:eastAsia="Yu Mincho"/>
                <w:lang w:val="en-US"/>
              </w:rPr>
              <w:t>.</w:t>
            </w:r>
            <w:r>
              <w:rPr>
                <w:rFonts w:hint="eastAsia" w:eastAsia="Yu Mincho"/>
                <w:lang w:val="en-US"/>
              </w:rPr>
              <w:t>6</w:t>
            </w:r>
            <w:r>
              <w:rPr>
                <w:rFonts w:hint="eastAsia" w:eastAsia="Yu Mincho"/>
                <w:lang w:val="en-US"/>
              </w:rPr>
              <w:tab/>
            </w:r>
            <w:r>
              <w:rPr>
                <w:rFonts w:hint="eastAsia" w:eastAsia="Yu Mincho"/>
                <w:lang w:val="en-US"/>
              </w:rPr>
              <w:t>Antenna point</w:t>
            </w:r>
            <w:ins w:id="112" w:author="R4-2406602" w:date="2024-04-23T20:20:00Z">
              <w:r>
                <w:rPr>
                  <w:rFonts w:eastAsia="Yu Mincho"/>
                  <w:lang w:val="en-US"/>
                </w:rPr>
                <w:t>ing</w:t>
              </w:r>
            </w:ins>
            <w:r>
              <w:rPr>
                <w:rFonts w:hint="eastAsia" w:eastAsia="Yu Mincho"/>
                <w:lang w:val="en-US"/>
              </w:rPr>
              <w:t xml:space="preserve"> accuracy</w:t>
            </w:r>
            <w:bookmarkEnd w:id="0"/>
            <w:bookmarkEnd w:id="1"/>
            <w:bookmarkEnd w:id="2"/>
            <w:ins w:id="113" w:author="R4-2406602" w:date="2024-04-23T20:20:00Z">
              <w:r>
                <w:rPr>
                  <w:rFonts w:eastAsia="Yu Mincho"/>
                  <w:lang w:val="en-US"/>
                </w:rPr>
                <w:t xml:space="preserve"> and performance</w:t>
              </w:r>
            </w:ins>
          </w:p>
          <w:p>
            <w:pPr>
              <w:pStyle w:val="4"/>
              <w:numPr>
                <w:ilvl w:val="0"/>
                <w:numId w:val="0"/>
              </w:numPr>
              <w:overflowPunct w:val="0"/>
              <w:autoSpaceDE w:val="0"/>
              <w:autoSpaceDN w:val="0"/>
              <w:adjustRightInd w:val="0"/>
              <w:ind w:left="720"/>
              <w:textAlignment w:val="baseline"/>
              <w:rPr>
                <w:ins w:id="114" w:author="R4-2406602" w:date="2024-04-23T20:20:00Z"/>
                <w:rFonts w:eastAsia="Yu Mincho"/>
                <w:lang w:val="en-US"/>
              </w:rPr>
            </w:pPr>
            <w:bookmarkStart w:id="3" w:name="_Toc161754609"/>
            <w:bookmarkStart w:id="4" w:name="_Toc161753988"/>
            <w:bookmarkStart w:id="5" w:name="_Toc163202182"/>
            <w:r>
              <w:rPr>
                <w:rFonts w:hint="eastAsia" w:eastAsia="Yu Mincho"/>
                <w:lang w:val="en-US"/>
              </w:rPr>
              <w:t>9</w:t>
            </w:r>
            <w:r>
              <w:rPr>
                <w:rFonts w:eastAsia="Yu Mincho"/>
                <w:lang w:val="en-US"/>
              </w:rPr>
              <w:t>.</w:t>
            </w:r>
            <w:r>
              <w:rPr>
                <w:rFonts w:hint="eastAsia" w:eastAsia="Yu Mincho"/>
                <w:lang w:val="en-US"/>
              </w:rPr>
              <w:t>6</w:t>
            </w:r>
            <w:r>
              <w:rPr>
                <w:rFonts w:eastAsia="Yu Mincho"/>
                <w:lang w:val="en-US"/>
              </w:rPr>
              <w:t>.1</w:t>
            </w:r>
            <w:ins w:id="115" w:author="Dominique Everaere" w:date="2024-05-08T17:33:00Z">
              <w:r>
                <w:rPr>
                  <w:rFonts w:eastAsia="Yu Mincho"/>
                  <w:lang w:val="en-US"/>
                </w:rPr>
                <w:tab/>
              </w:r>
            </w:ins>
            <w:ins w:id="116" w:author="R4-2406602" w:date="2024-04-23T20:20:00Z">
              <w:r>
                <w:rPr>
                  <w:rFonts w:eastAsia="Yu Mincho"/>
                  <w:lang w:val="en-US"/>
                </w:rPr>
                <w:t>Antenna pointing accuracy</w:t>
              </w:r>
            </w:ins>
          </w:p>
          <w:p>
            <w:pPr>
              <w:pStyle w:val="6"/>
              <w:numPr>
                <w:ilvl w:val="0"/>
                <w:numId w:val="0"/>
              </w:numPr>
              <w:overflowPunct w:val="0"/>
              <w:autoSpaceDE w:val="0"/>
              <w:autoSpaceDN w:val="0"/>
              <w:adjustRightInd w:val="0"/>
              <w:ind w:left="1008"/>
              <w:textAlignment w:val="baseline"/>
              <w:rPr>
                <w:ins w:id="117" w:author="ZTE, Fei" w:date="2024-05-17T23:39:35Z"/>
                <w:rFonts w:hint="eastAsia" w:eastAsia="Yu Mincho"/>
                <w:lang w:val="en-US"/>
              </w:rPr>
            </w:pPr>
            <w:ins w:id="118" w:author="R4-2406602" w:date="2024-04-23T20:20:00Z">
              <w:r>
                <w:rPr>
                  <w:rFonts w:eastAsia="Yu Mincho"/>
                  <w:lang w:val="en-US"/>
                </w:rPr>
                <w:t>9.6.1.</w:t>
              </w:r>
            </w:ins>
            <w:ins w:id="119" w:author="Dominique Everaere" w:date="2024-05-08T17:33:00Z">
              <w:r>
                <w:rPr>
                  <w:rFonts w:eastAsia="Yu Mincho"/>
                  <w:lang w:val="en-US"/>
                </w:rPr>
                <w:t>1</w:t>
              </w:r>
            </w:ins>
            <w:ins w:id="120" w:author="Dominique Everaere" w:date="2024-05-08T17:34:00Z">
              <w:r>
                <w:rPr>
                  <w:rFonts w:eastAsia="Yu Mincho"/>
                  <w:lang w:val="en-US"/>
                </w:rPr>
                <w:tab/>
              </w:r>
            </w:ins>
            <w:r>
              <w:rPr>
                <w:rFonts w:hint="eastAsia" w:eastAsia="Yu Mincho"/>
                <w:lang w:val="en-US"/>
              </w:rPr>
              <w:t>Minimum requirement</w:t>
            </w:r>
            <w:ins w:id="121" w:author="Dominique Everaere" w:date="2024-05-08T15:47:00Z">
              <w:r>
                <w:rPr>
                  <w:rFonts w:eastAsia="Yu Mincho"/>
                  <w:lang w:val="en-US"/>
                </w:rPr>
                <w:t>s</w:t>
              </w:r>
            </w:ins>
            <w:r>
              <w:rPr>
                <w:rFonts w:hint="eastAsia" w:eastAsia="Yu Mincho"/>
                <w:lang w:val="en-US"/>
              </w:rPr>
              <w:t xml:space="preserve"> for </w:t>
            </w:r>
            <w:ins w:id="122" w:author="Dominique Everaere" w:date="2024-05-09T17:46:00Z">
              <w:r>
                <w:rPr>
                  <w:rFonts w:eastAsia="Yu Mincho"/>
                  <w:lang w:val="en-US"/>
                </w:rPr>
                <w:t xml:space="preserve">NTN </w:t>
              </w:r>
            </w:ins>
            <w:r>
              <w:rPr>
                <w:rFonts w:hint="eastAsia" w:eastAsia="Yu Mincho"/>
                <w:lang w:val="en-US"/>
              </w:rPr>
              <w:t>VSAT</w:t>
            </w:r>
            <w:bookmarkEnd w:id="3"/>
            <w:bookmarkEnd w:id="4"/>
            <w:bookmarkEnd w:id="5"/>
          </w:p>
          <w:p>
            <w:pPr>
              <w:pStyle w:val="6"/>
              <w:numPr>
                <w:ilvl w:val="0"/>
                <w:numId w:val="0"/>
              </w:numPr>
              <w:overflowPunct w:val="0"/>
              <w:autoSpaceDE w:val="0"/>
              <w:autoSpaceDN w:val="0"/>
              <w:adjustRightInd w:val="0"/>
              <w:ind w:left="1008"/>
              <w:textAlignment w:val="baseline"/>
              <w:rPr>
                <w:ins w:id="123" w:author="Dominique Everaere" w:date="2024-05-08T17:33:00Z"/>
                <w:rFonts w:eastAsia="Yu Mincho" w:cs="v5.0.0"/>
                <w:lang w:val="en-US"/>
              </w:rPr>
            </w:pPr>
            <w:ins w:id="124" w:author="Dominique Everaere" w:date="2024-05-08T17:33:00Z">
              <w:r>
                <w:rPr>
                  <w:rFonts w:eastAsia="Yu Mincho"/>
                  <w:lang w:val="en-US"/>
                </w:rPr>
                <w:t>9.6.1.1.1</w:t>
              </w:r>
            </w:ins>
            <w:ins w:id="125" w:author="Dominique Everaere" w:date="2024-05-08T17:33:00Z">
              <w:r>
                <w:rPr>
                  <w:rFonts w:eastAsia="Yu Mincho"/>
                  <w:lang w:val="en-US"/>
                </w:rPr>
                <w:tab/>
              </w:r>
            </w:ins>
            <w:ins w:id="126" w:author="Dominique Everaere" w:date="2024-05-08T17:33:00Z">
              <w:r>
                <w:rPr>
                  <w:rFonts w:eastAsia="Yu Mincho"/>
                  <w:lang w:val="en-US"/>
                </w:rPr>
                <w:t>Applicability</w:t>
              </w:r>
            </w:ins>
            <w:ins w:id="127" w:author="Dominique Everaere" w:date="2024-05-08T17:33:00Z">
              <w:r>
                <w:rPr>
                  <w:rFonts w:eastAsia="Yu Mincho" w:cs="v5.0.0"/>
                  <w:lang w:val="en-US"/>
                </w:rPr>
                <w:t xml:space="preserve"> </w:t>
              </w:r>
            </w:ins>
          </w:p>
          <w:p>
            <w:pPr>
              <w:overflowPunct w:val="0"/>
              <w:autoSpaceDE w:val="0"/>
              <w:autoSpaceDN w:val="0"/>
              <w:adjustRightInd w:val="0"/>
              <w:textAlignment w:val="baseline"/>
              <w:rPr>
                <w:ins w:id="128" w:author="R4-2406602" w:date="2024-04-23T20:20:00Z"/>
                <w:rFonts w:eastAsia="Yu Mincho" w:cs="v5.0.0"/>
              </w:rPr>
            </w:pPr>
            <w:ins w:id="129" w:author="R4-2406602" w:date="2024-04-23T20:20:00Z">
              <w:r>
                <w:rPr>
                  <w:rFonts w:eastAsia="Yu Mincho" w:cs="v5.0.0"/>
                </w:rPr>
                <w:t xml:space="preserve">The following requirements are applicable to </w:t>
              </w:r>
            </w:ins>
            <w:ins w:id="130" w:author="Dominique Everaere" w:date="2024-05-08T16:46:00Z">
              <w:r>
                <w:rPr>
                  <w:rFonts w:eastAsia="Yu Mincho" w:cs="v5.0.0"/>
                </w:rPr>
                <w:t>NTN</w:t>
              </w:r>
            </w:ins>
            <w:ins w:id="131" w:author="R4-2406602" w:date="2024-04-23T20:20:00Z">
              <w:r>
                <w:rPr>
                  <w:rFonts w:eastAsia="Yu Mincho" w:cs="v5.0.0"/>
                </w:rPr>
                <w:t xml:space="preserve"> VSAT </w:t>
              </w:r>
            </w:ins>
            <w:ins w:id="132" w:author="Dominique Everaere" w:date="2024-05-08T16:46:00Z">
              <w:r>
                <w:rPr>
                  <w:rFonts w:eastAsia="Yu Mincho" w:cs="v5.0.0"/>
                </w:rPr>
                <w:t>types 1, 2</w:t>
              </w:r>
            </w:ins>
            <w:ins w:id="133" w:author="Dominique Everaere" w:date="2024-05-13T13:42:00Z">
              <w:r>
                <w:rPr>
                  <w:rFonts w:eastAsia="Yu Mincho" w:cs="v5.0.0"/>
                </w:rPr>
                <w:t xml:space="preserve">, 3, 4 </w:t>
              </w:r>
            </w:ins>
            <w:ins w:id="134" w:author="Dominique Everaere" w:date="2024-05-08T16:46:00Z">
              <w:r>
                <w:rPr>
                  <w:rFonts w:eastAsia="Yu Mincho" w:cs="v5.0.0"/>
                </w:rPr>
                <w:t xml:space="preserve">or </w:t>
              </w:r>
            </w:ins>
            <w:ins w:id="135" w:author="Dominique Everaere" w:date="2024-05-13T13:43:00Z">
              <w:r>
                <w:rPr>
                  <w:rFonts w:eastAsia="Yu Mincho" w:cs="v5.0.0"/>
                </w:rPr>
                <w:t>5</w:t>
              </w:r>
            </w:ins>
            <w:ins w:id="136" w:author="Dominique Everaere" w:date="2024-05-08T16:46:00Z">
              <w:r>
                <w:rPr>
                  <w:rFonts w:eastAsia="Yu Mincho" w:cs="v5.0.0"/>
                </w:rPr>
                <w:t xml:space="preserve"> </w:t>
              </w:r>
            </w:ins>
            <w:ins w:id="137" w:author="R4-2406602" w:date="2024-04-23T20:20:00Z">
              <w:r>
                <w:rPr>
                  <w:rFonts w:eastAsia="Yu Mincho" w:cs="v5.0.0"/>
                </w:rPr>
                <w:t>operating in band n512.</w:t>
              </w:r>
            </w:ins>
          </w:p>
          <w:p>
            <w:pPr>
              <w:pStyle w:val="6"/>
              <w:numPr>
                <w:ilvl w:val="0"/>
                <w:numId w:val="0"/>
              </w:numPr>
              <w:overflowPunct w:val="0"/>
              <w:autoSpaceDE w:val="0"/>
              <w:autoSpaceDN w:val="0"/>
              <w:adjustRightInd w:val="0"/>
              <w:ind w:left="1008"/>
              <w:textAlignment w:val="baseline"/>
              <w:rPr>
                <w:ins w:id="138" w:author="Dominique Everaere" w:date="2024-05-08T16:56:00Z"/>
                <w:rFonts w:eastAsia="Yu Mincho"/>
                <w:lang w:val="en-US"/>
              </w:rPr>
            </w:pPr>
            <w:ins w:id="139" w:author="Dominique Everaere" w:date="2024-05-08T16:56:00Z">
              <w:r>
                <w:rPr>
                  <w:rFonts w:eastAsia="Yu Mincho"/>
                  <w:lang w:val="en-US"/>
                </w:rPr>
                <w:t>9.6.1.1.2</w:t>
              </w:r>
            </w:ins>
            <w:ins w:id="140" w:author="Dominique Everaere" w:date="2024-05-08T16:56:00Z">
              <w:r>
                <w:rPr>
                  <w:rFonts w:eastAsia="Yu Mincho"/>
                  <w:lang w:val="en-US"/>
                </w:rPr>
                <w:tab/>
              </w:r>
            </w:ins>
            <w:ins w:id="141" w:author="Dominique Everaere" w:date="2024-05-08T16:56:00Z">
              <w:r>
                <w:rPr>
                  <w:rFonts w:eastAsia="Yu Mincho"/>
                  <w:lang w:val="en-US"/>
                </w:rPr>
                <w:t>Pointing Accuracy</w:t>
              </w:r>
            </w:ins>
          </w:p>
          <w:p>
            <w:pPr>
              <w:overflowPunct w:val="0"/>
              <w:autoSpaceDE w:val="0"/>
              <w:autoSpaceDN w:val="0"/>
              <w:adjustRightInd w:val="0"/>
              <w:textAlignment w:val="baseline"/>
              <w:rPr>
                <w:rFonts w:eastAsia="Yu Mincho"/>
              </w:rPr>
            </w:pPr>
            <w:r>
              <w:rPr>
                <w:rFonts w:eastAsia="Yu Mincho"/>
              </w:rPr>
              <w:t xml:space="preserve">The </w:t>
            </w:r>
            <w:ins w:id="142" w:author="Dominique Everaere" w:date="2024-05-08T15:43:00Z">
              <w:r>
                <w:rPr>
                  <w:rFonts w:eastAsia="Yu Mincho"/>
                </w:rPr>
                <w:t xml:space="preserve">manufacturer </w:t>
              </w:r>
            </w:ins>
            <w:r>
              <w:rPr>
                <w:rFonts w:eastAsia="Yu Mincho"/>
              </w:rPr>
              <w:t>shall declare the peak pointing accuracy (</w:t>
            </w:r>
            <w:r>
              <w:rPr>
                <w:rFonts w:eastAsia="Yu Mincho"/>
              </w:rPr>
              <w:sym w:font="Symbol" w:char="F064"/>
            </w:r>
            <w:r>
              <w:rPr>
                <w:rFonts w:eastAsia="Yu Mincho"/>
              </w:rPr>
              <w:sym w:font="Symbol" w:char="F066"/>
            </w:r>
            <w:r>
              <w:rPr>
                <w:rFonts w:eastAsia="Yu Mincho"/>
              </w:rPr>
              <w:t>) and the associated statistical basis.</w:t>
            </w:r>
          </w:p>
          <w:p>
            <w:pPr>
              <w:keepNext/>
              <w:overflowPunct w:val="0"/>
              <w:autoSpaceDE w:val="0"/>
              <w:autoSpaceDN w:val="0"/>
              <w:adjustRightInd w:val="0"/>
              <w:textAlignment w:val="baseline"/>
              <w:rPr>
                <w:rFonts w:eastAsia="Yu Mincho"/>
              </w:rPr>
            </w:pPr>
            <w:r>
              <w:rPr>
                <w:rFonts w:eastAsia="Yu Mincho"/>
              </w:rPr>
              <w:t>The antenna shall maintain the declared peak pointing accuracy (</w:t>
            </w:r>
            <w:r>
              <w:rPr>
                <w:rFonts w:eastAsia="Yu Mincho"/>
              </w:rPr>
              <w:sym w:font="Symbol" w:char="F064"/>
            </w:r>
            <w:r>
              <w:rPr>
                <w:rFonts w:eastAsia="Yu Mincho"/>
              </w:rPr>
              <w:sym w:font="Symbol" w:char="F066"/>
            </w:r>
            <w:r>
              <w:rPr>
                <w:rFonts w:eastAsia="Yu Mincho"/>
              </w:rPr>
              <w:t>), such that the off-axis EIRP emission density pattern projected onto the geostationary arc remains within the mask specified in clauses 9.2.2.2 and 9.2.2.3 when shifted by an angle of ±(</w:t>
            </w:r>
            <w:r>
              <w:rPr>
                <w:rFonts w:eastAsia="Yu Mincho"/>
              </w:rPr>
              <w:sym w:font="Symbol" w:char="F064"/>
            </w:r>
            <w:r>
              <w:rPr>
                <w:rFonts w:eastAsia="Yu Mincho"/>
              </w:rPr>
              <w:sym w:font="Symbol" w:char="F066"/>
            </w:r>
            <w:r>
              <w:rPr>
                <w:rFonts w:eastAsia="Yu Mincho"/>
              </w:rPr>
              <w:t>°), taking into account the following factors [</w:t>
            </w:r>
            <w:ins w:id="143" w:author="R4-2406602" w:date="2024-04-23T20:23:00Z">
              <w:r>
                <w:rPr>
                  <w:rFonts w:eastAsia="Yu Mincho"/>
                </w:rPr>
                <w:t>17</w:t>
              </w:r>
            </w:ins>
            <w:r>
              <w:rPr>
                <w:rFonts w:eastAsia="Yu Mincho"/>
              </w:rPr>
              <w:t>]:</w:t>
            </w:r>
          </w:p>
          <w:p>
            <w:pPr>
              <w:pStyle w:val="77"/>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the worst case operational environmental conditions;</w:t>
            </w:r>
          </w:p>
          <w:p>
            <w:pPr>
              <w:pStyle w:val="77"/>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maximum dynamics</w:t>
            </w:r>
            <w:ins w:id="144" w:author="Dominique Everaere" w:date="2024-05-08T16:51:00Z">
              <w:r>
                <w:rPr>
                  <w:rFonts w:eastAsia="Yu Mincho"/>
                </w:rPr>
                <w:t xml:space="preserve"> for Mobile VSAT</w:t>
              </w:r>
            </w:ins>
            <w:ins w:id="145" w:author="Dominique Everaere" w:date="2024-05-13T13:44:00Z">
              <w:r>
                <w:rPr>
                  <w:rFonts w:eastAsia="Yu Mincho"/>
                </w:rPr>
                <w:t xml:space="preserve"> (e.g. maximum movement of the platform e.g. airplane, boat, vehicle during the connectivity time)</w:t>
              </w:r>
            </w:ins>
            <w:r>
              <w:rPr>
                <w:rFonts w:eastAsia="Yu Mincho"/>
              </w:rPr>
              <w:t>; and</w:t>
            </w:r>
          </w:p>
          <w:p>
            <w:pPr>
              <w:pStyle w:val="77"/>
              <w:overflowPunct w:val="0"/>
              <w:autoSpaceDE w:val="0"/>
              <w:autoSpaceDN w:val="0"/>
              <w:adjustRightInd w:val="0"/>
              <w:textAlignment w:val="baseline"/>
              <w:rPr>
                <w:rFonts w:eastAsia="Yu Mincho"/>
              </w:rPr>
            </w:pPr>
            <w:r>
              <w:rPr>
                <w:rFonts w:eastAsia="Yu Mincho"/>
              </w:rPr>
              <w:t>-</w:t>
            </w:r>
            <w:r>
              <w:rPr>
                <w:rFonts w:eastAsia="Yu Mincho"/>
              </w:rPr>
              <w:tab/>
            </w:r>
            <w:r>
              <w:rPr>
                <w:rFonts w:eastAsia="Yu Mincho"/>
              </w:rPr>
              <w:t>the range of latitude, longitude and altitude relative to the satellite orbital position.</w:t>
            </w:r>
          </w:p>
          <w:p>
            <w:pPr>
              <w:pStyle w:val="6"/>
              <w:numPr>
                <w:ilvl w:val="0"/>
                <w:numId w:val="0"/>
              </w:numPr>
              <w:overflowPunct w:val="0"/>
              <w:autoSpaceDE w:val="0"/>
              <w:autoSpaceDN w:val="0"/>
              <w:adjustRightInd w:val="0"/>
              <w:ind w:left="1008"/>
              <w:textAlignment w:val="baseline"/>
              <w:rPr>
                <w:ins w:id="146" w:author="Dominique Everaere" w:date="2024-05-08T15:48:00Z"/>
                <w:rFonts w:eastAsia="Yu Mincho"/>
                <w:lang w:val="en-US"/>
              </w:rPr>
            </w:pPr>
            <w:ins w:id="147" w:author="Dominique Everaere" w:date="2024-05-08T15:48:00Z">
              <w:r>
                <w:rPr>
                  <w:rFonts w:eastAsia="Yu Mincho"/>
                  <w:lang w:val="en-US"/>
                </w:rPr>
                <w:t>9.6.1.1.</w:t>
              </w:r>
            </w:ins>
            <w:ins w:id="148" w:author="Dominique Everaere" w:date="2024-05-08T16:57:00Z">
              <w:r>
                <w:rPr>
                  <w:rFonts w:eastAsia="Yu Mincho"/>
                  <w:lang w:val="en-US"/>
                </w:rPr>
                <w:t>3</w:t>
              </w:r>
            </w:ins>
            <w:ins w:id="149" w:author="Dominique Everaere" w:date="2024-05-08T15:48:00Z">
              <w:r>
                <w:rPr>
                  <w:rFonts w:eastAsia="Yu Mincho"/>
                  <w:lang w:val="en-US"/>
                </w:rPr>
                <w:tab/>
              </w:r>
            </w:ins>
            <w:ins w:id="150" w:author="Dominique Everaere" w:date="2024-05-08T15:48:00Z">
              <w:r>
                <w:rPr>
                  <w:rFonts w:eastAsia="Yu Mincho"/>
                  <w:lang w:val="en-US"/>
                </w:rPr>
                <w:t>On-axis cross polarization isolation</w:t>
              </w:r>
            </w:ins>
          </w:p>
          <w:p>
            <w:pPr>
              <w:pStyle w:val="8"/>
              <w:overflowPunct w:val="0"/>
              <w:autoSpaceDE w:val="0"/>
              <w:autoSpaceDN w:val="0"/>
              <w:adjustRightInd w:val="0"/>
              <w:textAlignment w:val="baseline"/>
              <w:rPr>
                <w:ins w:id="151" w:author="Dominique Everaere" w:date="2024-05-08T15:49:00Z"/>
                <w:rFonts w:eastAsia="Yu Mincho"/>
                <w:lang w:val="en-US"/>
              </w:rPr>
            </w:pPr>
            <w:ins w:id="152" w:author="Dominique Everaere" w:date="2024-05-08T15:55:00Z">
              <w:r>
                <w:rPr>
                  <w:rFonts w:eastAsia="Yu Mincho"/>
                  <w:lang w:val="en-US"/>
                </w:rPr>
                <w:t>9.6.1.1.</w:t>
              </w:r>
            </w:ins>
            <w:ins w:id="153" w:author="Dominique Everaere" w:date="2024-05-08T16:57:00Z">
              <w:r>
                <w:rPr>
                  <w:rFonts w:eastAsia="Yu Mincho"/>
                  <w:lang w:val="en-US"/>
                </w:rPr>
                <w:t>3.1</w:t>
              </w:r>
            </w:ins>
            <w:ins w:id="154" w:author="Dominique Everaere" w:date="2024-05-08T15:55:00Z">
              <w:r>
                <w:rPr>
                  <w:rFonts w:eastAsia="Yu Mincho"/>
                  <w:lang w:val="en-US"/>
                </w:rPr>
                <w:tab/>
              </w:r>
            </w:ins>
            <w:ins w:id="155" w:author="Dominique Everaere" w:date="2024-05-08T15:54:00Z">
              <w:r>
                <w:rPr>
                  <w:rFonts w:eastAsia="Yu Mincho"/>
                  <w:lang w:val="en-US"/>
                </w:rPr>
                <w:t xml:space="preserve">Linearly polarized </w:t>
              </w:r>
            </w:ins>
            <w:ins w:id="156" w:author="Dominique Everaere" w:date="2024-05-08T16:46:00Z">
              <w:r>
                <w:rPr>
                  <w:rFonts w:eastAsia="Yu Mincho"/>
                  <w:lang w:val="en-US"/>
                </w:rPr>
                <w:t>NTN</w:t>
              </w:r>
            </w:ins>
            <w:ins w:id="157" w:author="Dominique Everaere" w:date="2024-05-08T15:54:00Z">
              <w:r>
                <w:rPr>
                  <w:rFonts w:eastAsia="Yu Mincho"/>
                  <w:lang w:val="en-US"/>
                </w:rPr>
                <w:t xml:space="preserve"> VSAT</w:t>
              </w:r>
            </w:ins>
          </w:p>
          <w:p>
            <w:pPr>
              <w:pStyle w:val="77"/>
              <w:overflowPunct w:val="0"/>
              <w:autoSpaceDE w:val="0"/>
              <w:autoSpaceDN w:val="0"/>
              <w:adjustRightInd w:val="0"/>
              <w:ind w:left="0" w:firstLine="0"/>
              <w:textAlignment w:val="baseline"/>
              <w:rPr>
                <w:rFonts w:eastAsia="Yu Mincho"/>
              </w:rPr>
            </w:pPr>
            <w:ins w:id="158" w:author="Dominique Everaere" w:date="2024-05-08T15:52:00Z">
              <w:r>
                <w:rPr>
                  <w:rFonts w:eastAsia="Yu Mincho" w:cs="v5.0.0"/>
                </w:rPr>
                <w:t>For linearly polarized</w:t>
              </w:r>
            </w:ins>
            <w:ins w:id="159" w:author="Dominique Everaere" w:date="2024-05-08T15:52:00Z">
              <w:r>
                <w:rPr>
                  <w:rFonts w:eastAsia="Yu Mincho"/>
                </w:rPr>
                <w:t xml:space="preserve"> </w:t>
              </w:r>
            </w:ins>
            <w:ins w:id="160" w:author="Dominique Everaere" w:date="2024-05-08T16:47:00Z">
              <w:r>
                <w:rPr>
                  <w:rFonts w:eastAsia="Yu Mincho"/>
                </w:rPr>
                <w:t>NTN</w:t>
              </w:r>
            </w:ins>
            <w:ins w:id="161" w:author="Dominique Everaere" w:date="2024-05-08T15:52:00Z">
              <w:r>
                <w:rPr>
                  <w:rFonts w:eastAsia="Yu Mincho"/>
                </w:rPr>
                <w:t xml:space="preserve"> VSAT, t</w:t>
              </w:r>
            </w:ins>
            <w:ins w:id="162" w:author="Dominique Everaere" w:date="2024-05-08T15:50:00Z">
              <w:r>
                <w:rPr>
                  <w:rFonts w:eastAsia="Yu Mincho"/>
                </w:rPr>
                <w:t xml:space="preserve">he manufacturer shall declare the on-axis cross polarization isolation of the </w:t>
              </w:r>
            </w:ins>
            <w:ins w:id="163" w:author="Dominique Everaere" w:date="2024-05-08T16:47:00Z">
              <w:r>
                <w:rPr>
                  <w:rFonts w:eastAsia="Yu Mincho"/>
                </w:rPr>
                <w:t>NTN</w:t>
              </w:r>
            </w:ins>
            <w:ins w:id="164" w:author="Dominique Everaere" w:date="2024-05-08T15:50:00Z">
              <w:r>
                <w:rPr>
                  <w:rFonts w:eastAsia="Yu Mincho"/>
                </w:rPr>
                <w:t xml:space="preserve"> VSAT [17</w:t>
              </w:r>
            </w:ins>
            <w:ins w:id="165" w:author="Dominique Everaere" w:date="2024-05-13T13:44:00Z">
              <w:r>
                <w:rPr>
                  <w:rFonts w:eastAsia="Yu Mincho"/>
                </w:rPr>
                <w:t>, 18</w:t>
              </w:r>
            </w:ins>
            <w:ins w:id="166" w:author="Dominique Everaere" w:date="2024-05-08T15:50:00Z">
              <w:r>
                <w:rPr>
                  <w:rFonts w:eastAsia="Yu Mincho"/>
                </w:rPr>
                <w:t>].</w:t>
              </w:r>
            </w:ins>
          </w:p>
          <w:p>
            <w:pPr>
              <w:pStyle w:val="77"/>
              <w:overflowPunct w:val="0"/>
              <w:autoSpaceDE w:val="0"/>
              <w:autoSpaceDN w:val="0"/>
              <w:adjustRightInd w:val="0"/>
              <w:ind w:left="0" w:firstLine="0"/>
              <w:textAlignment w:val="baseline"/>
              <w:rPr>
                <w:rFonts w:eastAsia="Yu Mincho"/>
              </w:rPr>
            </w:pPr>
            <w:r>
              <w:rPr>
                <w:rFonts w:eastAsia="Yu Mincho"/>
              </w:rPr>
              <w:t xml:space="preserve">The polarization angle shall be continuously adjustable within the operational range as declared by the </w:t>
            </w:r>
            <w:ins w:id="167" w:author="Dominique Everaere" w:date="2024-05-08T15:56:00Z">
              <w:r>
                <w:rPr>
                  <w:rFonts w:eastAsia="Yu Mincho"/>
                </w:rPr>
                <w:t>manufacturer</w:t>
              </w:r>
            </w:ins>
            <w:r>
              <w:rPr>
                <w:rFonts w:eastAsia="Yu Mincho"/>
              </w:rPr>
              <w:t xml:space="preserve">. </w:t>
            </w:r>
          </w:p>
          <w:p>
            <w:pPr>
              <w:pStyle w:val="77"/>
              <w:overflowPunct w:val="0"/>
              <w:autoSpaceDE w:val="0"/>
              <w:autoSpaceDN w:val="0"/>
              <w:adjustRightInd w:val="0"/>
              <w:ind w:left="0" w:firstLine="0"/>
              <w:textAlignment w:val="baseline"/>
              <w:rPr>
                <w:rFonts w:eastAsia="Yu Mincho"/>
              </w:rPr>
            </w:pPr>
            <w:r>
              <w:rPr>
                <w:rFonts w:eastAsia="Yu Mincho"/>
              </w:rPr>
              <w:t xml:space="preserve">It shall be possible to fix the transmit antenna polarization angle with an accuracy of at least 1°. </w:t>
            </w:r>
          </w:p>
          <w:p>
            <w:pPr>
              <w:pStyle w:val="77"/>
              <w:overflowPunct w:val="0"/>
              <w:autoSpaceDE w:val="0"/>
              <w:autoSpaceDN w:val="0"/>
              <w:adjustRightInd w:val="0"/>
              <w:ind w:left="0" w:firstLine="0"/>
              <w:textAlignment w:val="baseline"/>
              <w:rPr>
                <w:rFonts w:eastAsia="Yu Mincho"/>
              </w:rPr>
            </w:pPr>
            <w:r>
              <w:rPr>
                <w:rFonts w:eastAsia="Yu Mincho"/>
              </w:rPr>
              <w:t xml:space="preserve">When linear polarization is used for both transmission and reception, the angle between the receive and corresponding transmit polarization planes shall not deviate by more than 1° from the nominal value declared by the </w:t>
            </w:r>
            <w:ins w:id="168" w:author="Dominique Everaere" w:date="2024-05-08T15:56:00Z">
              <w:r>
                <w:rPr>
                  <w:rFonts w:eastAsia="Yu Mincho"/>
                </w:rPr>
                <w:t>manufacturer</w:t>
              </w:r>
            </w:ins>
            <w:r>
              <w:rPr>
                <w:rFonts w:eastAsia="Yu Mincho"/>
              </w:rPr>
              <w:t xml:space="preserve">. </w:t>
            </w:r>
          </w:p>
          <w:p>
            <w:pPr>
              <w:pStyle w:val="8"/>
              <w:overflowPunct w:val="0"/>
              <w:autoSpaceDE w:val="0"/>
              <w:autoSpaceDN w:val="0"/>
              <w:adjustRightInd w:val="0"/>
              <w:textAlignment w:val="baseline"/>
              <w:rPr>
                <w:ins w:id="169" w:author="Dominique Everaere" w:date="2024-05-08T15:55:00Z"/>
                <w:rFonts w:eastAsia="Yu Mincho"/>
                <w:lang w:val="en-US"/>
              </w:rPr>
            </w:pPr>
            <w:ins w:id="170" w:author="Dominique Everaere" w:date="2024-05-08T15:55:00Z">
              <w:r>
                <w:rPr>
                  <w:rFonts w:eastAsia="Yu Mincho"/>
                  <w:lang w:val="en-US"/>
                </w:rPr>
                <w:t>9.6.1.1.3</w:t>
              </w:r>
            </w:ins>
            <w:ins w:id="171" w:author="Dominique Everaere" w:date="2024-05-08T16:57:00Z">
              <w:r>
                <w:rPr>
                  <w:rFonts w:eastAsia="Yu Mincho"/>
                  <w:lang w:val="en-US"/>
                </w:rPr>
                <w:t>.2</w:t>
              </w:r>
            </w:ins>
            <w:ins w:id="172" w:author="Dominique Everaere" w:date="2024-05-08T15:55:00Z">
              <w:r>
                <w:rPr>
                  <w:rFonts w:eastAsia="Yu Mincho"/>
                  <w:lang w:val="en-US"/>
                </w:rPr>
                <w:tab/>
              </w:r>
            </w:ins>
            <w:ins w:id="173" w:author="Dominique Everaere" w:date="2024-05-08T15:55:00Z">
              <w:r>
                <w:rPr>
                  <w:rFonts w:eastAsia="Yu Mincho"/>
                  <w:lang w:val="en-US"/>
                </w:rPr>
                <w:t xml:space="preserve">Circularly polarized </w:t>
              </w:r>
            </w:ins>
            <w:ins w:id="174" w:author="Dominique Everaere" w:date="2024-05-08T16:46:00Z">
              <w:r>
                <w:rPr>
                  <w:rFonts w:eastAsia="Yu Mincho"/>
                  <w:lang w:val="en-US"/>
                </w:rPr>
                <w:t xml:space="preserve">NTN </w:t>
              </w:r>
            </w:ins>
            <w:ins w:id="175" w:author="Dominique Everaere" w:date="2024-05-08T15:55:00Z">
              <w:r>
                <w:rPr>
                  <w:rFonts w:eastAsia="Yu Mincho"/>
                  <w:lang w:val="en-US"/>
                </w:rPr>
                <w:t>VSAT</w:t>
              </w:r>
            </w:ins>
          </w:p>
          <w:p>
            <w:pPr>
              <w:overflowPunct w:val="0"/>
              <w:autoSpaceDE w:val="0"/>
              <w:autoSpaceDN w:val="0"/>
              <w:adjustRightInd w:val="0"/>
              <w:textAlignment w:val="baseline"/>
              <w:rPr>
                <w:rFonts w:eastAsia="Yu Mincho"/>
              </w:rPr>
            </w:pPr>
            <w:r>
              <w:rPr>
                <w:rFonts w:eastAsia="Yu Mincho"/>
              </w:rPr>
              <w:t xml:space="preserve">For circularly polarized </w:t>
            </w:r>
            <w:ins w:id="176" w:author="Dominique Everaere" w:date="2024-05-08T16:47:00Z">
              <w:r>
                <w:rPr>
                  <w:rFonts w:eastAsia="Yu Mincho"/>
                </w:rPr>
                <w:t>NTN</w:t>
              </w:r>
            </w:ins>
            <w:ins w:id="177" w:author="Dominique Everaere" w:date="2024-05-08T15:53:00Z">
              <w:r>
                <w:rPr>
                  <w:rFonts w:eastAsia="Yu Mincho"/>
                </w:rPr>
                <w:t xml:space="preserve"> VSAT</w:t>
              </w:r>
            </w:ins>
            <w:r>
              <w:rPr>
                <w:rFonts w:eastAsia="Yu Mincho"/>
              </w:rPr>
              <w:t xml:space="preserve">, the </w:t>
            </w:r>
            <w:ins w:id="178" w:author="Dominique Everaere" w:date="2024-05-08T15:56:00Z">
              <w:r>
                <w:rPr>
                  <w:rFonts w:eastAsia="Yu Mincho"/>
                </w:rPr>
                <w:t>manufacturer</w:t>
              </w:r>
            </w:ins>
            <w:r>
              <w:rPr>
                <w:rFonts w:eastAsia="Yu Mincho"/>
              </w:rPr>
              <w:t>shall declare the voltage axial ratio.</w:t>
            </w:r>
          </w:p>
          <w:p>
            <w:pPr>
              <w:pStyle w:val="5"/>
              <w:numPr>
                <w:ilvl w:val="0"/>
                <w:numId w:val="0"/>
              </w:numPr>
              <w:overflowPunct w:val="0"/>
              <w:autoSpaceDE w:val="0"/>
              <w:autoSpaceDN w:val="0"/>
              <w:adjustRightInd w:val="0"/>
              <w:ind w:left="864"/>
              <w:textAlignment w:val="baseline"/>
              <w:rPr>
                <w:rFonts w:eastAsia="Yu Mincho"/>
                <w:lang w:val="en-US"/>
              </w:rPr>
            </w:pPr>
            <w:bookmarkStart w:id="6" w:name="_Toc161754610"/>
            <w:bookmarkStart w:id="7" w:name="_Toc161753989"/>
            <w:bookmarkStart w:id="8" w:name="_Toc163202183"/>
            <w:r>
              <w:rPr>
                <w:rFonts w:hint="eastAsia" w:eastAsia="Yu Mincho"/>
                <w:lang w:val="en-US"/>
              </w:rPr>
              <w:t>9</w:t>
            </w:r>
            <w:r>
              <w:rPr>
                <w:rFonts w:eastAsia="Yu Mincho"/>
                <w:lang w:val="en-US"/>
              </w:rPr>
              <w:t>.</w:t>
            </w:r>
            <w:r>
              <w:rPr>
                <w:rFonts w:hint="eastAsia" w:eastAsia="Yu Mincho"/>
                <w:lang w:val="en-US"/>
              </w:rPr>
              <w:t>6</w:t>
            </w:r>
            <w:r>
              <w:rPr>
                <w:rFonts w:eastAsia="Yu Mincho"/>
                <w:lang w:val="en-US"/>
              </w:rPr>
              <w:t>.</w:t>
            </w:r>
            <w:ins w:id="179" w:author="R4-2406602" w:date="2024-04-23T20:21:00Z">
              <w:r>
                <w:rPr>
                  <w:rFonts w:eastAsia="Yu Mincho"/>
                  <w:lang w:val="en-US"/>
                </w:rPr>
                <w:t>1.</w:t>
              </w:r>
            </w:ins>
            <w:r>
              <w:rPr>
                <w:rFonts w:hint="eastAsia" w:eastAsia="Yu Mincho"/>
                <w:lang w:val="en-US"/>
              </w:rPr>
              <w:t>2</w:t>
            </w:r>
            <w:r>
              <w:rPr>
                <w:rFonts w:eastAsia="Yu Mincho"/>
                <w:lang w:val="en-US"/>
              </w:rPr>
              <w:tab/>
            </w:r>
            <w:r>
              <w:rPr>
                <w:rFonts w:hint="eastAsia" w:eastAsia="Yu Mincho"/>
                <w:lang w:val="en-US"/>
              </w:rPr>
              <w:t>Minimum requirement for Fixed VSAT</w:t>
            </w:r>
            <w:bookmarkEnd w:id="6"/>
            <w:bookmarkEnd w:id="7"/>
            <w:bookmarkEnd w:id="8"/>
            <w:ins w:id="180" w:author="Dominique Everaere" w:date="2024-05-08T16:45:00Z">
              <w:r>
                <w:rPr>
                  <w:rFonts w:eastAsia="Yu Mincho"/>
                  <w:lang w:val="en-US"/>
                </w:rPr>
                <w:t xml:space="preserve"> types 1</w:t>
              </w:r>
            </w:ins>
            <w:ins w:id="181" w:author="Dominique Everaere" w:date="2024-05-09T17:48:00Z">
              <w:r>
                <w:rPr>
                  <w:rFonts w:eastAsia="Yu Mincho"/>
                  <w:lang w:val="en-US"/>
                </w:rPr>
                <w:t xml:space="preserve"> or</w:t>
              </w:r>
            </w:ins>
            <w:ins w:id="182" w:author="Dominique Everaere" w:date="2024-05-08T16:45:00Z">
              <w:r>
                <w:rPr>
                  <w:rFonts w:eastAsia="Yu Mincho"/>
                  <w:lang w:val="en-US"/>
                </w:rPr>
                <w:t xml:space="preserve"> 2</w:t>
              </w:r>
            </w:ins>
          </w:p>
          <w:p>
            <w:pPr>
              <w:pStyle w:val="6"/>
              <w:numPr>
                <w:ilvl w:val="0"/>
                <w:numId w:val="0"/>
              </w:numPr>
              <w:overflowPunct w:val="0"/>
              <w:autoSpaceDE w:val="0"/>
              <w:autoSpaceDN w:val="0"/>
              <w:adjustRightInd w:val="0"/>
              <w:ind w:left="1008"/>
              <w:textAlignment w:val="baseline"/>
              <w:rPr>
                <w:ins w:id="183" w:author="Dominique Everaere" w:date="2024-05-08T16:57:00Z"/>
                <w:rFonts w:eastAsia="Yu Mincho"/>
                <w:lang w:val="en-US"/>
              </w:rPr>
            </w:pPr>
            <w:ins w:id="184" w:author="Dominique Everaere" w:date="2024-05-08T16:57:00Z">
              <w:r>
                <w:rPr>
                  <w:rFonts w:eastAsia="Yu Mincho"/>
                  <w:lang w:val="en-US"/>
                </w:rPr>
                <w:t>9.6.1.2.1</w:t>
              </w:r>
            </w:ins>
            <w:ins w:id="185" w:author="Dominique Everaere" w:date="2024-05-08T16:57:00Z">
              <w:r>
                <w:rPr>
                  <w:rFonts w:eastAsia="Yu Mincho"/>
                  <w:lang w:val="en-US"/>
                </w:rPr>
                <w:tab/>
              </w:r>
            </w:ins>
            <w:ins w:id="186" w:author="Dominique Everaere" w:date="2024-05-08T16:57:00Z">
              <w:r>
                <w:rPr>
                  <w:rFonts w:eastAsia="Yu Mincho"/>
                  <w:lang w:val="en-US"/>
                </w:rPr>
                <w:t>Applicability</w:t>
              </w:r>
            </w:ins>
          </w:p>
          <w:p>
            <w:pPr>
              <w:overflowPunct w:val="0"/>
              <w:autoSpaceDE w:val="0"/>
              <w:autoSpaceDN w:val="0"/>
              <w:adjustRightInd w:val="0"/>
              <w:textAlignment w:val="baseline"/>
              <w:rPr>
                <w:ins w:id="187" w:author="R4-2406602" w:date="2024-04-23T20:21:00Z"/>
                <w:rFonts w:eastAsia="Yu Mincho" w:cs="v5.0.0"/>
              </w:rPr>
            </w:pPr>
            <w:ins w:id="188" w:author="R4-2406602" w:date="2024-04-23T20:21:00Z">
              <w:r>
                <w:rPr>
                  <w:rFonts w:eastAsia="Yu Mincho" w:cs="v5.0.0"/>
                </w:rPr>
                <w:t xml:space="preserve">The following requirements are applicable to Fixed VSAT </w:t>
              </w:r>
            </w:ins>
            <w:ins w:id="189" w:author="Dominique Everaere" w:date="2024-05-08T16:47:00Z">
              <w:r>
                <w:rPr>
                  <w:rFonts w:eastAsia="Yu Mincho" w:cs="v5.0.0"/>
                </w:rPr>
                <w:t>types 1</w:t>
              </w:r>
            </w:ins>
            <w:ins w:id="190" w:author="Dominique Everaere" w:date="2024-05-13T13:43:00Z">
              <w:r>
                <w:rPr>
                  <w:rFonts w:eastAsia="Yu Mincho" w:cs="v5.0.0"/>
                </w:rPr>
                <w:t xml:space="preserve"> or</w:t>
              </w:r>
            </w:ins>
            <w:ins w:id="191" w:author="Dominique Everaere" w:date="2024-05-08T16:47:00Z">
              <w:r>
                <w:rPr>
                  <w:rFonts w:eastAsia="Yu Mincho" w:cs="v5.0.0"/>
                </w:rPr>
                <w:t xml:space="preserve"> 2 </w:t>
              </w:r>
            </w:ins>
            <w:ins w:id="192" w:author="R4-2406602" w:date="2024-04-23T20:21:00Z">
              <w:r>
                <w:rPr>
                  <w:rFonts w:eastAsia="Yu Mincho" w:cs="v5.0.0"/>
                </w:rPr>
                <w:t>operating in band n512</w:t>
              </w:r>
            </w:ins>
            <w:ins w:id="193" w:author="Dominique Everaere" w:date="2024-05-13T13:44:00Z">
              <w:r>
                <w:rPr>
                  <w:rFonts w:eastAsia="Yu Mincho" w:cs="v5.0.0"/>
                </w:rPr>
                <w:t xml:space="preserve"> when connected to GSO</w:t>
              </w:r>
            </w:ins>
            <w:ins w:id="194" w:author="R4-2406602" w:date="2024-04-23T20:21:00Z">
              <w:r>
                <w:rPr>
                  <w:rFonts w:eastAsia="Yu Mincho" w:cs="v5.0.0"/>
                </w:rPr>
                <w:t>.</w:t>
              </w:r>
            </w:ins>
          </w:p>
          <w:p>
            <w:pPr>
              <w:pStyle w:val="6"/>
              <w:numPr>
                <w:ilvl w:val="0"/>
                <w:numId w:val="0"/>
              </w:numPr>
              <w:overflowPunct w:val="0"/>
              <w:autoSpaceDE w:val="0"/>
              <w:autoSpaceDN w:val="0"/>
              <w:adjustRightInd w:val="0"/>
              <w:ind w:left="1008"/>
              <w:textAlignment w:val="baseline"/>
              <w:rPr>
                <w:ins w:id="195" w:author="Dominique Everaere" w:date="2024-05-08T16:57:00Z"/>
                <w:rFonts w:eastAsia="Yu Mincho"/>
              </w:rPr>
            </w:pPr>
            <w:ins w:id="196" w:author="Dominique Everaere" w:date="2024-05-08T16:57:00Z">
              <w:r>
                <w:rPr>
                  <w:rFonts w:eastAsia="Yu Mincho"/>
                </w:rPr>
                <w:t>9.6.1.2.2</w:t>
              </w:r>
            </w:ins>
            <w:ins w:id="197" w:author="Dominique Everaere" w:date="2024-05-08T16:57:00Z">
              <w:r>
                <w:rPr>
                  <w:rFonts w:eastAsia="Yu Mincho"/>
                </w:rPr>
                <w:tab/>
              </w:r>
            </w:ins>
            <w:ins w:id="198" w:author="Dominique Everaere" w:date="2024-05-08T16:57:00Z">
              <w:r>
                <w:rPr>
                  <w:rFonts w:eastAsia="Yu Mincho"/>
                </w:rPr>
                <w:t>Pointing Stability</w:t>
              </w:r>
            </w:ins>
          </w:p>
          <w:p>
            <w:pPr>
              <w:pStyle w:val="77"/>
              <w:overflowPunct w:val="0"/>
              <w:autoSpaceDE w:val="0"/>
              <w:autoSpaceDN w:val="0"/>
              <w:adjustRightInd w:val="0"/>
              <w:ind w:left="0" w:firstLine="0"/>
              <w:textAlignment w:val="baseline"/>
              <w:rPr>
                <w:ins w:id="199" w:author="Dominique Everaere" w:date="2024-05-08T16:57:00Z"/>
                <w:rFonts w:eastAsia="Yu Mincho"/>
                <w:lang w:val="en-US"/>
              </w:rPr>
            </w:pPr>
            <w:r>
              <w:rPr>
                <w:rFonts w:eastAsia="Yu Mincho"/>
                <w:lang w:val="en-US"/>
              </w:rPr>
              <w:t>Under the condition of 100 km/h maximum wind speed, with gusts of 130 km/h lasting 3 seconds, the installation shall not show any sign of permanent distortion and shall not need repointing after the application of the wind load.</w:t>
            </w:r>
          </w:p>
          <w:p>
            <w:pPr>
              <w:pStyle w:val="6"/>
              <w:numPr>
                <w:ilvl w:val="0"/>
                <w:numId w:val="0"/>
              </w:numPr>
              <w:overflowPunct w:val="0"/>
              <w:autoSpaceDE w:val="0"/>
              <w:autoSpaceDN w:val="0"/>
              <w:adjustRightInd w:val="0"/>
              <w:ind w:left="1008"/>
              <w:textAlignment w:val="baseline"/>
              <w:rPr>
                <w:ins w:id="200" w:author="Dominique Everaere" w:date="2024-05-08T17:28:00Z"/>
                <w:rFonts w:eastAsia="Yu Mincho"/>
                <w:lang w:val="en-US"/>
              </w:rPr>
            </w:pPr>
            <w:ins w:id="201" w:author="Dominique Everaere" w:date="2024-05-08T16:57:00Z">
              <w:r>
                <w:rPr>
                  <w:rFonts w:eastAsia="Yu Mincho"/>
                  <w:lang w:val="en-US"/>
                </w:rPr>
                <w:t>9.6.1.2.3</w:t>
              </w:r>
            </w:ins>
            <w:ins w:id="202" w:author="Dominique Everaere" w:date="2024-05-08T16:57:00Z">
              <w:r>
                <w:rPr>
                  <w:rFonts w:eastAsia="Yu Mincho"/>
                  <w:lang w:val="en-US"/>
                </w:rPr>
                <w:tab/>
              </w:r>
            </w:ins>
            <w:ins w:id="203" w:author="Dominique Everaere" w:date="2024-05-08T16:57:00Z">
              <w:r>
                <w:rPr>
                  <w:rFonts w:eastAsia="Yu Mincho"/>
                  <w:lang w:val="en-US"/>
                </w:rPr>
                <w:t xml:space="preserve">Pointing </w:t>
              </w:r>
            </w:ins>
            <w:ins w:id="204" w:author="Dominique Everaere" w:date="2024-05-08T16:58:00Z">
              <w:r>
                <w:rPr>
                  <w:rFonts w:eastAsia="Yu Mincho"/>
                  <w:lang w:val="en-US"/>
                </w:rPr>
                <w:t>Accuracy</w:t>
              </w:r>
            </w:ins>
          </w:p>
          <w:p>
            <w:pPr>
              <w:pStyle w:val="8"/>
              <w:overflowPunct w:val="0"/>
              <w:autoSpaceDE w:val="0"/>
              <w:autoSpaceDN w:val="0"/>
              <w:adjustRightInd w:val="0"/>
              <w:textAlignment w:val="baseline"/>
              <w:rPr>
                <w:ins w:id="205" w:author="Dominique Everaere" w:date="2024-05-08T16:59:00Z"/>
                <w:rFonts w:eastAsia="Yu Mincho"/>
                <w:lang w:val="en-US"/>
              </w:rPr>
            </w:pPr>
            <w:ins w:id="206" w:author="Dominique Everaere" w:date="2024-05-08T17:28:00Z">
              <w:r>
                <w:rPr>
                  <w:rFonts w:eastAsia="Yu Mincho"/>
                  <w:lang w:val="en-US"/>
                </w:rPr>
                <w:t>9.6.1.2.3.1</w:t>
              </w:r>
            </w:ins>
            <w:ins w:id="207" w:author="Dominique Everaere" w:date="2024-05-08T17:28:00Z">
              <w:r>
                <w:rPr>
                  <w:rFonts w:eastAsia="Yu Mincho"/>
                  <w:lang w:val="en-US"/>
                </w:rPr>
                <w:tab/>
              </w:r>
            </w:ins>
            <w:ins w:id="208" w:author="Dominique Everaere" w:date="2024-05-08T17:28:00Z">
              <w:r>
                <w:rPr>
                  <w:rFonts w:eastAsia="Yu Mincho"/>
                  <w:lang w:val="en-US"/>
                </w:rPr>
                <w:tab/>
              </w:r>
            </w:ins>
            <w:ins w:id="209" w:author="Dominique Everaere" w:date="2024-05-08T17:28:00Z">
              <w:r>
                <w:rPr>
                  <w:rFonts w:eastAsia="Yu Mincho"/>
                  <w:lang w:val="en-US"/>
                </w:rPr>
                <w:t>General</w:t>
              </w:r>
            </w:ins>
          </w:p>
          <w:p>
            <w:pPr>
              <w:pStyle w:val="77"/>
              <w:overflowPunct w:val="0"/>
              <w:autoSpaceDE w:val="0"/>
              <w:autoSpaceDN w:val="0"/>
              <w:adjustRightInd w:val="0"/>
              <w:ind w:left="0" w:firstLine="0"/>
              <w:textAlignment w:val="baseline"/>
              <w:rPr>
                <w:ins w:id="210" w:author="Dominique Everaere" w:date="2024-05-08T17:16:00Z"/>
                <w:rFonts w:eastAsia="Yu Mincho"/>
                <w:lang w:val="en-US"/>
              </w:rPr>
            </w:pPr>
            <w:r>
              <w:rPr>
                <w:rFonts w:eastAsia="Yu Mincho"/>
                <w:lang w:val="en-US"/>
              </w:rPr>
              <w:t xml:space="preserve">The </w:t>
            </w:r>
            <w:ins w:id="211" w:author="Dominique Everaere" w:date="2024-05-08T16:59:00Z">
              <w:r>
                <w:rPr>
                  <w:rFonts w:eastAsia="Yu Mincho"/>
                  <w:lang w:val="en-US"/>
                </w:rPr>
                <w:t xml:space="preserve">manufacturer </w:t>
              </w:r>
            </w:ins>
            <w:r>
              <w:rPr>
                <w:rFonts w:eastAsia="Yu Mincho"/>
                <w:lang w:val="en-US"/>
              </w:rPr>
              <w:t xml:space="preserve">shall declare the usage area in terms of the range of latitude and longitude relative to the satellite orbital position where the alignments specified below are possible. </w:t>
            </w:r>
          </w:p>
          <w:p>
            <w:pPr>
              <w:pStyle w:val="8"/>
              <w:overflowPunct w:val="0"/>
              <w:autoSpaceDE w:val="0"/>
              <w:autoSpaceDN w:val="0"/>
              <w:adjustRightInd w:val="0"/>
              <w:textAlignment w:val="baseline"/>
              <w:rPr>
                <w:rFonts w:eastAsia="Yu Mincho"/>
                <w:lang w:val="en-US"/>
              </w:rPr>
            </w:pPr>
            <w:ins w:id="212" w:author="Dominique Everaere" w:date="2024-05-08T17:16:00Z">
              <w:r>
                <w:rPr>
                  <w:rFonts w:eastAsia="Yu Mincho"/>
                  <w:lang w:val="en-US"/>
                </w:rPr>
                <w:t>9.6.1.2.3.</w:t>
              </w:r>
            </w:ins>
            <w:ins w:id="213" w:author="Dominique Everaere" w:date="2024-05-08T17:28:00Z">
              <w:r>
                <w:rPr>
                  <w:rFonts w:eastAsia="Yu Mincho"/>
                  <w:lang w:val="en-US"/>
                </w:rPr>
                <w:t>2</w:t>
              </w:r>
            </w:ins>
            <w:ins w:id="214" w:author="Dominique Everaere" w:date="2024-05-08T17:16:00Z">
              <w:r>
                <w:rPr>
                  <w:rFonts w:eastAsia="Yu Mincho"/>
                  <w:lang w:val="en-US"/>
                </w:rPr>
                <w:tab/>
              </w:r>
            </w:ins>
            <w:ins w:id="215" w:author="Dominique Everaere" w:date="2024-05-08T17:16:00Z">
              <w:r>
                <w:rPr>
                  <w:rFonts w:eastAsia="Yu Mincho"/>
                  <w:lang w:val="en-US"/>
                </w:rPr>
                <w:tab/>
              </w:r>
            </w:ins>
            <w:ins w:id="216" w:author="Dominique Everaere" w:date="2024-05-08T17:16:00Z">
              <w:r>
                <w:rPr>
                  <w:rFonts w:eastAsia="Yu Mincho"/>
                  <w:lang w:val="en-US"/>
                </w:rPr>
                <w:t>Main beam pointing accuracy</w:t>
              </w:r>
            </w:ins>
          </w:p>
          <w:p>
            <w:pPr>
              <w:pStyle w:val="89"/>
              <w:overflowPunct w:val="0"/>
              <w:autoSpaceDE w:val="0"/>
              <w:autoSpaceDN w:val="0"/>
              <w:adjustRightInd w:val="0"/>
              <w:ind w:left="0" w:firstLine="0"/>
              <w:textAlignment w:val="baseline"/>
              <w:rPr>
                <w:rFonts w:eastAsia="Yu Mincho"/>
                <w:lang w:val="en-US"/>
              </w:rPr>
            </w:pPr>
            <w:r>
              <w:rPr>
                <w:rFonts w:eastAsia="Yu Mincho"/>
                <w:lang w:val="en-US"/>
              </w:rPr>
              <w:t xml:space="preserve">The antenna sub-system alignment facilities shall enable the main beam axis to be adjusted and fixed with a pointing accuracy (δφ) of either: </w:t>
            </w:r>
          </w:p>
          <w:p>
            <w:pPr>
              <w:pStyle w:val="90"/>
              <w:overflowPunct w:val="0"/>
              <w:autoSpaceDE w:val="0"/>
              <w:autoSpaceDN w:val="0"/>
              <w:adjustRightInd w:val="0"/>
              <w:textAlignment w:val="baseline"/>
              <w:rPr>
                <w:rFonts w:eastAsia="Yu Mincho"/>
                <w:lang w:val="en-US"/>
              </w:rPr>
            </w:pPr>
            <w:r>
              <w:rPr>
                <w:rFonts w:eastAsia="Yu Mincho"/>
                <w:lang w:val="en-US"/>
              </w:rPr>
              <w:t>-</w:t>
            </w:r>
            <w:r>
              <w:rPr>
                <w:rFonts w:eastAsia="Yu Mincho"/>
                <w:lang w:val="en-US"/>
              </w:rPr>
              <w:tab/>
            </w:r>
            <w:r>
              <w:rPr>
                <w:rFonts w:eastAsia="Yu Mincho"/>
                <w:lang w:val="en-US"/>
              </w:rPr>
              <w:t xml:space="preserve">1) 0,1º; or </w:t>
            </w:r>
          </w:p>
          <w:p>
            <w:pPr>
              <w:pStyle w:val="90"/>
              <w:overflowPunct w:val="0"/>
              <w:autoSpaceDE w:val="0"/>
              <w:autoSpaceDN w:val="0"/>
              <w:adjustRightInd w:val="0"/>
              <w:textAlignment w:val="baseline"/>
              <w:rPr>
                <w:rFonts w:eastAsia="Yu Mincho"/>
                <w:lang w:val="en-US"/>
              </w:rPr>
            </w:pPr>
            <w:r>
              <w:rPr>
                <w:rFonts w:eastAsia="Yu Mincho"/>
                <w:lang w:val="en-US"/>
              </w:rPr>
              <w:t>-</w:t>
            </w:r>
            <w:r>
              <w:rPr>
                <w:rFonts w:eastAsia="Yu Mincho"/>
                <w:lang w:val="en-US"/>
              </w:rPr>
              <w:tab/>
            </w:r>
            <w:r>
              <w:rPr>
                <w:rFonts w:eastAsia="Yu Mincho"/>
                <w:lang w:val="en-US"/>
              </w:rPr>
              <w:t xml:space="preserve">2) a greater value declared by the applicant, subject to the following restrictions: </w:t>
            </w:r>
          </w:p>
          <w:p>
            <w:pPr>
              <w:pStyle w:val="91"/>
              <w:overflowPunct w:val="0"/>
              <w:autoSpaceDE w:val="0"/>
              <w:autoSpaceDN w:val="0"/>
              <w:adjustRightInd w:val="0"/>
              <w:textAlignment w:val="baseline"/>
              <w:rPr>
                <w:rFonts w:eastAsia="Yu Mincho"/>
                <w:lang w:val="en-US"/>
              </w:rPr>
            </w:pPr>
            <w:r>
              <w:rPr>
                <w:rFonts w:eastAsia="Yu Mincho"/>
                <w:lang w:val="en-US"/>
              </w:rPr>
              <w:t>-</w:t>
            </w:r>
            <w:r>
              <w:rPr>
                <w:rFonts w:eastAsia="Yu Mincho"/>
                <w:lang w:val="en-US"/>
              </w:rPr>
              <w:tab/>
            </w:r>
            <w:r>
              <w:rPr>
                <w:rFonts w:eastAsia="Yu Mincho"/>
                <w:lang w:val="en-US"/>
              </w:rPr>
              <w:t xml:space="preserve">the pointing accuracy (δφ) shall not exceed 30 % of the antenna transmit main beam half power beamwidth; </w:t>
            </w:r>
          </w:p>
          <w:p>
            <w:pPr>
              <w:pStyle w:val="91"/>
              <w:overflowPunct w:val="0"/>
              <w:autoSpaceDE w:val="0"/>
              <w:autoSpaceDN w:val="0"/>
              <w:adjustRightInd w:val="0"/>
              <w:textAlignment w:val="baseline"/>
              <w:rPr>
                <w:ins w:id="217" w:author="Dominique Everaere" w:date="2024-05-08T17:16:00Z"/>
                <w:rFonts w:eastAsia="Yu Mincho"/>
                <w:lang w:val="en-US"/>
              </w:rPr>
            </w:pPr>
            <w:r>
              <w:rPr>
                <w:rFonts w:eastAsia="Yu Mincho"/>
                <w:lang w:val="en-US"/>
              </w:rPr>
              <w:t>-</w:t>
            </w:r>
            <w:r>
              <w:rPr>
                <w:rFonts w:eastAsia="Yu Mincho"/>
                <w:lang w:val="en-US"/>
              </w:rPr>
              <w:tab/>
            </w:r>
            <w:r>
              <w:rPr>
                <w:rFonts w:eastAsia="Yu Mincho"/>
                <w:lang w:val="en-US"/>
              </w:rPr>
              <w:t>the off-axis e.i.r.p. emission density pattern remains within the mask specified in clause 9.2.2.3 when shifted by an angle of ±(δφ – 0,1º).</w:t>
            </w:r>
          </w:p>
          <w:p>
            <w:pPr>
              <w:pStyle w:val="8"/>
              <w:overflowPunct w:val="0"/>
              <w:autoSpaceDE w:val="0"/>
              <w:autoSpaceDN w:val="0"/>
              <w:adjustRightInd w:val="0"/>
              <w:textAlignment w:val="baseline"/>
              <w:rPr>
                <w:rFonts w:eastAsia="Yu Mincho"/>
                <w:lang w:val="en-US"/>
              </w:rPr>
            </w:pPr>
            <w:ins w:id="218" w:author="Dominique Everaere" w:date="2024-05-08T17:26:00Z">
              <w:r>
                <w:rPr>
                  <w:rFonts w:eastAsia="Yu Mincho"/>
                  <w:lang w:val="en-US"/>
                </w:rPr>
                <w:t>9.6.1.2.3.</w:t>
              </w:r>
            </w:ins>
            <w:ins w:id="219" w:author="Dominique Everaere" w:date="2024-05-08T17:28:00Z">
              <w:r>
                <w:rPr>
                  <w:rFonts w:eastAsia="Yu Mincho"/>
                  <w:lang w:val="en-US"/>
                </w:rPr>
                <w:t>3</w:t>
              </w:r>
            </w:ins>
            <w:ins w:id="220" w:author="Dominique Everaere" w:date="2024-05-08T17:26:00Z">
              <w:r>
                <w:rPr>
                  <w:rFonts w:eastAsia="Yu Mincho"/>
                  <w:lang w:val="en-US"/>
                </w:rPr>
                <w:tab/>
              </w:r>
            </w:ins>
            <w:ins w:id="221" w:author="Dominique Everaere" w:date="2024-05-08T17:26:00Z">
              <w:r>
                <w:rPr>
                  <w:rFonts w:eastAsia="Yu Mincho"/>
                  <w:lang w:val="en-US"/>
                </w:rPr>
                <w:tab/>
              </w:r>
            </w:ins>
            <w:ins w:id="222" w:author="Dominique Everaere" w:date="2024-05-08T17:16:00Z">
              <w:r>
                <w:rPr>
                  <w:rFonts w:eastAsia="Yu Mincho"/>
                  <w:lang w:val="en-US"/>
                </w:rPr>
                <w:t>Alignment with the geostationary satellite orbit</w:t>
              </w:r>
            </w:ins>
          </w:p>
          <w:p>
            <w:pPr>
              <w:pStyle w:val="89"/>
              <w:overflowPunct w:val="0"/>
              <w:autoSpaceDE w:val="0"/>
              <w:autoSpaceDN w:val="0"/>
              <w:adjustRightInd w:val="0"/>
              <w:ind w:left="0" w:firstLine="0"/>
              <w:textAlignment w:val="baseline"/>
              <w:rPr>
                <w:rFonts w:eastAsia="Yu Mincho"/>
                <w:lang w:val="en-US"/>
              </w:rPr>
            </w:pPr>
            <w:r>
              <w:rPr>
                <w:rFonts w:eastAsia="Yu Mincho"/>
                <w:lang w:val="en-US"/>
              </w:rPr>
              <w:t xml:space="preserve">For antennas with asymmetric main beam, the antenna shall be capable of having the plane defined by the antenna main beam axis and its major axis aligned with the tangent to the geostationary orbit in accordance with the method declared by the </w:t>
            </w:r>
            <w:ins w:id="223" w:author="Dominique Everaere" w:date="2024-05-08T17:26:00Z">
              <w:r>
                <w:rPr>
                  <w:rFonts w:eastAsia="Yu Mincho"/>
                  <w:lang w:val="en-US"/>
                </w:rPr>
                <w:t>manufacturer</w:t>
              </w:r>
            </w:ins>
            <w:r>
              <w:rPr>
                <w:rFonts w:eastAsia="Yu Mincho"/>
                <w:lang w:val="en-US"/>
              </w:rPr>
              <w:t xml:space="preserve">. </w:t>
            </w:r>
          </w:p>
          <w:p>
            <w:pPr>
              <w:pStyle w:val="6"/>
              <w:numPr>
                <w:ilvl w:val="0"/>
                <w:numId w:val="0"/>
              </w:numPr>
              <w:overflowPunct w:val="0"/>
              <w:autoSpaceDE w:val="0"/>
              <w:autoSpaceDN w:val="0"/>
              <w:adjustRightInd w:val="0"/>
              <w:ind w:left="1008"/>
              <w:textAlignment w:val="baseline"/>
              <w:rPr>
                <w:ins w:id="224" w:author="Dominique Everaere" w:date="2024-05-08T16:58:00Z"/>
                <w:rFonts w:eastAsia="Yu Mincho"/>
                <w:lang w:val="en-US"/>
              </w:rPr>
            </w:pPr>
            <w:ins w:id="225" w:author="Dominique Everaere" w:date="2024-05-08T16:58:00Z">
              <w:r>
                <w:rPr>
                  <w:rFonts w:eastAsia="Yu Mincho"/>
                  <w:lang w:val="en-US"/>
                </w:rPr>
                <w:t>9.6.1.2.</w:t>
              </w:r>
            </w:ins>
            <w:ins w:id="226" w:author="Dominique Everaere" w:date="2024-05-13T13:45:00Z">
              <w:r>
                <w:rPr>
                  <w:rFonts w:eastAsia="Yu Mincho"/>
                  <w:lang w:val="en-US"/>
                </w:rPr>
                <w:t>4</w:t>
              </w:r>
            </w:ins>
            <w:ins w:id="227" w:author="Dominique Everaere" w:date="2024-05-08T16:58:00Z">
              <w:r>
                <w:rPr>
                  <w:rFonts w:eastAsia="Yu Mincho"/>
                  <w:lang w:val="en-US"/>
                </w:rPr>
                <w:tab/>
              </w:r>
            </w:ins>
            <w:ins w:id="228" w:author="Dominique Everaere" w:date="2024-05-08T16:58:00Z">
              <w:r>
                <w:rPr>
                  <w:rFonts w:eastAsia="Yu Mincho"/>
                  <w:lang w:val="en-US"/>
                </w:rPr>
                <w:t>Polarization angle alignment capability for linear polarization</w:t>
              </w:r>
            </w:ins>
          </w:p>
          <w:p>
            <w:pPr>
              <w:pStyle w:val="77"/>
              <w:overflowPunct w:val="0"/>
              <w:autoSpaceDE w:val="0"/>
              <w:autoSpaceDN w:val="0"/>
              <w:adjustRightInd w:val="0"/>
              <w:ind w:left="0" w:hanging="1"/>
              <w:textAlignment w:val="baseline"/>
              <w:rPr>
                <w:rFonts w:eastAsia="Yu Mincho"/>
                <w:lang w:val="en-US"/>
              </w:rPr>
            </w:pPr>
            <w:r>
              <w:rPr>
                <w:rFonts w:eastAsia="Yu Mincho"/>
                <w:lang w:val="en-US"/>
              </w:rPr>
              <w:t>Following conditions will apply:</w:t>
            </w:r>
          </w:p>
          <w:p>
            <w:pPr>
              <w:pStyle w:val="89"/>
              <w:overflowPunct w:val="0"/>
              <w:autoSpaceDE w:val="0"/>
              <w:autoSpaceDN w:val="0"/>
              <w:adjustRightInd w:val="0"/>
              <w:textAlignment w:val="baseline"/>
              <w:rPr>
                <w:rFonts w:eastAsia="Yu Mincho"/>
                <w:lang w:val="en-US"/>
              </w:rPr>
            </w:pPr>
            <w:r>
              <w:rPr>
                <w:rFonts w:eastAsia="Yu Mincho"/>
                <w:lang w:val="en-US"/>
              </w:rPr>
              <w:t>-</w:t>
            </w:r>
            <w:r>
              <w:rPr>
                <w:rFonts w:eastAsia="Yu Mincho"/>
                <w:lang w:val="en-US"/>
              </w:rPr>
              <w:tab/>
            </w:r>
            <w:r>
              <w:rPr>
                <w:rFonts w:eastAsia="Yu Mincho"/>
                <w:lang w:val="en-US"/>
              </w:rPr>
              <w:t xml:space="preserve">The polarization angle shall be continuously adjustable within the operational range as declared by the </w:t>
            </w:r>
            <w:ins w:id="229" w:author="Dominique Everaere" w:date="2024-05-08T17:26:00Z">
              <w:r>
                <w:rPr>
                  <w:rFonts w:eastAsia="Yu Mincho"/>
                  <w:lang w:val="en-US"/>
                </w:rPr>
                <w:t>manufacturer</w:t>
              </w:r>
            </w:ins>
            <w:r>
              <w:rPr>
                <w:rFonts w:eastAsia="Yu Mincho"/>
                <w:lang w:val="en-US"/>
              </w:rPr>
              <w:t xml:space="preserve">. </w:t>
            </w:r>
          </w:p>
          <w:p>
            <w:pPr>
              <w:pStyle w:val="89"/>
              <w:overflowPunct w:val="0"/>
              <w:autoSpaceDE w:val="0"/>
              <w:autoSpaceDN w:val="0"/>
              <w:adjustRightInd w:val="0"/>
              <w:textAlignment w:val="baseline"/>
              <w:rPr>
                <w:rFonts w:eastAsia="Yu Mincho"/>
                <w:lang w:val="en-US"/>
              </w:rPr>
            </w:pPr>
            <w:r>
              <w:rPr>
                <w:rFonts w:eastAsia="Yu Mincho"/>
                <w:lang w:val="en-US"/>
              </w:rPr>
              <w:t>-</w:t>
            </w:r>
            <w:r>
              <w:rPr>
                <w:rFonts w:eastAsia="Yu Mincho"/>
                <w:lang w:val="en-US"/>
              </w:rPr>
              <w:tab/>
            </w:r>
            <w:r>
              <w:rPr>
                <w:rFonts w:eastAsia="Yu Mincho"/>
                <w:lang w:val="en-US"/>
              </w:rPr>
              <w:t xml:space="preserve">It shall be possible to fix the transmit antenna polarization angle with an accuracy of at least 1°. </w:t>
            </w:r>
          </w:p>
          <w:p>
            <w:pPr>
              <w:pStyle w:val="89"/>
              <w:overflowPunct w:val="0"/>
              <w:autoSpaceDE w:val="0"/>
              <w:autoSpaceDN w:val="0"/>
              <w:adjustRightInd w:val="0"/>
              <w:textAlignment w:val="baseline"/>
              <w:rPr>
                <w:rFonts w:eastAsia="Yu Mincho"/>
                <w:lang w:val="en-US"/>
              </w:rPr>
            </w:pPr>
            <w:r>
              <w:rPr>
                <w:rFonts w:eastAsia="Yu Mincho"/>
                <w:lang w:val="en-US"/>
              </w:rPr>
              <w:t>-</w:t>
            </w:r>
            <w:r>
              <w:rPr>
                <w:rFonts w:eastAsia="Yu Mincho"/>
                <w:lang w:val="en-US"/>
              </w:rPr>
              <w:tab/>
            </w:r>
            <w:r>
              <w:rPr>
                <w:rFonts w:eastAsia="Yu Mincho"/>
                <w:lang w:val="en-US"/>
              </w:rPr>
              <w:t xml:space="preserve">When linear polarization is used for both transmission and reception, the angle between the receive and corresponding transmit polarization planes shall not deviate by more than 1° from the nominal value declared by the </w:t>
            </w:r>
            <w:ins w:id="230" w:author="Dominique Everaere" w:date="2024-05-08T17:26:00Z">
              <w:r>
                <w:rPr>
                  <w:rFonts w:eastAsia="Yu Mincho"/>
                  <w:lang w:val="en-US"/>
                </w:rPr>
                <w:t>manufacturer</w:t>
              </w:r>
            </w:ins>
            <w:r>
              <w:rPr>
                <w:rFonts w:eastAsia="Yu Mincho"/>
                <w:lang w:val="en-US"/>
              </w:rPr>
              <w:t>.</w:t>
            </w:r>
          </w:p>
          <w:p>
            <w:pPr>
              <w:overflowPunct w:val="0"/>
              <w:autoSpaceDE w:val="0"/>
              <w:autoSpaceDN w:val="0"/>
              <w:adjustRightInd w:val="0"/>
              <w:textAlignment w:val="baseline"/>
              <w:rPr>
                <w:rFonts w:eastAsia="Yu Mincho"/>
                <w:i/>
                <w:color w:val="0000FF"/>
                <w:lang w:eastAsia="zh-CN"/>
              </w:rPr>
            </w:pPr>
            <w:r>
              <w:rPr>
                <w:rFonts w:eastAsia="Yu Mincho"/>
                <w:i/>
                <w:color w:val="0000FF"/>
                <w:lang w:eastAsia="zh-CN"/>
              </w:rPr>
              <w:t>&lt;End of the change&gt;</w:t>
            </w:r>
          </w:p>
          <w:p>
            <w:pPr>
              <w:pStyle w:val="153"/>
              <w:spacing w:after="120"/>
              <w:ind w:firstLine="0" w:firstLineChars="0"/>
              <w:rPr>
                <w:ins w:id="231" w:author="Dorin PANAITOPOL" w:date="2024-05-17T14:20:00Z"/>
                <w:color w:val="0070C0"/>
                <w:szCs w:val="24"/>
                <w:lang w:val="sv-SE" w:eastAsia="zh-CN"/>
              </w:rPr>
            </w:pPr>
          </w:p>
        </w:tc>
      </w:tr>
    </w:tbl>
    <w:p>
      <w:pPr>
        <w:pStyle w:val="153"/>
        <w:spacing w:after="120"/>
        <w:ind w:left="567" w:firstLine="0" w:firstLineChars="0"/>
        <w:rPr>
          <w:ins w:id="232" w:author="Huawei" w:date="2024-05-17T11:33:00Z"/>
          <w:color w:val="0070C0"/>
          <w:szCs w:val="24"/>
          <w:lang w:val="sv-SE" w:eastAsia="zh-CN"/>
        </w:rPr>
      </w:pPr>
    </w:p>
    <w:p>
      <w:pPr>
        <w:pStyle w:val="153"/>
        <w:numPr>
          <w:ilvl w:val="0"/>
          <w:numId w:val="13"/>
        </w:numPr>
        <w:overflowPunct/>
        <w:autoSpaceDE/>
        <w:autoSpaceDN/>
        <w:adjustRightInd/>
        <w:spacing w:after="120"/>
        <w:ind w:left="720" w:firstLineChars="0"/>
        <w:textAlignment w:val="auto"/>
        <w:rPr>
          <w:ins w:id="233" w:author="Huawei" w:date="2024-05-17T11:33:00Z"/>
          <w:rFonts w:eastAsia="宋体"/>
          <w:color w:val="0070C0"/>
          <w:lang w:val="en-US" w:eastAsia="zh-CN"/>
        </w:rPr>
      </w:pPr>
      <w:ins w:id="234" w:author="Huawei" w:date="2024-05-17T11:33:00Z">
        <w:r>
          <w:rPr>
            <w:rFonts w:hint="eastAsia" w:eastAsia="宋体"/>
            <w:b/>
            <w:bCs/>
            <w:color w:val="0070C0"/>
            <w:szCs w:val="24"/>
            <w:lang w:val="en-US" w:eastAsia="zh-CN"/>
          </w:rPr>
          <w:t>Recommended for further discussion:</w:t>
        </w:r>
      </w:ins>
    </w:p>
    <w:p>
      <w:pPr>
        <w:pStyle w:val="153"/>
        <w:numPr>
          <w:ilvl w:val="1"/>
          <w:numId w:val="13"/>
        </w:numPr>
        <w:overflowPunct/>
        <w:autoSpaceDE/>
        <w:autoSpaceDN/>
        <w:adjustRightInd/>
        <w:spacing w:after="120"/>
        <w:ind w:left="1440" w:firstLineChars="0"/>
        <w:textAlignment w:val="auto"/>
        <w:rPr>
          <w:b/>
          <w:bCs/>
          <w:iCs/>
          <w:color w:val="0070C0"/>
          <w:lang w:val="en-US" w:eastAsia="zh-CN"/>
        </w:rPr>
      </w:pPr>
      <w:ins w:id="235" w:author="Huawei" w:date="2024-05-17T11:33:00Z">
        <w:r>
          <w:rPr>
            <w:rFonts w:eastAsia="宋体"/>
            <w:color w:val="0070C0"/>
            <w:lang w:val="en-US" w:eastAsia="zh-CN"/>
          </w:rPr>
          <w:t>Need further discussion</w:t>
        </w:r>
      </w:ins>
      <w:ins w:id="236" w:author="Huawei" w:date="2024-05-17T11:33:00Z">
        <w:r>
          <w:rPr>
            <w:rFonts w:hint="eastAsia" w:eastAsia="宋体"/>
            <w:color w:val="0070C0"/>
            <w:szCs w:val="24"/>
            <w:lang w:val="en-US" w:eastAsia="zh-CN"/>
          </w:rPr>
          <w:t>.</w:t>
        </w:r>
      </w:ins>
    </w:p>
    <w:p>
      <w:pPr>
        <w:pStyle w:val="153"/>
        <w:numPr>
          <w:ilvl w:val="1"/>
          <w:numId w:val="13"/>
        </w:numPr>
        <w:overflowPunct/>
        <w:autoSpaceDE/>
        <w:autoSpaceDN/>
        <w:adjustRightInd/>
        <w:spacing w:after="120"/>
        <w:ind w:left="1440" w:firstLineChars="0"/>
        <w:textAlignment w:val="auto"/>
        <w:rPr>
          <w:ins w:id="237" w:author="Dorin PANAITOPOL" w:date="2024-05-17T14:23:00Z"/>
          <w:b/>
          <w:bCs/>
          <w:iCs/>
          <w:color w:val="0070C0"/>
          <w:lang w:val="en-US" w:eastAsia="zh-CN"/>
        </w:rPr>
      </w:pPr>
      <w:ins w:id="238" w:author="Dorin PANAITOPOL" w:date="2024-05-17T14:24:00Z">
        <w:r>
          <w:rPr>
            <w:rFonts w:eastAsia="宋体"/>
            <w:color w:val="0070C0"/>
            <w:szCs w:val="24"/>
            <w:lang w:val="en-US" w:eastAsia="zh-CN"/>
          </w:rPr>
          <w:t xml:space="preserve">With respect </w:t>
        </w:r>
      </w:ins>
      <w:ins w:id="239" w:author="Dorin PANAITOPOL" w:date="2024-05-17T14:23:00Z">
        <w:r>
          <w:rPr>
            <w:rFonts w:eastAsia="宋体"/>
            <w:color w:val="0070C0"/>
            <w:szCs w:val="24"/>
            <w:lang w:val="en-US" w:eastAsia="zh-CN"/>
          </w:rPr>
          <w:t xml:space="preserve">for Proposal 2: </w:t>
        </w:r>
      </w:ins>
    </w:p>
    <w:p>
      <w:pPr>
        <w:pStyle w:val="153"/>
        <w:numPr>
          <w:ilvl w:val="2"/>
          <w:numId w:val="13"/>
        </w:numPr>
        <w:overflowPunct/>
        <w:autoSpaceDE/>
        <w:autoSpaceDN/>
        <w:adjustRightInd/>
        <w:spacing w:after="120"/>
        <w:ind w:firstLineChars="0"/>
        <w:textAlignment w:val="auto"/>
        <w:rPr>
          <w:ins w:id="240" w:author="Dorin PANAITOPOL" w:date="2024-05-17T14:23:00Z"/>
          <w:b/>
          <w:bCs/>
          <w:iCs/>
          <w:color w:val="0070C0"/>
          <w:lang w:val="en-US" w:eastAsia="zh-CN"/>
        </w:rPr>
      </w:pPr>
      <w:ins w:id="241" w:author="Dorin PANAITOPOL" w:date="2024-05-17T14:42:00Z">
        <w:r>
          <w:rPr>
            <w:rFonts w:eastAsia="宋体"/>
            <w:color w:val="0070C0"/>
            <w:szCs w:val="24"/>
            <w:lang w:val="en-US" w:eastAsia="zh-CN"/>
          </w:rPr>
          <w:t>(</w:t>
        </w:r>
      </w:ins>
      <w:ins w:id="242" w:author="Dorin PANAITOPOL" w:date="2024-05-17T14:23:00Z">
        <w:r>
          <w:rPr>
            <w:rFonts w:eastAsia="宋体"/>
            <w:color w:val="0070C0"/>
            <w:szCs w:val="24"/>
            <w:lang w:val="en-US" w:eastAsia="zh-CN"/>
          </w:rPr>
          <w:t>New</w:t>
        </w:r>
      </w:ins>
      <w:ins w:id="243" w:author="Dorin PANAITOPOL" w:date="2024-05-17T14:42:00Z">
        <w:r>
          <w:rPr>
            <w:rFonts w:eastAsia="宋体"/>
            <w:color w:val="0070C0"/>
            <w:szCs w:val="24"/>
            <w:lang w:val="en-US" w:eastAsia="zh-CN"/>
          </w:rPr>
          <w:t>)</w:t>
        </w:r>
      </w:ins>
      <w:ins w:id="244" w:author="Dorin PANAITOPOL" w:date="2024-05-17T14:23:00Z">
        <w:r>
          <w:rPr>
            <w:rFonts w:eastAsia="宋体"/>
            <w:color w:val="0070C0"/>
            <w:szCs w:val="24"/>
            <w:lang w:val="en-US" w:eastAsia="zh-CN"/>
          </w:rPr>
          <w:t xml:space="preserve"> Clause 9.6.1.1: </w:t>
        </w:r>
      </w:ins>
      <w:ins w:id="245" w:author="Dorin PANAITOPOL" w:date="2024-05-17T14:42:00Z">
        <w:r>
          <w:rPr>
            <w:lang w:val="en-US"/>
          </w:rPr>
          <w:t>Requirements</w:t>
        </w:r>
      </w:ins>
      <w:ins w:id="246" w:author="Dorin PANAITOPOL" w:date="2024-05-17T14:23:00Z">
        <w:r>
          <w:rPr/>
          <w:t xml:space="preserve"> are related to Mobile VSAT (EN 303 978) and Fixed VSAT with NGSO satellite (EN 303 699). They are then applicable to all NTN VSAT types which have been specified in 9.2.1.0.</w:t>
        </w:r>
      </w:ins>
    </w:p>
    <w:p>
      <w:pPr>
        <w:pStyle w:val="153"/>
        <w:numPr>
          <w:ilvl w:val="2"/>
          <w:numId w:val="13"/>
        </w:numPr>
        <w:overflowPunct/>
        <w:autoSpaceDE/>
        <w:autoSpaceDN/>
        <w:adjustRightInd/>
        <w:spacing w:after="120"/>
        <w:ind w:firstLineChars="0"/>
        <w:textAlignment w:val="auto"/>
        <w:rPr>
          <w:ins w:id="247" w:author="Dorin PANAITOPOL" w:date="2024-05-17T14:23:00Z"/>
          <w:b/>
          <w:bCs/>
          <w:iCs/>
          <w:color w:val="0070C0"/>
          <w:lang w:val="en-US" w:eastAsia="zh-CN"/>
        </w:rPr>
      </w:pPr>
      <w:ins w:id="248" w:author="Dorin PANAITOPOL" w:date="2024-05-17T14:42:00Z">
        <w:r>
          <w:rPr/>
          <w:t>(</w:t>
        </w:r>
      </w:ins>
      <w:ins w:id="249" w:author="Dorin PANAITOPOL" w:date="2024-05-17T14:23:00Z">
        <w:r>
          <w:rPr/>
          <w:t>New</w:t>
        </w:r>
      </w:ins>
      <w:ins w:id="250" w:author="Dorin PANAITOPOL" w:date="2024-05-17T14:42:00Z">
        <w:r>
          <w:rPr/>
          <w:t>)</w:t>
        </w:r>
      </w:ins>
      <w:ins w:id="251" w:author="Dorin PANAITOPOL" w:date="2024-05-17T14:23:00Z">
        <w:r>
          <w:rPr/>
          <w:t xml:space="preserve"> Clause 9.6.1.2: </w:t>
        </w:r>
      </w:ins>
      <w:ins w:id="252" w:author="Dorin PANAITOPOL" w:date="2024-05-17T14:42:00Z">
        <w:r>
          <w:rPr/>
          <w:t>R</w:t>
        </w:r>
      </w:ins>
      <w:ins w:id="253" w:author="Dorin PANAITOPOL" w:date="2024-05-17T14:23:00Z">
        <w:r>
          <w:rPr/>
          <w:t>equirements are related to Fixed VSAT with GSO satellite (EN 301 360 and EN 301 459). They are then only applicable to NTN VSAT type 1 and 2.</w:t>
        </w:r>
      </w:ins>
    </w:p>
    <w:p>
      <w:pPr>
        <w:rPr>
          <w:ins w:id="254" w:author="Dorin PANAITOPOL" w:date="2024-05-17T14:34:00Z"/>
          <w:b/>
          <w:bCs/>
          <w:iCs/>
          <w:color w:val="0070C0"/>
          <w:lang w:val="en-US" w:eastAsia="zh-CN"/>
        </w:rPr>
      </w:pPr>
    </w:p>
    <w:p>
      <w:pPr>
        <w:rPr>
          <w:b/>
          <w:bCs/>
          <w:iCs/>
          <w:color w:val="0070C0"/>
          <w:lang w:val="en-US" w:eastAsia="zh-CN"/>
        </w:rPr>
      </w:pPr>
      <w:r>
        <w:rPr>
          <w:rFonts w:hint="eastAsia"/>
          <w:b/>
          <w:bCs/>
          <w:iCs/>
          <w:color w:val="0070C0"/>
          <w:lang w:val="en-US" w:eastAsia="zh-CN"/>
        </w:rPr>
        <w:t>Issue 1-</w:t>
      </w:r>
      <w:r>
        <w:rPr>
          <w:b/>
          <w:bCs/>
          <w:iCs/>
          <w:color w:val="0070C0"/>
          <w:lang w:val="en-US" w:eastAsia="zh-CN"/>
        </w:rPr>
        <w:t>9</w:t>
      </w:r>
      <w:r>
        <w:rPr>
          <w:rFonts w:hint="eastAsia"/>
          <w:b/>
          <w:bCs/>
          <w:iCs/>
          <w:color w:val="0070C0"/>
          <w:lang w:val="en-US" w:eastAsia="zh-CN"/>
        </w:rPr>
        <w:t xml:space="preserve">: </w:t>
      </w:r>
      <w:r>
        <w:rPr>
          <w:b/>
          <w:bCs/>
          <w:iCs/>
          <w:color w:val="0070C0"/>
          <w:lang w:val="en-US" w:eastAsia="zh-CN"/>
        </w:rPr>
        <w:t>Off-Axis EIRP</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1</w:t>
      </w:r>
      <w:r>
        <w:rPr>
          <w:rFonts w:eastAsia="宋体"/>
          <w:color w:val="0070C0"/>
          <w:szCs w:val="24"/>
          <w:lang w:val="en-US" w:eastAsia="zh-CN"/>
        </w:rPr>
        <w:t xml:space="preserve"> (</w:t>
      </w:r>
      <w:r>
        <w:fldChar w:fldCharType="begin"/>
      </w:r>
      <w:r>
        <w:instrText xml:space="preserve"> HYPERLINK "https://www.3gpp.org/ftp/TSG_RAN/WG4_Radio/TSGR4_111/Docs/R4-2409758.zip" \t "_blank" </w:instrText>
      </w:r>
      <w:r>
        <w:fldChar w:fldCharType="separate"/>
      </w:r>
      <w:r>
        <w:rPr>
          <w:rStyle w:val="58"/>
          <w:rFonts w:ascii="Arial" w:hAnsi="Arial" w:cs="Arial"/>
          <w:color w:val="000000"/>
          <w:sz w:val="18"/>
          <w:szCs w:val="18"/>
          <w:shd w:val="clear" w:color="auto" w:fill="CEF5CB"/>
        </w:rPr>
        <w:t>R4-2409758</w:t>
      </w:r>
      <w:r>
        <w:fldChar w:fldCharType="end"/>
      </w:r>
      <w:r>
        <w:rPr>
          <w:rFonts w:eastAsia="宋体"/>
          <w:color w:val="0070C0"/>
          <w:szCs w:val="24"/>
          <w:lang w:val="en-US" w:eastAsia="zh-CN"/>
        </w:rPr>
        <w:t>)</w:t>
      </w:r>
      <w:r>
        <w:rPr>
          <w:rFonts w:hint="eastAsia" w:eastAsia="宋体"/>
          <w:color w:val="0070C0"/>
          <w:szCs w:val="24"/>
          <w:lang w:val="en-US" w:eastAsia="zh-CN"/>
        </w:rPr>
        <w:t xml:space="preserve">: </w:t>
      </w:r>
      <w:r>
        <w:rPr>
          <w:rFonts w:eastAsia="宋体"/>
          <w:color w:val="0070C0"/>
          <w:szCs w:val="24"/>
          <w:lang w:val="en-US" w:eastAsia="zh-CN"/>
        </w:rPr>
        <w:t>”Off-axis EIRP should” be ”</w:t>
      </w:r>
      <w:r>
        <w:rPr>
          <w:rFonts w:hint="eastAsia"/>
          <w:lang w:val="en-US"/>
        </w:rPr>
        <w:t xml:space="preserve">Off-axis EIRP </w:t>
      </w:r>
      <w:r>
        <w:rPr>
          <w:highlight w:val="yellow"/>
          <w:lang w:val="en-US"/>
        </w:rPr>
        <w:t>emission density</w:t>
      </w:r>
      <w:r>
        <w:rPr>
          <w:lang w:val="en-US"/>
        </w:rPr>
        <w:t xml:space="preserve"> </w:t>
      </w:r>
      <w:r>
        <w:rPr>
          <w:rFonts w:hint="eastAsia"/>
          <w:lang w:val="en-US"/>
        </w:rPr>
        <w:t>limit</w:t>
      </w:r>
      <w:r>
        <w:rPr>
          <w:lang w:val="en-US"/>
        </w:rPr>
        <w:t xml:space="preserve"> </w:t>
      </w:r>
      <w:r>
        <w:rPr>
          <w:highlight w:val="yellow"/>
          <w:lang w:val="en-US"/>
        </w:rPr>
        <w:t>within the operating band</w:t>
      </w:r>
      <w:r>
        <w:rPr>
          <w:lang w:val="en-US"/>
        </w:rPr>
        <w:t>” [THALES, Ericsson]</w:t>
      </w:r>
    </w:p>
    <w:p>
      <w:pPr>
        <w:pStyle w:val="153"/>
        <w:numPr>
          <w:ilvl w:val="0"/>
          <w:numId w:val="13"/>
        </w:numPr>
        <w:overflowPunct/>
        <w:autoSpaceDE/>
        <w:autoSpaceDN/>
        <w:adjustRightInd/>
        <w:spacing w:after="120"/>
        <w:ind w:left="720" w:firstLineChars="0"/>
        <w:textAlignment w:val="auto"/>
        <w:rPr>
          <w:rFonts w:eastAsia="宋体"/>
          <w:color w:val="0070C0"/>
          <w:lang w:val="en-US" w:eastAsia="zh-CN"/>
        </w:rPr>
      </w:pPr>
      <w:r>
        <w:rPr>
          <w:rFonts w:hint="eastAsia" w:eastAsia="宋体"/>
          <w:b/>
          <w:bCs/>
          <w:color w:val="0070C0"/>
          <w:szCs w:val="24"/>
          <w:lang w:val="en-US" w:eastAsia="zh-CN"/>
        </w:rPr>
        <w:t>Recommended for further discussion:</w:t>
      </w:r>
    </w:p>
    <w:p>
      <w:pPr>
        <w:pStyle w:val="153"/>
        <w:numPr>
          <w:ilvl w:val="1"/>
          <w:numId w:val="13"/>
        </w:numPr>
        <w:overflowPunct/>
        <w:autoSpaceDE/>
        <w:autoSpaceDN/>
        <w:adjustRightInd/>
        <w:spacing w:after="120"/>
        <w:ind w:left="1440" w:firstLineChars="0"/>
        <w:textAlignment w:val="auto"/>
        <w:rPr>
          <w:b/>
          <w:bCs/>
          <w:iCs/>
          <w:color w:val="0070C0"/>
          <w:lang w:val="en-US" w:eastAsia="zh-CN"/>
        </w:rPr>
      </w:pPr>
      <w:r>
        <w:rPr>
          <w:rFonts w:eastAsia="宋体"/>
          <w:color w:val="0070C0"/>
          <w:lang w:val="en-US" w:eastAsia="zh-CN"/>
        </w:rPr>
        <w:t>Need further discussion</w:t>
      </w:r>
      <w:r>
        <w:rPr>
          <w:rFonts w:hint="eastAsia" w:eastAsia="宋体"/>
          <w:color w:val="0070C0"/>
          <w:szCs w:val="24"/>
          <w:lang w:val="en-US" w:eastAsia="zh-CN"/>
        </w:rPr>
        <w:t>.</w:t>
      </w:r>
    </w:p>
    <w:p>
      <w:pPr>
        <w:rPr>
          <w:b/>
          <w:bCs/>
          <w:iCs/>
          <w:color w:val="0070C0"/>
          <w:lang w:val="en-US" w:eastAsia="zh-CN"/>
        </w:rPr>
      </w:pPr>
    </w:p>
    <w:p>
      <w:pPr>
        <w:rPr>
          <w:b/>
          <w:bCs/>
          <w:iCs/>
          <w:color w:val="0070C0"/>
          <w:lang w:val="en-US" w:eastAsia="zh-CN"/>
        </w:rPr>
      </w:pPr>
      <w:r>
        <w:rPr>
          <w:rFonts w:hint="eastAsia"/>
          <w:b/>
          <w:bCs/>
          <w:iCs/>
          <w:color w:val="0070C0"/>
          <w:lang w:val="en-US" w:eastAsia="zh-CN"/>
        </w:rPr>
        <w:t>Issue 1-</w:t>
      </w:r>
      <w:r>
        <w:rPr>
          <w:b/>
          <w:bCs/>
          <w:iCs/>
          <w:color w:val="0070C0"/>
          <w:lang w:val="en-US" w:eastAsia="zh-CN"/>
        </w:rPr>
        <w:t>10</w:t>
      </w:r>
      <w:r>
        <w:rPr>
          <w:rFonts w:hint="eastAsia"/>
          <w:b/>
          <w:bCs/>
          <w:iCs/>
          <w:color w:val="0070C0"/>
          <w:lang w:val="en-US" w:eastAsia="zh-CN"/>
        </w:rPr>
        <w:t xml:space="preserve">: </w:t>
      </w:r>
      <w:r>
        <w:rPr>
          <w:b/>
          <w:bCs/>
          <w:iCs/>
          <w:color w:val="0070C0"/>
          <w:lang w:val="en-US" w:eastAsia="zh-CN"/>
        </w:rPr>
        <w:t>Fixed VSAT Off-axis EIRP requirements for n512</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sv-SE" w:eastAsia="zh-CN"/>
        </w:rPr>
        <w:t>Proposal 1</w:t>
      </w:r>
      <w:r>
        <w:rPr>
          <w:rFonts w:eastAsia="宋体"/>
          <w:color w:val="0070C0"/>
          <w:szCs w:val="24"/>
          <w:lang w:val="sv-SE" w:eastAsia="zh-CN"/>
        </w:rPr>
        <w:t xml:space="preserve"> (</w:t>
      </w:r>
      <w:r>
        <w:fldChar w:fldCharType="begin"/>
      </w:r>
      <w:r>
        <w:instrText xml:space="preserve"> HYPERLINK "https://www.3gpp.org/ftp/TSG_RAN/WG4_Radio/TSGR4_111/Docs/R4-2409758.zip" \t "_blank" </w:instrText>
      </w:r>
      <w:r>
        <w:fldChar w:fldCharType="separate"/>
      </w:r>
      <w:r>
        <w:rPr>
          <w:rStyle w:val="58"/>
          <w:rFonts w:ascii="Arial" w:hAnsi="Arial" w:cs="Arial"/>
          <w:color w:val="000000"/>
          <w:sz w:val="18"/>
          <w:szCs w:val="18"/>
          <w:shd w:val="clear" w:color="auto" w:fill="CEF5CB"/>
        </w:rPr>
        <w:t>R4-2409758</w:t>
      </w:r>
      <w:r>
        <w:fldChar w:fldCharType="end"/>
      </w:r>
      <w:r>
        <w:rPr>
          <w:rFonts w:eastAsia="宋体"/>
          <w:color w:val="0070C0"/>
          <w:szCs w:val="24"/>
          <w:lang w:val="sv-SE" w:eastAsia="zh-CN"/>
        </w:rPr>
        <w:t>)</w:t>
      </w:r>
      <w:r>
        <w:rPr>
          <w:rFonts w:hint="eastAsia" w:eastAsia="宋体"/>
          <w:color w:val="0070C0"/>
          <w:szCs w:val="24"/>
          <w:lang w:val="sv-SE" w:eastAsia="zh-CN"/>
        </w:rPr>
        <w:t xml:space="preserve">: </w:t>
      </w:r>
    </w:p>
    <w:p>
      <w:pPr>
        <w:pStyle w:val="153"/>
        <w:numPr>
          <w:ilvl w:val="1"/>
          <w:numId w:val="13"/>
        </w:numPr>
        <w:ind w:left="1656" w:hanging="360" w:firstLineChars="0"/>
        <w:rPr>
          <w:lang w:val="en-US"/>
        </w:rPr>
      </w:pPr>
      <w:r>
        <w:rPr>
          <w:lang w:val="en-US"/>
        </w:rPr>
        <w:t xml:space="preserve">For co-polarized transmissions, the requirements specified in table 9.2.2.3.1-1 apply to Fixed VSAT </w:t>
      </w:r>
      <w:r>
        <w:rPr>
          <w:highlight w:val="yellow"/>
          <w:lang w:val="en-US"/>
        </w:rPr>
        <w:t>type 1 or 2 when transmitting towards GSO.</w:t>
      </w:r>
      <w:r>
        <w:rPr>
          <w:lang w:val="en-US"/>
        </w:rPr>
        <w:t xml:space="preserve"> [THALES, Ericsson]</w:t>
      </w:r>
    </w:p>
    <w:p>
      <w:pPr>
        <w:pStyle w:val="153"/>
        <w:numPr>
          <w:ilvl w:val="1"/>
          <w:numId w:val="13"/>
        </w:numPr>
        <w:ind w:left="1656" w:hanging="360" w:firstLineChars="0"/>
        <w:rPr>
          <w:lang w:val="en-US"/>
        </w:rPr>
      </w:pPr>
      <w:r>
        <w:rPr>
          <w:lang w:val="en-US"/>
        </w:rPr>
        <w:t xml:space="preserve">For cross-polarized transmissions, the requirements specified in table 9.2.2.3.1-2 apply to Fixed VSAT </w:t>
      </w:r>
      <w:r>
        <w:rPr>
          <w:highlight w:val="yellow"/>
          <w:lang w:val="en-US"/>
        </w:rPr>
        <w:t>type 1 or 2 when transmitting towards GSO</w:t>
      </w:r>
      <w:r>
        <w:rPr>
          <w:lang w:val="en-US"/>
        </w:rPr>
        <w:t>. [THALES, Ericsson]</w:t>
      </w:r>
    </w:p>
    <w:p>
      <w:pPr>
        <w:pStyle w:val="153"/>
        <w:numPr>
          <w:ilvl w:val="0"/>
          <w:numId w:val="13"/>
        </w:numPr>
        <w:overflowPunct/>
        <w:autoSpaceDE/>
        <w:autoSpaceDN/>
        <w:adjustRightInd/>
        <w:spacing w:after="120"/>
        <w:ind w:left="720" w:firstLineChars="0"/>
        <w:textAlignment w:val="auto"/>
        <w:rPr>
          <w:rFonts w:eastAsia="宋体"/>
          <w:color w:val="0070C0"/>
          <w:lang w:val="en-US" w:eastAsia="zh-CN"/>
        </w:rPr>
      </w:pPr>
      <w:r>
        <w:rPr>
          <w:rFonts w:hint="eastAsia" w:eastAsia="宋体"/>
          <w:b/>
          <w:bCs/>
          <w:color w:val="0070C0"/>
          <w:szCs w:val="24"/>
          <w:lang w:val="en-US" w:eastAsia="zh-CN"/>
        </w:rPr>
        <w:t>Recommended for further discussion:</w:t>
      </w:r>
    </w:p>
    <w:p>
      <w:pPr>
        <w:pStyle w:val="153"/>
        <w:numPr>
          <w:ilvl w:val="1"/>
          <w:numId w:val="13"/>
        </w:numPr>
        <w:overflowPunct/>
        <w:autoSpaceDE/>
        <w:autoSpaceDN/>
        <w:adjustRightInd/>
        <w:spacing w:after="120"/>
        <w:ind w:left="1440" w:firstLineChars="0"/>
        <w:textAlignment w:val="auto"/>
        <w:rPr>
          <w:b/>
          <w:bCs/>
          <w:iCs/>
          <w:color w:val="0070C0"/>
          <w:lang w:val="en-US" w:eastAsia="zh-CN"/>
        </w:rPr>
      </w:pPr>
      <w:r>
        <w:rPr>
          <w:rFonts w:eastAsia="宋体"/>
          <w:color w:val="0070C0"/>
          <w:lang w:val="en-US" w:eastAsia="zh-CN"/>
        </w:rPr>
        <w:t>Need further discussion</w:t>
      </w:r>
      <w:r>
        <w:rPr>
          <w:rFonts w:hint="eastAsia" w:eastAsia="宋体"/>
          <w:color w:val="0070C0"/>
          <w:szCs w:val="24"/>
          <w:lang w:val="en-US" w:eastAsia="zh-CN"/>
        </w:rPr>
        <w:t>.</w:t>
      </w:r>
    </w:p>
    <w:p>
      <w:pPr>
        <w:rPr>
          <w:ins w:id="255" w:author="Dorin PANAITOPOL" w:date="2024-05-17T14:39:00Z"/>
          <w:b/>
          <w:bCs/>
          <w:iCs/>
          <w:color w:val="0070C0"/>
          <w:lang w:val="en-US" w:eastAsia="zh-CN"/>
        </w:rPr>
      </w:pPr>
    </w:p>
    <w:p>
      <w:pPr>
        <w:rPr>
          <w:ins w:id="256" w:author="Dorin PANAITOPOL" w:date="2024-05-17T14:34:00Z"/>
          <w:b/>
          <w:bCs/>
          <w:iCs/>
          <w:color w:val="0070C0"/>
          <w:lang w:val="en-US" w:eastAsia="zh-CN"/>
        </w:rPr>
      </w:pPr>
    </w:p>
    <w:p>
      <w:pPr>
        <w:rPr>
          <w:b/>
          <w:bCs/>
          <w:iCs/>
          <w:color w:val="0070C0"/>
          <w:lang w:val="en-US" w:eastAsia="zh-CN"/>
        </w:rPr>
      </w:pPr>
    </w:p>
    <w:p>
      <w:pPr>
        <w:pStyle w:val="2"/>
        <w:rPr>
          <w:lang w:val="en-US" w:eastAsia="zh-CN"/>
        </w:rPr>
      </w:pPr>
      <w:r>
        <w:rPr>
          <w:lang w:val="en-GB" w:eastAsia="ja-JP"/>
        </w:rPr>
        <w:t xml:space="preserve">Topic #1: </w:t>
      </w:r>
      <w:r>
        <w:rPr>
          <w:rFonts w:hint="eastAsia"/>
          <w:lang w:val="en-US" w:eastAsia="zh-CN"/>
        </w:rPr>
        <w:t xml:space="preserve">NTN UE Rx RF requirement </w:t>
      </w:r>
    </w:p>
    <w:p>
      <w:pPr>
        <w:pStyle w:val="3"/>
        <w:rPr>
          <w:lang w:val="en-GB"/>
        </w:rPr>
      </w:pPr>
      <w:r>
        <w:rPr>
          <w:lang w:val="en-GB"/>
        </w:rPr>
        <w:t>Companies’ contributions summary</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931"/>
        <w:gridCol w:w="8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01" w:type="dxa"/>
            <w:vAlign w:val="center"/>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b/>
                <w:bCs/>
                <w:lang w:val="en-US" w:eastAsia="zh-CN"/>
              </w:rPr>
              <w:t>Company</w:t>
            </w:r>
          </w:p>
        </w:tc>
        <w:tc>
          <w:tcPr>
            <w:tcW w:w="65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"https://www.3gpp.org/ftp/TSG_RAN/WG4_Radio/TSGR4_111/Docs/R4-2408699.zip" </w:instrText>
            </w:r>
            <w:r>
              <w:fldChar w:fldCharType="separate"/>
            </w:r>
            <w:r>
              <w:rPr>
                <w:rStyle w:val="58"/>
                <w:rFonts w:ascii="Arial" w:hAnsi="Arial" w:eastAsia="Yu Mincho" w:cs="Arial"/>
                <w:b/>
                <w:bCs/>
                <w:sz w:val="16"/>
                <w:szCs w:val="16"/>
              </w:rPr>
              <w:t>R4-2408699</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Ericsson</w:t>
            </w:r>
          </w:p>
        </w:tc>
        <w:tc>
          <w:tcPr>
            <w:tcW w:w="6563" w:type="dxa"/>
          </w:tcPr>
          <w:p>
            <w:pPr>
              <w:overflowPunct w:val="0"/>
              <w:autoSpaceDE w:val="0"/>
              <w:autoSpaceDN w:val="0"/>
              <w:adjustRightInd w:val="0"/>
              <w:textAlignment w:val="top"/>
              <w:rPr>
                <w:rFonts w:ascii="Arial" w:hAnsi="Arial" w:eastAsia="Yu Mincho" w:cs="Arial"/>
                <w:color w:val="000000"/>
                <w:sz w:val="16"/>
                <w:szCs w:val="16"/>
                <w:lang w:val="fr-FR" w:eastAsia="zh-CN" w:bidi="ar"/>
                <w:rPrChange w:id="257" w:author="Dorin PANAITOPOL" w:date="2024-05-17T14:06:00Z">
                  <w:rPr>
                    <w:rFonts w:ascii="Arial" w:hAnsi="Arial" w:cs="Arial"/>
                    <w:color w:val="000000"/>
                    <w:sz w:val="16"/>
                    <w:szCs w:val="16"/>
                    <w:lang w:val="en-US" w:eastAsia="zh-CN" w:bidi="ar"/>
                  </w:rPr>
                </w:rPrChange>
              </w:rPr>
            </w:pPr>
            <w:r>
              <w:rPr>
                <w:rFonts w:ascii="Arial" w:hAnsi="Arial" w:eastAsia="Yu Mincho" w:cs="Arial"/>
                <w:color w:val="000000"/>
                <w:sz w:val="16"/>
                <w:szCs w:val="16"/>
                <w:lang w:val="fr-FR" w:eastAsia="zh-CN" w:bidi="ar"/>
                <w:rPrChange w:id="258" w:author="Dorin PANAITOPOL" w:date="2024-05-17T14:06:00Z">
                  <w:rPr>
                    <w:rFonts w:ascii="Arial" w:hAnsi="Arial" w:cs="Arial"/>
                    <w:color w:val="000000"/>
                    <w:sz w:val="16"/>
                    <w:szCs w:val="16"/>
                    <w:lang w:val="en-US" w:eastAsia="zh-CN" w:bidi="ar"/>
                  </w:rPr>
                </w:rPrChange>
              </w:rPr>
              <w:t xml:space="preserve">NTN </w:t>
            </w:r>
            <w:r>
              <w:rPr>
                <w:rFonts w:ascii="Arial" w:hAnsi="Arial" w:eastAsia="Yu Mincho" w:cs="Arial"/>
                <w:color w:val="000000"/>
                <w:sz w:val="16"/>
                <w:szCs w:val="16"/>
                <w:lang w:val="fr-FR" w:eastAsia="zh-CN" w:bidi="ar"/>
                <w:rPrChange w:id="259" w:author="Dorin PANAITOPOL" w:date="2024-05-17T14:06:00Z">
                  <w:rPr>
                    <w:rFonts w:ascii="Arial" w:hAnsi="Arial" w:cs="Arial"/>
                    <w:color w:val="000000"/>
                    <w:sz w:val="16"/>
                    <w:szCs w:val="16"/>
                    <w:lang w:val="en-US" w:eastAsia="zh-CN" w:bidi="ar"/>
                  </w:rPr>
                </w:rPrChange>
              </w:rPr>
              <w:t>enhancement</w:t>
            </w:r>
            <w:r>
              <w:rPr>
                <w:rFonts w:ascii="Arial" w:hAnsi="Arial" w:eastAsia="Yu Mincho" w:cs="Arial"/>
                <w:color w:val="000000"/>
                <w:sz w:val="16"/>
                <w:szCs w:val="16"/>
                <w:lang w:val="fr-FR" w:eastAsia="zh-CN" w:bidi="ar"/>
                <w:rPrChange w:id="260" w:author="Dorin PANAITOPOL" w:date="2024-05-17T14:06:00Z">
                  <w:rPr>
                    <w:rFonts w:ascii="Arial" w:hAnsi="Arial" w:cs="Arial"/>
                    <w:color w:val="000000"/>
                    <w:sz w:val="16"/>
                    <w:szCs w:val="16"/>
                    <w:lang w:val="en-US" w:eastAsia="zh-CN" w:bidi="ar"/>
                  </w:rPr>
                </w:rPrChange>
              </w:rPr>
              <w:t xml:space="preserve"> - NTN UE </w:t>
            </w:r>
            <w:r>
              <w:rPr>
                <w:rFonts w:ascii="Arial" w:hAnsi="Arial" w:eastAsia="Yu Mincho" w:cs="Arial"/>
                <w:color w:val="000000"/>
                <w:sz w:val="16"/>
                <w:szCs w:val="16"/>
                <w:lang w:val="fr-FR" w:eastAsia="zh-CN" w:bidi="ar"/>
                <w:rPrChange w:id="261" w:author="Dorin PANAITOPOL" w:date="2024-05-17T14:06:00Z">
                  <w:rPr>
                    <w:rFonts w:ascii="Arial" w:hAnsi="Arial" w:cs="Arial"/>
                    <w:color w:val="000000"/>
                    <w:sz w:val="16"/>
                    <w:szCs w:val="16"/>
                    <w:lang w:val="en-US" w:eastAsia="zh-CN" w:bidi="ar"/>
                  </w:rPr>
                </w:rPrChange>
              </w:rPr>
              <w:t>Rx</w:t>
            </w:r>
            <w:r>
              <w:rPr>
                <w:rFonts w:ascii="Arial" w:hAnsi="Arial" w:eastAsia="Yu Mincho" w:cs="Arial"/>
                <w:color w:val="000000"/>
                <w:sz w:val="16"/>
                <w:szCs w:val="16"/>
                <w:lang w:val="fr-FR" w:eastAsia="zh-CN" w:bidi="ar"/>
                <w:rPrChange w:id="262" w:author="Dorin PANAITOPOL" w:date="2024-05-17T14:06:00Z">
                  <w:rPr>
                    <w:rFonts w:ascii="Arial" w:hAnsi="Arial" w:cs="Arial"/>
                    <w:color w:val="000000"/>
                    <w:sz w:val="16"/>
                    <w:szCs w:val="16"/>
                    <w:lang w:val="en-US" w:eastAsia="zh-CN" w:bidi="ar"/>
                  </w:rPr>
                </w:rPrChange>
              </w:rPr>
              <w:t xml:space="preserve"> </w:t>
            </w:r>
            <w:r>
              <w:rPr>
                <w:rFonts w:ascii="Arial" w:hAnsi="Arial" w:eastAsia="Yu Mincho" w:cs="Arial"/>
                <w:color w:val="000000"/>
                <w:sz w:val="16"/>
                <w:szCs w:val="16"/>
                <w:lang w:val="fr-FR" w:eastAsia="zh-CN" w:bidi="ar"/>
                <w:rPrChange w:id="263" w:author="Dorin PANAITOPOL" w:date="2024-05-17T14:06:00Z">
                  <w:rPr>
                    <w:rFonts w:ascii="Arial" w:hAnsi="Arial" w:cs="Arial"/>
                    <w:color w:val="000000"/>
                    <w:sz w:val="16"/>
                    <w:szCs w:val="16"/>
                    <w:lang w:val="en-US" w:eastAsia="zh-CN" w:bidi="ar"/>
                  </w:rPr>
                </w:rPrChange>
              </w:rPr>
              <w:t>requirements</w:t>
            </w:r>
          </w:p>
          <w:p>
            <w:pPr>
              <w:overflowPunct w:val="0"/>
              <w:autoSpaceDE w:val="0"/>
              <w:autoSpaceDN w:val="0"/>
              <w:adjustRightInd w:val="0"/>
              <w:textAlignment w:val="baseline"/>
              <w:rPr>
                <w:rFonts w:eastAsia="Yu Mincho"/>
                <w:b/>
                <w:bCs/>
                <w:lang w:eastAsia="ja-JP"/>
              </w:rPr>
            </w:pPr>
            <w:r>
              <w:rPr>
                <w:rFonts w:eastAsia="Yu Mincho"/>
                <w:b/>
                <w:bCs/>
                <w:lang w:eastAsia="ja-JP"/>
              </w:rPr>
              <w:t>Proposal: Align the maximum input power requirement for VSAT types 1, 2 and 3.</w:t>
            </w:r>
          </w:p>
          <w:p>
            <w:pPr>
              <w:overflowPunct w:val="0"/>
              <w:autoSpaceDE w:val="0"/>
              <w:autoSpaceDN w:val="0"/>
              <w:adjustRightInd w:val="0"/>
              <w:textAlignment w:val="baseline"/>
              <w:rPr>
                <w:rFonts w:eastAsia="Yu Mincho"/>
                <w:b/>
                <w:bCs/>
                <w:lang w:eastAsia="ja-JP"/>
              </w:rPr>
            </w:pPr>
            <w:r>
              <w:rPr>
                <w:rFonts w:eastAsia="Yu Mincho"/>
                <w:b/>
                <w:bCs/>
                <w:lang w:eastAsia="ja-JP"/>
              </w:rPr>
              <w:t>Proposal: To specify ACS test parameters, RAN4 should consider the following alternatives:</w:t>
            </w:r>
          </w:p>
          <w:p>
            <w:pPr>
              <w:pStyle w:val="153"/>
              <w:numPr>
                <w:ilvl w:val="0"/>
                <w:numId w:val="15"/>
              </w:numPr>
              <w:ind w:firstLineChars="0"/>
              <w:rPr>
                <w:b/>
                <w:bCs/>
                <w:lang w:eastAsia="ja-JP"/>
              </w:rPr>
            </w:pPr>
            <w:r>
              <w:rPr>
                <w:b/>
                <w:bCs/>
                <w:lang w:eastAsia="ja-JP"/>
              </w:rPr>
              <w:t>Alt1: Re-evaluate the maximum input power considering adjacent TN networks.</w:t>
            </w:r>
          </w:p>
          <w:p>
            <w:pPr>
              <w:pStyle w:val="153"/>
              <w:numPr>
                <w:ilvl w:val="0"/>
                <w:numId w:val="15"/>
              </w:numPr>
              <w:ind w:firstLineChars="0"/>
              <w:rPr>
                <w:b/>
                <w:bCs/>
                <w:lang w:eastAsia="ja-JP"/>
              </w:rPr>
            </w:pPr>
            <w:r>
              <w:rPr>
                <w:b/>
                <w:bCs/>
                <w:lang w:eastAsia="ja-JP"/>
              </w:rPr>
              <w:t xml:space="preserve">Alt2: For the NTN Ka-band only, specify only one case for ACS test parameters with an interferer level equal to the agreed VSAT maximum input power, the corresponding degradation of the wanted signal might need further discussion. </w:t>
            </w:r>
          </w:p>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"https://www.3gpp.org/ftp/TSG_RAN/WG4_Radio/TSGR4_111/Docs/R4-2408702.zip" </w:instrText>
            </w:r>
            <w:r>
              <w:fldChar w:fldCharType="separate"/>
            </w:r>
            <w:r>
              <w:rPr>
                <w:rStyle w:val="58"/>
                <w:rFonts w:ascii="Arial" w:hAnsi="Arial" w:eastAsia="Yu Mincho" w:cs="Arial"/>
                <w:b/>
                <w:bCs/>
                <w:sz w:val="16"/>
                <w:szCs w:val="16"/>
              </w:rPr>
              <w:t>R4-2408702</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Ericsson</w:t>
            </w:r>
          </w:p>
        </w:tc>
        <w:tc>
          <w:tcPr>
            <w:tcW w:w="6563" w:type="dxa"/>
          </w:tcPr>
          <w:p>
            <w:pPr>
              <w:overflowPunct w:val="0"/>
              <w:autoSpaceDE w:val="0"/>
              <w:autoSpaceDN w:val="0"/>
              <w:adjustRightInd w:val="0"/>
              <w:textAlignment w:val="top"/>
              <w:rPr>
                <w:rFonts w:ascii="Arial" w:hAnsi="Arial" w:eastAsia="Yu Mincho" w:cs="Arial"/>
                <w:color w:val="000000"/>
                <w:sz w:val="16"/>
                <w:szCs w:val="16"/>
                <w:highlight w:val="yellow"/>
                <w:lang w:val="en-US" w:eastAsia="zh-CN" w:bidi="ar"/>
              </w:rPr>
            </w:pPr>
            <w:r>
              <w:rPr>
                <w:rFonts w:ascii="Arial" w:hAnsi="Arial" w:eastAsia="Yu Mincho" w:cs="Arial"/>
                <w:color w:val="000000"/>
                <w:sz w:val="16"/>
                <w:szCs w:val="16"/>
                <w:lang w:val="en-US" w:eastAsia="zh-CN" w:bidi="ar"/>
              </w:rPr>
              <w:t>NTN enhancement: draft CR to TS 38.101-5 NTN Ka-band - additional Rx updates to the running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"https://www.3gpp.org/ftp/TSG_RAN/WG4_Radio/TSGR4_111/Docs/R4-2409045.zip" </w:instrText>
            </w:r>
            <w:r>
              <w:fldChar w:fldCharType="separate"/>
            </w:r>
            <w:r>
              <w:rPr>
                <w:rStyle w:val="58"/>
                <w:rFonts w:ascii="Arial" w:hAnsi="Arial" w:eastAsia="Yu Mincho" w:cs="Arial"/>
                <w:b/>
                <w:bCs/>
                <w:sz w:val="16"/>
                <w:szCs w:val="16"/>
              </w:rPr>
              <w:t>R4-2409045</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Samsung</w:t>
            </w:r>
          </w:p>
        </w:tc>
        <w:tc>
          <w:tcPr>
            <w:tcW w:w="656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On NTN UE RF Rx requirements</w:t>
            </w:r>
          </w:p>
          <w:p>
            <w:pPr>
              <w:overflowPunct w:val="0"/>
              <w:autoSpaceDE w:val="0"/>
              <w:autoSpaceDN w:val="0"/>
              <w:adjustRightInd w:val="0"/>
              <w:textAlignment w:val="baseline"/>
              <w:rPr>
                <w:rFonts w:eastAsia="Yu Mincho"/>
                <w:b/>
                <w:lang w:eastAsia="zh-CN"/>
              </w:rPr>
            </w:pPr>
            <w:r>
              <w:rPr>
                <w:rFonts w:hint="eastAsia" w:eastAsia="Yu Mincho"/>
                <w:b/>
                <w:lang w:eastAsia="zh-CN"/>
              </w:rPr>
              <w:t>P</w:t>
            </w:r>
            <w:r>
              <w:rPr>
                <w:rFonts w:eastAsia="Yu Mincho"/>
                <w:b/>
                <w:lang w:eastAsia="zh-CN"/>
              </w:rPr>
              <w:t xml:space="preserve">roposal 1: For measurement metric for </w:t>
            </w:r>
            <w:r>
              <w:rPr>
                <w:rFonts w:eastAsia="Yu Mincho"/>
                <w:b/>
              </w:rPr>
              <w:t>EIS</w:t>
            </w:r>
            <w:r>
              <w:rPr>
                <w:rFonts w:eastAsia="Yu Mincho"/>
                <w:b/>
                <w:vertAlign w:val="subscript"/>
              </w:rPr>
              <w:t>REFSENS</w:t>
            </w:r>
            <w:r>
              <w:rPr>
                <w:rFonts w:eastAsia="Yu Mincho"/>
                <w:b/>
                <w:lang w:eastAsia="zh-CN"/>
              </w:rPr>
              <w:t xml:space="preserve"> for Type 1/4 VSAT (mechanical steering antenna), the </w:t>
            </w:r>
            <w:r>
              <w:rPr>
                <w:rFonts w:eastAsia="Yu Mincho"/>
                <w:b/>
              </w:rPr>
              <w:t>EIS</w:t>
            </w:r>
            <w:r>
              <w:rPr>
                <w:rFonts w:eastAsia="Yu Mincho"/>
                <w:b/>
                <w:vertAlign w:val="subscript"/>
              </w:rPr>
              <w:t>REFSENS</w:t>
            </w:r>
            <w:r>
              <w:rPr>
                <w:rFonts w:eastAsia="Yu Mincho"/>
                <w:b/>
                <w:lang w:eastAsia="zh-CN"/>
              </w:rPr>
              <w:t xml:space="preserve"> can be verified for the beam peak direction, assuming the rotating motors can be cover all declared elevation angles.</w:t>
            </w:r>
          </w:p>
          <w:p>
            <w:pPr>
              <w:pStyle w:val="153"/>
              <w:numPr>
                <w:ilvl w:val="0"/>
                <w:numId w:val="12"/>
              </w:numPr>
              <w:ind w:firstLineChars="0"/>
              <w:rPr>
                <w:b/>
              </w:rPr>
            </w:pPr>
            <w:r>
              <w:rPr>
                <w:rFonts w:hint="eastAsia"/>
                <w:b/>
              </w:rPr>
              <w:t>I</w:t>
            </w:r>
            <w:r>
              <w:rPr>
                <w:b/>
              </w:rPr>
              <w:t>f the rotating motors cannot cover all declared elevation angles (e.g. hybrid steering), the EIS</w:t>
            </w:r>
            <w:r>
              <w:rPr>
                <w:b/>
                <w:vertAlign w:val="subscript"/>
              </w:rPr>
              <w:t>REFSENS</w:t>
            </w:r>
            <w:r>
              <w:rPr>
                <w:b/>
              </w:rPr>
              <w:t xml:space="preserve"> should be verified for the spherical grid between the declared supported lowest elevation angles, like a electronic steering type VSAT.</w:t>
            </w:r>
          </w:p>
          <w:p>
            <w:pPr>
              <w:overflowPunct w:val="0"/>
              <w:autoSpaceDE w:val="0"/>
              <w:autoSpaceDN w:val="0"/>
              <w:adjustRightInd w:val="0"/>
              <w:textAlignment w:val="baseline"/>
              <w:rPr>
                <w:rFonts w:eastAsia="Yu Mincho"/>
                <w:b/>
                <w:lang w:eastAsia="zh-CN"/>
              </w:rPr>
            </w:pPr>
          </w:p>
          <w:p>
            <w:pPr>
              <w:overflowPunct w:val="0"/>
              <w:autoSpaceDE w:val="0"/>
              <w:autoSpaceDN w:val="0"/>
              <w:adjustRightInd w:val="0"/>
              <w:textAlignment w:val="baseline"/>
              <w:rPr>
                <w:rFonts w:eastAsia="Yu Mincho"/>
                <w:b/>
                <w:lang w:eastAsia="zh-CN"/>
              </w:rPr>
            </w:pPr>
            <w:r>
              <w:rPr>
                <w:rFonts w:hint="eastAsia" w:eastAsia="Yu Mincho"/>
                <w:b/>
                <w:lang w:eastAsia="zh-CN"/>
              </w:rPr>
              <w:t>P</w:t>
            </w:r>
            <w:r>
              <w:rPr>
                <w:rFonts w:eastAsia="Yu Mincho"/>
                <w:b/>
                <w:lang w:eastAsia="zh-CN"/>
              </w:rPr>
              <w:t xml:space="preserve">roposal 2: For measurement metric for </w:t>
            </w:r>
            <w:r>
              <w:rPr>
                <w:rFonts w:eastAsia="Yu Mincho"/>
                <w:b/>
              </w:rPr>
              <w:t>EIS</w:t>
            </w:r>
            <w:r>
              <w:rPr>
                <w:rFonts w:eastAsia="Yu Mincho"/>
                <w:b/>
                <w:vertAlign w:val="subscript"/>
              </w:rPr>
              <w:t>REFSENS</w:t>
            </w:r>
            <w:r>
              <w:rPr>
                <w:rFonts w:eastAsia="Yu Mincho"/>
                <w:b/>
                <w:lang w:eastAsia="zh-CN"/>
              </w:rPr>
              <w:t xml:space="preserve"> for Type 2/3/5 VSAT (electronic steering antenna), the </w:t>
            </w:r>
            <w:r>
              <w:rPr>
                <w:rFonts w:eastAsia="Yu Mincho"/>
                <w:b/>
              </w:rPr>
              <w:t>EIS</w:t>
            </w:r>
            <w:r>
              <w:rPr>
                <w:rFonts w:eastAsia="Yu Mincho"/>
                <w:b/>
                <w:vertAlign w:val="subscript"/>
              </w:rPr>
              <w:t>REFSENS</w:t>
            </w:r>
            <w:r>
              <w:rPr>
                <w:rFonts w:eastAsia="Yu Mincho"/>
                <w:b/>
                <w:lang w:eastAsia="zh-CN"/>
              </w:rPr>
              <w:t xml:space="preserve"> should be verified for the spherical grid between the declared supported lowest elevation angles (as shown in Figure 1-3).</w:t>
            </w:r>
          </w:p>
          <w:p>
            <w:pPr>
              <w:overflowPunct w:val="0"/>
              <w:autoSpaceDE w:val="0"/>
              <w:autoSpaceDN w:val="0"/>
              <w:adjustRightInd w:val="0"/>
              <w:jc w:val="center"/>
              <w:textAlignment w:val="baseline"/>
              <w:rPr>
                <w:ins w:id="264" w:author="Runsen, Samsung" w:date="2024-05-17T09:24:00Z"/>
                <w:rFonts w:eastAsia="Yu Mincho"/>
                <w:lang w:eastAsia="zh-CN"/>
              </w:rPr>
            </w:pPr>
            <w:ins w:id="265" w:author="Runsen, Samsung" w:date="2024-05-17T09:24:00Z">
              <w:r>
                <w:rPr>
                  <w:rFonts w:eastAsia="Yu Mincho"/>
                  <w:b/>
                  <w:lang w:eastAsia="zh-CN"/>
                </w:rPr>
                <w:t>Figure 1-3</w:t>
              </w:r>
            </w:ins>
            <w:ins w:id="266" w:author="Runsen, Samsung" w:date="2024-05-17T09:24:00Z">
              <w:r>
                <w:rPr>
                  <w:rFonts w:eastAsia="Yu Mincho"/>
                  <w:lang w:eastAsia="zh-CN"/>
                </w:rPr>
                <w:t xml:space="preserve"> Measurement grid for EIS</w:t>
              </w:r>
            </w:ins>
            <w:ins w:id="267" w:author="Runsen, Samsung" w:date="2024-05-17T09:24:00Z">
              <w:r>
                <w:rPr>
                  <w:rFonts w:eastAsia="Yu Mincho"/>
                  <w:vertAlign w:val="subscript"/>
                  <w:lang w:eastAsia="zh-CN"/>
                </w:rPr>
                <w:t>REFSENS</w:t>
              </w:r>
            </w:ins>
            <w:ins w:id="268" w:author="Runsen, Samsung" w:date="2024-05-17T09:24:00Z">
              <w:r>
                <w:rPr>
                  <w:rFonts w:eastAsia="Yu Mincho"/>
                  <w:lang w:eastAsia="zh-CN"/>
                </w:rPr>
                <w:t xml:space="preserve"> of a phase array VSAT</w:t>
              </w:r>
            </w:ins>
          </w:p>
          <w:p>
            <w:pPr>
              <w:overflowPunct w:val="0"/>
              <w:autoSpaceDE w:val="0"/>
              <w:autoSpaceDN w:val="0"/>
              <w:adjustRightInd w:val="0"/>
              <w:jc w:val="center"/>
              <w:textAlignment w:val="baseline"/>
              <w:rPr>
                <w:ins w:id="269" w:author="Runsen, Samsung" w:date="2024-05-17T09:24:00Z"/>
                <w:rFonts w:eastAsia="Yu Mincho"/>
                <w:lang w:eastAsia="zh-CN"/>
              </w:rPr>
            </w:pPr>
            <w:ins w:id="270" w:author="Runsen, Samsung" w:date="2024-05-17T09:24:00Z">
              <w:r>
                <w:rPr>
                  <w:rFonts w:eastAsia="Yu Mincho"/>
                  <w:lang w:val="fr-FR" w:eastAsia="fr-FR"/>
                </w:rPr>
                <w:drawing>
                  <wp:inline distT="0" distB="0" distL="0" distR="0">
                    <wp:extent cx="4089400" cy="2451100"/>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14059" cy="2466370"/>
                            </a:xfrm>
                            <a:prstGeom prst="rect">
                              <a:avLst/>
                            </a:prstGeom>
                            <a:noFill/>
                          </pic:spPr>
                        </pic:pic>
                      </a:graphicData>
                    </a:graphic>
                  </wp:inline>
                </w:drawing>
              </w:r>
            </w:ins>
          </w:p>
          <w:p>
            <w:pPr>
              <w:overflowPunct w:val="0"/>
              <w:autoSpaceDE w:val="0"/>
              <w:autoSpaceDN w:val="0"/>
              <w:adjustRightInd w:val="0"/>
              <w:textAlignment w:val="baseline"/>
              <w:rPr>
                <w:rFonts w:eastAsia="Yu Mincho"/>
                <w:b/>
                <w:lang w:eastAsia="zh-CN"/>
              </w:rPr>
            </w:pPr>
          </w:p>
          <w:p>
            <w:pPr>
              <w:overflowPunct w:val="0"/>
              <w:autoSpaceDE w:val="0"/>
              <w:autoSpaceDN w:val="0"/>
              <w:adjustRightInd w:val="0"/>
              <w:textAlignment w:val="baseline"/>
              <w:rPr>
                <w:rFonts w:eastAsia="Yu Mincho"/>
                <w:b/>
                <w:lang w:eastAsia="zh-CN"/>
              </w:rPr>
            </w:pPr>
            <w:r>
              <w:rPr>
                <w:rFonts w:eastAsia="Yu Mincho"/>
                <w:b/>
                <w:lang w:eastAsia="zh-CN"/>
              </w:rPr>
              <w:t>Proposal 3: All types of VSAT should declare its lowest supported elevation angle.</w:t>
            </w:r>
          </w:p>
          <w:p>
            <w:pPr>
              <w:pStyle w:val="153"/>
              <w:numPr>
                <w:ilvl w:val="0"/>
                <w:numId w:val="12"/>
              </w:numPr>
              <w:ind w:firstLineChars="0"/>
              <w:rPr>
                <w:b/>
              </w:rPr>
            </w:pPr>
            <w:r>
              <w:rPr>
                <w:rFonts w:hint="eastAsia"/>
                <w:b/>
              </w:rPr>
              <w:t>F</w:t>
            </w:r>
            <w:r>
              <w:rPr>
                <w:b/>
              </w:rPr>
              <w:t>or Type 1/4, it can be derived from its capability from the associated rotating motors/platforms.</w:t>
            </w:r>
          </w:p>
          <w:p>
            <w:pPr>
              <w:pStyle w:val="153"/>
              <w:numPr>
                <w:ilvl w:val="0"/>
                <w:numId w:val="12"/>
              </w:numPr>
              <w:ind w:firstLineChars="0"/>
              <w:rPr>
                <w:b/>
              </w:rPr>
            </w:pPr>
            <w:r>
              <w:rPr>
                <w:b/>
              </w:rPr>
              <w:t>For Type 2/3/5, this can be derived from its beam steering capacity.</w:t>
            </w:r>
          </w:p>
          <w:p>
            <w:pPr>
              <w:pStyle w:val="153"/>
              <w:numPr>
                <w:ilvl w:val="0"/>
                <w:numId w:val="12"/>
              </w:numPr>
              <w:ind w:firstLineChars="0"/>
              <w:rPr>
                <w:b/>
              </w:rPr>
            </w:pPr>
            <w:r>
              <w:rPr>
                <w:b/>
              </w:rPr>
              <w:t>For hybrid, it should first declare its VSAT type as agreed, and the lowest elevation angle can be derived from its mechanical and/or beam steering capabilities.</w:t>
            </w:r>
          </w:p>
          <w:p>
            <w:pPr>
              <w:overflowPunct w:val="0"/>
              <w:autoSpaceDE w:val="0"/>
              <w:autoSpaceDN w:val="0"/>
              <w:adjustRightInd w:val="0"/>
              <w:textAlignment w:val="baseline"/>
              <w:rPr>
                <w:rFonts w:eastAsia="Yu Mincho"/>
                <w:b/>
                <w:lang w:val="en-US" w:eastAsia="zh-CN"/>
              </w:rPr>
            </w:pPr>
          </w:p>
          <w:p>
            <w:pPr>
              <w:overflowPunct w:val="0"/>
              <w:autoSpaceDE w:val="0"/>
              <w:autoSpaceDN w:val="0"/>
              <w:adjustRightInd w:val="0"/>
              <w:textAlignment w:val="baseline"/>
              <w:rPr>
                <w:rFonts w:eastAsia="Yu Mincho"/>
                <w:b/>
                <w:lang w:eastAsia="zh-CN"/>
              </w:rPr>
            </w:pPr>
            <w:r>
              <w:rPr>
                <w:rFonts w:eastAsia="Yu Mincho"/>
                <w:b/>
                <w:lang w:eastAsia="zh-CN"/>
              </w:rPr>
              <w:t>Proposal 4: RAN4 to define this declared lowest elevation angle shall be at most [60-deg].</w:t>
            </w:r>
          </w:p>
          <w:p>
            <w:pPr>
              <w:overflowPunct w:val="0"/>
              <w:autoSpaceDE w:val="0"/>
              <w:autoSpaceDN w:val="0"/>
              <w:adjustRightInd w:val="0"/>
              <w:textAlignment w:val="baseline"/>
              <w:rPr>
                <w:rFonts w:eastAsia="Yu Mincho"/>
                <w:b/>
                <w:lang w:eastAsia="zh-CN"/>
              </w:rPr>
            </w:pPr>
          </w:p>
          <w:p>
            <w:pPr>
              <w:overflowPunct w:val="0"/>
              <w:autoSpaceDE w:val="0"/>
              <w:autoSpaceDN w:val="0"/>
              <w:adjustRightInd w:val="0"/>
              <w:textAlignment w:val="baseline"/>
              <w:rPr>
                <w:rFonts w:eastAsia="Yu Mincho"/>
                <w:b/>
                <w:lang w:eastAsia="zh-CN"/>
              </w:rPr>
            </w:pPr>
            <w:r>
              <w:rPr>
                <w:rFonts w:hint="eastAsia" w:eastAsia="Yu Mincho"/>
                <w:b/>
                <w:lang w:eastAsia="zh-CN"/>
              </w:rPr>
              <w:t>O</w:t>
            </w:r>
            <w:r>
              <w:rPr>
                <w:rFonts w:eastAsia="Yu Mincho"/>
                <w:b/>
                <w:lang w:eastAsia="zh-CN"/>
              </w:rPr>
              <w:t xml:space="preserve">bservation 3: </w:t>
            </w:r>
            <w:r>
              <w:rPr>
                <w:rFonts w:eastAsia="Yu Mincho"/>
                <w:lang w:eastAsia="zh-CN"/>
              </w:rPr>
              <w:t xml:space="preserve">The Maximum input power was defined as BW agnostic and it considered the SAN in the best condition (i.e. clear sky, VSAT at SAN nadir) in channel. </w:t>
            </w:r>
            <w:r>
              <w:rPr>
                <w:rFonts w:hint="eastAsia" w:eastAsia="Yu Mincho"/>
                <w:lang w:eastAsia="zh-CN"/>
              </w:rPr>
              <w:t>How</w:t>
            </w:r>
            <w:r>
              <w:rPr>
                <w:rFonts w:eastAsia="Yu Mincho"/>
                <w:lang w:eastAsia="zh-CN"/>
              </w:rPr>
              <w:t>ever, the P_interference should consider the maximum input power level as from the aggressor from adjacent channel, which possibly would include NTN-TN case is different to the maximum input power level.</w:t>
            </w:r>
          </w:p>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w:t>
            </w:r>
            <w:r>
              <w:rPr>
                <w:rFonts w:eastAsia="Yu Mincho"/>
                <w:b/>
                <w:lang w:val="en-US" w:eastAsia="zh-CN"/>
              </w:rPr>
              <w:t xml:space="preserve">roposal 5: </w:t>
            </w:r>
            <w:r>
              <w:rPr>
                <w:rFonts w:hint="eastAsia" w:eastAsia="Yu Mincho"/>
                <w:b/>
                <w:lang w:val="en-US" w:eastAsia="zh-CN"/>
              </w:rPr>
              <w:t>P</w:t>
            </w:r>
            <w:r>
              <w:rPr>
                <w:rFonts w:eastAsia="Yu Mincho"/>
                <w:b/>
                <w:lang w:val="en-US" w:eastAsia="zh-CN"/>
              </w:rPr>
              <w:t>ropose NOT to use maximum input power level as the interfernce power level for ACS testing configuration.</w:t>
            </w:r>
          </w:p>
          <w:p>
            <w:pPr>
              <w:overflowPunct w:val="0"/>
              <w:autoSpaceDE w:val="0"/>
              <w:autoSpaceDN w:val="0"/>
              <w:adjustRightInd w:val="0"/>
              <w:textAlignment w:val="baseline"/>
              <w:rPr>
                <w:rFonts w:eastAsia="Yu Mincho"/>
                <w:b/>
                <w:lang w:val="en-US" w:eastAsia="zh-CN"/>
              </w:rPr>
            </w:pPr>
          </w:p>
          <w:p>
            <w:pPr>
              <w:overflowPunct w:val="0"/>
              <w:autoSpaceDE w:val="0"/>
              <w:autoSpaceDN w:val="0"/>
              <w:adjustRightInd w:val="0"/>
              <w:textAlignment w:val="baseline"/>
              <w:rPr>
                <w:rFonts w:eastAsia="Yu Mincho"/>
                <w:b/>
                <w:lang w:eastAsia="zh-CN"/>
              </w:rPr>
            </w:pPr>
            <w:r>
              <w:rPr>
                <w:rFonts w:eastAsia="Yu Mincho"/>
                <w:b/>
                <w:lang w:eastAsia="zh-CN"/>
              </w:rPr>
              <w:t>Proposal 6: Propose to define the P_interference as REFSENS+[29.5] and P_wanted as REFSENS+[6] from the REFSENS and ACS values, assuming SNR as -1 and IM as 2.5, for ACS test configuration. These values can be updated based on assumption change accordingly.</w:t>
            </w:r>
          </w:p>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fldChar w:fldCharType="begin"/>
            </w:r>
            <w:r>
              <w:instrText xml:space="preserve"> HYPERLINK "https://www.3gpp.org/ftp/TSG_RAN/WG4_Radio/TSGR4_111/Docs/R4-2409048.zip" </w:instrText>
            </w:r>
            <w:r>
              <w:fldChar w:fldCharType="separate"/>
            </w:r>
            <w:r>
              <w:rPr>
                <w:rStyle w:val="58"/>
                <w:rFonts w:ascii="Arial" w:hAnsi="Arial" w:eastAsia="Yu Mincho" w:cs="Arial"/>
                <w:b/>
                <w:bCs/>
                <w:sz w:val="16"/>
                <w:szCs w:val="16"/>
              </w:rPr>
              <w:t>R4-2409048</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lang w:val="en-US" w:eastAsia="zh-CN"/>
              </w:rPr>
            </w:pPr>
            <w:r>
              <w:rPr>
                <w:rFonts w:ascii="Arial" w:hAnsi="Arial" w:eastAsia="Yu Mincho" w:cs="Arial"/>
                <w:color w:val="000000"/>
                <w:sz w:val="16"/>
                <w:szCs w:val="16"/>
                <w:lang w:val="en-US" w:eastAsia="zh-CN" w:bidi="ar"/>
              </w:rPr>
              <w:t>Samsung</w:t>
            </w:r>
          </w:p>
        </w:tc>
        <w:tc>
          <w:tcPr>
            <w:tcW w:w="656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draft CR for TS 38.101-5 Chapter 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"https://www.3gpp.org/ftp/TSG_RAN/WG4_Radio/TSGR4_111/Docs/R4-2409326.zip" </w:instrText>
            </w:r>
            <w:r>
              <w:fldChar w:fldCharType="separate"/>
            </w:r>
            <w:r>
              <w:rPr>
                <w:rStyle w:val="58"/>
                <w:rFonts w:ascii="Arial" w:hAnsi="Arial" w:eastAsia="Yu Mincho" w:cs="Arial"/>
                <w:b/>
                <w:bCs/>
                <w:sz w:val="16"/>
                <w:szCs w:val="16"/>
              </w:rPr>
              <w:t>R4-2409326</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Huawei, HiSilicon</w:t>
            </w:r>
          </w:p>
        </w:tc>
        <w:tc>
          <w:tcPr>
            <w:tcW w:w="656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Draft CR for 38.101-5 to introduce clause 10.1~10.3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"https://www.3gpp.org/ftp/TSG_RAN/WG4_Radio/TSGR4_111/Docs/R4-2409330.zip" </w:instrText>
            </w:r>
            <w:r>
              <w:fldChar w:fldCharType="separate"/>
            </w:r>
            <w:r>
              <w:rPr>
                <w:rStyle w:val="58"/>
                <w:rFonts w:ascii="Arial" w:hAnsi="Arial" w:eastAsia="Yu Mincho" w:cs="Arial"/>
                <w:b/>
                <w:bCs/>
                <w:sz w:val="16"/>
                <w:szCs w:val="16"/>
              </w:rPr>
              <w:t>R4-2409330</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Huawei, HiSilicon</w:t>
            </w:r>
          </w:p>
        </w:tc>
        <w:tc>
          <w:tcPr>
            <w:tcW w:w="656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Discussion on Rx requirement for Ka band NTN UE</w:t>
            </w:r>
          </w:p>
          <w:p>
            <w:pPr>
              <w:widowControl w:val="0"/>
              <w:overflowPunct/>
              <w:autoSpaceDE/>
              <w:autoSpaceDN/>
              <w:adjustRightInd/>
              <w:spacing w:after="0"/>
              <w:textAlignment w:val="auto"/>
              <w:rPr>
                <w:rFonts w:eastAsia="Yu Mincho"/>
                <w:lang w:val="en-US" w:eastAsia="zh-CN"/>
              </w:rPr>
            </w:pPr>
            <w:r>
              <w:rPr>
                <w:rFonts w:eastAsia="Yu Mincho"/>
                <w:b/>
                <w:lang w:val="en-US" w:eastAsia="zh-CN"/>
              </w:rPr>
              <w:t>Observation 1: the minimum EIS requirements specified in current spec cannot reflect the real performance of the NTN VSAT as different antenna apertures lead to different EIS requirements.</w:t>
            </w:r>
          </w:p>
          <w:p>
            <w:pPr>
              <w:widowControl w:val="0"/>
              <w:overflowPunct/>
              <w:autoSpaceDE/>
              <w:autoSpaceDN/>
              <w:adjustRightInd/>
              <w:spacing w:after="0"/>
              <w:textAlignment w:val="auto"/>
              <w:rPr>
                <w:rFonts w:eastAsia="Yu Mincho"/>
                <w:lang w:val="en-US" w:eastAsia="zh-CN"/>
              </w:rPr>
            </w:pPr>
          </w:p>
          <w:p>
            <w:pPr>
              <w:widowControl w:val="0"/>
              <w:overflowPunct/>
              <w:autoSpaceDE/>
              <w:autoSpaceDN/>
              <w:adjustRightInd/>
              <w:spacing w:after="0"/>
              <w:textAlignment w:val="auto"/>
              <w:rPr>
                <w:rFonts w:eastAsia="Yu Mincho"/>
                <w:b/>
                <w:lang w:val="en-US" w:eastAsia="zh-CN"/>
              </w:rPr>
            </w:pPr>
            <w:r>
              <w:rPr>
                <w:rFonts w:eastAsia="Yu Mincho"/>
                <w:b/>
                <w:lang w:val="en-US" w:eastAsia="zh-CN"/>
              </w:rPr>
              <w:t>Proposal 1: To consider declaration methodology for the NTN VSAT EIS requirements with the following changes.</w:t>
            </w:r>
          </w:p>
          <w:p>
            <w:pPr>
              <w:widowControl w:val="0"/>
              <w:overflowPunct/>
              <w:autoSpaceDE/>
              <w:autoSpaceDN/>
              <w:adjustRightInd/>
              <w:spacing w:after="0"/>
              <w:textAlignment w:val="auto"/>
              <w:rPr>
                <w:rFonts w:eastAsia="Yu Mincho"/>
                <w:lang w:val="en-US" w:eastAsia="zh-CN"/>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4"/>
                    <w:numPr>
                      <w:ilvl w:val="0"/>
                      <w:numId w:val="0"/>
                    </w:numPr>
                    <w:overflowPunct w:val="0"/>
                    <w:autoSpaceDE w:val="0"/>
                    <w:autoSpaceDN w:val="0"/>
                    <w:adjustRightInd w:val="0"/>
                    <w:spacing w:after="240"/>
                    <w:textAlignment w:val="baseline"/>
                    <w:rPr>
                      <w:rFonts w:eastAsia="Yu Mincho"/>
                      <w:lang w:val="en-US"/>
                      <w:rPrChange w:id="272" w:author="Dominique Everaere" w:date="2024-05-17T16:04:00Z">
                        <w:rPr/>
                      </w:rPrChange>
                    </w:rPr>
                  </w:pPr>
                  <w:r>
                    <w:rPr>
                      <w:rFonts w:eastAsia="Yu Mincho"/>
                      <w:lang w:val="en-US"/>
                    </w:rPr>
                    <w:t>10</w:t>
                  </w:r>
                  <w:r>
                    <w:rPr>
                      <w:rFonts w:eastAsia="Yu Mincho"/>
                      <w:lang w:val="en-US"/>
                      <w:rPrChange w:id="273" w:author="Dominique Everaere" w:date="2024-05-17T16:04:00Z">
                        <w:rPr/>
                      </w:rPrChange>
                    </w:rPr>
                    <w:t>.3.2</w:t>
                  </w:r>
                  <w:r>
                    <w:rPr>
                      <w:rFonts w:eastAsia="Yu Mincho"/>
                      <w:lang w:val="en-US"/>
                      <w:rPrChange w:id="274" w:author="Dominique Everaere" w:date="2024-05-17T16:04:00Z">
                        <w:rPr/>
                      </w:rPrChange>
                    </w:rPr>
                    <w:tab/>
                  </w:r>
                  <w:r>
                    <w:rPr>
                      <w:rFonts w:eastAsia="Yu Mincho"/>
                      <w:lang w:val="en-US"/>
                      <w:rPrChange w:id="275" w:author="Dominique Everaere" w:date="2024-05-17T16:04:00Z">
                        <w:rPr/>
                      </w:rPrChange>
                    </w:rPr>
                    <w:t>Minimum requirement</w:t>
                  </w:r>
                </w:p>
                <w:p>
                  <w:pPr>
                    <w:overflowPunct w:val="0"/>
                    <w:autoSpaceDE w:val="0"/>
                    <w:autoSpaceDN w:val="0"/>
                    <w:adjustRightInd w:val="0"/>
                    <w:textAlignment w:val="baseline"/>
                    <w:rPr>
                      <w:rFonts w:eastAsia="Malgun Gothic"/>
                      <w:lang w:val="en-US"/>
                    </w:rPr>
                  </w:pPr>
                  <w:r>
                    <w:rPr>
                      <w:rFonts w:eastAsia="Yu Mincho"/>
                    </w:rP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276" w:author="Huawei" w:date="2024-05-10T16:59:00Z">
                    <w:r>
                      <w:rPr>
                        <w:rFonts w:eastAsia="Yu Mincho"/>
                      </w:rPr>
                      <w:t>.</w:t>
                    </w:r>
                  </w:ins>
                  <w:r>
                    <w:rPr>
                      <w:rFonts w:eastAsia="Yu Mincho"/>
                    </w:rPr>
                    <w:t xml:space="preserve"> </w:t>
                  </w:r>
                  <w:del w:id="277" w:author="Huawei" w:date="2024-05-10T17:01:00Z">
                    <w:r>
                      <w:rPr>
                        <w:rFonts w:eastAsia="Yu Mincho"/>
                      </w:rPr>
                      <w:delText xml:space="preserve">and </w:delText>
                    </w:r>
                  </w:del>
                  <w:ins w:id="278" w:author="Huawei" w:date="2024-05-10T17:01:00Z">
                    <w:r>
                      <w:rPr>
                        <w:rFonts w:eastAsia="Yu Mincho"/>
                      </w:rPr>
                      <w:t xml:space="preserve">And </w:t>
                    </w:r>
                  </w:ins>
                  <w:ins w:id="279" w:author="Huawei" w:date="2024-05-10T16:59:00Z">
                    <w:r>
                      <w:rPr>
                        <w:rFonts w:eastAsia="Yu Mincho"/>
                      </w:rPr>
                      <w:t>EIS</w:t>
                    </w:r>
                  </w:ins>
                  <w:ins w:id="280" w:author="Huawei" w:date="2024-05-10T16:59:00Z">
                    <w:r>
                      <w:rPr>
                        <w:rFonts w:eastAsia="Yu Mincho"/>
                        <w:vertAlign w:val="subscript"/>
                      </w:rPr>
                      <w:t>REFSENS_50M</w:t>
                    </w:r>
                  </w:ins>
                  <w:ins w:id="281" w:author="Huawei" w:date="2024-05-10T16:59:00Z">
                    <w:r>
                      <w:rPr>
                        <w:rFonts w:eastAsia="Yu Mincho"/>
                      </w:rPr>
                      <w:t xml:space="preserve"> </w:t>
                    </w:r>
                  </w:ins>
                  <w:ins w:id="282" w:author="Huawei" w:date="2024-05-10T17:00:00Z">
                    <w:r>
                      <w:rPr>
                        <w:rFonts w:eastAsia="Yu Mincho"/>
                      </w:rPr>
                      <w:t xml:space="preserve">declared by the vendor </w:t>
                    </w:r>
                  </w:ins>
                  <w:ins w:id="283" w:author="Huawei" w:date="2024-05-10T16:59:00Z">
                    <w:r>
                      <w:rPr>
                        <w:rFonts w:eastAsia="Yu Mincho"/>
                      </w:rPr>
                      <w:t xml:space="preserve">is an integer value </w:t>
                    </w:r>
                  </w:ins>
                  <w:ins w:id="284" w:author="Huawei" w:date="2024-05-10T17:10:00Z">
                    <w:r>
                      <w:rPr>
                        <w:rFonts w:eastAsia="Yu Mincho"/>
                      </w:rPr>
                      <w:t>in the range specified</w:t>
                    </w:r>
                  </w:ins>
                  <w:ins w:id="285" w:author="Huawei" w:date="2024-05-10T17:01:00Z">
                    <w:r>
                      <w:rPr>
                        <w:rFonts w:eastAsia="Yu Mincho"/>
                      </w:rPr>
                      <w:t xml:space="preserve"> in</w:t>
                    </w:r>
                  </w:ins>
                  <w:ins w:id="286" w:author="Huawei" w:date="2024-05-10T16:59:00Z">
                    <w:r>
                      <w:rPr>
                        <w:rFonts w:eastAsia="Yu Mincho"/>
                      </w:rPr>
                      <w:t xml:space="preserve"> </w:t>
                    </w:r>
                  </w:ins>
                  <w:r>
                    <w:rPr>
                      <w:rFonts w:eastAsia="Yu Mincho"/>
                    </w:rPr>
                    <w:t>Table 10.3.2-2</w:t>
                  </w:r>
                  <w:ins w:id="287" w:author="Huawei" w:date="2024-05-10T17:01:00Z">
                    <w:r>
                      <w:rPr>
                        <w:rFonts w:eastAsia="Yu Mincho"/>
                      </w:rPr>
                      <w:t xml:space="preserve"> for different types of NTN VSAT</w:t>
                    </w:r>
                  </w:ins>
                  <w:r>
                    <w:rPr>
                      <w:rFonts w:eastAsia="Yu Mincho"/>
                    </w:rPr>
                    <w:t>]. The requirement is verified with the test metric of EIS (Link=RX beam peak direction, Meas=Link Angle).</w:t>
                  </w:r>
                </w:p>
                <w:p>
                  <w:pPr>
                    <w:pStyle w:val="79"/>
                    <w:overflowPunct w:val="0"/>
                    <w:autoSpaceDE w:val="0"/>
                    <w:autoSpaceDN w:val="0"/>
                    <w:adjustRightInd w:val="0"/>
                    <w:spacing w:after="240"/>
                    <w:textAlignment w:val="baseline"/>
                    <w:rPr>
                      <w:rFonts w:eastAsia="Yu Mincho"/>
                      <w:lang w:val="en-US"/>
                    </w:rPr>
                  </w:pPr>
                  <w:r>
                    <w:rPr>
                      <w:rFonts w:eastAsia="Yu Mincho"/>
                      <w:lang w:val="en-US"/>
                    </w:rPr>
                    <w:t>Table 10.3.2-1: OTA reference sensitivity requirement for NTN VSAT</w:t>
                  </w:r>
                </w:p>
                <w:tbl>
                  <w:tblPr>
                    <w:tblStyle w:val="51"/>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3"/>
                    <w:gridCol w:w="2127"/>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2" w:type="dxa"/>
                        <w:tcBorders>
                          <w:top w:val="single" w:color="auto" w:sz="4" w:space="0"/>
                          <w:left w:val="single" w:color="auto" w:sz="4" w:space="0"/>
                          <w:bottom w:val="single" w:color="auto" w:sz="4" w:space="0"/>
                          <w:right w:val="single" w:color="auto" w:sz="4" w:space="0"/>
                        </w:tcBorders>
                        <w:vAlign w:val="center"/>
                      </w:tcPr>
                      <w:p>
                        <w:pPr>
                          <w:pStyle w:val="70"/>
                          <w:rPr>
                            <w:rFonts w:cs="Arial"/>
                            <w:iCs/>
                            <w:lang w:val="en-US" w:eastAsia="fr-FR"/>
                          </w:rPr>
                        </w:pPr>
                        <w:r>
                          <w:rPr>
                            <w:rFonts w:cs="Arial"/>
                            <w:b w:val="0"/>
                            <w:iCs/>
                            <w:lang w:val="it-IT" w:eastAsia="fr-FR"/>
                          </w:rPr>
                          <w:t>NTN VSAT channel bandwidth (MHz)</w:t>
                        </w:r>
                      </w:p>
                    </w:tc>
                    <w:tc>
                      <w:tcPr>
                        <w:tcW w:w="2126" w:type="dxa"/>
                        <w:tcBorders>
                          <w:top w:val="single" w:color="auto" w:sz="4" w:space="0"/>
                          <w:left w:val="single" w:color="auto" w:sz="4" w:space="0"/>
                          <w:bottom w:val="single" w:color="auto" w:sz="4" w:space="0"/>
                          <w:right w:val="single" w:color="auto" w:sz="4" w:space="0"/>
                        </w:tcBorders>
                        <w:vAlign w:val="center"/>
                      </w:tcPr>
                      <w:p>
                        <w:pPr>
                          <w:pStyle w:val="70"/>
                          <w:rPr>
                            <w:rFonts w:cs="Arial"/>
                            <w:lang w:eastAsia="fr-FR"/>
                          </w:rPr>
                        </w:pPr>
                        <w:r>
                          <w:rPr>
                            <w:rFonts w:cs="Arial"/>
                            <w:lang w:eastAsia="fr-FR"/>
                          </w:rPr>
                          <w:t>UL/DL RB allocation</w:t>
                        </w:r>
                      </w:p>
                    </w:tc>
                    <w:tc>
                      <w:tcPr>
                        <w:tcW w:w="5098" w:type="dxa"/>
                        <w:tcBorders>
                          <w:top w:val="single" w:color="auto" w:sz="4" w:space="0"/>
                          <w:left w:val="single" w:color="auto" w:sz="4" w:space="0"/>
                          <w:bottom w:val="single" w:color="auto" w:sz="4" w:space="0"/>
                          <w:right w:val="single" w:color="auto" w:sz="4" w:space="0"/>
                        </w:tcBorders>
                        <w:vAlign w:val="center"/>
                      </w:tcPr>
                      <w:p>
                        <w:pPr>
                          <w:pStyle w:val="70"/>
                          <w:rPr>
                            <w:rFonts w:cs="Arial"/>
                            <w:lang w:val="en-US" w:eastAsia="fr-FR"/>
                          </w:rPr>
                        </w:pPr>
                        <w:r>
                          <w:rPr>
                            <w:rFonts w:cs="Arial"/>
                            <w:lang w:val="en-US" w:eastAsia="fr-FR"/>
                          </w:rPr>
                          <w:t xml:space="preserve">OTA reference sensitivity level, </w:t>
                        </w:r>
                        <w:r>
                          <w:rPr>
                            <w:lang w:val="en-US" w:eastAsia="fr-FR"/>
                          </w:rPr>
                          <w:t>EIS</w:t>
                        </w:r>
                        <w:r>
                          <w:rPr>
                            <w:vertAlign w:val="subscript"/>
                            <w:lang w:val="en-US" w:eastAsia="fr-FR"/>
                          </w:rPr>
                          <w:t>REFSENS</w:t>
                        </w:r>
                      </w:p>
                      <w:p>
                        <w:pPr>
                          <w:pStyle w:val="70"/>
                          <w:rPr>
                            <w:rFonts w:cs="Arial"/>
                            <w:lang w:val="en-US" w:eastAsia="fr-FR"/>
                          </w:rPr>
                        </w:pPr>
                        <w:r>
                          <w:rPr>
                            <w:rFonts w:cs="Arial"/>
                            <w:lang w:val="en-US" w:eastAsia="fr-FR"/>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2" w:type="dxa"/>
                        <w:tcBorders>
                          <w:top w:val="single" w:color="auto" w:sz="4" w:space="0"/>
                          <w:left w:val="single" w:color="auto" w:sz="4" w:space="0"/>
                          <w:bottom w:val="single" w:color="auto" w:sz="4" w:space="0"/>
                          <w:right w:val="single" w:color="auto" w:sz="4" w:space="0"/>
                        </w:tcBorders>
                        <w:vAlign w:val="center"/>
                      </w:tcPr>
                      <w:p>
                        <w:pPr>
                          <w:pStyle w:val="71"/>
                          <w:rPr>
                            <w:rFonts w:cs="Arial"/>
                            <w:iCs/>
                            <w:lang w:eastAsia="fr-FR"/>
                          </w:rPr>
                        </w:pPr>
                        <w:r>
                          <w:rPr>
                            <w:rFonts w:cs="Arial"/>
                            <w:iCs/>
                            <w:lang w:eastAsia="fr-FR"/>
                          </w:rPr>
                          <w:t>50, 100, 200, 400</w:t>
                        </w:r>
                      </w:p>
                    </w:tc>
                    <w:tc>
                      <w:tcPr>
                        <w:tcW w:w="2126" w:type="dxa"/>
                        <w:tcBorders>
                          <w:top w:val="single" w:color="auto" w:sz="4" w:space="0"/>
                          <w:left w:val="single" w:color="auto" w:sz="4" w:space="0"/>
                          <w:bottom w:val="single" w:color="auto" w:sz="4" w:space="0"/>
                          <w:right w:val="single" w:color="auto" w:sz="4" w:space="0"/>
                        </w:tcBorders>
                        <w:vAlign w:val="center"/>
                      </w:tcPr>
                      <w:p>
                        <w:pPr>
                          <w:pStyle w:val="71"/>
                          <w:rPr>
                            <w:rFonts w:cs="Arial"/>
                            <w:lang w:val="en-US" w:eastAsia="fr-FR"/>
                          </w:rPr>
                        </w:pPr>
                        <w:r>
                          <w:rPr>
                            <w:rFonts w:cs="Arial"/>
                            <w:lang w:val="en-US" w:eastAsia="fr-FR"/>
                          </w:rPr>
                          <w:t xml:space="preserve">Full RB allocation </w:t>
                        </w:r>
                        <w:r>
                          <w:rPr>
                            <w:lang w:val="en-US" w:eastAsia="fr-FR"/>
                          </w:rPr>
                          <w:t>N</w:t>
                        </w:r>
                        <w:r>
                          <w:rPr>
                            <w:vertAlign w:val="subscript"/>
                            <w:lang w:val="en-US" w:eastAsia="fr-FR"/>
                          </w:rPr>
                          <w:t>RB</w:t>
                        </w:r>
                        <w:r>
                          <w:rPr>
                            <w:rFonts w:cs="Arial"/>
                            <w:lang w:val="en-US" w:eastAsia="fr-FR"/>
                          </w:rPr>
                          <w:t xml:space="preserve"> as specified in clause 5.3.2</w:t>
                        </w:r>
                      </w:p>
                    </w:tc>
                    <w:tc>
                      <w:tcPr>
                        <w:tcW w:w="5098" w:type="dxa"/>
                        <w:tcBorders>
                          <w:top w:val="single" w:color="auto" w:sz="4" w:space="0"/>
                          <w:left w:val="single" w:color="auto" w:sz="4" w:space="0"/>
                          <w:bottom w:val="single" w:color="auto" w:sz="4" w:space="0"/>
                          <w:right w:val="single" w:color="auto" w:sz="4" w:space="0"/>
                        </w:tcBorders>
                        <w:vAlign w:val="center"/>
                      </w:tcPr>
                      <w:p>
                        <w:pPr>
                          <w:pStyle w:val="71"/>
                          <w:rPr>
                            <w:rFonts w:cs="Arial"/>
                            <w:lang w:val="de-DE" w:eastAsia="fr-FR"/>
                            <w:rPrChange w:id="288" w:author="Dorin PANAITOPOL" w:date="2024-05-17T14:06:00Z">
                              <w:rPr>
                                <w:rFonts w:cs="Arial"/>
                                <w:lang w:val="en-US" w:eastAsia="fr-FR"/>
                              </w:rPr>
                            </w:rPrChange>
                          </w:rPr>
                        </w:pPr>
                        <w:r>
                          <w:rPr>
                            <w:lang w:val="de-DE" w:eastAsia="en-GB"/>
                            <w:rPrChange w:id="289" w:author="Dorin PANAITOPOL" w:date="2024-05-17T14:06:00Z">
                              <w:rPr>
                                <w:lang w:val="en-US" w:eastAsia="en-GB"/>
                              </w:rPr>
                            </w:rPrChange>
                          </w:rPr>
                          <w:t>EIS</w:t>
                        </w:r>
                        <w:r>
                          <w:rPr>
                            <w:vertAlign w:val="subscript"/>
                            <w:lang w:val="de-DE" w:eastAsia="en-GB"/>
                            <w:rPrChange w:id="290" w:author="Dorin PANAITOPOL" w:date="2024-05-17T14:06:00Z">
                              <w:rPr>
                                <w:vertAlign w:val="subscript"/>
                                <w:lang w:val="en-US" w:eastAsia="en-GB"/>
                              </w:rPr>
                            </w:rPrChange>
                          </w:rPr>
                          <w:t xml:space="preserve">REFSENS_50MHz </w:t>
                        </w:r>
                        <w:r>
                          <w:rPr>
                            <w:rFonts w:cs="Arial"/>
                            <w:lang w:val="de-DE" w:eastAsia="fr-FR"/>
                            <w:rPrChange w:id="291" w:author="Dorin PANAITOPOL" w:date="2024-05-17T14:06:00Z">
                              <w:rPr>
                                <w:rFonts w:cs="Arial"/>
                                <w:lang w:val="en-US" w:eastAsia="fr-FR"/>
                              </w:rPr>
                            </w:rPrChange>
                          </w:rPr>
                          <w:t>+ 10log</w:t>
                        </w:r>
                        <w:r>
                          <w:rPr>
                            <w:rFonts w:cs="Arial"/>
                            <w:vertAlign w:val="subscript"/>
                            <w:lang w:val="de-DE" w:eastAsia="fr-FR"/>
                            <w:rPrChange w:id="292" w:author="Dorin PANAITOPOL" w:date="2024-05-17T14:06:00Z">
                              <w:rPr>
                                <w:rFonts w:cs="Arial"/>
                                <w:vertAlign w:val="subscript"/>
                                <w:lang w:val="en-US" w:eastAsia="fr-FR"/>
                              </w:rPr>
                            </w:rPrChange>
                          </w:rPr>
                          <w:t>10</w:t>
                        </w:r>
                        <w:r>
                          <w:rPr>
                            <w:rFonts w:cs="Arial"/>
                            <w:lang w:val="de-DE" w:eastAsia="fr-FR"/>
                            <w:rPrChange w:id="293" w:author="Dorin PANAITOPOL" w:date="2024-05-17T14:06:00Z">
                              <w:rPr>
                                <w:rFonts w:cs="Arial"/>
                                <w:lang w:val="en-US" w:eastAsia="fr-FR"/>
                              </w:rPr>
                            </w:rPrChange>
                          </w:rPr>
                          <w:t>(</w:t>
                        </w:r>
                        <w:r>
                          <w:rPr>
                            <w:lang w:val="de-DE" w:eastAsia="fr-FR"/>
                            <w:rPrChange w:id="294" w:author="Dorin PANAITOPOL" w:date="2024-05-17T14:06:00Z">
                              <w:rPr>
                                <w:lang w:val="en-US" w:eastAsia="fr-FR"/>
                              </w:rPr>
                            </w:rPrChange>
                          </w:rPr>
                          <w:t>N</w:t>
                        </w:r>
                        <w:r>
                          <w:rPr>
                            <w:vertAlign w:val="subscript"/>
                            <w:lang w:val="de-DE" w:eastAsia="fr-FR"/>
                            <w:rPrChange w:id="295" w:author="Dorin PANAITOPOL" w:date="2024-05-17T14:06:00Z">
                              <w:rPr>
                                <w:vertAlign w:val="subscript"/>
                                <w:lang w:val="en-US" w:eastAsia="fr-FR"/>
                              </w:rPr>
                            </w:rPrChange>
                          </w:rPr>
                          <w:t>RB</w:t>
                        </w:r>
                        <w:r>
                          <w:rPr>
                            <w:lang w:val="de-DE" w:eastAsia="fr-FR"/>
                            <w:rPrChange w:id="296" w:author="Dorin PANAITOPOL" w:date="2024-05-17T14:06:00Z">
                              <w:rPr>
                                <w:lang w:val="en-US" w:eastAsia="fr-FR"/>
                              </w:rPr>
                            </w:rPrChange>
                          </w:rPr>
                          <w:t xml:space="preserve"> x SCS x 12 / factor</w:t>
                        </w:r>
                        <w:r>
                          <w:rPr>
                            <w:rFonts w:cs="Arial"/>
                            <w:lang w:val="de-DE" w:eastAsia="fr-FR"/>
                            <w:rPrChange w:id="297" w:author="Dorin PANAITOPOL" w:date="2024-05-17T14:06:00Z">
                              <w:rPr>
                                <w:rFonts w:cs="Arial"/>
                                <w:lang w:val="en-US" w:eastAsia="fr-FR"/>
                              </w:rPr>
                            </w:rPrChange>
                          </w:rPr>
                          <w:t>)</w:t>
                        </w:r>
                      </w:p>
                      <w:p>
                        <w:pPr>
                          <w:pStyle w:val="71"/>
                          <w:rPr>
                            <w:rFonts w:cs="Arial"/>
                            <w:lang w:eastAsia="fr-FR"/>
                          </w:rPr>
                        </w:pPr>
                        <w:r>
                          <w:rPr>
                            <w:rFonts w:cs="Arial"/>
                            <w:lang w:eastAsia="fr-FR"/>
                          </w:rPr>
                          <w:t>(</w:t>
                        </w:r>
                        <w:r>
                          <w:rPr>
                            <w:rFonts w:cs="Arial"/>
                            <w:lang w:val="en-US" w:eastAsia="en-GB"/>
                          </w:rPr>
                          <w:t>NOTE 1</w:t>
                        </w:r>
                        <w:r>
                          <w:rPr>
                            <w:rFonts w:cs="Arial"/>
                            <w:lang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6" w:type="dxa"/>
                        <w:gridSpan w:val="3"/>
                        <w:tcBorders>
                          <w:top w:val="single" w:color="auto" w:sz="4" w:space="0"/>
                          <w:left w:val="single" w:color="auto" w:sz="4" w:space="0"/>
                          <w:bottom w:val="single" w:color="auto" w:sz="4" w:space="0"/>
                          <w:right w:val="single" w:color="auto" w:sz="4" w:space="0"/>
                        </w:tcBorders>
                        <w:vAlign w:val="center"/>
                      </w:tcPr>
                      <w:p>
                        <w:pPr>
                          <w:pStyle w:val="85"/>
                          <w:rPr>
                            <w:lang w:val="en-US" w:eastAsia="en-GB"/>
                          </w:rPr>
                        </w:pPr>
                        <w:r>
                          <w:rPr>
                            <w:rFonts w:cs="Arial"/>
                            <w:lang w:val="en-US" w:eastAsia="en-GB"/>
                          </w:rPr>
                          <w:t>NOTE 1:</w:t>
                        </w:r>
                        <w:r>
                          <w:rPr>
                            <w:rFonts w:cs="Arial"/>
                            <w:lang w:val="en-US" w:eastAsia="fr-FR"/>
                          </w:rPr>
                          <w:tab/>
                        </w:r>
                        <w:r>
                          <w:rPr>
                            <w:lang w:val="en-US" w:eastAsia="fr-FR"/>
                          </w:rPr>
                          <w:t>The “factor” represents the normalized factor to scale EIS for different (Channel bandwidth, SCS) configurations. The value of factor is 66 RBs x 60 kHz SCS x 12, i.e. 47520 kHz.</w:t>
                        </w:r>
                      </w:p>
                    </w:tc>
                  </w:tr>
                </w:tbl>
                <w:p>
                  <w:pPr>
                    <w:overflowPunct w:val="0"/>
                    <w:autoSpaceDE w:val="0"/>
                    <w:autoSpaceDN w:val="0"/>
                    <w:adjustRightInd w:val="0"/>
                    <w:textAlignment w:val="baseline"/>
                    <w:rPr>
                      <w:rFonts w:eastAsia="Yu Mincho"/>
                      <w:lang w:eastAsia="zh-CN"/>
                    </w:rPr>
                  </w:pPr>
                </w:p>
                <w:p>
                  <w:pPr>
                    <w:pStyle w:val="79"/>
                    <w:overflowPunct w:val="0"/>
                    <w:autoSpaceDE w:val="0"/>
                    <w:autoSpaceDN w:val="0"/>
                    <w:adjustRightInd w:val="0"/>
                    <w:spacing w:after="240"/>
                    <w:textAlignment w:val="baseline"/>
                    <w:rPr>
                      <w:rFonts w:eastAsia="Yu Mincho"/>
                      <w:lang w:val="en-US"/>
                    </w:rPr>
                  </w:pPr>
                  <w:r>
                    <w:rPr>
                      <w:rFonts w:eastAsia="Yu Mincho"/>
                      <w:lang w:val="en-US"/>
                    </w:rPr>
                    <w:t xml:space="preserve">Table 10.3.2-2: </w:t>
                  </w:r>
                  <w:ins w:id="298" w:author="Huawei" w:date="2024-05-10T17:06:00Z">
                    <w:r>
                      <w:rPr>
                        <w:rFonts w:eastAsia="Yu Mincho"/>
                        <w:lang w:val="en-US"/>
                      </w:rPr>
                      <w:t xml:space="preserve">The range of </w:t>
                    </w:r>
                  </w:ins>
                  <w:r>
                    <w:rPr>
                      <w:rFonts w:eastAsia="Yu Mincho"/>
                      <w:bCs/>
                      <w:lang w:val="en-US" w:eastAsia="en-GB"/>
                    </w:rPr>
                    <w:t>EIS</w:t>
                  </w:r>
                  <w:r>
                    <w:rPr>
                      <w:rFonts w:eastAsia="Yu Mincho"/>
                      <w:bCs/>
                      <w:vertAlign w:val="subscript"/>
                      <w:lang w:val="en-US" w:eastAsia="en-GB"/>
                    </w:rPr>
                    <w:t>REFSENS_50MHz</w:t>
                  </w:r>
                  <w:del w:id="299" w:author="Huawei" w:date="2024-05-10T17:15:00Z">
                    <w:r>
                      <w:rPr>
                        <w:rFonts w:eastAsia="Yu Mincho"/>
                        <w:lang w:val="en-US"/>
                      </w:rPr>
                      <w:delText xml:space="preserve"> value</w:delText>
                    </w:r>
                  </w:del>
                  <w:r>
                    <w:rPr>
                      <w:rFonts w:eastAsia="Yu Mincho"/>
                      <w:lang w:val="en-US"/>
                    </w:rPr>
                    <w:t xml:space="preserve"> </w:t>
                  </w:r>
                  <w:ins w:id="300" w:author="Huawei" w:date="2024-05-10T17:06:00Z">
                    <w:r>
                      <w:rPr>
                        <w:rFonts w:eastAsia="Yu Mincho"/>
                        <w:lang w:val="en-US"/>
                      </w:rPr>
                      <w:t xml:space="preserve">declared by vendor </w:t>
                    </w:r>
                  </w:ins>
                  <w:r>
                    <w:rPr>
                      <w:rFonts w:eastAsia="Yu Mincho"/>
                      <w:lang w:val="en-US"/>
                    </w:rPr>
                    <w:t xml:space="preserve">per NTN VSAT </w:t>
                  </w:r>
                </w:p>
                <w:tbl>
                  <w:tblPr>
                    <w:tblStyle w:val="51"/>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8"/>
                    <w:gridCol w:w="2126"/>
                    <w:gridCol w:w="1700"/>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tcBorders>
                          <w:top w:val="single" w:color="auto" w:sz="4" w:space="0"/>
                          <w:left w:val="single" w:color="auto" w:sz="4" w:space="0"/>
                          <w:bottom w:val="single" w:color="auto" w:sz="4" w:space="0"/>
                          <w:right w:val="single" w:color="auto" w:sz="4" w:space="0"/>
                        </w:tcBorders>
                        <w:vAlign w:val="center"/>
                      </w:tcPr>
                      <w:p>
                        <w:pPr>
                          <w:pStyle w:val="70"/>
                          <w:rPr>
                            <w:rFonts w:cs="Arial"/>
                            <w:i/>
                            <w:lang w:val="it-IT" w:eastAsia="fr-FR"/>
                          </w:rPr>
                        </w:pPr>
                        <w:r>
                          <w:rPr>
                            <w:lang w:val="it-IT" w:eastAsia="fr-FR"/>
                          </w:rPr>
                          <w:t>Operating band</w:t>
                        </w:r>
                      </w:p>
                    </w:tc>
                    <w:tc>
                      <w:tcPr>
                        <w:tcW w:w="2127" w:type="dxa"/>
                        <w:tcBorders>
                          <w:top w:val="single" w:color="auto" w:sz="4" w:space="0"/>
                          <w:left w:val="single" w:color="auto" w:sz="4" w:space="0"/>
                          <w:bottom w:val="single" w:color="auto" w:sz="4" w:space="0"/>
                          <w:right w:val="single" w:color="auto" w:sz="4" w:space="0"/>
                        </w:tcBorders>
                        <w:vAlign w:val="center"/>
                      </w:tcPr>
                      <w:p>
                        <w:pPr>
                          <w:pStyle w:val="70"/>
                          <w:rPr>
                            <w:rFonts w:cs="Arial"/>
                            <w:i/>
                            <w:lang w:val="it-IT" w:eastAsia="fr-FR"/>
                          </w:rPr>
                        </w:pPr>
                        <w:r>
                          <w:rPr>
                            <w:rFonts w:cs="Arial"/>
                            <w:i/>
                            <w:lang w:val="it-IT" w:eastAsia="fr-FR"/>
                          </w:rPr>
                          <w:t>NTN VSAT class</w:t>
                        </w:r>
                      </w:p>
                    </w:tc>
                    <w:tc>
                      <w:tcPr>
                        <w:tcW w:w="1701" w:type="dxa"/>
                        <w:tcBorders>
                          <w:top w:val="single" w:color="auto" w:sz="4" w:space="0"/>
                          <w:left w:val="single" w:color="auto" w:sz="4" w:space="0"/>
                          <w:bottom w:val="single" w:color="auto" w:sz="4" w:space="0"/>
                          <w:right w:val="single" w:color="auto" w:sz="4" w:space="0"/>
                        </w:tcBorders>
                        <w:vAlign w:val="center"/>
                      </w:tcPr>
                      <w:p>
                        <w:pPr>
                          <w:pStyle w:val="70"/>
                          <w:rPr>
                            <w:rFonts w:cs="Arial"/>
                            <w:lang w:val="it-IT" w:eastAsia="fr-FR"/>
                          </w:rPr>
                        </w:pPr>
                        <w:r>
                          <w:rPr>
                            <w:rFonts w:cs="Arial"/>
                            <w:i/>
                            <w:lang w:val="it-IT" w:eastAsia="fr-FR"/>
                          </w:rPr>
                          <w:t>NTN VSAT type</w:t>
                        </w:r>
                      </w:p>
                    </w:tc>
                    <w:tc>
                      <w:tcPr>
                        <w:tcW w:w="2903" w:type="dxa"/>
                        <w:tcBorders>
                          <w:top w:val="single" w:color="auto" w:sz="4" w:space="0"/>
                          <w:left w:val="single" w:color="auto" w:sz="4" w:space="0"/>
                          <w:bottom w:val="single" w:color="auto" w:sz="4" w:space="0"/>
                          <w:right w:val="single" w:color="auto" w:sz="4" w:space="0"/>
                        </w:tcBorders>
                        <w:vAlign w:val="center"/>
                      </w:tcPr>
                      <w:p>
                        <w:pPr>
                          <w:pStyle w:val="70"/>
                          <w:rPr>
                            <w:rFonts w:cs="Arial"/>
                            <w:lang w:val="en-US" w:eastAsia="fr-FR"/>
                          </w:rPr>
                        </w:pPr>
                        <w:ins w:id="301" w:author="Huawei" w:date="2024-05-10T17:06:00Z">
                          <w:r>
                            <w:rPr>
                              <w:lang w:val="en-US" w:eastAsia="en-GB"/>
                            </w:rPr>
                            <w:t xml:space="preserve">The range of </w:t>
                          </w:r>
                        </w:ins>
                        <w:r>
                          <w:rPr>
                            <w:lang w:val="en-US" w:eastAsia="en-GB"/>
                          </w:rPr>
                          <w:t>EIS</w:t>
                        </w:r>
                        <w:r>
                          <w:rPr>
                            <w:vertAlign w:val="subscript"/>
                            <w:lang w:val="en-US" w:eastAsia="en-GB"/>
                          </w:rPr>
                          <w:t>REFSENS_50MHz</w:t>
                        </w:r>
                      </w:p>
                      <w:p>
                        <w:pPr>
                          <w:pStyle w:val="70"/>
                          <w:rPr>
                            <w:rFonts w:cs="Arial"/>
                            <w:lang w:val="en-US" w:eastAsia="fr-FR"/>
                          </w:rPr>
                        </w:pPr>
                        <w:r>
                          <w:rPr>
                            <w:rFonts w:cs="Arial"/>
                            <w:lang w:val="en-US" w:eastAsia="fr-FR"/>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vMerge w:val="restart"/>
                        <w:tcBorders>
                          <w:top w:val="single" w:color="auto" w:sz="4" w:space="0"/>
                          <w:left w:val="single" w:color="auto" w:sz="4" w:space="0"/>
                          <w:bottom w:val="single" w:color="auto" w:sz="4" w:space="0"/>
                          <w:right w:val="single" w:color="auto" w:sz="4" w:space="0"/>
                        </w:tcBorders>
                        <w:vAlign w:val="center"/>
                      </w:tcPr>
                      <w:p>
                        <w:pPr>
                          <w:pStyle w:val="71"/>
                          <w:rPr>
                            <w:lang w:val="it-IT" w:eastAsia="fr-FR"/>
                          </w:rPr>
                        </w:pPr>
                        <w:r>
                          <w:rPr>
                            <w:lang w:val="en-US" w:eastAsia="fr-FR"/>
                          </w:rPr>
                          <w:t>n512, n511</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pStyle w:val="71"/>
                          <w:rPr>
                            <w:iCs/>
                            <w:lang w:val="it-IT" w:eastAsia="fr-FR"/>
                          </w:rPr>
                        </w:pPr>
                        <w:r>
                          <w:rPr>
                            <w:iCs/>
                            <w:lang w:val="it-IT" w:eastAsia="fr-FR"/>
                          </w:rPr>
                          <w:t>Fixed VSAT</w:t>
                        </w: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i/>
                            <w:lang w:val="it-IT" w:eastAsia="fr-FR"/>
                          </w:rPr>
                        </w:pPr>
                        <w:r>
                          <w:rPr>
                            <w:lang w:val="en-US" w:eastAsia="fr-FR"/>
                          </w:rPr>
                          <w:t>1, 2</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val="en-US" w:eastAsia="en-GB"/>
                          </w:rPr>
                        </w:pPr>
                        <w:ins w:id="302" w:author="Huawei" w:date="2024-05-10T17:08:00Z">
                          <w:r>
                            <w:rPr>
                              <w:lang w:val="en-US"/>
                            </w:rPr>
                            <w:t xml:space="preserve">≤ </w:t>
                          </w:r>
                        </w:ins>
                        <w:r>
                          <w:rPr>
                            <w:lang w:val="en-US" w:eastAsia="en-GB"/>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it-IT" w:eastAsia="fr-FR"/>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iCs/>
                            <w:sz w:val="18"/>
                            <w:lang w:val="it-IT" w:eastAsia="fr-FR"/>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i/>
                            <w:lang w:val="it-IT" w:eastAsia="fr-FR"/>
                          </w:rPr>
                        </w:pPr>
                        <w:r>
                          <w:rPr>
                            <w:lang w:val="en-US" w:eastAsia="fr-FR"/>
                          </w:rPr>
                          <w:t>3</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val="en-US" w:eastAsia="en-GB"/>
                          </w:rPr>
                        </w:pPr>
                        <w:ins w:id="303" w:author="Huawei" w:date="2024-05-10T17:08:00Z">
                          <w:r>
                            <w:rPr>
                              <w:lang w:val="en-US"/>
                            </w:rPr>
                            <w:t xml:space="preserve">≤ </w:t>
                          </w:r>
                        </w:ins>
                        <w:r>
                          <w:rPr>
                            <w:lang w:val="en-US" w:eastAsia="en-GB"/>
                          </w:rPr>
                          <w:t>-115.6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tcBorders>
                          <w:top w:val="single" w:color="auto" w:sz="4" w:space="0"/>
                          <w:left w:val="single" w:color="auto" w:sz="4" w:space="0"/>
                          <w:bottom w:val="single" w:color="auto" w:sz="4" w:space="0"/>
                          <w:right w:val="single" w:color="auto" w:sz="4" w:space="0"/>
                        </w:tcBorders>
                      </w:tcPr>
                      <w:p>
                        <w:pPr>
                          <w:pStyle w:val="71"/>
                          <w:rPr>
                            <w:lang w:val="en-US" w:eastAsia="fr-FR"/>
                          </w:rPr>
                        </w:pPr>
                        <w:r>
                          <w:rPr>
                            <w:lang w:val="en-US" w:eastAsia="fr-FR"/>
                          </w:rPr>
                          <w:t>n512, n511, n510</w:t>
                        </w:r>
                      </w:p>
                    </w:tc>
                    <w:tc>
                      <w:tcPr>
                        <w:tcW w:w="2127" w:type="dxa"/>
                        <w:tcBorders>
                          <w:top w:val="single" w:color="auto" w:sz="4" w:space="0"/>
                          <w:left w:val="single" w:color="auto" w:sz="4" w:space="0"/>
                          <w:bottom w:val="single" w:color="auto" w:sz="4" w:space="0"/>
                          <w:right w:val="single" w:color="auto" w:sz="4" w:space="0"/>
                        </w:tcBorders>
                      </w:tcPr>
                      <w:p>
                        <w:pPr>
                          <w:pStyle w:val="71"/>
                          <w:rPr>
                            <w:lang w:val="en-US" w:eastAsia="fr-FR"/>
                          </w:rPr>
                        </w:pPr>
                        <w:r>
                          <w:rPr>
                            <w:lang w:val="en-US" w:eastAsia="fr-FR"/>
                          </w:rPr>
                          <w:t>Mobile VSAT</w:t>
                        </w: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lang w:val="en-US" w:eastAsia="fr-FR"/>
                          </w:rPr>
                        </w:pPr>
                        <w:r>
                          <w:rPr>
                            <w:lang w:val="en-US" w:eastAsia="fr-FR"/>
                          </w:rPr>
                          <w:t>4, 5</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val="en-US" w:eastAsia="fr-FR"/>
                          </w:rPr>
                        </w:pPr>
                        <w:ins w:id="304" w:author="Huawei" w:date="2024-05-10T17:08:00Z">
                          <w:r>
                            <w:rPr>
                              <w:lang w:val="en-US"/>
                            </w:rPr>
                            <w:t xml:space="preserve">≤ </w:t>
                          </w:r>
                        </w:ins>
                        <w:r>
                          <w:rPr>
                            <w:lang w:val="en-US" w:eastAsia="en-GB"/>
                          </w:rPr>
                          <w:t>-122</w:t>
                        </w:r>
                      </w:p>
                    </w:tc>
                  </w:tr>
                </w:tbl>
                <w:p>
                  <w:pPr>
                    <w:widowControl w:val="0"/>
                    <w:overflowPunct/>
                    <w:autoSpaceDE/>
                    <w:autoSpaceDN/>
                    <w:adjustRightInd/>
                    <w:spacing w:after="0"/>
                    <w:textAlignment w:val="auto"/>
                    <w:rPr>
                      <w:rFonts w:eastAsia="Yu Mincho"/>
                      <w:lang w:val="en-US" w:eastAsia="zh-CN"/>
                    </w:rPr>
                  </w:pPr>
                </w:p>
              </w:tc>
            </w:tr>
          </w:tbl>
          <w:p>
            <w:pPr>
              <w:overflowPunct w:val="0"/>
              <w:autoSpaceDE w:val="0"/>
              <w:autoSpaceDN w:val="0"/>
              <w:adjustRightInd w:val="0"/>
              <w:textAlignment w:val="baseline"/>
              <w:rPr>
                <w:rFonts w:eastAsia="Yu Mincho"/>
                <w:b/>
                <w:lang w:val="en-US" w:eastAsia="zh-CN"/>
              </w:rPr>
            </w:pPr>
          </w:p>
          <w:p>
            <w:pPr>
              <w:overflowPunct w:val="0"/>
              <w:autoSpaceDE w:val="0"/>
              <w:autoSpaceDN w:val="0"/>
              <w:adjustRightInd w:val="0"/>
              <w:textAlignment w:val="baseline"/>
              <w:rPr>
                <w:rFonts w:eastAsiaTheme="minorEastAsia"/>
                <w:b/>
                <w:lang w:eastAsia="zh-CN"/>
              </w:rPr>
            </w:pPr>
            <w:r>
              <w:rPr>
                <w:rFonts w:eastAsiaTheme="minorEastAsia"/>
                <w:b/>
                <w:lang w:eastAsia="zh-CN"/>
              </w:rPr>
              <w:t>Proposal 2: it’s proposed to specify -101dBm as OTA maximum input level for (type 3 UE) fixed VSAT supporting LEO only with electronical steering antenna.</w:t>
            </w:r>
          </w:p>
          <w:p>
            <w:pPr>
              <w:overflowPunct w:val="0"/>
              <w:autoSpaceDE w:val="0"/>
              <w:autoSpaceDN w:val="0"/>
              <w:adjustRightInd w:val="0"/>
              <w:textAlignment w:val="baseline"/>
              <w:rPr>
                <w:rFonts w:eastAsiaTheme="minorEastAsia"/>
                <w:b/>
                <w:lang w:eastAsia="zh-CN"/>
              </w:rPr>
            </w:pPr>
            <w:r>
              <w:rPr>
                <w:rFonts w:eastAsiaTheme="minorEastAsia"/>
                <w:b/>
                <w:lang w:eastAsia="zh-CN"/>
              </w:rPr>
              <w:t>Proposal 3: it’s proposed to define 64QAM for maximum input level tests.</w:t>
            </w:r>
          </w:p>
          <w:p>
            <w:pPr>
              <w:overflowPunct w:val="0"/>
              <w:autoSpaceDE w:val="0"/>
              <w:autoSpaceDN w:val="0"/>
              <w:adjustRightInd w:val="0"/>
              <w:textAlignment w:val="baseline"/>
              <w:rPr>
                <w:rFonts w:eastAsiaTheme="minorEastAsia"/>
                <w:b/>
                <w:lang w:eastAsia="zh-CN"/>
              </w:rPr>
            </w:pPr>
          </w:p>
          <w:p>
            <w:pPr>
              <w:widowControl w:val="0"/>
              <w:overflowPunct/>
              <w:autoSpaceDE/>
              <w:autoSpaceDN/>
              <w:adjustRightInd/>
              <w:spacing w:after="0"/>
              <w:textAlignment w:val="auto"/>
              <w:rPr>
                <w:rFonts w:eastAsia="Yu Mincho"/>
                <w:b/>
              </w:rPr>
            </w:pPr>
            <w:r>
              <w:rPr>
                <w:rFonts w:eastAsia="Yu Mincho"/>
                <w:b/>
                <w:lang w:val="en-US" w:eastAsia="zh-CN"/>
              </w:rPr>
              <w:t>Observation 2: The maximum Limit of power flux-density at the Earth’s surface from space stations in the ITU Radio Regulations is -105dBw/</w:t>
            </w:r>
            <w:r>
              <w:rPr>
                <w:rFonts w:eastAsia="Yu Mincho"/>
                <w:b/>
              </w:rPr>
              <w:t>m</w:t>
            </w:r>
            <w:r>
              <w:rPr>
                <w:rFonts w:eastAsia="Yu Mincho"/>
                <w:b/>
                <w:vertAlign w:val="superscript"/>
              </w:rPr>
              <w:t>2</w:t>
            </w:r>
            <w:r>
              <w:rPr>
                <w:rFonts w:eastAsia="Yu Mincho"/>
                <w:b/>
              </w:rPr>
              <w:t>/MHz in 17.7GHz ~ 21.2GHz where the frequency bands are shared with equal rights with the fixed or mobile service.</w:t>
            </w:r>
          </w:p>
          <w:p>
            <w:pPr>
              <w:widowControl w:val="0"/>
              <w:overflowPunct/>
              <w:autoSpaceDE/>
              <w:autoSpaceDN/>
              <w:adjustRightInd/>
              <w:spacing w:after="0"/>
              <w:textAlignment w:val="auto"/>
              <w:rPr>
                <w:rFonts w:eastAsia="Yu Mincho"/>
                <w:b/>
                <w:lang w:eastAsia="zh-CN"/>
              </w:rPr>
            </w:pPr>
          </w:p>
          <w:p>
            <w:pPr>
              <w:widowControl w:val="0"/>
              <w:overflowPunct/>
              <w:autoSpaceDE/>
              <w:autoSpaceDN/>
              <w:adjustRightInd/>
              <w:spacing w:after="0"/>
              <w:textAlignment w:val="auto"/>
              <w:rPr>
                <w:rFonts w:eastAsia="Yu Mincho"/>
                <w:b/>
                <w:lang w:eastAsia="zh-CN"/>
              </w:rPr>
            </w:pPr>
            <w:r>
              <w:rPr>
                <w:rFonts w:hint="eastAsia" w:eastAsia="Yu Mincho"/>
                <w:b/>
                <w:lang w:eastAsia="zh-CN"/>
              </w:rPr>
              <w:t>P</w:t>
            </w:r>
            <w:r>
              <w:rPr>
                <w:rFonts w:eastAsia="Yu Mincho"/>
                <w:b/>
                <w:lang w:eastAsia="zh-CN"/>
              </w:rPr>
              <w:t>roposal 4: -105</w:t>
            </w:r>
            <w:r>
              <w:rPr>
                <w:rFonts w:eastAsia="Yu Mincho"/>
              </w:rPr>
              <w:t xml:space="preserve"> </w:t>
            </w:r>
            <w:r>
              <w:rPr>
                <w:rFonts w:eastAsia="Yu Mincho"/>
                <w:b/>
                <w:lang w:eastAsia="zh-CN"/>
              </w:rPr>
              <w:t>dBw/m</w:t>
            </w:r>
            <w:r>
              <w:rPr>
                <w:rFonts w:eastAsia="Yu Mincho"/>
                <w:b/>
                <w:vertAlign w:val="superscript"/>
                <w:lang w:eastAsia="zh-CN"/>
              </w:rPr>
              <w:t>2</w:t>
            </w:r>
            <w:r>
              <w:rPr>
                <w:rFonts w:eastAsia="Yu Mincho"/>
                <w:b/>
                <w:lang w:eastAsia="zh-CN"/>
              </w:rPr>
              <w:t>/MHz limit of power flux density can be used to derive the maximum interference level.</w:t>
            </w:r>
          </w:p>
          <w:p>
            <w:pPr>
              <w:overflowPunct w:val="0"/>
              <w:autoSpaceDE w:val="0"/>
              <w:autoSpaceDN w:val="0"/>
              <w:adjustRightInd w:val="0"/>
              <w:textAlignment w:val="baseline"/>
              <w:rPr>
                <w:rFonts w:eastAsiaTheme="minorEastAsia"/>
                <w:lang w:eastAsia="zh-CN"/>
              </w:rPr>
            </w:pPr>
          </w:p>
          <w:p>
            <w:pPr>
              <w:widowControl w:val="0"/>
              <w:overflowPunct/>
              <w:autoSpaceDE/>
              <w:autoSpaceDN/>
              <w:adjustRightInd/>
              <w:spacing w:after="0"/>
              <w:textAlignment w:val="auto"/>
              <w:rPr>
                <w:rFonts w:eastAsia="Yu Mincho"/>
                <w:lang w:eastAsia="zh-CN"/>
              </w:rPr>
            </w:pPr>
            <w:r>
              <w:rPr>
                <w:rFonts w:hint="eastAsia" w:eastAsia="Yu Mincho"/>
                <w:b/>
                <w:lang w:eastAsia="zh-CN"/>
              </w:rPr>
              <w:t>P</w:t>
            </w:r>
            <w:r>
              <w:rPr>
                <w:rFonts w:eastAsia="Yu Mincho"/>
                <w:b/>
                <w:lang w:eastAsia="zh-CN"/>
              </w:rPr>
              <w:t>roposal 5: it’s proposed to specify ACS test configuration below.</w:t>
            </w:r>
          </w:p>
          <w:p>
            <w:pPr>
              <w:widowControl w:val="0"/>
              <w:overflowPunct/>
              <w:autoSpaceDE/>
              <w:autoSpaceDN/>
              <w:adjustRightInd/>
              <w:spacing w:after="0"/>
              <w:textAlignment w:val="auto"/>
              <w:rPr>
                <w:rFonts w:eastAsia="Yu Mincho"/>
                <w:lang w:eastAsia="zh-CN"/>
              </w:rPr>
            </w:pPr>
          </w:p>
          <w:tbl>
            <w:tblPr>
              <w:tblStyle w:val="51"/>
              <w:tblW w:w="45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6"/>
              <w:gridCol w:w="666"/>
              <w:gridCol w:w="1042"/>
              <w:gridCol w:w="1145"/>
              <w:gridCol w:w="1143"/>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Borders>
                    <w:bottom w:val="nil"/>
                  </w:tcBorders>
                  <w:shd w:val="clear" w:color="auto" w:fill="auto"/>
                </w:tcPr>
                <w:p>
                  <w:pPr>
                    <w:pStyle w:val="70"/>
                    <w:rPr>
                      <w:rFonts w:cs="Arial"/>
                    </w:rPr>
                  </w:pPr>
                  <w:r>
                    <w:rPr>
                      <w:rFonts w:cs="Arial"/>
                    </w:rPr>
                    <w:t>Rx Parameter</w:t>
                  </w:r>
                </w:p>
              </w:tc>
              <w:tc>
                <w:tcPr>
                  <w:tcW w:w="380" w:type="pct"/>
                  <w:tcBorders>
                    <w:bottom w:val="nil"/>
                  </w:tcBorders>
                  <w:shd w:val="clear" w:color="auto" w:fill="auto"/>
                </w:tcPr>
                <w:p>
                  <w:pPr>
                    <w:pStyle w:val="70"/>
                    <w:rPr>
                      <w:rFonts w:cs="Arial"/>
                    </w:rPr>
                  </w:pPr>
                  <w:r>
                    <w:rPr>
                      <w:rFonts w:cs="Arial"/>
                    </w:rPr>
                    <w:t xml:space="preserve">Units </w:t>
                  </w:r>
                </w:p>
              </w:tc>
              <w:tc>
                <w:tcPr>
                  <w:tcW w:w="3481" w:type="pct"/>
                  <w:gridSpan w:val="4"/>
                </w:tcPr>
                <w:p>
                  <w:pPr>
                    <w:pStyle w:val="70"/>
                    <w:rPr>
                      <w:rFonts w:cs="Arial"/>
                    </w:rPr>
                  </w:pPr>
                  <w:r>
                    <w:rPr>
                      <w:rFonts w:cs="Arial"/>
                    </w:rPr>
                    <w:t>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Borders>
                    <w:top w:val="nil"/>
                  </w:tcBorders>
                  <w:shd w:val="clear" w:color="auto" w:fill="auto"/>
                </w:tcPr>
                <w:p>
                  <w:pPr>
                    <w:pStyle w:val="70"/>
                    <w:rPr>
                      <w:rFonts w:cs="Arial"/>
                    </w:rPr>
                  </w:pPr>
                </w:p>
              </w:tc>
              <w:tc>
                <w:tcPr>
                  <w:tcW w:w="380" w:type="pct"/>
                  <w:tcBorders>
                    <w:top w:val="nil"/>
                  </w:tcBorders>
                  <w:shd w:val="clear" w:color="auto" w:fill="auto"/>
                </w:tcPr>
                <w:p>
                  <w:pPr>
                    <w:pStyle w:val="70"/>
                    <w:rPr>
                      <w:rFonts w:cs="Arial"/>
                    </w:rPr>
                  </w:pPr>
                </w:p>
              </w:tc>
              <w:tc>
                <w:tcPr>
                  <w:tcW w:w="736" w:type="pct"/>
                </w:tcPr>
                <w:p>
                  <w:pPr>
                    <w:pStyle w:val="70"/>
                    <w:rPr>
                      <w:rFonts w:cs="Arial"/>
                    </w:rPr>
                  </w:pPr>
                  <w:r>
                    <w:rPr>
                      <w:rFonts w:cs="Arial"/>
                    </w:rPr>
                    <w:t xml:space="preserve">50 MHz </w:t>
                  </w:r>
                </w:p>
              </w:tc>
              <w:tc>
                <w:tcPr>
                  <w:tcW w:w="807" w:type="pct"/>
                </w:tcPr>
                <w:p>
                  <w:pPr>
                    <w:pStyle w:val="70"/>
                    <w:rPr>
                      <w:rFonts w:cs="Arial"/>
                    </w:rPr>
                  </w:pPr>
                  <w:r>
                    <w:rPr>
                      <w:rFonts w:cs="Arial"/>
                    </w:rPr>
                    <w:t>100 MHz</w:t>
                  </w:r>
                </w:p>
              </w:tc>
              <w:tc>
                <w:tcPr>
                  <w:tcW w:w="806" w:type="pct"/>
                </w:tcPr>
                <w:p>
                  <w:pPr>
                    <w:pStyle w:val="70"/>
                    <w:rPr>
                      <w:rFonts w:cs="Arial"/>
                    </w:rPr>
                  </w:pPr>
                  <w:r>
                    <w:rPr>
                      <w:rFonts w:cs="Arial"/>
                    </w:rPr>
                    <w:t>200 MHz</w:t>
                  </w:r>
                </w:p>
              </w:tc>
              <w:tc>
                <w:tcPr>
                  <w:tcW w:w="1131" w:type="pct"/>
                </w:tcPr>
                <w:p>
                  <w:pPr>
                    <w:pStyle w:val="70"/>
                    <w:rPr>
                      <w:rFonts w:cs="Arial"/>
                    </w:rPr>
                  </w:pPr>
                  <w:r>
                    <w:rPr>
                      <w:rFonts w:cs="Arial"/>
                    </w:rPr>
                    <w:t>400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lang w:val="en-US"/>
                    </w:rPr>
                  </w:pPr>
                  <w:r>
                    <w:rPr>
                      <w:rFonts w:cs="Arial"/>
                      <w:lang w:val="en-US"/>
                    </w:rPr>
                    <w:t>Power in Transmission Bandwidth Configuration</w:t>
                  </w:r>
                </w:p>
              </w:tc>
              <w:tc>
                <w:tcPr>
                  <w:tcW w:w="380" w:type="pct"/>
                </w:tcPr>
                <w:p>
                  <w:pPr>
                    <w:pStyle w:val="71"/>
                    <w:rPr>
                      <w:rFonts w:cs="Arial"/>
                    </w:rPr>
                  </w:pPr>
                  <w:r>
                    <w:rPr>
                      <w:rFonts w:cs="Arial"/>
                    </w:rPr>
                    <w:t>dBm</w:t>
                  </w:r>
                </w:p>
              </w:tc>
              <w:tc>
                <w:tcPr>
                  <w:tcW w:w="3481" w:type="pct"/>
                  <w:gridSpan w:val="4"/>
                </w:tcPr>
                <w:p>
                  <w:pPr>
                    <w:pStyle w:val="71"/>
                    <w:rPr>
                      <w:rFonts w:cs="Arial"/>
                      <w:lang w:val="en-US"/>
                    </w:rPr>
                  </w:pPr>
                  <w:r>
                    <w:rPr>
                      <w:lang w:val="en-US"/>
                    </w:rPr>
                    <w:t>EIS</w:t>
                  </w:r>
                  <w:r>
                    <w:rPr>
                      <w:vertAlign w:val="subscript"/>
                      <w:lang w:val="en-US"/>
                    </w:rPr>
                    <w:t>REFSENS_50M</w:t>
                  </w:r>
                  <w:r>
                    <w:rPr>
                      <w:rFonts w:cs="Arial"/>
                      <w:lang w:val="en-US"/>
                    </w:rPr>
                    <w:t xml:space="preserve"> + 6 dB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vAlign w:val="bottom"/>
                </w:tcPr>
                <w:p>
                  <w:pPr>
                    <w:pStyle w:val="69"/>
                    <w:rPr>
                      <w:rFonts w:cs="Arial"/>
                      <w:lang w:val="en-US"/>
                    </w:rPr>
                  </w:pPr>
                  <w:r>
                    <w:rPr>
                      <w:rFonts w:cs="Arial"/>
                      <w:bCs/>
                      <w:lang w:val="en-US"/>
                    </w:rPr>
                    <w:t>P</w:t>
                  </w:r>
                  <w:r>
                    <w:rPr>
                      <w:rFonts w:cs="Arial"/>
                      <w:bCs/>
                      <w:vertAlign w:val="subscript"/>
                      <w:lang w:val="en-US"/>
                    </w:rPr>
                    <w:t xml:space="preserve">Interferer </w:t>
                  </w:r>
                  <w:r>
                    <w:rPr>
                      <w:rFonts w:cs="Arial"/>
                      <w:bCs/>
                      <w:lang w:val="en-US"/>
                    </w:rPr>
                    <w:t>for band n512, n511, n510</w:t>
                  </w:r>
                </w:p>
              </w:tc>
              <w:tc>
                <w:tcPr>
                  <w:tcW w:w="380" w:type="pct"/>
                </w:tcPr>
                <w:p>
                  <w:pPr>
                    <w:pStyle w:val="71"/>
                    <w:rPr>
                      <w:rFonts w:cs="Arial"/>
                    </w:rPr>
                  </w:pPr>
                  <w:r>
                    <w:rPr>
                      <w:rFonts w:cs="Arial"/>
                    </w:rPr>
                    <w:t>dBm</w:t>
                  </w:r>
                </w:p>
              </w:tc>
              <w:tc>
                <w:tcPr>
                  <w:tcW w:w="3481" w:type="pct"/>
                  <w:gridSpan w:val="4"/>
                </w:tcPr>
                <w:p>
                  <w:pPr>
                    <w:pStyle w:val="71"/>
                    <w:rPr>
                      <w:rFonts w:cs="Arial"/>
                      <w:lang w:val="en-US" w:eastAsia="zh-CN"/>
                    </w:rPr>
                  </w:pPr>
                  <w:r>
                    <w:rPr>
                      <w:rFonts w:cs="Arial"/>
                      <w:lang w:val="en-US"/>
                    </w:rPr>
                    <w:t>Max((</w:t>
                  </w:r>
                  <w:r>
                    <w:rPr>
                      <w:lang w:val="en-US"/>
                    </w:rPr>
                    <w:t>EIS</w:t>
                  </w:r>
                  <w:r>
                    <w:rPr>
                      <w:vertAlign w:val="subscript"/>
                      <w:lang w:val="en-US"/>
                    </w:rPr>
                    <w:t>REFSENS_50M</w:t>
                  </w:r>
                  <w:r>
                    <w:rPr>
                      <w:rFonts w:cs="Arial"/>
                      <w:lang w:val="en-US"/>
                    </w:rPr>
                    <w:t xml:space="preserve"> + 28.7), </w:t>
                  </w:r>
                  <w:r>
                    <w:rPr>
                      <w:lang w:val="en-US"/>
                    </w:rPr>
                    <w:t>-104.07</w:t>
                  </w:r>
                  <w:r>
                    <w:rPr>
                      <w:rFonts w:cs="Arial"/>
                      <w:lang w:val="en-US"/>
                    </w:rPr>
                    <w:t xml:space="preserve">)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i/>
                    </w:rPr>
                  </w:pPr>
                  <w:r>
                    <w:rPr>
                      <w:rFonts w:cs="Arial"/>
                      <w:bCs/>
                    </w:rPr>
                    <w:t>BW</w:t>
                  </w:r>
                  <w:r>
                    <w:rPr>
                      <w:rFonts w:cs="Arial"/>
                      <w:bCs/>
                      <w:vertAlign w:val="subscript"/>
                    </w:rPr>
                    <w:t xml:space="preserve">Interferer </w:t>
                  </w:r>
                </w:p>
              </w:tc>
              <w:tc>
                <w:tcPr>
                  <w:tcW w:w="380" w:type="pct"/>
                </w:tcPr>
                <w:p>
                  <w:pPr>
                    <w:pStyle w:val="71"/>
                    <w:rPr>
                      <w:rFonts w:cs="Arial"/>
                    </w:rPr>
                  </w:pPr>
                  <w:r>
                    <w:rPr>
                      <w:rFonts w:cs="Arial"/>
                    </w:rPr>
                    <w:t>MHz</w:t>
                  </w:r>
                </w:p>
              </w:tc>
              <w:tc>
                <w:tcPr>
                  <w:tcW w:w="736" w:type="pct"/>
                </w:tcPr>
                <w:p>
                  <w:pPr>
                    <w:pStyle w:val="71"/>
                    <w:rPr>
                      <w:rFonts w:cs="Arial"/>
                    </w:rPr>
                  </w:pPr>
                  <w:r>
                    <w:rPr>
                      <w:rFonts w:cs="Arial"/>
                    </w:rPr>
                    <w:t>50</w:t>
                  </w:r>
                </w:p>
              </w:tc>
              <w:tc>
                <w:tcPr>
                  <w:tcW w:w="807" w:type="pct"/>
                </w:tcPr>
                <w:p>
                  <w:pPr>
                    <w:pStyle w:val="71"/>
                    <w:rPr>
                      <w:rFonts w:cs="Arial"/>
                    </w:rPr>
                  </w:pPr>
                  <w:r>
                    <w:rPr>
                      <w:rFonts w:cs="Arial"/>
                    </w:rPr>
                    <w:t>100</w:t>
                  </w:r>
                </w:p>
              </w:tc>
              <w:tc>
                <w:tcPr>
                  <w:tcW w:w="806" w:type="pct"/>
                </w:tcPr>
                <w:p>
                  <w:pPr>
                    <w:pStyle w:val="71"/>
                    <w:rPr>
                      <w:rFonts w:cs="Arial"/>
                    </w:rPr>
                  </w:pPr>
                  <w:r>
                    <w:rPr>
                      <w:rFonts w:cs="Arial"/>
                    </w:rPr>
                    <w:t>200</w:t>
                  </w:r>
                </w:p>
              </w:tc>
              <w:tc>
                <w:tcPr>
                  <w:tcW w:w="1131" w:type="pct"/>
                </w:tcPr>
                <w:p>
                  <w:pPr>
                    <w:pStyle w:val="71"/>
                    <w:rPr>
                      <w:rFonts w:cs="Arial"/>
                    </w:rPr>
                  </w:pPr>
                  <w:r>
                    <w:rPr>
                      <w:rFonts w:cs="Aria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i/>
                    </w:rPr>
                  </w:pPr>
                  <w:r>
                    <w:rPr>
                      <w:rFonts w:cs="Arial"/>
                      <w:bCs/>
                    </w:rPr>
                    <w:t>F</w:t>
                  </w:r>
                  <w:r>
                    <w:rPr>
                      <w:rFonts w:cs="Arial"/>
                      <w:bCs/>
                      <w:vertAlign w:val="subscript"/>
                    </w:rPr>
                    <w:t>Interferer</w:t>
                  </w:r>
                  <w:r>
                    <w:rPr>
                      <w:rFonts w:cs="Arial"/>
                      <w:bCs/>
                    </w:rPr>
                    <w:t xml:space="preserve"> (offset)</w:t>
                  </w:r>
                </w:p>
              </w:tc>
              <w:tc>
                <w:tcPr>
                  <w:tcW w:w="380" w:type="pct"/>
                </w:tcPr>
                <w:p>
                  <w:pPr>
                    <w:pStyle w:val="71"/>
                    <w:rPr>
                      <w:rFonts w:cs="Arial"/>
                    </w:rPr>
                  </w:pPr>
                  <w:r>
                    <w:rPr>
                      <w:rFonts w:cs="Arial"/>
                    </w:rPr>
                    <w:t>MHz</w:t>
                  </w:r>
                </w:p>
              </w:tc>
              <w:tc>
                <w:tcPr>
                  <w:tcW w:w="736" w:type="pct"/>
                </w:tcPr>
                <w:p>
                  <w:pPr>
                    <w:pStyle w:val="71"/>
                    <w:rPr>
                      <w:rFonts w:cs="Arial"/>
                    </w:rPr>
                  </w:pPr>
                  <w:r>
                    <w:rPr>
                      <w:rFonts w:cs="Arial"/>
                    </w:rPr>
                    <w:t>50</w:t>
                  </w:r>
                </w:p>
                <w:p>
                  <w:pPr>
                    <w:pStyle w:val="71"/>
                    <w:rPr>
                      <w:rFonts w:cs="Arial"/>
                    </w:rPr>
                  </w:pPr>
                  <w:r>
                    <w:rPr>
                      <w:rFonts w:cs="Arial"/>
                    </w:rPr>
                    <w:t>/</w:t>
                  </w:r>
                </w:p>
                <w:p>
                  <w:pPr>
                    <w:pStyle w:val="71"/>
                    <w:rPr>
                      <w:rFonts w:cs="Arial"/>
                    </w:rPr>
                  </w:pPr>
                  <w:r>
                    <w:rPr>
                      <w:rFonts w:cs="Arial"/>
                    </w:rPr>
                    <w:t>-50</w:t>
                  </w:r>
                </w:p>
                <w:p>
                  <w:pPr>
                    <w:pStyle w:val="71"/>
                    <w:rPr>
                      <w:rFonts w:cs="Arial"/>
                    </w:rPr>
                  </w:pPr>
                  <w:r>
                    <w:rPr>
                      <w:rFonts w:cs="Arial"/>
                    </w:rPr>
                    <w:t>NOTE 3</w:t>
                  </w:r>
                </w:p>
              </w:tc>
              <w:tc>
                <w:tcPr>
                  <w:tcW w:w="807" w:type="pct"/>
                </w:tcPr>
                <w:p>
                  <w:pPr>
                    <w:pStyle w:val="71"/>
                    <w:rPr>
                      <w:rFonts w:cs="Arial"/>
                    </w:rPr>
                  </w:pPr>
                  <w:r>
                    <w:rPr>
                      <w:rFonts w:cs="Arial"/>
                    </w:rPr>
                    <w:t>100</w:t>
                  </w:r>
                </w:p>
                <w:p>
                  <w:pPr>
                    <w:pStyle w:val="71"/>
                    <w:rPr>
                      <w:rFonts w:cs="Arial"/>
                    </w:rPr>
                  </w:pPr>
                  <w:r>
                    <w:rPr>
                      <w:rFonts w:cs="Arial"/>
                    </w:rPr>
                    <w:t>/</w:t>
                  </w:r>
                </w:p>
                <w:p>
                  <w:pPr>
                    <w:pStyle w:val="71"/>
                    <w:rPr>
                      <w:rFonts w:cs="Arial"/>
                    </w:rPr>
                  </w:pPr>
                  <w:r>
                    <w:rPr>
                      <w:rFonts w:cs="Arial"/>
                    </w:rPr>
                    <w:t>-100</w:t>
                  </w:r>
                </w:p>
                <w:p>
                  <w:pPr>
                    <w:pStyle w:val="71"/>
                    <w:rPr>
                      <w:rFonts w:cs="Arial"/>
                    </w:rPr>
                  </w:pPr>
                  <w:r>
                    <w:rPr>
                      <w:rFonts w:cs="Arial"/>
                    </w:rPr>
                    <w:t>NOTE 3</w:t>
                  </w:r>
                </w:p>
              </w:tc>
              <w:tc>
                <w:tcPr>
                  <w:tcW w:w="806" w:type="pct"/>
                </w:tcPr>
                <w:p>
                  <w:pPr>
                    <w:pStyle w:val="71"/>
                    <w:rPr>
                      <w:rFonts w:cs="Arial"/>
                    </w:rPr>
                  </w:pPr>
                  <w:r>
                    <w:rPr>
                      <w:rFonts w:cs="Arial"/>
                    </w:rPr>
                    <w:t>200</w:t>
                  </w:r>
                </w:p>
                <w:p>
                  <w:pPr>
                    <w:pStyle w:val="71"/>
                    <w:rPr>
                      <w:rFonts w:cs="Arial"/>
                    </w:rPr>
                  </w:pPr>
                  <w:r>
                    <w:rPr>
                      <w:rFonts w:cs="Arial"/>
                    </w:rPr>
                    <w:t>/</w:t>
                  </w:r>
                </w:p>
                <w:p>
                  <w:pPr>
                    <w:pStyle w:val="71"/>
                    <w:rPr>
                      <w:rFonts w:cs="Arial"/>
                    </w:rPr>
                  </w:pPr>
                  <w:r>
                    <w:rPr>
                      <w:rFonts w:cs="Arial"/>
                    </w:rPr>
                    <w:t>-200</w:t>
                  </w:r>
                </w:p>
                <w:p>
                  <w:pPr>
                    <w:pStyle w:val="71"/>
                    <w:rPr>
                      <w:rFonts w:cs="Arial"/>
                    </w:rPr>
                  </w:pPr>
                  <w:r>
                    <w:rPr>
                      <w:rFonts w:cs="Arial"/>
                    </w:rPr>
                    <w:t>NOTE 3</w:t>
                  </w:r>
                </w:p>
              </w:tc>
              <w:tc>
                <w:tcPr>
                  <w:tcW w:w="1131" w:type="pct"/>
                </w:tcPr>
                <w:p>
                  <w:pPr>
                    <w:pStyle w:val="71"/>
                    <w:rPr>
                      <w:rFonts w:cs="Arial"/>
                    </w:rPr>
                  </w:pPr>
                  <w:r>
                    <w:rPr>
                      <w:rFonts w:cs="Arial"/>
                    </w:rPr>
                    <w:t>400</w:t>
                  </w:r>
                </w:p>
                <w:p>
                  <w:pPr>
                    <w:pStyle w:val="71"/>
                    <w:rPr>
                      <w:rFonts w:cs="Arial"/>
                    </w:rPr>
                  </w:pPr>
                  <w:r>
                    <w:rPr>
                      <w:rFonts w:cs="Arial"/>
                    </w:rPr>
                    <w:t>/</w:t>
                  </w:r>
                </w:p>
                <w:p>
                  <w:pPr>
                    <w:pStyle w:val="71"/>
                    <w:rPr>
                      <w:rFonts w:cs="Arial"/>
                    </w:rPr>
                  </w:pPr>
                  <w:r>
                    <w:rPr>
                      <w:rFonts w:cs="Arial"/>
                    </w:rPr>
                    <w:t>-400</w:t>
                  </w:r>
                </w:p>
                <w:p>
                  <w:pPr>
                    <w:pStyle w:val="71"/>
                    <w:rPr>
                      <w:rFonts w:cs="Arial"/>
                    </w:rPr>
                  </w:pPr>
                  <w:r>
                    <w:rPr>
                      <w:rFonts w:cs="Arial"/>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Pr>
                <w:p>
                  <w:pPr>
                    <w:pStyle w:val="85"/>
                    <w:rPr>
                      <w:rFonts w:cs="Arial"/>
                      <w:lang w:val="en-US"/>
                    </w:rPr>
                  </w:pPr>
                  <w:r>
                    <w:rPr>
                      <w:rFonts w:cs="Arial"/>
                      <w:lang w:val="en-US"/>
                    </w:rPr>
                    <w:t>NOTE 1:</w:t>
                  </w:r>
                  <w:r>
                    <w:rPr>
                      <w:rFonts w:cs="Arial"/>
                      <w:lang w:val="en-US"/>
                    </w:rPr>
                    <w:tab/>
                  </w:r>
                  <w:r>
                    <w:rPr>
                      <w:rFonts w:cs="Arial"/>
                      <w:lang w:val="en-US"/>
                    </w:rPr>
                    <w:t>The interferer consists of the Reference measurement channel specified in Annex A.3.2 with one sided dynamic OCNG Pattern as described in Annex A.3.2 and set-up according to Annex C.</w:t>
                  </w:r>
                </w:p>
                <w:p>
                  <w:pPr>
                    <w:pStyle w:val="85"/>
                    <w:rPr>
                      <w:rFonts w:cs="Arial"/>
                      <w:lang w:val="en-US"/>
                    </w:rPr>
                  </w:pPr>
                  <w:r>
                    <w:rPr>
                      <w:rFonts w:cs="Arial"/>
                      <w:highlight w:val="yellow"/>
                      <w:lang w:val="en-US"/>
                    </w:rPr>
                    <w:t>NOTE 2:</w:t>
                  </w:r>
                  <w:r>
                    <w:rPr>
                      <w:rFonts w:cs="Arial"/>
                      <w:highlight w:val="yellow"/>
                      <w:lang w:val="en-US"/>
                    </w:rPr>
                    <w:tab/>
                  </w:r>
                  <w:r>
                    <w:rPr>
                      <w:highlight w:val="yellow"/>
                      <w:lang w:val="en-US"/>
                    </w:rPr>
                    <w:t>EIS</w:t>
                  </w:r>
                  <w:r>
                    <w:rPr>
                      <w:highlight w:val="yellow"/>
                      <w:vertAlign w:val="subscript"/>
                      <w:lang w:val="en-US"/>
                    </w:rPr>
                    <w:t>REFSENS_50M</w:t>
                  </w:r>
                  <w:r>
                    <w:rPr>
                      <w:highlight w:val="yellow"/>
                      <w:lang w:val="en-US"/>
                    </w:rPr>
                    <w:t xml:space="preserve"> declared by the vendor is an integer value in the range specified in Table 10.3.2-2 for different types of NTN VSAT.</w:t>
                  </w:r>
                </w:p>
                <w:p>
                  <w:pPr>
                    <w:pStyle w:val="85"/>
                    <w:rPr>
                      <w:lang w:val="en-US"/>
                    </w:rPr>
                  </w:pPr>
                  <w:r>
                    <w:rPr>
                      <w:lang w:val="en-US"/>
                    </w:rPr>
                    <w:t>NOTE 3:</w:t>
                  </w:r>
                  <w:r>
                    <w:rPr>
                      <w:lang w:val="en-US"/>
                    </w:rPr>
                    <w:tab/>
                  </w:r>
                  <w:r>
                    <w:rPr>
                      <w:lang w:val="en-US"/>
                    </w:rPr>
                    <w:t>The absolute value of the interferer offset F</w:t>
                  </w:r>
                  <w:r>
                    <w:rPr>
                      <w:vertAlign w:val="subscript"/>
                      <w:lang w:val="en-US"/>
                    </w:rPr>
                    <w:t>Interferer</w:t>
                  </w:r>
                  <w:r>
                    <w:rPr>
                      <w:lang w:val="en-US"/>
                    </w:rPr>
                    <w:t xml:space="preserve"> (offset) shall be further adjusted to (CEIL(|F</w:t>
                  </w:r>
                  <w:r>
                    <w:rPr>
                      <w:vertAlign w:val="subscript"/>
                      <w:lang w:val="en-US"/>
                    </w:rPr>
                    <w:t>Interferer</w:t>
                  </w:r>
                  <w:r>
                    <w:rPr>
                      <w:lang w:val="en-US"/>
                    </w:rPr>
                    <w:t>(offset)|/SCS) + 0.5)*SCS MHz with SCS the sub-carrier spacing of the wanted signal in MHz. Wanted and interferer signal have same SCS.</w:t>
                  </w:r>
                </w:p>
                <w:p>
                  <w:pPr>
                    <w:pStyle w:val="85"/>
                    <w:rPr>
                      <w:lang w:val="en-US"/>
                    </w:rPr>
                  </w:pPr>
                  <w:r>
                    <w:rPr>
                      <w:lang w:val="en-US"/>
                    </w:rPr>
                    <w:t>[NOTE 4:</w:t>
                  </w:r>
                  <w:r>
                    <w:rPr>
                      <w:lang w:val="en-US"/>
                    </w:rPr>
                    <w:tab/>
                  </w:r>
                  <w:r>
                    <w:rPr>
                      <w:lang w:val="en-US"/>
                    </w:rPr>
                    <w:t>The transmitter shall be set to same as the P</w:t>
                  </w:r>
                  <w:r>
                    <w:rPr>
                      <w:vertAlign w:val="subscript"/>
                      <w:lang w:val="en-US"/>
                    </w:rPr>
                    <w:t>UMAX,f,c</w:t>
                  </w:r>
                  <w:r>
                    <w:rPr>
                      <w:lang w:val="en-US"/>
                    </w:rPr>
                    <w:t xml:space="preserve"> as defined in clause 6.2.4, with uplink configuration specified in Clause 10.3.]</w:t>
                  </w:r>
                </w:p>
                <w:p>
                  <w:pPr>
                    <w:pStyle w:val="85"/>
                    <w:rPr>
                      <w:lang w:val="en-US"/>
                    </w:rPr>
                  </w:pPr>
                  <w:r>
                    <w:rPr>
                      <w:highlight w:val="yellow"/>
                      <w:lang w:val="en-US"/>
                    </w:rPr>
                    <w:t>NOTE 5:</w:t>
                  </w:r>
                  <w:r>
                    <w:rPr>
                      <w:highlight w:val="yellow"/>
                      <w:lang w:val="en-US"/>
                    </w:rPr>
                    <w:tab/>
                  </w:r>
                  <w:r>
                    <w:rPr>
                      <w:highlight w:val="yellow"/>
                      <w:lang w:val="en-US"/>
                    </w:rPr>
                    <w:t>The “factor” represents the normalized factor to scale wanted signal and interference level for different (Channel bandwidth, SCS) configurations. The value of factor is 66 RBs x 60 kHz SCS x 12, i.e. 47520 kHz.</w:t>
                  </w:r>
                </w:p>
                <w:p>
                  <w:pPr>
                    <w:pStyle w:val="71"/>
                    <w:rPr>
                      <w:rFonts w:cs="Arial"/>
                      <w:lang w:val="en-US"/>
                    </w:rPr>
                  </w:pPr>
                </w:p>
              </w:tc>
            </w:tr>
          </w:tbl>
          <w:p>
            <w:pPr>
              <w:widowControl w:val="0"/>
              <w:overflowPunct/>
              <w:autoSpaceDE/>
              <w:autoSpaceDN/>
              <w:adjustRightInd/>
              <w:spacing w:after="0"/>
              <w:textAlignment w:val="auto"/>
              <w:rPr>
                <w:rFonts w:eastAsia="Yu Mincho"/>
                <w:lang w:eastAsia="zh-CN"/>
              </w:rPr>
            </w:pPr>
          </w:p>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"https://www.3gpp.org/ftp/TSG_RAN/WG4_Radio/TSGR4_111/Docs/R4-2409332.zip" </w:instrText>
            </w:r>
            <w:r>
              <w:fldChar w:fldCharType="separate"/>
            </w:r>
            <w:r>
              <w:rPr>
                <w:rStyle w:val="58"/>
                <w:rFonts w:ascii="Arial" w:hAnsi="Arial" w:eastAsia="Yu Mincho" w:cs="Arial"/>
                <w:b/>
                <w:bCs/>
                <w:sz w:val="16"/>
                <w:szCs w:val="16"/>
              </w:rPr>
              <w:t>R4-2409332</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Huawei, HiSilicon</w:t>
            </w:r>
          </w:p>
        </w:tc>
        <w:tc>
          <w:tcPr>
            <w:tcW w:w="6563" w:type="dxa"/>
          </w:tcPr>
          <w:p>
            <w:pPr>
              <w:overflowPunct w:val="0"/>
              <w:autoSpaceDE w:val="0"/>
              <w:autoSpaceDN w:val="0"/>
              <w:adjustRightInd w:val="0"/>
              <w:textAlignment w:val="top"/>
              <w:rPr>
                <w:rFonts w:ascii="Arial" w:hAnsi="Arial" w:eastAsia="Yu Mincho" w:cs="Arial"/>
                <w:color w:val="000000"/>
                <w:sz w:val="16"/>
                <w:szCs w:val="16"/>
                <w:highlight w:val="yellow"/>
                <w:lang w:val="en-US" w:eastAsia="zh-CN" w:bidi="ar"/>
              </w:rPr>
            </w:pPr>
            <w:r>
              <w:rPr>
                <w:rFonts w:ascii="Arial" w:hAnsi="Arial" w:eastAsia="Yu Mincho" w:cs="Arial"/>
                <w:color w:val="000000"/>
                <w:sz w:val="16"/>
                <w:szCs w:val="16"/>
                <w:lang w:val="en-US" w:eastAsia="zh-CN" w:bidi="ar"/>
              </w:rPr>
              <w:t>CR for TR 38.863 to introduce some technical background for R18 NTN VSAT UE Rx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"https://www.3gpp.org/ftp/TSG_RAN/WG4_Radio/TSGR4_111/Docs/R4-2409617.zip" </w:instrText>
            </w:r>
            <w:r>
              <w:fldChar w:fldCharType="separate"/>
            </w:r>
            <w:r>
              <w:rPr>
                <w:rStyle w:val="58"/>
                <w:rFonts w:ascii="Arial" w:hAnsi="Arial" w:eastAsia="Yu Mincho" w:cs="Arial"/>
                <w:b/>
                <w:bCs/>
                <w:sz w:val="16"/>
                <w:szCs w:val="16"/>
              </w:rPr>
              <w:t>R4-2409617</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ZTE Corporation, Sanechips</w:t>
            </w:r>
          </w:p>
        </w:tc>
        <w:tc>
          <w:tcPr>
            <w:tcW w:w="6563" w:type="dxa"/>
          </w:tcPr>
          <w:p>
            <w:pPr>
              <w:overflowPunct w:val="0"/>
              <w:autoSpaceDE w:val="0"/>
              <w:autoSpaceDN w:val="0"/>
              <w:adjustRightInd w:val="0"/>
              <w:textAlignment w:val="top"/>
              <w:rPr>
                <w:rFonts w:ascii="Arial" w:hAnsi="Arial" w:eastAsia="Yu Mincho" w:cs="Arial"/>
                <w:color w:val="000000"/>
                <w:sz w:val="16"/>
                <w:szCs w:val="16"/>
                <w:lang w:val="en-US" w:eastAsia="zh-CN" w:bidi="ar"/>
              </w:rPr>
            </w:pPr>
            <w:r>
              <w:rPr>
                <w:rFonts w:ascii="Arial" w:hAnsi="Arial" w:eastAsia="Yu Mincho" w:cs="Arial"/>
                <w:color w:val="000000"/>
                <w:sz w:val="16"/>
                <w:szCs w:val="16"/>
                <w:lang w:val="en-US" w:eastAsia="zh-CN" w:bidi="ar"/>
              </w:rPr>
              <w:t>Further discussion on Rx RF requirements for NTN in Ka-band</w:t>
            </w:r>
          </w:p>
          <w:p>
            <w:pPr>
              <w:pStyle w:val="153"/>
              <w:spacing w:after="160"/>
              <w:ind w:firstLine="0" w:firstLineChars="0"/>
            </w:pPr>
            <w:r>
              <w:rPr>
                <w:rFonts w:hint="eastAsia" w:eastAsia="宋体"/>
                <w:b/>
                <w:bCs/>
                <w:kern w:val="2"/>
                <w:sz w:val="21"/>
                <w:szCs w:val="22"/>
                <w:lang w:val="en-US" w:eastAsia="zh-CN"/>
              </w:rPr>
              <w:t xml:space="preserve">Proposal </w:t>
            </w:r>
            <w:r>
              <w:rPr>
                <w:rFonts w:hint="eastAsia"/>
                <w:b/>
                <w:bCs/>
                <w:kern w:val="2"/>
                <w:sz w:val="21"/>
                <w:szCs w:val="22"/>
                <w:lang w:val="en-US" w:eastAsia="zh-CN"/>
              </w:rPr>
              <w:t>1</w:t>
            </w:r>
            <w:r>
              <w:rPr>
                <w:rFonts w:hint="eastAsia" w:eastAsia="宋体"/>
                <w:b/>
                <w:bCs/>
                <w:kern w:val="2"/>
                <w:sz w:val="21"/>
                <w:szCs w:val="22"/>
                <w:lang w:val="en-US" w:eastAsia="zh-CN"/>
              </w:rPr>
              <w:t>:</w:t>
            </w:r>
          </w:p>
          <w:p>
            <w:pPr>
              <w:pStyle w:val="153"/>
              <w:numPr>
                <w:ilvl w:val="0"/>
                <w:numId w:val="16"/>
              </w:numPr>
              <w:snapToGrid w:val="0"/>
              <w:ind w:firstLine="400"/>
              <w:rPr>
                <w:lang w:val="en-US" w:eastAsia="zh-CN"/>
              </w:rPr>
            </w:pPr>
            <w:r>
              <w:rPr>
                <w:rFonts w:hint="eastAsia"/>
                <w:lang w:val="en-US" w:eastAsia="zh-CN"/>
              </w:rPr>
              <w:t>For the type 3, to specify the maximum input power as -101dBm for all channel bandwidth and applicable modulation order as 64QAM</w:t>
            </w:r>
          </w:p>
          <w:p>
            <w:pPr>
              <w:pStyle w:val="153"/>
              <w:numPr>
                <w:ilvl w:val="0"/>
                <w:numId w:val="16"/>
              </w:numPr>
              <w:snapToGrid w:val="0"/>
              <w:ind w:firstLine="400"/>
              <w:rPr>
                <w:lang w:val="en-US" w:eastAsia="zh-CN"/>
              </w:rPr>
            </w:pPr>
            <w:r>
              <w:rPr>
                <w:rFonts w:hint="eastAsia"/>
                <w:lang w:val="en-US" w:eastAsia="zh-CN"/>
              </w:rPr>
              <w:t xml:space="preserve">For the type 1,2,4,5, to specify the maximum input power as -109.6Bm for all channel bandwidth and applicable modulation order as 16QAM and [64QAM] </w:t>
            </w:r>
          </w:p>
          <w:p>
            <w:pPr>
              <w:pStyle w:val="153"/>
              <w:widowControl w:val="0"/>
              <w:snapToGrid w:val="0"/>
              <w:ind w:firstLine="0" w:firstLineChars="0"/>
              <w:jc w:val="both"/>
              <w:rPr>
                <w:lang w:val="en-US" w:eastAsia="zh-CN"/>
              </w:rPr>
            </w:pPr>
            <w:r>
              <w:rPr>
                <w:rFonts w:hint="eastAsia"/>
                <w:b/>
                <w:bCs/>
                <w:lang w:val="en-US" w:eastAsia="zh-CN"/>
              </w:rPr>
              <w:t>Proposal 2</w:t>
            </w:r>
            <w:r>
              <w:rPr>
                <w:rFonts w:hint="eastAsia"/>
                <w:lang w:val="en-US" w:eastAsia="zh-CN"/>
              </w:rPr>
              <w:t>: to define the ACS requirement for VSAT as following without Case 2 ACS requirement defined:</w:t>
            </w:r>
          </w:p>
          <w:p>
            <w:pPr>
              <w:pStyle w:val="79"/>
              <w:overflowPunct w:val="0"/>
              <w:autoSpaceDE w:val="0"/>
              <w:autoSpaceDN w:val="0"/>
              <w:adjustRightInd w:val="0"/>
              <w:textAlignment w:val="baseline"/>
              <w:rPr>
                <w:rFonts w:eastAsia="Yu Mincho"/>
              </w:rPr>
            </w:pPr>
            <w:r>
              <w:rPr>
                <w:rFonts w:eastAsia="Yu Mincho"/>
              </w:rPr>
              <w:t xml:space="preserve">Table </w:t>
            </w:r>
            <w:r>
              <w:rPr>
                <w:rFonts w:eastAsia="MS Mincho"/>
              </w:rPr>
              <w:t>7.5-1</w:t>
            </w:r>
            <w:r>
              <w:rPr>
                <w:rFonts w:eastAsia="Yu Mincho"/>
              </w:rPr>
              <w:t>: Adjacent channel selectivity</w:t>
            </w:r>
          </w:p>
          <w:tbl>
            <w:tblPr>
              <w:tblStyle w:val="51"/>
              <w:tblW w:w="7290"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910"/>
              <w:gridCol w:w="1115"/>
              <w:gridCol w:w="1350"/>
              <w:gridCol w:w="1170"/>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9" w:type="dxa"/>
                  <w:vMerge w:val="restart"/>
                </w:tcPr>
                <w:p>
                  <w:pPr>
                    <w:pStyle w:val="70"/>
                    <w:rPr>
                      <w:rFonts w:cs="Arial"/>
                    </w:rPr>
                  </w:pPr>
                  <w:r>
                    <w:rPr>
                      <w:rFonts w:cs="Arial"/>
                    </w:rPr>
                    <w:t>Operating band</w:t>
                  </w:r>
                </w:p>
              </w:tc>
              <w:tc>
                <w:tcPr>
                  <w:tcW w:w="910" w:type="dxa"/>
                  <w:vMerge w:val="restart"/>
                </w:tcPr>
                <w:p>
                  <w:pPr>
                    <w:pStyle w:val="70"/>
                    <w:rPr>
                      <w:rFonts w:cs="Arial"/>
                    </w:rPr>
                  </w:pPr>
                  <w:r>
                    <w:rPr>
                      <w:rFonts w:cs="Arial"/>
                    </w:rPr>
                    <w:t>Units</w:t>
                  </w:r>
                </w:p>
              </w:tc>
              <w:tc>
                <w:tcPr>
                  <w:tcW w:w="4821" w:type="dxa"/>
                  <w:gridSpan w:val="4"/>
                </w:tcPr>
                <w:p>
                  <w:pPr>
                    <w:pStyle w:val="70"/>
                    <w:rPr>
                      <w:rFonts w:cs="Arial"/>
                      <w:lang w:val="en-US"/>
                    </w:rPr>
                  </w:pPr>
                  <w:r>
                    <w:rPr>
                      <w:rFonts w:cs="Arial"/>
                      <w:lang w:val="en-US"/>
                    </w:rPr>
                    <w:t>Adjacent channel selectivity /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Pr>
                <w:p>
                  <w:pPr>
                    <w:pStyle w:val="70"/>
                    <w:rPr>
                      <w:rFonts w:cs="Arial"/>
                      <w:lang w:val="en-US"/>
                    </w:rPr>
                  </w:pPr>
                </w:p>
              </w:tc>
              <w:tc>
                <w:tcPr>
                  <w:tcW w:w="910" w:type="dxa"/>
                  <w:vMerge w:val="continue"/>
                </w:tcPr>
                <w:p>
                  <w:pPr>
                    <w:pStyle w:val="70"/>
                    <w:rPr>
                      <w:rFonts w:cs="Arial"/>
                      <w:lang w:val="en-US"/>
                    </w:rPr>
                  </w:pPr>
                </w:p>
              </w:tc>
              <w:tc>
                <w:tcPr>
                  <w:tcW w:w="1115" w:type="dxa"/>
                </w:tcPr>
                <w:p>
                  <w:pPr>
                    <w:pStyle w:val="70"/>
                    <w:rPr>
                      <w:rFonts w:cs="Arial"/>
                      <w:lang w:val="en-US"/>
                    </w:rPr>
                  </w:pPr>
                  <w:r>
                    <w:rPr>
                      <w:rFonts w:cs="Arial"/>
                      <w:lang w:val="en-US"/>
                    </w:rPr>
                    <w:t>50</w:t>
                  </w:r>
                  <w:r>
                    <w:rPr>
                      <w:rFonts w:cs="Arial"/>
                      <w:lang w:val="en-US"/>
                    </w:rPr>
                    <w:br w:type="textWrapping"/>
                  </w:r>
                  <w:r>
                    <w:rPr>
                      <w:rFonts w:cs="Arial"/>
                      <w:lang w:val="en-US"/>
                    </w:rPr>
                    <w:t xml:space="preserve">MHz </w:t>
                  </w:r>
                </w:p>
              </w:tc>
              <w:tc>
                <w:tcPr>
                  <w:tcW w:w="1350" w:type="dxa"/>
                </w:tcPr>
                <w:p>
                  <w:pPr>
                    <w:pStyle w:val="70"/>
                    <w:rPr>
                      <w:rFonts w:cs="Arial"/>
                      <w:lang w:val="en-US"/>
                    </w:rPr>
                  </w:pPr>
                  <w:r>
                    <w:rPr>
                      <w:rFonts w:cs="Arial"/>
                      <w:lang w:val="en-US"/>
                    </w:rPr>
                    <w:t>100</w:t>
                  </w:r>
                  <w:r>
                    <w:rPr>
                      <w:rFonts w:cs="Arial"/>
                      <w:lang w:val="en-US"/>
                    </w:rPr>
                    <w:br w:type="textWrapping"/>
                  </w:r>
                  <w:r>
                    <w:rPr>
                      <w:rFonts w:cs="Arial"/>
                      <w:lang w:val="en-US"/>
                    </w:rPr>
                    <w:t>MHz</w:t>
                  </w:r>
                </w:p>
              </w:tc>
              <w:tc>
                <w:tcPr>
                  <w:tcW w:w="1170" w:type="dxa"/>
                </w:tcPr>
                <w:p>
                  <w:pPr>
                    <w:pStyle w:val="70"/>
                    <w:rPr>
                      <w:rFonts w:cs="Arial"/>
                      <w:lang w:val="en-US"/>
                    </w:rPr>
                  </w:pPr>
                  <w:r>
                    <w:rPr>
                      <w:rFonts w:cs="Arial"/>
                      <w:lang w:val="en-US"/>
                    </w:rPr>
                    <w:t>200</w:t>
                  </w:r>
                  <w:r>
                    <w:rPr>
                      <w:rFonts w:cs="Arial"/>
                      <w:lang w:val="en-US"/>
                    </w:rPr>
                    <w:br w:type="textWrapping"/>
                  </w:r>
                  <w:r>
                    <w:rPr>
                      <w:rFonts w:cs="Arial"/>
                      <w:lang w:val="en-US"/>
                    </w:rPr>
                    <w:t>MHz</w:t>
                  </w:r>
                </w:p>
              </w:tc>
              <w:tc>
                <w:tcPr>
                  <w:tcW w:w="1186" w:type="dxa"/>
                </w:tcPr>
                <w:p>
                  <w:pPr>
                    <w:pStyle w:val="70"/>
                    <w:rPr>
                      <w:rFonts w:cs="Arial"/>
                      <w:lang w:val="en-US"/>
                    </w:rPr>
                  </w:pPr>
                  <w:r>
                    <w:rPr>
                      <w:rFonts w:cs="Arial"/>
                      <w:lang w:val="en-US"/>
                    </w:rPr>
                    <w:t>400</w:t>
                  </w:r>
                  <w:r>
                    <w:rPr>
                      <w:rFonts w:cs="Arial"/>
                      <w:lang w:val="en-US"/>
                    </w:rPr>
                    <w:br w:type="textWrapping"/>
                  </w:r>
                  <w:r>
                    <w:rPr>
                      <w:rFonts w:cs="Arial"/>
                      <w:lang w:val="en-US"/>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pStyle w:val="71"/>
                    <w:rPr>
                      <w:rFonts w:cs="Arial"/>
                      <w:lang w:val="en-US" w:eastAsia="zh-CN"/>
                    </w:rPr>
                  </w:pPr>
                  <w:r>
                    <w:rPr>
                      <w:rFonts w:hint="eastAsia" w:cs="Arial"/>
                      <w:lang w:val="en-US" w:eastAsia="zh-CN"/>
                    </w:rPr>
                    <w:t>n512, n511, n510</w:t>
                  </w:r>
                </w:p>
              </w:tc>
              <w:tc>
                <w:tcPr>
                  <w:tcW w:w="910" w:type="dxa"/>
                  <w:vAlign w:val="center"/>
                </w:tcPr>
                <w:p>
                  <w:pPr>
                    <w:pStyle w:val="71"/>
                    <w:rPr>
                      <w:rFonts w:cs="Arial"/>
                      <w:lang w:val="en-US"/>
                    </w:rPr>
                  </w:pPr>
                  <w:r>
                    <w:rPr>
                      <w:rFonts w:cs="Arial"/>
                      <w:lang w:val="en-US"/>
                    </w:rPr>
                    <w:t>dB</w:t>
                  </w:r>
                </w:p>
              </w:tc>
              <w:tc>
                <w:tcPr>
                  <w:tcW w:w="1115" w:type="dxa"/>
                  <w:vAlign w:val="center"/>
                </w:tcPr>
                <w:p>
                  <w:pPr>
                    <w:pStyle w:val="71"/>
                    <w:rPr>
                      <w:rFonts w:cs="Arial"/>
                      <w:highlight w:val="yellow"/>
                      <w:lang w:val="en-US" w:eastAsia="zh-CN"/>
                    </w:rPr>
                  </w:pPr>
                  <w:r>
                    <w:rPr>
                      <w:rFonts w:hint="eastAsia" w:cs="Arial"/>
                      <w:highlight w:val="yellow"/>
                      <w:lang w:val="en-US" w:eastAsia="zh-CN"/>
                    </w:rPr>
                    <w:t>25</w:t>
                  </w:r>
                </w:p>
              </w:tc>
              <w:tc>
                <w:tcPr>
                  <w:tcW w:w="1350" w:type="dxa"/>
                  <w:vAlign w:val="center"/>
                </w:tcPr>
                <w:p>
                  <w:pPr>
                    <w:pStyle w:val="71"/>
                    <w:rPr>
                      <w:rFonts w:cs="Arial"/>
                      <w:highlight w:val="yellow"/>
                      <w:lang w:val="en-US" w:eastAsia="zh-CN"/>
                    </w:rPr>
                  </w:pPr>
                  <w:r>
                    <w:rPr>
                      <w:rFonts w:hint="eastAsia" w:cs="Arial"/>
                      <w:highlight w:val="yellow"/>
                      <w:lang w:val="en-US" w:eastAsia="zh-CN"/>
                    </w:rPr>
                    <w:t>25</w:t>
                  </w:r>
                </w:p>
              </w:tc>
              <w:tc>
                <w:tcPr>
                  <w:tcW w:w="1170" w:type="dxa"/>
                  <w:vAlign w:val="center"/>
                </w:tcPr>
                <w:p>
                  <w:pPr>
                    <w:pStyle w:val="71"/>
                    <w:rPr>
                      <w:rFonts w:cs="Arial"/>
                      <w:highlight w:val="yellow"/>
                      <w:lang w:val="en-US" w:eastAsia="zh-CN"/>
                    </w:rPr>
                  </w:pPr>
                  <w:r>
                    <w:rPr>
                      <w:rFonts w:hint="eastAsia" w:cs="Arial"/>
                      <w:highlight w:val="yellow"/>
                      <w:lang w:val="en-US" w:eastAsia="zh-CN"/>
                    </w:rPr>
                    <w:t>25</w:t>
                  </w:r>
                </w:p>
              </w:tc>
              <w:tc>
                <w:tcPr>
                  <w:tcW w:w="1186" w:type="dxa"/>
                  <w:vAlign w:val="center"/>
                </w:tcPr>
                <w:p>
                  <w:pPr>
                    <w:pStyle w:val="71"/>
                    <w:rPr>
                      <w:rFonts w:cs="Arial"/>
                      <w:highlight w:val="yellow"/>
                      <w:lang w:val="en-US" w:eastAsia="zh-CN"/>
                    </w:rPr>
                  </w:pPr>
                  <w:r>
                    <w:rPr>
                      <w:rFonts w:hint="eastAsia" w:cs="Arial"/>
                      <w:highlight w:val="yellow"/>
                      <w:lang w:val="en-US" w:eastAsia="zh-CN"/>
                    </w:rPr>
                    <w:t>25</w:t>
                  </w:r>
                </w:p>
              </w:tc>
            </w:tr>
          </w:tbl>
          <w:p>
            <w:pPr>
              <w:overflowPunct w:val="0"/>
              <w:autoSpaceDE w:val="0"/>
              <w:autoSpaceDN w:val="0"/>
              <w:adjustRightInd w:val="0"/>
              <w:textAlignment w:val="baseline"/>
              <w:rPr>
                <w:rFonts w:eastAsia="MS Mincho"/>
              </w:rPr>
            </w:pPr>
          </w:p>
          <w:p>
            <w:pPr>
              <w:pStyle w:val="79"/>
              <w:overflowPunct w:val="0"/>
              <w:autoSpaceDE w:val="0"/>
              <w:autoSpaceDN w:val="0"/>
              <w:adjustRightInd w:val="0"/>
              <w:textAlignment w:val="baseline"/>
              <w:rPr>
                <w:rFonts w:eastAsia="Yu Mincho"/>
                <w:highlight w:val="yellow"/>
                <w:lang w:val="en-US"/>
              </w:rPr>
            </w:pPr>
            <w:r>
              <w:rPr>
                <w:rFonts w:eastAsia="Yu Mincho"/>
                <w:lang w:val="en-US"/>
              </w:rPr>
              <w:t xml:space="preserve">Table </w:t>
            </w:r>
            <w:r>
              <w:rPr>
                <w:rFonts w:eastAsia="MS Mincho"/>
                <w:lang w:val="en-US"/>
              </w:rPr>
              <w:t>7.5-2</w:t>
            </w:r>
            <w:r>
              <w:rPr>
                <w:rFonts w:eastAsia="Yu Mincho"/>
                <w:lang w:val="en-US"/>
              </w:rPr>
              <w:t xml:space="preserve">: Test parameters for adjacent channel selectivity, </w:t>
            </w:r>
            <w:r>
              <w:rPr>
                <w:rFonts w:eastAsia="Yu Mincho"/>
                <w:highlight w:val="yellow"/>
                <w:lang w:val="en-US"/>
              </w:rPr>
              <w:t>Case 1</w:t>
            </w:r>
          </w:p>
          <w:tbl>
            <w:tblPr>
              <w:tblStyle w:val="51"/>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753"/>
              <w:gridCol w:w="1714"/>
              <w:gridCol w:w="1495"/>
              <w:gridCol w:w="1934"/>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restart"/>
                </w:tcPr>
                <w:p>
                  <w:pPr>
                    <w:pStyle w:val="70"/>
                    <w:rPr>
                      <w:rFonts w:cs="Arial"/>
                    </w:rPr>
                  </w:pPr>
                  <w:r>
                    <w:rPr>
                      <w:rFonts w:cs="Arial"/>
                    </w:rPr>
                    <w:t>Rx Parameter</w:t>
                  </w:r>
                </w:p>
              </w:tc>
              <w:tc>
                <w:tcPr>
                  <w:tcW w:w="753" w:type="dxa"/>
                  <w:vMerge w:val="restart"/>
                </w:tcPr>
                <w:p>
                  <w:pPr>
                    <w:pStyle w:val="70"/>
                    <w:rPr>
                      <w:rFonts w:cs="Arial"/>
                    </w:rPr>
                  </w:pPr>
                  <w:r>
                    <w:rPr>
                      <w:rFonts w:cs="Arial"/>
                    </w:rPr>
                    <w:t xml:space="preserve">Units </w:t>
                  </w:r>
                </w:p>
              </w:tc>
              <w:tc>
                <w:tcPr>
                  <w:tcW w:w="7372" w:type="dxa"/>
                  <w:gridSpan w:val="4"/>
                </w:tcPr>
                <w:p>
                  <w:pPr>
                    <w:pStyle w:val="70"/>
                    <w:rPr>
                      <w:rFonts w:cs="Arial"/>
                    </w:rPr>
                  </w:pPr>
                  <w:r>
                    <w:rPr>
                      <w:rFonts w:cs="Arial"/>
                    </w:rPr>
                    <w:t>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Pr>
                <w:p>
                  <w:pPr>
                    <w:pStyle w:val="70"/>
                    <w:rPr>
                      <w:rFonts w:cs="Arial"/>
                    </w:rPr>
                  </w:pPr>
                </w:p>
              </w:tc>
              <w:tc>
                <w:tcPr>
                  <w:tcW w:w="753" w:type="dxa"/>
                  <w:vMerge w:val="continue"/>
                </w:tcPr>
                <w:p>
                  <w:pPr>
                    <w:pStyle w:val="70"/>
                    <w:rPr>
                      <w:rFonts w:cs="Arial"/>
                    </w:rPr>
                  </w:pPr>
                </w:p>
              </w:tc>
              <w:tc>
                <w:tcPr>
                  <w:tcW w:w="1714" w:type="dxa"/>
                </w:tcPr>
                <w:p>
                  <w:pPr>
                    <w:pStyle w:val="70"/>
                    <w:rPr>
                      <w:rFonts w:cs="Arial"/>
                    </w:rPr>
                  </w:pPr>
                  <w:r>
                    <w:rPr>
                      <w:rFonts w:cs="Arial"/>
                    </w:rPr>
                    <w:t xml:space="preserve">50 MHz </w:t>
                  </w:r>
                </w:p>
              </w:tc>
              <w:tc>
                <w:tcPr>
                  <w:tcW w:w="1495" w:type="dxa"/>
                </w:tcPr>
                <w:p>
                  <w:pPr>
                    <w:pStyle w:val="70"/>
                    <w:rPr>
                      <w:rFonts w:cs="Arial"/>
                    </w:rPr>
                  </w:pPr>
                  <w:r>
                    <w:rPr>
                      <w:rFonts w:cs="Arial"/>
                    </w:rPr>
                    <w:t>100 MHz</w:t>
                  </w:r>
                </w:p>
              </w:tc>
              <w:tc>
                <w:tcPr>
                  <w:tcW w:w="1934" w:type="dxa"/>
                </w:tcPr>
                <w:p>
                  <w:pPr>
                    <w:pStyle w:val="70"/>
                    <w:rPr>
                      <w:rFonts w:cs="Arial"/>
                    </w:rPr>
                  </w:pPr>
                  <w:r>
                    <w:rPr>
                      <w:rFonts w:cs="Arial"/>
                    </w:rPr>
                    <w:t>200 MHz</w:t>
                  </w:r>
                </w:p>
              </w:tc>
              <w:tc>
                <w:tcPr>
                  <w:tcW w:w="2229" w:type="dxa"/>
                </w:tcPr>
                <w:p>
                  <w:pPr>
                    <w:pStyle w:val="70"/>
                    <w:rPr>
                      <w:rFonts w:cs="Arial"/>
                    </w:rPr>
                  </w:pPr>
                  <w:r>
                    <w:rPr>
                      <w:rFonts w:cs="Arial"/>
                    </w:rPr>
                    <w:t>400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rPr>
                      <w:rFonts w:cs="Arial"/>
                      <w:lang w:val="en-US"/>
                    </w:rPr>
                  </w:pPr>
                  <w:r>
                    <w:rPr>
                      <w:rFonts w:cs="Arial"/>
                      <w:lang w:val="en-US"/>
                    </w:rPr>
                    <w:t>Power in Transmission Bandwidth Configuration</w:t>
                  </w:r>
                </w:p>
              </w:tc>
              <w:tc>
                <w:tcPr>
                  <w:tcW w:w="753" w:type="dxa"/>
                </w:tcPr>
                <w:p>
                  <w:pPr>
                    <w:pStyle w:val="71"/>
                    <w:rPr>
                      <w:rFonts w:cs="Arial"/>
                    </w:rPr>
                  </w:pPr>
                  <w:r>
                    <w:rPr>
                      <w:rFonts w:cs="Arial"/>
                    </w:rPr>
                    <w:t>dBm</w:t>
                  </w:r>
                </w:p>
              </w:tc>
              <w:tc>
                <w:tcPr>
                  <w:tcW w:w="7372" w:type="dxa"/>
                  <w:gridSpan w:val="4"/>
                  <w:vAlign w:val="center"/>
                </w:tcPr>
                <w:p>
                  <w:pPr>
                    <w:pStyle w:val="71"/>
                    <w:rPr>
                      <w:rFonts w:cs="Arial"/>
                    </w:rPr>
                  </w:pPr>
                  <w:r>
                    <w:rPr>
                      <w:rFonts w:cs="Arial"/>
                    </w:rPr>
                    <w:t>REFSENS + 14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Align w:val="bottom"/>
                </w:tcPr>
                <w:p>
                  <w:pPr>
                    <w:pStyle w:val="69"/>
                    <w:rPr>
                      <w:rFonts w:cs="Arial"/>
                      <w:lang w:val="en-US" w:eastAsia="zh-CN"/>
                    </w:rPr>
                  </w:pPr>
                  <w:r>
                    <w:rPr>
                      <w:rFonts w:eastAsia="MS Mincho" w:cs="Arial"/>
                      <w:bCs/>
                      <w:lang w:val="en-US"/>
                    </w:rPr>
                    <w:t>P</w:t>
                  </w:r>
                  <w:r>
                    <w:rPr>
                      <w:rFonts w:eastAsia="MS Mincho" w:cs="Arial"/>
                      <w:bCs/>
                      <w:vertAlign w:val="subscript"/>
                      <w:lang w:val="en-US"/>
                    </w:rPr>
                    <w:t xml:space="preserve">Interferer </w:t>
                  </w:r>
                  <w:r>
                    <w:rPr>
                      <w:rFonts w:eastAsia="MS Mincho" w:cs="Arial"/>
                      <w:bCs/>
                      <w:lang w:val="en-US"/>
                    </w:rPr>
                    <w:t>for band n</w:t>
                  </w:r>
                  <w:r>
                    <w:rPr>
                      <w:rFonts w:hint="eastAsia" w:cs="Arial"/>
                      <w:bCs/>
                      <w:lang w:val="en-US" w:eastAsia="zh-CN"/>
                    </w:rPr>
                    <w:t>512, n511, n510</w:t>
                  </w:r>
                </w:p>
              </w:tc>
              <w:tc>
                <w:tcPr>
                  <w:tcW w:w="753" w:type="dxa"/>
                </w:tcPr>
                <w:p>
                  <w:pPr>
                    <w:pStyle w:val="71"/>
                    <w:rPr>
                      <w:rFonts w:cs="Arial"/>
                    </w:rPr>
                  </w:pPr>
                  <w:r>
                    <w:rPr>
                      <w:rFonts w:cs="Arial"/>
                    </w:rPr>
                    <w:t>dBm</w:t>
                  </w:r>
                </w:p>
              </w:tc>
              <w:tc>
                <w:tcPr>
                  <w:tcW w:w="1714" w:type="dxa"/>
                </w:tcPr>
                <w:p>
                  <w:pPr>
                    <w:pStyle w:val="71"/>
                    <w:rPr>
                      <w:rFonts w:cs="Arial"/>
                      <w:highlight w:val="yellow"/>
                    </w:rPr>
                  </w:pPr>
                  <w:r>
                    <w:rPr>
                      <w:rFonts w:eastAsia="MS Mincho" w:cs="Arial"/>
                      <w:highlight w:val="yellow"/>
                    </w:rPr>
                    <w:t xml:space="preserve">REFSENS </w:t>
                  </w:r>
                  <w:r>
                    <w:rPr>
                      <w:rFonts w:eastAsia="MS Mincho" w:cs="Arial"/>
                      <w:highlight w:val="yellow"/>
                    </w:rPr>
                    <w:br w:type="textWrapping"/>
                  </w:r>
                  <w:r>
                    <w:rPr>
                      <w:rFonts w:eastAsia="MS Mincho" w:cs="Arial"/>
                      <w:highlight w:val="yellow"/>
                    </w:rPr>
                    <w:t>+ 3</w:t>
                  </w:r>
                  <w:r>
                    <w:rPr>
                      <w:rFonts w:hint="eastAsia" w:cs="Arial"/>
                      <w:highlight w:val="yellow"/>
                      <w:lang w:val="en-US" w:eastAsia="zh-CN"/>
                    </w:rPr>
                    <w:t>7</w:t>
                  </w:r>
                  <w:r>
                    <w:rPr>
                      <w:rFonts w:eastAsia="MS Mincho" w:cs="Arial"/>
                      <w:highlight w:val="yellow"/>
                    </w:rPr>
                    <w:t>.5 dB</w:t>
                  </w:r>
                </w:p>
              </w:tc>
              <w:tc>
                <w:tcPr>
                  <w:tcW w:w="1495" w:type="dxa"/>
                </w:tcPr>
                <w:p>
                  <w:pPr>
                    <w:pStyle w:val="71"/>
                    <w:rPr>
                      <w:rFonts w:cs="Arial"/>
                      <w:highlight w:val="yellow"/>
                    </w:rPr>
                  </w:pPr>
                  <w:r>
                    <w:rPr>
                      <w:rFonts w:eastAsia="MS Mincho" w:cs="Arial"/>
                      <w:highlight w:val="yellow"/>
                    </w:rPr>
                    <w:t>REFSENS +3</w:t>
                  </w:r>
                  <w:r>
                    <w:rPr>
                      <w:rFonts w:hint="eastAsia" w:cs="Arial"/>
                      <w:highlight w:val="yellow"/>
                      <w:lang w:val="en-US" w:eastAsia="zh-CN"/>
                    </w:rPr>
                    <w:t>7</w:t>
                  </w:r>
                  <w:r>
                    <w:rPr>
                      <w:rFonts w:eastAsia="MS Mincho" w:cs="Arial"/>
                      <w:highlight w:val="yellow"/>
                    </w:rPr>
                    <w:t>.5 dB</w:t>
                  </w:r>
                </w:p>
              </w:tc>
              <w:tc>
                <w:tcPr>
                  <w:tcW w:w="1934" w:type="dxa"/>
                </w:tcPr>
                <w:p>
                  <w:pPr>
                    <w:pStyle w:val="71"/>
                    <w:rPr>
                      <w:rFonts w:cs="Arial"/>
                      <w:highlight w:val="yellow"/>
                    </w:rPr>
                  </w:pPr>
                  <w:r>
                    <w:rPr>
                      <w:rFonts w:eastAsia="MS Mincho" w:cs="Arial"/>
                      <w:highlight w:val="yellow"/>
                    </w:rPr>
                    <w:t xml:space="preserve">REFSENS </w:t>
                  </w:r>
                  <w:r>
                    <w:rPr>
                      <w:rFonts w:eastAsia="MS Mincho" w:cs="Arial"/>
                      <w:highlight w:val="yellow"/>
                    </w:rPr>
                    <w:br w:type="textWrapping"/>
                  </w:r>
                  <w:r>
                    <w:rPr>
                      <w:rFonts w:eastAsia="MS Mincho" w:cs="Arial"/>
                      <w:highlight w:val="yellow"/>
                    </w:rPr>
                    <w:t>+3</w:t>
                  </w:r>
                  <w:r>
                    <w:rPr>
                      <w:rFonts w:hint="eastAsia" w:cs="Arial"/>
                      <w:highlight w:val="yellow"/>
                      <w:lang w:val="en-US" w:eastAsia="zh-CN"/>
                    </w:rPr>
                    <w:t>7</w:t>
                  </w:r>
                  <w:r>
                    <w:rPr>
                      <w:rFonts w:eastAsia="MS Mincho" w:cs="Arial"/>
                      <w:highlight w:val="yellow"/>
                    </w:rPr>
                    <w:t>.5 dB</w:t>
                  </w:r>
                </w:p>
              </w:tc>
              <w:tc>
                <w:tcPr>
                  <w:tcW w:w="2229" w:type="dxa"/>
                </w:tcPr>
                <w:p>
                  <w:pPr>
                    <w:pStyle w:val="71"/>
                    <w:rPr>
                      <w:rFonts w:cs="Arial"/>
                      <w:highlight w:val="yellow"/>
                    </w:rPr>
                  </w:pPr>
                  <w:r>
                    <w:rPr>
                      <w:rFonts w:eastAsia="MS Mincho" w:cs="Arial"/>
                      <w:highlight w:val="yellow"/>
                    </w:rPr>
                    <w:t xml:space="preserve">REFSENS </w:t>
                  </w:r>
                  <w:r>
                    <w:rPr>
                      <w:rFonts w:eastAsia="MS Mincho" w:cs="Arial"/>
                      <w:highlight w:val="yellow"/>
                    </w:rPr>
                    <w:br w:type="textWrapping"/>
                  </w:r>
                  <w:r>
                    <w:rPr>
                      <w:rFonts w:eastAsia="MS Mincho" w:cs="Arial"/>
                      <w:highlight w:val="yellow"/>
                    </w:rPr>
                    <w:t>+3</w:t>
                  </w:r>
                  <w:r>
                    <w:rPr>
                      <w:rFonts w:hint="eastAsia" w:cs="Arial"/>
                      <w:highlight w:val="yellow"/>
                      <w:lang w:val="en-US" w:eastAsia="zh-CN"/>
                    </w:rPr>
                    <w:t>7</w:t>
                  </w:r>
                  <w:r>
                    <w:rPr>
                      <w:rFonts w:eastAsia="MS Mincho" w:cs="Arial"/>
                      <w:highlight w:val="yellow"/>
                    </w:rPr>
                    <w:t>.5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rPr>
                      <w:rFonts w:cs="Arial"/>
                      <w:i/>
                    </w:rPr>
                  </w:pPr>
                  <w:r>
                    <w:rPr>
                      <w:rFonts w:eastAsia="MS Mincho" w:cs="Arial"/>
                      <w:bCs/>
                    </w:rPr>
                    <w:t>BW</w:t>
                  </w:r>
                  <w:r>
                    <w:rPr>
                      <w:rFonts w:eastAsia="MS Mincho" w:cs="Arial"/>
                      <w:bCs/>
                      <w:vertAlign w:val="subscript"/>
                    </w:rPr>
                    <w:t xml:space="preserve">Interferer </w:t>
                  </w:r>
                </w:p>
              </w:tc>
              <w:tc>
                <w:tcPr>
                  <w:tcW w:w="753" w:type="dxa"/>
                </w:tcPr>
                <w:p>
                  <w:pPr>
                    <w:pStyle w:val="71"/>
                    <w:rPr>
                      <w:rFonts w:cs="Arial"/>
                    </w:rPr>
                  </w:pPr>
                  <w:r>
                    <w:rPr>
                      <w:rFonts w:cs="Arial"/>
                    </w:rPr>
                    <w:t>MHz</w:t>
                  </w:r>
                </w:p>
              </w:tc>
              <w:tc>
                <w:tcPr>
                  <w:tcW w:w="1714" w:type="dxa"/>
                </w:tcPr>
                <w:p>
                  <w:pPr>
                    <w:pStyle w:val="71"/>
                    <w:rPr>
                      <w:rFonts w:cs="Arial"/>
                    </w:rPr>
                  </w:pPr>
                  <w:r>
                    <w:rPr>
                      <w:rFonts w:eastAsia="MS Mincho" w:cs="Arial"/>
                    </w:rPr>
                    <w:t>50</w:t>
                  </w:r>
                </w:p>
              </w:tc>
              <w:tc>
                <w:tcPr>
                  <w:tcW w:w="1495" w:type="dxa"/>
                </w:tcPr>
                <w:p>
                  <w:pPr>
                    <w:pStyle w:val="71"/>
                    <w:rPr>
                      <w:rFonts w:cs="Arial"/>
                    </w:rPr>
                  </w:pPr>
                  <w:r>
                    <w:rPr>
                      <w:rFonts w:cs="Arial"/>
                    </w:rPr>
                    <w:t>100</w:t>
                  </w:r>
                </w:p>
              </w:tc>
              <w:tc>
                <w:tcPr>
                  <w:tcW w:w="1934" w:type="dxa"/>
                  <w:vAlign w:val="bottom"/>
                </w:tcPr>
                <w:p>
                  <w:pPr>
                    <w:pStyle w:val="71"/>
                    <w:rPr>
                      <w:rFonts w:cs="Arial"/>
                    </w:rPr>
                  </w:pPr>
                  <w:r>
                    <w:rPr>
                      <w:rFonts w:cs="Arial"/>
                    </w:rPr>
                    <w:t>200</w:t>
                  </w:r>
                </w:p>
              </w:tc>
              <w:tc>
                <w:tcPr>
                  <w:tcW w:w="2229" w:type="dxa"/>
                  <w:vAlign w:val="bottom"/>
                </w:tcPr>
                <w:p>
                  <w:pPr>
                    <w:pStyle w:val="71"/>
                    <w:rPr>
                      <w:rFonts w:cs="Arial"/>
                    </w:rPr>
                  </w:pPr>
                  <w:r>
                    <w:rPr>
                      <w:rFonts w:cs="Aria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pPr>
                    <w:pStyle w:val="71"/>
                    <w:rPr>
                      <w:rFonts w:cs="Arial"/>
                    </w:rPr>
                  </w:pPr>
                  <w:r>
                    <w:rPr>
                      <w:rFonts w:cs="Arial"/>
                    </w:rPr>
                    <w:t>MHz</w:t>
                  </w:r>
                </w:p>
              </w:tc>
              <w:tc>
                <w:tcPr>
                  <w:tcW w:w="1714" w:type="dxa"/>
                </w:tcPr>
                <w:p>
                  <w:pPr>
                    <w:pStyle w:val="71"/>
                    <w:rPr>
                      <w:rFonts w:cs="Arial"/>
                    </w:rPr>
                  </w:pPr>
                  <w:r>
                    <w:rPr>
                      <w:rFonts w:cs="Arial"/>
                    </w:rPr>
                    <w:t>50</w:t>
                  </w:r>
                </w:p>
                <w:p>
                  <w:pPr>
                    <w:pStyle w:val="71"/>
                    <w:rPr>
                      <w:rFonts w:cs="Arial"/>
                    </w:rPr>
                  </w:pPr>
                  <w:r>
                    <w:rPr>
                      <w:rFonts w:cs="Arial"/>
                    </w:rPr>
                    <w:t>/</w:t>
                  </w:r>
                </w:p>
                <w:p>
                  <w:pPr>
                    <w:pStyle w:val="71"/>
                    <w:rPr>
                      <w:rFonts w:cs="Arial"/>
                    </w:rPr>
                  </w:pPr>
                  <w:r>
                    <w:rPr>
                      <w:rFonts w:cs="Arial"/>
                    </w:rPr>
                    <w:t>-50</w:t>
                  </w:r>
                </w:p>
                <w:p>
                  <w:pPr>
                    <w:pStyle w:val="71"/>
                    <w:rPr>
                      <w:rFonts w:cs="Arial"/>
                    </w:rPr>
                  </w:pPr>
                  <w:r>
                    <w:rPr>
                      <w:rFonts w:cs="Arial"/>
                    </w:rPr>
                    <w:t>NOTE 3</w:t>
                  </w:r>
                </w:p>
              </w:tc>
              <w:tc>
                <w:tcPr>
                  <w:tcW w:w="1495" w:type="dxa"/>
                </w:tcPr>
                <w:p>
                  <w:pPr>
                    <w:pStyle w:val="71"/>
                    <w:rPr>
                      <w:rFonts w:cs="Arial"/>
                    </w:rPr>
                  </w:pPr>
                  <w:r>
                    <w:rPr>
                      <w:rFonts w:cs="Arial"/>
                    </w:rPr>
                    <w:t>100</w:t>
                  </w:r>
                </w:p>
                <w:p>
                  <w:pPr>
                    <w:pStyle w:val="71"/>
                    <w:rPr>
                      <w:rFonts w:cs="Arial"/>
                    </w:rPr>
                  </w:pPr>
                  <w:r>
                    <w:rPr>
                      <w:rFonts w:cs="Arial"/>
                    </w:rPr>
                    <w:t>/</w:t>
                  </w:r>
                </w:p>
                <w:p>
                  <w:pPr>
                    <w:pStyle w:val="71"/>
                    <w:rPr>
                      <w:rFonts w:cs="Arial"/>
                    </w:rPr>
                  </w:pPr>
                  <w:r>
                    <w:rPr>
                      <w:rFonts w:cs="Arial"/>
                    </w:rPr>
                    <w:t>-100</w:t>
                  </w:r>
                </w:p>
                <w:p>
                  <w:pPr>
                    <w:pStyle w:val="71"/>
                    <w:rPr>
                      <w:rFonts w:cs="Arial"/>
                    </w:rPr>
                  </w:pPr>
                  <w:r>
                    <w:rPr>
                      <w:rFonts w:cs="Arial"/>
                    </w:rPr>
                    <w:t>NOTE 3</w:t>
                  </w:r>
                </w:p>
              </w:tc>
              <w:tc>
                <w:tcPr>
                  <w:tcW w:w="1934" w:type="dxa"/>
                </w:tcPr>
                <w:p>
                  <w:pPr>
                    <w:pStyle w:val="71"/>
                    <w:rPr>
                      <w:rFonts w:cs="Arial"/>
                    </w:rPr>
                  </w:pPr>
                  <w:r>
                    <w:rPr>
                      <w:rFonts w:cs="Arial"/>
                    </w:rPr>
                    <w:t>200</w:t>
                  </w:r>
                </w:p>
                <w:p>
                  <w:pPr>
                    <w:pStyle w:val="71"/>
                    <w:rPr>
                      <w:rFonts w:cs="Arial"/>
                    </w:rPr>
                  </w:pPr>
                  <w:r>
                    <w:rPr>
                      <w:rFonts w:cs="Arial"/>
                    </w:rPr>
                    <w:t>/</w:t>
                  </w:r>
                </w:p>
                <w:p>
                  <w:pPr>
                    <w:pStyle w:val="71"/>
                    <w:rPr>
                      <w:rFonts w:cs="Arial"/>
                    </w:rPr>
                  </w:pPr>
                  <w:r>
                    <w:rPr>
                      <w:rFonts w:cs="Arial"/>
                    </w:rPr>
                    <w:t>-200</w:t>
                  </w:r>
                </w:p>
                <w:p>
                  <w:pPr>
                    <w:pStyle w:val="71"/>
                    <w:rPr>
                      <w:rFonts w:cs="Arial"/>
                    </w:rPr>
                  </w:pPr>
                  <w:r>
                    <w:rPr>
                      <w:rFonts w:cs="Arial"/>
                    </w:rPr>
                    <w:t>NOTE 3</w:t>
                  </w:r>
                </w:p>
              </w:tc>
              <w:tc>
                <w:tcPr>
                  <w:tcW w:w="2229" w:type="dxa"/>
                </w:tcPr>
                <w:p>
                  <w:pPr>
                    <w:pStyle w:val="71"/>
                    <w:rPr>
                      <w:rFonts w:cs="Arial"/>
                    </w:rPr>
                  </w:pPr>
                  <w:r>
                    <w:rPr>
                      <w:rFonts w:cs="Arial"/>
                    </w:rPr>
                    <w:t>400</w:t>
                  </w:r>
                </w:p>
                <w:p>
                  <w:pPr>
                    <w:pStyle w:val="71"/>
                    <w:rPr>
                      <w:rFonts w:cs="Arial"/>
                    </w:rPr>
                  </w:pPr>
                  <w:r>
                    <w:rPr>
                      <w:rFonts w:cs="Arial"/>
                    </w:rPr>
                    <w:t>/</w:t>
                  </w:r>
                </w:p>
                <w:p>
                  <w:pPr>
                    <w:pStyle w:val="71"/>
                    <w:rPr>
                      <w:rFonts w:cs="Arial"/>
                    </w:rPr>
                  </w:pPr>
                  <w:r>
                    <w:rPr>
                      <w:rFonts w:cs="Arial"/>
                    </w:rPr>
                    <w:t>-400</w:t>
                  </w:r>
                </w:p>
                <w:p>
                  <w:pPr>
                    <w:pStyle w:val="71"/>
                    <w:rPr>
                      <w:rFonts w:cs="Arial"/>
                    </w:rPr>
                  </w:pPr>
                  <w:r>
                    <w:rPr>
                      <w:rFonts w:cs="Arial"/>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631" w:type="dxa"/>
                  <w:gridSpan w:val="6"/>
                </w:tcPr>
                <w:p>
                  <w:pPr>
                    <w:pStyle w:val="85"/>
                    <w:rPr>
                      <w:rFonts w:eastAsia="MS Mincho" w:cs="Arial"/>
                      <w:lang w:val="en-US"/>
                    </w:rPr>
                  </w:pPr>
                  <w:r>
                    <w:rPr>
                      <w:rFonts w:eastAsia="MS Mincho" w:cs="Arial"/>
                      <w:lang w:val="en-US"/>
                    </w:rPr>
                    <w:t>NOTE 1:</w:t>
                  </w:r>
                  <w:r>
                    <w:rPr>
                      <w:rFonts w:eastAsia="MS Mincho" w:cs="Arial"/>
                      <w:lang w:val="en-US"/>
                    </w:rPr>
                    <w:tab/>
                  </w:r>
                  <w:r>
                    <w:rPr>
                      <w:rFonts w:eastAsia="MS Mincho" w:cs="Arial"/>
                      <w:lang w:val="en-US"/>
                    </w:rPr>
                    <w:t>The interferer consists of the Reference measurement channel specified in Annex A.3.2 with one sided dynamic OCNG Pattern as described in Annex A.3.2 and set-up according to Annex C.</w:t>
                  </w:r>
                </w:p>
                <w:p>
                  <w:pPr>
                    <w:pStyle w:val="85"/>
                    <w:rPr>
                      <w:rFonts w:eastAsia="MS Mincho" w:cs="Arial"/>
                      <w:lang w:val="en-US"/>
                    </w:rPr>
                  </w:pPr>
                  <w:r>
                    <w:rPr>
                      <w:rFonts w:eastAsia="MS Mincho" w:cs="Arial"/>
                      <w:lang w:val="en-US"/>
                    </w:rPr>
                    <w:t>NOTE 2:</w:t>
                  </w:r>
                  <w:r>
                    <w:rPr>
                      <w:rFonts w:eastAsia="MS Mincho" w:cs="Arial"/>
                      <w:lang w:val="en-US"/>
                    </w:rPr>
                    <w:tab/>
                  </w:r>
                  <w:r>
                    <w:rPr>
                      <w:rFonts w:eastAsia="MS Mincho" w:cs="Arial"/>
                      <w:lang w:val="en-US"/>
                    </w:rPr>
                    <w:t>The REFSENS power level is specified in Clause 7.3.2, which are applicable to different UE power classes.</w:t>
                  </w:r>
                </w:p>
                <w:p>
                  <w:pPr>
                    <w:pStyle w:val="85"/>
                    <w:rPr>
                      <w:rFonts w:eastAsia="MS Mincho" w:cs="Arial"/>
                    </w:rPr>
                  </w:pPr>
                  <w:r>
                    <w:rPr>
                      <w:rFonts w:eastAsia="MS Mincho"/>
                      <w:lang w:val="en-US"/>
                    </w:rPr>
                    <w:t>NOTE 3:</w:t>
                  </w:r>
                  <w:r>
                    <w:rPr>
                      <w:rFonts w:eastAsia="MS Mincho"/>
                      <w:lang w:val="en-US"/>
                    </w:rPr>
                    <w:tab/>
                  </w:r>
                  <w:r>
                    <w:rPr>
                      <w:rFonts w:eastAsia="MS Mincho"/>
                      <w:lang w:val="en-US"/>
                    </w:rPr>
                    <w:t>The absolute value of the interferer offset F</w:t>
                  </w:r>
                  <w:r>
                    <w:rPr>
                      <w:rFonts w:eastAsia="MS Mincho"/>
                      <w:vertAlign w:val="subscript"/>
                      <w:lang w:val="en-US"/>
                    </w:rPr>
                    <w:t>Interferer</w:t>
                  </w:r>
                  <w:r>
                    <w:rPr>
                      <w:rFonts w:eastAsia="MS Mincho"/>
                      <w:lang w:val="en-US"/>
                    </w:rPr>
                    <w:t xml:space="preserve"> (offset) shall be further adjusted to (CEIL(|F</w:t>
                  </w:r>
                  <w:r>
                    <w:rPr>
                      <w:rFonts w:eastAsia="MS Mincho"/>
                      <w:vertAlign w:val="subscript"/>
                      <w:lang w:val="en-US"/>
                    </w:rPr>
                    <w:t>Interferer</w:t>
                  </w:r>
                  <w:r>
                    <w:rPr>
                      <w:rFonts w:eastAsia="MS Mincho"/>
                      <w:lang w:val="en-US"/>
                    </w:rPr>
                    <w:t xml:space="preserve">|/SCS) + 0.5)*SCS MHz with SCS the sub-carrier spacing of the wanted signal in MHz. </w:t>
                  </w:r>
                  <w:r>
                    <w:rPr>
                      <w:rFonts w:eastAsia="MS Mincho"/>
                    </w:rPr>
                    <w:t>Wanted and interferer signal have same SCS.</w:t>
                  </w:r>
                </w:p>
              </w:tc>
            </w:tr>
          </w:tbl>
          <w:p>
            <w:pPr>
              <w:overflowPunct w:val="0"/>
              <w:autoSpaceDE w:val="0"/>
              <w:autoSpaceDN w:val="0"/>
              <w:adjustRightInd w:val="0"/>
              <w:textAlignment w:val="top"/>
              <w:rPr>
                <w:rFonts w:ascii="Arial" w:hAnsi="Arial" w:eastAsia="Yu Mincho" w:cs="Arial"/>
                <w:color w:val="00000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tcPr>
          <w:p>
            <w:pPr>
              <w:overflowPunct w:val="0"/>
              <w:autoSpaceDE w:val="0"/>
              <w:autoSpaceDN w:val="0"/>
              <w:adjustRightInd w:val="0"/>
              <w:textAlignment w:val="top"/>
              <w:rPr>
                <w:rFonts w:ascii="Arial" w:hAnsi="Arial" w:eastAsia="Yu Mincho" w:cs="Arial"/>
                <w:b/>
                <w:sz w:val="16"/>
                <w:szCs w:val="16"/>
                <w:highlight w:val="yellow"/>
                <w:u w:val="single"/>
                <w:lang w:val="en-US" w:eastAsia="zh-CN" w:bidi="ar"/>
              </w:rPr>
            </w:pPr>
            <w:r>
              <w:fldChar w:fldCharType="begin"/>
            </w:r>
            <w:r>
              <w:instrText xml:space="preserve"> HYPERLINK "https://www.3gpp.org/ftp/TSG_RAN/WG4_Radio/TSGR4_111/Docs/R4-2409618.zip" </w:instrText>
            </w:r>
            <w:r>
              <w:fldChar w:fldCharType="separate"/>
            </w:r>
            <w:r>
              <w:rPr>
                <w:rStyle w:val="58"/>
                <w:rFonts w:ascii="Arial" w:hAnsi="Arial" w:eastAsia="Yu Mincho" w:cs="Arial"/>
                <w:b/>
                <w:bCs/>
                <w:sz w:val="16"/>
                <w:szCs w:val="16"/>
              </w:rPr>
              <w:t>R4-2409618</w:t>
            </w:r>
            <w:r>
              <w:rPr>
                <w:rStyle w:val="58"/>
                <w:rFonts w:ascii="Arial" w:hAnsi="Arial" w:eastAsia="Yu Mincho" w:cs="Arial"/>
                <w:b/>
                <w:bCs/>
                <w:sz w:val="16"/>
                <w:szCs w:val="16"/>
              </w:rPr>
              <w:fldChar w:fldCharType="end"/>
            </w:r>
          </w:p>
        </w:tc>
        <w:tc>
          <w:tcPr>
            <w:tcW w:w="1301" w:type="dxa"/>
          </w:tcPr>
          <w:p>
            <w:pPr>
              <w:overflowPunct w:val="0"/>
              <w:autoSpaceDE w:val="0"/>
              <w:autoSpaceDN w:val="0"/>
              <w:adjustRightInd w:val="0"/>
              <w:textAlignment w:val="top"/>
              <w:rPr>
                <w:rFonts w:eastAsia="Yu Mincho"/>
                <w:highlight w:val="yellow"/>
                <w:lang w:val="en-US" w:eastAsia="zh-CN"/>
              </w:rPr>
            </w:pPr>
            <w:r>
              <w:rPr>
                <w:rFonts w:ascii="Arial" w:hAnsi="Arial" w:eastAsia="Yu Mincho" w:cs="Arial"/>
                <w:color w:val="000000"/>
                <w:sz w:val="16"/>
                <w:szCs w:val="16"/>
                <w:lang w:val="en-US" w:eastAsia="zh-CN" w:bidi="ar"/>
              </w:rPr>
              <w:t>ZTE Corporation, Sanechips</w:t>
            </w:r>
          </w:p>
        </w:tc>
        <w:tc>
          <w:tcPr>
            <w:tcW w:w="6563" w:type="dxa"/>
          </w:tcPr>
          <w:p>
            <w:pPr>
              <w:overflowPunct w:val="0"/>
              <w:autoSpaceDE w:val="0"/>
              <w:autoSpaceDN w:val="0"/>
              <w:adjustRightInd w:val="0"/>
              <w:textAlignment w:val="top"/>
              <w:rPr>
                <w:rFonts w:ascii="Arial" w:hAnsi="Arial" w:eastAsia="Yu Mincho" w:cs="Arial"/>
                <w:color w:val="000000"/>
                <w:sz w:val="16"/>
                <w:szCs w:val="16"/>
                <w:highlight w:val="yellow"/>
                <w:lang w:val="en-US" w:eastAsia="zh-CN" w:bidi="ar"/>
              </w:rPr>
            </w:pPr>
            <w:r>
              <w:rPr>
                <w:rFonts w:ascii="Arial" w:hAnsi="Arial" w:eastAsia="Yu Mincho" w:cs="Arial"/>
                <w:color w:val="000000"/>
                <w:sz w:val="16"/>
                <w:szCs w:val="16"/>
                <w:lang w:val="en-US" w:eastAsia="zh-CN" w:bidi="ar"/>
              </w:rPr>
              <w:t>Draft CR to TS 38.101-5 Clause 10.4, 10.6, 10.8 and Annex</w:t>
            </w:r>
          </w:p>
        </w:tc>
      </w:tr>
    </w:tbl>
    <w:p>
      <w:pPr>
        <w:rPr>
          <w:color w:val="0070C0"/>
          <w:lang w:eastAsia="zh-CN"/>
        </w:rPr>
      </w:pPr>
    </w:p>
    <w:p>
      <w:pPr>
        <w:pStyle w:val="3"/>
      </w:pPr>
      <w:r>
        <w:rPr>
          <w:rFonts w:hint="eastAsia"/>
        </w:rPr>
        <w:t>Open issues</w:t>
      </w:r>
      <w:r>
        <w:t xml:space="preserve"> summary</w:t>
      </w:r>
    </w:p>
    <w:p>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 xml:space="preserve">Sub-topic </w:t>
      </w:r>
      <w:r>
        <w:rPr>
          <w:rFonts w:hint="eastAsia"/>
          <w:sz w:val="24"/>
          <w:szCs w:val="16"/>
          <w:lang w:val="en-US"/>
        </w:rPr>
        <w:t>2  Rx requirement</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en-GB"/>
        </w:rPr>
      </w:pPr>
      <w:r>
        <w:rPr>
          <w:i/>
          <w:color w:val="0070C0"/>
          <w:lang w:val="en-US" w:eastAsia="zh-CN"/>
        </w:rPr>
        <w:t>Open issues and candidate options before e-meeting:</w:t>
      </w:r>
      <w:r>
        <w:rPr>
          <w:rFonts w:hint="eastAsia"/>
          <w:i/>
          <w:color w:val="0070C0"/>
          <w:lang w:val="en-US" w:eastAsia="zh-CN"/>
        </w:rPr>
        <w:t>.</w:t>
      </w:r>
    </w:p>
    <w:p>
      <w:pPr>
        <w:rPr>
          <w:b/>
          <w:bCs/>
          <w:iCs/>
          <w:color w:val="0070C0"/>
          <w:lang w:val="en-US" w:eastAsia="zh-CN"/>
        </w:rPr>
      </w:pPr>
      <w:r>
        <w:rPr>
          <w:rFonts w:hint="eastAsia"/>
          <w:b/>
          <w:bCs/>
          <w:iCs/>
          <w:color w:val="0070C0"/>
          <w:lang w:val="en-US" w:eastAsia="zh-CN"/>
        </w:rPr>
        <w:t>Issue 2-1  Minimum EIS requirement</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1: [Huawei]</w:t>
      </w:r>
    </w:p>
    <w:p>
      <w:pPr>
        <w:pStyle w:val="153"/>
        <w:numPr>
          <w:ilvl w:val="1"/>
          <w:numId w:val="13"/>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Proposal 1: To consider declaration methodology for the NTN VSAT EIS requirements with the following changes.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4"/>
              <w:numPr>
                <w:ilvl w:val="0"/>
                <w:numId w:val="0"/>
              </w:numPr>
              <w:overflowPunct w:val="0"/>
              <w:autoSpaceDE w:val="0"/>
              <w:autoSpaceDN w:val="0"/>
              <w:adjustRightInd w:val="0"/>
              <w:spacing w:after="240"/>
              <w:textAlignment w:val="baseline"/>
              <w:rPr>
                <w:rFonts w:eastAsia="Yu Mincho"/>
                <w:lang w:val="en-US"/>
                <w:rPrChange w:id="305" w:author="Dominique Everaere" w:date="2024-05-17T16:04:00Z">
                  <w:rPr/>
                </w:rPrChange>
              </w:rPr>
            </w:pPr>
            <w:r>
              <w:rPr>
                <w:rFonts w:eastAsia="Yu Mincho"/>
                <w:lang w:val="en-US"/>
              </w:rPr>
              <w:t>10</w:t>
            </w:r>
            <w:r>
              <w:rPr>
                <w:rFonts w:eastAsia="Yu Mincho"/>
                <w:lang w:val="en-US"/>
                <w:rPrChange w:id="306" w:author="Dominique Everaere" w:date="2024-05-17T16:04:00Z">
                  <w:rPr/>
                </w:rPrChange>
              </w:rPr>
              <w:t>.3.2</w:t>
            </w:r>
            <w:r>
              <w:rPr>
                <w:rFonts w:eastAsia="Yu Mincho"/>
                <w:lang w:val="en-US"/>
                <w:rPrChange w:id="307" w:author="Dominique Everaere" w:date="2024-05-17T16:04:00Z">
                  <w:rPr/>
                </w:rPrChange>
              </w:rPr>
              <w:tab/>
            </w:r>
            <w:r>
              <w:rPr>
                <w:rFonts w:eastAsia="Yu Mincho"/>
                <w:lang w:val="en-US"/>
                <w:rPrChange w:id="308" w:author="Dominique Everaere" w:date="2024-05-17T16:04:00Z">
                  <w:rPr/>
                </w:rPrChange>
              </w:rPr>
              <w:t>Minimum requirement</w:t>
            </w:r>
          </w:p>
          <w:p>
            <w:pPr>
              <w:overflowPunct w:val="0"/>
              <w:autoSpaceDE w:val="0"/>
              <w:autoSpaceDN w:val="0"/>
              <w:adjustRightInd w:val="0"/>
              <w:textAlignment w:val="baseline"/>
              <w:rPr>
                <w:rFonts w:eastAsia="Malgun Gothic"/>
                <w:lang w:val="en-US"/>
              </w:rPr>
            </w:pPr>
            <w:r>
              <w:rPr>
                <w:rFonts w:eastAsia="Yu Mincho"/>
              </w:rP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309" w:author="Huawei" w:date="2024-05-10T16:59:00Z">
              <w:r>
                <w:rPr>
                  <w:rFonts w:eastAsia="Yu Mincho"/>
                </w:rPr>
                <w:t>.</w:t>
              </w:r>
            </w:ins>
            <w:r>
              <w:rPr>
                <w:rFonts w:eastAsia="Yu Mincho"/>
              </w:rPr>
              <w:t xml:space="preserve"> </w:t>
            </w:r>
            <w:del w:id="310" w:author="Huawei" w:date="2024-05-10T17:01:00Z">
              <w:r>
                <w:rPr>
                  <w:rFonts w:eastAsia="Yu Mincho"/>
                </w:rPr>
                <w:delText xml:space="preserve">and </w:delText>
              </w:r>
            </w:del>
            <w:ins w:id="311" w:author="Huawei" w:date="2024-05-10T17:01:00Z">
              <w:r>
                <w:rPr>
                  <w:rFonts w:eastAsia="Yu Mincho"/>
                </w:rPr>
                <w:t xml:space="preserve">And </w:t>
              </w:r>
            </w:ins>
            <w:ins w:id="312" w:author="Huawei" w:date="2024-05-10T16:59:00Z">
              <w:r>
                <w:rPr>
                  <w:rFonts w:eastAsia="Yu Mincho"/>
                </w:rPr>
                <w:t>EIS</w:t>
              </w:r>
            </w:ins>
            <w:ins w:id="313" w:author="Huawei" w:date="2024-05-10T16:59:00Z">
              <w:r>
                <w:rPr>
                  <w:rFonts w:eastAsia="Yu Mincho"/>
                  <w:vertAlign w:val="subscript"/>
                </w:rPr>
                <w:t>REFSENS_50M</w:t>
              </w:r>
            </w:ins>
            <w:ins w:id="314" w:author="Huawei" w:date="2024-05-10T16:59:00Z">
              <w:r>
                <w:rPr>
                  <w:rFonts w:eastAsia="Yu Mincho"/>
                </w:rPr>
                <w:t xml:space="preserve"> </w:t>
              </w:r>
            </w:ins>
            <w:ins w:id="315" w:author="Huawei" w:date="2024-05-10T17:00:00Z">
              <w:r>
                <w:rPr>
                  <w:rFonts w:eastAsia="Yu Mincho"/>
                </w:rPr>
                <w:t xml:space="preserve">declared by the vendor </w:t>
              </w:r>
            </w:ins>
            <w:ins w:id="316" w:author="Huawei" w:date="2024-05-10T16:59:00Z">
              <w:r>
                <w:rPr>
                  <w:rFonts w:eastAsia="Yu Mincho"/>
                </w:rPr>
                <w:t xml:space="preserve">is an integer value </w:t>
              </w:r>
            </w:ins>
            <w:ins w:id="317" w:author="Huawei" w:date="2024-05-10T17:10:00Z">
              <w:r>
                <w:rPr>
                  <w:rFonts w:eastAsia="Yu Mincho"/>
                </w:rPr>
                <w:t>in the range specified</w:t>
              </w:r>
            </w:ins>
            <w:ins w:id="318" w:author="Huawei" w:date="2024-05-10T17:01:00Z">
              <w:r>
                <w:rPr>
                  <w:rFonts w:eastAsia="Yu Mincho"/>
                </w:rPr>
                <w:t xml:space="preserve"> in</w:t>
              </w:r>
            </w:ins>
            <w:ins w:id="319" w:author="Huawei" w:date="2024-05-10T16:59:00Z">
              <w:r>
                <w:rPr>
                  <w:rFonts w:eastAsia="Yu Mincho"/>
                </w:rPr>
                <w:t xml:space="preserve"> </w:t>
              </w:r>
            </w:ins>
            <w:r>
              <w:rPr>
                <w:rFonts w:eastAsia="Yu Mincho"/>
              </w:rPr>
              <w:t>Table 10.3.2-2</w:t>
            </w:r>
            <w:ins w:id="320" w:author="Huawei" w:date="2024-05-10T17:01:00Z">
              <w:r>
                <w:rPr>
                  <w:rFonts w:eastAsia="Yu Mincho"/>
                </w:rPr>
                <w:t xml:space="preserve"> for different types of NTN VSAT</w:t>
              </w:r>
            </w:ins>
            <w:r>
              <w:rPr>
                <w:rFonts w:eastAsia="Yu Mincho"/>
              </w:rPr>
              <w:t>]. The requirement is verified with the test metric of EIS (Link=RX beam peak direction, Meas=Link Angle).</w:t>
            </w:r>
          </w:p>
          <w:p>
            <w:pPr>
              <w:pStyle w:val="79"/>
              <w:overflowPunct w:val="0"/>
              <w:autoSpaceDE w:val="0"/>
              <w:autoSpaceDN w:val="0"/>
              <w:adjustRightInd w:val="0"/>
              <w:spacing w:after="240"/>
              <w:textAlignment w:val="baseline"/>
              <w:rPr>
                <w:rFonts w:eastAsia="Yu Mincho"/>
                <w:lang w:val="en-US"/>
              </w:rPr>
            </w:pPr>
            <w:r>
              <w:rPr>
                <w:rFonts w:eastAsia="Yu Mincho"/>
                <w:lang w:val="en-US"/>
              </w:rPr>
              <w:t>Table 10.3.2-1: OTA reference sensitivity requirement for NTN VSAT</w:t>
            </w:r>
          </w:p>
          <w:tbl>
            <w:tblPr>
              <w:tblStyle w:val="51"/>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3"/>
              <w:gridCol w:w="2127"/>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2" w:type="dxa"/>
                  <w:tcBorders>
                    <w:top w:val="single" w:color="auto" w:sz="4" w:space="0"/>
                    <w:left w:val="single" w:color="auto" w:sz="4" w:space="0"/>
                    <w:bottom w:val="single" w:color="auto" w:sz="4" w:space="0"/>
                    <w:right w:val="single" w:color="auto" w:sz="4" w:space="0"/>
                  </w:tcBorders>
                  <w:vAlign w:val="center"/>
                </w:tcPr>
                <w:p>
                  <w:pPr>
                    <w:pStyle w:val="70"/>
                    <w:rPr>
                      <w:rFonts w:cs="Arial"/>
                      <w:iCs/>
                      <w:lang w:val="en-US" w:eastAsia="fr-FR"/>
                    </w:rPr>
                  </w:pPr>
                  <w:r>
                    <w:rPr>
                      <w:rFonts w:cs="Arial"/>
                      <w:b w:val="0"/>
                      <w:iCs/>
                      <w:lang w:val="it-IT" w:eastAsia="fr-FR"/>
                    </w:rPr>
                    <w:t>NTN VSAT channel bandwidth (MHz)</w:t>
                  </w:r>
                </w:p>
              </w:tc>
              <w:tc>
                <w:tcPr>
                  <w:tcW w:w="2126" w:type="dxa"/>
                  <w:tcBorders>
                    <w:top w:val="single" w:color="auto" w:sz="4" w:space="0"/>
                    <w:left w:val="single" w:color="auto" w:sz="4" w:space="0"/>
                    <w:bottom w:val="single" w:color="auto" w:sz="4" w:space="0"/>
                    <w:right w:val="single" w:color="auto" w:sz="4" w:space="0"/>
                  </w:tcBorders>
                  <w:vAlign w:val="center"/>
                </w:tcPr>
                <w:p>
                  <w:pPr>
                    <w:pStyle w:val="70"/>
                    <w:rPr>
                      <w:rFonts w:cs="Arial"/>
                      <w:lang w:eastAsia="fr-FR"/>
                    </w:rPr>
                  </w:pPr>
                  <w:r>
                    <w:rPr>
                      <w:rFonts w:cs="Arial"/>
                      <w:lang w:eastAsia="fr-FR"/>
                    </w:rPr>
                    <w:t>UL/DL RB allocation</w:t>
                  </w:r>
                </w:p>
              </w:tc>
              <w:tc>
                <w:tcPr>
                  <w:tcW w:w="5098" w:type="dxa"/>
                  <w:tcBorders>
                    <w:top w:val="single" w:color="auto" w:sz="4" w:space="0"/>
                    <w:left w:val="single" w:color="auto" w:sz="4" w:space="0"/>
                    <w:bottom w:val="single" w:color="auto" w:sz="4" w:space="0"/>
                    <w:right w:val="single" w:color="auto" w:sz="4" w:space="0"/>
                  </w:tcBorders>
                  <w:vAlign w:val="center"/>
                </w:tcPr>
                <w:p>
                  <w:pPr>
                    <w:pStyle w:val="70"/>
                    <w:rPr>
                      <w:rFonts w:cs="Arial"/>
                      <w:lang w:val="en-US" w:eastAsia="fr-FR"/>
                    </w:rPr>
                  </w:pPr>
                  <w:r>
                    <w:rPr>
                      <w:rFonts w:cs="Arial"/>
                      <w:lang w:val="en-US" w:eastAsia="fr-FR"/>
                    </w:rPr>
                    <w:t xml:space="preserve">OTA reference sensitivity level, </w:t>
                  </w:r>
                  <w:r>
                    <w:rPr>
                      <w:lang w:val="en-US" w:eastAsia="fr-FR"/>
                    </w:rPr>
                    <w:t>EIS</w:t>
                  </w:r>
                  <w:r>
                    <w:rPr>
                      <w:vertAlign w:val="subscript"/>
                      <w:lang w:val="en-US" w:eastAsia="fr-FR"/>
                    </w:rPr>
                    <w:t>REFSENS</w:t>
                  </w:r>
                </w:p>
                <w:p>
                  <w:pPr>
                    <w:pStyle w:val="70"/>
                    <w:rPr>
                      <w:rFonts w:cs="Arial"/>
                      <w:lang w:val="en-US" w:eastAsia="fr-FR"/>
                    </w:rPr>
                  </w:pPr>
                  <w:r>
                    <w:rPr>
                      <w:rFonts w:cs="Arial"/>
                      <w:lang w:val="en-US" w:eastAsia="fr-FR"/>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2" w:type="dxa"/>
                  <w:tcBorders>
                    <w:top w:val="single" w:color="auto" w:sz="4" w:space="0"/>
                    <w:left w:val="single" w:color="auto" w:sz="4" w:space="0"/>
                    <w:bottom w:val="single" w:color="auto" w:sz="4" w:space="0"/>
                    <w:right w:val="single" w:color="auto" w:sz="4" w:space="0"/>
                  </w:tcBorders>
                  <w:vAlign w:val="center"/>
                </w:tcPr>
                <w:p>
                  <w:pPr>
                    <w:pStyle w:val="71"/>
                    <w:rPr>
                      <w:rFonts w:cs="Arial"/>
                      <w:iCs/>
                      <w:lang w:eastAsia="fr-FR"/>
                    </w:rPr>
                  </w:pPr>
                  <w:r>
                    <w:rPr>
                      <w:rFonts w:cs="Arial"/>
                      <w:iCs/>
                      <w:lang w:eastAsia="fr-FR"/>
                    </w:rPr>
                    <w:t>50, 100, 200, 400</w:t>
                  </w:r>
                </w:p>
              </w:tc>
              <w:tc>
                <w:tcPr>
                  <w:tcW w:w="2126" w:type="dxa"/>
                  <w:tcBorders>
                    <w:top w:val="single" w:color="auto" w:sz="4" w:space="0"/>
                    <w:left w:val="single" w:color="auto" w:sz="4" w:space="0"/>
                    <w:bottom w:val="single" w:color="auto" w:sz="4" w:space="0"/>
                    <w:right w:val="single" w:color="auto" w:sz="4" w:space="0"/>
                  </w:tcBorders>
                  <w:vAlign w:val="center"/>
                </w:tcPr>
                <w:p>
                  <w:pPr>
                    <w:pStyle w:val="71"/>
                    <w:rPr>
                      <w:rFonts w:cs="Arial"/>
                      <w:lang w:val="en-US" w:eastAsia="fr-FR"/>
                    </w:rPr>
                  </w:pPr>
                  <w:r>
                    <w:rPr>
                      <w:rFonts w:cs="Arial"/>
                      <w:lang w:val="en-US" w:eastAsia="fr-FR"/>
                    </w:rPr>
                    <w:t xml:space="preserve">Full RB allocation </w:t>
                  </w:r>
                  <w:r>
                    <w:rPr>
                      <w:lang w:val="en-US" w:eastAsia="fr-FR"/>
                    </w:rPr>
                    <w:t>N</w:t>
                  </w:r>
                  <w:r>
                    <w:rPr>
                      <w:vertAlign w:val="subscript"/>
                      <w:lang w:val="en-US" w:eastAsia="fr-FR"/>
                    </w:rPr>
                    <w:t>RB</w:t>
                  </w:r>
                  <w:r>
                    <w:rPr>
                      <w:rFonts w:cs="Arial"/>
                      <w:lang w:val="en-US" w:eastAsia="fr-FR"/>
                    </w:rPr>
                    <w:t xml:space="preserve"> as specified in clause 5.3.2</w:t>
                  </w:r>
                </w:p>
              </w:tc>
              <w:tc>
                <w:tcPr>
                  <w:tcW w:w="5098" w:type="dxa"/>
                  <w:tcBorders>
                    <w:top w:val="single" w:color="auto" w:sz="4" w:space="0"/>
                    <w:left w:val="single" w:color="auto" w:sz="4" w:space="0"/>
                    <w:bottom w:val="single" w:color="auto" w:sz="4" w:space="0"/>
                    <w:right w:val="single" w:color="auto" w:sz="4" w:space="0"/>
                  </w:tcBorders>
                  <w:vAlign w:val="center"/>
                </w:tcPr>
                <w:p>
                  <w:pPr>
                    <w:pStyle w:val="71"/>
                    <w:rPr>
                      <w:rFonts w:cs="Arial"/>
                      <w:lang w:val="de-DE" w:eastAsia="fr-FR"/>
                      <w:rPrChange w:id="321" w:author="Dorin PANAITOPOL" w:date="2024-05-17T14:06:00Z">
                        <w:rPr>
                          <w:rFonts w:cs="Arial"/>
                          <w:lang w:val="en-US" w:eastAsia="fr-FR"/>
                        </w:rPr>
                      </w:rPrChange>
                    </w:rPr>
                  </w:pPr>
                  <w:r>
                    <w:rPr>
                      <w:lang w:val="de-DE" w:eastAsia="en-GB"/>
                      <w:rPrChange w:id="322" w:author="Dorin PANAITOPOL" w:date="2024-05-17T14:06:00Z">
                        <w:rPr>
                          <w:lang w:val="en-US" w:eastAsia="en-GB"/>
                        </w:rPr>
                      </w:rPrChange>
                    </w:rPr>
                    <w:t>EIS</w:t>
                  </w:r>
                  <w:r>
                    <w:rPr>
                      <w:vertAlign w:val="subscript"/>
                      <w:lang w:val="de-DE" w:eastAsia="en-GB"/>
                      <w:rPrChange w:id="323" w:author="Dorin PANAITOPOL" w:date="2024-05-17T14:06:00Z">
                        <w:rPr>
                          <w:vertAlign w:val="subscript"/>
                          <w:lang w:val="en-US" w:eastAsia="en-GB"/>
                        </w:rPr>
                      </w:rPrChange>
                    </w:rPr>
                    <w:t xml:space="preserve">REFSENS_50MHz </w:t>
                  </w:r>
                  <w:r>
                    <w:rPr>
                      <w:rFonts w:cs="Arial"/>
                      <w:lang w:val="de-DE" w:eastAsia="fr-FR"/>
                      <w:rPrChange w:id="324" w:author="Dorin PANAITOPOL" w:date="2024-05-17T14:06:00Z">
                        <w:rPr>
                          <w:rFonts w:cs="Arial"/>
                          <w:lang w:val="en-US" w:eastAsia="fr-FR"/>
                        </w:rPr>
                      </w:rPrChange>
                    </w:rPr>
                    <w:t>+ 10log</w:t>
                  </w:r>
                  <w:r>
                    <w:rPr>
                      <w:rFonts w:cs="Arial"/>
                      <w:vertAlign w:val="subscript"/>
                      <w:lang w:val="de-DE" w:eastAsia="fr-FR"/>
                      <w:rPrChange w:id="325" w:author="Dorin PANAITOPOL" w:date="2024-05-17T14:06:00Z">
                        <w:rPr>
                          <w:rFonts w:cs="Arial"/>
                          <w:vertAlign w:val="subscript"/>
                          <w:lang w:val="en-US" w:eastAsia="fr-FR"/>
                        </w:rPr>
                      </w:rPrChange>
                    </w:rPr>
                    <w:t>10</w:t>
                  </w:r>
                  <w:r>
                    <w:rPr>
                      <w:rFonts w:cs="Arial"/>
                      <w:lang w:val="de-DE" w:eastAsia="fr-FR"/>
                      <w:rPrChange w:id="326" w:author="Dorin PANAITOPOL" w:date="2024-05-17T14:06:00Z">
                        <w:rPr>
                          <w:rFonts w:cs="Arial"/>
                          <w:lang w:val="en-US" w:eastAsia="fr-FR"/>
                        </w:rPr>
                      </w:rPrChange>
                    </w:rPr>
                    <w:t>(</w:t>
                  </w:r>
                  <w:r>
                    <w:rPr>
                      <w:lang w:val="de-DE" w:eastAsia="fr-FR"/>
                      <w:rPrChange w:id="327" w:author="Dorin PANAITOPOL" w:date="2024-05-17T14:06:00Z">
                        <w:rPr>
                          <w:lang w:val="en-US" w:eastAsia="fr-FR"/>
                        </w:rPr>
                      </w:rPrChange>
                    </w:rPr>
                    <w:t>N</w:t>
                  </w:r>
                  <w:r>
                    <w:rPr>
                      <w:vertAlign w:val="subscript"/>
                      <w:lang w:val="de-DE" w:eastAsia="fr-FR"/>
                      <w:rPrChange w:id="328" w:author="Dorin PANAITOPOL" w:date="2024-05-17T14:06:00Z">
                        <w:rPr>
                          <w:vertAlign w:val="subscript"/>
                          <w:lang w:val="en-US" w:eastAsia="fr-FR"/>
                        </w:rPr>
                      </w:rPrChange>
                    </w:rPr>
                    <w:t>RB</w:t>
                  </w:r>
                  <w:r>
                    <w:rPr>
                      <w:lang w:val="de-DE" w:eastAsia="fr-FR"/>
                      <w:rPrChange w:id="329" w:author="Dorin PANAITOPOL" w:date="2024-05-17T14:06:00Z">
                        <w:rPr>
                          <w:lang w:val="en-US" w:eastAsia="fr-FR"/>
                        </w:rPr>
                      </w:rPrChange>
                    </w:rPr>
                    <w:t xml:space="preserve"> x SCS x 12 / factor</w:t>
                  </w:r>
                  <w:r>
                    <w:rPr>
                      <w:rFonts w:cs="Arial"/>
                      <w:lang w:val="de-DE" w:eastAsia="fr-FR"/>
                      <w:rPrChange w:id="330" w:author="Dorin PANAITOPOL" w:date="2024-05-17T14:06:00Z">
                        <w:rPr>
                          <w:rFonts w:cs="Arial"/>
                          <w:lang w:val="en-US" w:eastAsia="fr-FR"/>
                        </w:rPr>
                      </w:rPrChange>
                    </w:rPr>
                    <w:t>)</w:t>
                  </w:r>
                </w:p>
                <w:p>
                  <w:pPr>
                    <w:pStyle w:val="71"/>
                    <w:rPr>
                      <w:rFonts w:cs="Arial"/>
                      <w:lang w:eastAsia="fr-FR"/>
                    </w:rPr>
                  </w:pPr>
                  <w:r>
                    <w:rPr>
                      <w:rFonts w:cs="Arial"/>
                      <w:lang w:eastAsia="fr-FR"/>
                    </w:rPr>
                    <w:t>(</w:t>
                  </w:r>
                  <w:r>
                    <w:rPr>
                      <w:rFonts w:cs="Arial"/>
                      <w:lang w:val="en-US" w:eastAsia="en-GB"/>
                    </w:rPr>
                    <w:t>NOTE 1</w:t>
                  </w:r>
                  <w:r>
                    <w:rPr>
                      <w:rFonts w:cs="Arial"/>
                      <w:lang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6" w:type="dxa"/>
                  <w:gridSpan w:val="3"/>
                  <w:tcBorders>
                    <w:top w:val="single" w:color="auto" w:sz="4" w:space="0"/>
                    <w:left w:val="single" w:color="auto" w:sz="4" w:space="0"/>
                    <w:bottom w:val="single" w:color="auto" w:sz="4" w:space="0"/>
                    <w:right w:val="single" w:color="auto" w:sz="4" w:space="0"/>
                  </w:tcBorders>
                  <w:vAlign w:val="center"/>
                </w:tcPr>
                <w:p>
                  <w:pPr>
                    <w:pStyle w:val="85"/>
                    <w:rPr>
                      <w:lang w:val="en-US" w:eastAsia="en-GB"/>
                    </w:rPr>
                  </w:pPr>
                  <w:r>
                    <w:rPr>
                      <w:rFonts w:cs="Arial"/>
                      <w:lang w:val="en-US" w:eastAsia="en-GB"/>
                    </w:rPr>
                    <w:t>NOTE 1:</w:t>
                  </w:r>
                  <w:r>
                    <w:rPr>
                      <w:rFonts w:cs="Arial"/>
                      <w:lang w:val="en-US" w:eastAsia="fr-FR"/>
                    </w:rPr>
                    <w:tab/>
                  </w:r>
                  <w:r>
                    <w:rPr>
                      <w:lang w:val="en-US" w:eastAsia="fr-FR"/>
                    </w:rPr>
                    <w:t>The “factor” represents the normalized factor to scale EIS for different (Channel bandwidth, SCS) configurations. The value of factor is 66 RBs x 60 kHz SCS x 12, i.e. 47520 kHz.</w:t>
                  </w:r>
                </w:p>
              </w:tc>
            </w:tr>
          </w:tbl>
          <w:p>
            <w:pPr>
              <w:overflowPunct w:val="0"/>
              <w:autoSpaceDE w:val="0"/>
              <w:autoSpaceDN w:val="0"/>
              <w:adjustRightInd w:val="0"/>
              <w:textAlignment w:val="baseline"/>
              <w:rPr>
                <w:rFonts w:eastAsia="Yu Mincho"/>
                <w:lang w:eastAsia="zh-CN"/>
              </w:rPr>
            </w:pPr>
          </w:p>
          <w:p>
            <w:pPr>
              <w:pStyle w:val="79"/>
              <w:overflowPunct w:val="0"/>
              <w:autoSpaceDE w:val="0"/>
              <w:autoSpaceDN w:val="0"/>
              <w:adjustRightInd w:val="0"/>
              <w:spacing w:after="240"/>
              <w:textAlignment w:val="baseline"/>
              <w:rPr>
                <w:rFonts w:eastAsia="Yu Mincho"/>
                <w:lang w:val="en-US"/>
              </w:rPr>
            </w:pPr>
            <w:r>
              <w:rPr>
                <w:rFonts w:eastAsia="Yu Mincho"/>
                <w:lang w:val="en-US"/>
              </w:rPr>
              <w:t xml:space="preserve">Table 10.3.2-2: </w:t>
            </w:r>
            <w:ins w:id="331" w:author="Huawei" w:date="2024-05-10T17:06:00Z">
              <w:r>
                <w:rPr>
                  <w:rFonts w:eastAsia="Yu Mincho"/>
                  <w:lang w:val="en-US"/>
                </w:rPr>
                <w:t xml:space="preserve">The range of </w:t>
              </w:r>
            </w:ins>
            <w:r>
              <w:rPr>
                <w:rFonts w:eastAsia="Yu Mincho"/>
                <w:bCs/>
                <w:lang w:val="en-US" w:eastAsia="en-GB"/>
              </w:rPr>
              <w:t>EIS</w:t>
            </w:r>
            <w:r>
              <w:rPr>
                <w:rFonts w:eastAsia="Yu Mincho"/>
                <w:bCs/>
                <w:vertAlign w:val="subscript"/>
                <w:lang w:val="en-US" w:eastAsia="en-GB"/>
              </w:rPr>
              <w:t>REFSENS_50MHz</w:t>
            </w:r>
            <w:del w:id="332" w:author="Huawei" w:date="2024-05-10T17:15:00Z">
              <w:r>
                <w:rPr>
                  <w:rFonts w:eastAsia="Yu Mincho"/>
                  <w:lang w:val="en-US"/>
                </w:rPr>
                <w:delText xml:space="preserve"> value</w:delText>
              </w:r>
            </w:del>
            <w:r>
              <w:rPr>
                <w:rFonts w:eastAsia="Yu Mincho"/>
                <w:lang w:val="en-US"/>
              </w:rPr>
              <w:t xml:space="preserve"> </w:t>
            </w:r>
            <w:ins w:id="333" w:author="Huawei" w:date="2024-05-10T17:06:00Z">
              <w:r>
                <w:rPr>
                  <w:rFonts w:eastAsia="Yu Mincho"/>
                  <w:lang w:val="en-US"/>
                </w:rPr>
                <w:t xml:space="preserve">declared by vendor </w:t>
              </w:r>
            </w:ins>
            <w:r>
              <w:rPr>
                <w:rFonts w:eastAsia="Yu Mincho"/>
                <w:lang w:val="en-US"/>
              </w:rPr>
              <w:t xml:space="preserve">per NTN VSAT </w:t>
            </w:r>
          </w:p>
          <w:tbl>
            <w:tblPr>
              <w:tblStyle w:val="51"/>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8"/>
              <w:gridCol w:w="2126"/>
              <w:gridCol w:w="1700"/>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30" w:type="dxa"/>
                  <w:tcBorders>
                    <w:top w:val="single" w:color="auto" w:sz="4" w:space="0"/>
                    <w:left w:val="single" w:color="auto" w:sz="4" w:space="0"/>
                    <w:bottom w:val="single" w:color="auto" w:sz="4" w:space="0"/>
                    <w:right w:val="single" w:color="auto" w:sz="4" w:space="0"/>
                  </w:tcBorders>
                  <w:vAlign w:val="center"/>
                </w:tcPr>
                <w:p>
                  <w:pPr>
                    <w:pStyle w:val="70"/>
                    <w:rPr>
                      <w:rFonts w:cs="Arial"/>
                      <w:i/>
                      <w:lang w:val="it-IT" w:eastAsia="fr-FR"/>
                    </w:rPr>
                  </w:pPr>
                  <w:r>
                    <w:rPr>
                      <w:lang w:val="it-IT" w:eastAsia="fr-FR"/>
                    </w:rPr>
                    <w:t>Operating band</w:t>
                  </w:r>
                </w:p>
              </w:tc>
              <w:tc>
                <w:tcPr>
                  <w:tcW w:w="2127" w:type="dxa"/>
                  <w:tcBorders>
                    <w:top w:val="single" w:color="auto" w:sz="4" w:space="0"/>
                    <w:left w:val="single" w:color="auto" w:sz="4" w:space="0"/>
                    <w:bottom w:val="single" w:color="auto" w:sz="4" w:space="0"/>
                    <w:right w:val="single" w:color="auto" w:sz="4" w:space="0"/>
                  </w:tcBorders>
                  <w:vAlign w:val="center"/>
                </w:tcPr>
                <w:p>
                  <w:pPr>
                    <w:pStyle w:val="70"/>
                    <w:rPr>
                      <w:rFonts w:cs="Arial"/>
                      <w:i/>
                      <w:lang w:val="it-IT" w:eastAsia="fr-FR"/>
                    </w:rPr>
                  </w:pPr>
                  <w:r>
                    <w:rPr>
                      <w:rFonts w:cs="Arial"/>
                      <w:i/>
                      <w:lang w:val="it-IT" w:eastAsia="fr-FR"/>
                    </w:rPr>
                    <w:t>NTN VSAT class</w:t>
                  </w:r>
                </w:p>
              </w:tc>
              <w:tc>
                <w:tcPr>
                  <w:tcW w:w="1701" w:type="dxa"/>
                  <w:tcBorders>
                    <w:top w:val="single" w:color="auto" w:sz="4" w:space="0"/>
                    <w:left w:val="single" w:color="auto" w:sz="4" w:space="0"/>
                    <w:bottom w:val="single" w:color="auto" w:sz="4" w:space="0"/>
                    <w:right w:val="single" w:color="auto" w:sz="4" w:space="0"/>
                  </w:tcBorders>
                  <w:vAlign w:val="center"/>
                </w:tcPr>
                <w:p>
                  <w:pPr>
                    <w:pStyle w:val="70"/>
                    <w:rPr>
                      <w:rFonts w:cs="Arial"/>
                      <w:lang w:val="it-IT" w:eastAsia="fr-FR"/>
                    </w:rPr>
                  </w:pPr>
                  <w:r>
                    <w:rPr>
                      <w:rFonts w:cs="Arial"/>
                      <w:i/>
                      <w:lang w:val="it-IT" w:eastAsia="fr-FR"/>
                    </w:rPr>
                    <w:t>NTN VSAT type</w:t>
                  </w:r>
                </w:p>
              </w:tc>
              <w:tc>
                <w:tcPr>
                  <w:tcW w:w="2903" w:type="dxa"/>
                  <w:tcBorders>
                    <w:top w:val="single" w:color="auto" w:sz="4" w:space="0"/>
                    <w:left w:val="single" w:color="auto" w:sz="4" w:space="0"/>
                    <w:bottom w:val="single" w:color="auto" w:sz="4" w:space="0"/>
                    <w:right w:val="single" w:color="auto" w:sz="4" w:space="0"/>
                  </w:tcBorders>
                  <w:vAlign w:val="center"/>
                </w:tcPr>
                <w:p>
                  <w:pPr>
                    <w:pStyle w:val="70"/>
                    <w:rPr>
                      <w:rFonts w:cs="Arial"/>
                      <w:lang w:val="en-US" w:eastAsia="fr-FR"/>
                    </w:rPr>
                  </w:pPr>
                  <w:ins w:id="334" w:author="Huawei" w:date="2024-05-10T17:06:00Z">
                    <w:r>
                      <w:rPr>
                        <w:lang w:val="en-US" w:eastAsia="en-GB"/>
                      </w:rPr>
                      <w:t xml:space="preserve">The range of </w:t>
                    </w:r>
                  </w:ins>
                  <w:r>
                    <w:rPr>
                      <w:lang w:val="en-US" w:eastAsia="en-GB"/>
                    </w:rPr>
                    <w:t>EIS</w:t>
                  </w:r>
                  <w:r>
                    <w:rPr>
                      <w:vertAlign w:val="subscript"/>
                      <w:lang w:val="en-US" w:eastAsia="en-GB"/>
                    </w:rPr>
                    <w:t>REFSENS_50MHz</w:t>
                  </w:r>
                </w:p>
                <w:p>
                  <w:pPr>
                    <w:pStyle w:val="70"/>
                    <w:rPr>
                      <w:rFonts w:cs="Arial"/>
                      <w:lang w:val="en-US" w:eastAsia="fr-FR"/>
                    </w:rPr>
                  </w:pPr>
                  <w:r>
                    <w:rPr>
                      <w:rFonts w:cs="Arial"/>
                      <w:lang w:val="en-US" w:eastAsia="fr-FR"/>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vMerge w:val="restart"/>
                  <w:tcBorders>
                    <w:top w:val="single" w:color="auto" w:sz="4" w:space="0"/>
                    <w:left w:val="single" w:color="auto" w:sz="4" w:space="0"/>
                    <w:bottom w:val="single" w:color="auto" w:sz="4" w:space="0"/>
                    <w:right w:val="single" w:color="auto" w:sz="4" w:space="0"/>
                  </w:tcBorders>
                  <w:vAlign w:val="center"/>
                </w:tcPr>
                <w:p>
                  <w:pPr>
                    <w:pStyle w:val="71"/>
                    <w:rPr>
                      <w:lang w:val="it-IT" w:eastAsia="fr-FR"/>
                    </w:rPr>
                  </w:pPr>
                  <w:r>
                    <w:rPr>
                      <w:lang w:eastAsia="fr-FR"/>
                    </w:rPr>
                    <w:t>n512, n511</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pStyle w:val="71"/>
                    <w:rPr>
                      <w:iCs/>
                      <w:lang w:val="it-IT" w:eastAsia="fr-FR"/>
                    </w:rPr>
                  </w:pPr>
                  <w:r>
                    <w:rPr>
                      <w:iCs/>
                      <w:lang w:val="it-IT" w:eastAsia="fr-FR"/>
                    </w:rPr>
                    <w:t>Fixed VSAT</w:t>
                  </w: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i/>
                      <w:lang w:val="it-IT" w:eastAsia="fr-FR"/>
                    </w:rPr>
                  </w:pPr>
                  <w:r>
                    <w:rPr>
                      <w:lang w:eastAsia="fr-FR"/>
                    </w:rPr>
                    <w:t>1, 2</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eastAsia="en-GB"/>
                    </w:rPr>
                  </w:pPr>
                  <w:ins w:id="335" w:author="Huawei" w:date="2024-05-10T17:08:00Z">
                    <w:r>
                      <w:rPr/>
                      <w:t xml:space="preserve">≤ </w:t>
                    </w:r>
                  </w:ins>
                  <w:r>
                    <w:rPr>
                      <w:lang w:eastAsia="en-GB"/>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8"/>
                      <w:lang w:val="it-IT" w:eastAsia="fr-FR"/>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iCs/>
                      <w:sz w:val="18"/>
                      <w:lang w:val="it-IT" w:eastAsia="fr-FR"/>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i/>
                      <w:lang w:val="it-IT" w:eastAsia="fr-FR"/>
                    </w:rPr>
                  </w:pPr>
                  <w:r>
                    <w:rPr>
                      <w:lang w:eastAsia="fr-FR"/>
                    </w:rPr>
                    <w:t>3</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eastAsia="en-GB"/>
                    </w:rPr>
                  </w:pPr>
                  <w:ins w:id="336" w:author="Huawei" w:date="2024-05-10T17:08:00Z">
                    <w:r>
                      <w:rPr/>
                      <w:t xml:space="preserve">≤ </w:t>
                    </w:r>
                  </w:ins>
                  <w:r>
                    <w:rPr>
                      <w:lang w:eastAsia="en-GB"/>
                    </w:rPr>
                    <w:t>-115.6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tcBorders>
                    <w:top w:val="single" w:color="auto" w:sz="4" w:space="0"/>
                    <w:left w:val="single" w:color="auto" w:sz="4" w:space="0"/>
                    <w:bottom w:val="single" w:color="auto" w:sz="4" w:space="0"/>
                    <w:right w:val="single" w:color="auto" w:sz="4" w:space="0"/>
                  </w:tcBorders>
                </w:tcPr>
                <w:p>
                  <w:pPr>
                    <w:pStyle w:val="71"/>
                    <w:rPr>
                      <w:lang w:eastAsia="fr-FR"/>
                    </w:rPr>
                  </w:pPr>
                  <w:r>
                    <w:rPr>
                      <w:lang w:eastAsia="fr-FR"/>
                    </w:rPr>
                    <w:t>n512, n511, n510</w:t>
                  </w:r>
                </w:p>
              </w:tc>
              <w:tc>
                <w:tcPr>
                  <w:tcW w:w="2127" w:type="dxa"/>
                  <w:tcBorders>
                    <w:top w:val="single" w:color="auto" w:sz="4" w:space="0"/>
                    <w:left w:val="single" w:color="auto" w:sz="4" w:space="0"/>
                    <w:bottom w:val="single" w:color="auto" w:sz="4" w:space="0"/>
                    <w:right w:val="single" w:color="auto" w:sz="4" w:space="0"/>
                  </w:tcBorders>
                </w:tcPr>
                <w:p>
                  <w:pPr>
                    <w:pStyle w:val="71"/>
                    <w:rPr>
                      <w:lang w:eastAsia="fr-FR"/>
                    </w:rPr>
                  </w:pPr>
                  <w:r>
                    <w:rPr>
                      <w:lang w:eastAsia="fr-FR"/>
                    </w:rPr>
                    <w:t>Mobile VSAT</w:t>
                  </w: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lang w:eastAsia="fr-FR"/>
                    </w:rPr>
                  </w:pPr>
                  <w:r>
                    <w:rPr>
                      <w:lang w:eastAsia="fr-FR"/>
                    </w:rPr>
                    <w:t>4, 5</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eastAsia="fr-FR"/>
                    </w:rPr>
                  </w:pPr>
                  <w:ins w:id="337" w:author="Huawei" w:date="2024-05-10T17:08:00Z">
                    <w:r>
                      <w:rPr/>
                      <w:t xml:space="preserve">≤ </w:t>
                    </w:r>
                  </w:ins>
                  <w:r>
                    <w:rPr>
                      <w:lang w:eastAsia="en-GB"/>
                    </w:rPr>
                    <w:t>-122</w:t>
                  </w:r>
                </w:p>
              </w:tc>
            </w:tr>
          </w:tbl>
          <w:p>
            <w:pPr>
              <w:widowControl w:val="0"/>
              <w:overflowPunct/>
              <w:autoSpaceDE/>
              <w:autoSpaceDN/>
              <w:adjustRightInd/>
              <w:spacing w:after="0"/>
              <w:textAlignment w:val="auto"/>
              <w:rPr>
                <w:rFonts w:eastAsia="Yu Mincho"/>
                <w:lang w:val="en-US" w:eastAsia="zh-CN"/>
              </w:rPr>
            </w:pPr>
          </w:p>
        </w:tc>
      </w:tr>
    </w:tbl>
    <w:p>
      <w:pPr>
        <w:pStyle w:val="153"/>
        <w:numPr>
          <w:ilvl w:val="0"/>
          <w:numId w:val="13"/>
        </w:numPr>
        <w:overflowPunct/>
        <w:autoSpaceDE/>
        <w:autoSpaceDN/>
        <w:adjustRightInd/>
        <w:spacing w:after="120"/>
        <w:ind w:left="720" w:firstLineChars="0"/>
        <w:textAlignment w:val="auto"/>
        <w:rPr>
          <w:rFonts w:eastAsia="宋体"/>
          <w:b/>
          <w:bCs/>
          <w:color w:val="0070C0"/>
          <w:lang w:val="en-US" w:eastAsia="zh-CN"/>
        </w:rPr>
      </w:pPr>
      <w:r>
        <w:rPr>
          <w:rFonts w:hint="eastAsia" w:eastAsia="宋体"/>
          <w:b/>
          <w:bCs/>
          <w:color w:val="0070C0"/>
          <w:szCs w:val="24"/>
          <w:lang w:val="en-US" w:eastAsia="zh-CN"/>
        </w:rPr>
        <w:t xml:space="preserve">Recommended for further discussion: </w:t>
      </w:r>
    </w:p>
    <w:p>
      <w:pPr>
        <w:pStyle w:val="153"/>
        <w:numPr>
          <w:ilvl w:val="1"/>
          <w:numId w:val="13"/>
        </w:numPr>
        <w:overflowPunct/>
        <w:autoSpaceDE/>
        <w:autoSpaceDN/>
        <w:adjustRightInd/>
        <w:spacing w:after="120"/>
        <w:ind w:left="1440" w:firstLineChars="0"/>
        <w:textAlignment w:val="auto"/>
        <w:rPr>
          <w:rFonts w:eastAsia="宋体"/>
          <w:color w:val="0070C0"/>
          <w:szCs w:val="24"/>
          <w:lang w:val="en-US" w:eastAsia="zh-CN"/>
        </w:rPr>
      </w:pPr>
      <w:r>
        <w:rPr>
          <w:rFonts w:hint="eastAsia" w:eastAsia="宋体"/>
          <w:color w:val="0070C0"/>
          <w:szCs w:val="24"/>
          <w:lang w:val="en-US" w:eastAsia="zh-CN"/>
        </w:rPr>
        <w:t xml:space="preserve">Need further discussions, </w:t>
      </w:r>
    </w:p>
    <w:p>
      <w:pPr>
        <w:tabs>
          <w:tab w:val="left" w:pos="720"/>
        </w:tabs>
        <w:spacing w:after="0"/>
        <w:jc w:val="both"/>
        <w:rPr>
          <w:rFonts w:ascii="Calibri" w:hAnsi="Calibri" w:cs="Calibri"/>
          <w:color w:val="1F497D"/>
          <w:sz w:val="22"/>
          <w:szCs w:val="22"/>
          <w:lang w:val="en-US" w:eastAsia="zh-CN"/>
        </w:rPr>
      </w:pPr>
    </w:p>
    <w:p>
      <w:pPr>
        <w:rPr>
          <w:color w:val="0070C0"/>
          <w:szCs w:val="24"/>
          <w:lang w:val="en-US" w:eastAsia="zh-CN"/>
        </w:rPr>
      </w:pPr>
      <w:r>
        <w:rPr>
          <w:rFonts w:hint="eastAsia"/>
          <w:b/>
          <w:bCs/>
          <w:iCs/>
          <w:color w:val="0070C0"/>
          <w:lang w:val="en-US" w:eastAsia="zh-CN"/>
        </w:rPr>
        <w:t>Issue 2-2: Maximum input power</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ja-JP"/>
        </w:rPr>
      </w:pPr>
      <w:r>
        <w:rPr>
          <w:rFonts w:hint="eastAsia" w:eastAsia="宋体"/>
          <w:color w:val="0070C0"/>
          <w:szCs w:val="24"/>
          <w:lang w:val="en-US" w:eastAsia="ja-JP"/>
        </w:rPr>
        <w:t>Proposal: Align the maximum input power requirement for VSAT types 1, 2 and 3.</w:t>
      </w:r>
      <w:r>
        <w:rPr>
          <w:rFonts w:hint="eastAsia" w:eastAsia="宋体"/>
          <w:color w:val="0070C0"/>
          <w:szCs w:val="24"/>
          <w:lang w:val="en-US" w:eastAsia="zh-CN"/>
        </w:rPr>
        <w:t xml:space="preserve"> [Ericsson]</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2: it’s proposed to specify -101dBm as OTA maximum input level for (type 3 UE) fixed VSAT supporting LEO only with electronical steering antenna. [Huawei]</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3: it’s proposed to define 64QAM for maximum input level tests. [Huawei]</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3: [ZTE]</w:t>
      </w:r>
    </w:p>
    <w:p>
      <w:pPr>
        <w:pStyle w:val="153"/>
        <w:numPr>
          <w:ilvl w:val="0"/>
          <w:numId w:val="17"/>
        </w:numPr>
        <w:overflowPunct/>
        <w:autoSpaceDE/>
        <w:autoSpaceDN/>
        <w:adjustRightInd/>
        <w:spacing w:after="120" w:line="260" w:lineRule="auto"/>
        <w:ind w:left="800" w:leftChars="400" w:firstLine="400"/>
        <w:textAlignment w:val="auto"/>
        <w:rPr>
          <w:rFonts w:eastAsia="宋体"/>
          <w:color w:val="0070C0"/>
          <w:szCs w:val="24"/>
          <w:lang w:val="en-US" w:eastAsia="zh-CN"/>
        </w:rPr>
      </w:pPr>
      <w:r>
        <w:rPr>
          <w:rFonts w:hint="eastAsia" w:eastAsia="宋体"/>
          <w:color w:val="0070C0"/>
          <w:szCs w:val="24"/>
          <w:lang w:val="en-US" w:eastAsia="zh-CN"/>
        </w:rPr>
        <w:t>For the type 3, to specify the maximum input power as -101dBm for all channel bandwidth and applicable modulation order as 64QAM</w:t>
      </w:r>
    </w:p>
    <w:p>
      <w:pPr>
        <w:pStyle w:val="153"/>
        <w:numPr>
          <w:ilvl w:val="0"/>
          <w:numId w:val="17"/>
        </w:numPr>
        <w:overflowPunct/>
        <w:autoSpaceDE/>
        <w:autoSpaceDN/>
        <w:adjustRightInd/>
        <w:spacing w:after="120" w:line="260" w:lineRule="auto"/>
        <w:ind w:left="800" w:leftChars="400" w:firstLine="400"/>
        <w:textAlignment w:val="auto"/>
        <w:rPr>
          <w:rFonts w:eastAsia="宋体"/>
          <w:color w:val="0070C0"/>
          <w:szCs w:val="24"/>
          <w:lang w:val="en-US" w:eastAsia="ja-JP"/>
        </w:rPr>
      </w:pPr>
      <w:r>
        <w:rPr>
          <w:rFonts w:hint="eastAsia" w:eastAsia="宋体"/>
          <w:color w:val="0070C0"/>
          <w:szCs w:val="24"/>
          <w:lang w:val="en-US" w:eastAsia="zh-CN"/>
        </w:rPr>
        <w:t xml:space="preserve">For the type 1,2,4,5, to specify the maximum input power as -109.6Bm for all channel bandwidth and applicable modulation order as 16QAM and [64QAM] </w:t>
      </w:r>
    </w:p>
    <w:p>
      <w:pPr>
        <w:pStyle w:val="153"/>
        <w:numPr>
          <w:ilvl w:val="0"/>
          <w:numId w:val="13"/>
        </w:numPr>
        <w:overflowPunct/>
        <w:autoSpaceDE/>
        <w:autoSpaceDN/>
        <w:adjustRightInd/>
        <w:spacing w:after="120"/>
        <w:ind w:left="720" w:firstLineChars="0"/>
        <w:textAlignment w:val="auto"/>
        <w:rPr>
          <w:rFonts w:eastAsia="宋体"/>
          <w:b/>
          <w:bCs/>
          <w:color w:val="0070C0"/>
          <w:lang w:val="en-US" w:eastAsia="zh-CN"/>
        </w:rPr>
      </w:pPr>
      <w:r>
        <w:rPr>
          <w:rFonts w:hint="eastAsia" w:eastAsia="宋体"/>
          <w:b/>
          <w:bCs/>
          <w:color w:val="0070C0"/>
          <w:szCs w:val="24"/>
          <w:lang w:val="en-US" w:eastAsia="zh-CN"/>
        </w:rPr>
        <w:t xml:space="preserve">Recommended for further discussion: </w:t>
      </w:r>
    </w:p>
    <w:p>
      <w:pPr>
        <w:pStyle w:val="153"/>
        <w:numPr>
          <w:ilvl w:val="1"/>
          <w:numId w:val="13"/>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 xml:space="preserve">For type 1/2/3, </w:t>
      </w:r>
    </w:p>
    <w:p>
      <w:pPr>
        <w:pStyle w:val="153"/>
        <w:numPr>
          <w:ilvl w:val="0"/>
          <w:numId w:val="18"/>
        </w:numPr>
        <w:overflowPunct/>
        <w:autoSpaceDE/>
        <w:autoSpaceDN/>
        <w:adjustRightInd/>
        <w:spacing w:after="120" w:line="260" w:lineRule="auto"/>
        <w:ind w:left="1600" w:leftChars="800" w:firstLine="400"/>
        <w:textAlignment w:val="auto"/>
        <w:rPr>
          <w:rFonts w:eastAsia="宋体"/>
          <w:color w:val="0070C0"/>
          <w:lang w:val="en-US" w:eastAsia="zh-CN"/>
        </w:rPr>
      </w:pPr>
      <w:r>
        <w:rPr>
          <w:rFonts w:hint="eastAsia" w:eastAsia="宋体"/>
          <w:color w:val="0070C0"/>
          <w:lang w:val="en-US" w:eastAsia="zh-CN"/>
        </w:rPr>
        <w:t>Option 2:  -101dBm as maximum input power with 64QAM</w:t>
      </w:r>
    </w:p>
    <w:p>
      <w:pPr>
        <w:pStyle w:val="153"/>
        <w:numPr>
          <w:ilvl w:val="1"/>
          <w:numId w:val="13"/>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For type 4/5:</w:t>
      </w:r>
    </w:p>
    <w:p>
      <w:pPr>
        <w:pStyle w:val="153"/>
        <w:numPr>
          <w:ilvl w:val="0"/>
          <w:numId w:val="18"/>
        </w:numPr>
        <w:overflowPunct/>
        <w:autoSpaceDE/>
        <w:autoSpaceDN/>
        <w:adjustRightInd/>
        <w:spacing w:after="120" w:line="260" w:lineRule="auto"/>
        <w:ind w:left="1600" w:leftChars="800" w:firstLine="400"/>
        <w:textAlignment w:val="auto"/>
        <w:rPr>
          <w:rFonts w:eastAsia="宋体"/>
          <w:color w:val="0070C0"/>
          <w:lang w:val="en-US" w:eastAsia="zh-CN"/>
        </w:rPr>
      </w:pPr>
      <w:r>
        <w:rPr>
          <w:rFonts w:hint="eastAsia" w:eastAsia="宋体"/>
          <w:color w:val="0070C0"/>
          <w:lang w:val="en-US" w:eastAsia="zh-CN"/>
        </w:rPr>
        <w:t xml:space="preserve">Option 1: -109.6dBm with 16QAM and [64QAM ] for type 1/2/4/5. </w:t>
      </w:r>
    </w:p>
    <w:p>
      <w:pPr>
        <w:pStyle w:val="153"/>
        <w:numPr>
          <w:ilvl w:val="1"/>
          <w:numId w:val="13"/>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For MCS for 64QAM</w:t>
      </w:r>
    </w:p>
    <w:p>
      <w:pPr>
        <w:pStyle w:val="153"/>
        <w:numPr>
          <w:ilvl w:val="0"/>
          <w:numId w:val="18"/>
        </w:numPr>
        <w:overflowPunct/>
        <w:autoSpaceDE/>
        <w:autoSpaceDN/>
        <w:adjustRightInd/>
        <w:spacing w:after="120" w:line="260" w:lineRule="auto"/>
        <w:ind w:left="1600" w:leftChars="800" w:firstLine="400"/>
        <w:textAlignment w:val="auto"/>
      </w:pPr>
      <w:r>
        <w:rPr>
          <w:rFonts w:hint="eastAsia" w:eastAsia="宋体"/>
          <w:color w:val="0070C0"/>
          <w:lang w:val="en-US" w:eastAsia="zh-CN"/>
        </w:rPr>
        <w:t xml:space="preserve">Please check the MCS in </w:t>
      </w:r>
      <w:r>
        <w:fldChar w:fldCharType="begin"/>
      </w:r>
      <w:r>
        <w:instrText xml:space="preserve"> HYPERLINK "https://www.3gpp.org/ftp/TSG_RAN/WG4_Radio/TSGR4_111/Docs/R4-2409618.zip" </w:instrText>
      </w:r>
      <w:r>
        <w:fldChar w:fldCharType="separate"/>
      </w:r>
      <w:r>
        <w:rPr>
          <w:rFonts w:eastAsia="宋体"/>
          <w:color w:val="0070C0"/>
          <w:lang w:val="en-US" w:eastAsia="zh-CN"/>
        </w:rPr>
        <w:t>R4-2409618</w:t>
      </w:r>
      <w:r>
        <w:rPr>
          <w:rFonts w:eastAsia="宋体"/>
          <w:color w:val="0070C0"/>
          <w:lang w:val="en-US" w:eastAsia="zh-CN"/>
        </w:rPr>
        <w:fldChar w:fldCharType="end"/>
      </w:r>
      <w:r>
        <w:rPr>
          <w:rFonts w:hint="eastAsia" w:eastAsia="宋体"/>
          <w:color w:val="0070C0"/>
          <w:lang w:val="en-US" w:eastAsia="zh-CN"/>
        </w:rPr>
        <w:t>.</w:t>
      </w:r>
    </w:p>
    <w:p>
      <w:pPr>
        <w:pStyle w:val="153"/>
        <w:overflowPunct/>
        <w:autoSpaceDE/>
        <w:autoSpaceDN/>
        <w:adjustRightInd/>
        <w:spacing w:after="120" w:line="260" w:lineRule="auto"/>
        <w:ind w:left="1600" w:leftChars="800" w:firstLine="0" w:firstLineChars="0"/>
        <w:textAlignment w:val="auto"/>
      </w:pPr>
    </w:p>
    <w:p>
      <w:pPr>
        <w:rPr>
          <w:color w:val="0070C0"/>
          <w:szCs w:val="24"/>
          <w:lang w:val="en-US" w:eastAsia="zh-CN"/>
        </w:rPr>
      </w:pPr>
      <w:r>
        <w:rPr>
          <w:rFonts w:hint="eastAsia"/>
          <w:b/>
          <w:bCs/>
          <w:iCs/>
          <w:color w:val="0070C0"/>
          <w:lang w:val="en-US" w:eastAsia="zh-CN"/>
        </w:rPr>
        <w:t xml:space="preserve">Issue 2-3: ACS </w:t>
      </w:r>
    </w:p>
    <w:p>
      <w:pPr>
        <w:pStyle w:val="153"/>
        <w:numPr>
          <w:ilvl w:val="0"/>
          <w:numId w:val="13"/>
        </w:numPr>
        <w:overflowPunct/>
        <w:autoSpaceDE/>
        <w:autoSpaceDN/>
        <w:adjustRightInd/>
        <w:spacing w:after="120"/>
        <w:ind w:left="720" w:firstLineChars="0"/>
        <w:textAlignment w:val="auto"/>
        <w:rPr>
          <w:rFonts w:eastAsia="宋体"/>
          <w:color w:val="0070C0"/>
          <w:szCs w:val="24"/>
          <w:lang w:eastAsia="ja-JP"/>
        </w:rPr>
      </w:pPr>
      <w:r>
        <w:rPr>
          <w:rFonts w:hint="eastAsia" w:eastAsia="宋体"/>
          <w:color w:val="0070C0"/>
          <w:szCs w:val="24"/>
          <w:lang w:eastAsia="ja-JP"/>
        </w:rPr>
        <w:t>Proposal</w:t>
      </w:r>
      <w:r>
        <w:rPr>
          <w:rFonts w:hint="eastAsia" w:eastAsia="宋体"/>
          <w:color w:val="0070C0"/>
          <w:szCs w:val="24"/>
          <w:lang w:val="en-US" w:eastAsia="zh-CN"/>
        </w:rPr>
        <w:t xml:space="preserve"> 1</w:t>
      </w:r>
      <w:r>
        <w:rPr>
          <w:rFonts w:hint="eastAsia" w:eastAsia="宋体"/>
          <w:color w:val="0070C0"/>
          <w:szCs w:val="24"/>
          <w:lang w:eastAsia="ja-JP"/>
        </w:rPr>
        <w:t>: To specify ACS test parameters, RAN4 should consider the following alternatives:</w:t>
      </w:r>
      <w:r>
        <w:rPr>
          <w:rFonts w:hint="eastAsia" w:eastAsia="宋体"/>
          <w:color w:val="0070C0"/>
          <w:szCs w:val="24"/>
          <w:lang w:val="en-US" w:eastAsia="zh-CN"/>
        </w:rPr>
        <w:t xml:space="preserve"> [Ericsson]</w:t>
      </w:r>
    </w:p>
    <w:p>
      <w:pPr>
        <w:pStyle w:val="153"/>
        <w:numPr>
          <w:ilvl w:val="0"/>
          <w:numId w:val="17"/>
        </w:numPr>
        <w:overflowPunct/>
        <w:autoSpaceDE/>
        <w:autoSpaceDN/>
        <w:adjustRightInd/>
        <w:spacing w:after="120" w:line="260" w:lineRule="auto"/>
        <w:ind w:left="800" w:leftChars="400" w:firstLine="400"/>
        <w:textAlignment w:val="auto"/>
        <w:rPr>
          <w:rFonts w:eastAsia="宋体"/>
          <w:color w:val="0070C0"/>
          <w:szCs w:val="24"/>
          <w:lang w:val="en-US" w:eastAsia="ja-JP"/>
        </w:rPr>
      </w:pPr>
      <w:r>
        <w:rPr>
          <w:rFonts w:hint="eastAsia" w:eastAsia="宋体"/>
          <w:color w:val="0070C0"/>
          <w:szCs w:val="24"/>
          <w:lang w:val="en-US" w:eastAsia="ja-JP"/>
        </w:rPr>
        <w:t>Alt1: Re-evaluate the maximum input power considering adjacent TN networks.</w:t>
      </w:r>
    </w:p>
    <w:p>
      <w:pPr>
        <w:pStyle w:val="153"/>
        <w:numPr>
          <w:ilvl w:val="0"/>
          <w:numId w:val="17"/>
        </w:numPr>
        <w:overflowPunct/>
        <w:autoSpaceDE/>
        <w:autoSpaceDN/>
        <w:adjustRightInd/>
        <w:spacing w:after="120" w:line="260" w:lineRule="auto"/>
        <w:ind w:left="800" w:leftChars="400" w:firstLine="400"/>
        <w:textAlignment w:val="auto"/>
        <w:rPr>
          <w:rFonts w:eastAsia="宋体"/>
          <w:color w:val="0070C0"/>
          <w:szCs w:val="24"/>
          <w:lang w:eastAsia="zh-CN"/>
        </w:rPr>
      </w:pPr>
      <w:r>
        <w:rPr>
          <w:rFonts w:hint="eastAsia" w:eastAsia="宋体"/>
          <w:color w:val="0070C0"/>
          <w:szCs w:val="24"/>
          <w:lang w:val="en-US" w:eastAsia="ja-JP"/>
        </w:rPr>
        <w:t xml:space="preserve">Alt2: For the NTN Ka-band only, specify only one case for ACS test parameters with an interferer level equal to the agreed VSAT maximum input power, the corresponding degradation of the wanted signal might need further discussion. </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2: Propose NOT to use maximum input power level as the interfernce power level for ACS testing configuration. [Samsung]</w:t>
      </w:r>
    </w:p>
    <w:p>
      <w:pPr>
        <w:pStyle w:val="153"/>
        <w:numPr>
          <w:ilvl w:val="0"/>
          <w:numId w:val="13"/>
        </w:numPr>
        <w:overflowPunct/>
        <w:autoSpaceDE/>
        <w:autoSpaceDN/>
        <w:adjustRightInd/>
        <w:spacing w:after="120"/>
        <w:ind w:left="720" w:firstLineChars="0"/>
        <w:textAlignment w:val="auto"/>
        <w:rPr>
          <w:rFonts w:eastAsia="宋体"/>
          <w:color w:val="0070C0"/>
          <w:szCs w:val="24"/>
          <w:lang w:eastAsia="zh-CN"/>
        </w:rPr>
      </w:pPr>
      <w:r>
        <w:rPr>
          <w:rFonts w:hint="eastAsia" w:eastAsia="宋体"/>
          <w:color w:val="0070C0"/>
          <w:szCs w:val="24"/>
          <w:lang w:eastAsia="zh-CN"/>
        </w:rPr>
        <w:t xml:space="preserve">Proposal </w:t>
      </w:r>
      <w:r>
        <w:rPr>
          <w:rFonts w:hint="eastAsia" w:eastAsia="宋体"/>
          <w:color w:val="0070C0"/>
          <w:szCs w:val="24"/>
          <w:lang w:val="en-US" w:eastAsia="zh-CN"/>
        </w:rPr>
        <w:t>3</w:t>
      </w:r>
      <w:r>
        <w:rPr>
          <w:rFonts w:hint="eastAsia" w:eastAsia="宋体"/>
          <w:color w:val="0070C0"/>
          <w:szCs w:val="24"/>
          <w:lang w:eastAsia="zh-CN"/>
        </w:rPr>
        <w:t>: Propose to define the P_interference as REFSENS+[29.5] and P_wanted as REFSENS+[6] from the REFSENS and ACS values, assuming SNR as -1 and IM as 2.5, for ACS test configuration. These values can be updated based on assumption change accordingly.</w:t>
      </w:r>
      <w:r>
        <w:rPr>
          <w:rFonts w:hint="eastAsia" w:eastAsia="宋体"/>
          <w:color w:val="0070C0"/>
          <w:szCs w:val="24"/>
          <w:lang w:val="en-US" w:eastAsia="zh-CN"/>
        </w:rPr>
        <w:t xml:space="preserve"> [Samsung]</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 xml:space="preserve">Proposal 4: to define the ACS requirement for VSAT as following </w:t>
      </w:r>
      <w:r>
        <w:rPr>
          <w:rFonts w:hint="eastAsia" w:eastAsia="宋体"/>
          <w:b/>
          <w:bCs/>
          <w:color w:val="0070C0"/>
          <w:szCs w:val="24"/>
          <w:lang w:val="en-US" w:eastAsia="zh-CN"/>
        </w:rPr>
        <w:t>without Case 2 ACS requirement</w:t>
      </w:r>
      <w:r>
        <w:rPr>
          <w:rFonts w:hint="eastAsia" w:eastAsia="宋体"/>
          <w:color w:val="0070C0"/>
          <w:szCs w:val="24"/>
          <w:lang w:val="en-US" w:eastAsia="zh-CN"/>
        </w:rPr>
        <w:t xml:space="preserve"> defined: [ZTE]</w:t>
      </w:r>
    </w:p>
    <w:p>
      <w:pPr>
        <w:pStyle w:val="79"/>
        <w:overflowPunct w:val="0"/>
        <w:autoSpaceDE w:val="0"/>
        <w:autoSpaceDN w:val="0"/>
        <w:adjustRightInd w:val="0"/>
        <w:textAlignment w:val="baseline"/>
      </w:pPr>
      <w:r>
        <w:t xml:space="preserve">Table </w:t>
      </w:r>
      <w:r>
        <w:rPr>
          <w:rFonts w:eastAsia="MS Mincho"/>
        </w:rPr>
        <w:t>7.5-1</w:t>
      </w:r>
      <w:r>
        <w:t>: Adjacent channel selectivity</w:t>
      </w:r>
    </w:p>
    <w:tbl>
      <w:tblPr>
        <w:tblStyle w:val="51"/>
        <w:tblW w:w="7290"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910"/>
        <w:gridCol w:w="1115"/>
        <w:gridCol w:w="1350"/>
        <w:gridCol w:w="1170"/>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tcPr>
          <w:p>
            <w:pPr>
              <w:pStyle w:val="70"/>
              <w:rPr>
                <w:rFonts w:cs="Arial"/>
              </w:rPr>
            </w:pPr>
            <w:r>
              <w:rPr>
                <w:rFonts w:cs="Arial"/>
              </w:rPr>
              <w:t>Operating band</w:t>
            </w:r>
          </w:p>
        </w:tc>
        <w:tc>
          <w:tcPr>
            <w:tcW w:w="910" w:type="dxa"/>
            <w:vMerge w:val="restart"/>
          </w:tcPr>
          <w:p>
            <w:pPr>
              <w:pStyle w:val="70"/>
              <w:rPr>
                <w:rFonts w:cs="Arial"/>
              </w:rPr>
            </w:pPr>
            <w:r>
              <w:rPr>
                <w:rFonts w:cs="Arial"/>
              </w:rPr>
              <w:t>Units</w:t>
            </w:r>
          </w:p>
        </w:tc>
        <w:tc>
          <w:tcPr>
            <w:tcW w:w="4821" w:type="dxa"/>
            <w:gridSpan w:val="4"/>
          </w:tcPr>
          <w:p>
            <w:pPr>
              <w:pStyle w:val="70"/>
              <w:rPr>
                <w:rFonts w:cs="Arial"/>
                <w:lang w:val="en-US"/>
              </w:rPr>
            </w:pPr>
            <w:r>
              <w:rPr>
                <w:rFonts w:cs="Arial"/>
                <w:lang w:val="en-US"/>
              </w:rPr>
              <w:t>Adjacent channel selectivity /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Pr>
          <w:p>
            <w:pPr>
              <w:pStyle w:val="70"/>
              <w:rPr>
                <w:rFonts w:cs="Arial"/>
                <w:lang w:val="en-US"/>
              </w:rPr>
            </w:pPr>
          </w:p>
        </w:tc>
        <w:tc>
          <w:tcPr>
            <w:tcW w:w="910" w:type="dxa"/>
            <w:vMerge w:val="continue"/>
          </w:tcPr>
          <w:p>
            <w:pPr>
              <w:pStyle w:val="70"/>
              <w:rPr>
                <w:rFonts w:cs="Arial"/>
                <w:lang w:val="en-US"/>
              </w:rPr>
            </w:pPr>
          </w:p>
        </w:tc>
        <w:tc>
          <w:tcPr>
            <w:tcW w:w="1115" w:type="dxa"/>
          </w:tcPr>
          <w:p>
            <w:pPr>
              <w:pStyle w:val="70"/>
              <w:rPr>
                <w:rFonts w:cs="Arial"/>
              </w:rPr>
            </w:pPr>
            <w:r>
              <w:rPr>
                <w:rFonts w:cs="Arial"/>
              </w:rPr>
              <w:t>50</w:t>
            </w:r>
            <w:r>
              <w:rPr>
                <w:rFonts w:cs="Arial"/>
              </w:rPr>
              <w:br w:type="textWrapping"/>
            </w:r>
            <w:r>
              <w:rPr>
                <w:rFonts w:cs="Arial"/>
              </w:rPr>
              <w:t xml:space="preserve">MHz </w:t>
            </w:r>
          </w:p>
        </w:tc>
        <w:tc>
          <w:tcPr>
            <w:tcW w:w="1350" w:type="dxa"/>
          </w:tcPr>
          <w:p>
            <w:pPr>
              <w:pStyle w:val="70"/>
              <w:rPr>
                <w:rFonts w:cs="Arial"/>
              </w:rPr>
            </w:pPr>
            <w:r>
              <w:rPr>
                <w:rFonts w:cs="Arial"/>
              </w:rPr>
              <w:t>100</w:t>
            </w:r>
            <w:r>
              <w:rPr>
                <w:rFonts w:cs="Arial"/>
              </w:rPr>
              <w:br w:type="textWrapping"/>
            </w:r>
            <w:r>
              <w:rPr>
                <w:rFonts w:cs="Arial"/>
              </w:rPr>
              <w:t>MHz</w:t>
            </w:r>
          </w:p>
        </w:tc>
        <w:tc>
          <w:tcPr>
            <w:tcW w:w="1170" w:type="dxa"/>
          </w:tcPr>
          <w:p>
            <w:pPr>
              <w:pStyle w:val="70"/>
              <w:rPr>
                <w:rFonts w:cs="Arial"/>
              </w:rPr>
            </w:pPr>
            <w:r>
              <w:rPr>
                <w:rFonts w:cs="Arial"/>
              </w:rPr>
              <w:t>200</w:t>
            </w:r>
            <w:r>
              <w:rPr>
                <w:rFonts w:cs="Arial"/>
              </w:rPr>
              <w:br w:type="textWrapping"/>
            </w:r>
            <w:r>
              <w:rPr>
                <w:rFonts w:cs="Arial"/>
              </w:rPr>
              <w:t>MHz</w:t>
            </w:r>
          </w:p>
        </w:tc>
        <w:tc>
          <w:tcPr>
            <w:tcW w:w="1186" w:type="dxa"/>
          </w:tcPr>
          <w:p>
            <w:pPr>
              <w:pStyle w:val="70"/>
              <w:rPr>
                <w:rFonts w:cs="Arial"/>
              </w:rPr>
            </w:pPr>
            <w:r>
              <w:rPr>
                <w:rFonts w:cs="Arial"/>
              </w:rPr>
              <w:t>400</w:t>
            </w:r>
            <w:r>
              <w:rPr>
                <w:rFonts w:cs="Arial"/>
              </w:rPr>
              <w:br w:type="textWrapping"/>
            </w:r>
            <w:r>
              <w:rPr>
                <w:rFonts w:cs="Arial"/>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pStyle w:val="71"/>
              <w:rPr>
                <w:rFonts w:cs="Arial"/>
                <w:lang w:val="en-US" w:eastAsia="zh-CN"/>
              </w:rPr>
            </w:pPr>
            <w:r>
              <w:rPr>
                <w:rFonts w:hint="eastAsia" w:cs="Arial"/>
                <w:lang w:val="en-US" w:eastAsia="zh-CN"/>
              </w:rPr>
              <w:t>n512, n511, n510</w:t>
            </w:r>
          </w:p>
        </w:tc>
        <w:tc>
          <w:tcPr>
            <w:tcW w:w="910" w:type="dxa"/>
            <w:vAlign w:val="center"/>
          </w:tcPr>
          <w:p>
            <w:pPr>
              <w:pStyle w:val="71"/>
              <w:rPr>
                <w:rFonts w:cs="Arial"/>
              </w:rPr>
            </w:pPr>
            <w:r>
              <w:rPr>
                <w:rFonts w:cs="Arial"/>
              </w:rPr>
              <w:t>dB</w:t>
            </w:r>
          </w:p>
        </w:tc>
        <w:tc>
          <w:tcPr>
            <w:tcW w:w="1115" w:type="dxa"/>
            <w:vAlign w:val="center"/>
          </w:tcPr>
          <w:p>
            <w:pPr>
              <w:pStyle w:val="71"/>
              <w:rPr>
                <w:rFonts w:cs="Arial"/>
                <w:highlight w:val="yellow"/>
                <w:lang w:val="en-US" w:eastAsia="zh-CN"/>
              </w:rPr>
            </w:pPr>
            <w:r>
              <w:rPr>
                <w:rFonts w:hint="eastAsia" w:cs="Arial"/>
                <w:highlight w:val="yellow"/>
                <w:lang w:val="en-US" w:eastAsia="zh-CN"/>
              </w:rPr>
              <w:t>25</w:t>
            </w:r>
          </w:p>
        </w:tc>
        <w:tc>
          <w:tcPr>
            <w:tcW w:w="1350" w:type="dxa"/>
            <w:vAlign w:val="center"/>
          </w:tcPr>
          <w:p>
            <w:pPr>
              <w:pStyle w:val="71"/>
              <w:rPr>
                <w:rFonts w:cs="Arial"/>
                <w:highlight w:val="yellow"/>
                <w:lang w:val="en-US" w:eastAsia="zh-CN"/>
              </w:rPr>
            </w:pPr>
            <w:r>
              <w:rPr>
                <w:rFonts w:hint="eastAsia" w:cs="Arial"/>
                <w:highlight w:val="yellow"/>
                <w:lang w:val="en-US" w:eastAsia="zh-CN"/>
              </w:rPr>
              <w:t>25</w:t>
            </w:r>
          </w:p>
        </w:tc>
        <w:tc>
          <w:tcPr>
            <w:tcW w:w="1170" w:type="dxa"/>
            <w:vAlign w:val="center"/>
          </w:tcPr>
          <w:p>
            <w:pPr>
              <w:pStyle w:val="71"/>
              <w:rPr>
                <w:rFonts w:cs="Arial"/>
                <w:highlight w:val="yellow"/>
                <w:lang w:val="en-US" w:eastAsia="zh-CN"/>
              </w:rPr>
            </w:pPr>
            <w:r>
              <w:rPr>
                <w:rFonts w:hint="eastAsia" w:cs="Arial"/>
                <w:highlight w:val="yellow"/>
                <w:lang w:val="en-US" w:eastAsia="zh-CN"/>
              </w:rPr>
              <w:t>25</w:t>
            </w:r>
          </w:p>
        </w:tc>
        <w:tc>
          <w:tcPr>
            <w:tcW w:w="1186" w:type="dxa"/>
            <w:vAlign w:val="center"/>
          </w:tcPr>
          <w:p>
            <w:pPr>
              <w:pStyle w:val="71"/>
              <w:rPr>
                <w:rFonts w:cs="Arial"/>
                <w:highlight w:val="yellow"/>
                <w:lang w:val="en-US" w:eastAsia="zh-CN"/>
              </w:rPr>
            </w:pPr>
            <w:r>
              <w:rPr>
                <w:rFonts w:hint="eastAsia" w:cs="Arial"/>
                <w:highlight w:val="yellow"/>
                <w:lang w:val="en-US" w:eastAsia="zh-CN"/>
              </w:rPr>
              <w:t>25</w:t>
            </w:r>
          </w:p>
        </w:tc>
      </w:tr>
    </w:tbl>
    <w:p>
      <w:pPr>
        <w:overflowPunct w:val="0"/>
        <w:autoSpaceDE w:val="0"/>
        <w:autoSpaceDN w:val="0"/>
        <w:adjustRightInd w:val="0"/>
        <w:textAlignment w:val="baseline"/>
        <w:rPr>
          <w:rFonts w:eastAsia="MS Mincho"/>
        </w:rPr>
      </w:pPr>
    </w:p>
    <w:p>
      <w:pPr>
        <w:pStyle w:val="79"/>
        <w:overflowPunct w:val="0"/>
        <w:autoSpaceDE w:val="0"/>
        <w:autoSpaceDN w:val="0"/>
        <w:adjustRightInd w:val="0"/>
        <w:textAlignment w:val="baseline"/>
        <w:rPr>
          <w:highlight w:val="yellow"/>
          <w:lang w:val="en-US"/>
        </w:rPr>
      </w:pPr>
      <w:r>
        <w:rPr>
          <w:lang w:val="en-US"/>
        </w:rPr>
        <w:t xml:space="preserve">Table </w:t>
      </w:r>
      <w:r>
        <w:rPr>
          <w:rFonts w:eastAsia="MS Mincho"/>
          <w:lang w:val="en-US"/>
        </w:rPr>
        <w:t>7.5-2</w:t>
      </w:r>
      <w:r>
        <w:rPr>
          <w:lang w:val="en-US"/>
        </w:rPr>
        <w:t xml:space="preserve">: Test parameters for adjacent channel selectivity, </w:t>
      </w:r>
      <w:r>
        <w:rPr>
          <w:highlight w:val="yellow"/>
          <w:lang w:val="en-US"/>
        </w:rPr>
        <w:t>Case 1</w:t>
      </w:r>
    </w:p>
    <w:tbl>
      <w:tblPr>
        <w:tblStyle w:val="51"/>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753"/>
        <w:gridCol w:w="1714"/>
        <w:gridCol w:w="1495"/>
        <w:gridCol w:w="1934"/>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restart"/>
          </w:tcPr>
          <w:p>
            <w:pPr>
              <w:pStyle w:val="70"/>
              <w:rPr>
                <w:rFonts w:cs="Arial"/>
              </w:rPr>
            </w:pPr>
            <w:r>
              <w:rPr>
                <w:rFonts w:cs="Arial"/>
              </w:rPr>
              <w:t>Rx Parameter</w:t>
            </w:r>
          </w:p>
        </w:tc>
        <w:tc>
          <w:tcPr>
            <w:tcW w:w="753" w:type="dxa"/>
            <w:vMerge w:val="restart"/>
          </w:tcPr>
          <w:p>
            <w:pPr>
              <w:pStyle w:val="70"/>
              <w:rPr>
                <w:rFonts w:cs="Arial"/>
              </w:rPr>
            </w:pPr>
            <w:r>
              <w:rPr>
                <w:rFonts w:cs="Arial"/>
              </w:rPr>
              <w:t xml:space="preserve">Units </w:t>
            </w:r>
          </w:p>
        </w:tc>
        <w:tc>
          <w:tcPr>
            <w:tcW w:w="7372" w:type="dxa"/>
            <w:gridSpan w:val="4"/>
          </w:tcPr>
          <w:p>
            <w:pPr>
              <w:pStyle w:val="70"/>
              <w:rPr>
                <w:rFonts w:cs="Arial"/>
              </w:rPr>
            </w:pPr>
            <w:r>
              <w:rPr>
                <w:rFonts w:cs="Arial"/>
              </w:rPr>
              <w:t>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Pr>
          <w:p>
            <w:pPr>
              <w:pStyle w:val="70"/>
              <w:rPr>
                <w:rFonts w:cs="Arial"/>
              </w:rPr>
            </w:pPr>
          </w:p>
        </w:tc>
        <w:tc>
          <w:tcPr>
            <w:tcW w:w="753" w:type="dxa"/>
            <w:vMerge w:val="continue"/>
          </w:tcPr>
          <w:p>
            <w:pPr>
              <w:pStyle w:val="70"/>
              <w:rPr>
                <w:rFonts w:cs="Arial"/>
              </w:rPr>
            </w:pPr>
          </w:p>
        </w:tc>
        <w:tc>
          <w:tcPr>
            <w:tcW w:w="1714" w:type="dxa"/>
          </w:tcPr>
          <w:p>
            <w:pPr>
              <w:pStyle w:val="70"/>
              <w:rPr>
                <w:rFonts w:cs="Arial"/>
              </w:rPr>
            </w:pPr>
            <w:r>
              <w:rPr>
                <w:rFonts w:cs="Arial"/>
              </w:rPr>
              <w:t xml:space="preserve">50 MHz </w:t>
            </w:r>
          </w:p>
        </w:tc>
        <w:tc>
          <w:tcPr>
            <w:tcW w:w="1495" w:type="dxa"/>
          </w:tcPr>
          <w:p>
            <w:pPr>
              <w:pStyle w:val="70"/>
              <w:rPr>
                <w:rFonts w:cs="Arial"/>
              </w:rPr>
            </w:pPr>
            <w:r>
              <w:rPr>
                <w:rFonts w:cs="Arial"/>
              </w:rPr>
              <w:t>100 MHz</w:t>
            </w:r>
          </w:p>
        </w:tc>
        <w:tc>
          <w:tcPr>
            <w:tcW w:w="1934" w:type="dxa"/>
          </w:tcPr>
          <w:p>
            <w:pPr>
              <w:pStyle w:val="70"/>
              <w:rPr>
                <w:rFonts w:cs="Arial"/>
              </w:rPr>
            </w:pPr>
            <w:r>
              <w:rPr>
                <w:rFonts w:cs="Arial"/>
              </w:rPr>
              <w:t>200 MHz</w:t>
            </w:r>
          </w:p>
        </w:tc>
        <w:tc>
          <w:tcPr>
            <w:tcW w:w="2229" w:type="dxa"/>
          </w:tcPr>
          <w:p>
            <w:pPr>
              <w:pStyle w:val="70"/>
              <w:rPr>
                <w:rFonts w:cs="Arial"/>
              </w:rPr>
            </w:pPr>
            <w:r>
              <w:rPr>
                <w:rFonts w:cs="Arial"/>
              </w:rPr>
              <w:t>400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rPr>
                <w:rFonts w:cs="Arial"/>
                <w:lang w:val="en-US"/>
              </w:rPr>
            </w:pPr>
            <w:r>
              <w:rPr>
                <w:rFonts w:cs="Arial"/>
                <w:lang w:val="en-US"/>
              </w:rPr>
              <w:t>Power in Transmission Bandwidth Configuration</w:t>
            </w:r>
          </w:p>
        </w:tc>
        <w:tc>
          <w:tcPr>
            <w:tcW w:w="753" w:type="dxa"/>
          </w:tcPr>
          <w:p>
            <w:pPr>
              <w:pStyle w:val="71"/>
              <w:rPr>
                <w:rFonts w:cs="Arial"/>
              </w:rPr>
            </w:pPr>
            <w:r>
              <w:rPr>
                <w:rFonts w:cs="Arial"/>
              </w:rPr>
              <w:t>dBm</w:t>
            </w:r>
          </w:p>
        </w:tc>
        <w:tc>
          <w:tcPr>
            <w:tcW w:w="7372" w:type="dxa"/>
            <w:gridSpan w:val="4"/>
            <w:vAlign w:val="center"/>
          </w:tcPr>
          <w:p>
            <w:pPr>
              <w:pStyle w:val="71"/>
              <w:rPr>
                <w:rFonts w:cs="Arial"/>
              </w:rPr>
            </w:pPr>
            <w:r>
              <w:rPr>
                <w:rFonts w:cs="Arial"/>
              </w:rPr>
              <w:t>REFSENS + 14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Align w:val="bottom"/>
          </w:tcPr>
          <w:p>
            <w:pPr>
              <w:pStyle w:val="69"/>
              <w:rPr>
                <w:rFonts w:cs="Arial"/>
                <w:lang w:val="en-US" w:eastAsia="zh-CN"/>
              </w:rPr>
            </w:pPr>
            <w:r>
              <w:rPr>
                <w:rFonts w:eastAsia="MS Mincho" w:cs="Arial"/>
                <w:bCs/>
                <w:lang w:val="en-US"/>
              </w:rPr>
              <w:t>P</w:t>
            </w:r>
            <w:r>
              <w:rPr>
                <w:rFonts w:eastAsia="MS Mincho" w:cs="Arial"/>
                <w:bCs/>
                <w:vertAlign w:val="subscript"/>
                <w:lang w:val="en-US"/>
              </w:rPr>
              <w:t xml:space="preserve">Interferer </w:t>
            </w:r>
            <w:r>
              <w:rPr>
                <w:rFonts w:eastAsia="MS Mincho" w:cs="Arial"/>
                <w:bCs/>
                <w:lang w:val="en-US"/>
              </w:rPr>
              <w:t>for band n</w:t>
            </w:r>
            <w:r>
              <w:rPr>
                <w:rFonts w:hint="eastAsia" w:cs="Arial"/>
                <w:bCs/>
                <w:lang w:val="en-US" w:eastAsia="zh-CN"/>
              </w:rPr>
              <w:t>512, n511, n510</w:t>
            </w:r>
          </w:p>
        </w:tc>
        <w:tc>
          <w:tcPr>
            <w:tcW w:w="753" w:type="dxa"/>
          </w:tcPr>
          <w:p>
            <w:pPr>
              <w:pStyle w:val="71"/>
              <w:rPr>
                <w:rFonts w:cs="Arial"/>
              </w:rPr>
            </w:pPr>
            <w:r>
              <w:rPr>
                <w:rFonts w:cs="Arial"/>
              </w:rPr>
              <w:t>dBm</w:t>
            </w:r>
          </w:p>
        </w:tc>
        <w:tc>
          <w:tcPr>
            <w:tcW w:w="1714" w:type="dxa"/>
          </w:tcPr>
          <w:p>
            <w:pPr>
              <w:pStyle w:val="71"/>
              <w:rPr>
                <w:rFonts w:cs="Arial"/>
                <w:highlight w:val="yellow"/>
              </w:rPr>
            </w:pPr>
            <w:r>
              <w:rPr>
                <w:rFonts w:eastAsia="MS Mincho" w:cs="Arial"/>
                <w:highlight w:val="yellow"/>
              </w:rPr>
              <w:t xml:space="preserve">REFSENS </w:t>
            </w:r>
            <w:r>
              <w:rPr>
                <w:rFonts w:eastAsia="MS Mincho" w:cs="Arial"/>
                <w:highlight w:val="yellow"/>
              </w:rPr>
              <w:br w:type="textWrapping"/>
            </w:r>
            <w:r>
              <w:rPr>
                <w:rFonts w:eastAsia="MS Mincho" w:cs="Arial"/>
                <w:highlight w:val="yellow"/>
              </w:rPr>
              <w:t>+ 3</w:t>
            </w:r>
            <w:r>
              <w:rPr>
                <w:rFonts w:hint="eastAsia" w:cs="Arial"/>
                <w:highlight w:val="yellow"/>
                <w:lang w:val="en-US" w:eastAsia="zh-CN"/>
              </w:rPr>
              <w:t>7</w:t>
            </w:r>
            <w:r>
              <w:rPr>
                <w:rFonts w:eastAsia="MS Mincho" w:cs="Arial"/>
                <w:highlight w:val="yellow"/>
              </w:rPr>
              <w:t>.5 dB</w:t>
            </w:r>
          </w:p>
        </w:tc>
        <w:tc>
          <w:tcPr>
            <w:tcW w:w="1495" w:type="dxa"/>
          </w:tcPr>
          <w:p>
            <w:pPr>
              <w:pStyle w:val="71"/>
              <w:rPr>
                <w:rFonts w:cs="Arial"/>
                <w:highlight w:val="yellow"/>
              </w:rPr>
            </w:pPr>
            <w:r>
              <w:rPr>
                <w:rFonts w:eastAsia="MS Mincho" w:cs="Arial"/>
                <w:highlight w:val="yellow"/>
              </w:rPr>
              <w:t>REFSENS +3</w:t>
            </w:r>
            <w:r>
              <w:rPr>
                <w:rFonts w:hint="eastAsia" w:cs="Arial"/>
                <w:highlight w:val="yellow"/>
                <w:lang w:val="en-US" w:eastAsia="zh-CN"/>
              </w:rPr>
              <w:t>7</w:t>
            </w:r>
            <w:r>
              <w:rPr>
                <w:rFonts w:eastAsia="MS Mincho" w:cs="Arial"/>
                <w:highlight w:val="yellow"/>
              </w:rPr>
              <w:t>.5 dB</w:t>
            </w:r>
          </w:p>
        </w:tc>
        <w:tc>
          <w:tcPr>
            <w:tcW w:w="1934" w:type="dxa"/>
          </w:tcPr>
          <w:p>
            <w:pPr>
              <w:pStyle w:val="71"/>
              <w:rPr>
                <w:rFonts w:cs="Arial"/>
                <w:highlight w:val="yellow"/>
              </w:rPr>
            </w:pPr>
            <w:r>
              <w:rPr>
                <w:rFonts w:eastAsia="MS Mincho" w:cs="Arial"/>
                <w:highlight w:val="yellow"/>
              </w:rPr>
              <w:t xml:space="preserve">REFSENS </w:t>
            </w:r>
            <w:r>
              <w:rPr>
                <w:rFonts w:eastAsia="MS Mincho" w:cs="Arial"/>
                <w:highlight w:val="yellow"/>
              </w:rPr>
              <w:br w:type="textWrapping"/>
            </w:r>
            <w:r>
              <w:rPr>
                <w:rFonts w:eastAsia="MS Mincho" w:cs="Arial"/>
                <w:highlight w:val="yellow"/>
              </w:rPr>
              <w:t>+3</w:t>
            </w:r>
            <w:r>
              <w:rPr>
                <w:rFonts w:hint="eastAsia" w:cs="Arial"/>
                <w:highlight w:val="yellow"/>
                <w:lang w:val="en-US" w:eastAsia="zh-CN"/>
              </w:rPr>
              <w:t>7</w:t>
            </w:r>
            <w:r>
              <w:rPr>
                <w:rFonts w:eastAsia="MS Mincho" w:cs="Arial"/>
                <w:highlight w:val="yellow"/>
              </w:rPr>
              <w:t>.5 dB</w:t>
            </w:r>
          </w:p>
        </w:tc>
        <w:tc>
          <w:tcPr>
            <w:tcW w:w="2229" w:type="dxa"/>
          </w:tcPr>
          <w:p>
            <w:pPr>
              <w:pStyle w:val="71"/>
              <w:rPr>
                <w:rFonts w:cs="Arial"/>
                <w:highlight w:val="yellow"/>
              </w:rPr>
            </w:pPr>
            <w:r>
              <w:rPr>
                <w:rFonts w:eastAsia="MS Mincho" w:cs="Arial"/>
                <w:highlight w:val="yellow"/>
              </w:rPr>
              <w:t xml:space="preserve">REFSENS </w:t>
            </w:r>
            <w:r>
              <w:rPr>
                <w:rFonts w:eastAsia="MS Mincho" w:cs="Arial"/>
                <w:highlight w:val="yellow"/>
              </w:rPr>
              <w:br w:type="textWrapping"/>
            </w:r>
            <w:r>
              <w:rPr>
                <w:rFonts w:eastAsia="MS Mincho" w:cs="Arial"/>
                <w:highlight w:val="yellow"/>
              </w:rPr>
              <w:t>+3</w:t>
            </w:r>
            <w:r>
              <w:rPr>
                <w:rFonts w:hint="eastAsia" w:cs="Arial"/>
                <w:highlight w:val="yellow"/>
                <w:lang w:val="en-US" w:eastAsia="zh-CN"/>
              </w:rPr>
              <w:t>7</w:t>
            </w:r>
            <w:r>
              <w:rPr>
                <w:rFonts w:eastAsia="MS Mincho" w:cs="Arial"/>
                <w:highlight w:val="yellow"/>
              </w:rPr>
              <w:t>.5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rPr>
                <w:rFonts w:cs="Arial"/>
                <w:i/>
              </w:rPr>
            </w:pPr>
            <w:r>
              <w:rPr>
                <w:rFonts w:eastAsia="MS Mincho" w:cs="Arial"/>
                <w:bCs/>
              </w:rPr>
              <w:t>BW</w:t>
            </w:r>
            <w:r>
              <w:rPr>
                <w:rFonts w:eastAsia="MS Mincho" w:cs="Arial"/>
                <w:bCs/>
                <w:vertAlign w:val="subscript"/>
              </w:rPr>
              <w:t xml:space="preserve">Interferer </w:t>
            </w:r>
          </w:p>
        </w:tc>
        <w:tc>
          <w:tcPr>
            <w:tcW w:w="753" w:type="dxa"/>
          </w:tcPr>
          <w:p>
            <w:pPr>
              <w:pStyle w:val="71"/>
              <w:rPr>
                <w:rFonts w:cs="Arial"/>
              </w:rPr>
            </w:pPr>
            <w:r>
              <w:rPr>
                <w:rFonts w:cs="Arial"/>
              </w:rPr>
              <w:t>MHz</w:t>
            </w:r>
          </w:p>
        </w:tc>
        <w:tc>
          <w:tcPr>
            <w:tcW w:w="1714" w:type="dxa"/>
          </w:tcPr>
          <w:p>
            <w:pPr>
              <w:pStyle w:val="71"/>
              <w:rPr>
                <w:rFonts w:cs="Arial"/>
              </w:rPr>
            </w:pPr>
            <w:r>
              <w:rPr>
                <w:rFonts w:eastAsia="MS Mincho" w:cs="Arial"/>
              </w:rPr>
              <w:t>50</w:t>
            </w:r>
          </w:p>
        </w:tc>
        <w:tc>
          <w:tcPr>
            <w:tcW w:w="1495" w:type="dxa"/>
          </w:tcPr>
          <w:p>
            <w:pPr>
              <w:pStyle w:val="71"/>
              <w:rPr>
                <w:rFonts w:cs="Arial"/>
              </w:rPr>
            </w:pPr>
            <w:r>
              <w:rPr>
                <w:rFonts w:cs="Arial"/>
              </w:rPr>
              <w:t>100</w:t>
            </w:r>
          </w:p>
        </w:tc>
        <w:tc>
          <w:tcPr>
            <w:tcW w:w="1934" w:type="dxa"/>
            <w:vAlign w:val="bottom"/>
          </w:tcPr>
          <w:p>
            <w:pPr>
              <w:pStyle w:val="71"/>
              <w:rPr>
                <w:rFonts w:cs="Arial"/>
              </w:rPr>
            </w:pPr>
            <w:r>
              <w:rPr>
                <w:rFonts w:cs="Arial"/>
              </w:rPr>
              <w:t>200</w:t>
            </w:r>
          </w:p>
        </w:tc>
        <w:tc>
          <w:tcPr>
            <w:tcW w:w="2229" w:type="dxa"/>
            <w:vAlign w:val="bottom"/>
          </w:tcPr>
          <w:p>
            <w:pPr>
              <w:pStyle w:val="71"/>
              <w:rPr>
                <w:rFonts w:cs="Arial"/>
              </w:rPr>
            </w:pPr>
            <w:r>
              <w:rPr>
                <w:rFonts w:cs="Aria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pPr>
              <w:pStyle w:val="71"/>
              <w:rPr>
                <w:rFonts w:cs="Arial"/>
              </w:rPr>
            </w:pPr>
            <w:r>
              <w:rPr>
                <w:rFonts w:cs="Arial"/>
              </w:rPr>
              <w:t>MHz</w:t>
            </w:r>
          </w:p>
        </w:tc>
        <w:tc>
          <w:tcPr>
            <w:tcW w:w="1714" w:type="dxa"/>
          </w:tcPr>
          <w:p>
            <w:pPr>
              <w:pStyle w:val="71"/>
              <w:rPr>
                <w:rFonts w:cs="Arial"/>
              </w:rPr>
            </w:pPr>
            <w:r>
              <w:rPr>
                <w:rFonts w:cs="Arial"/>
              </w:rPr>
              <w:t>50</w:t>
            </w:r>
          </w:p>
          <w:p>
            <w:pPr>
              <w:pStyle w:val="71"/>
              <w:rPr>
                <w:rFonts w:cs="Arial"/>
              </w:rPr>
            </w:pPr>
            <w:r>
              <w:rPr>
                <w:rFonts w:cs="Arial"/>
              </w:rPr>
              <w:t>/</w:t>
            </w:r>
          </w:p>
          <w:p>
            <w:pPr>
              <w:pStyle w:val="71"/>
              <w:rPr>
                <w:rFonts w:cs="Arial"/>
              </w:rPr>
            </w:pPr>
            <w:r>
              <w:rPr>
                <w:rFonts w:cs="Arial"/>
              </w:rPr>
              <w:t>-50</w:t>
            </w:r>
          </w:p>
          <w:p>
            <w:pPr>
              <w:pStyle w:val="71"/>
              <w:rPr>
                <w:rFonts w:cs="Arial"/>
              </w:rPr>
            </w:pPr>
            <w:r>
              <w:rPr>
                <w:rFonts w:cs="Arial"/>
              </w:rPr>
              <w:t>NOTE 3</w:t>
            </w:r>
          </w:p>
        </w:tc>
        <w:tc>
          <w:tcPr>
            <w:tcW w:w="1495" w:type="dxa"/>
          </w:tcPr>
          <w:p>
            <w:pPr>
              <w:pStyle w:val="71"/>
              <w:rPr>
                <w:rFonts w:cs="Arial"/>
              </w:rPr>
            </w:pPr>
            <w:r>
              <w:rPr>
                <w:rFonts w:cs="Arial"/>
              </w:rPr>
              <w:t>100</w:t>
            </w:r>
          </w:p>
          <w:p>
            <w:pPr>
              <w:pStyle w:val="71"/>
              <w:rPr>
                <w:rFonts w:cs="Arial"/>
              </w:rPr>
            </w:pPr>
            <w:r>
              <w:rPr>
                <w:rFonts w:cs="Arial"/>
              </w:rPr>
              <w:t>/</w:t>
            </w:r>
          </w:p>
          <w:p>
            <w:pPr>
              <w:pStyle w:val="71"/>
              <w:rPr>
                <w:rFonts w:cs="Arial"/>
              </w:rPr>
            </w:pPr>
            <w:r>
              <w:rPr>
                <w:rFonts w:cs="Arial"/>
              </w:rPr>
              <w:t>-100</w:t>
            </w:r>
          </w:p>
          <w:p>
            <w:pPr>
              <w:pStyle w:val="71"/>
              <w:rPr>
                <w:rFonts w:cs="Arial"/>
              </w:rPr>
            </w:pPr>
            <w:r>
              <w:rPr>
                <w:rFonts w:cs="Arial"/>
              </w:rPr>
              <w:t>NOTE 3</w:t>
            </w:r>
          </w:p>
        </w:tc>
        <w:tc>
          <w:tcPr>
            <w:tcW w:w="1934" w:type="dxa"/>
          </w:tcPr>
          <w:p>
            <w:pPr>
              <w:pStyle w:val="71"/>
              <w:rPr>
                <w:rFonts w:cs="Arial"/>
              </w:rPr>
            </w:pPr>
            <w:r>
              <w:rPr>
                <w:rFonts w:cs="Arial"/>
              </w:rPr>
              <w:t>200</w:t>
            </w:r>
          </w:p>
          <w:p>
            <w:pPr>
              <w:pStyle w:val="71"/>
              <w:rPr>
                <w:rFonts w:cs="Arial"/>
              </w:rPr>
            </w:pPr>
            <w:r>
              <w:rPr>
                <w:rFonts w:cs="Arial"/>
              </w:rPr>
              <w:t>/</w:t>
            </w:r>
          </w:p>
          <w:p>
            <w:pPr>
              <w:pStyle w:val="71"/>
              <w:rPr>
                <w:rFonts w:cs="Arial"/>
              </w:rPr>
            </w:pPr>
            <w:r>
              <w:rPr>
                <w:rFonts w:cs="Arial"/>
              </w:rPr>
              <w:t>-200</w:t>
            </w:r>
          </w:p>
          <w:p>
            <w:pPr>
              <w:pStyle w:val="71"/>
              <w:rPr>
                <w:rFonts w:cs="Arial"/>
              </w:rPr>
            </w:pPr>
            <w:r>
              <w:rPr>
                <w:rFonts w:cs="Arial"/>
              </w:rPr>
              <w:t>NOTE 3</w:t>
            </w:r>
          </w:p>
        </w:tc>
        <w:tc>
          <w:tcPr>
            <w:tcW w:w="2229" w:type="dxa"/>
          </w:tcPr>
          <w:p>
            <w:pPr>
              <w:pStyle w:val="71"/>
              <w:rPr>
                <w:rFonts w:cs="Arial"/>
              </w:rPr>
            </w:pPr>
            <w:r>
              <w:rPr>
                <w:rFonts w:cs="Arial"/>
              </w:rPr>
              <w:t>400</w:t>
            </w:r>
          </w:p>
          <w:p>
            <w:pPr>
              <w:pStyle w:val="71"/>
              <w:rPr>
                <w:rFonts w:cs="Arial"/>
              </w:rPr>
            </w:pPr>
            <w:r>
              <w:rPr>
                <w:rFonts w:cs="Arial"/>
              </w:rPr>
              <w:t>/</w:t>
            </w:r>
          </w:p>
          <w:p>
            <w:pPr>
              <w:pStyle w:val="71"/>
              <w:rPr>
                <w:rFonts w:cs="Arial"/>
              </w:rPr>
            </w:pPr>
            <w:r>
              <w:rPr>
                <w:rFonts w:cs="Arial"/>
              </w:rPr>
              <w:t>-400</w:t>
            </w:r>
          </w:p>
          <w:p>
            <w:pPr>
              <w:pStyle w:val="71"/>
              <w:rPr>
                <w:rFonts w:cs="Arial"/>
              </w:rPr>
            </w:pPr>
            <w:r>
              <w:rPr>
                <w:rFonts w:cs="Arial"/>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631" w:type="dxa"/>
            <w:gridSpan w:val="6"/>
          </w:tcPr>
          <w:p>
            <w:pPr>
              <w:pStyle w:val="85"/>
              <w:rPr>
                <w:rFonts w:eastAsia="MS Mincho" w:cs="Arial"/>
                <w:lang w:val="en-US"/>
              </w:rPr>
            </w:pPr>
            <w:r>
              <w:rPr>
                <w:rFonts w:eastAsia="MS Mincho" w:cs="Arial"/>
                <w:lang w:val="en-US"/>
              </w:rPr>
              <w:t>NOTE 1:</w:t>
            </w:r>
            <w:r>
              <w:rPr>
                <w:rFonts w:eastAsia="MS Mincho" w:cs="Arial"/>
                <w:lang w:val="en-US"/>
              </w:rPr>
              <w:tab/>
            </w:r>
            <w:r>
              <w:rPr>
                <w:rFonts w:eastAsia="MS Mincho" w:cs="Arial"/>
                <w:lang w:val="en-US"/>
              </w:rPr>
              <w:t>The interferer consists of the Reference measurement channel specified in Annex A.3.2 with one sided dynamic OCNG Pattern as described in Annex A.3.2 and set-up according to Annex C.</w:t>
            </w:r>
          </w:p>
          <w:p>
            <w:pPr>
              <w:pStyle w:val="85"/>
              <w:rPr>
                <w:rFonts w:eastAsia="MS Mincho" w:cs="Arial"/>
                <w:lang w:val="en-US"/>
              </w:rPr>
            </w:pPr>
            <w:r>
              <w:rPr>
                <w:rFonts w:eastAsia="MS Mincho" w:cs="Arial"/>
                <w:lang w:val="en-US"/>
              </w:rPr>
              <w:t>NOTE 2:</w:t>
            </w:r>
            <w:r>
              <w:rPr>
                <w:rFonts w:eastAsia="MS Mincho" w:cs="Arial"/>
                <w:lang w:val="en-US"/>
              </w:rPr>
              <w:tab/>
            </w:r>
            <w:r>
              <w:rPr>
                <w:rFonts w:eastAsia="MS Mincho" w:cs="Arial"/>
                <w:lang w:val="en-US"/>
              </w:rPr>
              <w:t>The REFSENS power level is specified in Clause 7.3.2, which are applicable to different UE power classes.</w:t>
            </w:r>
          </w:p>
          <w:p>
            <w:pPr>
              <w:pStyle w:val="85"/>
              <w:rPr>
                <w:rFonts w:eastAsia="MS Mincho" w:cs="Arial"/>
              </w:rPr>
            </w:pPr>
            <w:r>
              <w:rPr>
                <w:rFonts w:eastAsia="MS Mincho"/>
                <w:lang w:val="en-US"/>
              </w:rPr>
              <w:t>NOTE 3:</w:t>
            </w:r>
            <w:r>
              <w:rPr>
                <w:rFonts w:eastAsia="MS Mincho"/>
                <w:lang w:val="en-US"/>
              </w:rPr>
              <w:tab/>
            </w:r>
            <w:r>
              <w:rPr>
                <w:rFonts w:eastAsia="MS Mincho"/>
                <w:lang w:val="en-US"/>
              </w:rPr>
              <w:t>The absolute value of the interferer offset F</w:t>
            </w:r>
            <w:r>
              <w:rPr>
                <w:rFonts w:eastAsia="MS Mincho"/>
                <w:vertAlign w:val="subscript"/>
                <w:lang w:val="en-US"/>
              </w:rPr>
              <w:t>Interferer</w:t>
            </w:r>
            <w:r>
              <w:rPr>
                <w:rFonts w:eastAsia="MS Mincho"/>
                <w:lang w:val="en-US"/>
              </w:rPr>
              <w:t xml:space="preserve"> (offset) shall be further adjusted to (CEIL(|F</w:t>
            </w:r>
            <w:r>
              <w:rPr>
                <w:rFonts w:eastAsia="MS Mincho"/>
                <w:vertAlign w:val="subscript"/>
                <w:lang w:val="en-US"/>
              </w:rPr>
              <w:t>Interferer</w:t>
            </w:r>
            <w:r>
              <w:rPr>
                <w:rFonts w:eastAsia="MS Mincho"/>
                <w:lang w:val="en-US"/>
              </w:rPr>
              <w:t xml:space="preserve">|/SCS) + 0.5)*SCS MHz with SCS the sub-carrier spacing of the wanted signal in MHz. </w:t>
            </w:r>
            <w:r>
              <w:rPr>
                <w:rFonts w:eastAsia="MS Mincho"/>
              </w:rPr>
              <w:t>Wanted and interferer signal have same SCS.</w:t>
            </w:r>
          </w:p>
        </w:tc>
      </w:tr>
    </w:tbl>
    <w:p>
      <w:pPr>
        <w:pStyle w:val="153"/>
        <w:numPr>
          <w:ilvl w:val="0"/>
          <w:numId w:val="13"/>
        </w:numPr>
        <w:overflowPunct/>
        <w:autoSpaceDE/>
        <w:autoSpaceDN/>
        <w:adjustRightInd/>
        <w:spacing w:after="120"/>
        <w:ind w:left="720" w:firstLineChars="0"/>
        <w:textAlignment w:val="auto"/>
        <w:rPr>
          <w:rFonts w:eastAsia="宋体"/>
          <w:color w:val="0070C0"/>
          <w:szCs w:val="24"/>
          <w:lang w:eastAsia="zh-CN"/>
        </w:rPr>
      </w:pP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5: -105 dBw/m2/MHz limit of power flux density can be used to derive the maximum interference level. [Huawei]</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zh-CN"/>
        </w:rPr>
        <w:t>Proposal 6: it’s proposed to specify ACS test configuration below. [Huawei]</w:t>
      </w:r>
    </w:p>
    <w:tbl>
      <w:tblPr>
        <w:tblStyle w:val="51"/>
        <w:tblW w:w="45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0"/>
        <w:gridCol w:w="683"/>
        <w:gridCol w:w="1323"/>
        <w:gridCol w:w="1451"/>
        <w:gridCol w:w="1449"/>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Borders>
              <w:bottom w:val="nil"/>
            </w:tcBorders>
            <w:shd w:val="clear" w:color="auto" w:fill="auto"/>
          </w:tcPr>
          <w:p>
            <w:pPr>
              <w:pStyle w:val="70"/>
              <w:rPr>
                <w:rFonts w:cs="Arial"/>
              </w:rPr>
            </w:pPr>
            <w:r>
              <w:rPr>
                <w:rFonts w:cs="Arial"/>
              </w:rPr>
              <w:t>Rx Parameter</w:t>
            </w:r>
          </w:p>
        </w:tc>
        <w:tc>
          <w:tcPr>
            <w:tcW w:w="380" w:type="pct"/>
            <w:tcBorders>
              <w:bottom w:val="nil"/>
            </w:tcBorders>
            <w:shd w:val="clear" w:color="auto" w:fill="auto"/>
          </w:tcPr>
          <w:p>
            <w:pPr>
              <w:pStyle w:val="70"/>
              <w:rPr>
                <w:rFonts w:cs="Arial"/>
              </w:rPr>
            </w:pPr>
            <w:r>
              <w:rPr>
                <w:rFonts w:cs="Arial"/>
              </w:rPr>
              <w:t xml:space="preserve">Units </w:t>
            </w:r>
          </w:p>
        </w:tc>
        <w:tc>
          <w:tcPr>
            <w:tcW w:w="3481" w:type="pct"/>
            <w:gridSpan w:val="4"/>
          </w:tcPr>
          <w:p>
            <w:pPr>
              <w:pStyle w:val="70"/>
              <w:rPr>
                <w:rFonts w:cs="Arial"/>
              </w:rPr>
            </w:pPr>
            <w:r>
              <w:rPr>
                <w:rFonts w:cs="Arial"/>
              </w:rPr>
              <w:t>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Borders>
              <w:top w:val="nil"/>
            </w:tcBorders>
            <w:shd w:val="clear" w:color="auto" w:fill="auto"/>
          </w:tcPr>
          <w:p>
            <w:pPr>
              <w:pStyle w:val="70"/>
              <w:rPr>
                <w:rFonts w:cs="Arial"/>
              </w:rPr>
            </w:pPr>
          </w:p>
        </w:tc>
        <w:tc>
          <w:tcPr>
            <w:tcW w:w="380" w:type="pct"/>
            <w:tcBorders>
              <w:top w:val="nil"/>
            </w:tcBorders>
            <w:shd w:val="clear" w:color="auto" w:fill="auto"/>
          </w:tcPr>
          <w:p>
            <w:pPr>
              <w:pStyle w:val="70"/>
              <w:rPr>
                <w:rFonts w:cs="Arial"/>
              </w:rPr>
            </w:pPr>
          </w:p>
        </w:tc>
        <w:tc>
          <w:tcPr>
            <w:tcW w:w="736" w:type="pct"/>
          </w:tcPr>
          <w:p>
            <w:pPr>
              <w:pStyle w:val="70"/>
              <w:rPr>
                <w:rFonts w:cs="Arial"/>
              </w:rPr>
            </w:pPr>
            <w:r>
              <w:rPr>
                <w:rFonts w:cs="Arial"/>
              </w:rPr>
              <w:t xml:space="preserve">50 MHz </w:t>
            </w:r>
          </w:p>
        </w:tc>
        <w:tc>
          <w:tcPr>
            <w:tcW w:w="807" w:type="pct"/>
          </w:tcPr>
          <w:p>
            <w:pPr>
              <w:pStyle w:val="70"/>
              <w:rPr>
                <w:rFonts w:cs="Arial"/>
              </w:rPr>
            </w:pPr>
            <w:r>
              <w:rPr>
                <w:rFonts w:cs="Arial"/>
              </w:rPr>
              <w:t>100 MHz</w:t>
            </w:r>
          </w:p>
        </w:tc>
        <w:tc>
          <w:tcPr>
            <w:tcW w:w="806" w:type="pct"/>
          </w:tcPr>
          <w:p>
            <w:pPr>
              <w:pStyle w:val="70"/>
              <w:rPr>
                <w:rFonts w:cs="Arial"/>
              </w:rPr>
            </w:pPr>
            <w:r>
              <w:rPr>
                <w:rFonts w:cs="Arial"/>
              </w:rPr>
              <w:t>200 MHz</w:t>
            </w:r>
          </w:p>
        </w:tc>
        <w:tc>
          <w:tcPr>
            <w:tcW w:w="1131" w:type="pct"/>
          </w:tcPr>
          <w:p>
            <w:pPr>
              <w:pStyle w:val="70"/>
              <w:rPr>
                <w:rFonts w:cs="Arial"/>
              </w:rPr>
            </w:pPr>
            <w:r>
              <w:rPr>
                <w:rFonts w:cs="Arial"/>
              </w:rPr>
              <w:t>400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lang w:val="en-US"/>
              </w:rPr>
            </w:pPr>
            <w:r>
              <w:rPr>
                <w:rFonts w:cs="Arial"/>
                <w:lang w:val="en-US"/>
              </w:rPr>
              <w:t>Power in Transmission Bandwidth Configuration</w:t>
            </w:r>
          </w:p>
        </w:tc>
        <w:tc>
          <w:tcPr>
            <w:tcW w:w="380" w:type="pct"/>
          </w:tcPr>
          <w:p>
            <w:pPr>
              <w:pStyle w:val="71"/>
              <w:rPr>
                <w:rFonts w:cs="Arial"/>
              </w:rPr>
            </w:pPr>
            <w:r>
              <w:rPr>
                <w:rFonts w:cs="Arial"/>
              </w:rPr>
              <w:t>dBm</w:t>
            </w:r>
          </w:p>
        </w:tc>
        <w:tc>
          <w:tcPr>
            <w:tcW w:w="3481" w:type="pct"/>
            <w:gridSpan w:val="4"/>
          </w:tcPr>
          <w:p>
            <w:pPr>
              <w:pStyle w:val="71"/>
              <w:rPr>
                <w:rFonts w:cs="Arial"/>
                <w:lang w:val="en-US"/>
              </w:rPr>
            </w:pPr>
            <w:r>
              <w:rPr>
                <w:lang w:val="en-US"/>
              </w:rPr>
              <w:t>EIS</w:t>
            </w:r>
            <w:r>
              <w:rPr>
                <w:vertAlign w:val="subscript"/>
                <w:lang w:val="en-US"/>
              </w:rPr>
              <w:t>REFSENS_50M</w:t>
            </w:r>
            <w:r>
              <w:rPr>
                <w:rFonts w:cs="Arial"/>
                <w:lang w:val="en-US"/>
              </w:rPr>
              <w:t xml:space="preserve"> + 6 dB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vAlign w:val="bottom"/>
          </w:tcPr>
          <w:p>
            <w:pPr>
              <w:pStyle w:val="69"/>
              <w:rPr>
                <w:rFonts w:cs="Arial"/>
                <w:lang w:val="en-US"/>
              </w:rPr>
            </w:pPr>
            <w:r>
              <w:rPr>
                <w:rFonts w:cs="Arial"/>
                <w:bCs/>
                <w:lang w:val="en-US"/>
              </w:rPr>
              <w:t>P</w:t>
            </w:r>
            <w:r>
              <w:rPr>
                <w:rFonts w:cs="Arial"/>
                <w:bCs/>
                <w:vertAlign w:val="subscript"/>
                <w:lang w:val="en-US"/>
              </w:rPr>
              <w:t xml:space="preserve">Interferer </w:t>
            </w:r>
            <w:r>
              <w:rPr>
                <w:rFonts w:cs="Arial"/>
                <w:bCs/>
                <w:lang w:val="en-US"/>
              </w:rPr>
              <w:t>for band n512, n511, n510</w:t>
            </w:r>
          </w:p>
        </w:tc>
        <w:tc>
          <w:tcPr>
            <w:tcW w:w="380" w:type="pct"/>
          </w:tcPr>
          <w:p>
            <w:pPr>
              <w:pStyle w:val="71"/>
              <w:rPr>
                <w:rFonts w:cs="Arial"/>
              </w:rPr>
            </w:pPr>
            <w:r>
              <w:rPr>
                <w:rFonts w:cs="Arial"/>
              </w:rPr>
              <w:t>dBm</w:t>
            </w:r>
          </w:p>
        </w:tc>
        <w:tc>
          <w:tcPr>
            <w:tcW w:w="3481" w:type="pct"/>
            <w:gridSpan w:val="4"/>
          </w:tcPr>
          <w:p>
            <w:pPr>
              <w:pStyle w:val="71"/>
              <w:rPr>
                <w:rFonts w:cs="Arial"/>
                <w:lang w:val="en-US" w:eastAsia="zh-CN"/>
              </w:rPr>
            </w:pPr>
            <w:r>
              <w:rPr>
                <w:rFonts w:cs="Arial"/>
                <w:lang w:val="en-US"/>
              </w:rPr>
              <w:t>Max((</w:t>
            </w:r>
            <w:r>
              <w:rPr>
                <w:lang w:val="en-US"/>
              </w:rPr>
              <w:t>EIS</w:t>
            </w:r>
            <w:r>
              <w:rPr>
                <w:vertAlign w:val="subscript"/>
                <w:lang w:val="en-US"/>
              </w:rPr>
              <w:t>REFSENS_50M</w:t>
            </w:r>
            <w:r>
              <w:rPr>
                <w:rFonts w:cs="Arial"/>
                <w:lang w:val="en-US"/>
              </w:rPr>
              <w:t xml:space="preserve"> + 28.7), </w:t>
            </w:r>
            <w:r>
              <w:rPr>
                <w:lang w:val="en-US"/>
              </w:rPr>
              <w:t>-104.07</w:t>
            </w:r>
            <w:r>
              <w:rPr>
                <w:rFonts w:cs="Arial"/>
                <w:lang w:val="en-US"/>
              </w:rPr>
              <w:t xml:space="preserve">) + </w:t>
            </w:r>
            <w:r>
              <w:rPr>
                <w:rFonts w:cs="Arial"/>
                <w:lang w:val="en-US" w:eastAsia="fr-FR"/>
              </w:rPr>
              <w:t>10log</w:t>
            </w:r>
            <w:r>
              <w:rPr>
                <w:rFonts w:cs="Arial"/>
                <w:vertAlign w:val="subscript"/>
                <w:lang w:val="en-US" w:eastAsia="fr-FR"/>
              </w:rPr>
              <w:t>10</w:t>
            </w:r>
            <w:r>
              <w:rPr>
                <w:rFonts w:cs="Arial"/>
                <w:lang w:val="en-US" w:eastAsia="fr-FR"/>
              </w:rPr>
              <w:t>(</w:t>
            </w:r>
            <w:r>
              <w:rPr>
                <w:lang w:val="en-US" w:eastAsia="fr-FR"/>
              </w:rPr>
              <w:t>N</w:t>
            </w:r>
            <w:r>
              <w:rPr>
                <w:vertAlign w:val="subscript"/>
                <w:lang w:val="en-US" w:eastAsia="fr-FR"/>
              </w:rPr>
              <w:t>RB</w:t>
            </w:r>
            <w:r>
              <w:rPr>
                <w:lang w:val="en-US" w:eastAsia="fr-FR"/>
              </w:rPr>
              <w:t xml:space="preserve"> x SCS x 12 / factor</w:t>
            </w:r>
            <w:r>
              <w:rPr>
                <w:rFonts w:cs="Arial"/>
                <w:lang w:val="en-US"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i/>
              </w:rPr>
            </w:pPr>
            <w:r>
              <w:rPr>
                <w:rFonts w:cs="Arial"/>
                <w:bCs/>
              </w:rPr>
              <w:t>BW</w:t>
            </w:r>
            <w:r>
              <w:rPr>
                <w:rFonts w:cs="Arial"/>
                <w:bCs/>
                <w:vertAlign w:val="subscript"/>
              </w:rPr>
              <w:t xml:space="preserve">Interferer </w:t>
            </w:r>
          </w:p>
        </w:tc>
        <w:tc>
          <w:tcPr>
            <w:tcW w:w="380" w:type="pct"/>
          </w:tcPr>
          <w:p>
            <w:pPr>
              <w:pStyle w:val="71"/>
              <w:rPr>
                <w:rFonts w:cs="Arial"/>
              </w:rPr>
            </w:pPr>
            <w:r>
              <w:rPr>
                <w:rFonts w:cs="Arial"/>
              </w:rPr>
              <w:t>MHz</w:t>
            </w:r>
          </w:p>
        </w:tc>
        <w:tc>
          <w:tcPr>
            <w:tcW w:w="736" w:type="pct"/>
          </w:tcPr>
          <w:p>
            <w:pPr>
              <w:pStyle w:val="71"/>
              <w:rPr>
                <w:rFonts w:cs="Arial"/>
              </w:rPr>
            </w:pPr>
            <w:r>
              <w:rPr>
                <w:rFonts w:cs="Arial"/>
              </w:rPr>
              <w:t>50</w:t>
            </w:r>
          </w:p>
        </w:tc>
        <w:tc>
          <w:tcPr>
            <w:tcW w:w="807" w:type="pct"/>
          </w:tcPr>
          <w:p>
            <w:pPr>
              <w:pStyle w:val="71"/>
              <w:rPr>
                <w:rFonts w:cs="Arial"/>
              </w:rPr>
            </w:pPr>
            <w:r>
              <w:rPr>
                <w:rFonts w:cs="Arial"/>
              </w:rPr>
              <w:t>100</w:t>
            </w:r>
          </w:p>
        </w:tc>
        <w:tc>
          <w:tcPr>
            <w:tcW w:w="806" w:type="pct"/>
          </w:tcPr>
          <w:p>
            <w:pPr>
              <w:pStyle w:val="71"/>
              <w:rPr>
                <w:rFonts w:cs="Arial"/>
              </w:rPr>
            </w:pPr>
            <w:r>
              <w:rPr>
                <w:rFonts w:cs="Arial"/>
              </w:rPr>
              <w:t>200</w:t>
            </w:r>
          </w:p>
        </w:tc>
        <w:tc>
          <w:tcPr>
            <w:tcW w:w="1131" w:type="pct"/>
          </w:tcPr>
          <w:p>
            <w:pPr>
              <w:pStyle w:val="71"/>
              <w:rPr>
                <w:rFonts w:cs="Arial"/>
              </w:rPr>
            </w:pPr>
            <w:r>
              <w:rPr>
                <w:rFonts w:cs="Aria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i/>
              </w:rPr>
            </w:pPr>
            <w:r>
              <w:rPr>
                <w:rFonts w:cs="Arial"/>
                <w:bCs/>
              </w:rPr>
              <w:t>F</w:t>
            </w:r>
            <w:r>
              <w:rPr>
                <w:rFonts w:cs="Arial"/>
                <w:bCs/>
                <w:vertAlign w:val="subscript"/>
              </w:rPr>
              <w:t>Interferer</w:t>
            </w:r>
            <w:r>
              <w:rPr>
                <w:rFonts w:cs="Arial"/>
                <w:bCs/>
              </w:rPr>
              <w:t xml:space="preserve"> (offset)</w:t>
            </w:r>
          </w:p>
        </w:tc>
        <w:tc>
          <w:tcPr>
            <w:tcW w:w="380" w:type="pct"/>
          </w:tcPr>
          <w:p>
            <w:pPr>
              <w:pStyle w:val="71"/>
              <w:rPr>
                <w:rFonts w:cs="Arial"/>
              </w:rPr>
            </w:pPr>
            <w:r>
              <w:rPr>
                <w:rFonts w:cs="Arial"/>
              </w:rPr>
              <w:t>MHz</w:t>
            </w:r>
          </w:p>
        </w:tc>
        <w:tc>
          <w:tcPr>
            <w:tcW w:w="736" w:type="pct"/>
          </w:tcPr>
          <w:p>
            <w:pPr>
              <w:pStyle w:val="71"/>
              <w:rPr>
                <w:rFonts w:cs="Arial"/>
              </w:rPr>
            </w:pPr>
            <w:r>
              <w:rPr>
                <w:rFonts w:cs="Arial"/>
              </w:rPr>
              <w:t>50</w:t>
            </w:r>
          </w:p>
          <w:p>
            <w:pPr>
              <w:pStyle w:val="71"/>
              <w:rPr>
                <w:rFonts w:cs="Arial"/>
              </w:rPr>
            </w:pPr>
            <w:r>
              <w:rPr>
                <w:rFonts w:cs="Arial"/>
              </w:rPr>
              <w:t>/</w:t>
            </w:r>
          </w:p>
          <w:p>
            <w:pPr>
              <w:pStyle w:val="71"/>
              <w:rPr>
                <w:rFonts w:cs="Arial"/>
              </w:rPr>
            </w:pPr>
            <w:r>
              <w:rPr>
                <w:rFonts w:cs="Arial"/>
              </w:rPr>
              <w:t>-50</w:t>
            </w:r>
          </w:p>
          <w:p>
            <w:pPr>
              <w:pStyle w:val="71"/>
              <w:rPr>
                <w:rFonts w:cs="Arial"/>
              </w:rPr>
            </w:pPr>
            <w:r>
              <w:rPr>
                <w:rFonts w:cs="Arial"/>
              </w:rPr>
              <w:t>NOTE 3</w:t>
            </w:r>
          </w:p>
        </w:tc>
        <w:tc>
          <w:tcPr>
            <w:tcW w:w="807" w:type="pct"/>
          </w:tcPr>
          <w:p>
            <w:pPr>
              <w:pStyle w:val="71"/>
              <w:rPr>
                <w:rFonts w:cs="Arial"/>
              </w:rPr>
            </w:pPr>
            <w:r>
              <w:rPr>
                <w:rFonts w:cs="Arial"/>
              </w:rPr>
              <w:t>100</w:t>
            </w:r>
          </w:p>
          <w:p>
            <w:pPr>
              <w:pStyle w:val="71"/>
              <w:rPr>
                <w:rFonts w:cs="Arial"/>
              </w:rPr>
            </w:pPr>
            <w:r>
              <w:rPr>
                <w:rFonts w:cs="Arial"/>
              </w:rPr>
              <w:t>/</w:t>
            </w:r>
          </w:p>
          <w:p>
            <w:pPr>
              <w:pStyle w:val="71"/>
              <w:rPr>
                <w:rFonts w:cs="Arial"/>
              </w:rPr>
            </w:pPr>
            <w:r>
              <w:rPr>
                <w:rFonts w:cs="Arial"/>
              </w:rPr>
              <w:t>-100</w:t>
            </w:r>
          </w:p>
          <w:p>
            <w:pPr>
              <w:pStyle w:val="71"/>
              <w:rPr>
                <w:rFonts w:cs="Arial"/>
              </w:rPr>
            </w:pPr>
            <w:r>
              <w:rPr>
                <w:rFonts w:cs="Arial"/>
              </w:rPr>
              <w:t>NOTE 3</w:t>
            </w:r>
          </w:p>
        </w:tc>
        <w:tc>
          <w:tcPr>
            <w:tcW w:w="806" w:type="pct"/>
          </w:tcPr>
          <w:p>
            <w:pPr>
              <w:pStyle w:val="71"/>
              <w:rPr>
                <w:rFonts w:cs="Arial"/>
              </w:rPr>
            </w:pPr>
            <w:r>
              <w:rPr>
                <w:rFonts w:cs="Arial"/>
              </w:rPr>
              <w:t>200</w:t>
            </w:r>
          </w:p>
          <w:p>
            <w:pPr>
              <w:pStyle w:val="71"/>
              <w:rPr>
                <w:rFonts w:cs="Arial"/>
              </w:rPr>
            </w:pPr>
            <w:r>
              <w:rPr>
                <w:rFonts w:cs="Arial"/>
              </w:rPr>
              <w:t>/</w:t>
            </w:r>
          </w:p>
          <w:p>
            <w:pPr>
              <w:pStyle w:val="71"/>
              <w:rPr>
                <w:rFonts w:cs="Arial"/>
              </w:rPr>
            </w:pPr>
            <w:r>
              <w:rPr>
                <w:rFonts w:cs="Arial"/>
              </w:rPr>
              <w:t>-200</w:t>
            </w:r>
          </w:p>
          <w:p>
            <w:pPr>
              <w:pStyle w:val="71"/>
              <w:rPr>
                <w:rFonts w:cs="Arial"/>
              </w:rPr>
            </w:pPr>
            <w:r>
              <w:rPr>
                <w:rFonts w:cs="Arial"/>
              </w:rPr>
              <w:t>NOTE 3</w:t>
            </w:r>
          </w:p>
        </w:tc>
        <w:tc>
          <w:tcPr>
            <w:tcW w:w="1131" w:type="pct"/>
          </w:tcPr>
          <w:p>
            <w:pPr>
              <w:pStyle w:val="71"/>
              <w:rPr>
                <w:rFonts w:cs="Arial"/>
              </w:rPr>
            </w:pPr>
            <w:r>
              <w:rPr>
                <w:rFonts w:cs="Arial"/>
              </w:rPr>
              <w:t>400</w:t>
            </w:r>
          </w:p>
          <w:p>
            <w:pPr>
              <w:pStyle w:val="71"/>
              <w:rPr>
                <w:rFonts w:cs="Arial"/>
              </w:rPr>
            </w:pPr>
            <w:r>
              <w:rPr>
                <w:rFonts w:cs="Arial"/>
              </w:rPr>
              <w:t>/</w:t>
            </w:r>
          </w:p>
          <w:p>
            <w:pPr>
              <w:pStyle w:val="71"/>
              <w:rPr>
                <w:rFonts w:cs="Arial"/>
              </w:rPr>
            </w:pPr>
            <w:r>
              <w:rPr>
                <w:rFonts w:cs="Arial"/>
              </w:rPr>
              <w:t>-400</w:t>
            </w:r>
          </w:p>
          <w:p>
            <w:pPr>
              <w:pStyle w:val="71"/>
              <w:rPr>
                <w:rFonts w:cs="Arial"/>
              </w:rPr>
            </w:pPr>
            <w:r>
              <w:rPr>
                <w:rFonts w:cs="Arial"/>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Pr>
          <w:p>
            <w:pPr>
              <w:pStyle w:val="85"/>
              <w:rPr>
                <w:rFonts w:cs="Arial"/>
                <w:lang w:val="en-US"/>
              </w:rPr>
            </w:pPr>
            <w:r>
              <w:rPr>
                <w:rFonts w:cs="Arial"/>
                <w:lang w:val="en-US"/>
              </w:rPr>
              <w:t>NOTE 1:</w:t>
            </w:r>
            <w:r>
              <w:rPr>
                <w:rFonts w:cs="Arial"/>
                <w:lang w:val="en-US"/>
              </w:rPr>
              <w:tab/>
            </w:r>
            <w:r>
              <w:rPr>
                <w:rFonts w:cs="Arial"/>
                <w:lang w:val="en-US"/>
              </w:rPr>
              <w:t>The interferer consists of the Reference measurement channel specified in Annex A.3.2 with one sided dynamic OCNG Pattern as described in Annex A.3.2 and set-up according to Annex C.</w:t>
            </w:r>
          </w:p>
          <w:p>
            <w:pPr>
              <w:pStyle w:val="85"/>
              <w:rPr>
                <w:rFonts w:cs="Arial"/>
                <w:lang w:val="en-US"/>
              </w:rPr>
            </w:pPr>
            <w:r>
              <w:rPr>
                <w:rFonts w:cs="Arial"/>
                <w:highlight w:val="yellow"/>
                <w:lang w:val="en-US"/>
              </w:rPr>
              <w:t>NOTE 2:</w:t>
            </w:r>
            <w:r>
              <w:rPr>
                <w:rFonts w:cs="Arial"/>
                <w:highlight w:val="yellow"/>
                <w:lang w:val="en-US"/>
              </w:rPr>
              <w:tab/>
            </w:r>
            <w:r>
              <w:rPr>
                <w:highlight w:val="yellow"/>
                <w:lang w:val="en-US"/>
              </w:rPr>
              <w:t>EIS</w:t>
            </w:r>
            <w:r>
              <w:rPr>
                <w:highlight w:val="yellow"/>
                <w:vertAlign w:val="subscript"/>
                <w:lang w:val="en-US"/>
              </w:rPr>
              <w:t>REFSENS_50M</w:t>
            </w:r>
            <w:r>
              <w:rPr>
                <w:highlight w:val="yellow"/>
                <w:lang w:val="en-US"/>
              </w:rPr>
              <w:t xml:space="preserve"> declared by the vendor is an integer value in the range specified in Table 10.3.2-2 for different types of NTN VSAT.</w:t>
            </w:r>
          </w:p>
          <w:p>
            <w:pPr>
              <w:pStyle w:val="85"/>
              <w:rPr>
                <w:lang w:val="en-US"/>
              </w:rPr>
            </w:pPr>
            <w:r>
              <w:rPr>
                <w:lang w:val="en-US"/>
              </w:rPr>
              <w:t>NOTE 3:</w:t>
            </w:r>
            <w:r>
              <w:rPr>
                <w:lang w:val="en-US"/>
              </w:rPr>
              <w:tab/>
            </w:r>
            <w:r>
              <w:rPr>
                <w:lang w:val="en-US"/>
              </w:rPr>
              <w:t>The absolute value of the interferer offset F</w:t>
            </w:r>
            <w:r>
              <w:rPr>
                <w:vertAlign w:val="subscript"/>
                <w:lang w:val="en-US"/>
              </w:rPr>
              <w:t>Interferer</w:t>
            </w:r>
            <w:r>
              <w:rPr>
                <w:lang w:val="en-US"/>
              </w:rPr>
              <w:t xml:space="preserve"> (offset) shall be further adjusted to (CEIL(|F</w:t>
            </w:r>
            <w:r>
              <w:rPr>
                <w:vertAlign w:val="subscript"/>
                <w:lang w:val="en-US"/>
              </w:rPr>
              <w:t>Interferer</w:t>
            </w:r>
            <w:r>
              <w:rPr>
                <w:lang w:val="en-US"/>
              </w:rPr>
              <w:t>(offset)|/SCS) + 0.5)*SCS MHz with SCS the sub-carrier spacing of the wanted signal in MHz. Wanted and interferer signal have same SCS.</w:t>
            </w:r>
          </w:p>
          <w:p>
            <w:pPr>
              <w:pStyle w:val="85"/>
              <w:rPr>
                <w:lang w:val="en-US"/>
              </w:rPr>
            </w:pPr>
            <w:r>
              <w:rPr>
                <w:lang w:val="en-US"/>
              </w:rPr>
              <w:t>[NOTE 4:</w:t>
            </w:r>
            <w:r>
              <w:rPr>
                <w:lang w:val="en-US"/>
              </w:rPr>
              <w:tab/>
            </w:r>
            <w:r>
              <w:rPr>
                <w:lang w:val="en-US"/>
              </w:rPr>
              <w:t>The transmitter shall be set to same as the P</w:t>
            </w:r>
            <w:r>
              <w:rPr>
                <w:vertAlign w:val="subscript"/>
                <w:lang w:val="en-US"/>
              </w:rPr>
              <w:t>UMAX,f,c</w:t>
            </w:r>
            <w:r>
              <w:rPr>
                <w:lang w:val="en-US"/>
              </w:rPr>
              <w:t xml:space="preserve"> as defined in clause 6.2.4, with uplink configuration specified in Clause 10.3.]</w:t>
            </w:r>
          </w:p>
          <w:p>
            <w:pPr>
              <w:pStyle w:val="85"/>
              <w:rPr>
                <w:lang w:val="en-US"/>
              </w:rPr>
            </w:pPr>
            <w:r>
              <w:rPr>
                <w:highlight w:val="yellow"/>
                <w:lang w:val="en-US"/>
              </w:rPr>
              <w:t>NOTE 5:</w:t>
            </w:r>
            <w:r>
              <w:rPr>
                <w:highlight w:val="yellow"/>
                <w:lang w:val="en-US"/>
              </w:rPr>
              <w:tab/>
            </w:r>
            <w:r>
              <w:rPr>
                <w:highlight w:val="yellow"/>
                <w:lang w:val="en-US"/>
              </w:rPr>
              <w:t>The “factor” represents the normalized factor to scale wanted signal and interference level for different (Channel bandwidth, SCS) configurations. The value of factor is 66 RBs x 60 kHz SCS x 12, i.e. 47520 kHz.</w:t>
            </w:r>
          </w:p>
          <w:p>
            <w:pPr>
              <w:pStyle w:val="71"/>
              <w:rPr>
                <w:rFonts w:cs="Arial"/>
                <w:lang w:val="en-US"/>
              </w:rPr>
            </w:pPr>
          </w:p>
        </w:tc>
      </w:tr>
    </w:tbl>
    <w:p>
      <w:pPr>
        <w:pStyle w:val="153"/>
        <w:overflowPunct/>
        <w:autoSpaceDE/>
        <w:autoSpaceDN/>
        <w:adjustRightInd/>
        <w:spacing w:after="120"/>
        <w:ind w:firstLine="0" w:firstLineChars="0"/>
        <w:textAlignment w:val="auto"/>
        <w:rPr>
          <w:rFonts w:eastAsia="宋体"/>
          <w:color w:val="0070C0"/>
          <w:szCs w:val="24"/>
          <w:lang w:eastAsia="zh-CN"/>
        </w:rPr>
      </w:pPr>
    </w:p>
    <w:p>
      <w:pPr>
        <w:pStyle w:val="153"/>
        <w:numPr>
          <w:ilvl w:val="0"/>
          <w:numId w:val="13"/>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3"/>
        <w:numPr>
          <w:ilvl w:val="1"/>
          <w:numId w:val="13"/>
        </w:numPr>
        <w:overflowPunct/>
        <w:autoSpaceDE/>
        <w:autoSpaceDN/>
        <w:adjustRightInd/>
        <w:spacing w:after="120"/>
        <w:ind w:left="1440" w:firstLineChars="0"/>
        <w:textAlignment w:val="auto"/>
      </w:pPr>
      <w:r>
        <w:rPr>
          <w:rFonts w:hint="eastAsia"/>
          <w:color w:val="0070C0"/>
          <w:lang w:val="en-US" w:eastAsia="zh-CN"/>
        </w:rPr>
        <w:t>Need further discussions online.</w:t>
      </w:r>
    </w:p>
    <w:p>
      <w:pPr>
        <w:pStyle w:val="153"/>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ACS was agreed as 25dBc in last RAN4 meeting. </w:t>
      </w:r>
    </w:p>
    <w:p>
      <w:pPr>
        <w:pStyle w:val="153"/>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BS like requirement or UE like requirement. </w:t>
      </w:r>
    </w:p>
    <w:p>
      <w:pPr>
        <w:pStyle w:val="153"/>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set the interfering signal of ACS Case 2 requirement to be same as maximum input power </w:t>
      </w:r>
    </w:p>
    <w:p>
      <w:pPr>
        <w:pStyle w:val="153"/>
        <w:numPr>
          <w:ilvl w:val="0"/>
          <w:numId w:val="18"/>
        </w:numPr>
        <w:overflowPunct/>
        <w:autoSpaceDE/>
        <w:autoSpaceDN/>
        <w:adjustRightInd/>
        <w:spacing w:after="120" w:line="260" w:lineRule="auto"/>
        <w:ind w:left="1600" w:leftChars="800" w:firstLine="400"/>
        <w:textAlignment w:val="auto"/>
        <w:rPr>
          <w:color w:val="0070C0"/>
        </w:rPr>
      </w:pPr>
      <w:r>
        <w:rPr>
          <w:rFonts w:hint="eastAsia" w:eastAsia="宋体"/>
          <w:color w:val="0070C0"/>
          <w:lang w:val="en-US" w:eastAsia="zh-CN"/>
        </w:rPr>
        <w:t>No: Samsung, ZTE</w:t>
      </w:r>
    </w:p>
    <w:p>
      <w:pPr>
        <w:pStyle w:val="153"/>
        <w:numPr>
          <w:ilvl w:val="0"/>
          <w:numId w:val="18"/>
        </w:numPr>
        <w:overflowPunct/>
        <w:autoSpaceDE/>
        <w:autoSpaceDN/>
        <w:adjustRightInd/>
        <w:spacing w:after="120" w:line="260" w:lineRule="auto"/>
        <w:ind w:left="1600" w:leftChars="800" w:firstLine="402"/>
        <w:textAlignment w:val="auto"/>
        <w:rPr>
          <w:color w:val="0070C0"/>
        </w:rPr>
      </w:pPr>
      <w:r>
        <w:rPr>
          <w:rFonts w:hint="eastAsia" w:eastAsia="宋体"/>
          <w:b/>
          <w:bCs/>
          <w:color w:val="0070C0"/>
          <w:lang w:val="en-US" w:eastAsia="zh-CN"/>
        </w:rPr>
        <w:t>Compromised solution</w:t>
      </w:r>
      <w:r>
        <w:rPr>
          <w:rFonts w:hint="eastAsia" w:eastAsia="宋体"/>
          <w:color w:val="0070C0"/>
          <w:lang w:val="en-US" w:eastAsia="zh-CN"/>
        </w:rPr>
        <w:t>: consider both NTN coexisting with NTN and NTN coexistence with TN</w:t>
      </w:r>
    </w:p>
    <w:p>
      <w:pPr>
        <w:pStyle w:val="153"/>
        <w:numPr>
          <w:ilvl w:val="0"/>
          <w:numId w:val="18"/>
        </w:numPr>
        <w:overflowPunct/>
        <w:autoSpaceDE/>
        <w:autoSpaceDN/>
        <w:adjustRightInd/>
        <w:spacing w:after="120" w:line="260" w:lineRule="auto"/>
        <w:ind w:left="1600" w:leftChars="800" w:firstLine="400"/>
        <w:textAlignment w:val="auto"/>
        <w:rPr>
          <w:color w:val="0070C0"/>
        </w:rPr>
      </w:pPr>
      <w:r>
        <w:rPr>
          <w:rFonts w:hint="eastAsia" w:eastAsia="宋体"/>
          <w:color w:val="0070C0"/>
          <w:lang w:val="en-US" w:eastAsia="zh-CN"/>
        </w:rPr>
        <w:t xml:space="preserve">For NTN coexisting with TN, NTN VSAT need to fulfill the ACS Case 1 requirement. </w:t>
      </w:r>
    </w:p>
    <w:p>
      <w:pPr>
        <w:pStyle w:val="153"/>
        <w:numPr>
          <w:ilvl w:val="0"/>
          <w:numId w:val="18"/>
        </w:numPr>
        <w:overflowPunct/>
        <w:autoSpaceDE/>
        <w:autoSpaceDN/>
        <w:adjustRightInd/>
        <w:spacing w:after="120" w:line="260" w:lineRule="auto"/>
        <w:ind w:left="1600" w:leftChars="800" w:firstLine="400"/>
        <w:textAlignment w:val="auto"/>
        <w:rPr>
          <w:color w:val="0070C0"/>
        </w:rPr>
      </w:pPr>
      <w:r>
        <w:rPr>
          <w:rFonts w:hint="eastAsia" w:eastAsia="宋体"/>
          <w:color w:val="0070C0"/>
          <w:lang w:val="en-US" w:eastAsia="zh-CN"/>
        </w:rPr>
        <w:t xml:space="preserve">For NTN coexisting with NTN, NTN VSAT need to fulfill the ACS Case 2 requirement with interfering signal as the same as maximum input power level; </w:t>
      </w:r>
    </w:p>
    <w:p>
      <w:pPr>
        <w:pStyle w:val="153"/>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regulatory PFD as maximum interference power in ACS requirement; </w:t>
      </w:r>
    </w:p>
    <w:p>
      <w:pPr>
        <w:pStyle w:val="153"/>
        <w:numPr>
          <w:ilvl w:val="1"/>
          <w:numId w:val="13"/>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have the declared REFSENS requirements for ACS requirement. </w:t>
      </w:r>
    </w:p>
    <w:p>
      <w:pPr>
        <w:pStyle w:val="153"/>
        <w:overflowPunct/>
        <w:autoSpaceDE/>
        <w:autoSpaceDN/>
        <w:adjustRightInd/>
        <w:spacing w:after="120"/>
        <w:ind w:firstLine="0" w:firstLineChars="0"/>
        <w:textAlignment w:val="auto"/>
      </w:pPr>
    </w:p>
    <w:p>
      <w:pPr>
        <w:rPr>
          <w:b/>
          <w:bCs/>
          <w:iCs/>
          <w:color w:val="0070C0"/>
          <w:lang w:val="en-US" w:eastAsia="zh-CN"/>
        </w:rPr>
      </w:pPr>
      <w:r>
        <w:rPr>
          <w:rFonts w:hint="eastAsia"/>
          <w:b/>
          <w:bCs/>
          <w:iCs/>
          <w:color w:val="0070C0"/>
          <w:lang w:val="en-US" w:eastAsia="zh-CN"/>
        </w:rPr>
        <w:t>Issue 2-4: Beam steering range and test direction to fulfill minimum EIS requirement</w:t>
      </w:r>
    </w:p>
    <w:p>
      <w:pPr>
        <w:pStyle w:val="153"/>
        <w:numPr>
          <w:ilvl w:val="0"/>
          <w:numId w:val="13"/>
        </w:numPr>
        <w:overflowPunct/>
        <w:autoSpaceDE/>
        <w:autoSpaceDN/>
        <w:adjustRightInd/>
        <w:spacing w:after="120"/>
        <w:ind w:left="720" w:firstLineChars="0"/>
        <w:textAlignment w:val="auto"/>
        <w:rPr>
          <w:rFonts w:eastAsia="宋体"/>
          <w:color w:val="0070C0"/>
          <w:szCs w:val="24"/>
          <w:lang w:val="sv-SE" w:eastAsia="zh-CN"/>
        </w:rPr>
      </w:pPr>
      <w:r>
        <w:rPr>
          <w:rFonts w:hint="eastAsia" w:eastAsia="宋体"/>
          <w:color w:val="0070C0"/>
          <w:szCs w:val="24"/>
          <w:lang w:val="en-US" w:eastAsia="zh-CN"/>
        </w:rPr>
        <w:t>Proposal 1: For measurement metric for EISREFSENS for Type 1/4 VSAT (mechanical steering antenna), the EISREFSENS can be verified for the beam peak direction, assuming the rotating motors can be cover all declared elevation angles.</w:t>
      </w:r>
      <w:r>
        <w:rPr>
          <w:rFonts w:hint="eastAsia" w:eastAsia="宋体"/>
          <w:color w:val="0070C0"/>
          <w:szCs w:val="24"/>
          <w:lang w:val="en-US" w:eastAsia="zh-CN"/>
        </w:rPr>
        <w:t xml:space="preserve"> [Samsung]</w:t>
      </w:r>
    </w:p>
    <w:p>
      <w:pPr>
        <w:pStyle w:val="153"/>
        <w:numPr>
          <w:ilvl w:val="0"/>
          <w:numId w:val="14"/>
        </w:numPr>
        <w:overflowPunct/>
        <w:autoSpaceDE/>
        <w:autoSpaceDN/>
        <w:adjustRightInd/>
        <w:spacing w:after="120" w:line="260" w:lineRule="auto"/>
        <w:ind w:left="1000" w:leftChars="500" w:firstLine="400"/>
        <w:textAlignment w:val="auto"/>
        <w:rPr>
          <w:b/>
          <w:lang w:eastAsia="zh-CN"/>
        </w:rPr>
      </w:pPr>
      <w:r>
        <w:rPr>
          <w:rFonts w:hint="eastAsia" w:eastAsia="宋体"/>
          <w:color w:val="0070C0"/>
          <w:szCs w:val="24"/>
          <w:lang w:val="en-US" w:eastAsia="ja-JP"/>
        </w:rPr>
        <w:t>If the rotating motors cannot cover all declared elevation angles (e.g. hybrid steering), the EISREFSENS should be verified for the spherical grid between the declared supported lowest elevation angles, like a electronic steering type VSAT.</w:t>
      </w:r>
    </w:p>
    <w:p>
      <w:pPr>
        <w:pStyle w:val="153"/>
        <w:numPr>
          <w:ilvl w:val="0"/>
          <w:numId w:val="13"/>
        </w:numPr>
        <w:overflowPunct/>
        <w:autoSpaceDE/>
        <w:autoSpaceDN/>
        <w:adjustRightInd/>
        <w:spacing w:after="120"/>
        <w:ind w:left="720" w:firstLineChars="0"/>
        <w:textAlignment w:val="auto"/>
        <w:rPr>
          <w:ins w:id="338" w:author="Runsen, Samsung" w:date="2024-05-17T09:25:00Z"/>
          <w:rFonts w:eastAsia="MS Mincho"/>
          <w:b/>
          <w:color w:val="auto"/>
          <w:szCs w:val="21"/>
          <w:lang w:val="en-GB" w:eastAsia="zh-CN"/>
        </w:rPr>
      </w:pPr>
      <w:r>
        <w:rPr>
          <w:rFonts w:hint="eastAsia" w:eastAsia="宋体"/>
          <w:color w:val="0070C0"/>
          <w:szCs w:val="24"/>
          <w:lang w:val="en-US" w:eastAsia="zh-CN"/>
        </w:rPr>
        <w:t>Proposal 2: For measurement metric for EISREFSENS for Type 2/3/5 VSAT (electronic steering antenna), the EISREFSENS should be verified for the spherical grid between the declared supported lowest elevation angles (as shown in Figure 1-3).</w:t>
      </w:r>
      <w:r>
        <w:rPr>
          <w:rFonts w:hint="eastAsia" w:eastAsia="宋体"/>
          <w:color w:val="0070C0"/>
          <w:szCs w:val="24"/>
          <w:lang w:val="en-US" w:eastAsia="zh-CN"/>
        </w:rPr>
        <w:t xml:space="preserve"> [Samsung]</w:t>
      </w:r>
    </w:p>
    <w:p>
      <w:pPr>
        <w:pStyle w:val="153"/>
        <w:numPr>
          <w:ilvl w:val="0"/>
          <w:numId w:val="13"/>
        </w:numPr>
        <w:ind w:firstLineChars="0"/>
        <w:jc w:val="center"/>
        <w:rPr>
          <w:ins w:id="339" w:author="Runsen, Samsung" w:date="2024-05-17T09:25:00Z"/>
          <w:lang w:eastAsia="zh-CN"/>
        </w:rPr>
      </w:pPr>
      <w:ins w:id="340" w:author="Runsen, Samsung" w:date="2024-05-17T09:25:00Z">
        <w:r>
          <w:rPr>
            <w:b/>
            <w:lang w:eastAsia="zh-CN"/>
          </w:rPr>
          <w:t>Figure 1-3</w:t>
        </w:r>
      </w:ins>
      <w:ins w:id="341" w:author="Runsen, Samsung" w:date="2024-05-17T09:25:00Z">
        <w:r>
          <w:rPr>
            <w:lang w:eastAsia="zh-CN"/>
          </w:rPr>
          <w:t xml:space="preserve"> Measurement grid for EIS</w:t>
        </w:r>
      </w:ins>
      <w:ins w:id="342" w:author="Runsen, Samsung" w:date="2024-05-17T09:25:00Z">
        <w:r>
          <w:rPr>
            <w:vertAlign w:val="subscript"/>
            <w:lang w:eastAsia="zh-CN"/>
          </w:rPr>
          <w:t>REFSENS</w:t>
        </w:r>
      </w:ins>
      <w:ins w:id="343" w:author="Runsen, Samsung" w:date="2024-05-17T09:25:00Z">
        <w:r>
          <w:rPr>
            <w:lang w:eastAsia="zh-CN"/>
          </w:rPr>
          <w:t xml:space="preserve"> of a phase array VSAT</w:t>
        </w:r>
      </w:ins>
    </w:p>
    <w:p>
      <w:pPr>
        <w:pStyle w:val="153"/>
        <w:numPr>
          <w:ilvl w:val="0"/>
          <w:numId w:val="13"/>
        </w:numPr>
        <w:ind w:firstLineChars="0"/>
        <w:jc w:val="center"/>
        <w:rPr>
          <w:ins w:id="344" w:author="Runsen, Samsung" w:date="2024-05-17T09:25:00Z"/>
          <w:lang w:eastAsia="zh-CN"/>
        </w:rPr>
      </w:pPr>
      <w:ins w:id="345" w:author="Runsen, Samsung" w:date="2024-05-17T09:25:00Z">
        <w:r>
          <w:rPr>
            <w:lang w:val="fr-FR" w:eastAsia="fr-FR"/>
          </w:rPr>
          <w:drawing>
            <wp:inline distT="0" distB="0" distL="0" distR="0">
              <wp:extent cx="4907280" cy="2941955"/>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917779" cy="2948198"/>
                      </a:xfrm>
                      <a:prstGeom prst="rect">
                        <a:avLst/>
                      </a:prstGeom>
                      <a:noFill/>
                    </pic:spPr>
                  </pic:pic>
                </a:graphicData>
              </a:graphic>
            </wp:inline>
          </w:drawing>
        </w:r>
      </w:ins>
    </w:p>
    <w:p>
      <w:pPr>
        <w:pStyle w:val="153"/>
        <w:numPr>
          <w:ilvl w:val="0"/>
          <w:numId w:val="13"/>
        </w:numPr>
        <w:overflowPunct/>
        <w:autoSpaceDE/>
        <w:autoSpaceDN/>
        <w:adjustRightInd/>
        <w:spacing w:after="120"/>
        <w:ind w:left="720" w:firstLineChars="0"/>
        <w:textAlignment w:val="auto"/>
        <w:rPr>
          <w:b/>
          <w:lang w:eastAsia="zh-CN"/>
        </w:rPr>
      </w:pPr>
    </w:p>
    <w:p>
      <w:pPr>
        <w:pStyle w:val="153"/>
        <w:numPr>
          <w:ilvl w:val="0"/>
          <w:numId w:val="13"/>
        </w:numPr>
        <w:overflowPunct/>
        <w:autoSpaceDE/>
        <w:autoSpaceDN/>
        <w:adjustRightInd/>
        <w:spacing w:after="120"/>
        <w:ind w:left="720" w:firstLineChars="0"/>
        <w:textAlignment w:val="auto"/>
        <w:rPr>
          <w:rFonts w:eastAsia="宋体"/>
          <w:color w:val="0070C0"/>
          <w:szCs w:val="24"/>
          <w:lang w:val="sv-SE" w:eastAsia="zh-CN"/>
        </w:rPr>
      </w:pPr>
      <w:r>
        <w:rPr>
          <w:rFonts w:hint="eastAsia" w:eastAsia="宋体"/>
          <w:color w:val="0070C0"/>
          <w:szCs w:val="24"/>
          <w:lang w:val="en-US" w:eastAsia="zh-CN"/>
        </w:rPr>
        <w:t>Proposal 3: All types of VSAT should declare its lowest supported elevation angle.</w:t>
      </w:r>
      <w:r>
        <w:rPr>
          <w:rFonts w:hint="eastAsia" w:eastAsia="宋体"/>
          <w:color w:val="0070C0"/>
          <w:szCs w:val="24"/>
          <w:lang w:val="en-US" w:eastAsia="zh-CN"/>
        </w:rPr>
        <w:t xml:space="preserve"> [Samsung]</w:t>
      </w:r>
    </w:p>
    <w:p>
      <w:pPr>
        <w:pStyle w:val="153"/>
        <w:numPr>
          <w:ilvl w:val="0"/>
          <w:numId w:val="14"/>
        </w:numPr>
        <w:overflowPunct/>
        <w:autoSpaceDE/>
        <w:autoSpaceDN/>
        <w:adjustRightInd/>
        <w:spacing w:after="120" w:line="260" w:lineRule="auto"/>
        <w:ind w:left="1000" w:leftChars="500" w:firstLine="400"/>
        <w:textAlignment w:val="auto"/>
        <w:rPr>
          <w:rFonts w:eastAsia="宋体"/>
          <w:color w:val="0070C0"/>
          <w:szCs w:val="24"/>
          <w:lang w:val="en-US" w:eastAsia="ja-JP"/>
        </w:rPr>
      </w:pPr>
      <w:r>
        <w:rPr>
          <w:rFonts w:hint="eastAsia" w:eastAsia="宋体"/>
          <w:color w:val="0070C0"/>
          <w:szCs w:val="24"/>
          <w:lang w:val="en-US" w:eastAsia="ja-JP"/>
        </w:rPr>
        <w:t>For Type 1/4, it can be derived from its capability from the associated rotating motors/platforms.</w:t>
      </w:r>
    </w:p>
    <w:p>
      <w:pPr>
        <w:pStyle w:val="153"/>
        <w:numPr>
          <w:ilvl w:val="0"/>
          <w:numId w:val="14"/>
        </w:numPr>
        <w:overflowPunct/>
        <w:autoSpaceDE/>
        <w:autoSpaceDN/>
        <w:adjustRightInd/>
        <w:spacing w:after="120" w:line="260" w:lineRule="auto"/>
        <w:ind w:left="1000" w:leftChars="500" w:firstLine="400"/>
        <w:textAlignment w:val="auto"/>
        <w:rPr>
          <w:rFonts w:eastAsia="宋体"/>
          <w:color w:val="0070C0"/>
          <w:szCs w:val="24"/>
          <w:lang w:val="en-US" w:eastAsia="ja-JP"/>
        </w:rPr>
      </w:pPr>
      <w:r>
        <w:rPr>
          <w:rFonts w:hint="eastAsia" w:eastAsia="宋体"/>
          <w:color w:val="0070C0"/>
          <w:szCs w:val="24"/>
          <w:lang w:val="en-US" w:eastAsia="ja-JP"/>
        </w:rPr>
        <w:t>For Type 2/3/5, this can be derived from its beam steering capacity.</w:t>
      </w:r>
    </w:p>
    <w:p>
      <w:pPr>
        <w:pStyle w:val="153"/>
        <w:numPr>
          <w:ilvl w:val="0"/>
          <w:numId w:val="14"/>
        </w:numPr>
        <w:overflowPunct/>
        <w:autoSpaceDE/>
        <w:autoSpaceDN/>
        <w:adjustRightInd/>
        <w:spacing w:after="120" w:line="260" w:lineRule="auto"/>
        <w:ind w:left="1000" w:leftChars="500" w:firstLine="400"/>
        <w:textAlignment w:val="auto"/>
        <w:rPr>
          <w:b/>
          <w:lang w:val="en-US" w:eastAsia="zh-CN"/>
        </w:rPr>
      </w:pPr>
      <w:r>
        <w:rPr>
          <w:rFonts w:hint="eastAsia" w:eastAsia="宋体"/>
          <w:color w:val="0070C0"/>
          <w:szCs w:val="24"/>
          <w:lang w:val="en-US" w:eastAsia="ja-JP"/>
        </w:rPr>
        <w:t>For hybrid, it should first declare its VSAT type as agreed, and the lowest elevation angle can be derived from its mechanical and/or beam steering capabilities.</w:t>
      </w:r>
    </w:p>
    <w:p>
      <w:pPr>
        <w:pStyle w:val="153"/>
        <w:numPr>
          <w:ilvl w:val="0"/>
          <w:numId w:val="13"/>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Proposal 4: RAN4 to define this declared lowest elevation angle shall be at most [60-deg].</w:t>
      </w:r>
      <w:r>
        <w:rPr>
          <w:rFonts w:hint="eastAsia"/>
          <w:b/>
          <w:bCs/>
          <w:iCs/>
          <w:color w:val="0070C0"/>
          <w:lang w:val="en-US" w:eastAsia="zh-CN"/>
        </w:rPr>
        <w:br w:type="page"/>
      </w:r>
      <w:r>
        <w:rPr>
          <w:rFonts w:hint="eastAsia" w:eastAsia="宋体"/>
          <w:b/>
          <w:bCs/>
          <w:color w:val="0070C0"/>
          <w:szCs w:val="24"/>
          <w:lang w:val="en-US" w:eastAsia="zh-CN"/>
        </w:rPr>
        <w:t>Recommended for further discussion:</w:t>
      </w:r>
    </w:p>
    <w:p>
      <w:pPr>
        <w:pStyle w:val="153"/>
        <w:numPr>
          <w:ilvl w:val="1"/>
          <w:numId w:val="13"/>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 xml:space="preserve"> NTN VSAT need to declare its supported lowest elevation angle from receiver perspective regardless of </w:t>
      </w:r>
      <w:r>
        <w:rPr>
          <w:rFonts w:hint="eastAsia" w:eastAsia="宋体"/>
          <w:color w:val="0070C0"/>
          <w:szCs w:val="24"/>
          <w:lang w:val="en-US" w:eastAsia="zh-CN"/>
        </w:rPr>
        <w:t>mechanical steering antenna</w:t>
      </w:r>
      <w:r>
        <w:rPr>
          <w:rFonts w:hint="eastAsia" w:eastAsia="宋体"/>
          <w:color w:val="0070C0"/>
          <w:szCs w:val="24"/>
          <w:lang w:val="en-US" w:eastAsia="zh-CN"/>
        </w:rPr>
        <w:t xml:space="preserve"> or electronic steering antenna or hybrid.</w:t>
      </w:r>
    </w:p>
    <w:p>
      <w:pPr>
        <w:pStyle w:val="153"/>
        <w:numPr>
          <w:ilvl w:val="1"/>
          <w:numId w:val="13"/>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 xml:space="preserve">Within the declared supported elevation range or beam steering range, the minimum EIS requirement should be fulfilled at Rx beam peak direction of any steered beam. </w:t>
      </w:r>
    </w:p>
    <w:p>
      <w:pPr>
        <w:pStyle w:val="153"/>
        <w:numPr>
          <w:ilvl w:val="1"/>
          <w:numId w:val="13"/>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szCs w:val="24"/>
          <w:lang w:val="en-US" w:eastAsia="zh-CN"/>
        </w:rPr>
        <w:t>Further discuss whether</w:t>
      </w:r>
      <w:r>
        <w:rPr>
          <w:rFonts w:hint="eastAsia" w:eastAsia="宋体"/>
          <w:color w:val="0070C0"/>
          <w:szCs w:val="24"/>
          <w:lang w:val="en-US" w:eastAsia="ja-JP"/>
        </w:rPr>
        <w:t xml:space="preserve"> lowest elevation angle shall be at most [60-deg]</w:t>
      </w:r>
    </w:p>
    <w:p>
      <w:pPr>
        <w:rPr>
          <w:b/>
          <w:bCs/>
          <w:iCs/>
          <w:color w:val="0070C0"/>
          <w:lang w:val="en-US" w:eastAsia="zh-CN"/>
        </w:rPr>
      </w:pPr>
    </w:p>
    <w:p>
      <w:pPr>
        <w:rPr>
          <w:b/>
          <w:bCs/>
          <w:iCs/>
          <w:color w:val="0070C0"/>
          <w:lang w:val="en-US" w:eastAsia="zh-CN"/>
        </w:rPr>
      </w:pPr>
      <w:r>
        <w:rPr>
          <w:rFonts w:hint="eastAsia"/>
          <w:b/>
          <w:bCs/>
          <w:iCs/>
          <w:color w:val="0070C0"/>
          <w:lang w:val="en-US" w:eastAsia="zh-CN"/>
        </w:rPr>
        <w:t>Issue 2-5: Receiver antenna off-axis performance</w:t>
      </w:r>
    </w:p>
    <w:p>
      <w:pPr>
        <w:pStyle w:val="153"/>
        <w:numPr>
          <w:ilvl w:val="0"/>
          <w:numId w:val="13"/>
        </w:numPr>
        <w:overflowPunct/>
        <w:autoSpaceDE/>
        <w:autoSpaceDN/>
        <w:adjustRightInd/>
        <w:spacing w:after="120"/>
        <w:ind w:left="720" w:firstLineChars="0"/>
        <w:textAlignment w:val="auto"/>
        <w:rPr>
          <w:rFonts w:eastAsia="宋体"/>
          <w:color w:val="0070C0"/>
          <w:szCs w:val="24"/>
          <w:lang w:val="en-US" w:eastAsia="zh-CN"/>
        </w:rPr>
      </w:pPr>
      <w:r>
        <w:rPr>
          <w:rFonts w:hint="eastAsia" w:eastAsia="宋体"/>
          <w:color w:val="0070C0"/>
          <w:szCs w:val="24"/>
          <w:lang w:val="en-US" w:eastAsia="ja-JP"/>
        </w:rPr>
        <w:t>Proposal</w:t>
      </w:r>
      <w:r>
        <w:rPr>
          <w:rFonts w:hint="eastAsia" w:eastAsia="宋体"/>
          <w:color w:val="0070C0"/>
          <w:szCs w:val="24"/>
          <w:lang w:val="en-US" w:eastAsia="zh-CN"/>
        </w:rPr>
        <w:t xml:space="preserve"> 1</w:t>
      </w:r>
      <w:r>
        <w:rPr>
          <w:rFonts w:hint="eastAsia" w:eastAsia="宋体"/>
          <w:color w:val="0070C0"/>
          <w:szCs w:val="24"/>
          <w:lang w:val="en-US" w:eastAsia="ja-JP"/>
        </w:rPr>
        <w:t xml:space="preserve">: </w:t>
      </w:r>
      <w:r>
        <w:rPr>
          <w:rFonts w:hint="eastAsia" w:eastAsia="宋体"/>
          <w:color w:val="0070C0"/>
          <w:szCs w:val="24"/>
          <w:lang w:val="en-US" w:eastAsia="zh-CN"/>
        </w:rPr>
        <w:t>to consider r</w:t>
      </w:r>
      <w:r>
        <w:rPr>
          <w:rFonts w:hint="eastAsia"/>
          <w:color w:val="0070C0"/>
          <w:lang w:val="en-US" w:eastAsia="zh-CN"/>
        </w:rPr>
        <w:t>eceiver antenna off-axis performance as</w:t>
      </w:r>
      <w:r>
        <w:rPr>
          <w:rFonts w:hint="eastAsia" w:eastAsia="宋体"/>
          <w:color w:val="0070C0"/>
          <w:szCs w:val="24"/>
          <w:lang w:val="en-US" w:eastAsia="zh-CN"/>
        </w:rPr>
        <w:t xml:space="preserve"> in </w:t>
      </w:r>
      <w:r>
        <w:fldChar w:fldCharType="begin"/>
      </w:r>
      <w:r>
        <w:instrText xml:space="preserve"> HYPERLINK "https://www.3gpp.org/ftp/TSG_RAN/WG4_Radio/TSGR4_111/Docs/R4-2408702.zip" </w:instrText>
      </w:r>
      <w:r>
        <w:fldChar w:fldCharType="separate"/>
      </w:r>
      <w:r>
        <w:rPr>
          <w:rFonts w:eastAsia="宋体"/>
          <w:color w:val="0070C0"/>
          <w:szCs w:val="24"/>
          <w:lang w:val="en-US" w:eastAsia="zh-CN"/>
        </w:rPr>
        <w:t>R4-2408702</w:t>
      </w:r>
      <w:r>
        <w:rPr>
          <w:rFonts w:eastAsia="宋体"/>
          <w:color w:val="0070C0"/>
          <w:szCs w:val="24"/>
          <w:lang w:val="en-US" w:eastAsia="zh-CN"/>
        </w:rPr>
        <w:fldChar w:fldCharType="end"/>
      </w:r>
    </w:p>
    <w:p>
      <w:pPr>
        <w:pStyle w:val="153"/>
        <w:numPr>
          <w:ilvl w:val="0"/>
          <w:numId w:val="13"/>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13"/>
        </w:numPr>
        <w:overflowPunct/>
        <w:autoSpaceDE/>
        <w:autoSpaceDN/>
        <w:adjustRightInd/>
        <w:spacing w:after="120"/>
        <w:ind w:left="1440" w:firstLineChars="0"/>
        <w:textAlignment w:val="auto"/>
        <w:rPr>
          <w:rFonts w:eastAsia="宋体"/>
          <w:color w:val="0070C0"/>
        </w:rPr>
      </w:pPr>
      <w:r>
        <w:rPr>
          <w:rFonts w:hint="eastAsia" w:eastAsia="宋体"/>
          <w:color w:val="0070C0"/>
          <w:lang w:val="en-US" w:eastAsia="zh-CN"/>
        </w:rPr>
        <w:t xml:space="preserve"> Proposal 1 is agreeable.</w:t>
      </w:r>
    </w:p>
    <w:p>
      <w:pPr>
        <w:pStyle w:val="153"/>
        <w:overflowPunct/>
        <w:autoSpaceDE/>
        <w:autoSpaceDN/>
        <w:adjustRightInd/>
        <w:spacing w:after="120"/>
        <w:ind w:left="1080" w:firstLine="0" w:firstLineChars="0"/>
        <w:textAlignment w:val="auto"/>
        <w:rPr>
          <w:b/>
          <w:bCs/>
          <w:iCs/>
          <w:color w:val="0070C0"/>
          <w:lang w:val="en-US" w:eastAsia="zh-CN"/>
        </w:rPr>
      </w:pPr>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Mincho">
    <w:altName w:val="Yu Gothic UI"/>
    <w:panose1 w:val="000000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ZapfDingbats">
    <w:altName w:val="Segoe Print"/>
    <w:panose1 w:val="00000000000000000000"/>
    <w:charset w:val="02"/>
    <w:family w:val="decorative"/>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v5.0.0">
    <w:altName w:val="Times New Roman"/>
    <w:panose1 w:val="00000000000000000000"/>
    <w:charset w:val="00"/>
    <w:family w:val="roma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D9C976"/>
    <w:multiLevelType w:val="singleLevel"/>
    <w:tmpl w:val="AED9C976"/>
    <w:lvl w:ilvl="0" w:tentative="0">
      <w:start w:val="1"/>
      <w:numFmt w:val="bullet"/>
      <w:lvlText w:val="−"/>
      <w:lvlJc w:val="left"/>
      <w:pPr>
        <w:ind w:left="420" w:hanging="420"/>
      </w:pPr>
      <w:rPr>
        <w:rFonts w:hint="default" w:ascii="Arial" w:hAnsi="Arial" w:cs="Arial"/>
      </w:rPr>
    </w:lvl>
  </w:abstractNum>
  <w:abstractNum w:abstractNumId="1">
    <w:nsid w:val="D00577EE"/>
    <w:multiLevelType w:val="singleLevel"/>
    <w:tmpl w:val="D00577EE"/>
    <w:lvl w:ilvl="0" w:tentative="0">
      <w:start w:val="1"/>
      <w:numFmt w:val="bullet"/>
      <w:lvlText w:val="−"/>
      <w:lvlJc w:val="left"/>
      <w:pPr>
        <w:ind w:left="420" w:hanging="420"/>
      </w:pPr>
      <w:rPr>
        <w:rFonts w:hint="default" w:ascii="Arial" w:hAnsi="Arial" w:cs="Arial"/>
      </w:rPr>
    </w:lvl>
  </w:abstractNum>
  <w:abstractNum w:abstractNumId="2">
    <w:nsid w:val="1C2B47A2"/>
    <w:multiLevelType w:val="multilevel"/>
    <w:tmpl w:val="1C2B47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E8924D0"/>
    <w:multiLevelType w:val="multilevel"/>
    <w:tmpl w:val="1E8924D0"/>
    <w:lvl w:ilvl="0" w:tentative="0">
      <w:start w:val="1"/>
      <w:numFmt w:val="decimal"/>
      <w:pStyle w:val="31"/>
      <w:lvlText w:val="Proposal-%1:"/>
      <w:lvlJc w:val="left"/>
      <w:pPr>
        <w:ind w:left="360" w:hanging="360"/>
      </w:pPr>
      <w:rPr>
        <w:rFonts w:hint="default"/>
        <w:b/>
        <w:i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21951375"/>
    <w:multiLevelType w:val="multilevel"/>
    <w:tmpl w:val="21951375"/>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9F978E9"/>
    <w:multiLevelType w:val="multilevel"/>
    <w:tmpl w:val="29F978E9"/>
    <w:lvl w:ilvl="0" w:tentative="0">
      <w:start w:val="1"/>
      <w:numFmt w:val="bullet"/>
      <w:pStyle w:val="168"/>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7">
    <w:nsid w:val="35345B8E"/>
    <w:multiLevelType w:val="singleLevel"/>
    <w:tmpl w:val="35345B8E"/>
    <w:lvl w:ilvl="0" w:tentative="0">
      <w:start w:val="1"/>
      <w:numFmt w:val="bullet"/>
      <w:lvlText w:val="−"/>
      <w:lvlJc w:val="left"/>
      <w:pPr>
        <w:ind w:left="420" w:hanging="420"/>
      </w:pPr>
      <w:rPr>
        <w:rFonts w:hint="default" w:ascii="Arial" w:hAnsi="Arial" w:cs="Arial"/>
      </w:rPr>
    </w:lvl>
  </w:abstractNum>
  <w:abstractNum w:abstractNumId="8">
    <w:nsid w:val="3A602CBD"/>
    <w:multiLevelType w:val="multilevel"/>
    <w:tmpl w:val="3A602CBD"/>
    <w:lvl w:ilvl="0" w:tentative="0">
      <w:start w:val="1"/>
      <w:numFmt w:val="decimal"/>
      <w:pStyle w:val="172"/>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9">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0">
    <w:nsid w:val="5101505E"/>
    <w:multiLevelType w:val="multilevel"/>
    <w:tmpl w:val="5101505E"/>
    <w:lvl w:ilvl="0" w:tentative="0">
      <w:start w:val="1"/>
      <w:numFmt w:val="decimal"/>
      <w:pStyle w:val="159"/>
      <w:lvlText w:val="Observation %1"/>
      <w:lvlJc w:val="left"/>
      <w:pPr>
        <w:ind w:left="360" w:hanging="360"/>
      </w:pPr>
      <w:rPr>
        <w:rFonts w:hint="default"/>
      </w:rPr>
    </w:lvl>
    <w:lvl w:ilvl="1" w:tentative="0">
      <w:start w:val="1"/>
      <w:numFmt w:val="lowerLetter"/>
      <w:lvlText w:val="%2."/>
      <w:lvlJc w:val="left"/>
      <w:pPr>
        <w:ind w:left="-90" w:hanging="360"/>
      </w:pPr>
    </w:lvl>
    <w:lvl w:ilvl="2" w:tentative="0">
      <w:start w:val="1"/>
      <w:numFmt w:val="lowerRoman"/>
      <w:lvlText w:val="%3."/>
      <w:lvlJc w:val="right"/>
      <w:pPr>
        <w:ind w:left="630" w:hanging="180"/>
      </w:pPr>
    </w:lvl>
    <w:lvl w:ilvl="3" w:tentative="0">
      <w:start w:val="1"/>
      <w:numFmt w:val="decimal"/>
      <w:lvlText w:val="%4."/>
      <w:lvlJc w:val="left"/>
      <w:pPr>
        <w:ind w:left="1350" w:hanging="360"/>
      </w:pPr>
    </w:lvl>
    <w:lvl w:ilvl="4" w:tentative="0">
      <w:start w:val="1"/>
      <w:numFmt w:val="lowerLetter"/>
      <w:lvlText w:val="%5."/>
      <w:lvlJc w:val="left"/>
      <w:pPr>
        <w:ind w:left="2070" w:hanging="360"/>
      </w:pPr>
    </w:lvl>
    <w:lvl w:ilvl="5" w:tentative="0">
      <w:start w:val="1"/>
      <w:numFmt w:val="lowerRoman"/>
      <w:lvlText w:val="%6."/>
      <w:lvlJc w:val="right"/>
      <w:pPr>
        <w:ind w:left="2790" w:hanging="180"/>
      </w:pPr>
    </w:lvl>
    <w:lvl w:ilvl="6" w:tentative="0">
      <w:start w:val="1"/>
      <w:numFmt w:val="decimal"/>
      <w:lvlText w:val="%7."/>
      <w:lvlJc w:val="left"/>
      <w:pPr>
        <w:ind w:left="3510" w:hanging="360"/>
      </w:pPr>
    </w:lvl>
    <w:lvl w:ilvl="7" w:tentative="0">
      <w:start w:val="1"/>
      <w:numFmt w:val="lowerLetter"/>
      <w:lvlText w:val="%8."/>
      <w:lvlJc w:val="left"/>
      <w:pPr>
        <w:ind w:left="4230" w:hanging="360"/>
      </w:pPr>
    </w:lvl>
    <w:lvl w:ilvl="8" w:tentative="0">
      <w:start w:val="1"/>
      <w:numFmt w:val="lowerRoman"/>
      <w:lvlText w:val="%9."/>
      <w:lvlJc w:val="right"/>
      <w:pPr>
        <w:ind w:left="4950" w:hanging="180"/>
      </w:pPr>
    </w:lvl>
  </w:abstractNum>
  <w:abstractNum w:abstractNumId="11">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2">
    <w:nsid w:val="5C5A3EB6"/>
    <w:multiLevelType w:val="multilevel"/>
    <w:tmpl w:val="5C5A3EB6"/>
    <w:lvl w:ilvl="0" w:tentative="0">
      <w:start w:val="1"/>
      <w:numFmt w:val="decimal"/>
      <w:lvlText w:val="%1."/>
      <w:lvlJc w:val="left"/>
      <w:pPr>
        <w:tabs>
          <w:tab w:val="left" w:pos="360"/>
        </w:tabs>
        <w:ind w:left="360" w:hanging="360"/>
      </w:pPr>
      <w:rPr>
        <w:rFonts w:hint="default"/>
      </w:rPr>
    </w:lvl>
    <w:lvl w:ilvl="1" w:tentative="0">
      <w:start w:val="1"/>
      <w:numFmt w:val="decimal"/>
      <w:pStyle w:val="178"/>
      <w:lvlText w:val="[%2]"/>
      <w:lvlJc w:val="left"/>
      <w:pPr>
        <w:tabs>
          <w:tab w:val="left" w:pos="-1985"/>
        </w:tabs>
        <w:ind w:left="-1985" w:hanging="567"/>
      </w:pPr>
      <w:rPr>
        <w:rFonts w:hint="default"/>
      </w:rPr>
    </w:lvl>
    <w:lvl w:ilvl="2" w:tentative="0">
      <w:start w:val="1"/>
      <w:numFmt w:val="lowerRoman"/>
      <w:lvlText w:val="%3."/>
      <w:lvlJc w:val="right"/>
      <w:pPr>
        <w:tabs>
          <w:tab w:val="left" w:pos="-1472"/>
        </w:tabs>
        <w:ind w:left="-1472" w:hanging="180"/>
      </w:pPr>
    </w:lvl>
    <w:lvl w:ilvl="3" w:tentative="0">
      <w:start w:val="1"/>
      <w:numFmt w:val="decimal"/>
      <w:lvlText w:val="%4."/>
      <w:lvlJc w:val="left"/>
      <w:pPr>
        <w:tabs>
          <w:tab w:val="left" w:pos="-752"/>
        </w:tabs>
        <w:ind w:left="-752" w:hanging="360"/>
      </w:pPr>
    </w:lvl>
    <w:lvl w:ilvl="4" w:tentative="0">
      <w:start w:val="1"/>
      <w:numFmt w:val="lowerLetter"/>
      <w:lvlText w:val="%5."/>
      <w:lvlJc w:val="left"/>
      <w:pPr>
        <w:tabs>
          <w:tab w:val="left" w:pos="-32"/>
        </w:tabs>
        <w:ind w:left="-32" w:hanging="360"/>
      </w:pPr>
    </w:lvl>
    <w:lvl w:ilvl="5" w:tentative="0">
      <w:start w:val="1"/>
      <w:numFmt w:val="lowerRoman"/>
      <w:lvlText w:val="%6."/>
      <w:lvlJc w:val="right"/>
      <w:pPr>
        <w:tabs>
          <w:tab w:val="left" w:pos="688"/>
        </w:tabs>
        <w:ind w:left="688" w:hanging="180"/>
      </w:pPr>
    </w:lvl>
    <w:lvl w:ilvl="6" w:tentative="0">
      <w:start w:val="1"/>
      <w:numFmt w:val="decimal"/>
      <w:lvlText w:val="%7."/>
      <w:lvlJc w:val="left"/>
      <w:pPr>
        <w:tabs>
          <w:tab w:val="left" w:pos="1408"/>
        </w:tabs>
        <w:ind w:left="1408" w:hanging="360"/>
      </w:pPr>
    </w:lvl>
    <w:lvl w:ilvl="7" w:tentative="0">
      <w:start w:val="1"/>
      <w:numFmt w:val="lowerLetter"/>
      <w:lvlText w:val="%8."/>
      <w:lvlJc w:val="left"/>
      <w:pPr>
        <w:tabs>
          <w:tab w:val="left" w:pos="2128"/>
        </w:tabs>
        <w:ind w:left="2128" w:hanging="360"/>
      </w:pPr>
    </w:lvl>
    <w:lvl w:ilvl="8" w:tentative="0">
      <w:start w:val="1"/>
      <w:numFmt w:val="lowerRoman"/>
      <w:lvlText w:val="%9."/>
      <w:lvlJc w:val="right"/>
      <w:pPr>
        <w:tabs>
          <w:tab w:val="left" w:pos="2848"/>
        </w:tabs>
        <w:ind w:left="2848" w:hanging="180"/>
      </w:pPr>
    </w:lvl>
  </w:abstractNum>
  <w:abstractNum w:abstractNumId="13">
    <w:nsid w:val="664D5744"/>
    <w:multiLevelType w:val="multilevel"/>
    <w:tmpl w:val="664D5744"/>
    <w:lvl w:ilvl="0" w:tentative="0">
      <w:start w:val="1525"/>
      <w:numFmt w:val="bullet"/>
      <w:lvlText w:val="-"/>
      <w:lvlJc w:val="left"/>
      <w:pPr>
        <w:ind w:left="720" w:hanging="360"/>
      </w:pPr>
      <w:rPr>
        <w:rFonts w:hint="default" w:ascii="Calibri" w:hAnsi="Calibri" w:eastAsia="宋体"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65C217B"/>
    <w:multiLevelType w:val="multilevel"/>
    <w:tmpl w:val="665C217B"/>
    <w:lvl w:ilvl="0" w:tentative="0">
      <w:start w:val="1"/>
      <w:numFmt w:val="decimal"/>
      <w:pStyle w:val="165"/>
      <w:lvlText w:val="%1"/>
      <w:lvlJc w:val="left"/>
      <w:pPr>
        <w:ind w:left="360" w:hanging="360"/>
      </w:pPr>
      <w:rPr>
        <w:rFonts w:hint="default"/>
        <w:lang w:val="en-GB"/>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5">
    <w:nsid w:val="79156C54"/>
    <w:multiLevelType w:val="multilevel"/>
    <w:tmpl w:val="79156C54"/>
    <w:lvl w:ilvl="0" w:tentative="0">
      <w:start w:val="1"/>
      <w:numFmt w:val="bullet"/>
      <w:pStyle w:val="174"/>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7BC330F5"/>
    <w:multiLevelType w:val="multilevel"/>
    <w:tmpl w:val="7BC330F5"/>
    <w:lvl w:ilvl="0" w:tentative="0">
      <w:start w:val="1"/>
      <w:numFmt w:val="bullet"/>
      <w:pStyle w:val="17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9"/>
  </w:num>
  <w:num w:numId="2">
    <w:abstractNumId w:val="3"/>
  </w:num>
  <w:num w:numId="3">
    <w:abstractNumId w:val="10"/>
  </w:num>
  <w:num w:numId="4">
    <w:abstractNumId w:val="14"/>
  </w:num>
  <w:num w:numId="5">
    <w:abstractNumId w:val="5"/>
  </w:num>
  <w:num w:numId="6">
    <w:abstractNumId w:val="8"/>
  </w:num>
  <w:num w:numId="7">
    <w:abstractNumId w:val="15"/>
  </w:num>
  <w:num w:numId="8">
    <w:abstractNumId w:val="12"/>
  </w:num>
  <w:num w:numId="9">
    <w:abstractNumId w:val="16"/>
  </w:num>
  <w:num w:numId="10">
    <w:abstractNumId w:val="17"/>
  </w:num>
  <w:num w:numId="11">
    <w:abstractNumId w:val="6"/>
  </w:num>
  <w:num w:numId="12">
    <w:abstractNumId w:val="4"/>
  </w:num>
  <w:num w:numId="13">
    <w:abstractNumId w:val="11"/>
  </w:num>
  <w:num w:numId="14">
    <w:abstractNumId w:val="7"/>
  </w:num>
  <w:num w:numId="15">
    <w:abstractNumId w:val="13"/>
  </w:num>
  <w:num w:numId="16">
    <w:abstractNumId w:val="2"/>
  </w:num>
  <w:num w:numId="17">
    <w:abstractNumId w:val="1"/>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orin PANAITOPOL">
    <w15:presenceInfo w15:providerId="AD" w15:userId="S-1-5-21-2146598497-1583636620-1582045581-66243"/>
  </w15:person>
  <w15:person w15:author="Qualcomm User">
    <w15:presenceInfo w15:providerId="None" w15:userId="Qualcomm User"/>
  </w15:person>
  <w15:person w15:author="Runsen, Samsung">
    <w15:presenceInfo w15:providerId="None" w15:userId="Runsen, Samsung"/>
  </w15:person>
  <w15:person w15:author="Dominique Everaere">
    <w15:presenceInfo w15:providerId="AD" w15:userId="S::dominique.everaere@ericsson.com::b682b61a-ccb5-48d6-8a13-6ce3301fef07"/>
  </w15:person>
  <w15:person w15:author="zhangpeng">
    <w15:presenceInfo w15:providerId="None" w15:userId="zhangpeng"/>
  </w15:person>
  <w15:person w15:author="Huawei">
    <w15:presenceInfo w15:providerId="None" w15:userId="Huawei"/>
  </w15:person>
  <w15:person w15:author="R4-2406602">
    <w15:presenceInfo w15:providerId="None" w15:userId="R4-2406602"/>
  </w15:person>
  <w15:person w15:author="ZTE, Fei">
    <w15:presenceInfo w15:providerId="None" w15:userId="ZTE, 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6254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32"/>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1068C"/>
    <w:rsid w:val="002138EA"/>
    <w:rsid w:val="00213F84"/>
    <w:rsid w:val="00214FBD"/>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75B1"/>
    <w:rsid w:val="002775B9"/>
    <w:rsid w:val="002811C4"/>
    <w:rsid w:val="00282213"/>
    <w:rsid w:val="0028394F"/>
    <w:rsid w:val="00284016"/>
    <w:rsid w:val="002858BF"/>
    <w:rsid w:val="00285A13"/>
    <w:rsid w:val="00293663"/>
    <w:rsid w:val="002939AF"/>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176F8"/>
    <w:rsid w:val="00424F8C"/>
    <w:rsid w:val="004271BA"/>
    <w:rsid w:val="00430497"/>
    <w:rsid w:val="00430EA5"/>
    <w:rsid w:val="00434DC1"/>
    <w:rsid w:val="004350F4"/>
    <w:rsid w:val="004412A0"/>
    <w:rsid w:val="00442337"/>
    <w:rsid w:val="00443428"/>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2DDA"/>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15A"/>
    <w:rsid w:val="0075583F"/>
    <w:rsid w:val="0075717A"/>
    <w:rsid w:val="007617F5"/>
    <w:rsid w:val="007655D5"/>
    <w:rsid w:val="00772542"/>
    <w:rsid w:val="007763C1"/>
    <w:rsid w:val="00777E82"/>
    <w:rsid w:val="00781359"/>
    <w:rsid w:val="00786921"/>
    <w:rsid w:val="00787236"/>
    <w:rsid w:val="007A14A9"/>
    <w:rsid w:val="007A1EAA"/>
    <w:rsid w:val="007A5DB2"/>
    <w:rsid w:val="007A79FD"/>
    <w:rsid w:val="007B0668"/>
    <w:rsid w:val="007B0B9D"/>
    <w:rsid w:val="007B0DC1"/>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1BF"/>
    <w:rsid w:val="00AA1CFD"/>
    <w:rsid w:val="00AA2239"/>
    <w:rsid w:val="00AA33D2"/>
    <w:rsid w:val="00AA5220"/>
    <w:rsid w:val="00AA547B"/>
    <w:rsid w:val="00AB0C57"/>
    <w:rsid w:val="00AB1195"/>
    <w:rsid w:val="00AB4182"/>
    <w:rsid w:val="00AC27DB"/>
    <w:rsid w:val="00AC4E03"/>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458D"/>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40DE"/>
    <w:rsid w:val="00CD629F"/>
    <w:rsid w:val="00CD6A1B"/>
    <w:rsid w:val="00CE0A7F"/>
    <w:rsid w:val="00CE1718"/>
    <w:rsid w:val="00CE2521"/>
    <w:rsid w:val="00CE4E72"/>
    <w:rsid w:val="00CF4156"/>
    <w:rsid w:val="00CF4B90"/>
    <w:rsid w:val="00CF74BD"/>
    <w:rsid w:val="00D0036C"/>
    <w:rsid w:val="00D03D00"/>
    <w:rsid w:val="00D05C30"/>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DE583B"/>
    <w:rsid w:val="00E0227D"/>
    <w:rsid w:val="00E02DAA"/>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40F"/>
    <w:rsid w:val="00EF4C88"/>
    <w:rsid w:val="00EF55EB"/>
    <w:rsid w:val="00EF739A"/>
    <w:rsid w:val="00F00DCC"/>
    <w:rsid w:val="00F0156F"/>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51F"/>
    <w:rsid w:val="00FC06FF"/>
    <w:rsid w:val="00FC69B4"/>
    <w:rsid w:val="00FC73AD"/>
    <w:rsid w:val="00FD0694"/>
    <w:rsid w:val="00FD25BE"/>
    <w:rsid w:val="00FD2E70"/>
    <w:rsid w:val="00FD4C3D"/>
    <w:rsid w:val="00FD7AA7"/>
    <w:rsid w:val="00FE6889"/>
    <w:rsid w:val="00FF1894"/>
    <w:rsid w:val="00FF1FCB"/>
    <w:rsid w:val="00FF22FD"/>
    <w:rsid w:val="00FF52D4"/>
    <w:rsid w:val="00FF6AA4"/>
    <w:rsid w:val="00FF6B09"/>
    <w:rsid w:val="010F53DC"/>
    <w:rsid w:val="011470BD"/>
    <w:rsid w:val="01167AFD"/>
    <w:rsid w:val="011C04EE"/>
    <w:rsid w:val="01320577"/>
    <w:rsid w:val="01344B84"/>
    <w:rsid w:val="013F5558"/>
    <w:rsid w:val="014204A7"/>
    <w:rsid w:val="01592D6B"/>
    <w:rsid w:val="015D0735"/>
    <w:rsid w:val="015D1FF1"/>
    <w:rsid w:val="015E0BF4"/>
    <w:rsid w:val="01636219"/>
    <w:rsid w:val="0174612C"/>
    <w:rsid w:val="01A00636"/>
    <w:rsid w:val="01BB2C67"/>
    <w:rsid w:val="01C54A92"/>
    <w:rsid w:val="01D31C35"/>
    <w:rsid w:val="01D45087"/>
    <w:rsid w:val="01D646CB"/>
    <w:rsid w:val="01DB729A"/>
    <w:rsid w:val="01E257B2"/>
    <w:rsid w:val="02023C97"/>
    <w:rsid w:val="020501FD"/>
    <w:rsid w:val="021357A5"/>
    <w:rsid w:val="021453E5"/>
    <w:rsid w:val="02182710"/>
    <w:rsid w:val="021F32DA"/>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F1657"/>
    <w:rsid w:val="02B321D6"/>
    <w:rsid w:val="02BA7210"/>
    <w:rsid w:val="02BB1D00"/>
    <w:rsid w:val="02CA1693"/>
    <w:rsid w:val="02DB4E27"/>
    <w:rsid w:val="02E66960"/>
    <w:rsid w:val="02EE7204"/>
    <w:rsid w:val="02F40A54"/>
    <w:rsid w:val="02F55824"/>
    <w:rsid w:val="02FB30BA"/>
    <w:rsid w:val="03071604"/>
    <w:rsid w:val="030D04E8"/>
    <w:rsid w:val="03103E61"/>
    <w:rsid w:val="03151C1F"/>
    <w:rsid w:val="03267F2A"/>
    <w:rsid w:val="032D1D2C"/>
    <w:rsid w:val="032F63A3"/>
    <w:rsid w:val="0333759D"/>
    <w:rsid w:val="03365ADE"/>
    <w:rsid w:val="033E4DBB"/>
    <w:rsid w:val="034E5B92"/>
    <w:rsid w:val="03545EE0"/>
    <w:rsid w:val="035E00A3"/>
    <w:rsid w:val="037C7C54"/>
    <w:rsid w:val="03860DB4"/>
    <w:rsid w:val="03863C79"/>
    <w:rsid w:val="03897C78"/>
    <w:rsid w:val="03AE265E"/>
    <w:rsid w:val="03AE74BB"/>
    <w:rsid w:val="03B67C2F"/>
    <w:rsid w:val="03C36E72"/>
    <w:rsid w:val="03D2731A"/>
    <w:rsid w:val="03D35EAA"/>
    <w:rsid w:val="03F615B3"/>
    <w:rsid w:val="041319CA"/>
    <w:rsid w:val="041C7579"/>
    <w:rsid w:val="041F2301"/>
    <w:rsid w:val="04237140"/>
    <w:rsid w:val="044B6239"/>
    <w:rsid w:val="04513A3B"/>
    <w:rsid w:val="04531823"/>
    <w:rsid w:val="045722A7"/>
    <w:rsid w:val="045F432D"/>
    <w:rsid w:val="04612AA6"/>
    <w:rsid w:val="04613777"/>
    <w:rsid w:val="04677542"/>
    <w:rsid w:val="04690457"/>
    <w:rsid w:val="046B5BC9"/>
    <w:rsid w:val="04751370"/>
    <w:rsid w:val="047A2621"/>
    <w:rsid w:val="04885924"/>
    <w:rsid w:val="048E1E9B"/>
    <w:rsid w:val="048F4874"/>
    <w:rsid w:val="049D2273"/>
    <w:rsid w:val="049F6F2A"/>
    <w:rsid w:val="04B132D6"/>
    <w:rsid w:val="04C37256"/>
    <w:rsid w:val="04C3795A"/>
    <w:rsid w:val="04CA1287"/>
    <w:rsid w:val="04D37F1D"/>
    <w:rsid w:val="04D46979"/>
    <w:rsid w:val="04E17186"/>
    <w:rsid w:val="04EF308B"/>
    <w:rsid w:val="04FA1F33"/>
    <w:rsid w:val="04FF6C5E"/>
    <w:rsid w:val="05002D34"/>
    <w:rsid w:val="05094BB6"/>
    <w:rsid w:val="050966E2"/>
    <w:rsid w:val="050C6D26"/>
    <w:rsid w:val="051A4006"/>
    <w:rsid w:val="053723A6"/>
    <w:rsid w:val="05395871"/>
    <w:rsid w:val="0540152A"/>
    <w:rsid w:val="05404C1F"/>
    <w:rsid w:val="05510B15"/>
    <w:rsid w:val="0554533D"/>
    <w:rsid w:val="05552770"/>
    <w:rsid w:val="05584DA7"/>
    <w:rsid w:val="055B078B"/>
    <w:rsid w:val="056A0505"/>
    <w:rsid w:val="056F1CF8"/>
    <w:rsid w:val="05797514"/>
    <w:rsid w:val="057B5A9B"/>
    <w:rsid w:val="058A3380"/>
    <w:rsid w:val="0594157F"/>
    <w:rsid w:val="059A7190"/>
    <w:rsid w:val="059D66D0"/>
    <w:rsid w:val="05AC1E9A"/>
    <w:rsid w:val="05B10CB7"/>
    <w:rsid w:val="05B8696F"/>
    <w:rsid w:val="05D34A55"/>
    <w:rsid w:val="05DC6C0D"/>
    <w:rsid w:val="05E24717"/>
    <w:rsid w:val="05E75E89"/>
    <w:rsid w:val="05EC0E55"/>
    <w:rsid w:val="05EE366E"/>
    <w:rsid w:val="05F0699A"/>
    <w:rsid w:val="05FC0CA8"/>
    <w:rsid w:val="061270EE"/>
    <w:rsid w:val="061A725F"/>
    <w:rsid w:val="061E65FE"/>
    <w:rsid w:val="06203AFA"/>
    <w:rsid w:val="06251BA6"/>
    <w:rsid w:val="062579E3"/>
    <w:rsid w:val="062B5023"/>
    <w:rsid w:val="0635730F"/>
    <w:rsid w:val="063A1B63"/>
    <w:rsid w:val="064520B8"/>
    <w:rsid w:val="064C1A85"/>
    <w:rsid w:val="06606819"/>
    <w:rsid w:val="066F03F6"/>
    <w:rsid w:val="067F0BD8"/>
    <w:rsid w:val="068D420A"/>
    <w:rsid w:val="06915D4A"/>
    <w:rsid w:val="06983A5E"/>
    <w:rsid w:val="069B2CE8"/>
    <w:rsid w:val="069F6A05"/>
    <w:rsid w:val="06A32A99"/>
    <w:rsid w:val="06A61F8F"/>
    <w:rsid w:val="06A80267"/>
    <w:rsid w:val="06AD5CFA"/>
    <w:rsid w:val="06B90D72"/>
    <w:rsid w:val="06BE1908"/>
    <w:rsid w:val="06BF1EB2"/>
    <w:rsid w:val="06C01D01"/>
    <w:rsid w:val="06C20016"/>
    <w:rsid w:val="06C45F5C"/>
    <w:rsid w:val="06CD6F90"/>
    <w:rsid w:val="06D10FB6"/>
    <w:rsid w:val="06DE7D5B"/>
    <w:rsid w:val="06E03EA0"/>
    <w:rsid w:val="06E156DE"/>
    <w:rsid w:val="06E46DD6"/>
    <w:rsid w:val="06EC5EED"/>
    <w:rsid w:val="07152AB0"/>
    <w:rsid w:val="071B0911"/>
    <w:rsid w:val="071C318E"/>
    <w:rsid w:val="071D6376"/>
    <w:rsid w:val="0729554C"/>
    <w:rsid w:val="072961C0"/>
    <w:rsid w:val="073D3786"/>
    <w:rsid w:val="073E221F"/>
    <w:rsid w:val="073E2E79"/>
    <w:rsid w:val="073F5011"/>
    <w:rsid w:val="07407409"/>
    <w:rsid w:val="074412CA"/>
    <w:rsid w:val="0745528E"/>
    <w:rsid w:val="07553FBA"/>
    <w:rsid w:val="075B6655"/>
    <w:rsid w:val="07616F1D"/>
    <w:rsid w:val="076F3854"/>
    <w:rsid w:val="07712D28"/>
    <w:rsid w:val="07866030"/>
    <w:rsid w:val="07950352"/>
    <w:rsid w:val="07A67EFC"/>
    <w:rsid w:val="07AB2622"/>
    <w:rsid w:val="07B52614"/>
    <w:rsid w:val="07C165FB"/>
    <w:rsid w:val="07CA52C7"/>
    <w:rsid w:val="07D504E2"/>
    <w:rsid w:val="07DA3B40"/>
    <w:rsid w:val="07E41E98"/>
    <w:rsid w:val="07EC2CB8"/>
    <w:rsid w:val="07F439DF"/>
    <w:rsid w:val="07F63BCB"/>
    <w:rsid w:val="08066B25"/>
    <w:rsid w:val="08156C5F"/>
    <w:rsid w:val="081727E2"/>
    <w:rsid w:val="081A489F"/>
    <w:rsid w:val="081E4456"/>
    <w:rsid w:val="08203929"/>
    <w:rsid w:val="08237612"/>
    <w:rsid w:val="082B46D0"/>
    <w:rsid w:val="0831118B"/>
    <w:rsid w:val="0831446C"/>
    <w:rsid w:val="08330DA9"/>
    <w:rsid w:val="08382E4D"/>
    <w:rsid w:val="083A10DD"/>
    <w:rsid w:val="083B54CF"/>
    <w:rsid w:val="084B4AE9"/>
    <w:rsid w:val="084F5AB7"/>
    <w:rsid w:val="085342C6"/>
    <w:rsid w:val="08593F09"/>
    <w:rsid w:val="08607C0B"/>
    <w:rsid w:val="0862434F"/>
    <w:rsid w:val="086A5547"/>
    <w:rsid w:val="086E4A49"/>
    <w:rsid w:val="087F7723"/>
    <w:rsid w:val="08944DEF"/>
    <w:rsid w:val="089D455B"/>
    <w:rsid w:val="08A55F1B"/>
    <w:rsid w:val="08A7157C"/>
    <w:rsid w:val="08A94D72"/>
    <w:rsid w:val="08AB1F12"/>
    <w:rsid w:val="08AE3149"/>
    <w:rsid w:val="08B432CD"/>
    <w:rsid w:val="08B86670"/>
    <w:rsid w:val="08C330EF"/>
    <w:rsid w:val="08DF7253"/>
    <w:rsid w:val="08E07517"/>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761B3B"/>
    <w:rsid w:val="097632CC"/>
    <w:rsid w:val="09931794"/>
    <w:rsid w:val="0994092D"/>
    <w:rsid w:val="09945D89"/>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13403D"/>
    <w:rsid w:val="0A2368BD"/>
    <w:rsid w:val="0A246ABD"/>
    <w:rsid w:val="0A296505"/>
    <w:rsid w:val="0A2C735D"/>
    <w:rsid w:val="0A3723ED"/>
    <w:rsid w:val="0A3B2598"/>
    <w:rsid w:val="0A41198E"/>
    <w:rsid w:val="0A453987"/>
    <w:rsid w:val="0A46326B"/>
    <w:rsid w:val="0A467BF7"/>
    <w:rsid w:val="0A472AC4"/>
    <w:rsid w:val="0A4B4C12"/>
    <w:rsid w:val="0A6D5145"/>
    <w:rsid w:val="0A6E2FBD"/>
    <w:rsid w:val="0A733D32"/>
    <w:rsid w:val="0A762D1F"/>
    <w:rsid w:val="0A765B4E"/>
    <w:rsid w:val="0A776A71"/>
    <w:rsid w:val="0A835EC6"/>
    <w:rsid w:val="0A845C1A"/>
    <w:rsid w:val="0A87524D"/>
    <w:rsid w:val="0A9B2BB6"/>
    <w:rsid w:val="0AA25104"/>
    <w:rsid w:val="0AA75873"/>
    <w:rsid w:val="0AAA2B3A"/>
    <w:rsid w:val="0AAF24E8"/>
    <w:rsid w:val="0AB03005"/>
    <w:rsid w:val="0AB16F74"/>
    <w:rsid w:val="0AB8347C"/>
    <w:rsid w:val="0AC731A9"/>
    <w:rsid w:val="0ACD4531"/>
    <w:rsid w:val="0AD371A7"/>
    <w:rsid w:val="0AE2691D"/>
    <w:rsid w:val="0AE911F0"/>
    <w:rsid w:val="0AF7736F"/>
    <w:rsid w:val="0AFB0F42"/>
    <w:rsid w:val="0B1912D1"/>
    <w:rsid w:val="0B2133DD"/>
    <w:rsid w:val="0B276714"/>
    <w:rsid w:val="0B28463B"/>
    <w:rsid w:val="0B373D9C"/>
    <w:rsid w:val="0B4137A3"/>
    <w:rsid w:val="0B414E73"/>
    <w:rsid w:val="0B494662"/>
    <w:rsid w:val="0B5F7087"/>
    <w:rsid w:val="0B665199"/>
    <w:rsid w:val="0B6804AE"/>
    <w:rsid w:val="0B68687D"/>
    <w:rsid w:val="0B6A5A03"/>
    <w:rsid w:val="0B7A2861"/>
    <w:rsid w:val="0B8631E0"/>
    <w:rsid w:val="0B9F389C"/>
    <w:rsid w:val="0BA021AC"/>
    <w:rsid w:val="0BA076E3"/>
    <w:rsid w:val="0BBB399E"/>
    <w:rsid w:val="0BBB6EA0"/>
    <w:rsid w:val="0BD41E30"/>
    <w:rsid w:val="0BD63B50"/>
    <w:rsid w:val="0BDB3780"/>
    <w:rsid w:val="0BEA04E1"/>
    <w:rsid w:val="0BF7690A"/>
    <w:rsid w:val="0BFE17DA"/>
    <w:rsid w:val="0BFF72A7"/>
    <w:rsid w:val="0C0724F8"/>
    <w:rsid w:val="0C172E90"/>
    <w:rsid w:val="0C17425F"/>
    <w:rsid w:val="0C1C7E9C"/>
    <w:rsid w:val="0C1D0862"/>
    <w:rsid w:val="0C206204"/>
    <w:rsid w:val="0C22728B"/>
    <w:rsid w:val="0C251C4A"/>
    <w:rsid w:val="0C2B1A57"/>
    <w:rsid w:val="0C2B576E"/>
    <w:rsid w:val="0C3B1381"/>
    <w:rsid w:val="0C4238EB"/>
    <w:rsid w:val="0C486A04"/>
    <w:rsid w:val="0C4F6325"/>
    <w:rsid w:val="0C51273E"/>
    <w:rsid w:val="0C584454"/>
    <w:rsid w:val="0C5E5EA3"/>
    <w:rsid w:val="0C697DE1"/>
    <w:rsid w:val="0C721608"/>
    <w:rsid w:val="0C753A8F"/>
    <w:rsid w:val="0C827948"/>
    <w:rsid w:val="0C8C48B9"/>
    <w:rsid w:val="0C925B66"/>
    <w:rsid w:val="0C971BA8"/>
    <w:rsid w:val="0CC17544"/>
    <w:rsid w:val="0CC464FA"/>
    <w:rsid w:val="0CD2442A"/>
    <w:rsid w:val="0CD45BB4"/>
    <w:rsid w:val="0CDB4707"/>
    <w:rsid w:val="0CE730D5"/>
    <w:rsid w:val="0CEC75D1"/>
    <w:rsid w:val="0CF36278"/>
    <w:rsid w:val="0CF61F0D"/>
    <w:rsid w:val="0CFE48BE"/>
    <w:rsid w:val="0D0921B4"/>
    <w:rsid w:val="0D190B3F"/>
    <w:rsid w:val="0D230652"/>
    <w:rsid w:val="0D2714F0"/>
    <w:rsid w:val="0D2738A2"/>
    <w:rsid w:val="0D30582F"/>
    <w:rsid w:val="0D4F52E0"/>
    <w:rsid w:val="0D526DB9"/>
    <w:rsid w:val="0D5B20F8"/>
    <w:rsid w:val="0D5C5B2F"/>
    <w:rsid w:val="0D612CC7"/>
    <w:rsid w:val="0D751B74"/>
    <w:rsid w:val="0D787EDE"/>
    <w:rsid w:val="0D7B74F6"/>
    <w:rsid w:val="0D7C32BF"/>
    <w:rsid w:val="0D7D76DB"/>
    <w:rsid w:val="0D827F28"/>
    <w:rsid w:val="0D8F4DE8"/>
    <w:rsid w:val="0D95785F"/>
    <w:rsid w:val="0DAC0142"/>
    <w:rsid w:val="0DBB6A7B"/>
    <w:rsid w:val="0DC80CC4"/>
    <w:rsid w:val="0DD028CD"/>
    <w:rsid w:val="0DDB3817"/>
    <w:rsid w:val="0DDC3523"/>
    <w:rsid w:val="0DDD5E8F"/>
    <w:rsid w:val="0DE044C5"/>
    <w:rsid w:val="0DE61020"/>
    <w:rsid w:val="0DF21E16"/>
    <w:rsid w:val="0DF96369"/>
    <w:rsid w:val="0E064E78"/>
    <w:rsid w:val="0E232F0C"/>
    <w:rsid w:val="0E2E123F"/>
    <w:rsid w:val="0E35502B"/>
    <w:rsid w:val="0E4716AF"/>
    <w:rsid w:val="0E4B0853"/>
    <w:rsid w:val="0E545C15"/>
    <w:rsid w:val="0E5D79A5"/>
    <w:rsid w:val="0E5E2BC1"/>
    <w:rsid w:val="0E633ED4"/>
    <w:rsid w:val="0E7823DA"/>
    <w:rsid w:val="0E833572"/>
    <w:rsid w:val="0E8F260C"/>
    <w:rsid w:val="0E947585"/>
    <w:rsid w:val="0E9A6EC1"/>
    <w:rsid w:val="0EA279F3"/>
    <w:rsid w:val="0EAA3BB6"/>
    <w:rsid w:val="0EBF605F"/>
    <w:rsid w:val="0EC225C8"/>
    <w:rsid w:val="0ECB52BC"/>
    <w:rsid w:val="0ED4734C"/>
    <w:rsid w:val="0EE571BB"/>
    <w:rsid w:val="0EE67583"/>
    <w:rsid w:val="0EEA2CDF"/>
    <w:rsid w:val="0EF36302"/>
    <w:rsid w:val="0EFA7D76"/>
    <w:rsid w:val="0F084C2C"/>
    <w:rsid w:val="0F153FA8"/>
    <w:rsid w:val="0F1D1324"/>
    <w:rsid w:val="0F325938"/>
    <w:rsid w:val="0F381E2A"/>
    <w:rsid w:val="0F502171"/>
    <w:rsid w:val="0F5A34B4"/>
    <w:rsid w:val="0F601CC9"/>
    <w:rsid w:val="0F650DBC"/>
    <w:rsid w:val="0F687CA5"/>
    <w:rsid w:val="0F766C43"/>
    <w:rsid w:val="0F7D23EA"/>
    <w:rsid w:val="0F892D77"/>
    <w:rsid w:val="0FA10003"/>
    <w:rsid w:val="0FAB1F79"/>
    <w:rsid w:val="0FB977B8"/>
    <w:rsid w:val="0FCE4AF9"/>
    <w:rsid w:val="0FCF0496"/>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67634D"/>
    <w:rsid w:val="106901B1"/>
    <w:rsid w:val="10765998"/>
    <w:rsid w:val="10806817"/>
    <w:rsid w:val="10823C95"/>
    <w:rsid w:val="10904EF1"/>
    <w:rsid w:val="109515D8"/>
    <w:rsid w:val="10981D91"/>
    <w:rsid w:val="109C7489"/>
    <w:rsid w:val="10A1536E"/>
    <w:rsid w:val="10B312AA"/>
    <w:rsid w:val="10B3344D"/>
    <w:rsid w:val="10C25932"/>
    <w:rsid w:val="10DF65A5"/>
    <w:rsid w:val="10E40476"/>
    <w:rsid w:val="10FC3EAC"/>
    <w:rsid w:val="10FC4AA2"/>
    <w:rsid w:val="110A4283"/>
    <w:rsid w:val="110C69A8"/>
    <w:rsid w:val="11137124"/>
    <w:rsid w:val="11196FC8"/>
    <w:rsid w:val="11201ECC"/>
    <w:rsid w:val="11261B92"/>
    <w:rsid w:val="112939A9"/>
    <w:rsid w:val="113A3F6F"/>
    <w:rsid w:val="11494218"/>
    <w:rsid w:val="114A0D3B"/>
    <w:rsid w:val="114A3530"/>
    <w:rsid w:val="11514BE9"/>
    <w:rsid w:val="115D1F95"/>
    <w:rsid w:val="117A6ECF"/>
    <w:rsid w:val="117F263E"/>
    <w:rsid w:val="118073FF"/>
    <w:rsid w:val="11937AD8"/>
    <w:rsid w:val="11A1405F"/>
    <w:rsid w:val="11A80FF9"/>
    <w:rsid w:val="11A936D4"/>
    <w:rsid w:val="11C91E99"/>
    <w:rsid w:val="11CE78D4"/>
    <w:rsid w:val="11EB4EDC"/>
    <w:rsid w:val="11F13A55"/>
    <w:rsid w:val="12005263"/>
    <w:rsid w:val="120160B3"/>
    <w:rsid w:val="1205252F"/>
    <w:rsid w:val="12094881"/>
    <w:rsid w:val="120F6534"/>
    <w:rsid w:val="12127786"/>
    <w:rsid w:val="12301564"/>
    <w:rsid w:val="12371174"/>
    <w:rsid w:val="12436149"/>
    <w:rsid w:val="1246768C"/>
    <w:rsid w:val="124E7717"/>
    <w:rsid w:val="124F1201"/>
    <w:rsid w:val="125236AF"/>
    <w:rsid w:val="12592591"/>
    <w:rsid w:val="125E3E38"/>
    <w:rsid w:val="1261484E"/>
    <w:rsid w:val="126257CB"/>
    <w:rsid w:val="127C7F55"/>
    <w:rsid w:val="129E2D79"/>
    <w:rsid w:val="12A606DC"/>
    <w:rsid w:val="12C349BF"/>
    <w:rsid w:val="12C54E57"/>
    <w:rsid w:val="12D85778"/>
    <w:rsid w:val="12EA7AF5"/>
    <w:rsid w:val="12EF3B69"/>
    <w:rsid w:val="12FA01A8"/>
    <w:rsid w:val="13041619"/>
    <w:rsid w:val="13043F37"/>
    <w:rsid w:val="13183C79"/>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CF490D"/>
    <w:rsid w:val="13D44F08"/>
    <w:rsid w:val="13DA7467"/>
    <w:rsid w:val="13F84D5C"/>
    <w:rsid w:val="13FE555A"/>
    <w:rsid w:val="14046F23"/>
    <w:rsid w:val="14060AFB"/>
    <w:rsid w:val="14077F06"/>
    <w:rsid w:val="14162C3F"/>
    <w:rsid w:val="14183787"/>
    <w:rsid w:val="141A4F4A"/>
    <w:rsid w:val="141E25C6"/>
    <w:rsid w:val="142B751A"/>
    <w:rsid w:val="142F3324"/>
    <w:rsid w:val="142F5942"/>
    <w:rsid w:val="14363AD0"/>
    <w:rsid w:val="146020AD"/>
    <w:rsid w:val="146379B0"/>
    <w:rsid w:val="14720E38"/>
    <w:rsid w:val="14731E3B"/>
    <w:rsid w:val="14744FAE"/>
    <w:rsid w:val="147D534E"/>
    <w:rsid w:val="147F51B6"/>
    <w:rsid w:val="14822FEF"/>
    <w:rsid w:val="14877A3D"/>
    <w:rsid w:val="148B4820"/>
    <w:rsid w:val="14901C9F"/>
    <w:rsid w:val="14944620"/>
    <w:rsid w:val="149C0353"/>
    <w:rsid w:val="149C56AB"/>
    <w:rsid w:val="149C618A"/>
    <w:rsid w:val="14B94FD5"/>
    <w:rsid w:val="14C31DF9"/>
    <w:rsid w:val="14C94738"/>
    <w:rsid w:val="14D21EB7"/>
    <w:rsid w:val="14DA7261"/>
    <w:rsid w:val="14E22FCA"/>
    <w:rsid w:val="14E61305"/>
    <w:rsid w:val="14EA0AD0"/>
    <w:rsid w:val="1500363B"/>
    <w:rsid w:val="15073FA6"/>
    <w:rsid w:val="15202A49"/>
    <w:rsid w:val="15207C86"/>
    <w:rsid w:val="152322AA"/>
    <w:rsid w:val="1525323C"/>
    <w:rsid w:val="152A525D"/>
    <w:rsid w:val="15376EFE"/>
    <w:rsid w:val="153B34EA"/>
    <w:rsid w:val="15476AF5"/>
    <w:rsid w:val="154978B1"/>
    <w:rsid w:val="154F24E9"/>
    <w:rsid w:val="15547128"/>
    <w:rsid w:val="155717B6"/>
    <w:rsid w:val="155E5A27"/>
    <w:rsid w:val="156F6959"/>
    <w:rsid w:val="157C05DB"/>
    <w:rsid w:val="157E04C2"/>
    <w:rsid w:val="1582559D"/>
    <w:rsid w:val="15835356"/>
    <w:rsid w:val="15915971"/>
    <w:rsid w:val="159610AE"/>
    <w:rsid w:val="159B2B96"/>
    <w:rsid w:val="15A81B4A"/>
    <w:rsid w:val="15AB010B"/>
    <w:rsid w:val="15AB7FDB"/>
    <w:rsid w:val="15B35D87"/>
    <w:rsid w:val="15B75E8A"/>
    <w:rsid w:val="15BB3A87"/>
    <w:rsid w:val="15C6729D"/>
    <w:rsid w:val="15C954FA"/>
    <w:rsid w:val="15D7628F"/>
    <w:rsid w:val="15DE04A7"/>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6E7AC0"/>
    <w:rsid w:val="167919B1"/>
    <w:rsid w:val="167B7F56"/>
    <w:rsid w:val="16846E3B"/>
    <w:rsid w:val="16B028CA"/>
    <w:rsid w:val="16BC3C80"/>
    <w:rsid w:val="16C623A1"/>
    <w:rsid w:val="16CC02F1"/>
    <w:rsid w:val="16D113DE"/>
    <w:rsid w:val="16D70E13"/>
    <w:rsid w:val="16E84BA1"/>
    <w:rsid w:val="16EF3C38"/>
    <w:rsid w:val="16EF6E49"/>
    <w:rsid w:val="16F71FC0"/>
    <w:rsid w:val="16F91FB0"/>
    <w:rsid w:val="16FA3798"/>
    <w:rsid w:val="16FB34AE"/>
    <w:rsid w:val="16FE467E"/>
    <w:rsid w:val="17006A08"/>
    <w:rsid w:val="17047586"/>
    <w:rsid w:val="170B13A2"/>
    <w:rsid w:val="170C64D1"/>
    <w:rsid w:val="1712122E"/>
    <w:rsid w:val="171432C8"/>
    <w:rsid w:val="171F4A83"/>
    <w:rsid w:val="172274F7"/>
    <w:rsid w:val="17231F2A"/>
    <w:rsid w:val="172944B6"/>
    <w:rsid w:val="17444E44"/>
    <w:rsid w:val="17465E51"/>
    <w:rsid w:val="174F5000"/>
    <w:rsid w:val="175D1952"/>
    <w:rsid w:val="175D210D"/>
    <w:rsid w:val="175E4487"/>
    <w:rsid w:val="175E7F0E"/>
    <w:rsid w:val="176605EA"/>
    <w:rsid w:val="17735DCA"/>
    <w:rsid w:val="177609D5"/>
    <w:rsid w:val="178864A8"/>
    <w:rsid w:val="1789131A"/>
    <w:rsid w:val="17A34C26"/>
    <w:rsid w:val="17A91A3E"/>
    <w:rsid w:val="17C02C47"/>
    <w:rsid w:val="17C24694"/>
    <w:rsid w:val="17CC61D1"/>
    <w:rsid w:val="17D10D96"/>
    <w:rsid w:val="17F355A8"/>
    <w:rsid w:val="17F802D1"/>
    <w:rsid w:val="180559E7"/>
    <w:rsid w:val="1809514F"/>
    <w:rsid w:val="180B13DA"/>
    <w:rsid w:val="18166D97"/>
    <w:rsid w:val="1823247D"/>
    <w:rsid w:val="182F7A54"/>
    <w:rsid w:val="18334AF1"/>
    <w:rsid w:val="183B0C5B"/>
    <w:rsid w:val="185539D0"/>
    <w:rsid w:val="18593B84"/>
    <w:rsid w:val="185B39A4"/>
    <w:rsid w:val="186676B0"/>
    <w:rsid w:val="18714A89"/>
    <w:rsid w:val="187A48E0"/>
    <w:rsid w:val="187E68BD"/>
    <w:rsid w:val="18982AE1"/>
    <w:rsid w:val="189A78A6"/>
    <w:rsid w:val="189C0604"/>
    <w:rsid w:val="18A740FD"/>
    <w:rsid w:val="18B57C8B"/>
    <w:rsid w:val="18B74CD0"/>
    <w:rsid w:val="18C84046"/>
    <w:rsid w:val="18DB5608"/>
    <w:rsid w:val="18E9095A"/>
    <w:rsid w:val="18ED2A80"/>
    <w:rsid w:val="18F61C16"/>
    <w:rsid w:val="18F917C6"/>
    <w:rsid w:val="18FC72B1"/>
    <w:rsid w:val="19177DF7"/>
    <w:rsid w:val="191E5D0C"/>
    <w:rsid w:val="19205C33"/>
    <w:rsid w:val="192414D9"/>
    <w:rsid w:val="192A3C08"/>
    <w:rsid w:val="19335D7E"/>
    <w:rsid w:val="19410A8F"/>
    <w:rsid w:val="19547971"/>
    <w:rsid w:val="195F013E"/>
    <w:rsid w:val="19690D97"/>
    <w:rsid w:val="1969141D"/>
    <w:rsid w:val="19693E3F"/>
    <w:rsid w:val="196B1566"/>
    <w:rsid w:val="19717D17"/>
    <w:rsid w:val="197862DF"/>
    <w:rsid w:val="197A16C7"/>
    <w:rsid w:val="198410A2"/>
    <w:rsid w:val="198C25A0"/>
    <w:rsid w:val="19966FF4"/>
    <w:rsid w:val="199A392C"/>
    <w:rsid w:val="19B762C2"/>
    <w:rsid w:val="19BD5C74"/>
    <w:rsid w:val="19C711EC"/>
    <w:rsid w:val="19C9680E"/>
    <w:rsid w:val="19D45C43"/>
    <w:rsid w:val="19D57638"/>
    <w:rsid w:val="19D86DEE"/>
    <w:rsid w:val="19DA1ADC"/>
    <w:rsid w:val="19DB0737"/>
    <w:rsid w:val="19DB4940"/>
    <w:rsid w:val="19EB2343"/>
    <w:rsid w:val="1A050535"/>
    <w:rsid w:val="1A0D5B47"/>
    <w:rsid w:val="1A17658A"/>
    <w:rsid w:val="1A206C6F"/>
    <w:rsid w:val="1A2D7506"/>
    <w:rsid w:val="1A3B75F3"/>
    <w:rsid w:val="1A4C0CBF"/>
    <w:rsid w:val="1A5B1542"/>
    <w:rsid w:val="1A60643F"/>
    <w:rsid w:val="1A652045"/>
    <w:rsid w:val="1A683AA0"/>
    <w:rsid w:val="1A69572F"/>
    <w:rsid w:val="1A7145FF"/>
    <w:rsid w:val="1A723D0D"/>
    <w:rsid w:val="1A84789B"/>
    <w:rsid w:val="1A890D19"/>
    <w:rsid w:val="1AA11343"/>
    <w:rsid w:val="1AAF66B3"/>
    <w:rsid w:val="1ABB4A3D"/>
    <w:rsid w:val="1ABE6AAB"/>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0DDE"/>
    <w:rsid w:val="1B1956B7"/>
    <w:rsid w:val="1B1E5C65"/>
    <w:rsid w:val="1B214660"/>
    <w:rsid w:val="1B22075B"/>
    <w:rsid w:val="1B2717F3"/>
    <w:rsid w:val="1B287427"/>
    <w:rsid w:val="1B305007"/>
    <w:rsid w:val="1B30676E"/>
    <w:rsid w:val="1B3403A5"/>
    <w:rsid w:val="1B341875"/>
    <w:rsid w:val="1B3E443B"/>
    <w:rsid w:val="1B3F4611"/>
    <w:rsid w:val="1B434989"/>
    <w:rsid w:val="1B485991"/>
    <w:rsid w:val="1B495E04"/>
    <w:rsid w:val="1B4A1CFC"/>
    <w:rsid w:val="1B4A2446"/>
    <w:rsid w:val="1B545B86"/>
    <w:rsid w:val="1B622E8C"/>
    <w:rsid w:val="1B680EC0"/>
    <w:rsid w:val="1B6A609A"/>
    <w:rsid w:val="1B6C0FE1"/>
    <w:rsid w:val="1B777E7B"/>
    <w:rsid w:val="1B7D3767"/>
    <w:rsid w:val="1B9160A9"/>
    <w:rsid w:val="1B930E79"/>
    <w:rsid w:val="1B986A4F"/>
    <w:rsid w:val="1B9A60EE"/>
    <w:rsid w:val="1BA50C7D"/>
    <w:rsid w:val="1BAD0489"/>
    <w:rsid w:val="1BB047FD"/>
    <w:rsid w:val="1BB82E13"/>
    <w:rsid w:val="1BBA665A"/>
    <w:rsid w:val="1BBB5687"/>
    <w:rsid w:val="1BC81AEE"/>
    <w:rsid w:val="1BDC5AE2"/>
    <w:rsid w:val="1BDE750B"/>
    <w:rsid w:val="1BE85CBB"/>
    <w:rsid w:val="1BEA0062"/>
    <w:rsid w:val="1BF412AE"/>
    <w:rsid w:val="1BF95FA7"/>
    <w:rsid w:val="1BFC6FAA"/>
    <w:rsid w:val="1C0752B4"/>
    <w:rsid w:val="1C0A4CC0"/>
    <w:rsid w:val="1C0F353A"/>
    <w:rsid w:val="1C1F4C14"/>
    <w:rsid w:val="1C342601"/>
    <w:rsid w:val="1C364EE4"/>
    <w:rsid w:val="1C381AC5"/>
    <w:rsid w:val="1C423A1C"/>
    <w:rsid w:val="1C465E81"/>
    <w:rsid w:val="1C560408"/>
    <w:rsid w:val="1C636FAE"/>
    <w:rsid w:val="1C6804F8"/>
    <w:rsid w:val="1C687239"/>
    <w:rsid w:val="1C767CDB"/>
    <w:rsid w:val="1C7C4846"/>
    <w:rsid w:val="1C8D239F"/>
    <w:rsid w:val="1C930F78"/>
    <w:rsid w:val="1C933FE8"/>
    <w:rsid w:val="1C974E86"/>
    <w:rsid w:val="1CA24134"/>
    <w:rsid w:val="1CBC5028"/>
    <w:rsid w:val="1CBE328F"/>
    <w:rsid w:val="1CC66919"/>
    <w:rsid w:val="1CD34C0D"/>
    <w:rsid w:val="1CD47DD1"/>
    <w:rsid w:val="1CD56352"/>
    <w:rsid w:val="1CD94379"/>
    <w:rsid w:val="1CDB466E"/>
    <w:rsid w:val="1CE0010D"/>
    <w:rsid w:val="1CE45F27"/>
    <w:rsid w:val="1CF603AC"/>
    <w:rsid w:val="1CFE7614"/>
    <w:rsid w:val="1D000ECC"/>
    <w:rsid w:val="1D101519"/>
    <w:rsid w:val="1D174413"/>
    <w:rsid w:val="1D1B2B77"/>
    <w:rsid w:val="1D3F132F"/>
    <w:rsid w:val="1D435E45"/>
    <w:rsid w:val="1D467BB4"/>
    <w:rsid w:val="1D4E6BA1"/>
    <w:rsid w:val="1D4E6EC3"/>
    <w:rsid w:val="1D544FEA"/>
    <w:rsid w:val="1D56169D"/>
    <w:rsid w:val="1D632546"/>
    <w:rsid w:val="1D641F5B"/>
    <w:rsid w:val="1D654E2C"/>
    <w:rsid w:val="1D7F7EE8"/>
    <w:rsid w:val="1D811EEA"/>
    <w:rsid w:val="1D897216"/>
    <w:rsid w:val="1D8F1A5E"/>
    <w:rsid w:val="1D946C11"/>
    <w:rsid w:val="1D997341"/>
    <w:rsid w:val="1D9D7F5F"/>
    <w:rsid w:val="1D9E6F09"/>
    <w:rsid w:val="1DA24C30"/>
    <w:rsid w:val="1DA64661"/>
    <w:rsid w:val="1DB033C2"/>
    <w:rsid w:val="1DC33A92"/>
    <w:rsid w:val="1DC352C6"/>
    <w:rsid w:val="1DD85EC4"/>
    <w:rsid w:val="1DDD4506"/>
    <w:rsid w:val="1DE124F2"/>
    <w:rsid w:val="1DE31F94"/>
    <w:rsid w:val="1DEB6015"/>
    <w:rsid w:val="1E0112F9"/>
    <w:rsid w:val="1E052070"/>
    <w:rsid w:val="1E092B2A"/>
    <w:rsid w:val="1E0D0407"/>
    <w:rsid w:val="1E21251C"/>
    <w:rsid w:val="1E304538"/>
    <w:rsid w:val="1E351150"/>
    <w:rsid w:val="1E39079B"/>
    <w:rsid w:val="1E3E5127"/>
    <w:rsid w:val="1E3F7D43"/>
    <w:rsid w:val="1E417CF6"/>
    <w:rsid w:val="1E4B370F"/>
    <w:rsid w:val="1E4B535C"/>
    <w:rsid w:val="1E4E4A02"/>
    <w:rsid w:val="1E58715D"/>
    <w:rsid w:val="1E591789"/>
    <w:rsid w:val="1E622A81"/>
    <w:rsid w:val="1E6F46C0"/>
    <w:rsid w:val="1E746936"/>
    <w:rsid w:val="1E8262CE"/>
    <w:rsid w:val="1E8F0D1E"/>
    <w:rsid w:val="1E9346F1"/>
    <w:rsid w:val="1EA35250"/>
    <w:rsid w:val="1EA572C6"/>
    <w:rsid w:val="1EA636CE"/>
    <w:rsid w:val="1EAB3776"/>
    <w:rsid w:val="1EB52DBA"/>
    <w:rsid w:val="1EC5486F"/>
    <w:rsid w:val="1EC66FC6"/>
    <w:rsid w:val="1ECD4173"/>
    <w:rsid w:val="1ED16C74"/>
    <w:rsid w:val="1ED253D5"/>
    <w:rsid w:val="1EE26E63"/>
    <w:rsid w:val="1EEC1925"/>
    <w:rsid w:val="1EF55E69"/>
    <w:rsid w:val="1EF81848"/>
    <w:rsid w:val="1F0236C9"/>
    <w:rsid w:val="1F052FFE"/>
    <w:rsid w:val="1F163F59"/>
    <w:rsid w:val="1F181D32"/>
    <w:rsid w:val="1F1C4E2B"/>
    <w:rsid w:val="1F1F0450"/>
    <w:rsid w:val="1F2256A0"/>
    <w:rsid w:val="1F2A3616"/>
    <w:rsid w:val="1F373DA0"/>
    <w:rsid w:val="1F460392"/>
    <w:rsid w:val="1F462DCB"/>
    <w:rsid w:val="1F464E72"/>
    <w:rsid w:val="1F5916C0"/>
    <w:rsid w:val="1F613A9C"/>
    <w:rsid w:val="1F641FA9"/>
    <w:rsid w:val="1F655A88"/>
    <w:rsid w:val="1F6B62CC"/>
    <w:rsid w:val="1F6D66D9"/>
    <w:rsid w:val="1F7471D1"/>
    <w:rsid w:val="1F7A2315"/>
    <w:rsid w:val="1F9B1CEA"/>
    <w:rsid w:val="1F9F519D"/>
    <w:rsid w:val="1FA22239"/>
    <w:rsid w:val="1FA7609E"/>
    <w:rsid w:val="1FA93BB7"/>
    <w:rsid w:val="1FAA7296"/>
    <w:rsid w:val="1FB171B8"/>
    <w:rsid w:val="1FB43560"/>
    <w:rsid w:val="1FB95406"/>
    <w:rsid w:val="1FC8053A"/>
    <w:rsid w:val="1FD15654"/>
    <w:rsid w:val="1FD6104C"/>
    <w:rsid w:val="1FDA3135"/>
    <w:rsid w:val="1FE551D6"/>
    <w:rsid w:val="1FE9297E"/>
    <w:rsid w:val="1FF77151"/>
    <w:rsid w:val="1FF9559E"/>
    <w:rsid w:val="2001340B"/>
    <w:rsid w:val="20155C5D"/>
    <w:rsid w:val="201571C9"/>
    <w:rsid w:val="20162B3F"/>
    <w:rsid w:val="20180D4A"/>
    <w:rsid w:val="202C7F76"/>
    <w:rsid w:val="2031520F"/>
    <w:rsid w:val="203C52A2"/>
    <w:rsid w:val="203E1144"/>
    <w:rsid w:val="203F3ED8"/>
    <w:rsid w:val="2043203C"/>
    <w:rsid w:val="20572ADE"/>
    <w:rsid w:val="206E6C6D"/>
    <w:rsid w:val="20712454"/>
    <w:rsid w:val="207E7B1B"/>
    <w:rsid w:val="20A10839"/>
    <w:rsid w:val="20A166A6"/>
    <w:rsid w:val="20A31343"/>
    <w:rsid w:val="20AA097D"/>
    <w:rsid w:val="20B36B3E"/>
    <w:rsid w:val="20B45BF1"/>
    <w:rsid w:val="20C80A36"/>
    <w:rsid w:val="20E719A0"/>
    <w:rsid w:val="20ED6CED"/>
    <w:rsid w:val="20F9333E"/>
    <w:rsid w:val="21061BDF"/>
    <w:rsid w:val="21110714"/>
    <w:rsid w:val="2123779C"/>
    <w:rsid w:val="212521DD"/>
    <w:rsid w:val="212C5A1A"/>
    <w:rsid w:val="212D6F85"/>
    <w:rsid w:val="212E19CC"/>
    <w:rsid w:val="21343F2B"/>
    <w:rsid w:val="213C61D5"/>
    <w:rsid w:val="21445C63"/>
    <w:rsid w:val="214814EE"/>
    <w:rsid w:val="214C093D"/>
    <w:rsid w:val="21530534"/>
    <w:rsid w:val="21561523"/>
    <w:rsid w:val="216631C0"/>
    <w:rsid w:val="216C1667"/>
    <w:rsid w:val="217479F3"/>
    <w:rsid w:val="218E7473"/>
    <w:rsid w:val="21993D30"/>
    <w:rsid w:val="21B06E12"/>
    <w:rsid w:val="21B971F7"/>
    <w:rsid w:val="21CF6AF2"/>
    <w:rsid w:val="21D13967"/>
    <w:rsid w:val="21D3511A"/>
    <w:rsid w:val="21E85E34"/>
    <w:rsid w:val="21E91F02"/>
    <w:rsid w:val="21EA19E2"/>
    <w:rsid w:val="21EB3213"/>
    <w:rsid w:val="21F77ECE"/>
    <w:rsid w:val="220F10B7"/>
    <w:rsid w:val="220F2D64"/>
    <w:rsid w:val="2211031C"/>
    <w:rsid w:val="2216083C"/>
    <w:rsid w:val="221D7757"/>
    <w:rsid w:val="222970D7"/>
    <w:rsid w:val="222D75E3"/>
    <w:rsid w:val="22331BF7"/>
    <w:rsid w:val="223550C8"/>
    <w:rsid w:val="22381EE5"/>
    <w:rsid w:val="223F6851"/>
    <w:rsid w:val="224478D3"/>
    <w:rsid w:val="22564AEA"/>
    <w:rsid w:val="226225B1"/>
    <w:rsid w:val="226835D6"/>
    <w:rsid w:val="22763833"/>
    <w:rsid w:val="22807284"/>
    <w:rsid w:val="22865F3D"/>
    <w:rsid w:val="229404E6"/>
    <w:rsid w:val="22963528"/>
    <w:rsid w:val="22AD56AE"/>
    <w:rsid w:val="22B24A03"/>
    <w:rsid w:val="22DB52E3"/>
    <w:rsid w:val="22E125C3"/>
    <w:rsid w:val="22E20BFE"/>
    <w:rsid w:val="22EF2DEB"/>
    <w:rsid w:val="22EF5B45"/>
    <w:rsid w:val="22F3769C"/>
    <w:rsid w:val="230A4AAD"/>
    <w:rsid w:val="231E559D"/>
    <w:rsid w:val="23335BFE"/>
    <w:rsid w:val="23361528"/>
    <w:rsid w:val="23367E3F"/>
    <w:rsid w:val="233D4D20"/>
    <w:rsid w:val="234461D7"/>
    <w:rsid w:val="234F401F"/>
    <w:rsid w:val="235000FD"/>
    <w:rsid w:val="236B7E71"/>
    <w:rsid w:val="236C2994"/>
    <w:rsid w:val="236D4D86"/>
    <w:rsid w:val="23712E1C"/>
    <w:rsid w:val="237445A3"/>
    <w:rsid w:val="237B4D93"/>
    <w:rsid w:val="23972B40"/>
    <w:rsid w:val="239B7346"/>
    <w:rsid w:val="23AA30FE"/>
    <w:rsid w:val="23AB310E"/>
    <w:rsid w:val="23B9428A"/>
    <w:rsid w:val="23C52CD7"/>
    <w:rsid w:val="23D53232"/>
    <w:rsid w:val="23D67F6B"/>
    <w:rsid w:val="23D72427"/>
    <w:rsid w:val="23DD7EB3"/>
    <w:rsid w:val="23DE03EF"/>
    <w:rsid w:val="23F53D30"/>
    <w:rsid w:val="23F572D9"/>
    <w:rsid w:val="240262EC"/>
    <w:rsid w:val="24031D90"/>
    <w:rsid w:val="240917FE"/>
    <w:rsid w:val="240D0093"/>
    <w:rsid w:val="241468C8"/>
    <w:rsid w:val="24233357"/>
    <w:rsid w:val="24281C92"/>
    <w:rsid w:val="2432419D"/>
    <w:rsid w:val="2434568C"/>
    <w:rsid w:val="24377CF2"/>
    <w:rsid w:val="243B75DD"/>
    <w:rsid w:val="2444042B"/>
    <w:rsid w:val="2447153B"/>
    <w:rsid w:val="24487FE5"/>
    <w:rsid w:val="244933EE"/>
    <w:rsid w:val="2458109A"/>
    <w:rsid w:val="24647216"/>
    <w:rsid w:val="24707DDC"/>
    <w:rsid w:val="2475223A"/>
    <w:rsid w:val="24767399"/>
    <w:rsid w:val="24767477"/>
    <w:rsid w:val="2484644E"/>
    <w:rsid w:val="2489454A"/>
    <w:rsid w:val="248D5E38"/>
    <w:rsid w:val="24957816"/>
    <w:rsid w:val="24961D58"/>
    <w:rsid w:val="249924AD"/>
    <w:rsid w:val="249A7F0E"/>
    <w:rsid w:val="249F709C"/>
    <w:rsid w:val="24A55859"/>
    <w:rsid w:val="24A65B8F"/>
    <w:rsid w:val="24AF7AF0"/>
    <w:rsid w:val="24B75209"/>
    <w:rsid w:val="24BD2161"/>
    <w:rsid w:val="24C41F1A"/>
    <w:rsid w:val="24C97BFE"/>
    <w:rsid w:val="24D93389"/>
    <w:rsid w:val="24E11679"/>
    <w:rsid w:val="24E224C3"/>
    <w:rsid w:val="24E26904"/>
    <w:rsid w:val="24F33940"/>
    <w:rsid w:val="24FD35FC"/>
    <w:rsid w:val="250D1C1B"/>
    <w:rsid w:val="250E204B"/>
    <w:rsid w:val="25131E76"/>
    <w:rsid w:val="252E55C0"/>
    <w:rsid w:val="25363194"/>
    <w:rsid w:val="254019AE"/>
    <w:rsid w:val="254611E6"/>
    <w:rsid w:val="254621BC"/>
    <w:rsid w:val="254936E5"/>
    <w:rsid w:val="255B2633"/>
    <w:rsid w:val="2569309A"/>
    <w:rsid w:val="257054FC"/>
    <w:rsid w:val="25752C47"/>
    <w:rsid w:val="25807704"/>
    <w:rsid w:val="25885252"/>
    <w:rsid w:val="25A737AD"/>
    <w:rsid w:val="25AB575C"/>
    <w:rsid w:val="25B14C2F"/>
    <w:rsid w:val="25B1645B"/>
    <w:rsid w:val="25BA574F"/>
    <w:rsid w:val="25C236D7"/>
    <w:rsid w:val="25C921A1"/>
    <w:rsid w:val="25CA1331"/>
    <w:rsid w:val="25CB0212"/>
    <w:rsid w:val="25D765C4"/>
    <w:rsid w:val="25DC5D6A"/>
    <w:rsid w:val="25E652A3"/>
    <w:rsid w:val="25E67E4E"/>
    <w:rsid w:val="25E733AF"/>
    <w:rsid w:val="25E92CA6"/>
    <w:rsid w:val="25EC2140"/>
    <w:rsid w:val="25F2425A"/>
    <w:rsid w:val="25F55794"/>
    <w:rsid w:val="26071E01"/>
    <w:rsid w:val="260F10F7"/>
    <w:rsid w:val="26136EE1"/>
    <w:rsid w:val="261A104A"/>
    <w:rsid w:val="261C35DF"/>
    <w:rsid w:val="26245C1E"/>
    <w:rsid w:val="26267AD4"/>
    <w:rsid w:val="2628688E"/>
    <w:rsid w:val="262B746C"/>
    <w:rsid w:val="262C6A67"/>
    <w:rsid w:val="26302E0E"/>
    <w:rsid w:val="26327667"/>
    <w:rsid w:val="263760F9"/>
    <w:rsid w:val="263A2DB5"/>
    <w:rsid w:val="265F18E5"/>
    <w:rsid w:val="266001B3"/>
    <w:rsid w:val="26603EE0"/>
    <w:rsid w:val="26690711"/>
    <w:rsid w:val="266B66C3"/>
    <w:rsid w:val="266E3449"/>
    <w:rsid w:val="26846498"/>
    <w:rsid w:val="268D77F1"/>
    <w:rsid w:val="2696382D"/>
    <w:rsid w:val="269E106C"/>
    <w:rsid w:val="26A050C5"/>
    <w:rsid w:val="26A27593"/>
    <w:rsid w:val="26B06438"/>
    <w:rsid w:val="26BB472B"/>
    <w:rsid w:val="26C13330"/>
    <w:rsid w:val="26DB6542"/>
    <w:rsid w:val="26E26795"/>
    <w:rsid w:val="26E37ABD"/>
    <w:rsid w:val="26E85030"/>
    <w:rsid w:val="26EE2965"/>
    <w:rsid w:val="26F6662F"/>
    <w:rsid w:val="26FD0D5F"/>
    <w:rsid w:val="27014AD4"/>
    <w:rsid w:val="270C6124"/>
    <w:rsid w:val="27131AC3"/>
    <w:rsid w:val="27144CCD"/>
    <w:rsid w:val="2720713A"/>
    <w:rsid w:val="2722618B"/>
    <w:rsid w:val="27237593"/>
    <w:rsid w:val="27300C90"/>
    <w:rsid w:val="27431FFA"/>
    <w:rsid w:val="275F60A7"/>
    <w:rsid w:val="27616955"/>
    <w:rsid w:val="27645742"/>
    <w:rsid w:val="2773392F"/>
    <w:rsid w:val="27851FD7"/>
    <w:rsid w:val="278602A0"/>
    <w:rsid w:val="278C6F6D"/>
    <w:rsid w:val="27937853"/>
    <w:rsid w:val="27981B9B"/>
    <w:rsid w:val="27990386"/>
    <w:rsid w:val="27AC72BA"/>
    <w:rsid w:val="27B54AAC"/>
    <w:rsid w:val="27B54BAA"/>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8036D3E"/>
    <w:rsid w:val="28080E7E"/>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54365"/>
    <w:rsid w:val="28763AC9"/>
    <w:rsid w:val="287A3709"/>
    <w:rsid w:val="288A4EC7"/>
    <w:rsid w:val="28915F13"/>
    <w:rsid w:val="28992050"/>
    <w:rsid w:val="28A13BB0"/>
    <w:rsid w:val="28BB0E7F"/>
    <w:rsid w:val="28BE0329"/>
    <w:rsid w:val="28C1709E"/>
    <w:rsid w:val="28C37A5D"/>
    <w:rsid w:val="28CB643C"/>
    <w:rsid w:val="28CC2B76"/>
    <w:rsid w:val="28DB1873"/>
    <w:rsid w:val="28F41B33"/>
    <w:rsid w:val="28F8462F"/>
    <w:rsid w:val="28FF0858"/>
    <w:rsid w:val="29063CA1"/>
    <w:rsid w:val="29090D27"/>
    <w:rsid w:val="290E112A"/>
    <w:rsid w:val="291464F2"/>
    <w:rsid w:val="29212C1E"/>
    <w:rsid w:val="2936657D"/>
    <w:rsid w:val="29377B0D"/>
    <w:rsid w:val="29385FA9"/>
    <w:rsid w:val="293D0D5F"/>
    <w:rsid w:val="295044F8"/>
    <w:rsid w:val="295238B8"/>
    <w:rsid w:val="29554FA7"/>
    <w:rsid w:val="295F041F"/>
    <w:rsid w:val="29671DAE"/>
    <w:rsid w:val="297843B3"/>
    <w:rsid w:val="297B2E37"/>
    <w:rsid w:val="29807A36"/>
    <w:rsid w:val="298C3AD5"/>
    <w:rsid w:val="29914BCB"/>
    <w:rsid w:val="29926DC1"/>
    <w:rsid w:val="29936048"/>
    <w:rsid w:val="29936CC2"/>
    <w:rsid w:val="29960DC5"/>
    <w:rsid w:val="299F282F"/>
    <w:rsid w:val="29A0062D"/>
    <w:rsid w:val="29A20D48"/>
    <w:rsid w:val="29AB50DC"/>
    <w:rsid w:val="29B00336"/>
    <w:rsid w:val="29B75084"/>
    <w:rsid w:val="29BD2F59"/>
    <w:rsid w:val="29BD5AA6"/>
    <w:rsid w:val="29D756A7"/>
    <w:rsid w:val="29D976B5"/>
    <w:rsid w:val="29E53FA5"/>
    <w:rsid w:val="29F95326"/>
    <w:rsid w:val="29FA01D4"/>
    <w:rsid w:val="29FA09FC"/>
    <w:rsid w:val="29FF46A1"/>
    <w:rsid w:val="2A0564E5"/>
    <w:rsid w:val="2A085111"/>
    <w:rsid w:val="2A0E0DFB"/>
    <w:rsid w:val="2A1A52CF"/>
    <w:rsid w:val="2A1C53D2"/>
    <w:rsid w:val="2A324EB2"/>
    <w:rsid w:val="2A3767E4"/>
    <w:rsid w:val="2A3A4110"/>
    <w:rsid w:val="2A4A528A"/>
    <w:rsid w:val="2A5A2A9F"/>
    <w:rsid w:val="2A5A5D22"/>
    <w:rsid w:val="2A616F90"/>
    <w:rsid w:val="2A7277A4"/>
    <w:rsid w:val="2A807BDF"/>
    <w:rsid w:val="2A8264B6"/>
    <w:rsid w:val="2A8655D5"/>
    <w:rsid w:val="2A8B7B93"/>
    <w:rsid w:val="2A911C7E"/>
    <w:rsid w:val="2AA72E09"/>
    <w:rsid w:val="2AAC0185"/>
    <w:rsid w:val="2AAD79AF"/>
    <w:rsid w:val="2AAE6676"/>
    <w:rsid w:val="2AB95B8E"/>
    <w:rsid w:val="2ABC76AF"/>
    <w:rsid w:val="2AC1487F"/>
    <w:rsid w:val="2ACC0FC8"/>
    <w:rsid w:val="2AD0167F"/>
    <w:rsid w:val="2AD30362"/>
    <w:rsid w:val="2AD40904"/>
    <w:rsid w:val="2AD90D0A"/>
    <w:rsid w:val="2AE00ED9"/>
    <w:rsid w:val="2AE90E60"/>
    <w:rsid w:val="2AF03A55"/>
    <w:rsid w:val="2AF31486"/>
    <w:rsid w:val="2AF97B27"/>
    <w:rsid w:val="2AFF39F9"/>
    <w:rsid w:val="2B0319CC"/>
    <w:rsid w:val="2B050E4B"/>
    <w:rsid w:val="2B07161E"/>
    <w:rsid w:val="2B0E4875"/>
    <w:rsid w:val="2B294FA3"/>
    <w:rsid w:val="2B2B08EC"/>
    <w:rsid w:val="2B31725D"/>
    <w:rsid w:val="2B3B349E"/>
    <w:rsid w:val="2B414535"/>
    <w:rsid w:val="2B435FA5"/>
    <w:rsid w:val="2B446D7C"/>
    <w:rsid w:val="2B522EAB"/>
    <w:rsid w:val="2B530B12"/>
    <w:rsid w:val="2B533D40"/>
    <w:rsid w:val="2B583E26"/>
    <w:rsid w:val="2B5E6212"/>
    <w:rsid w:val="2B6B1953"/>
    <w:rsid w:val="2B72490D"/>
    <w:rsid w:val="2B7279D7"/>
    <w:rsid w:val="2B7D4240"/>
    <w:rsid w:val="2B807232"/>
    <w:rsid w:val="2B832281"/>
    <w:rsid w:val="2B8A0449"/>
    <w:rsid w:val="2B9326B2"/>
    <w:rsid w:val="2BA82F51"/>
    <w:rsid w:val="2BB22F82"/>
    <w:rsid w:val="2BBF6AD3"/>
    <w:rsid w:val="2BD50B23"/>
    <w:rsid w:val="2BDA5208"/>
    <w:rsid w:val="2BE01D10"/>
    <w:rsid w:val="2BEA3EE7"/>
    <w:rsid w:val="2BEC605C"/>
    <w:rsid w:val="2BEE7D02"/>
    <w:rsid w:val="2C002E18"/>
    <w:rsid w:val="2C036A7D"/>
    <w:rsid w:val="2C060520"/>
    <w:rsid w:val="2C0E2EC6"/>
    <w:rsid w:val="2C0F215A"/>
    <w:rsid w:val="2C101824"/>
    <w:rsid w:val="2C19792A"/>
    <w:rsid w:val="2C3332D5"/>
    <w:rsid w:val="2C340F14"/>
    <w:rsid w:val="2C36103B"/>
    <w:rsid w:val="2C3D4911"/>
    <w:rsid w:val="2C4E0E7F"/>
    <w:rsid w:val="2C604F77"/>
    <w:rsid w:val="2C6A3C67"/>
    <w:rsid w:val="2C6A4F2E"/>
    <w:rsid w:val="2C6D61FB"/>
    <w:rsid w:val="2C790617"/>
    <w:rsid w:val="2C842C46"/>
    <w:rsid w:val="2C881A30"/>
    <w:rsid w:val="2C8A58C7"/>
    <w:rsid w:val="2C951A85"/>
    <w:rsid w:val="2C9B2A39"/>
    <w:rsid w:val="2CAD0D66"/>
    <w:rsid w:val="2CB30604"/>
    <w:rsid w:val="2CC02447"/>
    <w:rsid w:val="2CC25955"/>
    <w:rsid w:val="2CC5136E"/>
    <w:rsid w:val="2CC52F11"/>
    <w:rsid w:val="2CC61734"/>
    <w:rsid w:val="2CD86464"/>
    <w:rsid w:val="2CEB31DD"/>
    <w:rsid w:val="2CF73998"/>
    <w:rsid w:val="2CFF062C"/>
    <w:rsid w:val="2D0239CC"/>
    <w:rsid w:val="2D0579C3"/>
    <w:rsid w:val="2D105E81"/>
    <w:rsid w:val="2D1739FC"/>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A2309"/>
    <w:rsid w:val="2DAE72D8"/>
    <w:rsid w:val="2DB45FEF"/>
    <w:rsid w:val="2DB9651A"/>
    <w:rsid w:val="2DCB59DC"/>
    <w:rsid w:val="2DD80501"/>
    <w:rsid w:val="2DDB70EF"/>
    <w:rsid w:val="2DDD6B4B"/>
    <w:rsid w:val="2DDF7C68"/>
    <w:rsid w:val="2DE02D10"/>
    <w:rsid w:val="2DF83D84"/>
    <w:rsid w:val="2E066CC2"/>
    <w:rsid w:val="2E067BFE"/>
    <w:rsid w:val="2E0D3A30"/>
    <w:rsid w:val="2E144526"/>
    <w:rsid w:val="2E1B1B85"/>
    <w:rsid w:val="2E266D06"/>
    <w:rsid w:val="2E2746AC"/>
    <w:rsid w:val="2E2F5B9C"/>
    <w:rsid w:val="2E3C2C99"/>
    <w:rsid w:val="2E4410C6"/>
    <w:rsid w:val="2E6064DB"/>
    <w:rsid w:val="2E612C1F"/>
    <w:rsid w:val="2E664E21"/>
    <w:rsid w:val="2E66537B"/>
    <w:rsid w:val="2E673216"/>
    <w:rsid w:val="2E674B92"/>
    <w:rsid w:val="2E8F0970"/>
    <w:rsid w:val="2E98698A"/>
    <w:rsid w:val="2E9B3506"/>
    <w:rsid w:val="2E9D37A0"/>
    <w:rsid w:val="2E9D638A"/>
    <w:rsid w:val="2EA66608"/>
    <w:rsid w:val="2EBA6860"/>
    <w:rsid w:val="2ECA7B23"/>
    <w:rsid w:val="2ECB5D8E"/>
    <w:rsid w:val="2ED501ED"/>
    <w:rsid w:val="2ED62160"/>
    <w:rsid w:val="2EDB7A3A"/>
    <w:rsid w:val="2EF50A91"/>
    <w:rsid w:val="2EFE4BA8"/>
    <w:rsid w:val="2EFF09A0"/>
    <w:rsid w:val="2F0164FB"/>
    <w:rsid w:val="2F146DB9"/>
    <w:rsid w:val="2F1853B7"/>
    <w:rsid w:val="2F2048A0"/>
    <w:rsid w:val="2F20668D"/>
    <w:rsid w:val="2F2554DA"/>
    <w:rsid w:val="2F2C5246"/>
    <w:rsid w:val="2F2F34C1"/>
    <w:rsid w:val="2F3C0DF6"/>
    <w:rsid w:val="2F445435"/>
    <w:rsid w:val="2F4502AD"/>
    <w:rsid w:val="2F50514B"/>
    <w:rsid w:val="2F56023F"/>
    <w:rsid w:val="2F562252"/>
    <w:rsid w:val="2F575128"/>
    <w:rsid w:val="2F6764BE"/>
    <w:rsid w:val="2F69447D"/>
    <w:rsid w:val="2F717A4C"/>
    <w:rsid w:val="2F7349A3"/>
    <w:rsid w:val="2F75553A"/>
    <w:rsid w:val="2F930C2D"/>
    <w:rsid w:val="2F962311"/>
    <w:rsid w:val="2F972595"/>
    <w:rsid w:val="2F986F47"/>
    <w:rsid w:val="2F9F71B3"/>
    <w:rsid w:val="2FB6298C"/>
    <w:rsid w:val="2FC21F73"/>
    <w:rsid w:val="2FD00560"/>
    <w:rsid w:val="2FD0209A"/>
    <w:rsid w:val="2FDE065E"/>
    <w:rsid w:val="2FE42FBD"/>
    <w:rsid w:val="2FF050D2"/>
    <w:rsid w:val="30204F11"/>
    <w:rsid w:val="3025759F"/>
    <w:rsid w:val="302B6EC0"/>
    <w:rsid w:val="302E5E9B"/>
    <w:rsid w:val="30452760"/>
    <w:rsid w:val="30503C54"/>
    <w:rsid w:val="305642E3"/>
    <w:rsid w:val="30572A01"/>
    <w:rsid w:val="30591A9B"/>
    <w:rsid w:val="30694209"/>
    <w:rsid w:val="306A5520"/>
    <w:rsid w:val="306C7D95"/>
    <w:rsid w:val="306F458A"/>
    <w:rsid w:val="3087362E"/>
    <w:rsid w:val="30886987"/>
    <w:rsid w:val="308A1F4F"/>
    <w:rsid w:val="309F5ABA"/>
    <w:rsid w:val="30A17C22"/>
    <w:rsid w:val="30A9231C"/>
    <w:rsid w:val="30BD267C"/>
    <w:rsid w:val="30C45286"/>
    <w:rsid w:val="30D45324"/>
    <w:rsid w:val="30E120C8"/>
    <w:rsid w:val="30E4571C"/>
    <w:rsid w:val="30E7382B"/>
    <w:rsid w:val="30FB2A08"/>
    <w:rsid w:val="312774B7"/>
    <w:rsid w:val="312A346D"/>
    <w:rsid w:val="312F1768"/>
    <w:rsid w:val="31333786"/>
    <w:rsid w:val="31351FC3"/>
    <w:rsid w:val="3136666C"/>
    <w:rsid w:val="313B6B20"/>
    <w:rsid w:val="31586785"/>
    <w:rsid w:val="315C52B9"/>
    <w:rsid w:val="31810008"/>
    <w:rsid w:val="31810BCA"/>
    <w:rsid w:val="319018F8"/>
    <w:rsid w:val="31942754"/>
    <w:rsid w:val="31AF3E23"/>
    <w:rsid w:val="31D65A75"/>
    <w:rsid w:val="31DB407F"/>
    <w:rsid w:val="31E5083D"/>
    <w:rsid w:val="31ED1704"/>
    <w:rsid w:val="31EE67B0"/>
    <w:rsid w:val="31F03C68"/>
    <w:rsid w:val="31F629AD"/>
    <w:rsid w:val="31FB4DC6"/>
    <w:rsid w:val="31FC7E2A"/>
    <w:rsid w:val="31FF1567"/>
    <w:rsid w:val="32050E9E"/>
    <w:rsid w:val="321A246D"/>
    <w:rsid w:val="3221605A"/>
    <w:rsid w:val="3223091B"/>
    <w:rsid w:val="32235782"/>
    <w:rsid w:val="322E7E39"/>
    <w:rsid w:val="323704CF"/>
    <w:rsid w:val="323E54EC"/>
    <w:rsid w:val="324205AA"/>
    <w:rsid w:val="32427784"/>
    <w:rsid w:val="324C44EA"/>
    <w:rsid w:val="325119AD"/>
    <w:rsid w:val="32625D98"/>
    <w:rsid w:val="32627846"/>
    <w:rsid w:val="326F18DD"/>
    <w:rsid w:val="32747F92"/>
    <w:rsid w:val="32810984"/>
    <w:rsid w:val="32821511"/>
    <w:rsid w:val="328863FE"/>
    <w:rsid w:val="328F747A"/>
    <w:rsid w:val="32943070"/>
    <w:rsid w:val="329C4CC3"/>
    <w:rsid w:val="329E51C8"/>
    <w:rsid w:val="32AC77A8"/>
    <w:rsid w:val="32B746A8"/>
    <w:rsid w:val="32C5629E"/>
    <w:rsid w:val="32C91D6B"/>
    <w:rsid w:val="32DD0DEB"/>
    <w:rsid w:val="32DE1DAF"/>
    <w:rsid w:val="32ED3F51"/>
    <w:rsid w:val="3303508C"/>
    <w:rsid w:val="33087405"/>
    <w:rsid w:val="330C32A4"/>
    <w:rsid w:val="330E45DA"/>
    <w:rsid w:val="331C4913"/>
    <w:rsid w:val="33320181"/>
    <w:rsid w:val="33344CF0"/>
    <w:rsid w:val="33363B89"/>
    <w:rsid w:val="333B30F5"/>
    <w:rsid w:val="333B5A4D"/>
    <w:rsid w:val="333F53F7"/>
    <w:rsid w:val="3342684B"/>
    <w:rsid w:val="33471183"/>
    <w:rsid w:val="33521F74"/>
    <w:rsid w:val="335B7620"/>
    <w:rsid w:val="336C4F04"/>
    <w:rsid w:val="337D7D6D"/>
    <w:rsid w:val="338473EF"/>
    <w:rsid w:val="338F1C8B"/>
    <w:rsid w:val="33A4483A"/>
    <w:rsid w:val="33B221DC"/>
    <w:rsid w:val="33B93BC7"/>
    <w:rsid w:val="33D051D5"/>
    <w:rsid w:val="33DA2CF8"/>
    <w:rsid w:val="33DB2B11"/>
    <w:rsid w:val="33DD769D"/>
    <w:rsid w:val="33DF4656"/>
    <w:rsid w:val="33E11534"/>
    <w:rsid w:val="33E80442"/>
    <w:rsid w:val="33E95C28"/>
    <w:rsid w:val="33EC5EA3"/>
    <w:rsid w:val="33F32225"/>
    <w:rsid w:val="34237A4F"/>
    <w:rsid w:val="3427370D"/>
    <w:rsid w:val="34347E16"/>
    <w:rsid w:val="34355AD8"/>
    <w:rsid w:val="344D423F"/>
    <w:rsid w:val="34514149"/>
    <w:rsid w:val="3453578E"/>
    <w:rsid w:val="346E2FE8"/>
    <w:rsid w:val="34757D91"/>
    <w:rsid w:val="34763497"/>
    <w:rsid w:val="34980327"/>
    <w:rsid w:val="34980DA5"/>
    <w:rsid w:val="349D3CB4"/>
    <w:rsid w:val="34B913F8"/>
    <w:rsid w:val="34C323ED"/>
    <w:rsid w:val="34D24A52"/>
    <w:rsid w:val="34DB3DAD"/>
    <w:rsid w:val="34E96003"/>
    <w:rsid w:val="34EE1106"/>
    <w:rsid w:val="34F87D70"/>
    <w:rsid w:val="35002CE5"/>
    <w:rsid w:val="350F6DAC"/>
    <w:rsid w:val="35131F78"/>
    <w:rsid w:val="352E6DB1"/>
    <w:rsid w:val="3538137E"/>
    <w:rsid w:val="354C6407"/>
    <w:rsid w:val="35506784"/>
    <w:rsid w:val="35507B96"/>
    <w:rsid w:val="355D101B"/>
    <w:rsid w:val="356022E3"/>
    <w:rsid w:val="35617540"/>
    <w:rsid w:val="356946AC"/>
    <w:rsid w:val="356A222B"/>
    <w:rsid w:val="356F2CB9"/>
    <w:rsid w:val="35717F3E"/>
    <w:rsid w:val="35784E8D"/>
    <w:rsid w:val="357D2452"/>
    <w:rsid w:val="35950BAF"/>
    <w:rsid w:val="35950D89"/>
    <w:rsid w:val="359538BE"/>
    <w:rsid w:val="35960FAF"/>
    <w:rsid w:val="359630CF"/>
    <w:rsid w:val="35A34E00"/>
    <w:rsid w:val="35C0465E"/>
    <w:rsid w:val="35D049D9"/>
    <w:rsid w:val="35DE286E"/>
    <w:rsid w:val="35E238E6"/>
    <w:rsid w:val="35E34777"/>
    <w:rsid w:val="35E87E88"/>
    <w:rsid w:val="35EA655D"/>
    <w:rsid w:val="35EF126F"/>
    <w:rsid w:val="35F40295"/>
    <w:rsid w:val="35FD01EF"/>
    <w:rsid w:val="36085BD9"/>
    <w:rsid w:val="3611559E"/>
    <w:rsid w:val="36124C6B"/>
    <w:rsid w:val="36142BB6"/>
    <w:rsid w:val="36172DCF"/>
    <w:rsid w:val="36186DB7"/>
    <w:rsid w:val="3619656C"/>
    <w:rsid w:val="36232932"/>
    <w:rsid w:val="36267EDD"/>
    <w:rsid w:val="36295D7B"/>
    <w:rsid w:val="36381095"/>
    <w:rsid w:val="36473384"/>
    <w:rsid w:val="36545BDE"/>
    <w:rsid w:val="36577E1C"/>
    <w:rsid w:val="365C220D"/>
    <w:rsid w:val="36652E15"/>
    <w:rsid w:val="36764DAA"/>
    <w:rsid w:val="367F21B7"/>
    <w:rsid w:val="3680113D"/>
    <w:rsid w:val="36915534"/>
    <w:rsid w:val="36AB45A7"/>
    <w:rsid w:val="36AB5815"/>
    <w:rsid w:val="36AD203D"/>
    <w:rsid w:val="36B1183B"/>
    <w:rsid w:val="36B71523"/>
    <w:rsid w:val="36BE68E2"/>
    <w:rsid w:val="36D2259D"/>
    <w:rsid w:val="36D24C89"/>
    <w:rsid w:val="36E26072"/>
    <w:rsid w:val="36E66D81"/>
    <w:rsid w:val="36F47176"/>
    <w:rsid w:val="36FB51D8"/>
    <w:rsid w:val="36FC6B16"/>
    <w:rsid w:val="37001D6D"/>
    <w:rsid w:val="370309E0"/>
    <w:rsid w:val="370313A7"/>
    <w:rsid w:val="37111169"/>
    <w:rsid w:val="3719462F"/>
    <w:rsid w:val="371F736D"/>
    <w:rsid w:val="372350FC"/>
    <w:rsid w:val="37285736"/>
    <w:rsid w:val="37293900"/>
    <w:rsid w:val="375F4B67"/>
    <w:rsid w:val="37647800"/>
    <w:rsid w:val="376C0D7B"/>
    <w:rsid w:val="376F1235"/>
    <w:rsid w:val="376F14BB"/>
    <w:rsid w:val="377C6230"/>
    <w:rsid w:val="377D376C"/>
    <w:rsid w:val="37814A17"/>
    <w:rsid w:val="37835D02"/>
    <w:rsid w:val="37836223"/>
    <w:rsid w:val="37836FB2"/>
    <w:rsid w:val="37865F93"/>
    <w:rsid w:val="37941F3F"/>
    <w:rsid w:val="37B40E7B"/>
    <w:rsid w:val="37B80446"/>
    <w:rsid w:val="37C76D31"/>
    <w:rsid w:val="37C86C5A"/>
    <w:rsid w:val="37CD45E1"/>
    <w:rsid w:val="37CE63DB"/>
    <w:rsid w:val="37D308DA"/>
    <w:rsid w:val="37D7425B"/>
    <w:rsid w:val="37D8159A"/>
    <w:rsid w:val="37EB2D86"/>
    <w:rsid w:val="37EE344D"/>
    <w:rsid w:val="380609AE"/>
    <w:rsid w:val="380A104E"/>
    <w:rsid w:val="380F4986"/>
    <w:rsid w:val="38171990"/>
    <w:rsid w:val="38194CAE"/>
    <w:rsid w:val="38196FF5"/>
    <w:rsid w:val="381B2D9F"/>
    <w:rsid w:val="381C0525"/>
    <w:rsid w:val="381E087C"/>
    <w:rsid w:val="382654CA"/>
    <w:rsid w:val="38283DB9"/>
    <w:rsid w:val="3831100F"/>
    <w:rsid w:val="385E6E77"/>
    <w:rsid w:val="386118D8"/>
    <w:rsid w:val="38726E7E"/>
    <w:rsid w:val="387A5598"/>
    <w:rsid w:val="387C4330"/>
    <w:rsid w:val="38993707"/>
    <w:rsid w:val="38AA08F2"/>
    <w:rsid w:val="38AA75AC"/>
    <w:rsid w:val="38AF4490"/>
    <w:rsid w:val="38B00AF1"/>
    <w:rsid w:val="38B558E9"/>
    <w:rsid w:val="38B62FBA"/>
    <w:rsid w:val="38BF2447"/>
    <w:rsid w:val="38C809F6"/>
    <w:rsid w:val="38D43C28"/>
    <w:rsid w:val="38DF30EC"/>
    <w:rsid w:val="38E51220"/>
    <w:rsid w:val="38E70024"/>
    <w:rsid w:val="38F239F0"/>
    <w:rsid w:val="390940D4"/>
    <w:rsid w:val="391B2699"/>
    <w:rsid w:val="39251325"/>
    <w:rsid w:val="39350F43"/>
    <w:rsid w:val="39392056"/>
    <w:rsid w:val="394A3879"/>
    <w:rsid w:val="394E73EB"/>
    <w:rsid w:val="395B327F"/>
    <w:rsid w:val="3962328B"/>
    <w:rsid w:val="396A667C"/>
    <w:rsid w:val="39734B5B"/>
    <w:rsid w:val="397367CF"/>
    <w:rsid w:val="39775DD5"/>
    <w:rsid w:val="39871252"/>
    <w:rsid w:val="39871508"/>
    <w:rsid w:val="3987668E"/>
    <w:rsid w:val="39881BBC"/>
    <w:rsid w:val="3989524F"/>
    <w:rsid w:val="398D3C21"/>
    <w:rsid w:val="39976667"/>
    <w:rsid w:val="399F0ED6"/>
    <w:rsid w:val="39A1739E"/>
    <w:rsid w:val="39B12261"/>
    <w:rsid w:val="39BA74E5"/>
    <w:rsid w:val="39BD481C"/>
    <w:rsid w:val="39C5038A"/>
    <w:rsid w:val="39EE4190"/>
    <w:rsid w:val="39FD548A"/>
    <w:rsid w:val="39FD5B30"/>
    <w:rsid w:val="3A0559C4"/>
    <w:rsid w:val="3A0F3A4A"/>
    <w:rsid w:val="3A0F5C13"/>
    <w:rsid w:val="3A130EEF"/>
    <w:rsid w:val="3A2148E7"/>
    <w:rsid w:val="3A26697A"/>
    <w:rsid w:val="3A2B1056"/>
    <w:rsid w:val="3A330ABC"/>
    <w:rsid w:val="3A4A0841"/>
    <w:rsid w:val="3A547140"/>
    <w:rsid w:val="3A555D54"/>
    <w:rsid w:val="3A556F67"/>
    <w:rsid w:val="3A5917CF"/>
    <w:rsid w:val="3A61040D"/>
    <w:rsid w:val="3A6965AD"/>
    <w:rsid w:val="3A8E7053"/>
    <w:rsid w:val="3A9063F2"/>
    <w:rsid w:val="3AA70403"/>
    <w:rsid w:val="3AAA4F84"/>
    <w:rsid w:val="3AAB560A"/>
    <w:rsid w:val="3AB70220"/>
    <w:rsid w:val="3ACB1E06"/>
    <w:rsid w:val="3AE92135"/>
    <w:rsid w:val="3AEC28CA"/>
    <w:rsid w:val="3AF34C47"/>
    <w:rsid w:val="3B040919"/>
    <w:rsid w:val="3B062D34"/>
    <w:rsid w:val="3B0D34E5"/>
    <w:rsid w:val="3B0F6B9B"/>
    <w:rsid w:val="3B187081"/>
    <w:rsid w:val="3B1C5162"/>
    <w:rsid w:val="3B1F3A3A"/>
    <w:rsid w:val="3B285460"/>
    <w:rsid w:val="3B3258F6"/>
    <w:rsid w:val="3B331137"/>
    <w:rsid w:val="3B351999"/>
    <w:rsid w:val="3B3555F3"/>
    <w:rsid w:val="3B3B6515"/>
    <w:rsid w:val="3B45344F"/>
    <w:rsid w:val="3B4B3C26"/>
    <w:rsid w:val="3B514831"/>
    <w:rsid w:val="3B616DC6"/>
    <w:rsid w:val="3B6A423E"/>
    <w:rsid w:val="3B7C6B74"/>
    <w:rsid w:val="3B7E5E93"/>
    <w:rsid w:val="3B802BDF"/>
    <w:rsid w:val="3B84261F"/>
    <w:rsid w:val="3B863EFF"/>
    <w:rsid w:val="3B8D689A"/>
    <w:rsid w:val="3B912D8D"/>
    <w:rsid w:val="3BA771D0"/>
    <w:rsid w:val="3BAF4A4C"/>
    <w:rsid w:val="3BB75984"/>
    <w:rsid w:val="3BBA0A51"/>
    <w:rsid w:val="3BBE76CD"/>
    <w:rsid w:val="3BC434E9"/>
    <w:rsid w:val="3BCB6EC2"/>
    <w:rsid w:val="3BD70944"/>
    <w:rsid w:val="3BD80481"/>
    <w:rsid w:val="3BDB3E94"/>
    <w:rsid w:val="3BDD6417"/>
    <w:rsid w:val="3BF15228"/>
    <w:rsid w:val="3C093787"/>
    <w:rsid w:val="3C0D3B5F"/>
    <w:rsid w:val="3C1475C2"/>
    <w:rsid w:val="3C1663E3"/>
    <w:rsid w:val="3C176EA9"/>
    <w:rsid w:val="3C1E0BE1"/>
    <w:rsid w:val="3C224095"/>
    <w:rsid w:val="3C2672B0"/>
    <w:rsid w:val="3C2A0F73"/>
    <w:rsid w:val="3C366A23"/>
    <w:rsid w:val="3C374347"/>
    <w:rsid w:val="3C4029B4"/>
    <w:rsid w:val="3C432CE7"/>
    <w:rsid w:val="3C471CF5"/>
    <w:rsid w:val="3C4A4446"/>
    <w:rsid w:val="3C5A1AE8"/>
    <w:rsid w:val="3C6D36D4"/>
    <w:rsid w:val="3C9367EB"/>
    <w:rsid w:val="3CA14D1B"/>
    <w:rsid w:val="3CA15068"/>
    <w:rsid w:val="3CA1781F"/>
    <w:rsid w:val="3CA207EF"/>
    <w:rsid w:val="3CB83769"/>
    <w:rsid w:val="3CBE0852"/>
    <w:rsid w:val="3CBF5AB2"/>
    <w:rsid w:val="3CCC5366"/>
    <w:rsid w:val="3CE72E75"/>
    <w:rsid w:val="3CF03182"/>
    <w:rsid w:val="3CFA34A5"/>
    <w:rsid w:val="3CFF0B42"/>
    <w:rsid w:val="3D0A0442"/>
    <w:rsid w:val="3D0B3142"/>
    <w:rsid w:val="3D0E5BFF"/>
    <w:rsid w:val="3D1C0E1D"/>
    <w:rsid w:val="3D1C133A"/>
    <w:rsid w:val="3D216AD6"/>
    <w:rsid w:val="3D353ABE"/>
    <w:rsid w:val="3D3F1799"/>
    <w:rsid w:val="3D427F40"/>
    <w:rsid w:val="3D546D16"/>
    <w:rsid w:val="3D5C62D9"/>
    <w:rsid w:val="3D5F6BD1"/>
    <w:rsid w:val="3D631EEC"/>
    <w:rsid w:val="3D6B6B23"/>
    <w:rsid w:val="3D837154"/>
    <w:rsid w:val="3D863871"/>
    <w:rsid w:val="3D897CE2"/>
    <w:rsid w:val="3D8D4788"/>
    <w:rsid w:val="3D8F388C"/>
    <w:rsid w:val="3D8F462C"/>
    <w:rsid w:val="3DBB36DE"/>
    <w:rsid w:val="3DBE36DB"/>
    <w:rsid w:val="3DBE413A"/>
    <w:rsid w:val="3DBF20C9"/>
    <w:rsid w:val="3DC63FDE"/>
    <w:rsid w:val="3DC96465"/>
    <w:rsid w:val="3DCE5703"/>
    <w:rsid w:val="3DD76309"/>
    <w:rsid w:val="3DDC50FE"/>
    <w:rsid w:val="3DDD6354"/>
    <w:rsid w:val="3DED0CF2"/>
    <w:rsid w:val="3DF068B1"/>
    <w:rsid w:val="3DF71E57"/>
    <w:rsid w:val="3E076A0F"/>
    <w:rsid w:val="3E1B7630"/>
    <w:rsid w:val="3E2E2F4C"/>
    <w:rsid w:val="3E36449C"/>
    <w:rsid w:val="3E3A6113"/>
    <w:rsid w:val="3E3E7EF8"/>
    <w:rsid w:val="3E454458"/>
    <w:rsid w:val="3E492AE5"/>
    <w:rsid w:val="3E4D4C66"/>
    <w:rsid w:val="3E4E3F12"/>
    <w:rsid w:val="3E4F3C84"/>
    <w:rsid w:val="3E5A509B"/>
    <w:rsid w:val="3E636A0A"/>
    <w:rsid w:val="3E680921"/>
    <w:rsid w:val="3E6D04AF"/>
    <w:rsid w:val="3E712BE1"/>
    <w:rsid w:val="3E7F1837"/>
    <w:rsid w:val="3E8C1B10"/>
    <w:rsid w:val="3E901E6C"/>
    <w:rsid w:val="3E9A3B97"/>
    <w:rsid w:val="3EAD05FC"/>
    <w:rsid w:val="3EBC5C2A"/>
    <w:rsid w:val="3ECB5EDF"/>
    <w:rsid w:val="3ED7360D"/>
    <w:rsid w:val="3ED9222C"/>
    <w:rsid w:val="3EDA6143"/>
    <w:rsid w:val="3EEE1A64"/>
    <w:rsid w:val="3EEF48DF"/>
    <w:rsid w:val="3EFB4902"/>
    <w:rsid w:val="3F014565"/>
    <w:rsid w:val="3F0E386B"/>
    <w:rsid w:val="3F1F5E8F"/>
    <w:rsid w:val="3F2D3F03"/>
    <w:rsid w:val="3F303687"/>
    <w:rsid w:val="3F3352D0"/>
    <w:rsid w:val="3F3D363C"/>
    <w:rsid w:val="3F4572FD"/>
    <w:rsid w:val="3F4A72C4"/>
    <w:rsid w:val="3F541DED"/>
    <w:rsid w:val="3F5673FF"/>
    <w:rsid w:val="3F5E56E2"/>
    <w:rsid w:val="3F63173D"/>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B0B9A"/>
    <w:rsid w:val="3FBC19CE"/>
    <w:rsid w:val="3FBC6435"/>
    <w:rsid w:val="3FCC460F"/>
    <w:rsid w:val="3FD52EFF"/>
    <w:rsid w:val="3FD636AD"/>
    <w:rsid w:val="3FE121C6"/>
    <w:rsid w:val="3FE15D0B"/>
    <w:rsid w:val="3FEA564A"/>
    <w:rsid w:val="3FEC1DB1"/>
    <w:rsid w:val="3FF71629"/>
    <w:rsid w:val="3FFF2682"/>
    <w:rsid w:val="40001A61"/>
    <w:rsid w:val="400611FF"/>
    <w:rsid w:val="400B069F"/>
    <w:rsid w:val="400D307A"/>
    <w:rsid w:val="400D42CF"/>
    <w:rsid w:val="40156B8A"/>
    <w:rsid w:val="401C07B1"/>
    <w:rsid w:val="402A1697"/>
    <w:rsid w:val="40332055"/>
    <w:rsid w:val="4039272E"/>
    <w:rsid w:val="403F5357"/>
    <w:rsid w:val="404E58B6"/>
    <w:rsid w:val="40544EC4"/>
    <w:rsid w:val="405A2AD5"/>
    <w:rsid w:val="405C3A3B"/>
    <w:rsid w:val="406B330A"/>
    <w:rsid w:val="406E67BA"/>
    <w:rsid w:val="40780FB7"/>
    <w:rsid w:val="40887167"/>
    <w:rsid w:val="408904C7"/>
    <w:rsid w:val="408D1558"/>
    <w:rsid w:val="40B620E7"/>
    <w:rsid w:val="40C008EF"/>
    <w:rsid w:val="40C361D0"/>
    <w:rsid w:val="40DB1E9E"/>
    <w:rsid w:val="41066F9E"/>
    <w:rsid w:val="41205159"/>
    <w:rsid w:val="41393602"/>
    <w:rsid w:val="413B4D7C"/>
    <w:rsid w:val="41461E7E"/>
    <w:rsid w:val="41464F7F"/>
    <w:rsid w:val="414A71E2"/>
    <w:rsid w:val="41584DE1"/>
    <w:rsid w:val="4168609B"/>
    <w:rsid w:val="416D3C56"/>
    <w:rsid w:val="41773412"/>
    <w:rsid w:val="41780F59"/>
    <w:rsid w:val="417E0F37"/>
    <w:rsid w:val="418B416F"/>
    <w:rsid w:val="418C1A5D"/>
    <w:rsid w:val="41923BE0"/>
    <w:rsid w:val="41A05FAD"/>
    <w:rsid w:val="41A93E6A"/>
    <w:rsid w:val="41AF6DB4"/>
    <w:rsid w:val="41B52797"/>
    <w:rsid w:val="41B71346"/>
    <w:rsid w:val="41B7397F"/>
    <w:rsid w:val="41BA113E"/>
    <w:rsid w:val="41BB59A6"/>
    <w:rsid w:val="41BE2CD7"/>
    <w:rsid w:val="41C1176A"/>
    <w:rsid w:val="41C278FC"/>
    <w:rsid w:val="41C303E1"/>
    <w:rsid w:val="41C44CAF"/>
    <w:rsid w:val="41C55726"/>
    <w:rsid w:val="41D11612"/>
    <w:rsid w:val="41D96644"/>
    <w:rsid w:val="41DD618C"/>
    <w:rsid w:val="41DF59EE"/>
    <w:rsid w:val="41EB25FF"/>
    <w:rsid w:val="41ED54CC"/>
    <w:rsid w:val="4204751A"/>
    <w:rsid w:val="420A0A41"/>
    <w:rsid w:val="420F1682"/>
    <w:rsid w:val="421144C1"/>
    <w:rsid w:val="42380E0E"/>
    <w:rsid w:val="423C5303"/>
    <w:rsid w:val="423D2AC8"/>
    <w:rsid w:val="424E6A73"/>
    <w:rsid w:val="425031B3"/>
    <w:rsid w:val="428242AC"/>
    <w:rsid w:val="42830B10"/>
    <w:rsid w:val="42831185"/>
    <w:rsid w:val="428E3F9F"/>
    <w:rsid w:val="42916181"/>
    <w:rsid w:val="42916965"/>
    <w:rsid w:val="42936773"/>
    <w:rsid w:val="42A00040"/>
    <w:rsid w:val="42A34D56"/>
    <w:rsid w:val="42A44F8A"/>
    <w:rsid w:val="42AB2FD5"/>
    <w:rsid w:val="42C4395D"/>
    <w:rsid w:val="42C50E9A"/>
    <w:rsid w:val="42CD0EA8"/>
    <w:rsid w:val="42CE0AB0"/>
    <w:rsid w:val="42F02AD9"/>
    <w:rsid w:val="42FB0341"/>
    <w:rsid w:val="42FB3B72"/>
    <w:rsid w:val="42FB683A"/>
    <w:rsid w:val="43011015"/>
    <w:rsid w:val="43030285"/>
    <w:rsid w:val="430E340F"/>
    <w:rsid w:val="432002E6"/>
    <w:rsid w:val="43356F69"/>
    <w:rsid w:val="433D0460"/>
    <w:rsid w:val="433F235D"/>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C1D88"/>
    <w:rsid w:val="43AD4926"/>
    <w:rsid w:val="43B20F62"/>
    <w:rsid w:val="43BC3DCF"/>
    <w:rsid w:val="43BC63B5"/>
    <w:rsid w:val="43C415DC"/>
    <w:rsid w:val="43CE12FE"/>
    <w:rsid w:val="43D74743"/>
    <w:rsid w:val="43EA5DFC"/>
    <w:rsid w:val="43EF7FD1"/>
    <w:rsid w:val="43F37885"/>
    <w:rsid w:val="43FA51F7"/>
    <w:rsid w:val="43FE401C"/>
    <w:rsid w:val="43FF11F8"/>
    <w:rsid w:val="44005825"/>
    <w:rsid w:val="4402779C"/>
    <w:rsid w:val="44091596"/>
    <w:rsid w:val="441F4BCF"/>
    <w:rsid w:val="44227F29"/>
    <w:rsid w:val="4424451B"/>
    <w:rsid w:val="442D0DF4"/>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03219"/>
    <w:rsid w:val="449A3670"/>
    <w:rsid w:val="449B1231"/>
    <w:rsid w:val="449D0344"/>
    <w:rsid w:val="449F0133"/>
    <w:rsid w:val="449F0C2A"/>
    <w:rsid w:val="44A9537C"/>
    <w:rsid w:val="44B27964"/>
    <w:rsid w:val="44B41532"/>
    <w:rsid w:val="44B80989"/>
    <w:rsid w:val="44C06224"/>
    <w:rsid w:val="44D64A38"/>
    <w:rsid w:val="44E2616D"/>
    <w:rsid w:val="44E674D4"/>
    <w:rsid w:val="44EF6859"/>
    <w:rsid w:val="44F85060"/>
    <w:rsid w:val="44FB46C5"/>
    <w:rsid w:val="44FE2283"/>
    <w:rsid w:val="45044382"/>
    <w:rsid w:val="45052946"/>
    <w:rsid w:val="45147776"/>
    <w:rsid w:val="45195FD2"/>
    <w:rsid w:val="452626F3"/>
    <w:rsid w:val="452A6745"/>
    <w:rsid w:val="452B25D2"/>
    <w:rsid w:val="453F4FCD"/>
    <w:rsid w:val="45415438"/>
    <w:rsid w:val="45466806"/>
    <w:rsid w:val="454B5ADD"/>
    <w:rsid w:val="454F7151"/>
    <w:rsid w:val="455D4AC4"/>
    <w:rsid w:val="4562533B"/>
    <w:rsid w:val="4566324F"/>
    <w:rsid w:val="45747D01"/>
    <w:rsid w:val="457A3D76"/>
    <w:rsid w:val="458C1443"/>
    <w:rsid w:val="458C602B"/>
    <w:rsid w:val="45A20271"/>
    <w:rsid w:val="45A37012"/>
    <w:rsid w:val="45B418AC"/>
    <w:rsid w:val="45BB5C20"/>
    <w:rsid w:val="45DD42FF"/>
    <w:rsid w:val="45DF647C"/>
    <w:rsid w:val="45E222F3"/>
    <w:rsid w:val="45EC55A0"/>
    <w:rsid w:val="45F10104"/>
    <w:rsid w:val="45F25DBF"/>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77531C"/>
    <w:rsid w:val="468144B6"/>
    <w:rsid w:val="46880F33"/>
    <w:rsid w:val="4688750A"/>
    <w:rsid w:val="469D2F78"/>
    <w:rsid w:val="46A05421"/>
    <w:rsid w:val="46A63753"/>
    <w:rsid w:val="46BC4BD8"/>
    <w:rsid w:val="46C675CD"/>
    <w:rsid w:val="46CB5BF2"/>
    <w:rsid w:val="46CD54C7"/>
    <w:rsid w:val="46CE0C2C"/>
    <w:rsid w:val="46EC2A2E"/>
    <w:rsid w:val="46EC63AC"/>
    <w:rsid w:val="46F246BE"/>
    <w:rsid w:val="46FD3991"/>
    <w:rsid w:val="47051F39"/>
    <w:rsid w:val="470F607A"/>
    <w:rsid w:val="471A1C03"/>
    <w:rsid w:val="47330657"/>
    <w:rsid w:val="473B2D53"/>
    <w:rsid w:val="47451A63"/>
    <w:rsid w:val="474D63F2"/>
    <w:rsid w:val="475042AF"/>
    <w:rsid w:val="475E606E"/>
    <w:rsid w:val="47610EA2"/>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F06BD8"/>
    <w:rsid w:val="47F3466B"/>
    <w:rsid w:val="47F679C7"/>
    <w:rsid w:val="47F90D4E"/>
    <w:rsid w:val="482A4385"/>
    <w:rsid w:val="482C75D5"/>
    <w:rsid w:val="48325D9D"/>
    <w:rsid w:val="483A0322"/>
    <w:rsid w:val="483A428C"/>
    <w:rsid w:val="4846556B"/>
    <w:rsid w:val="48560EAC"/>
    <w:rsid w:val="48570C31"/>
    <w:rsid w:val="48580CA7"/>
    <w:rsid w:val="48593316"/>
    <w:rsid w:val="48595198"/>
    <w:rsid w:val="485E042F"/>
    <w:rsid w:val="48620ED3"/>
    <w:rsid w:val="486473AE"/>
    <w:rsid w:val="48673685"/>
    <w:rsid w:val="48834A26"/>
    <w:rsid w:val="4884492C"/>
    <w:rsid w:val="488E55F6"/>
    <w:rsid w:val="488F0841"/>
    <w:rsid w:val="48912FDC"/>
    <w:rsid w:val="489131C8"/>
    <w:rsid w:val="4893069E"/>
    <w:rsid w:val="489863DC"/>
    <w:rsid w:val="48AB13E6"/>
    <w:rsid w:val="48AB7F2C"/>
    <w:rsid w:val="48C2626D"/>
    <w:rsid w:val="48C95415"/>
    <w:rsid w:val="48E134ED"/>
    <w:rsid w:val="49011A98"/>
    <w:rsid w:val="4908350A"/>
    <w:rsid w:val="490C0D40"/>
    <w:rsid w:val="490D36E2"/>
    <w:rsid w:val="49154A7B"/>
    <w:rsid w:val="493070DA"/>
    <w:rsid w:val="493C4D29"/>
    <w:rsid w:val="494217B5"/>
    <w:rsid w:val="49443F18"/>
    <w:rsid w:val="49521F1E"/>
    <w:rsid w:val="495350D6"/>
    <w:rsid w:val="496135EA"/>
    <w:rsid w:val="496A5B11"/>
    <w:rsid w:val="49712734"/>
    <w:rsid w:val="49834484"/>
    <w:rsid w:val="499252F8"/>
    <w:rsid w:val="49936AC1"/>
    <w:rsid w:val="499D1C4F"/>
    <w:rsid w:val="49B2655D"/>
    <w:rsid w:val="49B87CDB"/>
    <w:rsid w:val="49B97DA6"/>
    <w:rsid w:val="49C33657"/>
    <w:rsid w:val="49CE0E56"/>
    <w:rsid w:val="49CF033B"/>
    <w:rsid w:val="49E1584F"/>
    <w:rsid w:val="49F81D90"/>
    <w:rsid w:val="49F90442"/>
    <w:rsid w:val="4A1162A2"/>
    <w:rsid w:val="4A1A5F0E"/>
    <w:rsid w:val="4A2863A6"/>
    <w:rsid w:val="4A2E0CC1"/>
    <w:rsid w:val="4A3566A7"/>
    <w:rsid w:val="4A443366"/>
    <w:rsid w:val="4A44483C"/>
    <w:rsid w:val="4A5A2A2E"/>
    <w:rsid w:val="4A5B653A"/>
    <w:rsid w:val="4A7E04C4"/>
    <w:rsid w:val="4A7E2DEE"/>
    <w:rsid w:val="4AA0619C"/>
    <w:rsid w:val="4AC60537"/>
    <w:rsid w:val="4AF16AEC"/>
    <w:rsid w:val="4AF46082"/>
    <w:rsid w:val="4B172CFC"/>
    <w:rsid w:val="4B1D252E"/>
    <w:rsid w:val="4B1F0988"/>
    <w:rsid w:val="4B24180A"/>
    <w:rsid w:val="4B2D4530"/>
    <w:rsid w:val="4B3C6D60"/>
    <w:rsid w:val="4B472526"/>
    <w:rsid w:val="4B621120"/>
    <w:rsid w:val="4B767AA2"/>
    <w:rsid w:val="4B9C5841"/>
    <w:rsid w:val="4BAE5492"/>
    <w:rsid w:val="4BC024B7"/>
    <w:rsid w:val="4BD525CB"/>
    <w:rsid w:val="4BD75099"/>
    <w:rsid w:val="4BD83629"/>
    <w:rsid w:val="4BE87D6F"/>
    <w:rsid w:val="4BEF1ABB"/>
    <w:rsid w:val="4BF05817"/>
    <w:rsid w:val="4C04515B"/>
    <w:rsid w:val="4C0A6F1C"/>
    <w:rsid w:val="4C13108C"/>
    <w:rsid w:val="4C1B0C37"/>
    <w:rsid w:val="4C2708AC"/>
    <w:rsid w:val="4C33162E"/>
    <w:rsid w:val="4C56607D"/>
    <w:rsid w:val="4C571630"/>
    <w:rsid w:val="4C5B3806"/>
    <w:rsid w:val="4C6539A5"/>
    <w:rsid w:val="4C656051"/>
    <w:rsid w:val="4C7446BA"/>
    <w:rsid w:val="4C7C5581"/>
    <w:rsid w:val="4CA834C7"/>
    <w:rsid w:val="4CAB26B4"/>
    <w:rsid w:val="4CB33FE7"/>
    <w:rsid w:val="4CBC4460"/>
    <w:rsid w:val="4CBC58DF"/>
    <w:rsid w:val="4CBE4A3F"/>
    <w:rsid w:val="4CE950BA"/>
    <w:rsid w:val="4CFC44BA"/>
    <w:rsid w:val="4CFC5803"/>
    <w:rsid w:val="4CFD2B90"/>
    <w:rsid w:val="4CFE13A8"/>
    <w:rsid w:val="4D09504A"/>
    <w:rsid w:val="4D0B070A"/>
    <w:rsid w:val="4D2206F9"/>
    <w:rsid w:val="4D273680"/>
    <w:rsid w:val="4D2D2448"/>
    <w:rsid w:val="4D3F2BA4"/>
    <w:rsid w:val="4D400EA3"/>
    <w:rsid w:val="4D4A2932"/>
    <w:rsid w:val="4D4A41A2"/>
    <w:rsid w:val="4D4E0748"/>
    <w:rsid w:val="4D5069F2"/>
    <w:rsid w:val="4D553AAA"/>
    <w:rsid w:val="4D637FF0"/>
    <w:rsid w:val="4D672FD9"/>
    <w:rsid w:val="4D6F121C"/>
    <w:rsid w:val="4D7A00EB"/>
    <w:rsid w:val="4D9664D8"/>
    <w:rsid w:val="4D9D6E87"/>
    <w:rsid w:val="4DB626F9"/>
    <w:rsid w:val="4DB910D0"/>
    <w:rsid w:val="4DBA1536"/>
    <w:rsid w:val="4DBB6F9E"/>
    <w:rsid w:val="4DBC735B"/>
    <w:rsid w:val="4DC04F9C"/>
    <w:rsid w:val="4DC344E8"/>
    <w:rsid w:val="4DC46510"/>
    <w:rsid w:val="4DC85EAB"/>
    <w:rsid w:val="4DD9205D"/>
    <w:rsid w:val="4DDB33B8"/>
    <w:rsid w:val="4DDC1B32"/>
    <w:rsid w:val="4DDD2238"/>
    <w:rsid w:val="4DE568B7"/>
    <w:rsid w:val="4DEE29CC"/>
    <w:rsid w:val="4DF135F0"/>
    <w:rsid w:val="4E00363A"/>
    <w:rsid w:val="4E00553A"/>
    <w:rsid w:val="4E006058"/>
    <w:rsid w:val="4E02568E"/>
    <w:rsid w:val="4E1138C6"/>
    <w:rsid w:val="4E247BA0"/>
    <w:rsid w:val="4E300328"/>
    <w:rsid w:val="4E302FE1"/>
    <w:rsid w:val="4E38674A"/>
    <w:rsid w:val="4E397383"/>
    <w:rsid w:val="4E3A4ECB"/>
    <w:rsid w:val="4E3A6FA0"/>
    <w:rsid w:val="4E3C05B3"/>
    <w:rsid w:val="4E4C3C72"/>
    <w:rsid w:val="4E561B7F"/>
    <w:rsid w:val="4E57004C"/>
    <w:rsid w:val="4E5C7D5B"/>
    <w:rsid w:val="4E6873F2"/>
    <w:rsid w:val="4E6F4101"/>
    <w:rsid w:val="4E717351"/>
    <w:rsid w:val="4E743606"/>
    <w:rsid w:val="4E745F5F"/>
    <w:rsid w:val="4E783E4E"/>
    <w:rsid w:val="4E792586"/>
    <w:rsid w:val="4E7F642D"/>
    <w:rsid w:val="4E9847A6"/>
    <w:rsid w:val="4EA35A00"/>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4C24"/>
    <w:rsid w:val="4F4A54A0"/>
    <w:rsid w:val="4F4C0B84"/>
    <w:rsid w:val="4F50391A"/>
    <w:rsid w:val="4F541144"/>
    <w:rsid w:val="4F544F46"/>
    <w:rsid w:val="4F5E748F"/>
    <w:rsid w:val="4F627F62"/>
    <w:rsid w:val="4F6C0D42"/>
    <w:rsid w:val="4F750EE8"/>
    <w:rsid w:val="4F7527E8"/>
    <w:rsid w:val="4F774B4D"/>
    <w:rsid w:val="4F816857"/>
    <w:rsid w:val="4F8E1E39"/>
    <w:rsid w:val="4F8F1A61"/>
    <w:rsid w:val="4F951099"/>
    <w:rsid w:val="4F967B7B"/>
    <w:rsid w:val="4FA07B9D"/>
    <w:rsid w:val="4FC1068F"/>
    <w:rsid w:val="4FC8420D"/>
    <w:rsid w:val="4FC92B45"/>
    <w:rsid w:val="4FCC1B26"/>
    <w:rsid w:val="4FD71500"/>
    <w:rsid w:val="4FE77333"/>
    <w:rsid w:val="4FF47170"/>
    <w:rsid w:val="4FFA4383"/>
    <w:rsid w:val="4FFA75CC"/>
    <w:rsid w:val="50136D50"/>
    <w:rsid w:val="501E33E1"/>
    <w:rsid w:val="502773E0"/>
    <w:rsid w:val="5029387F"/>
    <w:rsid w:val="502C1E2C"/>
    <w:rsid w:val="504457B8"/>
    <w:rsid w:val="5055273F"/>
    <w:rsid w:val="5055617E"/>
    <w:rsid w:val="50561D66"/>
    <w:rsid w:val="505A7B55"/>
    <w:rsid w:val="506070E2"/>
    <w:rsid w:val="50623227"/>
    <w:rsid w:val="5063172D"/>
    <w:rsid w:val="507A1BD8"/>
    <w:rsid w:val="507B5D83"/>
    <w:rsid w:val="507F3B72"/>
    <w:rsid w:val="50843C04"/>
    <w:rsid w:val="50877BB8"/>
    <w:rsid w:val="509C4CCB"/>
    <w:rsid w:val="509D3FBF"/>
    <w:rsid w:val="50A221C7"/>
    <w:rsid w:val="50A40470"/>
    <w:rsid w:val="50A444E1"/>
    <w:rsid w:val="50A50A81"/>
    <w:rsid w:val="50B875E3"/>
    <w:rsid w:val="50BF79DB"/>
    <w:rsid w:val="50C00D8F"/>
    <w:rsid w:val="50C427F1"/>
    <w:rsid w:val="50CB36F0"/>
    <w:rsid w:val="50CB392F"/>
    <w:rsid w:val="50ED5D9A"/>
    <w:rsid w:val="50FC2033"/>
    <w:rsid w:val="50FC5247"/>
    <w:rsid w:val="511135B1"/>
    <w:rsid w:val="5112645A"/>
    <w:rsid w:val="511C46ED"/>
    <w:rsid w:val="511D1CD6"/>
    <w:rsid w:val="5122535C"/>
    <w:rsid w:val="512E26D1"/>
    <w:rsid w:val="512E5BB6"/>
    <w:rsid w:val="513B2C5D"/>
    <w:rsid w:val="514E6594"/>
    <w:rsid w:val="51585019"/>
    <w:rsid w:val="515B6972"/>
    <w:rsid w:val="51637BEC"/>
    <w:rsid w:val="518C2C89"/>
    <w:rsid w:val="518D70B5"/>
    <w:rsid w:val="519E18B4"/>
    <w:rsid w:val="51A85379"/>
    <w:rsid w:val="51B07B40"/>
    <w:rsid w:val="51B5479C"/>
    <w:rsid w:val="51B65224"/>
    <w:rsid w:val="51CC32CA"/>
    <w:rsid w:val="51CD7D04"/>
    <w:rsid w:val="51D67B78"/>
    <w:rsid w:val="51DB61AA"/>
    <w:rsid w:val="51EC5D83"/>
    <w:rsid w:val="51F769BD"/>
    <w:rsid w:val="51FD43AD"/>
    <w:rsid w:val="51FE0316"/>
    <w:rsid w:val="51FE3603"/>
    <w:rsid w:val="52083DF4"/>
    <w:rsid w:val="521575C3"/>
    <w:rsid w:val="5226401C"/>
    <w:rsid w:val="52341B09"/>
    <w:rsid w:val="523547F3"/>
    <w:rsid w:val="52373264"/>
    <w:rsid w:val="52386CBE"/>
    <w:rsid w:val="52387104"/>
    <w:rsid w:val="523C35EE"/>
    <w:rsid w:val="523D6DC9"/>
    <w:rsid w:val="5244171B"/>
    <w:rsid w:val="525E4300"/>
    <w:rsid w:val="52630735"/>
    <w:rsid w:val="52791BE5"/>
    <w:rsid w:val="527A24DB"/>
    <w:rsid w:val="527E4EA9"/>
    <w:rsid w:val="528B0ED7"/>
    <w:rsid w:val="529E721A"/>
    <w:rsid w:val="529F291F"/>
    <w:rsid w:val="52A12BFE"/>
    <w:rsid w:val="52A81154"/>
    <w:rsid w:val="52AB03F0"/>
    <w:rsid w:val="52B363FF"/>
    <w:rsid w:val="52CF2E2A"/>
    <w:rsid w:val="52D13CB2"/>
    <w:rsid w:val="52D4790F"/>
    <w:rsid w:val="52DE49DF"/>
    <w:rsid w:val="52E27D48"/>
    <w:rsid w:val="52E34AE4"/>
    <w:rsid w:val="52E6401A"/>
    <w:rsid w:val="52ED240A"/>
    <w:rsid w:val="52FD1A8B"/>
    <w:rsid w:val="53085657"/>
    <w:rsid w:val="530B077C"/>
    <w:rsid w:val="530E4EB5"/>
    <w:rsid w:val="53100475"/>
    <w:rsid w:val="53206A5C"/>
    <w:rsid w:val="532D0492"/>
    <w:rsid w:val="533D39EA"/>
    <w:rsid w:val="5340317E"/>
    <w:rsid w:val="534A7A5B"/>
    <w:rsid w:val="535215C1"/>
    <w:rsid w:val="53550CE6"/>
    <w:rsid w:val="53552A78"/>
    <w:rsid w:val="537707A5"/>
    <w:rsid w:val="538B6767"/>
    <w:rsid w:val="5395322E"/>
    <w:rsid w:val="539D64D9"/>
    <w:rsid w:val="53AD29A0"/>
    <w:rsid w:val="53AF2FF5"/>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4123FD"/>
    <w:rsid w:val="54585073"/>
    <w:rsid w:val="545B4C23"/>
    <w:rsid w:val="545C5993"/>
    <w:rsid w:val="54603EE7"/>
    <w:rsid w:val="546251B0"/>
    <w:rsid w:val="547B57F4"/>
    <w:rsid w:val="547D4140"/>
    <w:rsid w:val="5482109C"/>
    <w:rsid w:val="548866EA"/>
    <w:rsid w:val="54967355"/>
    <w:rsid w:val="54B166D5"/>
    <w:rsid w:val="54BA6430"/>
    <w:rsid w:val="54C1100B"/>
    <w:rsid w:val="54C31DE6"/>
    <w:rsid w:val="54D35390"/>
    <w:rsid w:val="54E00240"/>
    <w:rsid w:val="54EB30DF"/>
    <w:rsid w:val="550855E5"/>
    <w:rsid w:val="550B3006"/>
    <w:rsid w:val="55182071"/>
    <w:rsid w:val="551E698D"/>
    <w:rsid w:val="55293F1E"/>
    <w:rsid w:val="552A35F4"/>
    <w:rsid w:val="553508BC"/>
    <w:rsid w:val="553D3ABD"/>
    <w:rsid w:val="554158B2"/>
    <w:rsid w:val="555F21BC"/>
    <w:rsid w:val="55642754"/>
    <w:rsid w:val="55656F16"/>
    <w:rsid w:val="556D7A7E"/>
    <w:rsid w:val="558217D3"/>
    <w:rsid w:val="55891F9D"/>
    <w:rsid w:val="55AD5B86"/>
    <w:rsid w:val="55B54771"/>
    <w:rsid w:val="55BE0FB6"/>
    <w:rsid w:val="55C06C12"/>
    <w:rsid w:val="55C27A2E"/>
    <w:rsid w:val="55CD705D"/>
    <w:rsid w:val="55E9629A"/>
    <w:rsid w:val="55EE6747"/>
    <w:rsid w:val="55F22EA7"/>
    <w:rsid w:val="55F35B6E"/>
    <w:rsid w:val="55FE38B0"/>
    <w:rsid w:val="56094ECA"/>
    <w:rsid w:val="5611394C"/>
    <w:rsid w:val="561B519E"/>
    <w:rsid w:val="56202EBD"/>
    <w:rsid w:val="5637264E"/>
    <w:rsid w:val="563A6E3A"/>
    <w:rsid w:val="563F2AA4"/>
    <w:rsid w:val="56445CF1"/>
    <w:rsid w:val="5648582D"/>
    <w:rsid w:val="56491978"/>
    <w:rsid w:val="56705BDC"/>
    <w:rsid w:val="56710295"/>
    <w:rsid w:val="56782EFB"/>
    <w:rsid w:val="56807AEE"/>
    <w:rsid w:val="56882837"/>
    <w:rsid w:val="568F1ACA"/>
    <w:rsid w:val="56910073"/>
    <w:rsid w:val="56962EE7"/>
    <w:rsid w:val="56A87127"/>
    <w:rsid w:val="56AC785F"/>
    <w:rsid w:val="56AE5057"/>
    <w:rsid w:val="56B30A6E"/>
    <w:rsid w:val="56BF1A30"/>
    <w:rsid w:val="56C527EB"/>
    <w:rsid w:val="56CE252D"/>
    <w:rsid w:val="56CE738A"/>
    <w:rsid w:val="56D450C5"/>
    <w:rsid w:val="56D94F26"/>
    <w:rsid w:val="56DF168B"/>
    <w:rsid w:val="56E72862"/>
    <w:rsid w:val="56ED763F"/>
    <w:rsid w:val="56EE684B"/>
    <w:rsid w:val="56EF178B"/>
    <w:rsid w:val="56FB0944"/>
    <w:rsid w:val="57022E36"/>
    <w:rsid w:val="5711594D"/>
    <w:rsid w:val="57127095"/>
    <w:rsid w:val="5719781B"/>
    <w:rsid w:val="571A5512"/>
    <w:rsid w:val="571D1BBE"/>
    <w:rsid w:val="572D4AFA"/>
    <w:rsid w:val="572E6695"/>
    <w:rsid w:val="572F3687"/>
    <w:rsid w:val="573100B3"/>
    <w:rsid w:val="573A52CD"/>
    <w:rsid w:val="574148F5"/>
    <w:rsid w:val="57481149"/>
    <w:rsid w:val="574B03DB"/>
    <w:rsid w:val="57511BED"/>
    <w:rsid w:val="57517FA2"/>
    <w:rsid w:val="5766217E"/>
    <w:rsid w:val="576C34F8"/>
    <w:rsid w:val="578E2C81"/>
    <w:rsid w:val="579348C5"/>
    <w:rsid w:val="579457EC"/>
    <w:rsid w:val="5798655C"/>
    <w:rsid w:val="57994CA7"/>
    <w:rsid w:val="57A628C9"/>
    <w:rsid w:val="57AF3A2D"/>
    <w:rsid w:val="57B65513"/>
    <w:rsid w:val="57C74C22"/>
    <w:rsid w:val="57CF7797"/>
    <w:rsid w:val="57D937A0"/>
    <w:rsid w:val="57DC770E"/>
    <w:rsid w:val="57E526B1"/>
    <w:rsid w:val="57EF1538"/>
    <w:rsid w:val="57F05AD6"/>
    <w:rsid w:val="57F2561D"/>
    <w:rsid w:val="57FB7EE1"/>
    <w:rsid w:val="57FF29DC"/>
    <w:rsid w:val="580058C8"/>
    <w:rsid w:val="58036FBA"/>
    <w:rsid w:val="580F274B"/>
    <w:rsid w:val="581078E5"/>
    <w:rsid w:val="58173B22"/>
    <w:rsid w:val="5828388B"/>
    <w:rsid w:val="5835580A"/>
    <w:rsid w:val="58414465"/>
    <w:rsid w:val="58480C68"/>
    <w:rsid w:val="58494709"/>
    <w:rsid w:val="584C1376"/>
    <w:rsid w:val="584C2FD0"/>
    <w:rsid w:val="585B5306"/>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D370A"/>
    <w:rsid w:val="592237B8"/>
    <w:rsid w:val="59245701"/>
    <w:rsid w:val="592871E8"/>
    <w:rsid w:val="5935532E"/>
    <w:rsid w:val="593A3C3C"/>
    <w:rsid w:val="593C5436"/>
    <w:rsid w:val="594D1621"/>
    <w:rsid w:val="59510AE5"/>
    <w:rsid w:val="5952465D"/>
    <w:rsid w:val="5956050C"/>
    <w:rsid w:val="59601BCC"/>
    <w:rsid w:val="596E1ACF"/>
    <w:rsid w:val="59751C67"/>
    <w:rsid w:val="5978261C"/>
    <w:rsid w:val="59831C1F"/>
    <w:rsid w:val="598B4547"/>
    <w:rsid w:val="59902CA9"/>
    <w:rsid w:val="599D74A4"/>
    <w:rsid w:val="599F7C14"/>
    <w:rsid w:val="599F7D17"/>
    <w:rsid w:val="599F7F2F"/>
    <w:rsid w:val="59B50AB7"/>
    <w:rsid w:val="59D20106"/>
    <w:rsid w:val="59D36C75"/>
    <w:rsid w:val="59DB57AE"/>
    <w:rsid w:val="59E7082C"/>
    <w:rsid w:val="59F13FF2"/>
    <w:rsid w:val="59F41D08"/>
    <w:rsid w:val="5A0C2E83"/>
    <w:rsid w:val="5A0D2D41"/>
    <w:rsid w:val="5A154425"/>
    <w:rsid w:val="5A1553EE"/>
    <w:rsid w:val="5A1B7B72"/>
    <w:rsid w:val="5A294FB1"/>
    <w:rsid w:val="5A2D576B"/>
    <w:rsid w:val="5A373F8E"/>
    <w:rsid w:val="5A3B5D96"/>
    <w:rsid w:val="5A4408DE"/>
    <w:rsid w:val="5A462005"/>
    <w:rsid w:val="5A534BCA"/>
    <w:rsid w:val="5A5C2ACE"/>
    <w:rsid w:val="5A615118"/>
    <w:rsid w:val="5A7528E9"/>
    <w:rsid w:val="5A7C5FA0"/>
    <w:rsid w:val="5A7E279C"/>
    <w:rsid w:val="5A891A4A"/>
    <w:rsid w:val="5A89538B"/>
    <w:rsid w:val="5A8F4674"/>
    <w:rsid w:val="5A985B7C"/>
    <w:rsid w:val="5A9D118C"/>
    <w:rsid w:val="5AB17FC4"/>
    <w:rsid w:val="5ABC5C9B"/>
    <w:rsid w:val="5AC56FA1"/>
    <w:rsid w:val="5AC767E4"/>
    <w:rsid w:val="5ACF5767"/>
    <w:rsid w:val="5AD222C6"/>
    <w:rsid w:val="5ADC35BA"/>
    <w:rsid w:val="5ADC49DD"/>
    <w:rsid w:val="5AE95675"/>
    <w:rsid w:val="5AEA022A"/>
    <w:rsid w:val="5AEA7EAE"/>
    <w:rsid w:val="5AEB68AA"/>
    <w:rsid w:val="5AEC6D12"/>
    <w:rsid w:val="5AF43F31"/>
    <w:rsid w:val="5AFD27FF"/>
    <w:rsid w:val="5B004DEB"/>
    <w:rsid w:val="5B024A1A"/>
    <w:rsid w:val="5B026AD6"/>
    <w:rsid w:val="5B0361A3"/>
    <w:rsid w:val="5B0E1573"/>
    <w:rsid w:val="5B12343A"/>
    <w:rsid w:val="5B1B7E43"/>
    <w:rsid w:val="5B2D7EC8"/>
    <w:rsid w:val="5B312EC5"/>
    <w:rsid w:val="5B314E6E"/>
    <w:rsid w:val="5B3B7BA7"/>
    <w:rsid w:val="5B43728F"/>
    <w:rsid w:val="5B54757C"/>
    <w:rsid w:val="5B6A06EB"/>
    <w:rsid w:val="5B7D3B00"/>
    <w:rsid w:val="5B977C52"/>
    <w:rsid w:val="5BAE5B11"/>
    <w:rsid w:val="5BB114B8"/>
    <w:rsid w:val="5BC1139D"/>
    <w:rsid w:val="5BCD1D41"/>
    <w:rsid w:val="5BCE3931"/>
    <w:rsid w:val="5BD47167"/>
    <w:rsid w:val="5BE255A8"/>
    <w:rsid w:val="5BE33F50"/>
    <w:rsid w:val="5BEC298E"/>
    <w:rsid w:val="5BF068CE"/>
    <w:rsid w:val="5BF40671"/>
    <w:rsid w:val="5BF836C8"/>
    <w:rsid w:val="5BF86B7A"/>
    <w:rsid w:val="5BF86CF4"/>
    <w:rsid w:val="5BFA5056"/>
    <w:rsid w:val="5BFB6474"/>
    <w:rsid w:val="5C1E61EF"/>
    <w:rsid w:val="5C24242B"/>
    <w:rsid w:val="5C257C76"/>
    <w:rsid w:val="5C322C7D"/>
    <w:rsid w:val="5C323534"/>
    <w:rsid w:val="5C373E87"/>
    <w:rsid w:val="5C393610"/>
    <w:rsid w:val="5C4577DD"/>
    <w:rsid w:val="5C4F219A"/>
    <w:rsid w:val="5C60285B"/>
    <w:rsid w:val="5C7367EA"/>
    <w:rsid w:val="5C751342"/>
    <w:rsid w:val="5C8117E8"/>
    <w:rsid w:val="5C85762C"/>
    <w:rsid w:val="5C8A740D"/>
    <w:rsid w:val="5C8E69DB"/>
    <w:rsid w:val="5C8E72D8"/>
    <w:rsid w:val="5C921F1F"/>
    <w:rsid w:val="5C926F1F"/>
    <w:rsid w:val="5C94452B"/>
    <w:rsid w:val="5C94555C"/>
    <w:rsid w:val="5C983EC2"/>
    <w:rsid w:val="5C9B03DE"/>
    <w:rsid w:val="5CA47AF9"/>
    <w:rsid w:val="5CA63DBC"/>
    <w:rsid w:val="5CAD0058"/>
    <w:rsid w:val="5CAE220A"/>
    <w:rsid w:val="5CB1239F"/>
    <w:rsid w:val="5CB20DD7"/>
    <w:rsid w:val="5CB67154"/>
    <w:rsid w:val="5CBC3330"/>
    <w:rsid w:val="5CBE3A2B"/>
    <w:rsid w:val="5CC62364"/>
    <w:rsid w:val="5CDA3D8A"/>
    <w:rsid w:val="5CDB6C19"/>
    <w:rsid w:val="5CE55CAF"/>
    <w:rsid w:val="5CE62DAA"/>
    <w:rsid w:val="5CF21825"/>
    <w:rsid w:val="5CF31395"/>
    <w:rsid w:val="5CFE3F35"/>
    <w:rsid w:val="5D090784"/>
    <w:rsid w:val="5D0B5651"/>
    <w:rsid w:val="5D192FCD"/>
    <w:rsid w:val="5D232FCD"/>
    <w:rsid w:val="5D316BFC"/>
    <w:rsid w:val="5D3422DB"/>
    <w:rsid w:val="5D427BAB"/>
    <w:rsid w:val="5D506568"/>
    <w:rsid w:val="5D5E0F94"/>
    <w:rsid w:val="5D6B28C1"/>
    <w:rsid w:val="5D6C0F5F"/>
    <w:rsid w:val="5D7C0CDB"/>
    <w:rsid w:val="5D801F3A"/>
    <w:rsid w:val="5D851928"/>
    <w:rsid w:val="5D8F3211"/>
    <w:rsid w:val="5D942383"/>
    <w:rsid w:val="5D9D7B36"/>
    <w:rsid w:val="5DA43E13"/>
    <w:rsid w:val="5DAC5F9B"/>
    <w:rsid w:val="5DAF79DE"/>
    <w:rsid w:val="5DB535AC"/>
    <w:rsid w:val="5DC15095"/>
    <w:rsid w:val="5DC61096"/>
    <w:rsid w:val="5DCB580E"/>
    <w:rsid w:val="5DDC4E72"/>
    <w:rsid w:val="5DDF52A9"/>
    <w:rsid w:val="5DE60DC7"/>
    <w:rsid w:val="5DFE06F2"/>
    <w:rsid w:val="5E03193C"/>
    <w:rsid w:val="5E0801C7"/>
    <w:rsid w:val="5E0917BB"/>
    <w:rsid w:val="5E0A0203"/>
    <w:rsid w:val="5E191A67"/>
    <w:rsid w:val="5E1D29A6"/>
    <w:rsid w:val="5E202519"/>
    <w:rsid w:val="5E212C5A"/>
    <w:rsid w:val="5E213EBB"/>
    <w:rsid w:val="5E2319EE"/>
    <w:rsid w:val="5E2D0B6C"/>
    <w:rsid w:val="5E3B2E13"/>
    <w:rsid w:val="5E3E6389"/>
    <w:rsid w:val="5E443EAE"/>
    <w:rsid w:val="5E5D2A8C"/>
    <w:rsid w:val="5E6375B8"/>
    <w:rsid w:val="5E664791"/>
    <w:rsid w:val="5E6A28A1"/>
    <w:rsid w:val="5E6B4E2F"/>
    <w:rsid w:val="5E6C1CA0"/>
    <w:rsid w:val="5E6C1FD3"/>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F1568EE"/>
    <w:rsid w:val="5F1E093D"/>
    <w:rsid w:val="5F220A84"/>
    <w:rsid w:val="5F2810C8"/>
    <w:rsid w:val="5F2E5E5B"/>
    <w:rsid w:val="5F312914"/>
    <w:rsid w:val="5F403B89"/>
    <w:rsid w:val="5F451BDC"/>
    <w:rsid w:val="5F453644"/>
    <w:rsid w:val="5F522C8E"/>
    <w:rsid w:val="5F635938"/>
    <w:rsid w:val="5F685410"/>
    <w:rsid w:val="5F7038AD"/>
    <w:rsid w:val="5F9027E1"/>
    <w:rsid w:val="5FA15B6B"/>
    <w:rsid w:val="5FBD2BFB"/>
    <w:rsid w:val="5FBF476A"/>
    <w:rsid w:val="5FC5684F"/>
    <w:rsid w:val="5FC71D90"/>
    <w:rsid w:val="5FDA43A9"/>
    <w:rsid w:val="5FE96F4D"/>
    <w:rsid w:val="5FEF103B"/>
    <w:rsid w:val="5FF2497E"/>
    <w:rsid w:val="5FF346B3"/>
    <w:rsid w:val="5FF553B6"/>
    <w:rsid w:val="5FF779AB"/>
    <w:rsid w:val="5FF82197"/>
    <w:rsid w:val="5FF821F2"/>
    <w:rsid w:val="5FFF230B"/>
    <w:rsid w:val="60084513"/>
    <w:rsid w:val="600C3E51"/>
    <w:rsid w:val="60176400"/>
    <w:rsid w:val="602579BA"/>
    <w:rsid w:val="602A392B"/>
    <w:rsid w:val="602A4C6F"/>
    <w:rsid w:val="603D687A"/>
    <w:rsid w:val="604134FC"/>
    <w:rsid w:val="604434F3"/>
    <w:rsid w:val="604D3113"/>
    <w:rsid w:val="6053557A"/>
    <w:rsid w:val="60566140"/>
    <w:rsid w:val="60567C37"/>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773BA"/>
    <w:rsid w:val="60A84560"/>
    <w:rsid w:val="60A95A97"/>
    <w:rsid w:val="60AC6906"/>
    <w:rsid w:val="60B306B2"/>
    <w:rsid w:val="60B47835"/>
    <w:rsid w:val="60CD20AE"/>
    <w:rsid w:val="60D867EA"/>
    <w:rsid w:val="60D955E2"/>
    <w:rsid w:val="60EE7D2A"/>
    <w:rsid w:val="60F03A53"/>
    <w:rsid w:val="60F31945"/>
    <w:rsid w:val="60F764C0"/>
    <w:rsid w:val="60F91F22"/>
    <w:rsid w:val="60F91F80"/>
    <w:rsid w:val="610E1280"/>
    <w:rsid w:val="611628C6"/>
    <w:rsid w:val="611E37D0"/>
    <w:rsid w:val="61294431"/>
    <w:rsid w:val="612C17B7"/>
    <w:rsid w:val="612F36AA"/>
    <w:rsid w:val="613679CA"/>
    <w:rsid w:val="61410D44"/>
    <w:rsid w:val="614B775B"/>
    <w:rsid w:val="615471D1"/>
    <w:rsid w:val="616A49BA"/>
    <w:rsid w:val="616D4DB4"/>
    <w:rsid w:val="616F1212"/>
    <w:rsid w:val="617536A0"/>
    <w:rsid w:val="61775D71"/>
    <w:rsid w:val="61833C3B"/>
    <w:rsid w:val="61994610"/>
    <w:rsid w:val="61BA0D74"/>
    <w:rsid w:val="61C744AA"/>
    <w:rsid w:val="61CF2E57"/>
    <w:rsid w:val="61DC0370"/>
    <w:rsid w:val="61E54B66"/>
    <w:rsid w:val="61E604CC"/>
    <w:rsid w:val="61E656C2"/>
    <w:rsid w:val="61E95E8B"/>
    <w:rsid w:val="61EC5195"/>
    <w:rsid w:val="61FC37A3"/>
    <w:rsid w:val="62067BE2"/>
    <w:rsid w:val="620C7A16"/>
    <w:rsid w:val="62115B90"/>
    <w:rsid w:val="62120444"/>
    <w:rsid w:val="621E121F"/>
    <w:rsid w:val="621E25E1"/>
    <w:rsid w:val="621F7137"/>
    <w:rsid w:val="62243AF5"/>
    <w:rsid w:val="6228095E"/>
    <w:rsid w:val="62420519"/>
    <w:rsid w:val="62431CAA"/>
    <w:rsid w:val="624D535D"/>
    <w:rsid w:val="624E5C85"/>
    <w:rsid w:val="626178CD"/>
    <w:rsid w:val="6267249C"/>
    <w:rsid w:val="62735FA0"/>
    <w:rsid w:val="627769F4"/>
    <w:rsid w:val="62874D21"/>
    <w:rsid w:val="62886E5A"/>
    <w:rsid w:val="628E482E"/>
    <w:rsid w:val="62A26A60"/>
    <w:rsid w:val="62A40365"/>
    <w:rsid w:val="62A415ED"/>
    <w:rsid w:val="62AB2F30"/>
    <w:rsid w:val="62AF2AB2"/>
    <w:rsid w:val="62B265F7"/>
    <w:rsid w:val="62BE1FDB"/>
    <w:rsid w:val="62BF18E5"/>
    <w:rsid w:val="62CD5835"/>
    <w:rsid w:val="62CE4248"/>
    <w:rsid w:val="62D65D77"/>
    <w:rsid w:val="62E45B6A"/>
    <w:rsid w:val="62EB6A2C"/>
    <w:rsid w:val="630C43E2"/>
    <w:rsid w:val="631C5B4B"/>
    <w:rsid w:val="63214F50"/>
    <w:rsid w:val="632768FC"/>
    <w:rsid w:val="632C5143"/>
    <w:rsid w:val="63372370"/>
    <w:rsid w:val="63414923"/>
    <w:rsid w:val="63432A55"/>
    <w:rsid w:val="6355774A"/>
    <w:rsid w:val="63632D71"/>
    <w:rsid w:val="636F5CDC"/>
    <w:rsid w:val="63700CF8"/>
    <w:rsid w:val="63701A1E"/>
    <w:rsid w:val="637F36E5"/>
    <w:rsid w:val="637F72D2"/>
    <w:rsid w:val="638167C9"/>
    <w:rsid w:val="63823997"/>
    <w:rsid w:val="63831CAE"/>
    <w:rsid w:val="63870A18"/>
    <w:rsid w:val="638B34ED"/>
    <w:rsid w:val="63963CAF"/>
    <w:rsid w:val="639C69D8"/>
    <w:rsid w:val="639E4385"/>
    <w:rsid w:val="63A034CB"/>
    <w:rsid w:val="63A05C65"/>
    <w:rsid w:val="63A12BF8"/>
    <w:rsid w:val="63A7405B"/>
    <w:rsid w:val="63B51E10"/>
    <w:rsid w:val="63B6480A"/>
    <w:rsid w:val="63C34311"/>
    <w:rsid w:val="63C750F8"/>
    <w:rsid w:val="63DC538D"/>
    <w:rsid w:val="63DF0A3C"/>
    <w:rsid w:val="64080A08"/>
    <w:rsid w:val="641A4524"/>
    <w:rsid w:val="64201EA7"/>
    <w:rsid w:val="64274F42"/>
    <w:rsid w:val="642900EE"/>
    <w:rsid w:val="642D32C6"/>
    <w:rsid w:val="643357F8"/>
    <w:rsid w:val="6434290B"/>
    <w:rsid w:val="64381F18"/>
    <w:rsid w:val="643B69B2"/>
    <w:rsid w:val="645B5E70"/>
    <w:rsid w:val="6468347A"/>
    <w:rsid w:val="64731ABC"/>
    <w:rsid w:val="647420C7"/>
    <w:rsid w:val="647D1646"/>
    <w:rsid w:val="64901D3E"/>
    <w:rsid w:val="64944B53"/>
    <w:rsid w:val="64983A7B"/>
    <w:rsid w:val="649F23A5"/>
    <w:rsid w:val="64AC4B56"/>
    <w:rsid w:val="64BA4641"/>
    <w:rsid w:val="64BF5773"/>
    <w:rsid w:val="64C04055"/>
    <w:rsid w:val="64C3537E"/>
    <w:rsid w:val="64C63C48"/>
    <w:rsid w:val="64C67674"/>
    <w:rsid w:val="64D74048"/>
    <w:rsid w:val="64DA64A7"/>
    <w:rsid w:val="64E16140"/>
    <w:rsid w:val="64F03E38"/>
    <w:rsid w:val="64FA7D2C"/>
    <w:rsid w:val="650A1574"/>
    <w:rsid w:val="650D1264"/>
    <w:rsid w:val="650E3C94"/>
    <w:rsid w:val="650F216A"/>
    <w:rsid w:val="650F7E8D"/>
    <w:rsid w:val="651D67B2"/>
    <w:rsid w:val="652A34A5"/>
    <w:rsid w:val="65360929"/>
    <w:rsid w:val="654511B1"/>
    <w:rsid w:val="654701B9"/>
    <w:rsid w:val="65483014"/>
    <w:rsid w:val="65524D08"/>
    <w:rsid w:val="65590536"/>
    <w:rsid w:val="655C157C"/>
    <w:rsid w:val="6561388F"/>
    <w:rsid w:val="656226F9"/>
    <w:rsid w:val="656E6906"/>
    <w:rsid w:val="657028FF"/>
    <w:rsid w:val="65770081"/>
    <w:rsid w:val="6577019C"/>
    <w:rsid w:val="657B3961"/>
    <w:rsid w:val="657C6C8E"/>
    <w:rsid w:val="657C7213"/>
    <w:rsid w:val="658713CB"/>
    <w:rsid w:val="65991783"/>
    <w:rsid w:val="65A1368B"/>
    <w:rsid w:val="65A32112"/>
    <w:rsid w:val="65A5118E"/>
    <w:rsid w:val="65B4226E"/>
    <w:rsid w:val="65B61944"/>
    <w:rsid w:val="65C27564"/>
    <w:rsid w:val="65C575CC"/>
    <w:rsid w:val="65CF01BA"/>
    <w:rsid w:val="65E33257"/>
    <w:rsid w:val="65F5325C"/>
    <w:rsid w:val="65FC6D79"/>
    <w:rsid w:val="660637C9"/>
    <w:rsid w:val="660A5DEE"/>
    <w:rsid w:val="660C5D78"/>
    <w:rsid w:val="662704FC"/>
    <w:rsid w:val="66290916"/>
    <w:rsid w:val="66344479"/>
    <w:rsid w:val="66462B34"/>
    <w:rsid w:val="664D4339"/>
    <w:rsid w:val="66A711F2"/>
    <w:rsid w:val="66AE2BA9"/>
    <w:rsid w:val="66B17B76"/>
    <w:rsid w:val="66B27934"/>
    <w:rsid w:val="66B60987"/>
    <w:rsid w:val="66B843B9"/>
    <w:rsid w:val="66C35EBC"/>
    <w:rsid w:val="66CF0CCD"/>
    <w:rsid w:val="66D030CC"/>
    <w:rsid w:val="66F9283C"/>
    <w:rsid w:val="66FA4E0D"/>
    <w:rsid w:val="670568BB"/>
    <w:rsid w:val="671158AE"/>
    <w:rsid w:val="67153D00"/>
    <w:rsid w:val="671607AE"/>
    <w:rsid w:val="67215BCB"/>
    <w:rsid w:val="67215D71"/>
    <w:rsid w:val="672518AE"/>
    <w:rsid w:val="6727175D"/>
    <w:rsid w:val="67290726"/>
    <w:rsid w:val="672B7224"/>
    <w:rsid w:val="673E5FD8"/>
    <w:rsid w:val="674162AE"/>
    <w:rsid w:val="676A2DDC"/>
    <w:rsid w:val="676A6FF3"/>
    <w:rsid w:val="67720216"/>
    <w:rsid w:val="67722345"/>
    <w:rsid w:val="677F69AD"/>
    <w:rsid w:val="6789130A"/>
    <w:rsid w:val="678E23BC"/>
    <w:rsid w:val="679806C9"/>
    <w:rsid w:val="67AD5E0F"/>
    <w:rsid w:val="67B72489"/>
    <w:rsid w:val="67B92B72"/>
    <w:rsid w:val="67CA6C9E"/>
    <w:rsid w:val="67CB0984"/>
    <w:rsid w:val="67CF1862"/>
    <w:rsid w:val="67E20649"/>
    <w:rsid w:val="67E82793"/>
    <w:rsid w:val="67E9028C"/>
    <w:rsid w:val="67F2000C"/>
    <w:rsid w:val="67F50D99"/>
    <w:rsid w:val="67FD18D7"/>
    <w:rsid w:val="68264D74"/>
    <w:rsid w:val="68324D64"/>
    <w:rsid w:val="683763B5"/>
    <w:rsid w:val="68387E16"/>
    <w:rsid w:val="68390BC3"/>
    <w:rsid w:val="6842140D"/>
    <w:rsid w:val="68457149"/>
    <w:rsid w:val="68525B9A"/>
    <w:rsid w:val="68551D73"/>
    <w:rsid w:val="68575A4E"/>
    <w:rsid w:val="68607525"/>
    <w:rsid w:val="68671711"/>
    <w:rsid w:val="686955DC"/>
    <w:rsid w:val="68746B57"/>
    <w:rsid w:val="687641A2"/>
    <w:rsid w:val="687A33ED"/>
    <w:rsid w:val="688179C2"/>
    <w:rsid w:val="68834C4E"/>
    <w:rsid w:val="68901836"/>
    <w:rsid w:val="68AB452A"/>
    <w:rsid w:val="68AD3FAA"/>
    <w:rsid w:val="68AF4260"/>
    <w:rsid w:val="68B12E7E"/>
    <w:rsid w:val="68B2732C"/>
    <w:rsid w:val="68B36C62"/>
    <w:rsid w:val="68B54BE9"/>
    <w:rsid w:val="68C62668"/>
    <w:rsid w:val="68CB58C0"/>
    <w:rsid w:val="68CF22E2"/>
    <w:rsid w:val="68E07F37"/>
    <w:rsid w:val="68E434D1"/>
    <w:rsid w:val="68ED5118"/>
    <w:rsid w:val="68F91E50"/>
    <w:rsid w:val="69016287"/>
    <w:rsid w:val="6903064C"/>
    <w:rsid w:val="690404D9"/>
    <w:rsid w:val="690A6780"/>
    <w:rsid w:val="691D6EE6"/>
    <w:rsid w:val="69230EAA"/>
    <w:rsid w:val="692A392D"/>
    <w:rsid w:val="693A5993"/>
    <w:rsid w:val="693E429D"/>
    <w:rsid w:val="69401A22"/>
    <w:rsid w:val="69443F28"/>
    <w:rsid w:val="69460E30"/>
    <w:rsid w:val="69462537"/>
    <w:rsid w:val="694F3AE3"/>
    <w:rsid w:val="695077C0"/>
    <w:rsid w:val="6952547D"/>
    <w:rsid w:val="695C5159"/>
    <w:rsid w:val="695E074D"/>
    <w:rsid w:val="69776377"/>
    <w:rsid w:val="69833A63"/>
    <w:rsid w:val="69880727"/>
    <w:rsid w:val="69887A89"/>
    <w:rsid w:val="698F628F"/>
    <w:rsid w:val="699575C4"/>
    <w:rsid w:val="699C6F37"/>
    <w:rsid w:val="69B24DE4"/>
    <w:rsid w:val="69B5613B"/>
    <w:rsid w:val="69C14FD1"/>
    <w:rsid w:val="69CD302E"/>
    <w:rsid w:val="69CE5857"/>
    <w:rsid w:val="69D3384C"/>
    <w:rsid w:val="69D718CD"/>
    <w:rsid w:val="69DF3713"/>
    <w:rsid w:val="69E427B5"/>
    <w:rsid w:val="69E9645A"/>
    <w:rsid w:val="69F168D6"/>
    <w:rsid w:val="69F431B7"/>
    <w:rsid w:val="69F80CFA"/>
    <w:rsid w:val="69FD2B16"/>
    <w:rsid w:val="69FD3BA0"/>
    <w:rsid w:val="69FD7645"/>
    <w:rsid w:val="69FF2052"/>
    <w:rsid w:val="6A07097C"/>
    <w:rsid w:val="6A085C31"/>
    <w:rsid w:val="6A0C0C69"/>
    <w:rsid w:val="6A0E7BEB"/>
    <w:rsid w:val="6A18177B"/>
    <w:rsid w:val="6A20172D"/>
    <w:rsid w:val="6A261D3A"/>
    <w:rsid w:val="6A2B77F6"/>
    <w:rsid w:val="6A2C0900"/>
    <w:rsid w:val="6A2D4B00"/>
    <w:rsid w:val="6A3012A1"/>
    <w:rsid w:val="6A373B50"/>
    <w:rsid w:val="6A396FC8"/>
    <w:rsid w:val="6A4078DD"/>
    <w:rsid w:val="6A4D7E98"/>
    <w:rsid w:val="6A4E0C7D"/>
    <w:rsid w:val="6A56627D"/>
    <w:rsid w:val="6A58184B"/>
    <w:rsid w:val="6A636FA4"/>
    <w:rsid w:val="6A7332BC"/>
    <w:rsid w:val="6A887035"/>
    <w:rsid w:val="6A8C5EAD"/>
    <w:rsid w:val="6A8D05D1"/>
    <w:rsid w:val="6A9C5BE6"/>
    <w:rsid w:val="6AA001CD"/>
    <w:rsid w:val="6AB66076"/>
    <w:rsid w:val="6AC015E0"/>
    <w:rsid w:val="6AC845AF"/>
    <w:rsid w:val="6AE17195"/>
    <w:rsid w:val="6AE26132"/>
    <w:rsid w:val="6AE75903"/>
    <w:rsid w:val="6AEF1B05"/>
    <w:rsid w:val="6AF37294"/>
    <w:rsid w:val="6B0A76C8"/>
    <w:rsid w:val="6B134B1F"/>
    <w:rsid w:val="6B201899"/>
    <w:rsid w:val="6B314400"/>
    <w:rsid w:val="6B342537"/>
    <w:rsid w:val="6B3D5B78"/>
    <w:rsid w:val="6B3F345B"/>
    <w:rsid w:val="6B4620C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C2085"/>
    <w:rsid w:val="6BF22BC5"/>
    <w:rsid w:val="6BF351FE"/>
    <w:rsid w:val="6BF43205"/>
    <w:rsid w:val="6BF5520B"/>
    <w:rsid w:val="6BFA5EFE"/>
    <w:rsid w:val="6C074ABD"/>
    <w:rsid w:val="6C1B69FD"/>
    <w:rsid w:val="6C28234C"/>
    <w:rsid w:val="6C296E2F"/>
    <w:rsid w:val="6C2C1436"/>
    <w:rsid w:val="6C324EF9"/>
    <w:rsid w:val="6C3C6470"/>
    <w:rsid w:val="6C473743"/>
    <w:rsid w:val="6C4B672E"/>
    <w:rsid w:val="6C545B1C"/>
    <w:rsid w:val="6C577C81"/>
    <w:rsid w:val="6C5C5F30"/>
    <w:rsid w:val="6C673C1B"/>
    <w:rsid w:val="6C6B6666"/>
    <w:rsid w:val="6C6F5C32"/>
    <w:rsid w:val="6C702050"/>
    <w:rsid w:val="6C767E48"/>
    <w:rsid w:val="6C8307CB"/>
    <w:rsid w:val="6C891FB9"/>
    <w:rsid w:val="6C9029B3"/>
    <w:rsid w:val="6C97110B"/>
    <w:rsid w:val="6CA87532"/>
    <w:rsid w:val="6CAA6B8B"/>
    <w:rsid w:val="6CB21241"/>
    <w:rsid w:val="6CB40A45"/>
    <w:rsid w:val="6CC01C47"/>
    <w:rsid w:val="6CC516DD"/>
    <w:rsid w:val="6CD32ADF"/>
    <w:rsid w:val="6CDA6156"/>
    <w:rsid w:val="6CE44097"/>
    <w:rsid w:val="6CED1C69"/>
    <w:rsid w:val="6CF44C70"/>
    <w:rsid w:val="6CFB3367"/>
    <w:rsid w:val="6D024EAE"/>
    <w:rsid w:val="6D030B40"/>
    <w:rsid w:val="6D0C6D7F"/>
    <w:rsid w:val="6D111959"/>
    <w:rsid w:val="6D11514D"/>
    <w:rsid w:val="6D131244"/>
    <w:rsid w:val="6D163E31"/>
    <w:rsid w:val="6D1B4030"/>
    <w:rsid w:val="6D1F382F"/>
    <w:rsid w:val="6D201E36"/>
    <w:rsid w:val="6D293B5C"/>
    <w:rsid w:val="6D294BE9"/>
    <w:rsid w:val="6D2F27A0"/>
    <w:rsid w:val="6D352379"/>
    <w:rsid w:val="6D3E63F0"/>
    <w:rsid w:val="6D454590"/>
    <w:rsid w:val="6D466657"/>
    <w:rsid w:val="6D496EA3"/>
    <w:rsid w:val="6D552B0E"/>
    <w:rsid w:val="6D5D56FA"/>
    <w:rsid w:val="6D605AF8"/>
    <w:rsid w:val="6D614916"/>
    <w:rsid w:val="6D691579"/>
    <w:rsid w:val="6D7011AF"/>
    <w:rsid w:val="6D7852E1"/>
    <w:rsid w:val="6D7E51D1"/>
    <w:rsid w:val="6D85009B"/>
    <w:rsid w:val="6D895DE4"/>
    <w:rsid w:val="6D8F383B"/>
    <w:rsid w:val="6D9C7513"/>
    <w:rsid w:val="6DAF256E"/>
    <w:rsid w:val="6DB67B54"/>
    <w:rsid w:val="6DB765BB"/>
    <w:rsid w:val="6DCE04A9"/>
    <w:rsid w:val="6DD56C63"/>
    <w:rsid w:val="6DDD6D77"/>
    <w:rsid w:val="6DE7450D"/>
    <w:rsid w:val="6DF17DE2"/>
    <w:rsid w:val="6DF859B6"/>
    <w:rsid w:val="6DFA7360"/>
    <w:rsid w:val="6E0C28A3"/>
    <w:rsid w:val="6E152F8E"/>
    <w:rsid w:val="6E183EE8"/>
    <w:rsid w:val="6E2338C0"/>
    <w:rsid w:val="6E270B4E"/>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8E4"/>
    <w:rsid w:val="6E6A5912"/>
    <w:rsid w:val="6E717271"/>
    <w:rsid w:val="6E72277B"/>
    <w:rsid w:val="6E7259AF"/>
    <w:rsid w:val="6E7747C1"/>
    <w:rsid w:val="6E7A7446"/>
    <w:rsid w:val="6E7E7DE8"/>
    <w:rsid w:val="6E8F4D64"/>
    <w:rsid w:val="6E921A1D"/>
    <w:rsid w:val="6E9C1961"/>
    <w:rsid w:val="6EA229AF"/>
    <w:rsid w:val="6EA41A66"/>
    <w:rsid w:val="6EB26AA6"/>
    <w:rsid w:val="6EB5655C"/>
    <w:rsid w:val="6EB64282"/>
    <w:rsid w:val="6EC51101"/>
    <w:rsid w:val="6ECC7B4C"/>
    <w:rsid w:val="6ED42368"/>
    <w:rsid w:val="6EE8292E"/>
    <w:rsid w:val="6EF31D55"/>
    <w:rsid w:val="6EF41B35"/>
    <w:rsid w:val="6EF81F33"/>
    <w:rsid w:val="6EF8230D"/>
    <w:rsid w:val="6F0443E2"/>
    <w:rsid w:val="6F157E6E"/>
    <w:rsid w:val="6F196B0E"/>
    <w:rsid w:val="6F275688"/>
    <w:rsid w:val="6F281D68"/>
    <w:rsid w:val="6F28451C"/>
    <w:rsid w:val="6F2D59C8"/>
    <w:rsid w:val="6F341860"/>
    <w:rsid w:val="6F367437"/>
    <w:rsid w:val="6F3736FC"/>
    <w:rsid w:val="6F521AAA"/>
    <w:rsid w:val="6F564535"/>
    <w:rsid w:val="6F5B7DBF"/>
    <w:rsid w:val="6F5C5DCF"/>
    <w:rsid w:val="6F653981"/>
    <w:rsid w:val="6F781F48"/>
    <w:rsid w:val="6F7B2A88"/>
    <w:rsid w:val="6F8927AC"/>
    <w:rsid w:val="6F8B247F"/>
    <w:rsid w:val="6F9647D3"/>
    <w:rsid w:val="6F9A5011"/>
    <w:rsid w:val="6F9D4576"/>
    <w:rsid w:val="6F9F1C01"/>
    <w:rsid w:val="6FA63A8F"/>
    <w:rsid w:val="6FAD4D3B"/>
    <w:rsid w:val="6FB1221F"/>
    <w:rsid w:val="6FB2375A"/>
    <w:rsid w:val="6FB92CCF"/>
    <w:rsid w:val="6FC525D0"/>
    <w:rsid w:val="6FC91CF4"/>
    <w:rsid w:val="6FD4510A"/>
    <w:rsid w:val="6FDB01A9"/>
    <w:rsid w:val="6FDB4F5C"/>
    <w:rsid w:val="6FE12A29"/>
    <w:rsid w:val="6FE1596B"/>
    <w:rsid w:val="6FE80FB2"/>
    <w:rsid w:val="6FEA5DE7"/>
    <w:rsid w:val="6FEB14D7"/>
    <w:rsid w:val="6FF717AD"/>
    <w:rsid w:val="6FF920C4"/>
    <w:rsid w:val="6FFD078C"/>
    <w:rsid w:val="700C2C35"/>
    <w:rsid w:val="701715E8"/>
    <w:rsid w:val="702A187E"/>
    <w:rsid w:val="70323125"/>
    <w:rsid w:val="704F602A"/>
    <w:rsid w:val="70533638"/>
    <w:rsid w:val="706125DD"/>
    <w:rsid w:val="70634379"/>
    <w:rsid w:val="706C2D6E"/>
    <w:rsid w:val="707226DE"/>
    <w:rsid w:val="7076774C"/>
    <w:rsid w:val="707838A1"/>
    <w:rsid w:val="709963AE"/>
    <w:rsid w:val="70A379D2"/>
    <w:rsid w:val="70AF5733"/>
    <w:rsid w:val="70B1579A"/>
    <w:rsid w:val="70B535EE"/>
    <w:rsid w:val="70CB429A"/>
    <w:rsid w:val="70D148EA"/>
    <w:rsid w:val="70D31FDB"/>
    <w:rsid w:val="70D92D1A"/>
    <w:rsid w:val="70E43D14"/>
    <w:rsid w:val="70F779C3"/>
    <w:rsid w:val="70FA3CF9"/>
    <w:rsid w:val="71171F9F"/>
    <w:rsid w:val="71184C00"/>
    <w:rsid w:val="71230BF9"/>
    <w:rsid w:val="712445B3"/>
    <w:rsid w:val="712C6561"/>
    <w:rsid w:val="712E775C"/>
    <w:rsid w:val="71326885"/>
    <w:rsid w:val="71344849"/>
    <w:rsid w:val="713465A2"/>
    <w:rsid w:val="71485C25"/>
    <w:rsid w:val="714950E5"/>
    <w:rsid w:val="714A2BD8"/>
    <w:rsid w:val="71581C3C"/>
    <w:rsid w:val="715C4078"/>
    <w:rsid w:val="71641922"/>
    <w:rsid w:val="71684020"/>
    <w:rsid w:val="7168675C"/>
    <w:rsid w:val="716F1E33"/>
    <w:rsid w:val="717D3180"/>
    <w:rsid w:val="717D79AA"/>
    <w:rsid w:val="71854000"/>
    <w:rsid w:val="71890B9D"/>
    <w:rsid w:val="71915223"/>
    <w:rsid w:val="719817F9"/>
    <w:rsid w:val="719923F3"/>
    <w:rsid w:val="71A01499"/>
    <w:rsid w:val="71B456A4"/>
    <w:rsid w:val="71D34A91"/>
    <w:rsid w:val="71F42C74"/>
    <w:rsid w:val="720722EE"/>
    <w:rsid w:val="720F1FB8"/>
    <w:rsid w:val="721505D9"/>
    <w:rsid w:val="721C039B"/>
    <w:rsid w:val="72206029"/>
    <w:rsid w:val="722141F8"/>
    <w:rsid w:val="72370ABC"/>
    <w:rsid w:val="724512DC"/>
    <w:rsid w:val="72504F57"/>
    <w:rsid w:val="7252298E"/>
    <w:rsid w:val="72551530"/>
    <w:rsid w:val="72556EAB"/>
    <w:rsid w:val="72563F45"/>
    <w:rsid w:val="7259341A"/>
    <w:rsid w:val="72654555"/>
    <w:rsid w:val="7266063B"/>
    <w:rsid w:val="726A74BD"/>
    <w:rsid w:val="72825314"/>
    <w:rsid w:val="72873AAF"/>
    <w:rsid w:val="72942218"/>
    <w:rsid w:val="729458C2"/>
    <w:rsid w:val="7297514F"/>
    <w:rsid w:val="72A56F06"/>
    <w:rsid w:val="72B7448E"/>
    <w:rsid w:val="72B81F97"/>
    <w:rsid w:val="72C133A2"/>
    <w:rsid w:val="72C3459E"/>
    <w:rsid w:val="72D27149"/>
    <w:rsid w:val="72DA391A"/>
    <w:rsid w:val="72DF19BE"/>
    <w:rsid w:val="72E04A39"/>
    <w:rsid w:val="72F14F85"/>
    <w:rsid w:val="72FE7CAF"/>
    <w:rsid w:val="73020955"/>
    <w:rsid w:val="730317BE"/>
    <w:rsid w:val="73096F42"/>
    <w:rsid w:val="73112CB9"/>
    <w:rsid w:val="731D3149"/>
    <w:rsid w:val="732A3035"/>
    <w:rsid w:val="732D2922"/>
    <w:rsid w:val="73364420"/>
    <w:rsid w:val="733E61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BC312B"/>
    <w:rsid w:val="73C7448B"/>
    <w:rsid w:val="73CB66A9"/>
    <w:rsid w:val="73D35310"/>
    <w:rsid w:val="73E81CEA"/>
    <w:rsid w:val="741A338D"/>
    <w:rsid w:val="74315D4F"/>
    <w:rsid w:val="74374CAA"/>
    <w:rsid w:val="743D4C39"/>
    <w:rsid w:val="744122B0"/>
    <w:rsid w:val="74436E8A"/>
    <w:rsid w:val="74520C61"/>
    <w:rsid w:val="74563CA5"/>
    <w:rsid w:val="7461411B"/>
    <w:rsid w:val="746277E8"/>
    <w:rsid w:val="74662F65"/>
    <w:rsid w:val="74706925"/>
    <w:rsid w:val="7485056A"/>
    <w:rsid w:val="7493369C"/>
    <w:rsid w:val="74985826"/>
    <w:rsid w:val="7499331B"/>
    <w:rsid w:val="74A07042"/>
    <w:rsid w:val="74A13AC7"/>
    <w:rsid w:val="74AB57B5"/>
    <w:rsid w:val="74AE3261"/>
    <w:rsid w:val="74AF668B"/>
    <w:rsid w:val="74BA5E6D"/>
    <w:rsid w:val="74BC28D6"/>
    <w:rsid w:val="74C340D9"/>
    <w:rsid w:val="74D73A4D"/>
    <w:rsid w:val="74D74AC9"/>
    <w:rsid w:val="74DE79BB"/>
    <w:rsid w:val="74E23B8B"/>
    <w:rsid w:val="74E87827"/>
    <w:rsid w:val="74EE1BC1"/>
    <w:rsid w:val="74FB5576"/>
    <w:rsid w:val="75011332"/>
    <w:rsid w:val="75023087"/>
    <w:rsid w:val="7509090C"/>
    <w:rsid w:val="750F1542"/>
    <w:rsid w:val="751F77D2"/>
    <w:rsid w:val="752435E5"/>
    <w:rsid w:val="752B5E27"/>
    <w:rsid w:val="753161C7"/>
    <w:rsid w:val="753D3A0D"/>
    <w:rsid w:val="754423C5"/>
    <w:rsid w:val="75503B6B"/>
    <w:rsid w:val="755706D9"/>
    <w:rsid w:val="755E13BB"/>
    <w:rsid w:val="7573158C"/>
    <w:rsid w:val="75750F6B"/>
    <w:rsid w:val="757D4C02"/>
    <w:rsid w:val="759120DA"/>
    <w:rsid w:val="759A269D"/>
    <w:rsid w:val="759F603A"/>
    <w:rsid w:val="75A12C52"/>
    <w:rsid w:val="75AC7EE3"/>
    <w:rsid w:val="75AD5B27"/>
    <w:rsid w:val="75BA22FA"/>
    <w:rsid w:val="75C04716"/>
    <w:rsid w:val="75C622C6"/>
    <w:rsid w:val="75CC4AC3"/>
    <w:rsid w:val="75DE10AA"/>
    <w:rsid w:val="75E81387"/>
    <w:rsid w:val="760055CF"/>
    <w:rsid w:val="7605435E"/>
    <w:rsid w:val="760E4DF4"/>
    <w:rsid w:val="761A3EE3"/>
    <w:rsid w:val="7625006D"/>
    <w:rsid w:val="7626617A"/>
    <w:rsid w:val="762F2A74"/>
    <w:rsid w:val="76391873"/>
    <w:rsid w:val="763C4503"/>
    <w:rsid w:val="76414162"/>
    <w:rsid w:val="76494306"/>
    <w:rsid w:val="765079A4"/>
    <w:rsid w:val="766F72A4"/>
    <w:rsid w:val="767064D9"/>
    <w:rsid w:val="76716CD1"/>
    <w:rsid w:val="76737AF7"/>
    <w:rsid w:val="76783C61"/>
    <w:rsid w:val="76794B88"/>
    <w:rsid w:val="76846FB5"/>
    <w:rsid w:val="76906890"/>
    <w:rsid w:val="76926956"/>
    <w:rsid w:val="769754D1"/>
    <w:rsid w:val="769C1B2A"/>
    <w:rsid w:val="76A5254F"/>
    <w:rsid w:val="76A54B8F"/>
    <w:rsid w:val="76B11442"/>
    <w:rsid w:val="76B23324"/>
    <w:rsid w:val="76C90695"/>
    <w:rsid w:val="76CE5891"/>
    <w:rsid w:val="76CE7552"/>
    <w:rsid w:val="76D2773D"/>
    <w:rsid w:val="76D96D7F"/>
    <w:rsid w:val="76DE093F"/>
    <w:rsid w:val="76E6101A"/>
    <w:rsid w:val="77172105"/>
    <w:rsid w:val="771B5968"/>
    <w:rsid w:val="772C399F"/>
    <w:rsid w:val="7748699A"/>
    <w:rsid w:val="774C5FBC"/>
    <w:rsid w:val="774F041A"/>
    <w:rsid w:val="7755361E"/>
    <w:rsid w:val="775569BE"/>
    <w:rsid w:val="775972A4"/>
    <w:rsid w:val="77606550"/>
    <w:rsid w:val="7763338C"/>
    <w:rsid w:val="776A5740"/>
    <w:rsid w:val="776C7BA2"/>
    <w:rsid w:val="776D38FC"/>
    <w:rsid w:val="7771620A"/>
    <w:rsid w:val="77724F8B"/>
    <w:rsid w:val="777C3B66"/>
    <w:rsid w:val="77893430"/>
    <w:rsid w:val="77895BC4"/>
    <w:rsid w:val="779240DD"/>
    <w:rsid w:val="77A326E0"/>
    <w:rsid w:val="77A669E7"/>
    <w:rsid w:val="77B24D72"/>
    <w:rsid w:val="77B27C7C"/>
    <w:rsid w:val="77B57628"/>
    <w:rsid w:val="77BB55EE"/>
    <w:rsid w:val="77C7038B"/>
    <w:rsid w:val="77D35912"/>
    <w:rsid w:val="77D550A5"/>
    <w:rsid w:val="77E91C52"/>
    <w:rsid w:val="77F306EA"/>
    <w:rsid w:val="77FB3FC2"/>
    <w:rsid w:val="780155A1"/>
    <w:rsid w:val="78050F64"/>
    <w:rsid w:val="78135433"/>
    <w:rsid w:val="78194E59"/>
    <w:rsid w:val="781B0E71"/>
    <w:rsid w:val="781E18F7"/>
    <w:rsid w:val="7843359B"/>
    <w:rsid w:val="784F4252"/>
    <w:rsid w:val="78517348"/>
    <w:rsid w:val="78552D52"/>
    <w:rsid w:val="78595563"/>
    <w:rsid w:val="7866490C"/>
    <w:rsid w:val="78676120"/>
    <w:rsid w:val="786E5CE2"/>
    <w:rsid w:val="786F285E"/>
    <w:rsid w:val="786F6A2A"/>
    <w:rsid w:val="787D2C33"/>
    <w:rsid w:val="78886D24"/>
    <w:rsid w:val="788D6426"/>
    <w:rsid w:val="788E3B22"/>
    <w:rsid w:val="788F5AB1"/>
    <w:rsid w:val="788F5F93"/>
    <w:rsid w:val="78A5459B"/>
    <w:rsid w:val="78A70B7F"/>
    <w:rsid w:val="78A769C0"/>
    <w:rsid w:val="78AA778F"/>
    <w:rsid w:val="78AB5352"/>
    <w:rsid w:val="78B45488"/>
    <w:rsid w:val="78B864DE"/>
    <w:rsid w:val="78BE0F18"/>
    <w:rsid w:val="78C943D4"/>
    <w:rsid w:val="78D2560F"/>
    <w:rsid w:val="78E500EB"/>
    <w:rsid w:val="78FF6C27"/>
    <w:rsid w:val="79151196"/>
    <w:rsid w:val="7933190B"/>
    <w:rsid w:val="793B26B8"/>
    <w:rsid w:val="793D6525"/>
    <w:rsid w:val="795052B0"/>
    <w:rsid w:val="795231FA"/>
    <w:rsid w:val="79566901"/>
    <w:rsid w:val="795C18E4"/>
    <w:rsid w:val="795E0FAE"/>
    <w:rsid w:val="795E746D"/>
    <w:rsid w:val="79636DB7"/>
    <w:rsid w:val="796F2E3E"/>
    <w:rsid w:val="79724EB0"/>
    <w:rsid w:val="797E643C"/>
    <w:rsid w:val="79873980"/>
    <w:rsid w:val="798819F7"/>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B251C2"/>
    <w:rsid w:val="7AB72957"/>
    <w:rsid w:val="7ABB5A9F"/>
    <w:rsid w:val="7AC72551"/>
    <w:rsid w:val="7AC83188"/>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6A7C70"/>
    <w:rsid w:val="7B6C486A"/>
    <w:rsid w:val="7B7A58FB"/>
    <w:rsid w:val="7B924C51"/>
    <w:rsid w:val="7BA33C86"/>
    <w:rsid w:val="7BAE751D"/>
    <w:rsid w:val="7BB073B6"/>
    <w:rsid w:val="7BC348C0"/>
    <w:rsid w:val="7BC74255"/>
    <w:rsid w:val="7BCA22E4"/>
    <w:rsid w:val="7BCB6839"/>
    <w:rsid w:val="7BD1492A"/>
    <w:rsid w:val="7BD15720"/>
    <w:rsid w:val="7BD20387"/>
    <w:rsid w:val="7BE465FF"/>
    <w:rsid w:val="7C111B0A"/>
    <w:rsid w:val="7C2617ED"/>
    <w:rsid w:val="7C31029A"/>
    <w:rsid w:val="7C334E91"/>
    <w:rsid w:val="7C397CD0"/>
    <w:rsid w:val="7C443461"/>
    <w:rsid w:val="7C4621FE"/>
    <w:rsid w:val="7C522D5F"/>
    <w:rsid w:val="7C590030"/>
    <w:rsid w:val="7C5F6BE5"/>
    <w:rsid w:val="7C611D42"/>
    <w:rsid w:val="7C683652"/>
    <w:rsid w:val="7C6A12A2"/>
    <w:rsid w:val="7C6D013B"/>
    <w:rsid w:val="7C725766"/>
    <w:rsid w:val="7C771966"/>
    <w:rsid w:val="7C82523C"/>
    <w:rsid w:val="7C860830"/>
    <w:rsid w:val="7C885795"/>
    <w:rsid w:val="7C91383C"/>
    <w:rsid w:val="7CB30E2D"/>
    <w:rsid w:val="7CC10003"/>
    <w:rsid w:val="7CD57447"/>
    <w:rsid w:val="7CE5679B"/>
    <w:rsid w:val="7CE8696A"/>
    <w:rsid w:val="7CF412D8"/>
    <w:rsid w:val="7CF861AC"/>
    <w:rsid w:val="7CFE7798"/>
    <w:rsid w:val="7D0963A9"/>
    <w:rsid w:val="7D0A0BC7"/>
    <w:rsid w:val="7D0E22A3"/>
    <w:rsid w:val="7D253D99"/>
    <w:rsid w:val="7D304E17"/>
    <w:rsid w:val="7D37426D"/>
    <w:rsid w:val="7D44360A"/>
    <w:rsid w:val="7D4E1000"/>
    <w:rsid w:val="7D525CD6"/>
    <w:rsid w:val="7D553D10"/>
    <w:rsid w:val="7D570224"/>
    <w:rsid w:val="7D5B38C0"/>
    <w:rsid w:val="7D5D1C99"/>
    <w:rsid w:val="7D675A5F"/>
    <w:rsid w:val="7D721546"/>
    <w:rsid w:val="7D7B7402"/>
    <w:rsid w:val="7D8127FA"/>
    <w:rsid w:val="7D81749D"/>
    <w:rsid w:val="7D8204E2"/>
    <w:rsid w:val="7D82265B"/>
    <w:rsid w:val="7D8868BE"/>
    <w:rsid w:val="7D9159D2"/>
    <w:rsid w:val="7D9B37C2"/>
    <w:rsid w:val="7D9E1F4C"/>
    <w:rsid w:val="7DA90473"/>
    <w:rsid w:val="7DAA27F1"/>
    <w:rsid w:val="7DAF727C"/>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4331A"/>
    <w:rsid w:val="7E390C74"/>
    <w:rsid w:val="7E3F6DA9"/>
    <w:rsid w:val="7E4265C5"/>
    <w:rsid w:val="7E484F8B"/>
    <w:rsid w:val="7E6B3754"/>
    <w:rsid w:val="7E6C089B"/>
    <w:rsid w:val="7E6C3A14"/>
    <w:rsid w:val="7E7E2495"/>
    <w:rsid w:val="7E895454"/>
    <w:rsid w:val="7E8E73EF"/>
    <w:rsid w:val="7E922229"/>
    <w:rsid w:val="7E936B47"/>
    <w:rsid w:val="7E9C651D"/>
    <w:rsid w:val="7EAA736C"/>
    <w:rsid w:val="7EB00AF1"/>
    <w:rsid w:val="7EB2083C"/>
    <w:rsid w:val="7EC051B7"/>
    <w:rsid w:val="7EC3719B"/>
    <w:rsid w:val="7ED1674F"/>
    <w:rsid w:val="7EF008FE"/>
    <w:rsid w:val="7EF61B08"/>
    <w:rsid w:val="7EFA49F0"/>
    <w:rsid w:val="7F085454"/>
    <w:rsid w:val="7F097A9F"/>
    <w:rsid w:val="7F0B16A8"/>
    <w:rsid w:val="7F191066"/>
    <w:rsid w:val="7F1910E9"/>
    <w:rsid w:val="7F2B119C"/>
    <w:rsid w:val="7F304F39"/>
    <w:rsid w:val="7F342A19"/>
    <w:rsid w:val="7F3C4721"/>
    <w:rsid w:val="7F4559A8"/>
    <w:rsid w:val="7F6D46E5"/>
    <w:rsid w:val="7F7939B1"/>
    <w:rsid w:val="7F7A28C6"/>
    <w:rsid w:val="7F7D56F8"/>
    <w:rsid w:val="7F7F66CF"/>
    <w:rsid w:val="7F8552FB"/>
    <w:rsid w:val="7F8715B8"/>
    <w:rsid w:val="7F8755E8"/>
    <w:rsid w:val="7F875D1F"/>
    <w:rsid w:val="7F9042D2"/>
    <w:rsid w:val="7FA119CE"/>
    <w:rsid w:val="7FA12062"/>
    <w:rsid w:val="7FAC4A84"/>
    <w:rsid w:val="7FAF1E3A"/>
    <w:rsid w:val="7FB1071A"/>
    <w:rsid w:val="7FC5722D"/>
    <w:rsid w:val="7FDB0E9F"/>
    <w:rsid w:val="7FE75520"/>
    <w:rsid w:val="7FE75A6C"/>
    <w:rsid w:val="7FE772E6"/>
    <w:rsid w:val="7FEE453D"/>
    <w:rsid w:val="7FF31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basedOn w:val="1"/>
    <w:next w:val="1"/>
    <w:link w:val="110"/>
    <w:qFormat/>
    <w:uiPriority w:val="0"/>
    <w:pPr>
      <w:keepNext/>
      <w:keepLines/>
      <w:numPr>
        <w:ilvl w:val="0"/>
        <w:numId w:val="1"/>
      </w:numPr>
      <w:pBdr>
        <w:top w:val="single" w:color="auto" w:sz="12" w:space="3"/>
      </w:pBdr>
      <w:spacing w:before="240"/>
      <w:outlineLvl w:val="0"/>
    </w:pPr>
    <w:rPr>
      <w:rFonts w:ascii="Arial" w:hAnsi="Arial"/>
      <w:sz w:val="36"/>
      <w:lang w:val="sv-SE"/>
    </w:rPr>
  </w:style>
  <w:style w:type="paragraph" w:styleId="3">
    <w:name w:val="heading 2"/>
    <w:basedOn w:val="2"/>
    <w:next w:val="1"/>
    <w:link w:val="108"/>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6"/>
    <w:qFormat/>
    <w:uiPriority w:val="0"/>
    <w:pPr>
      <w:numPr>
        <w:ilvl w:val="2"/>
      </w:numPr>
      <w:spacing w:before="120"/>
      <w:outlineLvl w:val="2"/>
    </w:pPr>
  </w:style>
  <w:style w:type="paragraph" w:styleId="5">
    <w:name w:val="heading 4"/>
    <w:basedOn w:val="4"/>
    <w:next w:val="1"/>
    <w:link w:val="139"/>
    <w:qFormat/>
    <w:uiPriority w:val="0"/>
    <w:pPr>
      <w:numPr>
        <w:ilvl w:val="3"/>
      </w:numPr>
      <w:outlineLvl w:val="3"/>
    </w:pPr>
    <w:rPr>
      <w:sz w:val="24"/>
    </w:rPr>
  </w:style>
  <w:style w:type="paragraph" w:styleId="6">
    <w:name w:val="heading 5"/>
    <w:basedOn w:val="5"/>
    <w:next w:val="1"/>
    <w:link w:val="140"/>
    <w:qFormat/>
    <w:uiPriority w:val="0"/>
    <w:pPr>
      <w:numPr>
        <w:ilvl w:val="4"/>
      </w:numPr>
      <w:outlineLvl w:val="4"/>
    </w:pPr>
    <w:rPr>
      <w:sz w:val="22"/>
    </w:rPr>
  </w:style>
  <w:style w:type="paragraph" w:styleId="7">
    <w:name w:val="heading 6"/>
    <w:basedOn w:val="8"/>
    <w:next w:val="1"/>
    <w:link w:val="141"/>
    <w:qFormat/>
    <w:uiPriority w:val="0"/>
    <w:pPr>
      <w:numPr>
        <w:ilvl w:val="5"/>
        <w:numId w:val="1"/>
      </w:numPr>
      <w:outlineLvl w:val="5"/>
    </w:pPr>
  </w:style>
  <w:style w:type="paragraph" w:styleId="9">
    <w:name w:val="heading 7"/>
    <w:basedOn w:val="8"/>
    <w:next w:val="1"/>
    <w:link w:val="142"/>
    <w:qFormat/>
    <w:uiPriority w:val="0"/>
    <w:pPr>
      <w:numPr>
        <w:ilvl w:val="6"/>
        <w:numId w:val="1"/>
      </w:numPr>
      <w:outlineLvl w:val="6"/>
    </w:pPr>
  </w:style>
  <w:style w:type="paragraph" w:styleId="10">
    <w:name w:val="heading 8"/>
    <w:basedOn w:val="2"/>
    <w:next w:val="1"/>
    <w:link w:val="122"/>
    <w:qFormat/>
    <w:uiPriority w:val="0"/>
    <w:pPr>
      <w:numPr>
        <w:ilvl w:val="7"/>
      </w:numPr>
      <w:outlineLvl w:val="7"/>
    </w:pPr>
  </w:style>
  <w:style w:type="paragraph" w:styleId="11">
    <w:name w:val="heading 9"/>
    <w:basedOn w:val="10"/>
    <w:next w:val="1"/>
    <w:link w:val="143"/>
    <w:qFormat/>
    <w:uiPriority w:val="0"/>
    <w:pPr>
      <w:numPr>
        <w:ilvl w:val="8"/>
      </w:numPr>
      <w:outlineLvl w:val="8"/>
    </w:p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52"/>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
    <w:next w:val="1"/>
    <w:qFormat/>
    <w:uiPriority w:val="0"/>
    <w:pPr>
      <w:tabs>
        <w:tab w:val="right" w:leader="dot" w:pos="9639"/>
      </w:tabs>
      <w:ind w:left="1701" w:hanging="1701"/>
    </w:pPr>
  </w:style>
  <w:style w:type="paragraph" w:styleId="18">
    <w:name w:val="List Number 2"/>
    <w:basedOn w:val="19"/>
    <w:qFormat/>
    <w:uiPriority w:val="0"/>
    <w:pPr>
      <w:ind w:left="851"/>
    </w:pPr>
  </w:style>
  <w:style w:type="paragraph" w:styleId="19">
    <w:name w:val="List Number"/>
    <w:basedOn w:val="14"/>
    <w:qFormat/>
    <w:uiPriority w:val="0"/>
  </w:style>
  <w:style w:type="paragraph" w:styleId="20">
    <w:name w:val="List Bullet 4"/>
    <w:basedOn w:val="21"/>
    <w:qFormat/>
    <w:uiPriority w:val="0"/>
    <w:pPr>
      <w:ind w:left="1418"/>
    </w:pPr>
  </w:style>
  <w:style w:type="paragraph" w:styleId="21">
    <w:name w:val="List Bullet 3"/>
    <w:basedOn w:val="22"/>
    <w:qFormat/>
    <w:uiPriority w:val="0"/>
    <w:pPr>
      <w:ind w:left="1135"/>
    </w:pPr>
  </w:style>
  <w:style w:type="paragraph" w:styleId="22">
    <w:name w:val="List Bullet 2"/>
    <w:basedOn w:val="23"/>
    <w:qFormat/>
    <w:uiPriority w:val="0"/>
    <w:pPr>
      <w:ind w:left="851"/>
    </w:pPr>
  </w:style>
  <w:style w:type="paragraph" w:styleId="23">
    <w:name w:val="List Bullet"/>
    <w:basedOn w:val="14"/>
    <w:qFormat/>
    <w:uiPriority w:val="0"/>
  </w:style>
  <w:style w:type="paragraph" w:styleId="24">
    <w:name w:val="caption"/>
    <w:basedOn w:val="1"/>
    <w:next w:val="1"/>
    <w:link w:val="125"/>
    <w:qFormat/>
    <w:uiPriority w:val="0"/>
    <w:pPr>
      <w:spacing w:before="120" w:after="120"/>
    </w:pPr>
    <w:rPr>
      <w:b/>
    </w:rPr>
  </w:style>
  <w:style w:type="paragraph" w:styleId="25">
    <w:name w:val="Document Map"/>
    <w:basedOn w:val="1"/>
    <w:semiHidden/>
    <w:qFormat/>
    <w:uiPriority w:val="0"/>
    <w:pPr>
      <w:shd w:val="clear" w:color="auto" w:fill="000080"/>
    </w:pPr>
    <w:rPr>
      <w:rFonts w:ascii="Tahoma" w:hAnsi="Tahoma"/>
    </w:rPr>
  </w:style>
  <w:style w:type="paragraph" w:styleId="26">
    <w:name w:val="annotation text"/>
    <w:basedOn w:val="1"/>
    <w:link w:val="112"/>
    <w:qFormat/>
    <w:uiPriority w:val="0"/>
  </w:style>
  <w:style w:type="paragraph" w:styleId="27">
    <w:name w:val="Body Text"/>
    <w:basedOn w:val="1"/>
    <w:link w:val="127"/>
    <w:qFormat/>
    <w:uiPriority w:val="0"/>
  </w:style>
  <w:style w:type="paragraph" w:styleId="28">
    <w:name w:val="toc 3"/>
    <w:basedOn w:val="29"/>
    <w:next w:val="1"/>
    <w:qFormat/>
    <w:uiPriority w:val="0"/>
    <w:pPr>
      <w:tabs>
        <w:tab w:val="right" w:leader="dot" w:pos="9639"/>
      </w:tabs>
      <w:ind w:left="1134" w:hanging="1134"/>
    </w:pPr>
  </w:style>
  <w:style w:type="paragraph" w:styleId="29">
    <w:name w:val="toc 2"/>
    <w:basedOn w:val="30"/>
    <w:next w:val="1"/>
    <w:qFormat/>
    <w:uiPriority w:val="0"/>
    <w:pPr>
      <w:keepNext w:val="0"/>
      <w:tabs>
        <w:tab w:val="right" w:leader="dot" w:pos="9639"/>
      </w:tabs>
      <w:spacing w:before="0"/>
      <w:ind w:left="851" w:hanging="851"/>
    </w:pPr>
    <w:rPr>
      <w:sz w:val="20"/>
    </w:rPr>
  </w:style>
  <w:style w:type="paragraph" w:styleId="30">
    <w:name w:val="toc 1"/>
    <w:basedOn w:val="31"/>
    <w:next w:val="1"/>
    <w:qFormat/>
    <w:uiPriority w:val="0"/>
    <w:pPr>
      <w:keepNext/>
      <w:keepLines/>
      <w:widowControl w:val="0"/>
      <w:tabs>
        <w:tab w:val="right" w:leader="dot" w:pos="9639"/>
      </w:tabs>
      <w:spacing w:before="120" w:after="160"/>
      <w:ind w:left="567" w:right="425" w:hanging="567"/>
    </w:pPr>
    <w:rPr>
      <w:sz w:val="22"/>
    </w:rPr>
  </w:style>
  <w:style w:type="paragraph" w:customStyle="1" w:styleId="31">
    <w:name w:val="Proposal"/>
    <w:basedOn w:val="27"/>
    <w:qFormat/>
    <w:uiPriority w:val="0"/>
    <w:pPr>
      <w:numPr>
        <w:ilvl w:val="0"/>
        <w:numId w:val="2"/>
      </w:numPr>
    </w:pPr>
    <w:rPr>
      <w:b/>
    </w:rPr>
  </w:style>
  <w:style w:type="paragraph" w:styleId="32">
    <w:name w:val="Plain Text"/>
    <w:basedOn w:val="1"/>
    <w:link w:val="131"/>
    <w:qFormat/>
    <w:uiPriority w:val="99"/>
    <w:rPr>
      <w:rFonts w:ascii="Courier New" w:hAnsi="Courier New"/>
      <w:lang w:val="nb-NO"/>
    </w:rPr>
  </w:style>
  <w:style w:type="paragraph" w:styleId="33">
    <w:name w:val="List Bullet 5"/>
    <w:basedOn w:val="20"/>
    <w:qFormat/>
    <w:uiPriority w:val="0"/>
    <w:pPr>
      <w:ind w:left="1702"/>
    </w:pPr>
  </w:style>
  <w:style w:type="paragraph" w:styleId="34">
    <w:name w:val="toc 8"/>
    <w:basedOn w:val="30"/>
    <w:next w:val="1"/>
    <w:qFormat/>
    <w:uiPriority w:val="0"/>
    <w:pPr>
      <w:spacing w:before="180"/>
      <w:ind w:left="2693" w:hanging="2693"/>
    </w:pPr>
  </w:style>
  <w:style w:type="paragraph" w:styleId="35">
    <w:name w:val="Body Text Indent 2"/>
    <w:basedOn w:val="1"/>
    <w:link w:val="145"/>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7"/>
    <w:qFormat/>
    <w:uiPriority w:val="0"/>
    <w:pPr>
      <w:overflowPunct w:val="0"/>
      <w:autoSpaceDE w:val="0"/>
      <w:autoSpaceDN w:val="0"/>
      <w:adjustRightInd w:val="0"/>
      <w:textAlignment w:val="baseline"/>
    </w:pPr>
    <w:rPr>
      <w:rFonts w:eastAsia="Yu Mincho"/>
    </w:rPr>
  </w:style>
  <w:style w:type="paragraph" w:styleId="37">
    <w:name w:val="Balloon Text"/>
    <w:basedOn w:val="1"/>
    <w:link w:val="115"/>
    <w:qFormat/>
    <w:uiPriority w:val="0"/>
    <w:pPr>
      <w:spacing w:after="0"/>
    </w:pPr>
    <w:rPr>
      <w:sz w:val="18"/>
      <w:szCs w:val="18"/>
    </w:rPr>
  </w:style>
  <w:style w:type="paragraph" w:styleId="38">
    <w:name w:val="footer"/>
    <w:basedOn w:val="39"/>
    <w:link w:val="137"/>
    <w:qFormat/>
    <w:uiPriority w:val="0"/>
    <w:pPr>
      <w:jc w:val="center"/>
    </w:pPr>
    <w:rPr>
      <w:i/>
    </w:rPr>
  </w:style>
  <w:style w:type="paragraph" w:styleId="39">
    <w:name w:val="header"/>
    <w:basedOn w:val="1"/>
    <w:link w:val="111"/>
    <w:qFormat/>
    <w:uiPriority w:val="0"/>
    <w:pPr>
      <w:widowControl w:val="0"/>
      <w:spacing w:after="160"/>
    </w:pPr>
    <w:rPr>
      <w:rFonts w:ascii="Arial" w:hAnsi="Arial"/>
      <w:b/>
      <w:sz w:val="18"/>
      <w:lang w:eastAsia="sv-SE"/>
    </w:rPr>
  </w:style>
  <w:style w:type="paragraph" w:styleId="40">
    <w:name w:val="toc 4"/>
    <w:basedOn w:val="1"/>
    <w:next w:val="1"/>
    <w:qFormat/>
    <w:uiPriority w:val="0"/>
    <w:pPr>
      <w:tabs>
        <w:tab w:val="right" w:leader="dot" w:pos="9639"/>
      </w:tabs>
      <w:ind w:left="1418" w:hanging="1418"/>
    </w:p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8"/>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27"/>
    <w:next w:val="1"/>
    <w:qFormat/>
    <w:uiPriority w:val="99"/>
    <w:pPr>
      <w:ind w:left="1701" w:hanging="1701"/>
    </w:pPr>
    <w:rPr>
      <w:b/>
    </w:rPr>
  </w:style>
  <w:style w:type="paragraph" w:styleId="46">
    <w:name w:val="toc 9"/>
    <w:basedOn w:val="34"/>
    <w:next w:val="1"/>
    <w:qFormat/>
    <w:uiPriority w:val="0"/>
    <w:pPr>
      <w:ind w:left="1418" w:hanging="1418"/>
    </w:pPr>
  </w:style>
  <w:style w:type="paragraph" w:styleId="47">
    <w:name w:val="Normal (Web)"/>
    <w:basedOn w:val="1"/>
    <w:qFormat/>
    <w:uiPriority w:val="99"/>
    <w:pPr>
      <w:spacing w:before="100" w:beforeAutospacing="1" w:after="100" w:afterAutospacing="1"/>
    </w:pPr>
    <w:rPr>
      <w:rFonts w:eastAsia="Arial Unicode MS"/>
      <w:sz w:val="24"/>
      <w:szCs w:val="24"/>
    </w:rPr>
  </w:style>
  <w:style w:type="paragraph" w:styleId="48">
    <w:name w:val="index 1"/>
    <w:basedOn w:val="1"/>
    <w:next w:val="1"/>
    <w:semiHidden/>
    <w:qFormat/>
    <w:uiPriority w:val="0"/>
    <w:pPr>
      <w:keepLines/>
      <w:spacing w:after="0"/>
    </w:pPr>
  </w:style>
  <w:style w:type="paragraph" w:styleId="49">
    <w:name w:val="index 2"/>
    <w:basedOn w:val="48"/>
    <w:next w:val="1"/>
    <w:semiHidden/>
    <w:qFormat/>
    <w:uiPriority w:val="0"/>
    <w:pPr>
      <w:ind w:left="284"/>
    </w:pPr>
  </w:style>
  <w:style w:type="paragraph" w:styleId="50">
    <w:name w:val="annotation subject"/>
    <w:basedOn w:val="26"/>
    <w:next w:val="26"/>
    <w:link w:val="133"/>
    <w:qFormat/>
    <w:uiPriority w:val="0"/>
    <w:rPr>
      <w:b/>
      <w:bCs/>
    </w:rPr>
  </w:style>
  <w:style w:type="table" w:styleId="52">
    <w:name w:val="Table Grid"/>
    <w:basedOn w:val="51"/>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endnote reference"/>
    <w:qFormat/>
    <w:uiPriority w:val="0"/>
    <w:rPr>
      <w:vertAlign w:val="superscript"/>
    </w:rPr>
  </w:style>
  <w:style w:type="character" w:styleId="56">
    <w:name w:val="FollowedHyperlink"/>
    <w:qFormat/>
    <w:uiPriority w:val="0"/>
    <w:rPr>
      <w:color w:val="800080"/>
      <w:u w:val="single"/>
    </w:rPr>
  </w:style>
  <w:style w:type="character" w:styleId="57">
    <w:name w:val="Emphasis"/>
    <w:qFormat/>
    <w:uiPriority w:val="0"/>
    <w:rPr>
      <w:i/>
      <w:iCs/>
    </w:rPr>
  </w:style>
  <w:style w:type="character" w:styleId="58">
    <w:name w:val="Hyperlink"/>
    <w:basedOn w:val="53"/>
    <w:qFormat/>
    <w:uiPriority w:val="99"/>
    <w:rPr>
      <w:color w:val="0000FF"/>
      <w:u w:val="single"/>
    </w:rPr>
  </w:style>
  <w:style w:type="character" w:styleId="59">
    <w:name w:val="annotation reference"/>
    <w:qFormat/>
    <w:uiPriority w:val="0"/>
    <w:rPr>
      <w:sz w:val="16"/>
    </w:rPr>
  </w:style>
  <w:style w:type="character" w:styleId="60">
    <w:name w:val="footnote reference"/>
    <w:semiHidden/>
    <w:qFormat/>
    <w:uiPriority w:val="0"/>
    <w:rPr>
      <w:b/>
      <w:position w:val="6"/>
      <w:sz w:val="16"/>
    </w:rPr>
  </w:style>
  <w:style w:type="paragraph" w:customStyle="1" w:styleId="61">
    <w:name w:val="EQ"/>
    <w:basedOn w:val="1"/>
    <w:next w:val="1"/>
    <w:link w:val="154"/>
    <w:qFormat/>
    <w:uiPriority w:val="0"/>
    <w:pPr>
      <w:keepLines/>
      <w:tabs>
        <w:tab w:val="center" w:pos="4536"/>
        <w:tab w:val="right" w:pos="9072"/>
      </w:tabs>
    </w:pPr>
  </w:style>
  <w:style w:type="character" w:customStyle="1" w:styleId="62">
    <w:name w:val="ZGSM"/>
    <w:qFormat/>
    <w:uiPriority w:val="0"/>
  </w:style>
  <w:style w:type="paragraph" w:customStyle="1" w:styleId="63">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4">
    <w:name w:val="TT"/>
    <w:basedOn w:val="2"/>
    <w:next w:val="1"/>
    <w:qFormat/>
    <w:uiPriority w:val="0"/>
    <w:pPr>
      <w:outlineLvl w:val="9"/>
    </w:pPr>
  </w:style>
  <w:style w:type="paragraph" w:customStyle="1" w:styleId="65">
    <w:name w:val="NF"/>
    <w:basedOn w:val="66"/>
    <w:qFormat/>
    <w:uiPriority w:val="0"/>
    <w:pPr>
      <w:keepNext/>
      <w:spacing w:after="0"/>
    </w:pPr>
    <w:rPr>
      <w:rFonts w:ascii="Arial" w:hAnsi="Arial"/>
      <w:sz w:val="18"/>
    </w:rPr>
  </w:style>
  <w:style w:type="paragraph" w:customStyle="1" w:styleId="66">
    <w:name w:val="NO"/>
    <w:basedOn w:val="1"/>
    <w:link w:val="107"/>
    <w:qFormat/>
    <w:uiPriority w:val="0"/>
    <w:pPr>
      <w:keepLines/>
      <w:ind w:left="1135" w:hanging="851"/>
    </w:pPr>
    <w:rPr>
      <w:lang w:val="zh-CN"/>
    </w:rPr>
  </w:style>
  <w:style w:type="paragraph" w:customStyle="1" w:styleId="67">
    <w:name w:val="PL"/>
    <w:link w:val="15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8">
    <w:name w:val="TAR"/>
    <w:basedOn w:val="69"/>
    <w:qFormat/>
    <w:uiPriority w:val="0"/>
    <w:pPr>
      <w:jc w:val="right"/>
    </w:pPr>
  </w:style>
  <w:style w:type="paragraph" w:customStyle="1" w:styleId="69">
    <w:name w:val="TAL"/>
    <w:basedOn w:val="1"/>
    <w:link w:val="104"/>
    <w:qFormat/>
    <w:uiPriority w:val="0"/>
    <w:pPr>
      <w:keepNext/>
      <w:keepLines/>
      <w:spacing w:after="0"/>
    </w:pPr>
    <w:rPr>
      <w:rFonts w:ascii="Arial" w:hAnsi="Arial"/>
      <w:sz w:val="18"/>
      <w:lang w:val="zh-CN"/>
    </w:rPr>
  </w:style>
  <w:style w:type="paragraph" w:customStyle="1" w:styleId="70">
    <w:name w:val="TAH"/>
    <w:basedOn w:val="71"/>
    <w:link w:val="106"/>
    <w:qFormat/>
    <w:uiPriority w:val="0"/>
    <w:rPr>
      <w:b/>
    </w:rPr>
  </w:style>
  <w:style w:type="paragraph" w:customStyle="1" w:styleId="71">
    <w:name w:val="TAC"/>
    <w:basedOn w:val="69"/>
    <w:link w:val="116"/>
    <w:qFormat/>
    <w:uiPriority w:val="0"/>
    <w:pPr>
      <w:jc w:val="center"/>
    </w:pPr>
  </w:style>
  <w:style w:type="paragraph" w:customStyle="1" w:styleId="72">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3">
    <w:name w:val="EX"/>
    <w:basedOn w:val="1"/>
    <w:qFormat/>
    <w:uiPriority w:val="0"/>
    <w:pPr>
      <w:keepLines/>
      <w:ind w:left="1702" w:hanging="1418"/>
    </w:pPr>
  </w:style>
  <w:style w:type="paragraph" w:customStyle="1" w:styleId="74">
    <w:name w:val="FP"/>
    <w:basedOn w:val="1"/>
    <w:qFormat/>
    <w:uiPriority w:val="0"/>
    <w:pPr>
      <w:spacing w:after="0"/>
    </w:pPr>
  </w:style>
  <w:style w:type="paragraph" w:customStyle="1" w:styleId="75">
    <w:name w:val="NW"/>
    <w:basedOn w:val="66"/>
    <w:qFormat/>
    <w:uiPriority w:val="0"/>
    <w:pPr>
      <w:spacing w:after="0"/>
    </w:pPr>
  </w:style>
  <w:style w:type="paragraph" w:customStyle="1" w:styleId="76">
    <w:name w:val="EW"/>
    <w:basedOn w:val="73"/>
    <w:qFormat/>
    <w:uiPriority w:val="0"/>
    <w:pPr>
      <w:spacing w:after="0"/>
    </w:pPr>
  </w:style>
  <w:style w:type="paragraph" w:customStyle="1" w:styleId="77">
    <w:name w:val="B1"/>
    <w:basedOn w:val="14"/>
    <w:link w:val="124"/>
    <w:qFormat/>
    <w:uiPriority w:val="0"/>
  </w:style>
  <w:style w:type="paragraph" w:customStyle="1" w:styleId="78">
    <w:name w:val="Editor's Note"/>
    <w:basedOn w:val="66"/>
    <w:qFormat/>
    <w:uiPriority w:val="0"/>
    <w:rPr>
      <w:color w:val="FF0000"/>
    </w:rPr>
  </w:style>
  <w:style w:type="paragraph" w:customStyle="1" w:styleId="79">
    <w:name w:val="TH"/>
    <w:basedOn w:val="80"/>
    <w:next w:val="80"/>
    <w:link w:val="105"/>
    <w:qFormat/>
    <w:uiPriority w:val="0"/>
    <w:rPr>
      <w:rFonts w:ascii="Arial" w:hAnsi="Arial"/>
      <w:lang w:val="zh-CN"/>
    </w:rPr>
  </w:style>
  <w:style w:type="paragraph" w:customStyle="1" w:styleId="80">
    <w:name w:val="FL"/>
    <w:basedOn w:val="1"/>
    <w:qFormat/>
    <w:uiPriority w:val="0"/>
    <w:pPr>
      <w:keepNext/>
      <w:keepLines/>
      <w:spacing w:before="60"/>
      <w:jc w:val="center"/>
    </w:pPr>
    <w:rPr>
      <w:b/>
    </w:rPr>
  </w:style>
  <w:style w:type="paragraph" w:customStyle="1" w:styleId="8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2">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3">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4">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5">
    <w:name w:val="TAN"/>
    <w:basedOn w:val="69"/>
    <w:link w:val="118"/>
    <w:qFormat/>
    <w:uiPriority w:val="0"/>
    <w:pPr>
      <w:ind w:left="851" w:hanging="851"/>
    </w:pPr>
  </w:style>
  <w:style w:type="paragraph" w:customStyle="1" w:styleId="86">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7">
    <w:name w:val="TF"/>
    <w:basedOn w:val="79"/>
    <w:qFormat/>
    <w:uiPriority w:val="0"/>
    <w:pPr>
      <w:keepNext w:val="0"/>
      <w:spacing w:before="0" w:after="240"/>
    </w:pPr>
  </w:style>
  <w:style w:type="paragraph" w:customStyle="1" w:styleId="88">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9">
    <w:name w:val="B2"/>
    <w:basedOn w:val="13"/>
    <w:link w:val="175"/>
    <w:qFormat/>
    <w:uiPriority w:val="0"/>
  </w:style>
  <w:style w:type="paragraph" w:customStyle="1" w:styleId="90">
    <w:name w:val="B3"/>
    <w:basedOn w:val="12"/>
    <w:link w:val="176"/>
    <w:qFormat/>
    <w:uiPriority w:val="0"/>
  </w:style>
  <w:style w:type="paragraph" w:customStyle="1" w:styleId="91">
    <w:name w:val="B4"/>
    <w:basedOn w:val="44"/>
    <w:link w:val="177"/>
    <w:qFormat/>
    <w:uiPriority w:val="0"/>
  </w:style>
  <w:style w:type="paragraph" w:customStyle="1" w:styleId="92">
    <w:name w:val="B5"/>
    <w:basedOn w:val="43"/>
    <w:qFormat/>
    <w:uiPriority w:val="0"/>
  </w:style>
  <w:style w:type="paragraph" w:customStyle="1" w:styleId="93">
    <w:name w:val="ZTD"/>
    <w:basedOn w:val="82"/>
    <w:qFormat/>
    <w:uiPriority w:val="0"/>
    <w:pPr>
      <w:framePr w:hRule="auto" w:y="852"/>
    </w:pPr>
    <w:rPr>
      <w:i w:val="0"/>
      <w:sz w:val="40"/>
    </w:rPr>
  </w:style>
  <w:style w:type="paragraph" w:customStyle="1" w:styleId="94">
    <w:name w:val="ZV"/>
    <w:basedOn w:val="84"/>
    <w:qFormat/>
    <w:uiPriority w:val="0"/>
    <w:pPr>
      <w:framePr w:y="16161"/>
    </w:pPr>
  </w:style>
  <w:style w:type="paragraph" w:customStyle="1" w:styleId="95">
    <w:name w:val="INDENT1"/>
    <w:basedOn w:val="1"/>
    <w:qFormat/>
    <w:uiPriority w:val="0"/>
    <w:pPr>
      <w:ind w:left="851"/>
    </w:pPr>
  </w:style>
  <w:style w:type="paragraph" w:customStyle="1" w:styleId="96">
    <w:name w:val="INDENT2"/>
    <w:basedOn w:val="1"/>
    <w:qFormat/>
    <w:uiPriority w:val="0"/>
    <w:pPr>
      <w:ind w:left="1135" w:hanging="284"/>
    </w:pPr>
  </w:style>
  <w:style w:type="paragraph" w:customStyle="1" w:styleId="97">
    <w:name w:val="INDENT3"/>
    <w:basedOn w:val="1"/>
    <w:qFormat/>
    <w:uiPriority w:val="0"/>
    <w:pPr>
      <w:ind w:left="1701" w:hanging="567"/>
    </w:pPr>
  </w:style>
  <w:style w:type="paragraph" w:customStyle="1" w:styleId="98">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9">
    <w:name w:val="Rec_CCITT_#"/>
    <w:basedOn w:val="1"/>
    <w:qFormat/>
    <w:uiPriority w:val="0"/>
    <w:pPr>
      <w:keepNext/>
      <w:keepLines/>
    </w:pPr>
    <w:rPr>
      <w:b/>
    </w:rPr>
  </w:style>
  <w:style w:type="paragraph" w:customStyle="1" w:styleId="100">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01">
    <w:name w:val="Couv Rec Title"/>
    <w:basedOn w:val="1"/>
    <w:qFormat/>
    <w:uiPriority w:val="0"/>
    <w:pPr>
      <w:keepNext/>
      <w:keepLines/>
      <w:spacing w:before="240"/>
      <w:ind w:left="1418"/>
    </w:pPr>
    <w:rPr>
      <w:rFonts w:ascii="Arial" w:hAnsi="Arial"/>
      <w:b/>
      <w:sz w:val="36"/>
      <w:lang w:val="en-US"/>
    </w:rPr>
  </w:style>
  <w:style w:type="paragraph" w:customStyle="1" w:styleId="102">
    <w:name w:val="TAJ"/>
    <w:basedOn w:val="79"/>
    <w:qFormat/>
    <w:uiPriority w:val="0"/>
  </w:style>
  <w:style w:type="paragraph" w:customStyle="1" w:styleId="103">
    <w:name w:val="Guidance"/>
    <w:basedOn w:val="1"/>
    <w:link w:val="109"/>
    <w:qFormat/>
    <w:uiPriority w:val="0"/>
    <w:rPr>
      <w:i/>
      <w:color w:val="0000FF"/>
      <w:lang w:val="zh-CN"/>
    </w:rPr>
  </w:style>
  <w:style w:type="character" w:customStyle="1" w:styleId="104">
    <w:name w:val="TAL Char"/>
    <w:link w:val="69"/>
    <w:qFormat/>
    <w:uiPriority w:val="0"/>
    <w:rPr>
      <w:rFonts w:ascii="Arial" w:hAnsi="Arial"/>
      <w:sz w:val="18"/>
      <w:lang w:eastAsia="en-US"/>
    </w:rPr>
  </w:style>
  <w:style w:type="character" w:customStyle="1" w:styleId="105">
    <w:name w:val="TH Char"/>
    <w:link w:val="79"/>
    <w:qFormat/>
    <w:uiPriority w:val="0"/>
    <w:rPr>
      <w:rFonts w:ascii="Arial" w:hAnsi="Arial"/>
      <w:b/>
      <w:lang w:eastAsia="en-US"/>
    </w:rPr>
  </w:style>
  <w:style w:type="character" w:customStyle="1" w:styleId="106">
    <w:name w:val="TAH Car"/>
    <w:link w:val="70"/>
    <w:qFormat/>
    <w:uiPriority w:val="0"/>
    <w:rPr>
      <w:rFonts w:ascii="Arial" w:hAnsi="Arial"/>
      <w:b/>
      <w:sz w:val="18"/>
      <w:lang w:eastAsia="en-US"/>
    </w:rPr>
  </w:style>
  <w:style w:type="character" w:customStyle="1" w:styleId="107">
    <w:name w:val="NO Char"/>
    <w:link w:val="66"/>
    <w:qFormat/>
    <w:uiPriority w:val="0"/>
    <w:rPr>
      <w:lang w:eastAsia="en-US"/>
    </w:rPr>
  </w:style>
  <w:style w:type="character" w:customStyle="1" w:styleId="108">
    <w:name w:val="Heading 2 Char"/>
    <w:link w:val="3"/>
    <w:qFormat/>
    <w:uiPriority w:val="0"/>
    <w:rPr>
      <w:rFonts w:ascii="Arial" w:hAnsi="Arial"/>
      <w:sz w:val="28"/>
      <w:szCs w:val="18"/>
      <w:lang w:eastAsia="zh-CN"/>
    </w:rPr>
  </w:style>
  <w:style w:type="character" w:customStyle="1" w:styleId="109">
    <w:name w:val="Guidance Char"/>
    <w:link w:val="103"/>
    <w:qFormat/>
    <w:uiPriority w:val="0"/>
    <w:rPr>
      <w:i/>
      <w:color w:val="0000FF"/>
      <w:lang w:eastAsia="en-US"/>
    </w:rPr>
  </w:style>
  <w:style w:type="character" w:customStyle="1" w:styleId="110">
    <w:name w:val="Heading 1 Char"/>
    <w:link w:val="2"/>
    <w:qFormat/>
    <w:uiPriority w:val="0"/>
    <w:rPr>
      <w:rFonts w:ascii="Arial" w:hAnsi="Arial"/>
      <w:sz w:val="36"/>
      <w:lang w:eastAsia="en-US" w:bidi="ar-SA"/>
    </w:rPr>
  </w:style>
  <w:style w:type="character" w:customStyle="1" w:styleId="111">
    <w:name w:val="Header Char"/>
    <w:link w:val="39"/>
    <w:qFormat/>
    <w:uiPriority w:val="0"/>
    <w:rPr>
      <w:rFonts w:ascii="Arial" w:hAnsi="Arial"/>
      <w:b/>
      <w:sz w:val="18"/>
      <w:lang w:val="en-GB" w:bidi="ar-SA"/>
    </w:rPr>
  </w:style>
  <w:style w:type="character" w:customStyle="1" w:styleId="112">
    <w:name w:val="Comment Text Char"/>
    <w:link w:val="26"/>
    <w:qFormat/>
    <w:uiPriority w:val="0"/>
    <w:rPr>
      <w:lang w:val="en-GB" w:eastAsia="en-US"/>
    </w:rPr>
  </w:style>
  <w:style w:type="character" w:customStyle="1" w:styleId="113">
    <w:name w:val="批注主题 Char"/>
    <w:basedOn w:val="112"/>
    <w:qFormat/>
    <w:uiPriority w:val="0"/>
    <w:rPr>
      <w:lang w:val="en-GB" w:eastAsia="en-US"/>
    </w:rPr>
  </w:style>
  <w:style w:type="paragraph" w:customStyle="1" w:styleId="114">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5">
    <w:name w:val="Balloon Text Char"/>
    <w:link w:val="37"/>
    <w:qFormat/>
    <w:uiPriority w:val="0"/>
    <w:rPr>
      <w:sz w:val="18"/>
      <w:szCs w:val="18"/>
      <w:lang w:val="en-GB" w:eastAsia="en-US"/>
    </w:rPr>
  </w:style>
  <w:style w:type="character" w:customStyle="1" w:styleId="116">
    <w:name w:val="TAC Char"/>
    <w:link w:val="71"/>
    <w:qFormat/>
    <w:uiPriority w:val="0"/>
    <w:rPr>
      <w:rFonts w:ascii="Arial" w:hAnsi="Arial"/>
      <w:sz w:val="18"/>
      <w:lang w:val="zh-CN"/>
    </w:rPr>
  </w:style>
  <w:style w:type="paragraph" w:customStyle="1" w:styleId="117">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8">
    <w:name w:val="TAN Char"/>
    <w:link w:val="85"/>
    <w:qFormat/>
    <w:uiPriority w:val="0"/>
    <w:rPr>
      <w:rFonts w:ascii="Arial" w:hAnsi="Arial"/>
      <w:sz w:val="18"/>
      <w:lang w:val="zh-CN"/>
    </w:rPr>
  </w:style>
  <w:style w:type="paragraph" w:customStyle="1" w:styleId="119">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20">
    <w:name w:val="TAL Car"/>
    <w:qFormat/>
    <w:locked/>
    <w:uiPriority w:val="0"/>
    <w:rPr>
      <w:rFonts w:ascii="Arial" w:hAnsi="Arial" w:cs="Arial"/>
      <w:sz w:val="18"/>
      <w:szCs w:val="18"/>
      <w:lang w:val="en-GB"/>
    </w:rPr>
  </w:style>
  <w:style w:type="paragraph" w:customStyle="1" w:styleId="121">
    <w:name w:val="CR Cover Page"/>
    <w:link w:val="123"/>
    <w:qFormat/>
    <w:uiPriority w:val="0"/>
    <w:pPr>
      <w:spacing w:after="120" w:line="259" w:lineRule="auto"/>
    </w:pPr>
    <w:rPr>
      <w:rFonts w:ascii="Arial" w:hAnsi="Arial" w:eastAsia="宋体" w:cs="Times New Roman"/>
      <w:lang w:val="en-GB" w:eastAsia="en-US" w:bidi="ar-SA"/>
    </w:rPr>
  </w:style>
  <w:style w:type="character" w:customStyle="1" w:styleId="122">
    <w:name w:val="Heading 8 Char"/>
    <w:link w:val="10"/>
    <w:qFormat/>
    <w:uiPriority w:val="0"/>
    <w:rPr>
      <w:rFonts w:ascii="Arial" w:hAnsi="Arial"/>
      <w:sz w:val="36"/>
      <w:lang w:val="sv-SE"/>
    </w:rPr>
  </w:style>
  <w:style w:type="character" w:customStyle="1" w:styleId="123">
    <w:name w:val="CR Cover Page Char"/>
    <w:link w:val="121"/>
    <w:qFormat/>
    <w:uiPriority w:val="0"/>
    <w:rPr>
      <w:rFonts w:ascii="Arial" w:hAnsi="Arial"/>
      <w:lang w:val="en-GB"/>
    </w:rPr>
  </w:style>
  <w:style w:type="character" w:customStyle="1" w:styleId="124">
    <w:name w:val="B1 Char"/>
    <w:link w:val="77"/>
    <w:qFormat/>
    <w:uiPriority w:val="0"/>
    <w:rPr>
      <w:lang w:val="en-GB"/>
    </w:rPr>
  </w:style>
  <w:style w:type="character" w:customStyle="1" w:styleId="125">
    <w:name w:val="Caption Char"/>
    <w:link w:val="24"/>
    <w:qFormat/>
    <w:uiPriority w:val="0"/>
    <w:rPr>
      <w:b/>
      <w:lang w:val="en-GB"/>
    </w:rPr>
  </w:style>
  <w:style w:type="character" w:customStyle="1" w:styleId="126">
    <w:name w:val="Heading 3 Char"/>
    <w:link w:val="4"/>
    <w:qFormat/>
    <w:uiPriority w:val="0"/>
    <w:rPr>
      <w:rFonts w:ascii="Arial" w:hAnsi="Arial"/>
      <w:sz w:val="28"/>
      <w:lang w:eastAsia="en-US"/>
    </w:rPr>
  </w:style>
  <w:style w:type="character" w:customStyle="1" w:styleId="127">
    <w:name w:val="Body Text Char"/>
    <w:link w:val="27"/>
    <w:qFormat/>
    <w:uiPriority w:val="0"/>
    <w:rPr>
      <w:lang w:val="en-GB"/>
    </w:rPr>
  </w:style>
  <w:style w:type="paragraph" w:customStyle="1" w:styleId="128">
    <w:name w:val="3GPP Normal Text"/>
    <w:basedOn w:val="27"/>
    <w:link w:val="129"/>
    <w:qFormat/>
    <w:uiPriority w:val="0"/>
    <w:pPr>
      <w:spacing w:after="120"/>
      <w:ind w:left="1440" w:hanging="1440"/>
      <w:jc w:val="both"/>
    </w:pPr>
    <w:rPr>
      <w:rFonts w:eastAsia="MS Mincho"/>
      <w:sz w:val="22"/>
      <w:szCs w:val="24"/>
      <w:lang w:val="zh-CN" w:eastAsia="zh-CN"/>
    </w:rPr>
  </w:style>
  <w:style w:type="character" w:customStyle="1" w:styleId="129">
    <w:name w:val="3GPP Normal Text Char"/>
    <w:link w:val="128"/>
    <w:qFormat/>
    <w:uiPriority w:val="0"/>
    <w:rPr>
      <w:rFonts w:eastAsia="MS Mincho"/>
      <w:sz w:val="22"/>
      <w:szCs w:val="24"/>
      <w:lang w:val="zh-CN" w:eastAsia="zh-CN"/>
    </w:rPr>
  </w:style>
  <w:style w:type="character" w:customStyle="1" w:styleId="130">
    <w:name w:val="Caption Char1"/>
    <w:qFormat/>
    <w:uiPriority w:val="0"/>
    <w:rPr>
      <w:rFonts w:eastAsia="Times New Roman"/>
      <w:b/>
      <w:lang w:val="en-GB" w:eastAsia="en-US"/>
    </w:rPr>
  </w:style>
  <w:style w:type="character" w:customStyle="1" w:styleId="131">
    <w:name w:val="Plain Text Char"/>
    <w:link w:val="32"/>
    <w:qFormat/>
    <w:uiPriority w:val="99"/>
    <w:rPr>
      <w:rFonts w:ascii="Courier New" w:hAnsi="Courier New"/>
      <w:lang w:val="nb-NO" w:eastAsia="en-US"/>
    </w:rPr>
  </w:style>
  <w:style w:type="paragraph" w:styleId="132">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3">
    <w:name w:val="Comment Subject Char"/>
    <w:link w:val="50"/>
    <w:qFormat/>
    <w:uiPriority w:val="99"/>
    <w:rPr>
      <w:b/>
      <w:bCs/>
      <w:lang w:val="en-GB" w:eastAsia="en-US"/>
    </w:rPr>
  </w:style>
  <w:style w:type="character" w:customStyle="1" w:styleId="134">
    <w:name w:val="Subtle Reference1"/>
    <w:qFormat/>
    <w:uiPriority w:val="31"/>
    <w:rPr>
      <w:smallCaps/>
      <w:color w:val="C0504D"/>
      <w:u w:val="single"/>
    </w:rPr>
  </w:style>
  <w:style w:type="paragraph" w:customStyle="1" w:styleId="135">
    <w:name w:val="样式 页眉"/>
    <w:basedOn w:val="39"/>
    <w:link w:val="136"/>
    <w:qFormat/>
    <w:uiPriority w:val="0"/>
    <w:pPr>
      <w:overflowPunct w:val="0"/>
      <w:autoSpaceDE w:val="0"/>
      <w:autoSpaceDN w:val="0"/>
      <w:adjustRightInd w:val="0"/>
      <w:textAlignment w:val="baseline"/>
    </w:pPr>
    <w:rPr>
      <w:rFonts w:eastAsia="Arial"/>
      <w:bCs/>
      <w:sz w:val="22"/>
      <w:lang w:eastAsia="en-US"/>
    </w:rPr>
  </w:style>
  <w:style w:type="character" w:customStyle="1" w:styleId="136">
    <w:name w:val="样式 页眉 Char"/>
    <w:link w:val="135"/>
    <w:qFormat/>
    <w:uiPriority w:val="0"/>
    <w:rPr>
      <w:rFonts w:ascii="Arial" w:hAnsi="Arial" w:eastAsia="Arial"/>
      <w:b/>
      <w:bCs/>
      <w:sz w:val="22"/>
      <w:lang w:val="en-GB" w:eastAsia="en-US"/>
    </w:rPr>
  </w:style>
  <w:style w:type="character" w:customStyle="1" w:styleId="137">
    <w:name w:val="Footer Char"/>
    <w:link w:val="38"/>
    <w:qFormat/>
    <w:uiPriority w:val="99"/>
    <w:rPr>
      <w:rFonts w:ascii="Arial" w:hAnsi="Arial"/>
      <w:b/>
      <w:i/>
      <w:sz w:val="18"/>
      <w:lang w:val="en-GB"/>
    </w:rPr>
  </w:style>
  <w:style w:type="paragraph" w:customStyle="1" w:styleId="138">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9">
    <w:name w:val="Heading 4 Char"/>
    <w:basedOn w:val="53"/>
    <w:link w:val="5"/>
    <w:qFormat/>
    <w:uiPriority w:val="0"/>
    <w:rPr>
      <w:rFonts w:ascii="Arial" w:hAnsi="Arial"/>
      <w:sz w:val="24"/>
      <w:lang w:eastAsia="en-US"/>
    </w:rPr>
  </w:style>
  <w:style w:type="character" w:customStyle="1" w:styleId="140">
    <w:name w:val="Heading 5 Char"/>
    <w:basedOn w:val="53"/>
    <w:link w:val="6"/>
    <w:qFormat/>
    <w:uiPriority w:val="0"/>
    <w:rPr>
      <w:rFonts w:ascii="Arial" w:hAnsi="Arial"/>
      <w:sz w:val="22"/>
      <w:lang w:eastAsia="en-US"/>
    </w:rPr>
  </w:style>
  <w:style w:type="character" w:customStyle="1" w:styleId="141">
    <w:name w:val="Heading 6 Char"/>
    <w:basedOn w:val="53"/>
    <w:link w:val="7"/>
    <w:qFormat/>
    <w:uiPriority w:val="0"/>
    <w:rPr>
      <w:rFonts w:ascii="Arial" w:hAnsi="Arial"/>
      <w:lang w:eastAsia="en-US"/>
    </w:rPr>
  </w:style>
  <w:style w:type="character" w:customStyle="1" w:styleId="142">
    <w:name w:val="Heading 7 Char"/>
    <w:basedOn w:val="53"/>
    <w:link w:val="9"/>
    <w:qFormat/>
    <w:uiPriority w:val="0"/>
    <w:rPr>
      <w:rFonts w:ascii="Arial" w:hAnsi="Arial"/>
      <w:lang w:eastAsia="en-US"/>
    </w:rPr>
  </w:style>
  <w:style w:type="character" w:customStyle="1" w:styleId="143">
    <w:name w:val="Heading 9 Char"/>
    <w:basedOn w:val="53"/>
    <w:link w:val="11"/>
    <w:qFormat/>
    <w:uiPriority w:val="0"/>
    <w:rPr>
      <w:rFonts w:ascii="Arial" w:hAnsi="Arial"/>
      <w:sz w:val="36"/>
      <w:lang w:eastAsia="en-US"/>
    </w:rPr>
  </w:style>
  <w:style w:type="paragraph" w:customStyle="1" w:styleId="144">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5">
    <w:name w:val="Body Text Indent 2 Char"/>
    <w:basedOn w:val="53"/>
    <w:link w:val="35"/>
    <w:qFormat/>
    <w:uiPriority w:val="0"/>
    <w:rPr>
      <w:rFonts w:ascii="Arial" w:hAnsi="Arial" w:eastAsia="Yu Mincho"/>
      <w:sz w:val="22"/>
      <w:lang w:val="en-GB" w:eastAsia="en-US"/>
    </w:rPr>
  </w:style>
  <w:style w:type="paragraph" w:customStyle="1" w:styleId="146">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7">
    <w:name w:val="Endnote Text Char"/>
    <w:basedOn w:val="53"/>
    <w:link w:val="36"/>
    <w:qFormat/>
    <w:uiPriority w:val="0"/>
    <w:rPr>
      <w:rFonts w:eastAsia="Yu Mincho"/>
      <w:lang w:val="en-GB" w:eastAsia="en-US"/>
    </w:rPr>
  </w:style>
  <w:style w:type="character" w:customStyle="1" w:styleId="148">
    <w:name w:val="Footnote Text Char"/>
    <w:basedOn w:val="53"/>
    <w:link w:val="42"/>
    <w:semiHidden/>
    <w:qFormat/>
    <w:uiPriority w:val="0"/>
    <w:rPr>
      <w:sz w:val="16"/>
      <w:lang w:val="en-GB" w:eastAsia="en-US"/>
    </w:rPr>
  </w:style>
  <w:style w:type="paragraph" w:customStyle="1" w:styleId="149">
    <w:name w:val="tah"/>
    <w:basedOn w:val="1"/>
    <w:qFormat/>
    <w:uiPriority w:val="0"/>
    <w:pPr>
      <w:spacing w:before="100" w:beforeAutospacing="1" w:after="100" w:afterAutospacing="1"/>
    </w:pPr>
    <w:rPr>
      <w:rFonts w:eastAsia="Calibri"/>
      <w:sz w:val="24"/>
      <w:szCs w:val="24"/>
      <w:lang w:val="en-US"/>
    </w:rPr>
  </w:style>
  <w:style w:type="paragraph" w:customStyle="1" w:styleId="150">
    <w:name w:val="tal"/>
    <w:basedOn w:val="1"/>
    <w:qFormat/>
    <w:uiPriority w:val="0"/>
    <w:pPr>
      <w:spacing w:before="100" w:beforeAutospacing="1" w:after="100" w:afterAutospacing="1"/>
    </w:pPr>
    <w:rPr>
      <w:rFonts w:eastAsia="Calibri"/>
      <w:sz w:val="24"/>
      <w:szCs w:val="24"/>
      <w:lang w:val="en-US"/>
    </w:rPr>
  </w:style>
  <w:style w:type="character" w:customStyle="1" w:styleId="151">
    <w:name w:val="Unresolved Mention1"/>
    <w:semiHidden/>
    <w:unhideWhenUsed/>
    <w:qFormat/>
    <w:uiPriority w:val="99"/>
    <w:rPr>
      <w:color w:val="808080"/>
      <w:shd w:val="clear" w:color="auto" w:fill="E6E6E6"/>
    </w:rPr>
  </w:style>
  <w:style w:type="character" w:customStyle="1" w:styleId="152">
    <w:name w:val="H6 Char"/>
    <w:link w:val="8"/>
    <w:qFormat/>
    <w:uiPriority w:val="0"/>
    <w:rPr>
      <w:rFonts w:ascii="Arial" w:hAnsi="Arial"/>
      <w:lang w:eastAsia="en-US"/>
    </w:rPr>
  </w:style>
  <w:style w:type="paragraph" w:styleId="153">
    <w:name w:val="List Paragraph"/>
    <w:basedOn w:val="1"/>
    <w:link w:val="156"/>
    <w:qFormat/>
    <w:uiPriority w:val="34"/>
    <w:pPr>
      <w:overflowPunct w:val="0"/>
      <w:autoSpaceDE w:val="0"/>
      <w:autoSpaceDN w:val="0"/>
      <w:adjustRightInd w:val="0"/>
      <w:ind w:firstLine="420" w:firstLineChars="200"/>
      <w:textAlignment w:val="baseline"/>
    </w:pPr>
    <w:rPr>
      <w:rFonts w:eastAsia="MS Mincho"/>
    </w:rPr>
  </w:style>
  <w:style w:type="character" w:customStyle="1" w:styleId="154">
    <w:name w:val="EQ Char"/>
    <w:link w:val="61"/>
    <w:qFormat/>
    <w:locked/>
    <w:uiPriority w:val="0"/>
    <w:rPr>
      <w:lang w:val="en-GB" w:eastAsia="en-US"/>
    </w:rPr>
  </w:style>
  <w:style w:type="character" w:customStyle="1" w:styleId="155">
    <w:name w:val="PL Char"/>
    <w:link w:val="67"/>
    <w:qFormat/>
    <w:uiPriority w:val="0"/>
    <w:rPr>
      <w:rFonts w:ascii="Courier New" w:hAnsi="Courier New"/>
      <w:sz w:val="16"/>
      <w:lang w:val="en-GB" w:eastAsia="en-US"/>
    </w:rPr>
  </w:style>
  <w:style w:type="character" w:customStyle="1" w:styleId="156">
    <w:name w:val="List Paragraph Char"/>
    <w:link w:val="153"/>
    <w:qFormat/>
    <w:locked/>
    <w:uiPriority w:val="34"/>
    <w:rPr>
      <w:rFonts w:eastAsia="MS Mincho"/>
      <w:lang w:val="en-GB" w:eastAsia="en-US"/>
    </w:rPr>
  </w:style>
  <w:style w:type="character" w:customStyle="1" w:styleId="157">
    <w:name w:val="文稿抬头"/>
    <w:qFormat/>
    <w:uiPriority w:val="0"/>
    <w:rPr>
      <w:rFonts w:eastAsia="MS Mincho"/>
      <w:b/>
      <w:bCs/>
      <w:sz w:val="24"/>
    </w:rPr>
  </w:style>
  <w:style w:type="paragraph" w:customStyle="1" w:styleId="158">
    <w:name w:val="_Style 0"/>
    <w:qFormat/>
    <w:uiPriority w:val="1"/>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159">
    <w:name w:val="Observation"/>
    <w:basedOn w:val="31"/>
    <w:qFormat/>
    <w:uiPriority w:val="0"/>
    <w:pPr>
      <w:numPr>
        <w:ilvl w:val="0"/>
        <w:numId w:val="3"/>
      </w:numPr>
      <w:tabs>
        <w:tab w:val="left" w:pos="1701"/>
      </w:tabs>
      <w:spacing w:after="120"/>
      <w:jc w:val="both"/>
    </w:pPr>
    <w:rPr>
      <w:rFonts w:eastAsia="Times New Roman"/>
      <w:bCs/>
      <w:lang w:eastAsia="ja-JP"/>
    </w:rPr>
  </w:style>
  <w:style w:type="character" w:customStyle="1" w:styleId="160">
    <w:name w:val="normaltextrun"/>
    <w:basedOn w:val="53"/>
    <w:qFormat/>
    <w:uiPriority w:val="0"/>
  </w:style>
  <w:style w:type="table" w:customStyle="1" w:styleId="161">
    <w:name w:val="网格型1"/>
    <w:basedOn w:val="51"/>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Revision2"/>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3">
    <w:name w:val="Revision3"/>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4">
    <w:name w:val="修订1"/>
    <w:hidden/>
    <w:semiHidden/>
    <w:qFormat/>
    <w:uiPriority w:val="99"/>
    <w:rPr>
      <w:rFonts w:ascii="Times New Roman" w:hAnsi="Times New Roman" w:eastAsia="宋体" w:cs="Times New Roman"/>
      <w:lang w:val="en-GB" w:eastAsia="en-US" w:bidi="ar-SA"/>
    </w:rPr>
  </w:style>
  <w:style w:type="paragraph" w:customStyle="1" w:styleId="165">
    <w:name w:val="RAN4 H1"/>
    <w:basedOn w:val="1"/>
    <w:next w:val="1"/>
    <w:qFormat/>
    <w:uiPriority w:val="0"/>
    <w:pPr>
      <w:keepNext/>
      <w:keepLines/>
      <w:numPr>
        <w:ilvl w:val="0"/>
        <w:numId w:val="4"/>
      </w:numPr>
      <w:pBdr>
        <w:top w:val="single" w:color="auto" w:sz="12" w:space="3"/>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166">
    <w:name w:val="x_xxxmsonormal"/>
    <w:basedOn w:val="1"/>
    <w:qFormat/>
    <w:uiPriority w:val="0"/>
    <w:pPr>
      <w:spacing w:after="0" w:line="240" w:lineRule="auto"/>
    </w:pPr>
    <w:rPr>
      <w:rFonts w:ascii="Calibri" w:hAnsi="Calibri" w:cs="Calibri"/>
      <w:lang w:val="fr-FR" w:eastAsia="fr-FR"/>
    </w:rPr>
  </w:style>
  <w:style w:type="paragraph" w:customStyle="1" w:styleId="167">
    <w:name w:val="Text"/>
    <w:basedOn w:val="1"/>
    <w:qFormat/>
    <w:uiPriority w:val="0"/>
    <w:pPr>
      <w:keepLines/>
      <w:spacing w:after="240"/>
      <w:jc w:val="both"/>
    </w:pPr>
    <w:rPr>
      <w:rFonts w:ascii="Arial" w:hAnsi="Arial" w:eastAsia="Times New Roman"/>
      <w:sz w:val="24"/>
      <w:lang w:eastAsia="fr-FR"/>
    </w:rPr>
  </w:style>
  <w:style w:type="paragraph" w:customStyle="1" w:styleId="168">
    <w:name w:val="B1+"/>
    <w:basedOn w:val="77"/>
    <w:qFormat/>
    <w:uiPriority w:val="0"/>
    <w:pPr>
      <w:numPr>
        <w:ilvl w:val="0"/>
        <w:numId w:val="5"/>
      </w:numPr>
    </w:pPr>
    <w:rPr>
      <w:rFonts w:eastAsia="Times New Roman"/>
    </w:rPr>
  </w:style>
  <w:style w:type="character" w:customStyle="1" w:styleId="169">
    <w:name w:val="href"/>
    <w:basedOn w:val="53"/>
    <w:qFormat/>
    <w:uiPriority w:val="0"/>
  </w:style>
  <w:style w:type="paragraph" w:customStyle="1" w:styleId="170">
    <w:name w:val="Table_text"/>
    <w:basedOn w:val="1"/>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171">
    <w:name w:val="List Paragraph1"/>
    <w:basedOn w:val="1"/>
    <w:qFormat/>
    <w:uiPriority w:val="0"/>
    <w:pPr>
      <w:overflowPunct w:val="0"/>
      <w:autoSpaceDE w:val="0"/>
      <w:autoSpaceDN w:val="0"/>
      <w:adjustRightInd w:val="0"/>
      <w:spacing w:before="100" w:beforeAutospacing="1" w:line="256" w:lineRule="auto"/>
      <w:ind w:firstLine="420" w:firstLineChars="200"/>
      <w:textAlignment w:val="baseline"/>
    </w:pPr>
    <w:rPr>
      <w:rFonts w:eastAsia="MS Mincho"/>
      <w:sz w:val="24"/>
    </w:rPr>
  </w:style>
  <w:style w:type="paragraph" w:customStyle="1" w:styleId="172">
    <w:name w:val="表格题注"/>
    <w:next w:val="1"/>
    <w:qFormat/>
    <w:uiPriority w:val="0"/>
    <w:pPr>
      <w:numPr>
        <w:ilvl w:val="0"/>
        <w:numId w:val="6"/>
      </w:numPr>
      <w:spacing w:before="50" w:beforeLines="50" w:after="50" w:afterLines="50"/>
      <w:jc w:val="center"/>
    </w:pPr>
    <w:rPr>
      <w:rFonts w:ascii="Times New Roman" w:hAnsi="Times New Roman" w:eastAsia="Times New Roman" w:cs="Times New Roman"/>
      <w:b/>
      <w:lang w:val="en-GB" w:eastAsia="zh-CN" w:bidi="ar-SA"/>
    </w:rPr>
  </w:style>
  <w:style w:type="character" w:customStyle="1" w:styleId="173">
    <w:name w:val="Comment Subject Char1"/>
    <w:uiPriority w:val="99"/>
    <w:rPr>
      <w:rFonts w:ascii="Times New Roman" w:hAnsi="Times New Roman"/>
      <w:b/>
      <w:bCs/>
      <w:lang w:val="en-GB" w:eastAsia="en-US"/>
    </w:rPr>
  </w:style>
  <w:style w:type="paragraph" w:customStyle="1" w:styleId="174">
    <w:name w:val="standard"/>
    <w:qFormat/>
    <w:uiPriority w:val="0"/>
    <w:pPr>
      <w:numPr>
        <w:ilvl w:val="0"/>
        <w:numId w:val="7"/>
      </w:numPr>
      <w:tabs>
        <w:tab w:val="left" w:pos="426"/>
        <w:tab w:val="clear" w:pos="1191"/>
      </w:tabs>
      <w:ind w:left="0" w:firstLine="0"/>
    </w:pPr>
    <w:rPr>
      <w:rFonts w:ascii="Times New Roman" w:hAnsi="Times New Roman" w:eastAsia="宋体" w:cs="Times New Roman"/>
      <w:lang w:val="en-GB" w:eastAsia="zh-CN" w:bidi="ar-SA"/>
    </w:rPr>
  </w:style>
  <w:style w:type="character" w:customStyle="1" w:styleId="175">
    <w:name w:val="B2 Char"/>
    <w:link w:val="89"/>
    <w:qFormat/>
    <w:uiPriority w:val="0"/>
    <w:rPr>
      <w:lang w:val="en-GB" w:eastAsia="en-US"/>
    </w:rPr>
  </w:style>
  <w:style w:type="character" w:customStyle="1" w:styleId="176">
    <w:name w:val="B3 Char2"/>
    <w:link w:val="90"/>
    <w:qFormat/>
    <w:uiPriority w:val="0"/>
    <w:rPr>
      <w:lang w:val="en-GB" w:eastAsia="en-US"/>
    </w:rPr>
  </w:style>
  <w:style w:type="character" w:customStyle="1" w:styleId="177">
    <w:name w:val="B4 Char"/>
    <w:link w:val="91"/>
    <w:qFormat/>
    <w:uiPriority w:val="0"/>
    <w:rPr>
      <w:lang w:val="en-GB" w:eastAsia="en-US"/>
    </w:rPr>
  </w:style>
  <w:style w:type="paragraph" w:customStyle="1" w:styleId="178">
    <w:name w:val="Reference"/>
    <w:basedOn w:val="1"/>
    <w:qFormat/>
    <w:uiPriority w:val="0"/>
    <w:pPr>
      <w:keepLines/>
      <w:numPr>
        <w:ilvl w:val="1"/>
        <w:numId w:val="8"/>
      </w:numPr>
      <w:spacing w:line="240" w:lineRule="auto"/>
    </w:pPr>
    <w:rPr>
      <w:rFonts w:eastAsia="MS Mincho"/>
    </w:rPr>
  </w:style>
  <w:style w:type="paragraph" w:customStyle="1" w:styleId="179">
    <w:name w:val="Zchn Zchn"/>
    <w:semiHidden/>
    <w:qFormat/>
    <w:uiPriority w:val="0"/>
    <w:pPr>
      <w:keepNext/>
      <w:numPr>
        <w:ilvl w:val="0"/>
        <w:numId w:val="9"/>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80">
    <w:name w:val="TAC Car"/>
    <w:qFormat/>
    <w:uiPriority w:val="0"/>
    <w:rPr>
      <w:rFonts w:ascii="Arial" w:hAnsi="Arial" w:eastAsia="Times New Roman"/>
      <w:sz w:val="18"/>
      <w:lang w:val="en-GB" w:eastAsia="en-US" w:bidi="ar-SA"/>
    </w:rPr>
  </w:style>
  <w:style w:type="paragraph" w:customStyle="1" w:styleId="181">
    <w:name w:val="Revision"/>
    <w:hidden/>
    <w:semiHidden/>
    <w:qFormat/>
    <w:uiPriority w:val="99"/>
    <w:rPr>
      <w:rFonts w:ascii="Times New Roman" w:hAnsi="Times New Roman" w:eastAsia="宋体" w:cs="Times New Roman"/>
      <w:lang w:val="en-GB" w:eastAsia="en-US" w:bidi="ar-SA"/>
    </w:rPr>
  </w:style>
  <w:style w:type="paragraph" w:customStyle="1" w:styleId="182">
    <w:name w:val="3GPP_Header"/>
    <w:basedOn w:val="27"/>
    <w:locked/>
    <w:uiPriority w:val="0"/>
    <w:pPr>
      <w:tabs>
        <w:tab w:val="left" w:pos="1701"/>
        <w:tab w:val="right" w:pos="9639"/>
      </w:tabs>
      <w:spacing w:after="240" w:line="256" w:lineRule="auto"/>
      <w:jc w:val="both"/>
    </w:pPr>
    <w:rPr>
      <w:rFonts w:ascii="Arial" w:hAnsi="Arial" w:eastAsia="Calibri" w:cs="Arial"/>
      <w:b/>
      <w:kern w:val="0"/>
      <w:sz w:val="24"/>
      <w:lang w:val="en-US" w:eastAsia="zh-CN"/>
      <w14:ligatures w14: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B3D21-9DEF-42BC-9226-225D887CBC98}">
  <ds:schemaRefs/>
</ds:datastoreItem>
</file>

<file path=docProps/app.xml><?xml version="1.0" encoding="utf-8"?>
<Properties xmlns="http://schemas.openxmlformats.org/officeDocument/2006/extended-properties" xmlns:vt="http://schemas.openxmlformats.org/officeDocument/2006/docPropsVTypes">
  <Template>3gpp_70.dot</Template>
  <Company>EchoStar</Company>
  <Pages>23</Pages>
  <Words>6403</Words>
  <Characters>38827</Characters>
  <Lines>323</Lines>
  <Paragraphs>90</Paragraphs>
  <TotalTime>1</TotalTime>
  <ScaleCrop>false</ScaleCrop>
  <LinksUpToDate>false</LinksUpToDate>
  <CharactersWithSpaces>45140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2024-05-17T14:08:00Z</dcterms:created>
  <dc:creator>양윤오/책임연구원/미래기술센터 C&amp;M표준(연)5G무선통신표준Task(yoonoh.yang@lge.com)</dc:creator>
  <cp:lastModifiedBy>ZTE, Fei</cp:lastModifiedBy>
  <cp:lastPrinted>2019-04-25T01:09:00Z</cp:lastPrinted>
  <dcterms:modified xsi:type="dcterms:W3CDTF">2024-05-17T15:43:20Z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(3)xMV14jgEBuByUkrYA71R238sAc+XwHfM13nCezl4zQe+Utv/lKNeU+CFPZwUUO9Nwu12k4Xv
Dtp2KN+T3Jrda6+JrSteMTqxHQW60/rUCkTqn6ezBEmk4xhS+zV1ZkTgjqmQOYzRKgN9OJAX
/fYttwbg16063I79pa4G6+wG10VaGhMlvGTnlIp5eD9anbyW2vJg5vaoAdZgDzVfsGsVgfRz
vo5mOLE++wnqXjpAv1</vt:lpwstr>
  </property>
  <property fmtid="{D5CDD505-2E9C-101B-9397-08002B2CF9AE}" pid="14" name="_2015_ms_pID_7253431">
    <vt:lpwstr>fDFL9NZp3B94aTbmxGre1jL8MWCGHjQ66iC1ExLuwq26SSe3slw1xD
lg8+OYyclEmKX8bv7xYgCSl5Rai8l6EorTVXuzAPibwtO7iiMuJdgp/B4W4tRnPRjdRCBzTf
uQkhyaZXSBxB8SRUY9IXWV4aQbadfdaPYH1hW5JVyobgTrfq32EtcaSL2s848WHYHhn6mOwb
NKmIMzoSlRNWvYSI4x6JS+lt57GoVpZ8yzxy</vt:lpwstr>
  </property>
  <property fmtid="{D5CDD505-2E9C-101B-9397-08002B2CF9AE}" pid="15" name="_2015_ms_pID_7253432">
    <vt:lpwstr>MA==</vt:lpwstr>
  </property>
  <property fmtid="{D5CDD505-2E9C-101B-9397-08002B2CF9AE}" pid="16" name="ICV">
    <vt:lpwstr>25B08E018DB2490696C4ECA1B5BD43CC</vt:lpwstr>
  </property>
  <property fmtid="{D5CDD505-2E9C-101B-9397-08002B2CF9AE}" pid="17" name="GrammarlyDocumentId">
    <vt:lpwstr>9f9f8ae032ebbac843546afb4ff23b40fc505be7643c6462dfe890b84f3c9e4f</vt:lpwstr>
  </property>
</Properties>
</file>