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F7F56" w14:textId="5409E0F3"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E54B70" w:rsidRPr="008D0AE1">
        <w:rPr>
          <w:rFonts w:ascii="Arial" w:eastAsia="SimSun" w:hAnsi="Arial" w:cs="Times New Roman"/>
          <w:b/>
          <w:sz w:val="24"/>
          <w:szCs w:val="20"/>
        </w:rPr>
        <w:t>3</w:t>
      </w:r>
      <w:r w:rsidRPr="008D0AE1">
        <w:rPr>
          <w:rFonts w:ascii="Arial" w:eastAsia="SimSun" w:hAnsi="Arial" w:cs="Times New Roman"/>
          <w:b/>
          <w:bCs/>
          <w:sz w:val="24"/>
          <w:szCs w:val="20"/>
        </w:rPr>
        <w:tab/>
      </w:r>
      <w:r w:rsidR="008D7322" w:rsidRPr="008D7322">
        <w:rPr>
          <w:rFonts w:ascii="Arial" w:eastAsia="SimSun" w:hAnsi="Arial" w:cs="Times New Roman"/>
          <w:b/>
          <w:bCs/>
          <w:sz w:val="24"/>
          <w:szCs w:val="20"/>
          <w:lang w:eastAsia="ja-JP"/>
        </w:rPr>
        <w:t>R4-2419733</w:t>
      </w:r>
    </w:p>
    <w:p w14:paraId="7484EB64" w14:textId="77777777" w:rsidR="00841BCD" w:rsidRPr="008D0AE1"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w:t>
      </w:r>
      <w:r w:rsidR="002B69F3" w:rsidRPr="008D0AE1">
        <w:rPr>
          <w:rFonts w:ascii="Arial" w:eastAsia="SimSun" w:hAnsi="Arial" w:cs="Times New Roman"/>
          <w:b/>
          <w:sz w:val="24"/>
          <w:szCs w:val="20"/>
        </w:rPr>
        <w:t>,</w:t>
      </w:r>
      <w:r w:rsidRPr="008D0AE1">
        <w:rPr>
          <w:rFonts w:ascii="Arial" w:eastAsia="SimSun" w:hAnsi="Arial" w:cs="Times New Roman"/>
          <w:b/>
          <w:sz w:val="24"/>
          <w:szCs w:val="20"/>
        </w:rPr>
        <w:t xml:space="preserve"> US</w:t>
      </w:r>
      <w:r w:rsidR="002B69F3"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sidRPr="008D0AE1">
        <w:rPr>
          <w:rFonts w:ascii="Arial" w:eastAsia="SimSun" w:hAnsi="Arial" w:cs="Times New Roman"/>
          <w:b/>
          <w:sz w:val="24"/>
          <w:szCs w:val="20"/>
        </w:rPr>
        <w:t>8</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Pr="008D0AE1">
        <w:rPr>
          <w:rFonts w:ascii="Arial" w:eastAsia="SimSun" w:hAnsi="Arial" w:cs="Times New Roman"/>
          <w:b/>
          <w:sz w:val="24"/>
          <w:szCs w:val="20"/>
        </w:rPr>
        <w:t>22</w:t>
      </w:r>
      <w:r w:rsidR="002B69F3" w:rsidRPr="008D0AE1">
        <w:rPr>
          <w:rFonts w:ascii="Arial" w:eastAsia="SimSun" w:hAnsi="Arial" w:cs="Times New Roman"/>
          <w:b/>
          <w:sz w:val="24"/>
          <w:szCs w:val="20"/>
        </w:rPr>
        <w:t>, 202</w:t>
      </w:r>
      <w:r w:rsidR="00381F95" w:rsidRPr="008D0AE1">
        <w:rPr>
          <w:rFonts w:ascii="Arial" w:eastAsia="SimSun" w:hAnsi="Arial" w:cs="Times New Roman"/>
          <w:b/>
          <w:sz w:val="24"/>
          <w:szCs w:val="20"/>
        </w:rPr>
        <w:t>4</w:t>
      </w:r>
    </w:p>
    <w:bookmarkEnd w:id="0"/>
    <w:bookmarkEnd w:id="1"/>
    <w:p w14:paraId="2A4763C6" w14:textId="1A9007C3"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FCB73EE"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0B2B3281" w14:textId="11C6315B"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D372AD" w:rsidRPr="00652438">
        <w:rPr>
          <w:rFonts w:ascii="Arial" w:eastAsia="Calibri" w:hAnsi="Arial" w:cs="Arial"/>
          <w:b/>
          <w:bCs/>
          <w:sz w:val="24"/>
        </w:rPr>
        <w:t>Discussion on LP-WUS RRM core requirements</w:t>
      </w:r>
    </w:p>
    <w:p w14:paraId="133D2574" w14:textId="21B25D48"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C92D70">
        <w:rPr>
          <w:rFonts w:ascii="Arial" w:eastAsia="MS Mincho" w:hAnsi="Arial" w:cs="Arial"/>
          <w:b/>
          <w:bCs/>
          <w:sz w:val="24"/>
          <w:szCs w:val="20"/>
        </w:rPr>
        <w:t>7.23.4.2</w:t>
      </w:r>
    </w:p>
    <w:p w14:paraId="2BD29B86"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49A528FD" w14:textId="77777777" w:rsidR="00E323E9" w:rsidRPr="008D0AE1" w:rsidRDefault="00E323E9" w:rsidP="00841BCD">
      <w:pPr>
        <w:tabs>
          <w:tab w:val="left" w:pos="1985"/>
        </w:tabs>
        <w:rPr>
          <w:rFonts w:ascii="Arial" w:eastAsia="Calibri" w:hAnsi="Arial" w:cs="Arial"/>
          <w:b/>
          <w:bCs/>
          <w:sz w:val="24"/>
        </w:rPr>
      </w:pPr>
    </w:p>
    <w:p w14:paraId="60224C6C"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7996DECF" w14:textId="53E4EBBA" w:rsidR="000103BE" w:rsidRPr="008D0AE1" w:rsidRDefault="000103BE" w:rsidP="005C23A4">
      <w:r w:rsidRPr="005E7166">
        <w:t xml:space="preserve">In this contribution we discuss </w:t>
      </w:r>
      <w:r w:rsidR="003B4D77">
        <w:t>the</w:t>
      </w:r>
      <w:r>
        <w:t xml:space="preserve"> remaining open issues of Rel-19 NR</w:t>
      </w:r>
      <w:r w:rsidRPr="005E7166">
        <w:t xml:space="preserve"> LP-WUS RRM </w:t>
      </w:r>
      <w:r>
        <w:t xml:space="preserve">core </w:t>
      </w:r>
      <w:r w:rsidRPr="005E7166">
        <w:t>requirements</w:t>
      </w:r>
      <w:r>
        <w:t>.</w:t>
      </w:r>
    </w:p>
    <w:p w14:paraId="18CD0222" w14:textId="0B425CC3" w:rsidR="005B075D" w:rsidRPr="005B075D" w:rsidRDefault="003B659E" w:rsidP="005B075D">
      <w:pPr>
        <w:pStyle w:val="RAN4H1"/>
      </w:pPr>
      <w:bookmarkStart w:id="4" w:name="_Toc116995842"/>
      <w:r w:rsidRPr="008D0AE1">
        <w:t>Discussion</w:t>
      </w:r>
      <w:bookmarkEnd w:id="4"/>
    </w:p>
    <w:p w14:paraId="654ADBB4" w14:textId="2BF94593" w:rsidR="00AA72D2" w:rsidRDefault="00AA72D2" w:rsidP="00BA5EAE">
      <w:pPr>
        <w:pStyle w:val="RAN4H2"/>
        <w:jc w:val="left"/>
      </w:pPr>
      <w:r>
        <w:t xml:space="preserve">General about LP-WUS </w:t>
      </w:r>
      <w:r w:rsidR="000C618B">
        <w:t xml:space="preserve">and existing requirements </w:t>
      </w:r>
    </w:p>
    <w:p w14:paraId="7E8BFEFD" w14:textId="32B2F544" w:rsidR="0062612A" w:rsidRPr="00F86090" w:rsidRDefault="001432A1" w:rsidP="0062612A">
      <w:r>
        <w:t xml:space="preserve">LP-WUS has the potential to significantly benefit UE experiences, but it's important to design it carefully to minimize any negative impact on network performance </w:t>
      </w:r>
      <w:r w:rsidR="00683F13">
        <w:t>Therefore, we should m</w:t>
      </w:r>
      <w:r>
        <w:t>inimize impact on existing procedures</w:t>
      </w:r>
      <w:r w:rsidR="00683F13">
        <w:t xml:space="preserve">. We should also agree that </w:t>
      </w:r>
      <w:r w:rsidR="00320556">
        <w:t xml:space="preserve">we avoid touching the existing </w:t>
      </w:r>
      <w:r w:rsidR="00683F13">
        <w:t xml:space="preserve">MR </w:t>
      </w:r>
      <w:r w:rsidR="00320556">
        <w:t>requirements in this work item.</w:t>
      </w:r>
      <w:r w:rsidR="000605ED">
        <w:t xml:space="preserve"> </w:t>
      </w:r>
      <w:r w:rsidR="0062612A">
        <w:t>When LP relaxations are not allowed</w:t>
      </w:r>
      <w:r w:rsidR="000605ED">
        <w:t>,</w:t>
      </w:r>
      <w:r w:rsidR="0062612A">
        <w:t xml:space="preserve"> the existing legacy measurement delays and measurement accuracy requirements remain unchanged.</w:t>
      </w:r>
    </w:p>
    <w:p w14:paraId="1597E07E" w14:textId="0593646E" w:rsidR="0062612A" w:rsidRPr="0062612A" w:rsidRDefault="0062612A" w:rsidP="0062612A">
      <w:pPr>
        <w:pStyle w:val="RAN4proposal"/>
        <w:ind w:left="360" w:hanging="360"/>
      </w:pPr>
      <w:bookmarkStart w:id="5" w:name="_Toc179211557"/>
      <w:bookmarkStart w:id="6" w:name="_Toc181994425"/>
      <w:r>
        <w:t xml:space="preserve">Existing </w:t>
      </w:r>
      <w:r w:rsidRPr="00BA11DD">
        <w:t xml:space="preserve">MR </w:t>
      </w:r>
      <w:r>
        <w:t xml:space="preserve">measurement delays </w:t>
      </w:r>
      <w:r w:rsidRPr="00BA11DD">
        <w:t>and accuracy requirements</w:t>
      </w:r>
      <w:r>
        <w:t xml:space="preserve"> are kept unchanged.</w:t>
      </w:r>
      <w:bookmarkEnd w:id="5"/>
      <w:bookmarkEnd w:id="6"/>
      <w:r>
        <w:t xml:space="preserve"> </w:t>
      </w:r>
    </w:p>
    <w:p w14:paraId="7A46350E" w14:textId="3FE75084" w:rsidR="00A45F99" w:rsidRDefault="00653CB9" w:rsidP="00A45F99">
      <w:pPr>
        <w:pStyle w:val="RAN4H2"/>
      </w:pPr>
      <w:r>
        <w:t>Accuracy and number of samples</w:t>
      </w:r>
    </w:p>
    <w:tbl>
      <w:tblPr>
        <w:tblStyle w:val="TableGrid"/>
        <w:tblW w:w="0" w:type="auto"/>
        <w:tblLook w:val="04A0" w:firstRow="1" w:lastRow="0" w:firstColumn="1" w:lastColumn="0" w:noHBand="0" w:noVBand="1"/>
      </w:tblPr>
      <w:tblGrid>
        <w:gridCol w:w="9617"/>
      </w:tblGrid>
      <w:tr w:rsidR="00A60B00" w14:paraId="7BDA3186" w14:textId="77777777" w:rsidTr="00A60B00">
        <w:tc>
          <w:tcPr>
            <w:tcW w:w="9617" w:type="dxa"/>
          </w:tcPr>
          <w:p w14:paraId="36F28708" w14:textId="77777777" w:rsidR="00A60B00" w:rsidRPr="00A60B00" w:rsidRDefault="00A60B00" w:rsidP="00A60B00">
            <w:pPr>
              <w:spacing w:after="120"/>
              <w:ind w:left="288"/>
              <w:jc w:val="left"/>
              <w:rPr>
                <w:rFonts w:eastAsia="Times New Roman" w:cs="Times New Roman"/>
                <w:sz w:val="18"/>
                <w:szCs w:val="18"/>
                <w:lang w:eastAsia="en-GB"/>
              </w:rPr>
            </w:pPr>
            <w:r w:rsidRPr="00A60B00">
              <w:rPr>
                <w:rFonts w:eastAsia="Times New Roman" w:cs="Times New Roman"/>
                <w:b/>
                <w:bCs/>
                <w:sz w:val="18"/>
                <w:szCs w:val="18"/>
                <w:u w:val="single"/>
                <w:lang w:eastAsia="en-GB"/>
              </w:rPr>
              <w:t>Issue 2-1-4: Accuracy baseline for simulation</w:t>
            </w:r>
          </w:p>
          <w:p w14:paraId="1132FC06" w14:textId="77777777" w:rsidR="00A60B00" w:rsidRPr="00A60B00" w:rsidRDefault="00A60B00" w:rsidP="00A60B00">
            <w:pPr>
              <w:spacing w:after="120"/>
              <w:ind w:left="288"/>
              <w:jc w:val="left"/>
              <w:rPr>
                <w:rFonts w:eastAsia="Times New Roman" w:cs="Times New Roman"/>
                <w:sz w:val="18"/>
                <w:szCs w:val="18"/>
                <w:lang w:eastAsia="en-GB"/>
              </w:rPr>
            </w:pPr>
            <w:r w:rsidRPr="00A60B00">
              <w:rPr>
                <w:rFonts w:eastAsia="Times New Roman" w:cs="Times New Roman"/>
                <w:sz w:val="18"/>
                <w:szCs w:val="18"/>
                <w:highlight w:val="green"/>
                <w:lang w:eastAsia="en-GB"/>
              </w:rPr>
              <w:t>Agreement:</w:t>
            </w:r>
          </w:p>
          <w:p w14:paraId="6BFB3BE8" w14:textId="77777777" w:rsidR="00A60B00" w:rsidRPr="00A60B00" w:rsidRDefault="00A60B00" w:rsidP="00A60B00">
            <w:pPr>
              <w:spacing w:after="120"/>
              <w:ind w:left="288"/>
              <w:jc w:val="left"/>
              <w:rPr>
                <w:rFonts w:eastAsia="Times New Roman" w:cs="Times New Roman"/>
                <w:sz w:val="18"/>
                <w:szCs w:val="18"/>
                <w:lang w:eastAsia="en-GB"/>
              </w:rPr>
            </w:pPr>
            <w:r w:rsidRPr="00A60B00">
              <w:rPr>
                <w:rFonts w:eastAsia="Times New Roman" w:cs="Times New Roman"/>
                <w:sz w:val="18"/>
                <w:szCs w:val="18"/>
                <w:u w:val="single"/>
                <w:lang w:eastAsia="en-GB"/>
              </w:rPr>
              <w:t>Candidate absolute baseband accuracy to derive the number of samples for simulation alignment purpose only:</w:t>
            </w:r>
          </w:p>
          <w:p w14:paraId="2036294C" w14:textId="77777777" w:rsidR="00A60B00" w:rsidRPr="00A60B00" w:rsidRDefault="00A60B00" w:rsidP="00A60B00">
            <w:pPr>
              <w:numPr>
                <w:ilvl w:val="0"/>
                <w:numId w:val="40"/>
              </w:numPr>
              <w:spacing w:after="120"/>
              <w:jc w:val="left"/>
              <w:textAlignment w:val="center"/>
              <w:rPr>
                <w:rFonts w:ascii="Calibri" w:eastAsia="Times New Roman" w:hAnsi="Calibri" w:cs="Calibri"/>
                <w:sz w:val="18"/>
                <w:szCs w:val="18"/>
                <w:lang w:eastAsia="en-GB"/>
              </w:rPr>
            </w:pPr>
            <w:r w:rsidRPr="00A60B00">
              <w:rPr>
                <w:rFonts w:eastAsia="Times New Roman" w:cs="Times New Roman"/>
                <w:sz w:val="16"/>
                <w:szCs w:val="16"/>
                <w:lang w:eastAsia="en-GB"/>
              </w:rPr>
              <w:t>For FR1:</w:t>
            </w:r>
          </w:p>
          <w:p w14:paraId="58DAFF61" w14:textId="77777777" w:rsidR="00A60B00" w:rsidRPr="00A60B00" w:rsidRDefault="00A60B00" w:rsidP="00A60B00">
            <w:pPr>
              <w:numPr>
                <w:ilvl w:val="1"/>
                <w:numId w:val="40"/>
              </w:numPr>
              <w:spacing w:after="120"/>
              <w:jc w:val="left"/>
              <w:textAlignment w:val="center"/>
              <w:rPr>
                <w:rFonts w:ascii="Calibri" w:eastAsia="Times New Roman" w:hAnsi="Calibri" w:cs="Calibri"/>
                <w:sz w:val="18"/>
                <w:szCs w:val="18"/>
                <w:lang w:eastAsia="en-GB"/>
              </w:rPr>
            </w:pPr>
            <w:r w:rsidRPr="00A60B00">
              <w:rPr>
                <w:rFonts w:eastAsia="Times New Roman" w:cs="Times New Roman"/>
                <w:sz w:val="16"/>
                <w:szCs w:val="16"/>
                <w:lang w:eastAsia="en-GB"/>
              </w:rPr>
              <w:t>For OOK based LP-WUR, {</w:t>
            </w:r>
            <w:r w:rsidRPr="00A60B00">
              <w:rPr>
                <w:rFonts w:ascii="Symbol" w:eastAsia="Times New Roman" w:hAnsi="Symbol" w:cs="Calibri"/>
                <w:sz w:val="16"/>
                <w:szCs w:val="16"/>
                <w:lang w:eastAsia="en-GB"/>
              </w:rPr>
              <w:t>±</w:t>
            </w:r>
            <w:r w:rsidRPr="00A60B00">
              <w:rPr>
                <w:rFonts w:eastAsia="Times New Roman" w:cs="Times New Roman"/>
                <w:sz w:val="16"/>
                <w:szCs w:val="16"/>
                <w:lang w:eastAsia="en-GB"/>
              </w:rPr>
              <w:t xml:space="preserve">3.5, </w:t>
            </w:r>
            <w:r w:rsidRPr="00A60B00">
              <w:rPr>
                <w:rFonts w:ascii="Symbol" w:eastAsia="Times New Roman" w:hAnsi="Symbol" w:cs="Calibri"/>
                <w:sz w:val="16"/>
                <w:szCs w:val="16"/>
                <w:lang w:eastAsia="en-GB"/>
              </w:rPr>
              <w:t>±</w:t>
            </w:r>
            <w:r w:rsidRPr="00A60B00">
              <w:rPr>
                <w:rFonts w:eastAsia="Times New Roman" w:cs="Times New Roman"/>
                <w:sz w:val="16"/>
                <w:szCs w:val="16"/>
                <w:lang w:eastAsia="en-GB"/>
              </w:rPr>
              <w:t>2.5} dB for LP-RSRP and {</w:t>
            </w:r>
            <w:r w:rsidRPr="00A60B00">
              <w:rPr>
                <w:rFonts w:ascii="Symbol" w:eastAsia="Times New Roman" w:hAnsi="Symbol" w:cs="Calibri"/>
                <w:sz w:val="16"/>
                <w:szCs w:val="16"/>
                <w:lang w:eastAsia="en-GB"/>
              </w:rPr>
              <w:t>±</w:t>
            </w:r>
            <w:r w:rsidRPr="00A60B00">
              <w:rPr>
                <w:rFonts w:eastAsia="Times New Roman" w:cs="Times New Roman"/>
                <w:sz w:val="16"/>
                <w:szCs w:val="16"/>
                <w:lang w:eastAsia="en-GB"/>
              </w:rPr>
              <w:t xml:space="preserve">3.5, </w:t>
            </w:r>
            <w:r w:rsidRPr="00A60B00">
              <w:rPr>
                <w:rFonts w:ascii="Symbol" w:eastAsia="Times New Roman" w:hAnsi="Symbol" w:cs="Calibri"/>
                <w:sz w:val="16"/>
                <w:szCs w:val="16"/>
                <w:lang w:eastAsia="en-GB"/>
              </w:rPr>
              <w:t>±</w:t>
            </w:r>
            <w:r w:rsidRPr="00A60B00">
              <w:rPr>
                <w:rFonts w:eastAsia="Times New Roman" w:cs="Times New Roman"/>
                <w:sz w:val="16"/>
                <w:szCs w:val="16"/>
                <w:lang w:eastAsia="en-GB"/>
              </w:rPr>
              <w:t>2.5} dB for LP-RSRQ</w:t>
            </w:r>
          </w:p>
          <w:p w14:paraId="648423F9" w14:textId="77777777" w:rsidR="00A60B00" w:rsidRPr="00A60B00" w:rsidRDefault="00A60B00" w:rsidP="00A60B00">
            <w:pPr>
              <w:numPr>
                <w:ilvl w:val="2"/>
                <w:numId w:val="40"/>
              </w:numPr>
              <w:spacing w:after="120"/>
              <w:jc w:val="left"/>
              <w:textAlignment w:val="center"/>
              <w:rPr>
                <w:rFonts w:ascii="Calibri" w:eastAsia="Times New Roman" w:hAnsi="Calibri" w:cs="Calibri"/>
                <w:sz w:val="18"/>
                <w:szCs w:val="18"/>
                <w:lang w:eastAsia="en-GB"/>
              </w:rPr>
            </w:pPr>
            <w:r w:rsidRPr="00A60B00">
              <w:rPr>
                <w:rFonts w:eastAsia="Times New Roman" w:cs="Times New Roman"/>
                <w:sz w:val="16"/>
                <w:szCs w:val="16"/>
                <w:lang w:eastAsia="en-GB"/>
              </w:rPr>
              <w:t>1</w:t>
            </w:r>
            <w:r w:rsidRPr="00A60B00">
              <w:rPr>
                <w:rFonts w:eastAsia="Times New Roman" w:cs="Times New Roman"/>
                <w:sz w:val="16"/>
                <w:szCs w:val="16"/>
                <w:vertAlign w:val="superscript"/>
                <w:lang w:eastAsia="en-GB"/>
              </w:rPr>
              <w:t>st</w:t>
            </w:r>
            <w:r w:rsidRPr="00A60B00">
              <w:rPr>
                <w:rFonts w:eastAsia="Times New Roman" w:cs="Times New Roman"/>
                <w:sz w:val="16"/>
                <w:szCs w:val="16"/>
                <w:lang w:eastAsia="en-GB"/>
              </w:rPr>
              <w:t xml:space="preserve"> priority: 3.5dB, 2</w:t>
            </w:r>
            <w:r w:rsidRPr="00A60B00">
              <w:rPr>
                <w:rFonts w:eastAsia="Times New Roman" w:cs="Times New Roman"/>
                <w:sz w:val="16"/>
                <w:szCs w:val="16"/>
                <w:vertAlign w:val="superscript"/>
                <w:lang w:eastAsia="en-GB"/>
              </w:rPr>
              <w:t>nd</w:t>
            </w:r>
            <w:r w:rsidRPr="00A60B00">
              <w:rPr>
                <w:rFonts w:eastAsia="Times New Roman" w:cs="Times New Roman"/>
                <w:sz w:val="16"/>
                <w:szCs w:val="16"/>
                <w:lang w:eastAsia="en-GB"/>
              </w:rPr>
              <w:t xml:space="preserve"> priority: 2.5dB</w:t>
            </w:r>
          </w:p>
          <w:p w14:paraId="3C64EB56" w14:textId="77777777" w:rsidR="00A60B00" w:rsidRPr="00A60B00" w:rsidRDefault="00A60B00" w:rsidP="00A60B00">
            <w:pPr>
              <w:numPr>
                <w:ilvl w:val="1"/>
                <w:numId w:val="40"/>
              </w:numPr>
              <w:spacing w:after="120"/>
              <w:jc w:val="left"/>
              <w:textAlignment w:val="center"/>
              <w:rPr>
                <w:rFonts w:ascii="Calibri" w:eastAsia="Times New Roman" w:hAnsi="Calibri" w:cs="Calibri"/>
                <w:sz w:val="18"/>
                <w:szCs w:val="18"/>
                <w:lang w:eastAsia="en-GB"/>
              </w:rPr>
            </w:pPr>
            <w:r w:rsidRPr="00A60B00">
              <w:rPr>
                <w:rFonts w:eastAsia="Times New Roman" w:cs="Times New Roman"/>
                <w:sz w:val="16"/>
                <w:szCs w:val="16"/>
                <w:lang w:eastAsia="en-GB"/>
              </w:rPr>
              <w:t>For OFDM based LP-WUR, {</w:t>
            </w:r>
            <w:r w:rsidRPr="00A60B00">
              <w:rPr>
                <w:rFonts w:ascii="Symbol" w:eastAsia="Times New Roman" w:hAnsi="Symbol" w:cs="Calibri"/>
                <w:sz w:val="16"/>
                <w:szCs w:val="16"/>
                <w:lang w:eastAsia="en-GB"/>
              </w:rPr>
              <w:t>±</w:t>
            </w:r>
            <w:r w:rsidRPr="00A60B00">
              <w:rPr>
                <w:rFonts w:eastAsia="Times New Roman" w:cs="Times New Roman"/>
                <w:sz w:val="16"/>
                <w:szCs w:val="16"/>
                <w:lang w:eastAsia="en-GB"/>
              </w:rPr>
              <w:t xml:space="preserve">3.5, </w:t>
            </w:r>
            <w:r w:rsidRPr="00A60B00">
              <w:rPr>
                <w:rFonts w:ascii="Symbol" w:eastAsia="Times New Roman" w:hAnsi="Symbol" w:cs="Calibri"/>
                <w:sz w:val="16"/>
                <w:szCs w:val="16"/>
                <w:lang w:eastAsia="en-GB"/>
              </w:rPr>
              <w:t>±</w:t>
            </w:r>
            <w:r w:rsidRPr="00A60B00">
              <w:rPr>
                <w:rFonts w:eastAsia="Times New Roman" w:cs="Times New Roman"/>
                <w:sz w:val="16"/>
                <w:szCs w:val="16"/>
                <w:lang w:eastAsia="en-GB"/>
              </w:rPr>
              <w:t>2.5} dB for SS-RSRP and {</w:t>
            </w:r>
            <w:r w:rsidRPr="00A60B00">
              <w:rPr>
                <w:rFonts w:ascii="Symbol" w:eastAsia="Times New Roman" w:hAnsi="Symbol" w:cs="Calibri"/>
                <w:sz w:val="16"/>
                <w:szCs w:val="16"/>
                <w:lang w:eastAsia="en-GB"/>
              </w:rPr>
              <w:t>±</w:t>
            </w:r>
            <w:r w:rsidRPr="00A60B00">
              <w:rPr>
                <w:rFonts w:eastAsia="Times New Roman" w:cs="Times New Roman"/>
                <w:sz w:val="16"/>
                <w:szCs w:val="16"/>
                <w:lang w:eastAsia="en-GB"/>
              </w:rPr>
              <w:t xml:space="preserve">3.5, </w:t>
            </w:r>
            <w:r w:rsidRPr="00A60B00">
              <w:rPr>
                <w:rFonts w:ascii="Symbol" w:eastAsia="Times New Roman" w:hAnsi="Symbol" w:cs="Calibri"/>
                <w:sz w:val="16"/>
                <w:szCs w:val="16"/>
                <w:lang w:eastAsia="en-GB"/>
              </w:rPr>
              <w:t>±</w:t>
            </w:r>
            <w:r w:rsidRPr="00A60B00">
              <w:rPr>
                <w:rFonts w:eastAsia="Times New Roman" w:cs="Times New Roman"/>
                <w:sz w:val="16"/>
                <w:szCs w:val="16"/>
                <w:lang w:eastAsia="en-GB"/>
              </w:rPr>
              <w:t>2.5} dB for SS-RSRQ</w:t>
            </w:r>
          </w:p>
          <w:p w14:paraId="06A520F5" w14:textId="77777777" w:rsidR="00A60B00" w:rsidRPr="00A60B00" w:rsidRDefault="00A60B00" w:rsidP="00A60B00">
            <w:pPr>
              <w:numPr>
                <w:ilvl w:val="2"/>
                <w:numId w:val="40"/>
              </w:numPr>
              <w:spacing w:after="120"/>
              <w:jc w:val="left"/>
              <w:textAlignment w:val="center"/>
              <w:rPr>
                <w:rFonts w:ascii="Calibri" w:eastAsia="Times New Roman" w:hAnsi="Calibri" w:cs="Calibri"/>
                <w:sz w:val="18"/>
                <w:szCs w:val="18"/>
                <w:lang w:eastAsia="en-GB"/>
              </w:rPr>
            </w:pPr>
            <w:r w:rsidRPr="00A60B00">
              <w:rPr>
                <w:rFonts w:eastAsia="Times New Roman" w:cs="Times New Roman"/>
                <w:sz w:val="16"/>
                <w:szCs w:val="16"/>
                <w:lang w:eastAsia="en-GB"/>
              </w:rPr>
              <w:t>1</w:t>
            </w:r>
            <w:r w:rsidRPr="00A60B00">
              <w:rPr>
                <w:rFonts w:eastAsia="Times New Roman" w:cs="Times New Roman"/>
                <w:sz w:val="16"/>
                <w:szCs w:val="16"/>
                <w:vertAlign w:val="superscript"/>
                <w:lang w:eastAsia="en-GB"/>
              </w:rPr>
              <w:t>st</w:t>
            </w:r>
            <w:r w:rsidRPr="00A60B00">
              <w:rPr>
                <w:rFonts w:eastAsia="Times New Roman" w:cs="Times New Roman"/>
                <w:sz w:val="16"/>
                <w:szCs w:val="16"/>
                <w:lang w:eastAsia="en-GB"/>
              </w:rPr>
              <w:t xml:space="preserve"> priority: 3.5dB, 2</w:t>
            </w:r>
            <w:r w:rsidRPr="00A60B00">
              <w:rPr>
                <w:rFonts w:eastAsia="Times New Roman" w:cs="Times New Roman"/>
                <w:sz w:val="16"/>
                <w:szCs w:val="16"/>
                <w:vertAlign w:val="superscript"/>
                <w:lang w:eastAsia="en-GB"/>
              </w:rPr>
              <w:t>nd</w:t>
            </w:r>
            <w:r w:rsidRPr="00A60B00">
              <w:rPr>
                <w:rFonts w:eastAsia="Times New Roman" w:cs="Times New Roman"/>
                <w:sz w:val="16"/>
                <w:szCs w:val="16"/>
                <w:lang w:eastAsia="en-GB"/>
              </w:rPr>
              <w:t xml:space="preserve"> priority: 2.5dB</w:t>
            </w:r>
          </w:p>
          <w:p w14:paraId="07EDFAE6" w14:textId="77777777" w:rsidR="00A60B00" w:rsidRPr="00A60B00" w:rsidRDefault="00A60B00" w:rsidP="00A60B00">
            <w:pPr>
              <w:numPr>
                <w:ilvl w:val="0"/>
                <w:numId w:val="40"/>
              </w:numPr>
              <w:spacing w:after="120"/>
              <w:jc w:val="left"/>
              <w:textAlignment w:val="center"/>
              <w:rPr>
                <w:rFonts w:ascii="Calibri" w:eastAsia="Times New Roman" w:hAnsi="Calibri" w:cs="Calibri"/>
                <w:sz w:val="18"/>
                <w:szCs w:val="18"/>
                <w:lang w:eastAsia="en-GB"/>
              </w:rPr>
            </w:pPr>
            <w:r w:rsidRPr="00A60B00">
              <w:rPr>
                <w:rFonts w:eastAsia="Times New Roman" w:cs="Times New Roman"/>
                <w:sz w:val="16"/>
                <w:szCs w:val="16"/>
                <w:lang w:eastAsia="en-GB"/>
              </w:rPr>
              <w:t>Note 1: the numbers can be updated if needed based on the simulation results and/or the progress in RF session</w:t>
            </w:r>
          </w:p>
          <w:p w14:paraId="4FBEFD41" w14:textId="77777777" w:rsidR="00A60B00" w:rsidRPr="00A60B00" w:rsidRDefault="00A60B00" w:rsidP="00A60B00">
            <w:pPr>
              <w:numPr>
                <w:ilvl w:val="0"/>
                <w:numId w:val="40"/>
              </w:numPr>
              <w:spacing w:after="120"/>
              <w:jc w:val="left"/>
              <w:textAlignment w:val="center"/>
              <w:rPr>
                <w:rFonts w:ascii="Calibri" w:eastAsia="Times New Roman" w:hAnsi="Calibri" w:cs="Calibri"/>
                <w:sz w:val="18"/>
                <w:szCs w:val="18"/>
                <w:lang w:eastAsia="en-GB"/>
              </w:rPr>
            </w:pPr>
            <w:r w:rsidRPr="00A60B00">
              <w:rPr>
                <w:rFonts w:eastAsia="Times New Roman" w:cs="Times New Roman"/>
                <w:sz w:val="16"/>
                <w:szCs w:val="16"/>
                <w:lang w:eastAsia="en-GB"/>
              </w:rPr>
              <w:t xml:space="preserve">Note 2: the numbers for accuracy requirement </w:t>
            </w:r>
            <w:proofErr w:type="gramStart"/>
            <w:r w:rsidRPr="00A60B00">
              <w:rPr>
                <w:rFonts w:eastAsia="Times New Roman" w:cs="Times New Roman"/>
                <w:sz w:val="16"/>
                <w:szCs w:val="16"/>
                <w:lang w:eastAsia="en-GB"/>
              </w:rPr>
              <w:t>is</w:t>
            </w:r>
            <w:proofErr w:type="gramEnd"/>
            <w:r w:rsidRPr="00A60B00">
              <w:rPr>
                <w:rFonts w:eastAsia="Times New Roman" w:cs="Times New Roman"/>
                <w:sz w:val="16"/>
                <w:szCs w:val="16"/>
                <w:lang w:eastAsia="en-GB"/>
              </w:rPr>
              <w:t xml:space="preserve"> a separate discussion, and different numbers for OOK based and OFDM based LP-WUS for accuracy requirement are not precluded. </w:t>
            </w:r>
          </w:p>
          <w:p w14:paraId="29E9727F" w14:textId="77777777" w:rsidR="00A60B00" w:rsidRDefault="00A60B00" w:rsidP="00A60B00"/>
        </w:tc>
      </w:tr>
    </w:tbl>
    <w:p w14:paraId="6C8BC1C4" w14:textId="77777777" w:rsidR="00A60B00" w:rsidRPr="00A60B00" w:rsidRDefault="00A60B00" w:rsidP="00A60B00"/>
    <w:p w14:paraId="484C77CB" w14:textId="09D0D7E0" w:rsidR="00A60B00" w:rsidRDefault="00111490" w:rsidP="00111490">
      <w:r>
        <w:t>In our simulation paper, we provide example accuracy values with number of samples, and we think it’s a good way to progress the situation. Currently it seems that</w:t>
      </w:r>
      <w:r w:rsidR="009316D6">
        <w:t xml:space="preserve"> 4 samples </w:t>
      </w:r>
      <w:proofErr w:type="gramStart"/>
      <w:r w:rsidR="009316D6">
        <w:t>is</w:t>
      </w:r>
      <w:proofErr w:type="gramEnd"/>
      <w:r w:rsidR="009316D6">
        <w:t xml:space="preserve"> needed for LP-SS measurements regardless of SNR and this also provide a decent accuracy in AWGN channel. We did also provide results in TDL-C for a reference. </w:t>
      </w:r>
      <w:r>
        <w:t xml:space="preserve"> </w:t>
      </w:r>
    </w:p>
    <w:p w14:paraId="28F57B45" w14:textId="18E0BDC0" w:rsidR="00A60B00" w:rsidRPr="00111490" w:rsidRDefault="00A60B00" w:rsidP="00111490">
      <w:r>
        <w:t xml:space="preserve">Regarding the agreements in the last meeting. We think it is possible that </w:t>
      </w:r>
      <w:r w:rsidR="00730846">
        <w:t xml:space="preserve">OOK based accuracy needs to be revisited after a simulation campaign. </w:t>
      </w:r>
      <w:r w:rsidR="000370E2">
        <w:t xml:space="preserve">The number of samples may not necessarily increase the accuracy dramatically, </w:t>
      </w:r>
      <w:proofErr w:type="gramStart"/>
      <w:r w:rsidR="000370E2">
        <w:t>hence</w:t>
      </w:r>
      <w:proofErr w:type="gramEnd"/>
      <w:r w:rsidR="000370E2">
        <w:t xml:space="preserve"> </w:t>
      </w:r>
      <w:r w:rsidR="00765B21">
        <w:t xml:space="preserve">to avoid </w:t>
      </w:r>
      <w:r w:rsidR="00F442E1">
        <w:t xml:space="preserve">specifying too many samples, and to </w:t>
      </w:r>
      <w:r w:rsidR="00765B21">
        <w:t xml:space="preserve">create realistic requirements, we can revisit the requirements. </w:t>
      </w:r>
    </w:p>
    <w:p w14:paraId="1B4469FD" w14:textId="3C7E33AF" w:rsidR="00E05C31" w:rsidRDefault="00653CB9" w:rsidP="009316D6">
      <w:pPr>
        <w:pStyle w:val="RAN4proposal"/>
      </w:pPr>
      <w:bookmarkStart w:id="7" w:name="_Toc181994426"/>
      <w:r>
        <w:t>Simulate LP-SS accuracy and decide number of samples</w:t>
      </w:r>
      <w:r w:rsidR="00111490">
        <w:t xml:space="preserve"> based on accuracy.</w:t>
      </w:r>
      <w:bookmarkEnd w:id="7"/>
      <w:r w:rsidR="00111490">
        <w:t xml:space="preserve"> </w:t>
      </w:r>
    </w:p>
    <w:p w14:paraId="7836D8AF" w14:textId="4EE4AA20" w:rsidR="00730846" w:rsidRDefault="00A14295" w:rsidP="00727599">
      <w:pPr>
        <w:pStyle w:val="RAN4proposal"/>
      </w:pPr>
      <w:bookmarkStart w:id="8" w:name="_Toc181994427"/>
      <w:r>
        <w:lastRenderedPageBreak/>
        <w:t xml:space="preserve">Conclude final </w:t>
      </w:r>
      <w:r w:rsidR="00730846">
        <w:t xml:space="preserve">accuracy &amp; sample number after </w:t>
      </w:r>
      <w:r>
        <w:t>simulations have been collected and compared</w:t>
      </w:r>
      <w:bookmarkEnd w:id="8"/>
    </w:p>
    <w:p w14:paraId="708C9262" w14:textId="1D4EEF16" w:rsidR="00225E10" w:rsidRDefault="000814E2" w:rsidP="005722CE">
      <w:pPr>
        <w:pStyle w:val="RAN4H2"/>
      </w:pPr>
      <w:r>
        <w:t>MR RRM Relaxation</w:t>
      </w:r>
    </w:p>
    <w:tbl>
      <w:tblPr>
        <w:tblStyle w:val="TableGrid"/>
        <w:tblW w:w="0" w:type="auto"/>
        <w:tblLook w:val="04A0" w:firstRow="1" w:lastRow="0" w:firstColumn="1" w:lastColumn="0" w:noHBand="0" w:noVBand="1"/>
      </w:tblPr>
      <w:tblGrid>
        <w:gridCol w:w="9617"/>
      </w:tblGrid>
      <w:tr w:rsidR="00E05C31" w14:paraId="56656ED3" w14:textId="77777777" w:rsidTr="00E05C31">
        <w:tc>
          <w:tcPr>
            <w:tcW w:w="9617" w:type="dxa"/>
          </w:tcPr>
          <w:p w14:paraId="23B297F9" w14:textId="77777777" w:rsidR="00E05C31" w:rsidRDefault="00E05C31" w:rsidP="00E05C31">
            <w:pPr>
              <w:pStyle w:val="NormalWeb"/>
              <w:spacing w:before="0" w:beforeAutospacing="0" w:after="180" w:afterAutospacing="0"/>
              <w:rPr>
                <w:color w:val="000000"/>
                <w:sz w:val="20"/>
                <w:szCs w:val="20"/>
              </w:rPr>
            </w:pPr>
            <w:r>
              <w:rPr>
                <w:b/>
                <w:bCs/>
                <w:color w:val="000000"/>
                <w:sz w:val="20"/>
                <w:szCs w:val="20"/>
                <w:u w:val="single"/>
              </w:rPr>
              <w:t>Issue 1-1-3: Core requirements to be specified for MR RRM relaxation</w:t>
            </w:r>
          </w:p>
          <w:p w14:paraId="157CE887" w14:textId="77777777" w:rsidR="00E05C31" w:rsidRDefault="00E05C31" w:rsidP="00E05C31">
            <w:pPr>
              <w:pStyle w:val="NormalWeb"/>
              <w:spacing w:before="0" w:beforeAutospacing="0" w:after="120" w:afterAutospacing="0"/>
              <w:rPr>
                <w:sz w:val="21"/>
                <w:szCs w:val="21"/>
              </w:rPr>
            </w:pPr>
            <w:r>
              <w:rPr>
                <w:sz w:val="21"/>
                <w:szCs w:val="21"/>
                <w:highlight w:val="green"/>
              </w:rPr>
              <w:t>Agreement</w:t>
            </w:r>
          </w:p>
          <w:p w14:paraId="73F137F1" w14:textId="77777777" w:rsidR="00E05C31" w:rsidRDefault="00E05C31" w:rsidP="00E05C31">
            <w:pPr>
              <w:pStyle w:val="NormalWeb"/>
              <w:spacing w:before="0" w:beforeAutospacing="0" w:after="120" w:afterAutospacing="0"/>
              <w:rPr>
                <w:sz w:val="21"/>
                <w:szCs w:val="21"/>
              </w:rPr>
            </w:pPr>
            <w:r>
              <w:rPr>
                <w:sz w:val="21"/>
                <w:szCs w:val="21"/>
                <w:highlight w:val="green"/>
              </w:rPr>
              <w:t>RAN4 specifies relaxed UE MR measurement requirements for both serving cell and neighbour cell measurements at idle/inactive mode for UE supporting LP-WUR</w:t>
            </w:r>
          </w:p>
          <w:p w14:paraId="5B513B86" w14:textId="6AF5321D" w:rsidR="00E05C31" w:rsidRDefault="00E05C31" w:rsidP="00E05C31"/>
        </w:tc>
      </w:tr>
    </w:tbl>
    <w:p w14:paraId="2F0A3210" w14:textId="77777777" w:rsidR="004165C9" w:rsidRPr="004165C9" w:rsidRDefault="004165C9" w:rsidP="004165C9"/>
    <w:tbl>
      <w:tblPr>
        <w:tblStyle w:val="TableGrid"/>
        <w:tblW w:w="0" w:type="auto"/>
        <w:tblLook w:val="04A0" w:firstRow="1" w:lastRow="0" w:firstColumn="1" w:lastColumn="0" w:noHBand="0" w:noVBand="1"/>
      </w:tblPr>
      <w:tblGrid>
        <w:gridCol w:w="9617"/>
      </w:tblGrid>
      <w:tr w:rsidR="000225BF" w14:paraId="409AFC80" w14:textId="77777777" w:rsidTr="000225BF">
        <w:tc>
          <w:tcPr>
            <w:tcW w:w="9617" w:type="dxa"/>
          </w:tcPr>
          <w:p w14:paraId="7B197D46" w14:textId="6FBAA2BA" w:rsidR="00063F0D" w:rsidRDefault="00063F0D" w:rsidP="000225BF">
            <w:pPr>
              <w:rPr>
                <w:b/>
                <w:bCs/>
                <w:u w:val="single"/>
              </w:rPr>
            </w:pPr>
            <w:r w:rsidRPr="00063F0D">
              <w:rPr>
                <w:b/>
                <w:bCs/>
                <w:u w:val="single"/>
              </w:rPr>
              <w:t>Issue 1-3-1: MR RRM relaxation for serving cell/neighbour cell</w:t>
            </w:r>
          </w:p>
          <w:p w14:paraId="4B22CB99" w14:textId="77777777" w:rsidR="00063F0D" w:rsidRDefault="00063F0D" w:rsidP="000225BF">
            <w:pPr>
              <w:rPr>
                <w:b/>
                <w:bCs/>
              </w:rPr>
            </w:pPr>
          </w:p>
          <w:p w14:paraId="5EAFDAF9" w14:textId="1C40C02F" w:rsidR="000225BF" w:rsidRPr="000225BF" w:rsidRDefault="000225BF" w:rsidP="000225BF">
            <w:r w:rsidRPr="000225BF">
              <w:rPr>
                <w:b/>
                <w:bCs/>
              </w:rPr>
              <w:t>Aspect 1: Agree on relaxation/scaling factor(s) for MR serving/neighbour cell relaxation as the starting point</w:t>
            </w:r>
          </w:p>
          <w:p w14:paraId="1B707014" w14:textId="77777777" w:rsidR="000225BF" w:rsidRPr="000225BF" w:rsidRDefault="000225BF" w:rsidP="000225BF">
            <w:pPr>
              <w:numPr>
                <w:ilvl w:val="0"/>
                <w:numId w:val="27"/>
              </w:numPr>
              <w:rPr>
                <w:lang w:val="en-US"/>
              </w:rPr>
            </w:pPr>
            <w:r w:rsidRPr="000225BF">
              <w:rPr>
                <w:lang w:val="en-US"/>
              </w:rPr>
              <w:t>Support: vivo, ZTE, MTK, Samsung, Apple, HW, China Telecom, QC</w:t>
            </w:r>
          </w:p>
          <w:p w14:paraId="43887F24" w14:textId="77777777" w:rsidR="000225BF" w:rsidRPr="000225BF" w:rsidRDefault="000225BF" w:rsidP="000225BF">
            <w:pPr>
              <w:numPr>
                <w:ilvl w:val="0"/>
                <w:numId w:val="27"/>
              </w:numPr>
              <w:rPr>
                <w:lang w:val="en-US"/>
              </w:rPr>
            </w:pPr>
            <w:r w:rsidRPr="000225BF">
              <w:rPr>
                <w:lang w:val="en-US"/>
              </w:rPr>
              <w:t>Discuss the number later: Nokia, E///, OPPO, Xiaomi, LGE, CATT</w:t>
            </w:r>
          </w:p>
          <w:p w14:paraId="668253AE" w14:textId="77777777" w:rsidR="000225BF" w:rsidRPr="000225BF" w:rsidRDefault="000225BF" w:rsidP="000225BF">
            <w:r w:rsidRPr="000225BF">
              <w:t> </w:t>
            </w:r>
          </w:p>
          <w:p w14:paraId="30D11E9E" w14:textId="77777777" w:rsidR="000225BF" w:rsidRPr="000225BF" w:rsidRDefault="000225BF" w:rsidP="000225BF">
            <w:r w:rsidRPr="000225BF">
              <w:rPr>
                <w:b/>
                <w:bCs/>
              </w:rPr>
              <w:t>Aspect 2: The same or different relaxation/scaling factors for MR serving and neighbour cell relaxation</w:t>
            </w:r>
          </w:p>
          <w:p w14:paraId="61905628" w14:textId="77777777" w:rsidR="000225BF" w:rsidRPr="000225BF" w:rsidRDefault="000225BF" w:rsidP="000225BF">
            <w:pPr>
              <w:numPr>
                <w:ilvl w:val="0"/>
                <w:numId w:val="28"/>
              </w:numPr>
              <w:rPr>
                <w:lang w:val="en-US"/>
              </w:rPr>
            </w:pPr>
            <w:r w:rsidRPr="000225BF">
              <w:rPr>
                <w:lang w:val="en-US"/>
              </w:rPr>
              <w:t>Same: MTK, vivo, QC, China Telecom, HW, OPPO, Xiaomi, CMCC, ZTE, Samsung, Apple</w:t>
            </w:r>
          </w:p>
          <w:p w14:paraId="794636A9" w14:textId="77777777" w:rsidR="000225BF" w:rsidRPr="000225BF" w:rsidRDefault="000225BF" w:rsidP="000225BF">
            <w:pPr>
              <w:numPr>
                <w:ilvl w:val="0"/>
                <w:numId w:val="28"/>
              </w:numPr>
              <w:rPr>
                <w:lang w:val="en-US"/>
              </w:rPr>
            </w:pPr>
            <w:r w:rsidRPr="000225BF">
              <w:rPr>
                <w:lang w:val="en-US"/>
              </w:rPr>
              <w:t>Different: CATT, Nokia</w:t>
            </w:r>
          </w:p>
          <w:p w14:paraId="15ABF472" w14:textId="77777777" w:rsidR="000225BF" w:rsidRPr="000225BF" w:rsidRDefault="000225BF" w:rsidP="000225BF">
            <w:pPr>
              <w:numPr>
                <w:ilvl w:val="1"/>
                <w:numId w:val="28"/>
              </w:numPr>
              <w:rPr>
                <w:lang w:val="en-US"/>
              </w:rPr>
            </w:pPr>
            <w:r w:rsidRPr="000225BF">
              <w:rPr>
                <w:lang w:val="en-US"/>
              </w:rPr>
              <w:t>FFS Smaller factor for serving cell or neighboring cell</w:t>
            </w:r>
          </w:p>
          <w:p w14:paraId="00CD876B" w14:textId="77777777" w:rsidR="000225BF" w:rsidRPr="000225BF" w:rsidRDefault="000225BF" w:rsidP="000225BF">
            <w:r w:rsidRPr="000225BF">
              <w:t> </w:t>
            </w:r>
          </w:p>
          <w:p w14:paraId="67D0CAB7" w14:textId="77777777" w:rsidR="000225BF" w:rsidRPr="000225BF" w:rsidRDefault="000225BF" w:rsidP="000225BF">
            <w:r w:rsidRPr="000225BF">
              <w:rPr>
                <w:b/>
                <w:bCs/>
              </w:rPr>
              <w:t>Exact relaxation factor as the starting point</w:t>
            </w:r>
          </w:p>
          <w:p w14:paraId="4FFDCD2F" w14:textId="77777777" w:rsidR="000225BF" w:rsidRPr="000225BF" w:rsidRDefault="000225BF" w:rsidP="000225BF">
            <w:pPr>
              <w:numPr>
                <w:ilvl w:val="0"/>
                <w:numId w:val="29"/>
              </w:numPr>
              <w:rPr>
                <w:lang w:val="en-US"/>
              </w:rPr>
            </w:pPr>
            <w:r w:rsidRPr="000225BF">
              <w:rPr>
                <w:lang w:val="en-US"/>
              </w:rPr>
              <w:t>Option 1: Only consider the scaling factor(s) larger than that of legacy Rel-16 UE power saving WI (i.e., 3) (QC, CMCC, LGE, ZTE, HW, China Telecom, Apple, vivo, MTK, Xiaomi, Samsung)</w:t>
            </w:r>
          </w:p>
          <w:p w14:paraId="56B56F4C" w14:textId="77777777" w:rsidR="000225BF" w:rsidRPr="000225BF" w:rsidRDefault="000225BF" w:rsidP="000225BF">
            <w:pPr>
              <w:numPr>
                <w:ilvl w:val="0"/>
                <w:numId w:val="29"/>
              </w:numPr>
              <w:rPr>
                <w:lang w:val="en-US"/>
              </w:rPr>
            </w:pPr>
            <w:r w:rsidRPr="000225BF">
              <w:rPr>
                <w:lang w:val="en-US"/>
              </w:rPr>
              <w:t xml:space="preserve">Option 2: </w:t>
            </w:r>
            <w:r w:rsidRPr="000225BF">
              <w:rPr>
                <w:color w:val="FF0000"/>
                <w:lang w:val="en-US"/>
              </w:rPr>
              <w:t>3 is i</w:t>
            </w:r>
            <w:r w:rsidRPr="000225BF">
              <w:rPr>
                <w:lang w:val="en-US"/>
              </w:rPr>
              <w:t>ncluded as one of the factors (E///, Nokia)</w:t>
            </w:r>
          </w:p>
          <w:p w14:paraId="097B8DAE" w14:textId="77777777" w:rsidR="000225BF" w:rsidRPr="000225BF" w:rsidRDefault="000225BF" w:rsidP="000225BF">
            <w:r w:rsidRPr="000225BF">
              <w:t xml:space="preserve">For the scaling factor(s) larger than </w:t>
            </w:r>
            <w:r w:rsidRPr="000225BF">
              <w:rPr>
                <w:color w:val="FF0000"/>
              </w:rPr>
              <w:t>3</w:t>
            </w:r>
            <w:r w:rsidRPr="000225BF">
              <w:t>, which number can be used as starting point.</w:t>
            </w:r>
          </w:p>
          <w:p w14:paraId="63F7023B" w14:textId="77777777" w:rsidR="000225BF" w:rsidRPr="000225BF" w:rsidRDefault="000225BF" w:rsidP="000225BF">
            <w:pPr>
              <w:numPr>
                <w:ilvl w:val="0"/>
                <w:numId w:val="30"/>
              </w:numPr>
              <w:rPr>
                <w:lang w:val="en-US"/>
              </w:rPr>
            </w:pPr>
            <w:r w:rsidRPr="000225BF">
              <w:rPr>
                <w:lang w:val="en-US"/>
              </w:rPr>
              <w:t>8: CMCC, China Telecom, vivo, Samsung, Ericsson, MTK, QC, Nokia</w:t>
            </w:r>
          </w:p>
          <w:p w14:paraId="161D9037" w14:textId="77777777" w:rsidR="000225BF" w:rsidRPr="000225BF" w:rsidRDefault="000225BF" w:rsidP="000225BF">
            <w:pPr>
              <w:numPr>
                <w:ilvl w:val="0"/>
                <w:numId w:val="30"/>
              </w:numPr>
              <w:rPr>
                <w:lang w:val="en-US"/>
              </w:rPr>
            </w:pPr>
            <w:r w:rsidRPr="000225BF">
              <w:rPr>
                <w:lang w:val="en-US"/>
              </w:rPr>
              <w:t>&gt;=16: vivo, QC, HW, Apple, Samsung, MTK</w:t>
            </w:r>
          </w:p>
          <w:p w14:paraId="0F6F6C50" w14:textId="77777777" w:rsidR="000225BF" w:rsidRDefault="000225BF" w:rsidP="0060543D"/>
        </w:tc>
      </w:tr>
    </w:tbl>
    <w:p w14:paraId="23023F0F" w14:textId="5DBEFADD" w:rsidR="000814E2" w:rsidRDefault="000814E2" w:rsidP="000814E2">
      <w:pPr>
        <w:spacing w:after="0"/>
        <w:rPr>
          <w:rFonts w:eastAsia="SimSun"/>
          <w:snapToGrid w:val="0"/>
          <w:color w:val="000000"/>
          <w:lang w:val="en-US" w:eastAsia="zh-CN"/>
        </w:rPr>
      </w:pPr>
      <w:bookmarkStart w:id="9" w:name="_Toc116995848"/>
    </w:p>
    <w:tbl>
      <w:tblPr>
        <w:tblStyle w:val="TableGrid"/>
        <w:tblW w:w="0" w:type="auto"/>
        <w:tblLook w:val="04A0" w:firstRow="1" w:lastRow="0" w:firstColumn="1" w:lastColumn="0" w:noHBand="0" w:noVBand="1"/>
      </w:tblPr>
      <w:tblGrid>
        <w:gridCol w:w="9617"/>
      </w:tblGrid>
      <w:tr w:rsidR="000814E2" w14:paraId="4A8FD15E" w14:textId="77777777" w:rsidTr="000814E2">
        <w:tc>
          <w:tcPr>
            <w:tcW w:w="9617" w:type="dxa"/>
          </w:tcPr>
          <w:p w14:paraId="684A8BB1" w14:textId="3FCB9CBD" w:rsidR="000814E2" w:rsidRDefault="000814E2" w:rsidP="007617BC">
            <w:pPr>
              <w:jc w:val="left"/>
              <w:rPr>
                <w:bCs/>
                <w:lang w:val="en-US" w:bidi="ar"/>
              </w:rPr>
            </w:pPr>
            <w:r w:rsidRPr="00F7699A">
              <w:rPr>
                <w:bCs/>
                <w:highlight w:val="green"/>
                <w:lang w:val="en-US" w:bidi="ar"/>
              </w:rPr>
              <w:t>From</w:t>
            </w:r>
            <w:r w:rsidR="007617BC">
              <w:rPr>
                <w:bCs/>
                <w:highlight w:val="green"/>
                <w:lang w:val="en-US" w:bidi="ar"/>
              </w:rPr>
              <w:t xml:space="preserve"> </w:t>
            </w:r>
            <w:r w:rsidRPr="00F7699A">
              <w:rPr>
                <w:bCs/>
                <w:highlight w:val="green"/>
                <w:lang w:val="en-US" w:bidi="ar"/>
              </w:rPr>
              <w:t>WID:</w:t>
            </w:r>
            <w:r>
              <w:rPr>
                <w:bCs/>
                <w:lang w:val="en-US" w:bidi="ar"/>
              </w:rPr>
              <w:br/>
            </w:r>
          </w:p>
          <w:p w14:paraId="170F8C8E" w14:textId="2B8D56E0" w:rsidR="000814E2" w:rsidRDefault="000814E2" w:rsidP="00173D0E">
            <w:r>
              <w:rPr>
                <w:bCs/>
                <w:lang w:val="en-US" w:bidi="ar"/>
              </w:rPr>
              <w:t xml:space="preserve">Specify further RRM relaxation of UE MR for </w:t>
            </w:r>
            <w:r w:rsidRPr="000814E2">
              <w:rPr>
                <w:bCs/>
                <w:lang w:val="en-US" w:bidi="ar"/>
              </w:rPr>
              <w:t xml:space="preserve">both serving and neighbor cell measurements, </w:t>
            </w:r>
            <w:r>
              <w:rPr>
                <w:bCs/>
                <w:lang w:val="en-US" w:bidi="ar"/>
              </w:rPr>
              <w:t>and UE serving cell RRM measurement offloaded from MR to LP-WUR, including the necessary conditions</w:t>
            </w:r>
          </w:p>
        </w:tc>
      </w:tr>
    </w:tbl>
    <w:p w14:paraId="7818B63D" w14:textId="77777777" w:rsidR="00173D0E" w:rsidRDefault="00173D0E" w:rsidP="00173D0E"/>
    <w:p w14:paraId="468EB8A4" w14:textId="4783B6CA" w:rsidR="007617BC" w:rsidRDefault="00084B6F" w:rsidP="00092642">
      <w:r w:rsidRPr="00084B6F">
        <w:t>In the last RAN4 meeting, relaxation factor was discussed for serving and neighbouring cell measurements. In the current discussion it is not clear whether the same relaxation factor applies for both serving and neighbouring cell measurements, and whether the relaxation factor is same regardless of the conditions where the UE is in. For instance, when the UE is configured with long DRX cycle, the impact of relaxation factor is much more significant than with short DRX cycle. Historically, the relaxation factors have been static values. However, currently LP-WUS is having multiple scenarios with various thresholds and conditions to consider.</w:t>
      </w:r>
      <w:r w:rsidR="00580634">
        <w:t xml:space="preserve"> For instance, currently it is not clear if the mobility condition is used together with the cell edge criteria and how these impact the neighbouring cell measurements</w:t>
      </w:r>
      <w:r w:rsidR="000F5FBA">
        <w:t xml:space="preserve">. Due to large number of scenarios, the </w:t>
      </w:r>
      <w:r w:rsidRPr="00084B6F">
        <w:t xml:space="preserve">relaxation factor should be configurable. This means that </w:t>
      </w:r>
      <w:r w:rsidR="009404AE">
        <w:t>in specific deployments where the network can guarantee good cell centre conditions,</w:t>
      </w:r>
      <w:r w:rsidRPr="00084B6F">
        <w:t xml:space="preserve"> UE would </w:t>
      </w:r>
      <w:r w:rsidR="009404AE">
        <w:t xml:space="preserve">get </w:t>
      </w:r>
      <w:r w:rsidRPr="00084B6F">
        <w:t>larger power saving gains</w:t>
      </w:r>
      <w:r w:rsidR="009404AE">
        <w:t xml:space="preserve"> (larger relaxation factor</w:t>
      </w:r>
      <w:r w:rsidR="00903BA6">
        <w:t xml:space="preserve">. This allows also the network to consider the relaxation factor together </w:t>
      </w:r>
      <w:r w:rsidRPr="00084B6F">
        <w:t xml:space="preserve">with DRX </w:t>
      </w:r>
      <w:r w:rsidR="007617BC">
        <w:t xml:space="preserve">/ </w:t>
      </w:r>
      <w:proofErr w:type="spellStart"/>
      <w:r w:rsidR="007617BC">
        <w:t>eDRX</w:t>
      </w:r>
      <w:proofErr w:type="spellEnd"/>
      <w:r w:rsidR="007617BC">
        <w:t xml:space="preserve"> configuration. </w:t>
      </w:r>
    </w:p>
    <w:p w14:paraId="02D15DF1" w14:textId="38D5E01B" w:rsidR="009B6EFD" w:rsidRPr="00084B6F" w:rsidRDefault="009B6EFD" w:rsidP="009B6EFD">
      <w:pPr>
        <w:pStyle w:val="RAN4observation0"/>
      </w:pPr>
      <w:bookmarkStart w:id="10" w:name="_Toc181994428"/>
      <w:r>
        <w:t xml:space="preserve">If relaxation factor is not configurable, then the static </w:t>
      </w:r>
      <w:r w:rsidR="00D023F4">
        <w:t xml:space="preserve">relaxation factor is </w:t>
      </w:r>
      <w:proofErr w:type="gramStart"/>
      <w:r w:rsidR="00D023F4">
        <w:t xml:space="preserve">conservative, </w:t>
      </w:r>
      <w:r w:rsidR="00315873">
        <w:t xml:space="preserve"> for</w:t>
      </w:r>
      <w:proofErr w:type="gramEnd"/>
      <w:r w:rsidR="00315873">
        <w:t xml:space="preserve"> example </w:t>
      </w:r>
      <w:r w:rsidR="00D023F4">
        <w:t>3.</w:t>
      </w:r>
      <w:bookmarkEnd w:id="10"/>
      <w:r w:rsidR="00D023F4">
        <w:t xml:space="preserve">  </w:t>
      </w:r>
    </w:p>
    <w:p w14:paraId="225277E8" w14:textId="2AD59882" w:rsidR="00084B6F" w:rsidRDefault="00084B6F" w:rsidP="00173D0E">
      <w:pPr>
        <w:pStyle w:val="RAN4proposal"/>
      </w:pPr>
      <w:bookmarkStart w:id="11" w:name="_Toc181202793"/>
      <w:bookmarkStart w:id="12" w:name="_Toc181994429"/>
      <w:r w:rsidRPr="00084B6F">
        <w:t>Relaxation factor is configurable</w:t>
      </w:r>
      <w:r>
        <w:t xml:space="preserve"> per</w:t>
      </w:r>
      <w:r w:rsidRPr="00084B6F">
        <w:t xml:space="preserve"> serving and neighbouring cell measurements</w:t>
      </w:r>
      <w:bookmarkEnd w:id="11"/>
      <w:bookmarkEnd w:id="12"/>
      <w:r w:rsidR="00315873">
        <w:t xml:space="preserve"> </w:t>
      </w:r>
    </w:p>
    <w:p w14:paraId="78597065" w14:textId="72853787" w:rsidR="00315873" w:rsidRPr="00315873" w:rsidRDefault="00315873" w:rsidP="00315873">
      <w:pPr>
        <w:pStyle w:val="RAN4proposal"/>
      </w:pPr>
      <w:bookmarkStart w:id="13" w:name="_Toc181994430"/>
      <w:r>
        <w:t>Discuss the range of relaxation factor,</w:t>
      </w:r>
      <w:r w:rsidR="00BA5EAE">
        <w:t xml:space="preserve"> once simulation work has progressed.</w:t>
      </w:r>
      <w:bookmarkEnd w:id="13"/>
      <w:r w:rsidR="00BA5EAE">
        <w:t xml:space="preserve"> </w:t>
      </w:r>
    </w:p>
    <w:p w14:paraId="0FCA20A9" w14:textId="4166FD4A" w:rsidR="006C1C3A" w:rsidRDefault="006C1C3A" w:rsidP="00173D0E">
      <w:r>
        <w:t>Different companies are proposing different</w:t>
      </w:r>
      <w:r w:rsidR="007557F4">
        <w:t xml:space="preserve"> MR</w:t>
      </w:r>
      <w:r>
        <w:t xml:space="preserve"> relaxation factors based on the TR study and legacy Rel-16 UE </w:t>
      </w:r>
      <w:r w:rsidR="007557F4">
        <w:t>power saving feature as a starting point.</w:t>
      </w:r>
      <w:r w:rsidR="0077406B">
        <w:t xml:space="preserve"> Some companies suggested to fix the </w:t>
      </w:r>
      <w:r w:rsidR="00117AE5">
        <w:t>relaxation factor first and evaluate other aspects</w:t>
      </w:r>
      <w:r w:rsidR="00E07D04">
        <w:t xml:space="preserve">. Our view is that it’s too early to agree/fix </w:t>
      </w:r>
      <w:r w:rsidR="005C5E0F">
        <w:t xml:space="preserve">relaxation factor. And it’s still not clear to use the study TR </w:t>
      </w:r>
      <w:proofErr w:type="spellStart"/>
      <w:r w:rsidR="005C5E0F">
        <w:t>relxation</w:t>
      </w:r>
      <w:proofErr w:type="spellEnd"/>
      <w:r w:rsidR="005C5E0F">
        <w:t xml:space="preserve"> numbers as starting point for evaluation.</w:t>
      </w:r>
    </w:p>
    <w:p w14:paraId="2548C995" w14:textId="3A99E49F" w:rsidR="005C5E0F" w:rsidRDefault="005C5E0F" w:rsidP="005C5E0F">
      <w:pPr>
        <w:pStyle w:val="RAN4proposal"/>
      </w:pPr>
      <w:bookmarkStart w:id="14" w:name="_Toc181994431"/>
      <w:r>
        <w:lastRenderedPageBreak/>
        <w:t xml:space="preserve">RAN4 to further study the MR Relaxation scaling factor before fixing the </w:t>
      </w:r>
      <w:r w:rsidR="00F7699A">
        <w:t>relaxation factor first and evaluate other aspects</w:t>
      </w:r>
      <w:r w:rsidR="007617BC">
        <w:t xml:space="preserve"> with simulations</w:t>
      </w:r>
      <w:bookmarkEnd w:id="14"/>
    </w:p>
    <w:p w14:paraId="2BA688E4" w14:textId="77F58E24" w:rsidR="000814E2" w:rsidRDefault="00FA6F0B" w:rsidP="00173D0E">
      <w:proofErr w:type="gramStart"/>
      <w:r>
        <w:t>Also</w:t>
      </w:r>
      <w:proofErr w:type="gramEnd"/>
      <w:r>
        <w:t xml:space="preserve"> it’s still not clear </w:t>
      </w:r>
      <w:r w:rsidRPr="00FA6F0B">
        <w:t xml:space="preserve">if both </w:t>
      </w:r>
      <w:proofErr w:type="spellStart"/>
      <w:r w:rsidRPr="00FA6F0B">
        <w:t>neighbor</w:t>
      </w:r>
      <w:proofErr w:type="spellEnd"/>
      <w:r w:rsidRPr="00FA6F0B">
        <w:t xml:space="preserve"> cell measurement and serving cell measurement shall share the same relaxation criteria or relaxation factor.</w:t>
      </w:r>
    </w:p>
    <w:p w14:paraId="16DCD11D" w14:textId="4D9CA8E8" w:rsidR="00FA6F0B" w:rsidRDefault="00FA6F0B" w:rsidP="00FA6F0B">
      <w:pPr>
        <w:pStyle w:val="RAN4proposal"/>
      </w:pPr>
      <w:bookmarkStart w:id="15" w:name="_Toc181994432"/>
      <w:r w:rsidRPr="00FA6F0B">
        <w:rPr>
          <w:lang w:val="en-US"/>
        </w:rPr>
        <w:t>RAN4 needs to check if both neighbor cell measurement and serving cell measurement shall share the same relaxation criteria or relaxation factor.</w:t>
      </w:r>
      <w:bookmarkEnd w:id="15"/>
    </w:p>
    <w:p w14:paraId="7EA207B7" w14:textId="3F757FE5" w:rsidR="00991AAE" w:rsidRDefault="00142A9B" w:rsidP="00991AAE">
      <w:pPr>
        <w:pStyle w:val="RAN4H2"/>
      </w:pPr>
      <w:r>
        <w:t>LP-SS periodicity and PSS/SSS periodicity</w:t>
      </w:r>
    </w:p>
    <w:tbl>
      <w:tblPr>
        <w:tblStyle w:val="TableGrid"/>
        <w:tblW w:w="0" w:type="auto"/>
        <w:tblLook w:val="04A0" w:firstRow="1" w:lastRow="0" w:firstColumn="1" w:lastColumn="0" w:noHBand="0" w:noVBand="1"/>
      </w:tblPr>
      <w:tblGrid>
        <w:gridCol w:w="9617"/>
      </w:tblGrid>
      <w:tr w:rsidR="00673C3A" w14:paraId="7E298058" w14:textId="77777777" w:rsidTr="00673C3A">
        <w:tc>
          <w:tcPr>
            <w:tcW w:w="9617" w:type="dxa"/>
          </w:tcPr>
          <w:p w14:paraId="2BB6A47B" w14:textId="77777777" w:rsidR="00673C3A" w:rsidRPr="00673C3A" w:rsidRDefault="00673C3A" w:rsidP="00673C3A">
            <w:r w:rsidRPr="00673C3A">
              <w:rPr>
                <w:b/>
                <w:bCs/>
                <w:u w:val="single"/>
              </w:rPr>
              <w:t>Issue X: Measurement delay requirements for LP-WUR based on SSB in IDLE/Inactive mode shall be based on</w:t>
            </w:r>
          </w:p>
          <w:p w14:paraId="18D0BB42" w14:textId="77777777" w:rsidR="00673C3A" w:rsidRPr="00673C3A" w:rsidRDefault="00673C3A" w:rsidP="00673C3A">
            <w:r w:rsidRPr="00673C3A">
              <w:t>Option 1: Based on DRX configured for MR (vivo)</w:t>
            </w:r>
          </w:p>
          <w:p w14:paraId="1AAC8BC6" w14:textId="77777777" w:rsidR="00673C3A" w:rsidRPr="00673C3A" w:rsidRDefault="00673C3A" w:rsidP="00673C3A">
            <w:r w:rsidRPr="00673C3A">
              <w:t xml:space="preserve">Option 2: follow the same periodicity of LP-SS if LP-SS periodicity is configured (CMCC, Xiaomi, vivo, HW, Apple, QC, MTK) </w:t>
            </w:r>
          </w:p>
          <w:p w14:paraId="687AF8A1" w14:textId="77777777" w:rsidR="00673C3A" w:rsidRPr="00673C3A" w:rsidRDefault="00673C3A" w:rsidP="00673C3A">
            <w:r w:rsidRPr="00673C3A">
              <w:t xml:space="preserve">   Option 3: A fix value (like 320ms), FFS on the value (Apple - if LP-SS periodicity is not configured, HW- if LP-SS periodicity is not configured, LGE - if LP-SS periodicity is not configured</w:t>
            </w:r>
            <w:proofErr w:type="gramStart"/>
            <w:r w:rsidRPr="00673C3A">
              <w:t>, )</w:t>
            </w:r>
            <w:proofErr w:type="gramEnd"/>
          </w:p>
          <w:p w14:paraId="50A12030" w14:textId="77777777" w:rsidR="00673C3A" w:rsidRPr="00673C3A" w:rsidRDefault="00673C3A" w:rsidP="00673C3A">
            <w:r w:rsidRPr="00673C3A">
              <w:t xml:space="preserve">    Option 4: max of option 1 and 2 (QC)</w:t>
            </w:r>
          </w:p>
          <w:p w14:paraId="505CBA43" w14:textId="77777777" w:rsidR="00673C3A" w:rsidRPr="00673C3A" w:rsidRDefault="00673C3A" w:rsidP="00673C3A">
            <w:r w:rsidRPr="00673C3A">
              <w:t xml:space="preserve">    Option 5: max of option 2 and 3 (OPPO)</w:t>
            </w:r>
          </w:p>
          <w:p w14:paraId="10627A9A" w14:textId="77777777" w:rsidR="00673C3A" w:rsidRPr="00673C3A" w:rsidRDefault="00673C3A" w:rsidP="00673C3A">
            <w:r w:rsidRPr="00673C3A">
              <w:t xml:space="preserve">    Other options are not precluded.</w:t>
            </w:r>
          </w:p>
          <w:p w14:paraId="2D062CC1" w14:textId="77777777" w:rsidR="00673C3A" w:rsidRPr="00673C3A" w:rsidRDefault="00673C3A" w:rsidP="00673C3A">
            <w:r w:rsidRPr="00673C3A">
              <w:t> </w:t>
            </w:r>
          </w:p>
          <w:p w14:paraId="60EFB48A" w14:textId="77777777" w:rsidR="00673C3A" w:rsidRPr="00673C3A" w:rsidRDefault="00673C3A" w:rsidP="00673C3A">
            <w:r w:rsidRPr="00673C3A">
              <w:t>Nokia: further discuss the issue when SSB Periodicity and LP-SS periodicity are both configured, but network does not know which periodicity is followed.</w:t>
            </w:r>
          </w:p>
          <w:p w14:paraId="66EDF676" w14:textId="77777777" w:rsidR="00673C3A" w:rsidRPr="00673C3A" w:rsidRDefault="00673C3A" w:rsidP="00673C3A">
            <w:r w:rsidRPr="00673C3A">
              <w:t> </w:t>
            </w:r>
          </w:p>
          <w:p w14:paraId="5214EF06" w14:textId="77777777" w:rsidR="00673C3A" w:rsidRPr="00673C3A" w:rsidRDefault="00673C3A" w:rsidP="00673C3A">
            <w:r w:rsidRPr="00673C3A">
              <w:rPr>
                <w:b/>
                <w:bCs/>
                <w:highlight w:val="yellow"/>
              </w:rPr>
              <w:t>Further discuss in the next meeting:</w:t>
            </w:r>
            <w:r w:rsidRPr="00673C3A">
              <w:rPr>
                <w:b/>
                <w:bCs/>
              </w:rPr>
              <w:t xml:space="preserve"> </w:t>
            </w:r>
          </w:p>
          <w:p w14:paraId="08229113" w14:textId="77777777" w:rsidR="00673C3A" w:rsidRPr="00673C3A" w:rsidRDefault="00673C3A" w:rsidP="00673C3A">
            <w:r w:rsidRPr="00673C3A">
              <w:t xml:space="preserve">Case 1: If LP-SS periodicity is configured, </w:t>
            </w:r>
          </w:p>
          <w:p w14:paraId="31243BDA" w14:textId="77777777" w:rsidR="00673C3A" w:rsidRPr="00673C3A" w:rsidRDefault="00673C3A" w:rsidP="00673C3A">
            <w:r w:rsidRPr="00673C3A">
              <w:t>Option A: follow the same periodicity of LP-SS. (Apple, vivo, QC, HW, LGE, MTK, Xiaomi, CMCC)</w:t>
            </w:r>
          </w:p>
          <w:p w14:paraId="5618EBA4" w14:textId="77777777" w:rsidR="00673C3A" w:rsidRPr="00673C3A" w:rsidRDefault="00673C3A" w:rsidP="00673C3A">
            <w:r w:rsidRPr="00673C3A">
              <w:t>Option B: Based on DRX configured for MR (Samsung)</w:t>
            </w:r>
          </w:p>
          <w:p w14:paraId="1514DD6E" w14:textId="77777777" w:rsidR="00673C3A" w:rsidRPr="00673C3A" w:rsidRDefault="00673C3A" w:rsidP="00673C3A">
            <w:r w:rsidRPr="00673C3A">
              <w:t>Option C: based on LP-SS periodicity (E////)</w:t>
            </w:r>
          </w:p>
          <w:p w14:paraId="5C7F792F" w14:textId="77777777" w:rsidR="00673C3A" w:rsidRPr="00673C3A" w:rsidRDefault="00673C3A" w:rsidP="00673C3A">
            <w:r w:rsidRPr="00673C3A">
              <w:t xml:space="preserve">Other options are not precluded. </w:t>
            </w:r>
          </w:p>
          <w:p w14:paraId="2158F111" w14:textId="77777777" w:rsidR="00673C3A" w:rsidRPr="00673C3A" w:rsidRDefault="00673C3A" w:rsidP="00673C3A">
            <w:r w:rsidRPr="00673C3A">
              <w:t>Case 2: If LP-SS periodicity is not configured</w:t>
            </w:r>
          </w:p>
          <w:p w14:paraId="6C24EFB7" w14:textId="77777777" w:rsidR="00673C3A" w:rsidRPr="00673C3A" w:rsidRDefault="00673C3A" w:rsidP="00673C3A">
            <w:r w:rsidRPr="00673C3A">
              <w:t>Option A: Based on DRX configured for MR (vivo)</w:t>
            </w:r>
          </w:p>
          <w:p w14:paraId="600D37D0" w14:textId="77777777" w:rsidR="00673C3A" w:rsidRPr="00673C3A" w:rsidRDefault="00673C3A" w:rsidP="00673C3A">
            <w:r w:rsidRPr="00673C3A">
              <w:t>Option B: A fix value (like 320ms), FFS on the value (Apple, HW, LGE, vivo)</w:t>
            </w:r>
          </w:p>
          <w:p w14:paraId="76231BF9" w14:textId="77777777" w:rsidR="00673C3A" w:rsidRPr="00673C3A" w:rsidRDefault="00673C3A" w:rsidP="00673C3A">
            <w:r w:rsidRPr="00673C3A">
              <w:t xml:space="preserve">    Other options are not precluded.</w:t>
            </w:r>
          </w:p>
          <w:p w14:paraId="6EA2FF50" w14:textId="77777777" w:rsidR="00673C3A" w:rsidRDefault="00673C3A" w:rsidP="00173D0E"/>
        </w:tc>
      </w:tr>
    </w:tbl>
    <w:p w14:paraId="76C5DA47" w14:textId="4A86715A" w:rsidR="00DF066E" w:rsidRDefault="00DF066E" w:rsidP="00957D07">
      <w:pPr>
        <w:pStyle w:val="RAN4proposal"/>
        <w:numPr>
          <w:ilvl w:val="0"/>
          <w:numId w:val="0"/>
        </w:numPr>
      </w:pPr>
    </w:p>
    <w:p w14:paraId="6A4A7B91" w14:textId="797F7510" w:rsidR="00810EDA" w:rsidRDefault="00FF464E" w:rsidP="00810EDA">
      <w:r>
        <w:t>In the last meeting it was discussed whether LP-SS and PSS/SSS should have dependency</w:t>
      </w:r>
      <w:r w:rsidR="00FB32C6">
        <w:t xml:space="preserve"> based on LP-SS configuration. </w:t>
      </w:r>
      <w:r w:rsidR="008635E3">
        <w:t>There should not be dependency between LP-SS configuration and PSS/SSS configuration</w:t>
      </w:r>
      <w:r w:rsidR="000A5833">
        <w:t xml:space="preserve"> to allow LR to operate independently from MR. </w:t>
      </w:r>
    </w:p>
    <w:p w14:paraId="0093E958" w14:textId="0377B52E" w:rsidR="00810EDA" w:rsidRDefault="00810EDA" w:rsidP="00810EDA">
      <w:r>
        <w:t xml:space="preserve">RAN1 is currently still deciding whether to support only one periodicity </w:t>
      </w:r>
      <w:r w:rsidR="0081393D">
        <w:t xml:space="preserve">for LP-SS </w:t>
      </w:r>
      <w:r>
        <w:t>or multiple periodicities</w:t>
      </w:r>
      <w:r w:rsidR="0081393D">
        <w:t xml:space="preserve">: </w:t>
      </w:r>
    </w:p>
    <w:tbl>
      <w:tblPr>
        <w:tblStyle w:val="TableGrid"/>
        <w:tblW w:w="0" w:type="auto"/>
        <w:tblLook w:val="04A0" w:firstRow="1" w:lastRow="0" w:firstColumn="1" w:lastColumn="0" w:noHBand="0" w:noVBand="1"/>
      </w:tblPr>
      <w:tblGrid>
        <w:gridCol w:w="9617"/>
      </w:tblGrid>
      <w:tr w:rsidR="00810EDA" w14:paraId="56FD3993" w14:textId="77777777" w:rsidTr="00810EDA">
        <w:tc>
          <w:tcPr>
            <w:tcW w:w="9617" w:type="dxa"/>
          </w:tcPr>
          <w:p w14:paraId="3C90CCAF" w14:textId="77777777" w:rsidR="00810EDA" w:rsidRPr="005B7541" w:rsidRDefault="00810EDA" w:rsidP="00810EDA">
            <w:pPr>
              <w:rPr>
                <w:rFonts w:cs="Times"/>
                <w:b/>
                <w:bCs/>
                <w:szCs w:val="20"/>
                <w:lang w:eastAsia="ko-KR" w:bidi="ar"/>
              </w:rPr>
            </w:pPr>
            <w:r w:rsidRPr="005B7541">
              <w:rPr>
                <w:rFonts w:cs="Times"/>
                <w:b/>
                <w:bCs/>
                <w:szCs w:val="20"/>
                <w:highlight w:val="green"/>
                <w:lang w:eastAsia="ko-KR" w:bidi="ar"/>
              </w:rPr>
              <w:t>Agreement</w:t>
            </w:r>
            <w:r>
              <w:rPr>
                <w:rFonts w:cs="Times"/>
                <w:b/>
                <w:bCs/>
                <w:szCs w:val="20"/>
                <w:lang w:eastAsia="ko-KR" w:bidi="ar"/>
              </w:rPr>
              <w:t xml:space="preserve"> from RAN1#118-bis</w:t>
            </w:r>
          </w:p>
          <w:p w14:paraId="1A092F6A" w14:textId="77777777" w:rsidR="00810EDA" w:rsidRPr="005B7541" w:rsidRDefault="00810EDA" w:rsidP="00810EDA">
            <w:pPr>
              <w:rPr>
                <w:rFonts w:cs="Times"/>
                <w:szCs w:val="20"/>
                <w:lang w:eastAsia="x-none"/>
              </w:rPr>
            </w:pPr>
            <w:r w:rsidRPr="005B7541">
              <w:rPr>
                <w:rFonts w:cs="Times"/>
                <w:szCs w:val="20"/>
                <w:lang w:eastAsia="x-none"/>
              </w:rPr>
              <w:t xml:space="preserve">For LP-SS periodicity, support at least </w:t>
            </w:r>
            <w:r w:rsidRPr="005B7541">
              <w:rPr>
                <w:rFonts w:eastAsia="Malgun Gothic" w:cs="Times"/>
                <w:kern w:val="2"/>
                <w:szCs w:val="20"/>
                <w:lang w:eastAsia="zh-CN"/>
              </w:rPr>
              <w:t>320ms</w:t>
            </w:r>
          </w:p>
          <w:p w14:paraId="32DCAD9D" w14:textId="19DF0559" w:rsidR="00810EDA" w:rsidRPr="00810EDA" w:rsidRDefault="00810EDA" w:rsidP="00810EDA">
            <w:pPr>
              <w:numPr>
                <w:ilvl w:val="0"/>
                <w:numId w:val="39"/>
              </w:numPr>
              <w:overflowPunct w:val="0"/>
              <w:autoSpaceDE w:val="0"/>
              <w:autoSpaceDN w:val="0"/>
              <w:adjustRightInd w:val="0"/>
              <w:spacing w:after="180"/>
              <w:contextualSpacing/>
              <w:textAlignment w:val="baseline"/>
              <w:rPr>
                <w:rFonts w:eastAsia="Malgun Gothic" w:cs="Times"/>
                <w:kern w:val="2"/>
                <w:szCs w:val="20"/>
                <w:lang w:eastAsia="zh-CN"/>
              </w:rPr>
            </w:pPr>
            <w:r w:rsidRPr="005B7541">
              <w:rPr>
                <w:rFonts w:eastAsia="Malgun Gothic" w:cs="Times"/>
                <w:kern w:val="2"/>
                <w:szCs w:val="20"/>
                <w:lang w:eastAsia="zh-CN"/>
              </w:rPr>
              <w:t>FFS: 80ms,160ms, 640ms,1280ms, 2560ms, 5120ms, 10240ms</w:t>
            </w:r>
          </w:p>
        </w:tc>
      </w:tr>
    </w:tbl>
    <w:p w14:paraId="6C76F22D" w14:textId="598D706D" w:rsidR="00810EDA" w:rsidRDefault="00810EDA" w:rsidP="00810EDA"/>
    <w:p w14:paraId="31286B29" w14:textId="6248F1F1" w:rsidR="00931D4F" w:rsidRPr="00931D4F" w:rsidRDefault="00802BE9" w:rsidP="00931D4F">
      <w:pPr>
        <w:pStyle w:val="RAN4proposal"/>
      </w:pPr>
      <w:bookmarkStart w:id="16" w:name="_Toc181994433"/>
      <w:r>
        <w:t>There is no dependency between LR LP-SS periodicity configuration and PSS/SSS periodicity</w:t>
      </w:r>
      <w:r w:rsidR="00EB6C59">
        <w:t xml:space="preserve">, these are independent.  </w:t>
      </w:r>
      <w:r w:rsidR="00931D4F">
        <w:t xml:space="preserve">In case companies want to have this, LS to RAN1 </w:t>
      </w:r>
      <w:r w:rsidR="00035A7C">
        <w:t xml:space="preserve">and 2 </w:t>
      </w:r>
      <w:r w:rsidR="00931D4F">
        <w:t>is triggered to clarify the scenario.</w:t>
      </w:r>
      <w:bookmarkEnd w:id="16"/>
      <w:r w:rsidR="00931D4F">
        <w:t xml:space="preserve"> </w:t>
      </w:r>
    </w:p>
    <w:p w14:paraId="44F6A9D5" w14:textId="22164361" w:rsidR="00336F36" w:rsidRPr="00336F36" w:rsidRDefault="00336F36" w:rsidP="00336F36">
      <w:r>
        <w:t xml:space="preserve">When UE is only supporting PSS/SSS, LR should follow configured PSS/SSS periodicity configuration, which may be different from MR PSS/SSS configuration. If RAN4 wants to progress more on this issue, </w:t>
      </w:r>
    </w:p>
    <w:p w14:paraId="3CE603FC" w14:textId="5641B813" w:rsidR="00AF7F4A" w:rsidRDefault="00957D07" w:rsidP="00957D07">
      <w:pPr>
        <w:pStyle w:val="RAN4proposal"/>
      </w:pPr>
      <w:bookmarkStart w:id="17" w:name="_Toc181994434"/>
      <w:r>
        <w:t xml:space="preserve">Define requirements </w:t>
      </w:r>
      <w:r w:rsidR="00035A7C">
        <w:t xml:space="preserve">with the assumption that </w:t>
      </w:r>
      <w:r>
        <w:t xml:space="preserve">UE performing LR LP-SS measurements only </w:t>
      </w:r>
      <w:r w:rsidR="00035A7C">
        <w:t>with LP-SS configured periodicity.</w:t>
      </w:r>
      <w:bookmarkEnd w:id="17"/>
      <w:r w:rsidR="00035A7C">
        <w:t xml:space="preserve"> </w:t>
      </w:r>
    </w:p>
    <w:p w14:paraId="3070C3E8" w14:textId="1A949BBD" w:rsidR="00957D07" w:rsidRDefault="00957D07" w:rsidP="00173D0E">
      <w:pPr>
        <w:pStyle w:val="RAN4proposal"/>
      </w:pPr>
      <w:bookmarkStart w:id="18" w:name="_Toc181994435"/>
      <w:r>
        <w:t xml:space="preserve">Define requirements for UE performing LR PSS/SSS measurements only </w:t>
      </w:r>
      <w:r w:rsidR="00853637">
        <w:t>with LR specific PSS/SSS periodicity only.</w:t>
      </w:r>
      <w:bookmarkEnd w:id="18"/>
      <w:r w:rsidR="00853637">
        <w:t xml:space="preserve"> </w:t>
      </w:r>
    </w:p>
    <w:p w14:paraId="14526902" w14:textId="77777777" w:rsidR="00853637" w:rsidRDefault="00853637" w:rsidP="00853637">
      <w:pPr>
        <w:pStyle w:val="RAN4proposal"/>
      </w:pPr>
      <w:bookmarkStart w:id="19" w:name="_Toc181994436"/>
      <w:r>
        <w:t>LP-SS periodicity is independent from PSS/SSS periodicity, i.e., one does not impact the other in RAN4 requirements</w:t>
      </w:r>
      <w:bookmarkEnd w:id="19"/>
    </w:p>
    <w:p w14:paraId="53C66A33" w14:textId="77777777" w:rsidR="00991AAE" w:rsidRDefault="00991AAE" w:rsidP="00173D0E"/>
    <w:p w14:paraId="3FBB87AA" w14:textId="5AEC18BA" w:rsidR="00242327" w:rsidRPr="002D5CFE" w:rsidRDefault="00063BE5" w:rsidP="002D5CFE">
      <w:pPr>
        <w:pStyle w:val="RAN4H2"/>
      </w:pPr>
      <w:r w:rsidRPr="002D5CFE">
        <w:t>Threshold</w:t>
      </w:r>
    </w:p>
    <w:p w14:paraId="01C24B21" w14:textId="77777777" w:rsidR="00EE4607" w:rsidRPr="002D5CFE" w:rsidRDefault="00EE4607" w:rsidP="00EE4607">
      <w:pPr>
        <w:rPr>
          <w:lang w:eastAsia="en-GB"/>
        </w:rPr>
      </w:pPr>
      <w:r w:rsidRPr="002D5CFE">
        <w:rPr>
          <w:lang w:eastAsia="en-GB"/>
        </w:rPr>
        <w:t>Currently, RAN2 has made the following agreements:</w:t>
      </w:r>
    </w:p>
    <w:tbl>
      <w:tblPr>
        <w:tblStyle w:val="TableGrid"/>
        <w:tblW w:w="0" w:type="auto"/>
        <w:tblLook w:val="04A0" w:firstRow="1" w:lastRow="0" w:firstColumn="1" w:lastColumn="0" w:noHBand="0" w:noVBand="1"/>
      </w:tblPr>
      <w:tblGrid>
        <w:gridCol w:w="9617"/>
      </w:tblGrid>
      <w:tr w:rsidR="00A1542F" w:rsidRPr="002D5CFE" w14:paraId="0C97A6A4" w14:textId="77777777">
        <w:tc>
          <w:tcPr>
            <w:tcW w:w="9617" w:type="dxa"/>
          </w:tcPr>
          <w:p w14:paraId="15C8D22F" w14:textId="77777777" w:rsidR="00EE4607" w:rsidRPr="002D5CFE" w:rsidRDefault="00EE4607">
            <w:pPr>
              <w:pStyle w:val="Heading3"/>
              <w:rPr>
                <w:rFonts w:eastAsia="SimSun"/>
                <w:color w:val="auto"/>
                <w:sz w:val="16"/>
                <w:szCs w:val="16"/>
                <w:lang w:val="en-US" w:eastAsia="zh-CN"/>
              </w:rPr>
            </w:pPr>
            <w:r w:rsidRPr="002D5CFE">
              <w:rPr>
                <w:rFonts w:eastAsiaTheme="minorEastAsia"/>
                <w:color w:val="auto"/>
                <w:sz w:val="16"/>
                <w:szCs w:val="16"/>
                <w:lang w:eastAsia="zh-CN"/>
              </w:rPr>
              <w:t>P</w:t>
            </w:r>
            <w:r w:rsidRPr="002D5CFE">
              <w:rPr>
                <w:color w:val="auto"/>
                <w:sz w:val="16"/>
                <w:szCs w:val="16"/>
              </w:rPr>
              <w:t>rocedure and configuration of LP-WUS</w:t>
            </w:r>
            <w:r w:rsidRPr="002D5CFE">
              <w:rPr>
                <w:rFonts w:eastAsiaTheme="minorEastAsia"/>
                <w:color w:val="auto"/>
                <w:sz w:val="16"/>
                <w:szCs w:val="16"/>
                <w:lang w:eastAsia="zh-CN"/>
              </w:rPr>
              <w:t xml:space="preserve"> </w:t>
            </w:r>
            <w:r w:rsidRPr="002D5CFE">
              <w:rPr>
                <w:rFonts w:eastAsia="SimSun"/>
                <w:color w:val="auto"/>
                <w:sz w:val="16"/>
                <w:szCs w:val="16"/>
                <w:lang w:eastAsia="zh-CN"/>
              </w:rPr>
              <w:t>in</w:t>
            </w:r>
            <w:r w:rsidRPr="002D5CFE">
              <w:rPr>
                <w:rFonts w:eastAsiaTheme="minorEastAsia"/>
                <w:color w:val="auto"/>
                <w:sz w:val="16"/>
                <w:szCs w:val="16"/>
                <w:lang w:eastAsia="zh-CN"/>
              </w:rPr>
              <w:t xml:space="preserve"> </w:t>
            </w:r>
            <w:r w:rsidRPr="002D5CFE">
              <w:rPr>
                <w:rFonts w:eastAsia="SimSun"/>
                <w:color w:val="auto"/>
                <w:sz w:val="16"/>
                <w:szCs w:val="16"/>
                <w:lang w:eastAsia="zh-CN"/>
              </w:rPr>
              <w:t>RRC_</w:t>
            </w:r>
            <w:r w:rsidRPr="002D5CFE">
              <w:rPr>
                <w:rFonts w:eastAsiaTheme="minorEastAsia"/>
                <w:color w:val="auto"/>
                <w:sz w:val="16"/>
                <w:szCs w:val="16"/>
                <w:lang w:eastAsia="zh-CN"/>
              </w:rPr>
              <w:t>IDLE/INACTIVE</w:t>
            </w:r>
          </w:p>
          <w:p w14:paraId="54341A76" w14:textId="77777777" w:rsidR="00EE4607" w:rsidRPr="002D5CFE" w:rsidRDefault="00EE4607">
            <w:pPr>
              <w:pStyle w:val="Agreement"/>
              <w:rPr>
                <w:sz w:val="16"/>
                <w:szCs w:val="16"/>
              </w:rPr>
            </w:pPr>
            <w:r w:rsidRPr="002D5CFE">
              <w:rPr>
                <w:sz w:val="16"/>
                <w:szCs w:val="16"/>
                <w:lang w:eastAsia="zh-CN"/>
              </w:rPr>
              <w:t xml:space="preserve">RAN2 will further discuss the details about LP-WUS monitoring entry/exit conditions based on RAN1’s existing working assumptions. </w:t>
            </w:r>
          </w:p>
          <w:p w14:paraId="6DE7F2FC" w14:textId="77777777" w:rsidR="00EE4607" w:rsidRPr="002D5CFE" w:rsidRDefault="00EE4607">
            <w:pPr>
              <w:pStyle w:val="Agreement"/>
              <w:rPr>
                <w:sz w:val="16"/>
                <w:szCs w:val="16"/>
                <w:highlight w:val="yellow"/>
              </w:rPr>
            </w:pPr>
            <w:r w:rsidRPr="002D5CFE">
              <w:rPr>
                <w:sz w:val="16"/>
                <w:szCs w:val="16"/>
                <w:highlight w:val="yellow"/>
              </w:rPr>
              <w:t>The LP-WUS related configuration in SIB at least include the following information for IDLE/INACTIVE:</w:t>
            </w:r>
          </w:p>
          <w:p w14:paraId="7661B0BE" w14:textId="77777777" w:rsidR="00EE4607" w:rsidRPr="002D5CFE" w:rsidRDefault="00EE4607">
            <w:pPr>
              <w:pStyle w:val="Agreement"/>
              <w:numPr>
                <w:ilvl w:val="0"/>
                <w:numId w:val="0"/>
              </w:numPr>
              <w:tabs>
                <w:tab w:val="left" w:pos="720"/>
              </w:tabs>
              <w:ind w:left="1619"/>
              <w:rPr>
                <w:sz w:val="16"/>
                <w:szCs w:val="16"/>
                <w:highlight w:val="yellow"/>
              </w:rPr>
            </w:pPr>
            <w:r w:rsidRPr="002D5CFE">
              <w:rPr>
                <w:sz w:val="16"/>
                <w:szCs w:val="16"/>
                <w:highlight w:val="yellow"/>
              </w:rPr>
              <w:t>-</w:t>
            </w:r>
            <w:r w:rsidRPr="002D5CFE">
              <w:rPr>
                <w:sz w:val="16"/>
                <w:szCs w:val="16"/>
                <w:highlight w:val="yellow"/>
              </w:rPr>
              <w:tab/>
              <w:t>LP-SS configuration</w:t>
            </w:r>
          </w:p>
          <w:p w14:paraId="1CC66B54" w14:textId="77777777" w:rsidR="00EE4607" w:rsidRPr="002D5CFE" w:rsidRDefault="00EE4607">
            <w:pPr>
              <w:pStyle w:val="Agreement"/>
              <w:numPr>
                <w:ilvl w:val="0"/>
                <w:numId w:val="0"/>
              </w:numPr>
              <w:tabs>
                <w:tab w:val="left" w:pos="720"/>
              </w:tabs>
              <w:ind w:left="1619"/>
              <w:rPr>
                <w:strike/>
                <w:sz w:val="16"/>
                <w:szCs w:val="16"/>
              </w:rPr>
            </w:pPr>
            <w:r w:rsidRPr="002D5CFE">
              <w:rPr>
                <w:sz w:val="16"/>
                <w:szCs w:val="16"/>
                <w:highlight w:val="yellow"/>
              </w:rPr>
              <w:t>-</w:t>
            </w:r>
            <w:r w:rsidRPr="002D5CFE">
              <w:rPr>
                <w:sz w:val="16"/>
                <w:szCs w:val="16"/>
                <w:highlight w:val="yellow"/>
              </w:rPr>
              <w:tab/>
              <w:t>LP-SS configuration</w:t>
            </w:r>
            <w:r w:rsidRPr="002D5CFE" w:rsidDel="00AF6478">
              <w:rPr>
                <w:sz w:val="16"/>
                <w:szCs w:val="16"/>
                <w:highlight w:val="yellow"/>
              </w:rPr>
              <w:t xml:space="preserve"> </w:t>
            </w:r>
            <w:r w:rsidRPr="002D5CFE">
              <w:rPr>
                <w:sz w:val="16"/>
                <w:szCs w:val="16"/>
                <w:highlight w:val="yellow"/>
              </w:rPr>
              <w:t>-</w:t>
            </w:r>
            <w:r w:rsidRPr="002D5CFE">
              <w:rPr>
                <w:sz w:val="16"/>
                <w:szCs w:val="16"/>
                <w:highlight w:val="yellow"/>
              </w:rPr>
              <w:tab/>
              <w:t>Entry/exit condition for LP-WUS monitoring (FFS if it is always configured)</w:t>
            </w:r>
          </w:p>
          <w:p w14:paraId="03102433" w14:textId="77777777" w:rsidR="00EE4607" w:rsidRPr="002D5CFE" w:rsidRDefault="00EE4607">
            <w:pPr>
              <w:pStyle w:val="Agreement"/>
              <w:rPr>
                <w:sz w:val="16"/>
                <w:szCs w:val="16"/>
                <w:lang w:eastAsia="zh-CN"/>
              </w:rPr>
            </w:pPr>
            <w:r w:rsidRPr="002D5CFE">
              <w:rPr>
                <w:sz w:val="16"/>
                <w:szCs w:val="16"/>
                <w:highlight w:val="yellow"/>
                <w:lang w:eastAsia="zh-CN"/>
              </w:rPr>
              <w:t>Baseline for entry condition definition:</w:t>
            </w:r>
            <w:r w:rsidRPr="002D5CFE">
              <w:rPr>
                <w:sz w:val="16"/>
                <w:szCs w:val="16"/>
                <w:lang w:eastAsia="zh-CN"/>
              </w:rPr>
              <w:t xml:space="preserve"> If the serving cell quality, e.g. RSRP, RSRQ from MR, is above threshold(s) (if configured), UE may start to monitor LP-WUS, if UE monitors LP-WUS, it may stop monitoring the legacy PO. FFS if any measurement from LR is needed. </w:t>
            </w:r>
          </w:p>
          <w:p w14:paraId="1D497239" w14:textId="77777777" w:rsidR="00EE4607" w:rsidRPr="002D5CFE" w:rsidRDefault="00EE4607">
            <w:pPr>
              <w:pStyle w:val="Agreement"/>
              <w:rPr>
                <w:sz w:val="16"/>
                <w:szCs w:val="16"/>
                <w:lang w:eastAsia="zh-CN"/>
              </w:rPr>
            </w:pPr>
            <w:r w:rsidRPr="002D5CFE">
              <w:rPr>
                <w:sz w:val="16"/>
                <w:szCs w:val="16"/>
                <w:highlight w:val="yellow"/>
                <w:lang w:eastAsia="zh-CN"/>
              </w:rPr>
              <w:t>Baseline for exit condition definition:</w:t>
            </w:r>
            <w:r w:rsidRPr="002D5CFE">
              <w:rPr>
                <w:sz w:val="16"/>
                <w:szCs w:val="16"/>
                <w:lang w:eastAsia="zh-CN"/>
              </w:rPr>
              <w:t xml:space="preserve"> If the serving cell measurement result based on LR is below a threshold (if configured), UE monitors PO as in legacy and it may stop monitoring the LP-WUS.</w:t>
            </w:r>
          </w:p>
          <w:p w14:paraId="25AFC94E" w14:textId="77777777" w:rsidR="00EE4607" w:rsidRPr="002D5CFE" w:rsidRDefault="00EE4607">
            <w:pPr>
              <w:pStyle w:val="Agreement"/>
              <w:rPr>
                <w:sz w:val="16"/>
                <w:szCs w:val="16"/>
                <w:lang w:eastAsia="zh-CN"/>
              </w:rPr>
            </w:pPr>
            <w:r w:rsidRPr="002D5CFE">
              <w:rPr>
                <w:sz w:val="16"/>
                <w:szCs w:val="16"/>
                <w:lang w:eastAsia="zh-CN"/>
              </w:rPr>
              <w:t>RAN2 understand that if UE is configured with CN-based LP-WUS subgrouping, it is up to CN to assign the LP-WUS subgroup ID to the UE.</w:t>
            </w:r>
          </w:p>
          <w:p w14:paraId="63CA8296" w14:textId="77777777" w:rsidR="00EE4607" w:rsidRPr="002D5CFE" w:rsidRDefault="00EE4607">
            <w:pPr>
              <w:pStyle w:val="Agreement"/>
              <w:rPr>
                <w:sz w:val="16"/>
                <w:szCs w:val="16"/>
                <w:lang w:eastAsia="zh-CN"/>
              </w:rPr>
            </w:pPr>
            <w:r w:rsidRPr="002D5CFE">
              <w:rPr>
                <w:sz w:val="16"/>
                <w:szCs w:val="16"/>
                <w:lang w:eastAsia="zh-CN"/>
              </w:rPr>
              <w:t xml:space="preserve">RAN2 assume the maximum number of subgroups that can be configured for LP-WUS subgrouping is no less than 8. </w:t>
            </w:r>
          </w:p>
          <w:p w14:paraId="6B0098BE" w14:textId="77777777" w:rsidR="00EE4607" w:rsidRPr="002D5CFE" w:rsidRDefault="00EE4607">
            <w:pPr>
              <w:pStyle w:val="Agreement"/>
              <w:rPr>
                <w:strike/>
                <w:sz w:val="16"/>
                <w:szCs w:val="16"/>
                <w:lang w:eastAsia="zh-CN"/>
              </w:rPr>
            </w:pPr>
            <w:r w:rsidRPr="002D5CFE">
              <w:rPr>
                <w:sz w:val="16"/>
                <w:szCs w:val="16"/>
                <w:lang w:eastAsia="zh-CN"/>
              </w:rPr>
              <w:t>From RAN2 perspective, no new procedure is introduced for SI reception/updates.</w:t>
            </w:r>
          </w:p>
          <w:p w14:paraId="10F0B294" w14:textId="77777777" w:rsidR="00EE4607" w:rsidRPr="002D5CFE" w:rsidRDefault="00EE4607">
            <w:pPr>
              <w:pStyle w:val="Heading3"/>
              <w:rPr>
                <w:rFonts w:eastAsiaTheme="minorEastAsia"/>
                <w:color w:val="auto"/>
                <w:sz w:val="16"/>
                <w:szCs w:val="16"/>
                <w:lang w:val="en-US" w:eastAsia="zh-CN"/>
              </w:rPr>
            </w:pPr>
            <w:r w:rsidRPr="002D5CFE">
              <w:rPr>
                <w:rFonts w:eastAsiaTheme="minorEastAsia"/>
                <w:color w:val="auto"/>
                <w:sz w:val="16"/>
                <w:szCs w:val="16"/>
                <w:lang w:eastAsia="zh-CN"/>
              </w:rPr>
              <w:t xml:space="preserve">RRM measurement relaxation and offloading </w:t>
            </w:r>
            <w:r w:rsidRPr="002D5CFE">
              <w:rPr>
                <w:rFonts w:eastAsia="SimSun"/>
                <w:color w:val="auto"/>
                <w:sz w:val="16"/>
                <w:szCs w:val="16"/>
                <w:lang w:eastAsia="zh-CN"/>
              </w:rPr>
              <w:t>in</w:t>
            </w:r>
            <w:r w:rsidRPr="002D5CFE">
              <w:rPr>
                <w:rFonts w:eastAsiaTheme="minorEastAsia"/>
                <w:color w:val="auto"/>
                <w:sz w:val="16"/>
                <w:szCs w:val="16"/>
                <w:lang w:eastAsia="zh-CN"/>
              </w:rPr>
              <w:t xml:space="preserve"> </w:t>
            </w:r>
            <w:r w:rsidRPr="002D5CFE">
              <w:rPr>
                <w:rFonts w:eastAsia="SimSun"/>
                <w:color w:val="auto"/>
                <w:sz w:val="16"/>
                <w:szCs w:val="16"/>
                <w:lang w:eastAsia="zh-CN"/>
              </w:rPr>
              <w:t>RRC_</w:t>
            </w:r>
            <w:r w:rsidRPr="002D5CFE">
              <w:rPr>
                <w:rFonts w:eastAsiaTheme="minorEastAsia"/>
                <w:color w:val="auto"/>
                <w:sz w:val="16"/>
                <w:szCs w:val="16"/>
                <w:lang w:eastAsia="zh-CN"/>
              </w:rPr>
              <w:t>IDLE/INACTIVE</w:t>
            </w:r>
          </w:p>
          <w:p w14:paraId="7CFF8D7C" w14:textId="77777777" w:rsidR="00EE4607" w:rsidRPr="002D5CFE" w:rsidRDefault="00EE4607">
            <w:pPr>
              <w:pStyle w:val="Agreement"/>
              <w:rPr>
                <w:sz w:val="16"/>
                <w:szCs w:val="16"/>
                <w:lang w:eastAsia="zh-CN"/>
              </w:rPr>
            </w:pPr>
            <w:r w:rsidRPr="002D5CFE">
              <w:rPr>
                <w:sz w:val="16"/>
                <w:szCs w:val="16"/>
                <w:lang w:eastAsia="zh-CN"/>
              </w:rPr>
              <w:t xml:space="preserve">For serving cell measurement offloading (i.e., serving cell measurement fully offloaded to </w:t>
            </w:r>
            <w:proofErr w:type="gramStart"/>
            <w:r w:rsidRPr="002D5CFE">
              <w:rPr>
                <w:sz w:val="16"/>
                <w:szCs w:val="16"/>
                <w:lang w:eastAsia="zh-CN"/>
              </w:rPr>
              <w:t>LR  and</w:t>
            </w:r>
            <w:proofErr w:type="gramEnd"/>
            <w:r w:rsidRPr="002D5CFE">
              <w:rPr>
                <w:sz w:val="16"/>
                <w:szCs w:val="16"/>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72E3D750" w14:textId="77777777" w:rsidR="00EE4607" w:rsidRPr="002D5CFE" w:rsidRDefault="00EE4607">
            <w:pPr>
              <w:pStyle w:val="Agreement"/>
              <w:rPr>
                <w:sz w:val="16"/>
                <w:szCs w:val="16"/>
                <w:lang w:eastAsia="zh-CN"/>
              </w:rPr>
            </w:pPr>
            <w:r w:rsidRPr="002D5CFE">
              <w:rPr>
                <w:sz w:val="16"/>
                <w:szCs w:val="16"/>
                <w:lang w:eastAsia="zh-CN"/>
              </w:rPr>
              <w:t xml:space="preserve">RAN2 understand that the RRM measurement of the </w:t>
            </w:r>
            <w:proofErr w:type="spellStart"/>
            <w:r w:rsidRPr="002D5CFE">
              <w:rPr>
                <w:sz w:val="16"/>
                <w:szCs w:val="16"/>
                <w:lang w:eastAsia="zh-CN"/>
              </w:rPr>
              <w:t>neighboring</w:t>
            </w:r>
            <w:proofErr w:type="spellEnd"/>
            <w:r w:rsidRPr="002D5CFE">
              <w:rPr>
                <w:sz w:val="16"/>
                <w:szCs w:val="16"/>
                <w:lang w:eastAsia="zh-CN"/>
              </w:rPr>
              <w:t xml:space="preserve"> cell can only be performed by MR. Can discuss again if RAN1 inform us otherwise. </w:t>
            </w:r>
          </w:p>
          <w:p w14:paraId="29C80F46" w14:textId="77777777" w:rsidR="00EE4607" w:rsidRPr="002D5CFE" w:rsidRDefault="00EE4607">
            <w:pPr>
              <w:pStyle w:val="Agreement"/>
              <w:rPr>
                <w:sz w:val="16"/>
                <w:szCs w:val="16"/>
                <w:lang w:eastAsia="zh-CN"/>
              </w:rPr>
            </w:pPr>
            <w:r w:rsidRPr="002D5CFE">
              <w:rPr>
                <w:sz w:val="16"/>
                <w:szCs w:val="16"/>
                <w:lang w:eastAsia="zh-CN"/>
              </w:rPr>
              <w:t xml:space="preserve">RAN2 will further discuss the </w:t>
            </w:r>
            <w:proofErr w:type="spellStart"/>
            <w:r w:rsidRPr="002D5CFE">
              <w:rPr>
                <w:sz w:val="16"/>
                <w:szCs w:val="16"/>
                <w:highlight w:val="yellow"/>
                <w:lang w:eastAsia="zh-CN"/>
              </w:rPr>
              <w:t>neighbor</w:t>
            </w:r>
            <w:proofErr w:type="spellEnd"/>
            <w:r w:rsidRPr="002D5CFE">
              <w:rPr>
                <w:sz w:val="16"/>
                <w:szCs w:val="16"/>
                <w:highlight w:val="yellow"/>
                <w:lang w:eastAsia="zh-CN"/>
              </w:rPr>
              <w:t xml:space="preserve"> cell measurement relaxation criteria</w:t>
            </w:r>
            <w:r w:rsidRPr="002D5CFE">
              <w:rPr>
                <w:sz w:val="16"/>
                <w:szCs w:val="16"/>
                <w:lang w:eastAsia="zh-CN"/>
              </w:rPr>
              <w:t xml:space="preserve"> (if the UE is using LR to measure the serving cell), e.g., considering reuse Rel-16 criteria for ‘not at cell edge’ and ‘low mobility’. </w:t>
            </w:r>
          </w:p>
          <w:p w14:paraId="7AFEC9F7" w14:textId="77777777" w:rsidR="00EE4607" w:rsidRPr="002D5CFE" w:rsidRDefault="00EE4607">
            <w:pPr>
              <w:spacing w:before="60"/>
              <w:rPr>
                <w:rFonts w:ascii="Arial" w:eastAsia="MS Mincho" w:hAnsi="Arial" w:cs="Times New Roman"/>
                <w:b/>
                <w:szCs w:val="24"/>
                <w:lang w:eastAsia="zh-CN"/>
              </w:rPr>
            </w:pPr>
          </w:p>
          <w:p w14:paraId="1B970B42" w14:textId="77777777" w:rsidR="00EE4607" w:rsidRPr="002D5CFE" w:rsidRDefault="00EE4607"/>
        </w:tc>
      </w:tr>
    </w:tbl>
    <w:p w14:paraId="30E095E1" w14:textId="77777777" w:rsidR="00EE4607" w:rsidRPr="002D5CFE" w:rsidRDefault="00EE4607" w:rsidP="00EE4607"/>
    <w:p w14:paraId="32E2AA56" w14:textId="77777777" w:rsidR="00EE4607" w:rsidRPr="002D5CFE" w:rsidRDefault="00EE4607" w:rsidP="00EE4607">
      <w:r w:rsidRPr="002D5CFE">
        <w:t xml:space="preserve">RAN4 should consider the monitoring of LP-WUS and measurement relaxation and offloading separately. From the network point of view, it is important to be able to set meaningful thresholds for LP-WUS monitoring and measurement relaxation and offloading thresholds for both LP-SS and PSS/SSS. </w:t>
      </w:r>
    </w:p>
    <w:p w14:paraId="3CAD77AA" w14:textId="4E8BDD07" w:rsidR="00EE4607" w:rsidRPr="002D5CFE" w:rsidRDefault="00EE4607" w:rsidP="00EE4607">
      <w:r w:rsidRPr="002D5CFE">
        <w:t>The purpose of the LP-WUS monitoring threshold</w:t>
      </w:r>
      <w:r w:rsidR="001B0275">
        <w:t xml:space="preserve"> is </w:t>
      </w:r>
      <w:r w:rsidRPr="002D5CFE">
        <w:t xml:space="preserve">to allow UE to stop legacy PO monitoring. If the UE is required to monitor paging occasions, MR is required to read an SSB before every paging occasion, and with this effort the MR would be able to perform and evaluate serving cell measurements. </w:t>
      </w:r>
      <w:r w:rsidR="00A64BE5">
        <w:t>To summarise, t</w:t>
      </w:r>
      <w:r w:rsidRPr="002D5CFE">
        <w:t xml:space="preserve">he </w:t>
      </w:r>
      <w:r w:rsidR="00A64BE5">
        <w:t xml:space="preserve">main point of </w:t>
      </w:r>
      <w:r w:rsidRPr="002D5CFE">
        <w:t xml:space="preserve">LP-WUS entry </w:t>
      </w:r>
      <w:r w:rsidR="00A64BE5">
        <w:t xml:space="preserve">and </w:t>
      </w:r>
      <w:r w:rsidRPr="002D5CFE">
        <w:t xml:space="preserve">exit thresholds </w:t>
      </w:r>
      <w:r w:rsidR="00A64BE5">
        <w:t xml:space="preserve">is to </w:t>
      </w:r>
      <w:r w:rsidRPr="002D5CFE">
        <w:t>control paging monitoring.</w:t>
      </w:r>
      <w:r w:rsidR="00A64BE5">
        <w:t xml:space="preserve"> Relaxation / offloading is independently controlled (but may be simultaneously triggered). </w:t>
      </w:r>
      <w:r w:rsidRPr="002D5CFE">
        <w:t xml:space="preserve"> </w:t>
      </w:r>
    </w:p>
    <w:p w14:paraId="65D4871A" w14:textId="77777777" w:rsidR="00EE4607" w:rsidRPr="002D5CFE" w:rsidRDefault="00EE4607" w:rsidP="00EE4607">
      <w:pPr>
        <w:pStyle w:val="RAN4observation0"/>
      </w:pPr>
      <w:bookmarkStart w:id="20" w:name="_Toc179211559"/>
      <w:bookmarkStart w:id="21" w:name="_Toc181994437"/>
      <w:r w:rsidRPr="002D5CFE">
        <w:t>For MR to receive paging, at least one SSB needs to be measured</w:t>
      </w:r>
      <w:bookmarkEnd w:id="20"/>
      <w:bookmarkEnd w:id="21"/>
      <w:r w:rsidRPr="002D5CFE">
        <w:t xml:space="preserve"> </w:t>
      </w:r>
    </w:p>
    <w:p w14:paraId="254FE230" w14:textId="6D1E52BF" w:rsidR="00EE4607" w:rsidRPr="002D5CFE" w:rsidRDefault="00A64BE5" w:rsidP="00EE4607">
      <w:pPr>
        <w:pStyle w:val="RAN4observation0"/>
      </w:pPr>
      <w:bookmarkStart w:id="22" w:name="_Toc179211560"/>
      <w:bookmarkStart w:id="23" w:name="_Toc181994438"/>
      <w:r>
        <w:t xml:space="preserve">The purpose of </w:t>
      </w:r>
      <w:r w:rsidR="00EE4607" w:rsidRPr="002D5CFE">
        <w:t xml:space="preserve">LP-WUS monitoring thresholds </w:t>
      </w:r>
      <w:r>
        <w:t xml:space="preserve">is </w:t>
      </w:r>
      <w:r w:rsidR="00EE4607" w:rsidRPr="002D5CFE">
        <w:t>stopping MR</w:t>
      </w:r>
      <w:bookmarkEnd w:id="22"/>
      <w:r w:rsidR="00EE4525">
        <w:t xml:space="preserve"> paging monitoring</w:t>
      </w:r>
      <w:bookmarkEnd w:id="23"/>
    </w:p>
    <w:p w14:paraId="290827B6" w14:textId="01F32E26" w:rsidR="00EE4607" w:rsidRPr="002D5CFE" w:rsidRDefault="00EE4525" w:rsidP="00EE4607">
      <w:pPr>
        <w:pStyle w:val="RAN4observation0"/>
      </w:pPr>
      <w:bookmarkStart w:id="24" w:name="_Toc179211561"/>
      <w:bookmarkStart w:id="25" w:name="_Toc181994439"/>
      <w:r>
        <w:t xml:space="preserve">The purpose of </w:t>
      </w:r>
      <w:r w:rsidR="00EE4607" w:rsidRPr="002D5CFE">
        <w:t xml:space="preserve">MR offloading / relaxation thresholds </w:t>
      </w:r>
      <w:r>
        <w:t xml:space="preserve">is </w:t>
      </w:r>
      <w:r w:rsidR="002F4634">
        <w:t xml:space="preserve">to control when the </w:t>
      </w:r>
      <w:r w:rsidR="00EE4607" w:rsidRPr="002D5CFE">
        <w:t>MR serving / neighbouring cell measurements can be relaxed</w:t>
      </w:r>
      <w:bookmarkEnd w:id="24"/>
      <w:bookmarkEnd w:id="25"/>
      <w:r w:rsidR="00EE4607" w:rsidRPr="002D5CFE">
        <w:t xml:space="preserve"> </w:t>
      </w:r>
    </w:p>
    <w:p w14:paraId="38E83201" w14:textId="77777777" w:rsidR="00EE4607" w:rsidRPr="002D5CFE" w:rsidRDefault="00EE4607" w:rsidP="00EE4607">
      <w:r w:rsidRPr="002D5CFE">
        <w:t xml:space="preserve">From the procedure point of view, LP-WUS monitoring may start already before relaxations / offloading occur, hence the requirements should consider LP-WUS monitoring entry/exit independently. Entering LP-WUS monitoring may occur at different time to MR relaxation / offloading entry. </w:t>
      </w:r>
    </w:p>
    <w:p w14:paraId="3ED335BE" w14:textId="77777777" w:rsidR="00EE4607" w:rsidRPr="002D5CFE" w:rsidRDefault="00EE4607" w:rsidP="00EE4607">
      <w:pPr>
        <w:pStyle w:val="RAN4proposal"/>
        <w:ind w:left="360" w:hanging="360"/>
      </w:pPr>
      <w:bookmarkStart w:id="26" w:name="_Toc179211562"/>
      <w:bookmarkStart w:id="27" w:name="_Toc181994440"/>
      <w:r w:rsidRPr="002D5CFE">
        <w:t>UE may stop paging monitoring once the LP-WUS monitoring conditions are fulfilled. During this time, LP-WUS monitoring requirements apply.</w:t>
      </w:r>
      <w:bookmarkEnd w:id="26"/>
      <w:bookmarkEnd w:id="27"/>
      <w:r w:rsidRPr="002D5CFE">
        <w:t xml:space="preserve">  </w:t>
      </w:r>
    </w:p>
    <w:p w14:paraId="47C18AA5" w14:textId="77777777" w:rsidR="00EE4607" w:rsidRPr="002D5CFE" w:rsidRDefault="00EE4607" w:rsidP="00EE4607">
      <w:pPr>
        <w:pStyle w:val="RAN4proposal"/>
        <w:ind w:left="360" w:hanging="360"/>
      </w:pPr>
      <w:bookmarkStart w:id="28" w:name="_Toc179211563"/>
      <w:bookmarkStart w:id="29" w:name="_Toc181994441"/>
      <w:r w:rsidRPr="002D5CFE">
        <w:lastRenderedPageBreak/>
        <w:t>As agreed by RAN2, LP-WUS monitoring thresholds, which allow UE to stop monitoring legacy PO, are configured independently from MR offloading and relaxation thresholds. RAN4 shall define LP-WUS monitoring requirements independently from the MR measurement relaxation and offloading.</w:t>
      </w:r>
      <w:bookmarkEnd w:id="28"/>
      <w:bookmarkEnd w:id="29"/>
    </w:p>
    <w:p w14:paraId="5EBFBFF3" w14:textId="54658E87" w:rsidR="00242327" w:rsidRDefault="003936A2" w:rsidP="002D5CFE">
      <w:pPr>
        <w:pStyle w:val="RAN4H2"/>
      </w:pPr>
      <w:r w:rsidRPr="003936A2">
        <w:t>Criteria (entry/exit conditions)</w:t>
      </w:r>
    </w:p>
    <w:tbl>
      <w:tblPr>
        <w:tblStyle w:val="TableGrid"/>
        <w:tblW w:w="0" w:type="auto"/>
        <w:tblLook w:val="04A0" w:firstRow="1" w:lastRow="0" w:firstColumn="1" w:lastColumn="0" w:noHBand="0" w:noVBand="1"/>
      </w:tblPr>
      <w:tblGrid>
        <w:gridCol w:w="9617"/>
      </w:tblGrid>
      <w:tr w:rsidR="00242327" w14:paraId="78CCDB4B" w14:textId="77777777" w:rsidTr="00242327">
        <w:tc>
          <w:tcPr>
            <w:tcW w:w="9617" w:type="dxa"/>
          </w:tcPr>
          <w:p w14:paraId="4F17D7D6" w14:textId="77777777" w:rsidR="00242327" w:rsidRPr="00242327" w:rsidRDefault="00242327" w:rsidP="00242327">
            <w:r w:rsidRPr="00242327">
              <w:rPr>
                <w:b/>
                <w:bCs/>
                <w:u w:val="single"/>
              </w:rPr>
              <w:t xml:space="preserve">Issue 1-1-5: Criteria (entry/exit conditions) for fully offloading case and MR RRM measurement relaxation  </w:t>
            </w:r>
          </w:p>
          <w:p w14:paraId="60C00B86" w14:textId="77777777" w:rsidR="00242327" w:rsidRPr="00242327" w:rsidRDefault="00242327" w:rsidP="00242327">
            <w:r w:rsidRPr="00242327">
              <w:rPr>
                <w:b/>
                <w:bCs/>
                <w:u w:val="single"/>
              </w:rPr>
              <w:t>Issue 1-1-6: Criteria (entry/exit conditions) for LP-WUS monitoring</w:t>
            </w:r>
          </w:p>
          <w:p w14:paraId="0842769B" w14:textId="77777777" w:rsidR="00242327" w:rsidRDefault="00242327" w:rsidP="00242327"/>
        </w:tc>
      </w:tr>
    </w:tbl>
    <w:p w14:paraId="56E896CA" w14:textId="77777777" w:rsidR="00C7781B" w:rsidRDefault="00C7781B" w:rsidP="00C7781B">
      <w:pPr>
        <w:rPr>
          <w:highlight w:val="green"/>
        </w:rPr>
      </w:pPr>
    </w:p>
    <w:p w14:paraId="1DBF3143" w14:textId="63FD7F18" w:rsidR="00C7781B" w:rsidRDefault="00C7781B" w:rsidP="00C7781B">
      <w:r w:rsidRPr="00A47E2F">
        <w:rPr>
          <w:highlight w:val="green"/>
        </w:rPr>
        <w:t>Agreement from RAN2#127-bis</w:t>
      </w:r>
      <w:r>
        <w:t>:</w:t>
      </w:r>
    </w:p>
    <w:tbl>
      <w:tblPr>
        <w:tblStyle w:val="TableGrid"/>
        <w:tblW w:w="0" w:type="auto"/>
        <w:tblLook w:val="04A0" w:firstRow="1" w:lastRow="0" w:firstColumn="1" w:lastColumn="0" w:noHBand="0" w:noVBand="1"/>
      </w:tblPr>
      <w:tblGrid>
        <w:gridCol w:w="9617"/>
      </w:tblGrid>
      <w:tr w:rsidR="00BE5217" w14:paraId="1E5C1239" w14:textId="77777777" w:rsidTr="00BE5217">
        <w:tc>
          <w:tcPr>
            <w:tcW w:w="9617" w:type="dxa"/>
          </w:tcPr>
          <w:p w14:paraId="0F60B3BE" w14:textId="77777777" w:rsidR="00BE5217" w:rsidRPr="00132EC6" w:rsidRDefault="00BE5217" w:rsidP="00BE5217">
            <w:pPr>
              <w:pStyle w:val="NormalWeb"/>
              <w:spacing w:before="60" w:beforeAutospacing="0" w:after="0" w:afterAutospacing="0"/>
              <w:rPr>
                <w:sz w:val="20"/>
                <w:szCs w:val="20"/>
                <w:lang w:val="en-GB"/>
              </w:rPr>
            </w:pPr>
            <w:r w:rsidRPr="00132EC6">
              <w:rPr>
                <w:b/>
                <w:bCs/>
                <w:sz w:val="20"/>
                <w:szCs w:val="20"/>
                <w:lang w:val="en-GB"/>
              </w:rPr>
              <w:t>Working assumption</w:t>
            </w:r>
          </w:p>
          <w:p w14:paraId="0BDC2770" w14:textId="77777777" w:rsidR="00BE5217" w:rsidRPr="00132EC6" w:rsidRDefault="00BE5217" w:rsidP="00BE5217">
            <w:pPr>
              <w:numPr>
                <w:ilvl w:val="0"/>
                <w:numId w:val="32"/>
              </w:numPr>
              <w:spacing w:before="60"/>
              <w:textAlignment w:val="center"/>
              <w:rPr>
                <w:rFonts w:cs="Times New Roman"/>
                <w:sz w:val="24"/>
                <w:szCs w:val="24"/>
              </w:rPr>
            </w:pPr>
            <w:r w:rsidRPr="00132EC6">
              <w:rPr>
                <w:rFonts w:cs="Times New Roman"/>
                <w:b/>
                <w:bCs/>
                <w:szCs w:val="20"/>
              </w:rPr>
              <w:t xml:space="preserve">For </w:t>
            </w:r>
            <w:proofErr w:type="spellStart"/>
            <w:r w:rsidRPr="00132EC6">
              <w:rPr>
                <w:rFonts w:cs="Times New Roman"/>
                <w:b/>
                <w:bCs/>
                <w:szCs w:val="20"/>
              </w:rPr>
              <w:t>neighbor</w:t>
            </w:r>
            <w:proofErr w:type="spellEnd"/>
            <w:r w:rsidRPr="00132EC6">
              <w:rPr>
                <w:rFonts w:cs="Times New Roman"/>
                <w:b/>
                <w:bCs/>
                <w:szCs w:val="20"/>
              </w:rPr>
              <w:t xml:space="preserve"> cell measurement relaxation for UEs capable of LP-WUS, do not define additional MR-based criterion over the R16 criteria. </w:t>
            </w:r>
            <w:r w:rsidRPr="00132EC6">
              <w:rPr>
                <w:rFonts w:cs="Times New Roman"/>
                <w:b/>
                <w:bCs/>
                <w:szCs w:val="20"/>
                <w:highlight w:val="green"/>
              </w:rPr>
              <w:t>RAN2 assume ‘UE not at cell edge’ is reused</w:t>
            </w:r>
            <w:r w:rsidRPr="00132EC6">
              <w:rPr>
                <w:rFonts w:cs="Times New Roman"/>
                <w:b/>
                <w:bCs/>
                <w:szCs w:val="20"/>
              </w:rPr>
              <w:t xml:space="preserve">, </w:t>
            </w:r>
            <w:r w:rsidRPr="00132EC6">
              <w:rPr>
                <w:rFonts w:cs="Times New Roman"/>
                <w:b/>
                <w:bCs/>
                <w:szCs w:val="20"/>
                <w:highlight w:val="yellow"/>
              </w:rPr>
              <w:t>FFS on ‘UE with low mobility’</w:t>
            </w:r>
            <w:r w:rsidRPr="00132EC6">
              <w:rPr>
                <w:rFonts w:cs="Times New Roman"/>
                <w:b/>
                <w:bCs/>
                <w:szCs w:val="20"/>
              </w:rPr>
              <w:t>.</w:t>
            </w:r>
          </w:p>
          <w:p w14:paraId="17E1BBFF" w14:textId="77777777" w:rsidR="00BE5217" w:rsidRPr="00132EC6" w:rsidRDefault="00BE5217" w:rsidP="00BE5217">
            <w:pPr>
              <w:numPr>
                <w:ilvl w:val="0"/>
                <w:numId w:val="32"/>
              </w:numPr>
              <w:spacing w:before="60"/>
              <w:textAlignment w:val="center"/>
              <w:rPr>
                <w:rFonts w:cs="Times New Roman"/>
              </w:rPr>
            </w:pPr>
            <w:r w:rsidRPr="00132EC6">
              <w:rPr>
                <w:rFonts w:cs="Times New Roman"/>
                <w:b/>
                <w:bCs/>
                <w:szCs w:val="20"/>
                <w:highlight w:val="yellow"/>
              </w:rPr>
              <w:t>FFS (if needed) on enhancements based on R16 criteria (e.g., based on the LR measurements)</w:t>
            </w:r>
            <w:r w:rsidRPr="00132EC6">
              <w:rPr>
                <w:rFonts w:cs="Times New Roman"/>
                <w:b/>
                <w:bCs/>
                <w:szCs w:val="20"/>
              </w:rPr>
              <w:t xml:space="preserve"> for the case when MR serving cell measurement results are not available. </w:t>
            </w:r>
          </w:p>
          <w:p w14:paraId="4DA7184D" w14:textId="77777777" w:rsidR="00BE5217" w:rsidRDefault="00BE5217" w:rsidP="00ED6FF3">
            <w:pPr>
              <w:spacing w:before="60"/>
              <w:textAlignment w:val="center"/>
            </w:pPr>
          </w:p>
        </w:tc>
      </w:tr>
    </w:tbl>
    <w:p w14:paraId="5415F985" w14:textId="07A78D9A" w:rsidR="007E48BF" w:rsidRDefault="007E48BF" w:rsidP="007E48BF">
      <w:pPr>
        <w:spacing w:before="60" w:after="0" w:line="240" w:lineRule="auto"/>
        <w:textAlignment w:val="center"/>
      </w:pPr>
      <w:r>
        <w:t xml:space="preserve">RAN2 is currently discussing the criteria, hence RAN4 can wait for progress. </w:t>
      </w:r>
    </w:p>
    <w:p w14:paraId="75AF5223" w14:textId="77777777" w:rsidR="008746D3" w:rsidRDefault="008746D3" w:rsidP="007E48BF">
      <w:pPr>
        <w:spacing w:before="60" w:after="0" w:line="240" w:lineRule="auto"/>
        <w:textAlignment w:val="center"/>
      </w:pPr>
    </w:p>
    <w:p w14:paraId="2C7AAFC1" w14:textId="6A5B854E" w:rsidR="00184381" w:rsidRPr="000838BF" w:rsidRDefault="00184381" w:rsidP="00BE5217">
      <w:pPr>
        <w:pStyle w:val="RAN4proposal"/>
      </w:pPr>
      <w:bookmarkStart w:id="30" w:name="_Toc181994442"/>
      <w:r>
        <w:t>RAN2 is currently discussing about the relaxation criteria</w:t>
      </w:r>
      <w:r w:rsidR="00BE5217">
        <w:t xml:space="preserve"> and th</w:t>
      </w:r>
      <w:r>
        <w:t xml:space="preserve">e discussion in RAN4 can wait until </w:t>
      </w:r>
      <w:r w:rsidR="00BE5217">
        <w:t>R</w:t>
      </w:r>
      <w:r>
        <w:t>AN2</w:t>
      </w:r>
      <w:r w:rsidR="00BE5217">
        <w:t xml:space="preserve"> outcome</w:t>
      </w:r>
      <w:r>
        <w:t>.</w:t>
      </w:r>
      <w:bookmarkEnd w:id="30"/>
      <w:r>
        <w:t xml:space="preserve"> </w:t>
      </w:r>
    </w:p>
    <w:p w14:paraId="4F68BD03" w14:textId="77777777" w:rsidR="0002656A" w:rsidRDefault="0002656A" w:rsidP="0002656A">
      <w:pPr>
        <w:rPr>
          <w:lang w:val="en-US"/>
        </w:rPr>
      </w:pPr>
    </w:p>
    <w:p w14:paraId="141D2F63" w14:textId="6B2E7081" w:rsidR="007C41E1" w:rsidRDefault="007C41E1" w:rsidP="002F4634">
      <w:pPr>
        <w:pStyle w:val="RAN4H2"/>
        <w:jc w:val="left"/>
        <w:rPr>
          <w:lang w:val="en-US"/>
        </w:rPr>
      </w:pPr>
      <w:r w:rsidRPr="007C41E1">
        <w:rPr>
          <w:lang w:val="en-US"/>
        </w:rPr>
        <w:t xml:space="preserve"> </w:t>
      </w:r>
      <w:r w:rsidR="002F4634">
        <w:rPr>
          <w:lang w:val="en-US"/>
        </w:rPr>
        <w:t xml:space="preserve">Measurement in idle mode and </w:t>
      </w:r>
      <w:r>
        <w:rPr>
          <w:lang w:val="en-US"/>
        </w:rPr>
        <w:t>LP-WUS measurement relaxation</w:t>
      </w:r>
    </w:p>
    <w:tbl>
      <w:tblPr>
        <w:tblStyle w:val="TableGrid"/>
        <w:tblW w:w="0" w:type="auto"/>
        <w:tblLook w:val="04A0" w:firstRow="1" w:lastRow="0" w:firstColumn="1" w:lastColumn="0" w:noHBand="0" w:noVBand="1"/>
      </w:tblPr>
      <w:tblGrid>
        <w:gridCol w:w="9617"/>
      </w:tblGrid>
      <w:tr w:rsidR="00667B83" w14:paraId="709D020C" w14:textId="77777777" w:rsidTr="00667B83">
        <w:tc>
          <w:tcPr>
            <w:tcW w:w="9617" w:type="dxa"/>
          </w:tcPr>
          <w:p w14:paraId="27860ACD" w14:textId="77777777" w:rsidR="00667B83" w:rsidRPr="00667B83" w:rsidRDefault="00667B83" w:rsidP="00667B83">
            <w:pPr>
              <w:spacing w:after="180"/>
              <w:ind w:left="540"/>
              <w:jc w:val="left"/>
              <w:rPr>
                <w:rFonts w:eastAsia="Times New Roman" w:cs="Times New Roman"/>
                <w:color w:val="000000"/>
                <w:szCs w:val="20"/>
                <w:lang w:eastAsia="en-GB"/>
              </w:rPr>
            </w:pPr>
            <w:r w:rsidRPr="00667B83">
              <w:rPr>
                <w:rFonts w:eastAsia="Times New Roman" w:cs="Times New Roman"/>
                <w:b/>
                <w:bCs/>
                <w:color w:val="000000"/>
                <w:szCs w:val="20"/>
                <w:u w:val="single"/>
                <w:lang w:eastAsia="en-GB"/>
              </w:rPr>
              <w:t>Issue 1-5-2: LR based RRM with EMR in IDLE/inactive mode</w:t>
            </w:r>
          </w:p>
          <w:p w14:paraId="5C592D1E" w14:textId="77777777" w:rsidR="00667B83" w:rsidRPr="00667B83" w:rsidRDefault="00667B83" w:rsidP="00667B83">
            <w:pPr>
              <w:numPr>
                <w:ilvl w:val="0"/>
                <w:numId w:val="41"/>
              </w:numPr>
              <w:spacing w:after="120"/>
              <w:jc w:val="left"/>
              <w:textAlignment w:val="center"/>
              <w:rPr>
                <w:rFonts w:ascii="Calibri" w:eastAsia="Times New Roman" w:hAnsi="Calibri" w:cs="Calibri"/>
                <w:sz w:val="22"/>
                <w:lang w:eastAsia="en-GB"/>
              </w:rPr>
            </w:pPr>
            <w:r w:rsidRPr="00667B83">
              <w:rPr>
                <w:rFonts w:eastAsia="Times New Roman" w:cs="Times New Roman"/>
                <w:color w:val="000000"/>
                <w:szCs w:val="20"/>
                <w:lang w:eastAsia="en-GB"/>
              </w:rPr>
              <w:t xml:space="preserve">Proposals </w:t>
            </w:r>
          </w:p>
          <w:p w14:paraId="42A93682" w14:textId="5F13A49A" w:rsidR="00667B83" w:rsidRPr="00667B83" w:rsidRDefault="00667B83" w:rsidP="00667B83">
            <w:pPr>
              <w:numPr>
                <w:ilvl w:val="1"/>
                <w:numId w:val="41"/>
              </w:numPr>
              <w:spacing w:after="120"/>
              <w:jc w:val="left"/>
              <w:textAlignment w:val="center"/>
              <w:rPr>
                <w:rFonts w:ascii="Calibri" w:eastAsia="Times New Roman" w:hAnsi="Calibri" w:cs="Calibri"/>
                <w:sz w:val="22"/>
                <w:lang w:eastAsia="en-GB"/>
              </w:rPr>
            </w:pPr>
            <w:r w:rsidRPr="00667B83">
              <w:rPr>
                <w:rFonts w:eastAsia="Times New Roman" w:cs="Times New Roman"/>
                <w:color w:val="000000"/>
                <w:szCs w:val="20"/>
                <w:lang w:eastAsia="en-GB"/>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tc>
      </w:tr>
    </w:tbl>
    <w:p w14:paraId="2795EA0D" w14:textId="77777777" w:rsidR="00667B83" w:rsidRPr="00667B83" w:rsidRDefault="00667B83" w:rsidP="00667B83">
      <w:pPr>
        <w:rPr>
          <w:lang w:val="en-US"/>
        </w:rPr>
      </w:pPr>
    </w:p>
    <w:p w14:paraId="3EAFAFC6" w14:textId="44421717" w:rsidR="007C41E1" w:rsidRDefault="007C41E1" w:rsidP="007C41E1">
      <w:pPr>
        <w:rPr>
          <w:lang w:val="en-US"/>
        </w:rPr>
      </w:pPr>
      <w:r w:rsidRPr="00C35853">
        <w:rPr>
          <w:lang w:val="en-US"/>
        </w:rPr>
        <w:t>LP-WUS is intended to be used for the benefit of UE power saving. One approach for UE power saving is to offload some or all current measurements performed by the MR to the LR.</w:t>
      </w:r>
      <w:r>
        <w:rPr>
          <w:lang w:val="en-US"/>
        </w:rPr>
        <w:t xml:space="preserve"> At least in the rel-18, only serving cell measurements are performed by LR.</w:t>
      </w:r>
      <w:r w:rsidRPr="00C35853">
        <w:rPr>
          <w:lang w:val="en-US"/>
        </w:rPr>
        <w:t xml:space="preserve"> There are currently </w:t>
      </w:r>
      <w:r w:rsidR="002F4634">
        <w:rPr>
          <w:lang w:val="en-US"/>
        </w:rPr>
        <w:t xml:space="preserve">existing idle-mode measurements including </w:t>
      </w:r>
      <w:r>
        <w:rPr>
          <w:lang w:val="en-US"/>
        </w:rPr>
        <w:t xml:space="preserve">reselection measurements, </w:t>
      </w:r>
      <w:r w:rsidRPr="00C35853">
        <w:rPr>
          <w:lang w:val="en-US"/>
        </w:rPr>
        <w:t xml:space="preserve">which </w:t>
      </w:r>
      <w:r w:rsidR="002F4634">
        <w:rPr>
          <w:lang w:val="en-US"/>
        </w:rPr>
        <w:t>need to be considered when UE is / has been in LP-WUS mode</w:t>
      </w:r>
      <w:r w:rsidR="001E33B2">
        <w:rPr>
          <w:lang w:val="en-US"/>
        </w:rPr>
        <w:t xml:space="preserve"> as the idle-mode measurement reporting is impacted if the UE has relaxed the measurements due to LP-WUS.</w:t>
      </w:r>
      <w:r w:rsidR="00153B5E">
        <w:rPr>
          <w:lang w:val="en-US"/>
        </w:rPr>
        <w:t xml:space="preserve"> When considering idle-mode inter-frequency measurements, CA/DC measurements should be also considered when UE is in LP-WUS </w:t>
      </w:r>
      <w:proofErr w:type="gramStart"/>
      <w:r w:rsidR="00AF3594">
        <w:rPr>
          <w:lang w:val="en-US"/>
        </w:rPr>
        <w:t>mode</w:t>
      </w:r>
      <w:proofErr w:type="gramEnd"/>
      <w:r w:rsidR="00AF3594">
        <w:rPr>
          <w:lang w:val="en-US"/>
        </w:rPr>
        <w:t xml:space="preserve"> and these have been relaxed. </w:t>
      </w:r>
    </w:p>
    <w:p w14:paraId="47DD0824" w14:textId="4A5157C9" w:rsidR="00C9367E" w:rsidRDefault="007C41E1" w:rsidP="007C41E1">
      <w:pPr>
        <w:rPr>
          <w:lang w:val="en-US"/>
        </w:rPr>
      </w:pPr>
      <w:r w:rsidRPr="00C35853">
        <w:rPr>
          <w:lang w:val="en-US"/>
        </w:rPr>
        <w:t xml:space="preserve">The rel-18 work on fast CA/DC setup also expanded the idle-mode procedures to cover cell reselection measurements.  By using LP-WUS, the benefits of these features would be diminishing as there would be no measurements reports to provide to the network, since some or all measurements can be offloaded to LR and LR may not be able perform </w:t>
      </w:r>
      <w:proofErr w:type="spellStart"/>
      <w:r w:rsidRPr="00C35853">
        <w:rPr>
          <w:lang w:val="en-US"/>
        </w:rPr>
        <w:t>neighbour</w:t>
      </w:r>
      <w:proofErr w:type="spellEnd"/>
      <w:r w:rsidRPr="00C35853">
        <w:rPr>
          <w:lang w:val="en-US"/>
        </w:rPr>
        <w:t xml:space="preserve"> cell measurements. In some case even all MR measurements can be omitted when LP-WUS is used. </w:t>
      </w:r>
    </w:p>
    <w:p w14:paraId="3D24A98B" w14:textId="7AB91A9C" w:rsidR="00C0210E" w:rsidRDefault="007C41E1" w:rsidP="0034557F">
      <w:pPr>
        <w:pStyle w:val="RAN4proposal"/>
        <w:rPr>
          <w:lang w:val="en-US"/>
        </w:rPr>
      </w:pPr>
      <w:bookmarkStart w:id="31" w:name="_Toc181994443"/>
      <w:r w:rsidRPr="00C0210E">
        <w:rPr>
          <w:lang w:val="en-US"/>
        </w:rPr>
        <w:t xml:space="preserve">Discuss </w:t>
      </w:r>
      <w:r w:rsidR="009955DC" w:rsidRPr="00C0210E">
        <w:rPr>
          <w:lang w:val="en-US"/>
        </w:rPr>
        <w:t xml:space="preserve">the </w:t>
      </w:r>
      <w:r w:rsidRPr="00C0210E">
        <w:rPr>
          <w:lang w:val="en-US"/>
        </w:rPr>
        <w:t xml:space="preserve">UE </w:t>
      </w:r>
      <w:proofErr w:type="spellStart"/>
      <w:r w:rsidR="009955DC" w:rsidRPr="00C0210E">
        <w:rPr>
          <w:lang w:val="en-US"/>
        </w:rPr>
        <w:t>behaviour</w:t>
      </w:r>
      <w:proofErr w:type="spellEnd"/>
      <w:r w:rsidR="009955DC" w:rsidRPr="00C0210E">
        <w:rPr>
          <w:lang w:val="en-US"/>
        </w:rPr>
        <w:t xml:space="preserve"> </w:t>
      </w:r>
      <w:r w:rsidRPr="00C0210E">
        <w:rPr>
          <w:lang w:val="en-US"/>
        </w:rPr>
        <w:t xml:space="preserve">while MR relaxation </w:t>
      </w:r>
      <w:r w:rsidR="009955DC" w:rsidRPr="00C0210E">
        <w:rPr>
          <w:lang w:val="en-US"/>
        </w:rPr>
        <w:t xml:space="preserve">is </w:t>
      </w:r>
      <w:r w:rsidRPr="00C0210E">
        <w:rPr>
          <w:lang w:val="en-US"/>
        </w:rPr>
        <w:t xml:space="preserve">applied </w:t>
      </w:r>
      <w:r w:rsidR="009955DC" w:rsidRPr="00C0210E">
        <w:rPr>
          <w:lang w:val="en-US"/>
        </w:rPr>
        <w:t xml:space="preserve">to </w:t>
      </w:r>
      <w:r w:rsidR="00C0210E" w:rsidRPr="00C0210E">
        <w:rPr>
          <w:lang w:val="en-US"/>
        </w:rPr>
        <w:t>idle-mode measurement</w:t>
      </w:r>
      <w:r w:rsidR="00C0210E">
        <w:rPr>
          <w:lang w:val="en-US"/>
        </w:rPr>
        <w:t>s</w:t>
      </w:r>
      <w:bookmarkEnd w:id="31"/>
      <w:r w:rsidR="00C0210E">
        <w:rPr>
          <w:lang w:val="en-US"/>
        </w:rPr>
        <w:t xml:space="preserve"> </w:t>
      </w:r>
      <w:r w:rsidR="00C0210E" w:rsidRPr="00C0210E">
        <w:rPr>
          <w:lang w:val="en-US"/>
        </w:rPr>
        <w:t xml:space="preserve"> </w:t>
      </w:r>
    </w:p>
    <w:p w14:paraId="5DE1774B" w14:textId="45A050E2" w:rsidR="00F032BC" w:rsidRDefault="002533CF" w:rsidP="0002656A">
      <w:pPr>
        <w:rPr>
          <w:lang w:val="en-US"/>
        </w:rPr>
      </w:pPr>
      <w:r>
        <w:rPr>
          <w:lang w:val="en-US"/>
        </w:rPr>
        <w:t xml:space="preserve">In the last meeting, some companies were proposing that when T331 is running, the UE will </w:t>
      </w:r>
      <w:r w:rsidR="00F032BC">
        <w:rPr>
          <w:lang w:val="en-US"/>
        </w:rPr>
        <w:t>keep the EMR measurements running on configured carriers, this would mean that for the first 300</w:t>
      </w:r>
      <w:r w:rsidR="00C41E5A">
        <w:rPr>
          <w:lang w:val="en-US"/>
        </w:rPr>
        <w:t xml:space="preserve"> seconds in the idle-mode </w:t>
      </w:r>
      <w:r w:rsidR="00F032BC">
        <w:rPr>
          <w:lang w:val="en-US"/>
        </w:rPr>
        <w:t xml:space="preserve">(T331 timer value), the UE </w:t>
      </w:r>
      <w:r w:rsidR="00C41E5A">
        <w:rPr>
          <w:lang w:val="en-US"/>
        </w:rPr>
        <w:t xml:space="preserve">should not </w:t>
      </w:r>
      <w:r w:rsidR="00F032BC">
        <w:rPr>
          <w:lang w:val="en-US"/>
        </w:rPr>
        <w:t>enter LP-WUS mode when UE goes into idle-mode</w:t>
      </w:r>
      <w:r w:rsidR="00151140">
        <w:rPr>
          <w:lang w:val="en-US"/>
        </w:rPr>
        <w:t xml:space="preserve">, in other words, the T331 condition overrides the MR relaxation condition. From the network point of view this is ok, as the </w:t>
      </w:r>
      <w:r w:rsidR="00151935">
        <w:rPr>
          <w:lang w:val="en-US"/>
        </w:rPr>
        <w:t xml:space="preserve">performance in the </w:t>
      </w:r>
      <w:proofErr w:type="gramStart"/>
      <w:r w:rsidR="00151935">
        <w:rPr>
          <w:lang w:val="en-US"/>
        </w:rPr>
        <w:t>idle-mode</w:t>
      </w:r>
      <w:proofErr w:type="gramEnd"/>
      <w:r w:rsidR="00151935">
        <w:rPr>
          <w:lang w:val="en-US"/>
        </w:rPr>
        <w:t xml:space="preserve"> with shorter cycles can be guaranteed. </w:t>
      </w:r>
    </w:p>
    <w:p w14:paraId="5A81CE8C" w14:textId="2252FFF7" w:rsidR="00667B83" w:rsidRPr="00667B83" w:rsidRDefault="00C41E5A" w:rsidP="00667B83">
      <w:pPr>
        <w:pStyle w:val="RAN4observation0"/>
        <w:rPr>
          <w:lang w:val="en-US"/>
        </w:rPr>
      </w:pPr>
      <w:bookmarkStart w:id="32" w:name="_Toc181994444"/>
      <w:r>
        <w:rPr>
          <w:lang w:val="en-US"/>
        </w:rPr>
        <w:lastRenderedPageBreak/>
        <w:t xml:space="preserve">When T331 timer is configured, the UE will not go to </w:t>
      </w:r>
      <w:proofErr w:type="gramStart"/>
      <w:r>
        <w:rPr>
          <w:lang w:val="en-US"/>
        </w:rPr>
        <w:t>idle-mode</w:t>
      </w:r>
      <w:proofErr w:type="gramEnd"/>
      <w:r>
        <w:rPr>
          <w:lang w:val="en-US"/>
        </w:rPr>
        <w:t xml:space="preserve"> </w:t>
      </w:r>
      <w:r w:rsidR="00151140">
        <w:rPr>
          <w:lang w:val="en-US"/>
        </w:rPr>
        <w:t>while the timer is running.</w:t>
      </w:r>
      <w:bookmarkEnd w:id="32"/>
      <w:r w:rsidR="00151140">
        <w:rPr>
          <w:lang w:val="en-US"/>
        </w:rPr>
        <w:t xml:space="preserve"> </w:t>
      </w:r>
    </w:p>
    <w:p w14:paraId="43CB7DC9" w14:textId="6EF7E014" w:rsidR="00E67AB3" w:rsidRDefault="0098764F" w:rsidP="00173D0E">
      <w:pPr>
        <w:pStyle w:val="RAN4proposal"/>
        <w:rPr>
          <w:lang w:val="en-US"/>
        </w:rPr>
      </w:pPr>
      <w:bookmarkStart w:id="33" w:name="_Toc181994445"/>
      <w:r>
        <w:rPr>
          <w:lang w:val="en-US"/>
        </w:rPr>
        <w:t xml:space="preserve">If T331 timer is configured UE shall not enter </w:t>
      </w:r>
      <w:r w:rsidR="00E4780F">
        <w:rPr>
          <w:lang w:val="en-US"/>
        </w:rPr>
        <w:t xml:space="preserve">LP-WUS mode (MR relaxation / offloading) </w:t>
      </w:r>
      <w:r w:rsidR="00796890">
        <w:rPr>
          <w:lang w:val="en-US"/>
        </w:rPr>
        <w:t>(e.g. for the first 300</w:t>
      </w:r>
      <w:r w:rsidR="00233016">
        <w:rPr>
          <w:lang w:val="en-US"/>
        </w:rPr>
        <w:t xml:space="preserve"> </w:t>
      </w:r>
      <w:r w:rsidR="00796890">
        <w:rPr>
          <w:lang w:val="en-US"/>
        </w:rPr>
        <w:t>seconds in idle-mode)</w:t>
      </w:r>
      <w:bookmarkEnd w:id="33"/>
    </w:p>
    <w:p w14:paraId="5956826E" w14:textId="1DFC3873" w:rsidR="00667B83" w:rsidRPr="00667B83" w:rsidRDefault="00667B83" w:rsidP="00667B83">
      <w:pPr>
        <w:pStyle w:val="RAN4proposal"/>
        <w:rPr>
          <w:lang w:val="en-US"/>
        </w:rPr>
      </w:pPr>
      <w:bookmarkStart w:id="34" w:name="_Toc181994446"/>
      <w:r>
        <w:rPr>
          <w:lang w:val="en-US"/>
        </w:rPr>
        <w:t xml:space="preserve">RAN4 to also discuss </w:t>
      </w:r>
      <w:r w:rsidR="00ED4480">
        <w:rPr>
          <w:lang w:val="en-US"/>
        </w:rPr>
        <w:t xml:space="preserve">if the rel-18 </w:t>
      </w:r>
      <w:r w:rsidR="006B33E0">
        <w:rPr>
          <w:lang w:val="en-US"/>
        </w:rPr>
        <w:t xml:space="preserve">idle-mode behavior </w:t>
      </w:r>
      <w:r w:rsidR="00ED4480">
        <w:rPr>
          <w:lang w:val="en-US"/>
        </w:rPr>
        <w:t xml:space="preserve">follows the same principle where </w:t>
      </w:r>
      <w:r w:rsidR="00ED4480" w:rsidRPr="00667B83">
        <w:rPr>
          <w:rFonts w:eastAsia="Times New Roman" w:cs="Times New Roman"/>
          <w:color w:val="000000"/>
          <w:szCs w:val="20"/>
          <w:lang w:eastAsia="en-GB"/>
        </w:rPr>
        <w:t>UE shall keep the MR ON</w:t>
      </w:r>
      <w:r w:rsidR="00ED4480">
        <w:rPr>
          <w:rFonts w:eastAsia="Times New Roman" w:cs="Times New Roman"/>
          <w:color w:val="000000"/>
          <w:szCs w:val="20"/>
          <w:lang w:eastAsia="en-GB"/>
        </w:rPr>
        <w:t>.</w:t>
      </w:r>
      <w:bookmarkEnd w:id="34"/>
      <w:r w:rsidR="00ED4480">
        <w:rPr>
          <w:rFonts w:eastAsia="Times New Roman" w:cs="Times New Roman"/>
          <w:color w:val="000000"/>
          <w:szCs w:val="20"/>
          <w:lang w:eastAsia="en-GB"/>
        </w:rPr>
        <w:t xml:space="preserve"> </w:t>
      </w:r>
    </w:p>
    <w:p w14:paraId="15A4CFB5" w14:textId="77777777" w:rsidR="00E67AB3" w:rsidRPr="008D0AE1" w:rsidRDefault="00E67AB3" w:rsidP="00173D0E">
      <w:pPr>
        <w:rPr>
          <w:rFonts w:eastAsia="SimSun"/>
          <w:sz w:val="36"/>
        </w:rPr>
      </w:pPr>
    </w:p>
    <w:p w14:paraId="030364DE" w14:textId="77777777" w:rsidR="00CD7492" w:rsidRPr="008D0AE1" w:rsidRDefault="00CD7492" w:rsidP="00A37002">
      <w:pPr>
        <w:pStyle w:val="RAN4H1"/>
      </w:pPr>
      <w:r w:rsidRPr="008D0AE1">
        <w:t>Conclusion</w:t>
      </w:r>
      <w:bookmarkEnd w:id="9"/>
    </w:p>
    <w:p w14:paraId="344144EF" w14:textId="7777777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2CF46ABD" w14:textId="7401FBAF" w:rsidR="008123D3"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D0AE1">
        <w:rPr>
          <w:i/>
          <w:iCs/>
          <w:u w:val="single"/>
        </w:rPr>
        <w:fldChar w:fldCharType="begin"/>
      </w:r>
      <w:r w:rsidRPr="008D0AE1">
        <w:rPr>
          <w:i/>
          <w:iCs/>
          <w:u w:val="single"/>
        </w:rPr>
        <w:instrText xml:space="preserve"> TOC \n \h \z \t "RAN4 proposal,5,RAN4 observation,4" </w:instrText>
      </w:r>
      <w:r w:rsidRPr="008D0AE1">
        <w:rPr>
          <w:i/>
          <w:iCs/>
          <w:u w:val="single"/>
        </w:rPr>
        <w:fldChar w:fldCharType="separate"/>
      </w:r>
      <w:hyperlink w:anchor="_Toc181994425" w:history="1">
        <w:r w:rsidR="008123D3" w:rsidRPr="00FF1A25">
          <w:rPr>
            <w:rStyle w:val="Hyperlink"/>
            <w:noProof/>
          </w:rPr>
          <w:t>Proposal 1: Existing MR measurement delays and accuracy requirements are kept unchanged.</w:t>
        </w:r>
      </w:hyperlink>
    </w:p>
    <w:p w14:paraId="37AFADC0" w14:textId="18C0CE71"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26" w:history="1">
        <w:r w:rsidR="008123D3" w:rsidRPr="00FF1A25">
          <w:rPr>
            <w:rStyle w:val="Hyperlink"/>
            <w:noProof/>
          </w:rPr>
          <w:t>Proposal 2: Simulate LP-SS accuracy and decide number of samples based on accuracy.</w:t>
        </w:r>
      </w:hyperlink>
    </w:p>
    <w:p w14:paraId="69A97776" w14:textId="58AFD371"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27" w:history="1">
        <w:r w:rsidR="008123D3" w:rsidRPr="00FF1A25">
          <w:rPr>
            <w:rStyle w:val="Hyperlink"/>
            <w:noProof/>
          </w:rPr>
          <w:t>Proposal 3: Conclude final accuracy &amp; sample number after simulations have been collected and compared</w:t>
        </w:r>
      </w:hyperlink>
    </w:p>
    <w:p w14:paraId="2558EC78" w14:textId="3EDD6B7E" w:rsidR="008123D3" w:rsidRDefault="003D12B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428" w:history="1">
        <w:r w:rsidR="008123D3" w:rsidRPr="00FF1A25">
          <w:rPr>
            <w:rStyle w:val="Hyperlink"/>
            <w:b/>
            <w:noProof/>
          </w:rPr>
          <w:t>Observation 1:</w:t>
        </w:r>
        <w:r w:rsidR="008123D3" w:rsidRPr="00FF1A25">
          <w:rPr>
            <w:rStyle w:val="Hyperlink"/>
            <w:noProof/>
          </w:rPr>
          <w:t xml:space="preserve"> If relaxation factor is not configurable, then the static relaxation factor is conservative,  for example 3.</w:t>
        </w:r>
      </w:hyperlink>
    </w:p>
    <w:p w14:paraId="5F748212" w14:textId="52512135"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29" w:history="1">
        <w:r w:rsidR="008123D3" w:rsidRPr="00FF1A25">
          <w:rPr>
            <w:rStyle w:val="Hyperlink"/>
            <w:noProof/>
          </w:rPr>
          <w:t>Proposal 4: Relaxation factor is configurable per serving and neighbouring cell measurements</w:t>
        </w:r>
      </w:hyperlink>
    </w:p>
    <w:p w14:paraId="13AEDB83" w14:textId="31B86563"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30" w:history="1">
        <w:r w:rsidR="008123D3" w:rsidRPr="00FF1A25">
          <w:rPr>
            <w:rStyle w:val="Hyperlink"/>
            <w:noProof/>
          </w:rPr>
          <w:t>Proposal 5: Discuss the range of relaxation factor, once simulation work has progressed.</w:t>
        </w:r>
      </w:hyperlink>
    </w:p>
    <w:p w14:paraId="3627E471" w14:textId="1547EAA2"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31" w:history="1">
        <w:r w:rsidR="008123D3" w:rsidRPr="00FF1A25">
          <w:rPr>
            <w:rStyle w:val="Hyperlink"/>
            <w:noProof/>
          </w:rPr>
          <w:t>Proposal 6: RAN4 to further study the MR Relaxation scaling factor before fixing the relaxation factor first and evaluate other aspects with simulations</w:t>
        </w:r>
      </w:hyperlink>
    </w:p>
    <w:p w14:paraId="33739134" w14:textId="5BD0C6AA"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32" w:history="1">
        <w:r w:rsidR="008123D3" w:rsidRPr="00FF1A25">
          <w:rPr>
            <w:rStyle w:val="Hyperlink"/>
            <w:noProof/>
          </w:rPr>
          <w:t>Proposal 7:</w:t>
        </w:r>
        <w:r w:rsidR="008123D3" w:rsidRPr="00FF1A25">
          <w:rPr>
            <w:rStyle w:val="Hyperlink"/>
            <w:noProof/>
            <w:lang w:val="en-US"/>
          </w:rPr>
          <w:t xml:space="preserve"> RAN4 needs to check if both neighbor cell measurement and serving cell measurement shall share the same relaxation criteria or relaxation factor.</w:t>
        </w:r>
      </w:hyperlink>
    </w:p>
    <w:p w14:paraId="73963CAC" w14:textId="1C7E279F"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33" w:history="1">
        <w:r w:rsidR="008123D3" w:rsidRPr="00FF1A25">
          <w:rPr>
            <w:rStyle w:val="Hyperlink"/>
            <w:noProof/>
          </w:rPr>
          <w:t>Proposal 8: There is no dependency between LR LP-SS periodicity configuration and PSS/SSS periodicity, these are independent.  In case companies want to have this, LS to RAN1 and 2 is triggered to clarify the scenario.</w:t>
        </w:r>
      </w:hyperlink>
    </w:p>
    <w:p w14:paraId="65A288F2" w14:textId="7EBB1A23"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34" w:history="1">
        <w:r w:rsidR="008123D3" w:rsidRPr="00FF1A25">
          <w:rPr>
            <w:rStyle w:val="Hyperlink"/>
            <w:noProof/>
          </w:rPr>
          <w:t>Proposal 9: Define requirements with the assumption that UE performing LR LP-SS measurements only with LP-SS configured periodicity.</w:t>
        </w:r>
      </w:hyperlink>
    </w:p>
    <w:p w14:paraId="276C8C80" w14:textId="309F27CA"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35" w:history="1">
        <w:r w:rsidR="008123D3" w:rsidRPr="00FF1A25">
          <w:rPr>
            <w:rStyle w:val="Hyperlink"/>
            <w:noProof/>
          </w:rPr>
          <w:t>Proposal 10: Define requirements for UE performing LR PSS/SSS measurements only with LR specific PSS/SSS periodicity only.</w:t>
        </w:r>
      </w:hyperlink>
    </w:p>
    <w:p w14:paraId="0A56C326" w14:textId="24D28D20"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36" w:history="1">
        <w:r w:rsidR="008123D3" w:rsidRPr="00FF1A25">
          <w:rPr>
            <w:rStyle w:val="Hyperlink"/>
            <w:noProof/>
          </w:rPr>
          <w:t>Proposal 11: LP-SS periodicity is independent from PSS/SSS periodicity, i.e., one does not impact the other in RAN4 requirements</w:t>
        </w:r>
      </w:hyperlink>
    </w:p>
    <w:p w14:paraId="3D894892" w14:textId="19087F9A" w:rsidR="008123D3" w:rsidRDefault="003D12B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437" w:history="1">
        <w:r w:rsidR="008123D3" w:rsidRPr="00FF1A25">
          <w:rPr>
            <w:rStyle w:val="Hyperlink"/>
            <w:b/>
            <w:noProof/>
          </w:rPr>
          <w:t>Observation 2:</w:t>
        </w:r>
        <w:r w:rsidR="008123D3" w:rsidRPr="00FF1A25">
          <w:rPr>
            <w:rStyle w:val="Hyperlink"/>
            <w:noProof/>
          </w:rPr>
          <w:t xml:space="preserve"> For MR to receive paging, at least one SSB needs to be measured</w:t>
        </w:r>
      </w:hyperlink>
    </w:p>
    <w:p w14:paraId="56B1D29E" w14:textId="75A4BC70" w:rsidR="008123D3" w:rsidRDefault="003D12B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438" w:history="1">
        <w:r w:rsidR="008123D3" w:rsidRPr="00FF1A25">
          <w:rPr>
            <w:rStyle w:val="Hyperlink"/>
            <w:b/>
            <w:noProof/>
          </w:rPr>
          <w:t>Observation 3:</w:t>
        </w:r>
        <w:r w:rsidR="008123D3" w:rsidRPr="00FF1A25">
          <w:rPr>
            <w:rStyle w:val="Hyperlink"/>
            <w:noProof/>
          </w:rPr>
          <w:t xml:space="preserve"> The purpose of LP-WUS monitoring thresholds is stopping MR paging monitoring</w:t>
        </w:r>
      </w:hyperlink>
    </w:p>
    <w:p w14:paraId="7EE9DF78" w14:textId="1FA0D9ED" w:rsidR="008123D3" w:rsidRDefault="003D12B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439" w:history="1">
        <w:r w:rsidR="008123D3" w:rsidRPr="00FF1A25">
          <w:rPr>
            <w:rStyle w:val="Hyperlink"/>
            <w:b/>
            <w:noProof/>
          </w:rPr>
          <w:t>Observation 4:</w:t>
        </w:r>
        <w:r w:rsidR="008123D3" w:rsidRPr="00FF1A25">
          <w:rPr>
            <w:rStyle w:val="Hyperlink"/>
            <w:noProof/>
          </w:rPr>
          <w:t xml:space="preserve"> The purpose of MR offloading / relaxation thresholds is to control when the MR serving / neighbouring cell measurements can be relaxed</w:t>
        </w:r>
      </w:hyperlink>
    </w:p>
    <w:p w14:paraId="6D2F0A42" w14:textId="219AC634"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40" w:history="1">
        <w:r w:rsidR="008123D3" w:rsidRPr="00FF1A25">
          <w:rPr>
            <w:rStyle w:val="Hyperlink"/>
            <w:noProof/>
          </w:rPr>
          <w:t>Proposal 12: UE may stop paging monitoring once the LP-WUS monitoring conditions are fulfilled. During this time, LP-WUS monitoring requirements apply.</w:t>
        </w:r>
      </w:hyperlink>
    </w:p>
    <w:p w14:paraId="40A975FF" w14:textId="609D39A9"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41" w:history="1">
        <w:r w:rsidR="008123D3" w:rsidRPr="00FF1A25">
          <w:rPr>
            <w:rStyle w:val="Hyperlink"/>
            <w:noProof/>
          </w:rPr>
          <w:t>Proposal 13: As agreed by RAN2, LP-WUS monitoring thresholds, which allow UE to stop monitoring legacy PO, are configured independently from MR offloading and relaxation thresholds. RAN4 shall define LP-WUS monitoring requirements independently from the MR measuremen relaxation and offloading.</w:t>
        </w:r>
      </w:hyperlink>
    </w:p>
    <w:p w14:paraId="40208064" w14:textId="17FAEB8A"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42" w:history="1">
        <w:r w:rsidR="008123D3" w:rsidRPr="00FF1A25">
          <w:rPr>
            <w:rStyle w:val="Hyperlink"/>
            <w:noProof/>
          </w:rPr>
          <w:t>Proposal 14: RAN2 is currently discussing about the relaxation criteria and the discussion in RAN4 can wait until RAN2 outcome.</w:t>
        </w:r>
      </w:hyperlink>
    </w:p>
    <w:p w14:paraId="39EA647B" w14:textId="573C8387"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43" w:history="1">
        <w:r w:rsidR="008123D3" w:rsidRPr="00FF1A25">
          <w:rPr>
            <w:rStyle w:val="Hyperlink"/>
            <w:noProof/>
            <w:lang w:val="en-US"/>
          </w:rPr>
          <w:t>Proposal 15: Discuss the UE behaviour while MR relaxation is applied to idle-mode measurements</w:t>
        </w:r>
      </w:hyperlink>
    </w:p>
    <w:p w14:paraId="701D8897" w14:textId="47FA480C" w:rsidR="008123D3" w:rsidRDefault="003D12B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444" w:history="1">
        <w:r w:rsidR="008123D3" w:rsidRPr="00FF1A25">
          <w:rPr>
            <w:rStyle w:val="Hyperlink"/>
            <w:b/>
            <w:noProof/>
            <w:lang w:val="en-US"/>
          </w:rPr>
          <w:t>Observation 5:</w:t>
        </w:r>
        <w:r w:rsidR="008123D3" w:rsidRPr="00FF1A25">
          <w:rPr>
            <w:rStyle w:val="Hyperlink"/>
            <w:noProof/>
            <w:lang w:val="en-US"/>
          </w:rPr>
          <w:t xml:space="preserve"> When T331 timer is configured, the UE will not go to idle-mode while the timer is running.</w:t>
        </w:r>
      </w:hyperlink>
    </w:p>
    <w:p w14:paraId="380DF4C1" w14:textId="2105718F"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45" w:history="1">
        <w:r w:rsidR="008123D3" w:rsidRPr="00FF1A25">
          <w:rPr>
            <w:rStyle w:val="Hyperlink"/>
            <w:noProof/>
            <w:lang w:val="en-US"/>
          </w:rPr>
          <w:t>Proposal 16: If T331 timer is configured UE shall not enter LP-WUS mode (MR relaxation / offloading) (e.g. for the first 300 seconds in idle-mode)</w:t>
        </w:r>
      </w:hyperlink>
    </w:p>
    <w:p w14:paraId="0A73592C" w14:textId="4D0CA45E" w:rsidR="008123D3" w:rsidRDefault="003D12B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446" w:history="1">
        <w:r w:rsidR="008123D3" w:rsidRPr="00FF1A25">
          <w:rPr>
            <w:rStyle w:val="Hyperlink"/>
            <w:noProof/>
            <w:lang w:val="en-US"/>
          </w:rPr>
          <w:t xml:space="preserve">Proposal 17: RAN4 to also discuss if the rel-18 idle-mode behavior follows the same principle where </w:t>
        </w:r>
        <w:r w:rsidR="008123D3" w:rsidRPr="00FF1A25">
          <w:rPr>
            <w:rStyle w:val="Hyperlink"/>
            <w:rFonts w:eastAsia="Times New Roman" w:cs="Times New Roman"/>
            <w:noProof/>
            <w:lang w:eastAsia="en-GB"/>
          </w:rPr>
          <w:t>UE shall keep the MR ON.</w:t>
        </w:r>
      </w:hyperlink>
    </w:p>
    <w:p w14:paraId="05F3320F" w14:textId="0630A449" w:rsidR="00E43BF9" w:rsidRPr="008D0AE1" w:rsidRDefault="00A4355E" w:rsidP="007E48BF">
      <w:r w:rsidRPr="008D0AE1">
        <w:lastRenderedPageBreak/>
        <w:fldChar w:fldCharType="end"/>
      </w: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F7906" w14:textId="77777777" w:rsidR="00485A6D" w:rsidRDefault="00485A6D" w:rsidP="00001C9B">
      <w:pPr>
        <w:spacing w:after="0" w:line="240" w:lineRule="auto"/>
      </w:pPr>
      <w:r>
        <w:separator/>
      </w:r>
    </w:p>
  </w:endnote>
  <w:endnote w:type="continuationSeparator" w:id="0">
    <w:p w14:paraId="751840D7" w14:textId="77777777" w:rsidR="00485A6D" w:rsidRDefault="00485A6D" w:rsidP="00001C9B">
      <w:pPr>
        <w:spacing w:after="0" w:line="240" w:lineRule="auto"/>
      </w:pPr>
      <w:r>
        <w:continuationSeparator/>
      </w:r>
    </w:p>
  </w:endnote>
  <w:endnote w:type="continuationNotice" w:id="1">
    <w:p w14:paraId="479EE657" w14:textId="77777777" w:rsidR="00485A6D" w:rsidRDefault="00485A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308EB" w14:textId="77777777" w:rsidR="00485A6D" w:rsidRDefault="00485A6D" w:rsidP="00001C9B">
      <w:pPr>
        <w:spacing w:after="0" w:line="240" w:lineRule="auto"/>
      </w:pPr>
      <w:r>
        <w:separator/>
      </w:r>
    </w:p>
  </w:footnote>
  <w:footnote w:type="continuationSeparator" w:id="0">
    <w:p w14:paraId="4C25D79F" w14:textId="77777777" w:rsidR="00485A6D" w:rsidRDefault="00485A6D" w:rsidP="00001C9B">
      <w:pPr>
        <w:spacing w:after="0" w:line="240" w:lineRule="auto"/>
      </w:pPr>
      <w:r>
        <w:continuationSeparator/>
      </w:r>
    </w:p>
  </w:footnote>
  <w:footnote w:type="continuationNotice" w:id="1">
    <w:p w14:paraId="0AD4F649" w14:textId="77777777" w:rsidR="00485A6D" w:rsidRDefault="00485A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20C78"/>
    <w:multiLevelType w:val="multilevel"/>
    <w:tmpl w:val="2EB8B0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71787A"/>
    <w:multiLevelType w:val="hybridMultilevel"/>
    <w:tmpl w:val="B9F0C16C"/>
    <w:lvl w:ilvl="0" w:tplc="77100E7A">
      <w:start w:val="6"/>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105B7"/>
    <w:multiLevelType w:val="multilevel"/>
    <w:tmpl w:val="E7B6D7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446698"/>
    <w:multiLevelType w:val="multilevel"/>
    <w:tmpl w:val="5AE468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C131BD"/>
    <w:multiLevelType w:val="hybridMultilevel"/>
    <w:tmpl w:val="1ED8994E"/>
    <w:lvl w:ilvl="0" w:tplc="0E6C803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7D4E02"/>
    <w:multiLevelType w:val="multilevel"/>
    <w:tmpl w:val="DD245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DB14B1"/>
    <w:multiLevelType w:val="multilevel"/>
    <w:tmpl w:val="E00CD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277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04013D"/>
    <w:multiLevelType w:val="hybridMultilevel"/>
    <w:tmpl w:val="51C0A6A0"/>
    <w:lvl w:ilvl="0" w:tplc="295C230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A7109A"/>
    <w:multiLevelType w:val="multilevel"/>
    <w:tmpl w:val="1AEC1F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CB693B"/>
    <w:multiLevelType w:val="hybridMultilevel"/>
    <w:tmpl w:val="45F66A88"/>
    <w:lvl w:ilvl="0" w:tplc="793EE1C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9164607"/>
    <w:multiLevelType w:val="multilevel"/>
    <w:tmpl w:val="9D786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806D6F"/>
    <w:multiLevelType w:val="multilevel"/>
    <w:tmpl w:val="1C1EF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C433CA"/>
    <w:multiLevelType w:val="multilevel"/>
    <w:tmpl w:val="24901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7"/>
  </w:num>
  <w:num w:numId="3" w16cid:durableId="1792749823">
    <w:abstractNumId w:val="16"/>
  </w:num>
  <w:num w:numId="4" w16cid:durableId="517735681">
    <w:abstractNumId w:val="6"/>
  </w:num>
  <w:num w:numId="5" w16cid:durableId="1142041724">
    <w:abstractNumId w:val="23"/>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8"/>
  </w:num>
  <w:num w:numId="16" w16cid:durableId="516113510">
    <w:abstractNumId w:val="5"/>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20"/>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626155351">
    <w:abstractNumId w:val="11"/>
  </w:num>
  <w:num w:numId="28" w16cid:durableId="1496804011">
    <w:abstractNumId w:val="8"/>
  </w:num>
  <w:num w:numId="29" w16cid:durableId="1256596193">
    <w:abstractNumId w:val="24"/>
  </w:num>
  <w:num w:numId="30" w16cid:durableId="416093033">
    <w:abstractNumId w:val="14"/>
  </w:num>
  <w:num w:numId="31" w16cid:durableId="581721067">
    <w:abstractNumId w:val="25"/>
  </w:num>
  <w:num w:numId="32" w16cid:durableId="948586560">
    <w:abstractNumId w:val="0"/>
  </w:num>
  <w:num w:numId="33" w16cid:durableId="281034924">
    <w:abstractNumId w:val="3"/>
  </w:num>
  <w:num w:numId="34" w16cid:durableId="1651474240">
    <w:abstractNumId w:val="27"/>
  </w:num>
  <w:num w:numId="35" w16cid:durableId="2013408205">
    <w:abstractNumId w:val="26"/>
  </w:num>
  <w:num w:numId="36" w16cid:durableId="369454874">
    <w:abstractNumId w:val="17"/>
  </w:num>
  <w:num w:numId="37" w16cid:durableId="818032637">
    <w:abstractNumId w:val="19"/>
  </w:num>
  <w:num w:numId="38" w16cid:durableId="1524977212">
    <w:abstractNumId w:val="10"/>
  </w:num>
  <w:num w:numId="39" w16cid:durableId="1537086247">
    <w:abstractNumId w:val="21"/>
  </w:num>
  <w:num w:numId="40" w16cid:durableId="163058239">
    <w:abstractNumId w:val="18"/>
  </w:num>
  <w:num w:numId="41" w16cid:durableId="6108913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1540E"/>
    <w:rsid w:val="00001C9B"/>
    <w:rsid w:val="000040DC"/>
    <w:rsid w:val="000103BE"/>
    <w:rsid w:val="00011784"/>
    <w:rsid w:val="000151EF"/>
    <w:rsid w:val="00016E29"/>
    <w:rsid w:val="00020750"/>
    <w:rsid w:val="000225BF"/>
    <w:rsid w:val="000239F5"/>
    <w:rsid w:val="000241C4"/>
    <w:rsid w:val="0002656A"/>
    <w:rsid w:val="00035A7C"/>
    <w:rsid w:val="000370E2"/>
    <w:rsid w:val="000520C4"/>
    <w:rsid w:val="000605ED"/>
    <w:rsid w:val="00063BE5"/>
    <w:rsid w:val="00063F0D"/>
    <w:rsid w:val="00071AF7"/>
    <w:rsid w:val="00072CCA"/>
    <w:rsid w:val="0007601C"/>
    <w:rsid w:val="000814E2"/>
    <w:rsid w:val="00081544"/>
    <w:rsid w:val="00084B6F"/>
    <w:rsid w:val="0008612A"/>
    <w:rsid w:val="00090900"/>
    <w:rsid w:val="00090E18"/>
    <w:rsid w:val="00092642"/>
    <w:rsid w:val="000A10BC"/>
    <w:rsid w:val="000A5833"/>
    <w:rsid w:val="000A7F53"/>
    <w:rsid w:val="000B0056"/>
    <w:rsid w:val="000C3C7B"/>
    <w:rsid w:val="000C618B"/>
    <w:rsid w:val="000C761E"/>
    <w:rsid w:val="000D0F93"/>
    <w:rsid w:val="000E20B1"/>
    <w:rsid w:val="000F5FBA"/>
    <w:rsid w:val="00106416"/>
    <w:rsid w:val="00110481"/>
    <w:rsid w:val="00111490"/>
    <w:rsid w:val="001127C9"/>
    <w:rsid w:val="00114498"/>
    <w:rsid w:val="00114EDB"/>
    <w:rsid w:val="00115B88"/>
    <w:rsid w:val="001168AD"/>
    <w:rsid w:val="00117AE5"/>
    <w:rsid w:val="0012642C"/>
    <w:rsid w:val="00132EC6"/>
    <w:rsid w:val="00132F6A"/>
    <w:rsid w:val="00133913"/>
    <w:rsid w:val="0013457A"/>
    <w:rsid w:val="00140221"/>
    <w:rsid w:val="00142A9B"/>
    <w:rsid w:val="001432A1"/>
    <w:rsid w:val="00151140"/>
    <w:rsid w:val="00151935"/>
    <w:rsid w:val="00153B5E"/>
    <w:rsid w:val="00154708"/>
    <w:rsid w:val="001642FC"/>
    <w:rsid w:val="0016496B"/>
    <w:rsid w:val="00173D0E"/>
    <w:rsid w:val="001743E2"/>
    <w:rsid w:val="001745F8"/>
    <w:rsid w:val="001838CF"/>
    <w:rsid w:val="00184381"/>
    <w:rsid w:val="001868EE"/>
    <w:rsid w:val="001A3BA4"/>
    <w:rsid w:val="001A6D1F"/>
    <w:rsid w:val="001B0275"/>
    <w:rsid w:val="001B1EA8"/>
    <w:rsid w:val="001D3AE3"/>
    <w:rsid w:val="001E2CF0"/>
    <w:rsid w:val="001E30F6"/>
    <w:rsid w:val="001E33B2"/>
    <w:rsid w:val="001F1160"/>
    <w:rsid w:val="00217EE5"/>
    <w:rsid w:val="002255F6"/>
    <w:rsid w:val="00225E10"/>
    <w:rsid w:val="00233016"/>
    <w:rsid w:val="00235F5C"/>
    <w:rsid w:val="00242327"/>
    <w:rsid w:val="002533CF"/>
    <w:rsid w:val="00257FA3"/>
    <w:rsid w:val="00277B56"/>
    <w:rsid w:val="00282A74"/>
    <w:rsid w:val="002849D4"/>
    <w:rsid w:val="002949BA"/>
    <w:rsid w:val="002A19F5"/>
    <w:rsid w:val="002B4922"/>
    <w:rsid w:val="002B69F3"/>
    <w:rsid w:val="002C22C3"/>
    <w:rsid w:val="002C2D19"/>
    <w:rsid w:val="002D10FA"/>
    <w:rsid w:val="002D4C55"/>
    <w:rsid w:val="002D5CFE"/>
    <w:rsid w:val="002E6DED"/>
    <w:rsid w:val="002F4634"/>
    <w:rsid w:val="00300956"/>
    <w:rsid w:val="00315873"/>
    <w:rsid w:val="00316D44"/>
    <w:rsid w:val="00317187"/>
    <w:rsid w:val="00320556"/>
    <w:rsid w:val="0032499A"/>
    <w:rsid w:val="003341F7"/>
    <w:rsid w:val="00335E77"/>
    <w:rsid w:val="00336F36"/>
    <w:rsid w:val="00347FEC"/>
    <w:rsid w:val="003509DF"/>
    <w:rsid w:val="00351BE6"/>
    <w:rsid w:val="00356F45"/>
    <w:rsid w:val="00366B74"/>
    <w:rsid w:val="003774C0"/>
    <w:rsid w:val="00381F95"/>
    <w:rsid w:val="003936A2"/>
    <w:rsid w:val="003A2455"/>
    <w:rsid w:val="003A710A"/>
    <w:rsid w:val="003B4D77"/>
    <w:rsid w:val="003B659E"/>
    <w:rsid w:val="003C275E"/>
    <w:rsid w:val="003C4FDE"/>
    <w:rsid w:val="003D12B6"/>
    <w:rsid w:val="003E58DF"/>
    <w:rsid w:val="003E6E23"/>
    <w:rsid w:val="003F1741"/>
    <w:rsid w:val="003F3053"/>
    <w:rsid w:val="00404C4C"/>
    <w:rsid w:val="0041423F"/>
    <w:rsid w:val="00414F81"/>
    <w:rsid w:val="004165C9"/>
    <w:rsid w:val="00426B9A"/>
    <w:rsid w:val="00436A0F"/>
    <w:rsid w:val="00437150"/>
    <w:rsid w:val="0043750A"/>
    <w:rsid w:val="00442567"/>
    <w:rsid w:val="00447577"/>
    <w:rsid w:val="004732E9"/>
    <w:rsid w:val="004854BB"/>
    <w:rsid w:val="00485A6D"/>
    <w:rsid w:val="00494493"/>
    <w:rsid w:val="00496606"/>
    <w:rsid w:val="004B1A5A"/>
    <w:rsid w:val="004D21A7"/>
    <w:rsid w:val="004D4865"/>
    <w:rsid w:val="004E5E66"/>
    <w:rsid w:val="004E7ADB"/>
    <w:rsid w:val="00503B4D"/>
    <w:rsid w:val="00504057"/>
    <w:rsid w:val="00504EE9"/>
    <w:rsid w:val="00514E4F"/>
    <w:rsid w:val="00521576"/>
    <w:rsid w:val="005233F2"/>
    <w:rsid w:val="005250E6"/>
    <w:rsid w:val="00530E8B"/>
    <w:rsid w:val="00542D23"/>
    <w:rsid w:val="0054442C"/>
    <w:rsid w:val="00550285"/>
    <w:rsid w:val="00562492"/>
    <w:rsid w:val="005624E0"/>
    <w:rsid w:val="005722CE"/>
    <w:rsid w:val="00572A20"/>
    <w:rsid w:val="00580634"/>
    <w:rsid w:val="00581618"/>
    <w:rsid w:val="00582FA1"/>
    <w:rsid w:val="005836F8"/>
    <w:rsid w:val="0058374C"/>
    <w:rsid w:val="005918FA"/>
    <w:rsid w:val="00592A86"/>
    <w:rsid w:val="005B075D"/>
    <w:rsid w:val="005B3029"/>
    <w:rsid w:val="005B4801"/>
    <w:rsid w:val="005C0259"/>
    <w:rsid w:val="005C23A4"/>
    <w:rsid w:val="005C5E0F"/>
    <w:rsid w:val="005D1CDF"/>
    <w:rsid w:val="005D2BB7"/>
    <w:rsid w:val="005D6FFE"/>
    <w:rsid w:val="005E3B99"/>
    <w:rsid w:val="005E4E2B"/>
    <w:rsid w:val="005E61A8"/>
    <w:rsid w:val="005F6419"/>
    <w:rsid w:val="0060301D"/>
    <w:rsid w:val="0060543D"/>
    <w:rsid w:val="006104DD"/>
    <w:rsid w:val="006130B5"/>
    <w:rsid w:val="00614DD8"/>
    <w:rsid w:val="0061540E"/>
    <w:rsid w:val="00617400"/>
    <w:rsid w:val="0062612A"/>
    <w:rsid w:val="0062760C"/>
    <w:rsid w:val="006302EE"/>
    <w:rsid w:val="006313EC"/>
    <w:rsid w:val="00632D29"/>
    <w:rsid w:val="006356D3"/>
    <w:rsid w:val="006375C3"/>
    <w:rsid w:val="0064171D"/>
    <w:rsid w:val="00644536"/>
    <w:rsid w:val="00653CB9"/>
    <w:rsid w:val="00664950"/>
    <w:rsid w:val="00667B83"/>
    <w:rsid w:val="00673C3A"/>
    <w:rsid w:val="00683220"/>
    <w:rsid w:val="00683F13"/>
    <w:rsid w:val="00686BE9"/>
    <w:rsid w:val="00687FA0"/>
    <w:rsid w:val="006A3C11"/>
    <w:rsid w:val="006B214D"/>
    <w:rsid w:val="006B33E0"/>
    <w:rsid w:val="006B7010"/>
    <w:rsid w:val="006C1C3A"/>
    <w:rsid w:val="006C3095"/>
    <w:rsid w:val="006D2AF6"/>
    <w:rsid w:val="006D3219"/>
    <w:rsid w:val="006D3E5A"/>
    <w:rsid w:val="006D4C55"/>
    <w:rsid w:val="006E1151"/>
    <w:rsid w:val="006E6311"/>
    <w:rsid w:val="007145FF"/>
    <w:rsid w:val="00715B2A"/>
    <w:rsid w:val="00730846"/>
    <w:rsid w:val="00733B21"/>
    <w:rsid w:val="007450F1"/>
    <w:rsid w:val="00751515"/>
    <w:rsid w:val="00753920"/>
    <w:rsid w:val="007557F4"/>
    <w:rsid w:val="007617BC"/>
    <w:rsid w:val="007626B7"/>
    <w:rsid w:val="00765B21"/>
    <w:rsid w:val="0077406B"/>
    <w:rsid w:val="007742CA"/>
    <w:rsid w:val="00780318"/>
    <w:rsid w:val="0078212B"/>
    <w:rsid w:val="00784995"/>
    <w:rsid w:val="00784DF6"/>
    <w:rsid w:val="00785232"/>
    <w:rsid w:val="00785CAC"/>
    <w:rsid w:val="00796890"/>
    <w:rsid w:val="007A2588"/>
    <w:rsid w:val="007B186C"/>
    <w:rsid w:val="007C1696"/>
    <w:rsid w:val="007C3ED0"/>
    <w:rsid w:val="007C41E1"/>
    <w:rsid w:val="007C48C4"/>
    <w:rsid w:val="007C5971"/>
    <w:rsid w:val="007E42DC"/>
    <w:rsid w:val="007E4668"/>
    <w:rsid w:val="007E48BF"/>
    <w:rsid w:val="007F32C9"/>
    <w:rsid w:val="007F54B9"/>
    <w:rsid w:val="007F5BCC"/>
    <w:rsid w:val="00802BE9"/>
    <w:rsid w:val="00806A76"/>
    <w:rsid w:val="00810EDA"/>
    <w:rsid w:val="00811C9D"/>
    <w:rsid w:val="008123D3"/>
    <w:rsid w:val="0081393D"/>
    <w:rsid w:val="008159AB"/>
    <w:rsid w:val="00816C80"/>
    <w:rsid w:val="0081797B"/>
    <w:rsid w:val="0082796A"/>
    <w:rsid w:val="0083707A"/>
    <w:rsid w:val="00841945"/>
    <w:rsid w:val="00841BCD"/>
    <w:rsid w:val="00847264"/>
    <w:rsid w:val="00851A8E"/>
    <w:rsid w:val="00853637"/>
    <w:rsid w:val="0085365B"/>
    <w:rsid w:val="0086252D"/>
    <w:rsid w:val="008635E3"/>
    <w:rsid w:val="008746D3"/>
    <w:rsid w:val="008826C1"/>
    <w:rsid w:val="00883DFD"/>
    <w:rsid w:val="0089210C"/>
    <w:rsid w:val="00893D2E"/>
    <w:rsid w:val="008A1BF7"/>
    <w:rsid w:val="008A5B0E"/>
    <w:rsid w:val="008B0961"/>
    <w:rsid w:val="008B4234"/>
    <w:rsid w:val="008B7A2C"/>
    <w:rsid w:val="008C39F7"/>
    <w:rsid w:val="008C4984"/>
    <w:rsid w:val="008D0AE1"/>
    <w:rsid w:val="008D7322"/>
    <w:rsid w:val="0090091A"/>
    <w:rsid w:val="0090373B"/>
    <w:rsid w:val="00903BA6"/>
    <w:rsid w:val="009042BD"/>
    <w:rsid w:val="00904FE4"/>
    <w:rsid w:val="00911D3D"/>
    <w:rsid w:val="00927740"/>
    <w:rsid w:val="009316D6"/>
    <w:rsid w:val="00931D4F"/>
    <w:rsid w:val="00936159"/>
    <w:rsid w:val="009404AE"/>
    <w:rsid w:val="00941F74"/>
    <w:rsid w:val="00957D07"/>
    <w:rsid w:val="00977E1D"/>
    <w:rsid w:val="00987058"/>
    <w:rsid w:val="0098764F"/>
    <w:rsid w:val="00991AAE"/>
    <w:rsid w:val="009955DC"/>
    <w:rsid w:val="009A038F"/>
    <w:rsid w:val="009B0573"/>
    <w:rsid w:val="009B6EFD"/>
    <w:rsid w:val="009B7B4B"/>
    <w:rsid w:val="009B7C21"/>
    <w:rsid w:val="009E4E6E"/>
    <w:rsid w:val="009E5FA9"/>
    <w:rsid w:val="009F18A4"/>
    <w:rsid w:val="00A04992"/>
    <w:rsid w:val="00A14295"/>
    <w:rsid w:val="00A147AA"/>
    <w:rsid w:val="00A1542F"/>
    <w:rsid w:val="00A15712"/>
    <w:rsid w:val="00A21D71"/>
    <w:rsid w:val="00A22B78"/>
    <w:rsid w:val="00A246F7"/>
    <w:rsid w:val="00A25AE5"/>
    <w:rsid w:val="00A26442"/>
    <w:rsid w:val="00A37002"/>
    <w:rsid w:val="00A37C9B"/>
    <w:rsid w:val="00A4355E"/>
    <w:rsid w:val="00A45F99"/>
    <w:rsid w:val="00A47E2F"/>
    <w:rsid w:val="00A520D9"/>
    <w:rsid w:val="00A60B00"/>
    <w:rsid w:val="00A64BE5"/>
    <w:rsid w:val="00A64DA0"/>
    <w:rsid w:val="00A828C7"/>
    <w:rsid w:val="00A92BCD"/>
    <w:rsid w:val="00AA1B0E"/>
    <w:rsid w:val="00AA47B6"/>
    <w:rsid w:val="00AA72D2"/>
    <w:rsid w:val="00AB7786"/>
    <w:rsid w:val="00AC1427"/>
    <w:rsid w:val="00AC163B"/>
    <w:rsid w:val="00AC4313"/>
    <w:rsid w:val="00AC5CA7"/>
    <w:rsid w:val="00AC6058"/>
    <w:rsid w:val="00AE2BA5"/>
    <w:rsid w:val="00AE56B1"/>
    <w:rsid w:val="00AE6D09"/>
    <w:rsid w:val="00AE718D"/>
    <w:rsid w:val="00AF3594"/>
    <w:rsid w:val="00AF5D6D"/>
    <w:rsid w:val="00AF7A7C"/>
    <w:rsid w:val="00AF7F4A"/>
    <w:rsid w:val="00B02070"/>
    <w:rsid w:val="00B07B39"/>
    <w:rsid w:val="00B408B6"/>
    <w:rsid w:val="00B542DA"/>
    <w:rsid w:val="00B65EEA"/>
    <w:rsid w:val="00B66299"/>
    <w:rsid w:val="00B66B7D"/>
    <w:rsid w:val="00B73862"/>
    <w:rsid w:val="00B73F43"/>
    <w:rsid w:val="00B75BBF"/>
    <w:rsid w:val="00B80443"/>
    <w:rsid w:val="00B81CDC"/>
    <w:rsid w:val="00BA308C"/>
    <w:rsid w:val="00BA5EAE"/>
    <w:rsid w:val="00BA6B66"/>
    <w:rsid w:val="00BA6E48"/>
    <w:rsid w:val="00BD05CF"/>
    <w:rsid w:val="00BD6A48"/>
    <w:rsid w:val="00BE0AF6"/>
    <w:rsid w:val="00BE1F03"/>
    <w:rsid w:val="00BE5217"/>
    <w:rsid w:val="00BE58A7"/>
    <w:rsid w:val="00BF2218"/>
    <w:rsid w:val="00C0210E"/>
    <w:rsid w:val="00C0426B"/>
    <w:rsid w:val="00C045DF"/>
    <w:rsid w:val="00C26D43"/>
    <w:rsid w:val="00C34820"/>
    <w:rsid w:val="00C35173"/>
    <w:rsid w:val="00C41E5A"/>
    <w:rsid w:val="00C46548"/>
    <w:rsid w:val="00C574D5"/>
    <w:rsid w:val="00C57629"/>
    <w:rsid w:val="00C73F32"/>
    <w:rsid w:val="00C77666"/>
    <w:rsid w:val="00C7781B"/>
    <w:rsid w:val="00C87462"/>
    <w:rsid w:val="00C92D70"/>
    <w:rsid w:val="00C9367E"/>
    <w:rsid w:val="00CA180C"/>
    <w:rsid w:val="00CB000D"/>
    <w:rsid w:val="00CB22B2"/>
    <w:rsid w:val="00CB770C"/>
    <w:rsid w:val="00CC3EE2"/>
    <w:rsid w:val="00CD7492"/>
    <w:rsid w:val="00CE3A6B"/>
    <w:rsid w:val="00CE6C2C"/>
    <w:rsid w:val="00CF28BC"/>
    <w:rsid w:val="00D00211"/>
    <w:rsid w:val="00D006D1"/>
    <w:rsid w:val="00D023F4"/>
    <w:rsid w:val="00D025AE"/>
    <w:rsid w:val="00D060CE"/>
    <w:rsid w:val="00D06309"/>
    <w:rsid w:val="00D351EA"/>
    <w:rsid w:val="00D372AD"/>
    <w:rsid w:val="00D40288"/>
    <w:rsid w:val="00D43403"/>
    <w:rsid w:val="00D50A6B"/>
    <w:rsid w:val="00D50D87"/>
    <w:rsid w:val="00D5270B"/>
    <w:rsid w:val="00D62E71"/>
    <w:rsid w:val="00D6430D"/>
    <w:rsid w:val="00D66188"/>
    <w:rsid w:val="00D731F6"/>
    <w:rsid w:val="00D740CA"/>
    <w:rsid w:val="00D85728"/>
    <w:rsid w:val="00D93141"/>
    <w:rsid w:val="00D95481"/>
    <w:rsid w:val="00DC7A13"/>
    <w:rsid w:val="00DD3611"/>
    <w:rsid w:val="00DE7064"/>
    <w:rsid w:val="00DF066E"/>
    <w:rsid w:val="00DF2997"/>
    <w:rsid w:val="00E05C31"/>
    <w:rsid w:val="00E07D04"/>
    <w:rsid w:val="00E10BC4"/>
    <w:rsid w:val="00E1415D"/>
    <w:rsid w:val="00E213BD"/>
    <w:rsid w:val="00E233D3"/>
    <w:rsid w:val="00E249AE"/>
    <w:rsid w:val="00E323E9"/>
    <w:rsid w:val="00E32FB6"/>
    <w:rsid w:val="00E34018"/>
    <w:rsid w:val="00E37F0A"/>
    <w:rsid w:val="00E437D2"/>
    <w:rsid w:val="00E43BF9"/>
    <w:rsid w:val="00E4780F"/>
    <w:rsid w:val="00E47BC6"/>
    <w:rsid w:val="00E51930"/>
    <w:rsid w:val="00E54B70"/>
    <w:rsid w:val="00E55751"/>
    <w:rsid w:val="00E67AB3"/>
    <w:rsid w:val="00E7398E"/>
    <w:rsid w:val="00E82B94"/>
    <w:rsid w:val="00E92A32"/>
    <w:rsid w:val="00EA132A"/>
    <w:rsid w:val="00EA2311"/>
    <w:rsid w:val="00EB6C59"/>
    <w:rsid w:val="00EC7BC3"/>
    <w:rsid w:val="00ED4480"/>
    <w:rsid w:val="00ED6FF3"/>
    <w:rsid w:val="00ED7600"/>
    <w:rsid w:val="00EE4525"/>
    <w:rsid w:val="00EE4607"/>
    <w:rsid w:val="00EF6073"/>
    <w:rsid w:val="00EF698B"/>
    <w:rsid w:val="00F032BC"/>
    <w:rsid w:val="00F040C4"/>
    <w:rsid w:val="00F1362C"/>
    <w:rsid w:val="00F3654C"/>
    <w:rsid w:val="00F414F1"/>
    <w:rsid w:val="00F442E1"/>
    <w:rsid w:val="00F508B8"/>
    <w:rsid w:val="00F60966"/>
    <w:rsid w:val="00F72CB1"/>
    <w:rsid w:val="00F7699A"/>
    <w:rsid w:val="00F8215E"/>
    <w:rsid w:val="00F824F5"/>
    <w:rsid w:val="00F86259"/>
    <w:rsid w:val="00F90774"/>
    <w:rsid w:val="00F90FAB"/>
    <w:rsid w:val="00F9374D"/>
    <w:rsid w:val="00FA6F0B"/>
    <w:rsid w:val="00FA78F5"/>
    <w:rsid w:val="00FB32C6"/>
    <w:rsid w:val="00FB4F84"/>
    <w:rsid w:val="00FB6924"/>
    <w:rsid w:val="00FC29B9"/>
    <w:rsid w:val="00FC6FD3"/>
    <w:rsid w:val="00FE305C"/>
    <w:rsid w:val="00FF0301"/>
    <w:rsid w:val="00FF464E"/>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92B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708"/>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A47E2F"/>
    <w:pPr>
      <w:spacing w:before="100" w:beforeAutospacing="1" w:after="100" w:afterAutospacing="1" w:line="240" w:lineRule="auto"/>
    </w:pPr>
    <w:rPr>
      <w:rFonts w:eastAsia="Times New Roman" w:cs="Times New Roman"/>
      <w:sz w:val="24"/>
      <w:szCs w:val="24"/>
      <w:lang w:val="en-IN" w:eastAsia="en-IN"/>
    </w:rPr>
  </w:style>
  <w:style w:type="paragraph" w:customStyle="1" w:styleId="Agreement">
    <w:name w:val="Agreement"/>
    <w:basedOn w:val="Normal"/>
    <w:next w:val="Normal"/>
    <w:uiPriority w:val="99"/>
    <w:qFormat/>
    <w:rsid w:val="00EE4607"/>
    <w:pPr>
      <w:numPr>
        <w:numId w:val="34"/>
      </w:numPr>
      <w:spacing w:before="60" w:after="0" w:line="240" w:lineRule="auto"/>
    </w:pPr>
    <w:rPr>
      <w:rFonts w:ascii="Arial" w:eastAsia="MS Mincho" w:hAnsi="Arial" w:cs="Times New Roman"/>
      <w:b/>
      <w:szCs w:val="24"/>
      <w:lang w:eastAsia="en-GB"/>
    </w:rPr>
  </w:style>
  <w:style w:type="paragraph" w:styleId="Header">
    <w:name w:val="header"/>
    <w:basedOn w:val="Normal"/>
    <w:link w:val="HeaderChar"/>
    <w:uiPriority w:val="99"/>
    <w:unhideWhenUsed/>
    <w:rsid w:val="007742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42CA"/>
    <w:rPr>
      <w:rFonts w:ascii="Times New Roman" w:hAnsi="Times New Roman"/>
      <w:sz w:val="20"/>
      <w:lang w:val="en-GB"/>
    </w:rPr>
  </w:style>
  <w:style w:type="paragraph" w:styleId="Footer">
    <w:name w:val="footer"/>
    <w:basedOn w:val="Normal"/>
    <w:link w:val="FooterChar"/>
    <w:uiPriority w:val="99"/>
    <w:unhideWhenUsed/>
    <w:rsid w:val="007742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42CA"/>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877505">
      <w:bodyDiv w:val="1"/>
      <w:marLeft w:val="0"/>
      <w:marRight w:val="0"/>
      <w:marTop w:val="0"/>
      <w:marBottom w:val="0"/>
      <w:divBdr>
        <w:top w:val="none" w:sz="0" w:space="0" w:color="auto"/>
        <w:left w:val="none" w:sz="0" w:space="0" w:color="auto"/>
        <w:bottom w:val="none" w:sz="0" w:space="0" w:color="auto"/>
        <w:right w:val="none" w:sz="0" w:space="0" w:color="auto"/>
      </w:divBdr>
      <w:divsChild>
        <w:div w:id="979113552">
          <w:marLeft w:val="0"/>
          <w:marRight w:val="0"/>
          <w:marTop w:val="0"/>
          <w:marBottom w:val="0"/>
          <w:divBdr>
            <w:top w:val="none" w:sz="0" w:space="0" w:color="auto"/>
            <w:left w:val="none" w:sz="0" w:space="0" w:color="auto"/>
            <w:bottom w:val="none" w:sz="0" w:space="0" w:color="auto"/>
            <w:right w:val="none" w:sz="0" w:space="0" w:color="auto"/>
          </w:divBdr>
        </w:div>
      </w:divsChild>
    </w:div>
    <w:div w:id="212427942">
      <w:bodyDiv w:val="1"/>
      <w:marLeft w:val="0"/>
      <w:marRight w:val="0"/>
      <w:marTop w:val="0"/>
      <w:marBottom w:val="0"/>
      <w:divBdr>
        <w:top w:val="none" w:sz="0" w:space="0" w:color="auto"/>
        <w:left w:val="none" w:sz="0" w:space="0" w:color="auto"/>
        <w:bottom w:val="none" w:sz="0" w:space="0" w:color="auto"/>
        <w:right w:val="none" w:sz="0" w:space="0" w:color="auto"/>
      </w:divBdr>
    </w:div>
    <w:div w:id="340591809">
      <w:bodyDiv w:val="1"/>
      <w:marLeft w:val="0"/>
      <w:marRight w:val="0"/>
      <w:marTop w:val="0"/>
      <w:marBottom w:val="0"/>
      <w:divBdr>
        <w:top w:val="none" w:sz="0" w:space="0" w:color="auto"/>
        <w:left w:val="none" w:sz="0" w:space="0" w:color="auto"/>
        <w:bottom w:val="none" w:sz="0" w:space="0" w:color="auto"/>
        <w:right w:val="none" w:sz="0" w:space="0" w:color="auto"/>
      </w:divBdr>
    </w:div>
    <w:div w:id="366756904">
      <w:bodyDiv w:val="1"/>
      <w:marLeft w:val="0"/>
      <w:marRight w:val="0"/>
      <w:marTop w:val="0"/>
      <w:marBottom w:val="0"/>
      <w:divBdr>
        <w:top w:val="none" w:sz="0" w:space="0" w:color="auto"/>
        <w:left w:val="none" w:sz="0" w:space="0" w:color="auto"/>
        <w:bottom w:val="none" w:sz="0" w:space="0" w:color="auto"/>
        <w:right w:val="none" w:sz="0" w:space="0" w:color="auto"/>
      </w:divBdr>
    </w:div>
    <w:div w:id="575941871">
      <w:bodyDiv w:val="1"/>
      <w:marLeft w:val="0"/>
      <w:marRight w:val="0"/>
      <w:marTop w:val="0"/>
      <w:marBottom w:val="0"/>
      <w:divBdr>
        <w:top w:val="none" w:sz="0" w:space="0" w:color="auto"/>
        <w:left w:val="none" w:sz="0" w:space="0" w:color="auto"/>
        <w:bottom w:val="none" w:sz="0" w:space="0" w:color="auto"/>
        <w:right w:val="none" w:sz="0" w:space="0" w:color="auto"/>
      </w:divBdr>
    </w:div>
    <w:div w:id="812913396">
      <w:bodyDiv w:val="1"/>
      <w:marLeft w:val="0"/>
      <w:marRight w:val="0"/>
      <w:marTop w:val="0"/>
      <w:marBottom w:val="0"/>
      <w:divBdr>
        <w:top w:val="none" w:sz="0" w:space="0" w:color="auto"/>
        <w:left w:val="none" w:sz="0" w:space="0" w:color="auto"/>
        <w:bottom w:val="none" w:sz="0" w:space="0" w:color="auto"/>
        <w:right w:val="none" w:sz="0" w:space="0" w:color="auto"/>
      </w:divBdr>
    </w:div>
    <w:div w:id="919676480">
      <w:bodyDiv w:val="1"/>
      <w:marLeft w:val="0"/>
      <w:marRight w:val="0"/>
      <w:marTop w:val="0"/>
      <w:marBottom w:val="0"/>
      <w:divBdr>
        <w:top w:val="none" w:sz="0" w:space="0" w:color="auto"/>
        <w:left w:val="none" w:sz="0" w:space="0" w:color="auto"/>
        <w:bottom w:val="none" w:sz="0" w:space="0" w:color="auto"/>
        <w:right w:val="none" w:sz="0" w:space="0" w:color="auto"/>
      </w:divBdr>
    </w:div>
    <w:div w:id="1066730271">
      <w:bodyDiv w:val="1"/>
      <w:marLeft w:val="0"/>
      <w:marRight w:val="0"/>
      <w:marTop w:val="0"/>
      <w:marBottom w:val="0"/>
      <w:divBdr>
        <w:top w:val="none" w:sz="0" w:space="0" w:color="auto"/>
        <w:left w:val="none" w:sz="0" w:space="0" w:color="auto"/>
        <w:bottom w:val="none" w:sz="0" w:space="0" w:color="auto"/>
        <w:right w:val="none" w:sz="0" w:space="0" w:color="auto"/>
      </w:divBdr>
    </w:div>
    <w:div w:id="1227376768">
      <w:bodyDiv w:val="1"/>
      <w:marLeft w:val="0"/>
      <w:marRight w:val="0"/>
      <w:marTop w:val="0"/>
      <w:marBottom w:val="0"/>
      <w:divBdr>
        <w:top w:val="none" w:sz="0" w:space="0" w:color="auto"/>
        <w:left w:val="none" w:sz="0" w:space="0" w:color="auto"/>
        <w:bottom w:val="none" w:sz="0" w:space="0" w:color="auto"/>
        <w:right w:val="none" w:sz="0" w:space="0" w:color="auto"/>
      </w:divBdr>
    </w:div>
    <w:div w:id="1373071863">
      <w:bodyDiv w:val="1"/>
      <w:marLeft w:val="0"/>
      <w:marRight w:val="0"/>
      <w:marTop w:val="0"/>
      <w:marBottom w:val="0"/>
      <w:divBdr>
        <w:top w:val="none" w:sz="0" w:space="0" w:color="auto"/>
        <w:left w:val="none" w:sz="0" w:space="0" w:color="auto"/>
        <w:bottom w:val="none" w:sz="0" w:space="0" w:color="auto"/>
        <w:right w:val="none" w:sz="0" w:space="0" w:color="auto"/>
      </w:divBdr>
    </w:div>
    <w:div w:id="1394549778">
      <w:bodyDiv w:val="1"/>
      <w:marLeft w:val="0"/>
      <w:marRight w:val="0"/>
      <w:marTop w:val="0"/>
      <w:marBottom w:val="0"/>
      <w:divBdr>
        <w:top w:val="none" w:sz="0" w:space="0" w:color="auto"/>
        <w:left w:val="none" w:sz="0" w:space="0" w:color="auto"/>
        <w:bottom w:val="none" w:sz="0" w:space="0" w:color="auto"/>
        <w:right w:val="none" w:sz="0" w:space="0" w:color="auto"/>
      </w:divBdr>
    </w:div>
    <w:div w:id="1410272585">
      <w:bodyDiv w:val="1"/>
      <w:marLeft w:val="0"/>
      <w:marRight w:val="0"/>
      <w:marTop w:val="0"/>
      <w:marBottom w:val="0"/>
      <w:divBdr>
        <w:top w:val="none" w:sz="0" w:space="0" w:color="auto"/>
        <w:left w:val="none" w:sz="0" w:space="0" w:color="auto"/>
        <w:bottom w:val="none" w:sz="0" w:space="0" w:color="auto"/>
        <w:right w:val="none" w:sz="0" w:space="0" w:color="auto"/>
      </w:divBdr>
    </w:div>
    <w:div w:id="1424186776">
      <w:bodyDiv w:val="1"/>
      <w:marLeft w:val="0"/>
      <w:marRight w:val="0"/>
      <w:marTop w:val="0"/>
      <w:marBottom w:val="0"/>
      <w:divBdr>
        <w:top w:val="none" w:sz="0" w:space="0" w:color="auto"/>
        <w:left w:val="none" w:sz="0" w:space="0" w:color="auto"/>
        <w:bottom w:val="none" w:sz="0" w:space="0" w:color="auto"/>
        <w:right w:val="none" w:sz="0" w:space="0" w:color="auto"/>
      </w:divBdr>
    </w:div>
    <w:div w:id="1576864148">
      <w:bodyDiv w:val="1"/>
      <w:marLeft w:val="0"/>
      <w:marRight w:val="0"/>
      <w:marTop w:val="0"/>
      <w:marBottom w:val="0"/>
      <w:divBdr>
        <w:top w:val="none" w:sz="0" w:space="0" w:color="auto"/>
        <w:left w:val="none" w:sz="0" w:space="0" w:color="auto"/>
        <w:bottom w:val="none" w:sz="0" w:space="0" w:color="auto"/>
        <w:right w:val="none" w:sz="0" w:space="0" w:color="auto"/>
      </w:divBdr>
    </w:div>
    <w:div w:id="1623882656">
      <w:bodyDiv w:val="1"/>
      <w:marLeft w:val="0"/>
      <w:marRight w:val="0"/>
      <w:marTop w:val="0"/>
      <w:marBottom w:val="0"/>
      <w:divBdr>
        <w:top w:val="none" w:sz="0" w:space="0" w:color="auto"/>
        <w:left w:val="none" w:sz="0" w:space="0" w:color="auto"/>
        <w:bottom w:val="none" w:sz="0" w:space="0" w:color="auto"/>
        <w:right w:val="none" w:sz="0" w:space="0" w:color="auto"/>
      </w:divBdr>
    </w:div>
    <w:div w:id="1645504860">
      <w:bodyDiv w:val="1"/>
      <w:marLeft w:val="0"/>
      <w:marRight w:val="0"/>
      <w:marTop w:val="0"/>
      <w:marBottom w:val="0"/>
      <w:divBdr>
        <w:top w:val="none" w:sz="0" w:space="0" w:color="auto"/>
        <w:left w:val="none" w:sz="0" w:space="0" w:color="auto"/>
        <w:bottom w:val="none" w:sz="0" w:space="0" w:color="auto"/>
        <w:right w:val="none" w:sz="0" w:space="0" w:color="auto"/>
      </w:divBdr>
    </w:div>
    <w:div w:id="1760448398">
      <w:bodyDiv w:val="1"/>
      <w:marLeft w:val="0"/>
      <w:marRight w:val="0"/>
      <w:marTop w:val="0"/>
      <w:marBottom w:val="0"/>
      <w:divBdr>
        <w:top w:val="none" w:sz="0" w:space="0" w:color="auto"/>
        <w:left w:val="none" w:sz="0" w:space="0" w:color="auto"/>
        <w:bottom w:val="none" w:sz="0" w:space="0" w:color="auto"/>
        <w:right w:val="none" w:sz="0" w:space="0" w:color="auto"/>
      </w:divBdr>
    </w:div>
    <w:div w:id="1793788292">
      <w:bodyDiv w:val="1"/>
      <w:marLeft w:val="0"/>
      <w:marRight w:val="0"/>
      <w:marTop w:val="0"/>
      <w:marBottom w:val="0"/>
      <w:divBdr>
        <w:top w:val="none" w:sz="0" w:space="0" w:color="auto"/>
        <w:left w:val="none" w:sz="0" w:space="0" w:color="auto"/>
        <w:bottom w:val="none" w:sz="0" w:space="0" w:color="auto"/>
        <w:right w:val="none" w:sz="0" w:space="0" w:color="auto"/>
      </w:divBdr>
    </w:div>
    <w:div w:id="1935278602">
      <w:bodyDiv w:val="1"/>
      <w:marLeft w:val="0"/>
      <w:marRight w:val="0"/>
      <w:marTop w:val="0"/>
      <w:marBottom w:val="0"/>
      <w:divBdr>
        <w:top w:val="none" w:sz="0" w:space="0" w:color="auto"/>
        <w:left w:val="none" w:sz="0" w:space="0" w:color="auto"/>
        <w:bottom w:val="none" w:sz="0" w:space="0" w:color="auto"/>
        <w:right w:val="none" w:sz="0" w:space="0" w:color="auto"/>
      </w:divBdr>
    </w:div>
    <w:div w:id="2078630700">
      <w:bodyDiv w:val="1"/>
      <w:marLeft w:val="0"/>
      <w:marRight w:val="0"/>
      <w:marTop w:val="0"/>
      <w:marBottom w:val="0"/>
      <w:divBdr>
        <w:top w:val="none" w:sz="0" w:space="0" w:color="auto"/>
        <w:left w:val="none" w:sz="0" w:space="0" w:color="auto"/>
        <w:bottom w:val="none" w:sz="0" w:space="0" w:color="auto"/>
        <w:right w:val="none" w:sz="0" w:space="0" w:color="auto"/>
      </w:divBdr>
    </w:div>
    <w:div w:id="213432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2924</Words>
  <Characters>16667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19552</CharactersWithSpaces>
  <SharedDoc>false</SharedDoc>
  <HLinks>
    <vt:vector size="48" baseType="variant">
      <vt:variant>
        <vt:i4>1507389</vt:i4>
      </vt:variant>
      <vt:variant>
        <vt:i4>23</vt:i4>
      </vt:variant>
      <vt:variant>
        <vt:i4>0</vt:i4>
      </vt:variant>
      <vt:variant>
        <vt:i4>5</vt:i4>
      </vt:variant>
      <vt:variant>
        <vt:lpwstr/>
      </vt:variant>
      <vt:variant>
        <vt:lpwstr>_Toc181883536</vt:lpwstr>
      </vt:variant>
      <vt:variant>
        <vt:i4>1507389</vt:i4>
      </vt:variant>
      <vt:variant>
        <vt:i4>20</vt:i4>
      </vt:variant>
      <vt:variant>
        <vt:i4>0</vt:i4>
      </vt:variant>
      <vt:variant>
        <vt:i4>5</vt:i4>
      </vt:variant>
      <vt:variant>
        <vt:lpwstr/>
      </vt:variant>
      <vt:variant>
        <vt:lpwstr>_Toc181883535</vt:lpwstr>
      </vt:variant>
      <vt:variant>
        <vt:i4>1507389</vt:i4>
      </vt:variant>
      <vt:variant>
        <vt:i4>17</vt:i4>
      </vt:variant>
      <vt:variant>
        <vt:i4>0</vt:i4>
      </vt:variant>
      <vt:variant>
        <vt:i4>5</vt:i4>
      </vt:variant>
      <vt:variant>
        <vt:lpwstr/>
      </vt:variant>
      <vt:variant>
        <vt:lpwstr>_Toc181883534</vt:lpwstr>
      </vt:variant>
      <vt:variant>
        <vt:i4>1507389</vt:i4>
      </vt:variant>
      <vt:variant>
        <vt:i4>14</vt:i4>
      </vt:variant>
      <vt:variant>
        <vt:i4>0</vt:i4>
      </vt:variant>
      <vt:variant>
        <vt:i4>5</vt:i4>
      </vt:variant>
      <vt:variant>
        <vt:lpwstr/>
      </vt:variant>
      <vt:variant>
        <vt:lpwstr>_Toc181883533</vt:lpwstr>
      </vt:variant>
      <vt:variant>
        <vt:i4>1507389</vt:i4>
      </vt:variant>
      <vt:variant>
        <vt:i4>11</vt:i4>
      </vt:variant>
      <vt:variant>
        <vt:i4>0</vt:i4>
      </vt:variant>
      <vt:variant>
        <vt:i4>5</vt:i4>
      </vt:variant>
      <vt:variant>
        <vt:lpwstr/>
      </vt:variant>
      <vt:variant>
        <vt:lpwstr>_Toc181883532</vt:lpwstr>
      </vt:variant>
      <vt:variant>
        <vt:i4>1507389</vt:i4>
      </vt:variant>
      <vt:variant>
        <vt:i4>8</vt:i4>
      </vt:variant>
      <vt:variant>
        <vt:i4>0</vt:i4>
      </vt:variant>
      <vt:variant>
        <vt:i4>5</vt:i4>
      </vt:variant>
      <vt:variant>
        <vt:lpwstr/>
      </vt:variant>
      <vt:variant>
        <vt:lpwstr>_Toc181883531</vt:lpwstr>
      </vt:variant>
      <vt:variant>
        <vt:i4>1507389</vt:i4>
      </vt:variant>
      <vt:variant>
        <vt:i4>5</vt:i4>
      </vt:variant>
      <vt:variant>
        <vt:i4>0</vt:i4>
      </vt:variant>
      <vt:variant>
        <vt:i4>5</vt:i4>
      </vt:variant>
      <vt:variant>
        <vt:lpwstr/>
      </vt:variant>
      <vt:variant>
        <vt:lpwstr>_Toc181883530</vt:lpwstr>
      </vt:variant>
      <vt:variant>
        <vt:i4>1441853</vt:i4>
      </vt:variant>
      <vt:variant>
        <vt:i4>2</vt:i4>
      </vt:variant>
      <vt:variant>
        <vt:i4>0</vt:i4>
      </vt:variant>
      <vt:variant>
        <vt:i4>5</vt:i4>
      </vt:variant>
      <vt:variant>
        <vt:lpwstr/>
      </vt:variant>
      <vt:variant>
        <vt:lpwstr>_Toc181883529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2024-11-08T21:40:00Z</dcterms:created>
  <dcterms:modified xsi:type="dcterms:W3CDTF">2024-11-08T21:40:00Z</dcterms:modified>
</cp:coreProperties>
</file>