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933C98">
        <w:rPr>
          <w:rFonts w:eastAsia="宋体" w:cs="Arial"/>
          <w:sz w:val="24"/>
          <w:szCs w:val="24"/>
          <w:lang w:eastAsia="zh-CN"/>
        </w:rPr>
        <w:t>3</w:t>
      </w:r>
      <w:r w:rsidRPr="00F82F01">
        <w:rPr>
          <w:rFonts w:eastAsia="宋体" w:cs="Arial"/>
          <w:sz w:val="24"/>
          <w:szCs w:val="24"/>
          <w:lang w:eastAsia="zh-CN"/>
        </w:rPr>
        <w:tab/>
        <w:t>R4-2</w:t>
      </w:r>
      <w:r w:rsidR="00EA0129">
        <w:rPr>
          <w:rFonts w:eastAsia="宋体" w:cs="Arial"/>
          <w:sz w:val="24"/>
          <w:szCs w:val="24"/>
          <w:lang w:eastAsia="zh-CN"/>
        </w:rPr>
        <w:t>4</w:t>
      </w:r>
      <w:r w:rsidR="00D4630F">
        <w:rPr>
          <w:rFonts w:eastAsia="宋体" w:cs="Arial"/>
          <w:sz w:val="24"/>
          <w:szCs w:val="24"/>
          <w:lang w:eastAsia="zh-CN"/>
        </w:rPr>
        <w:t>19072</w:t>
      </w:r>
      <w:bookmarkStart w:id="4" w:name="_GoBack"/>
      <w:bookmarkEnd w:id="4"/>
    </w:p>
    <w:p w:rsidR="00933C98" w:rsidRPr="0078113D" w:rsidRDefault="00933C98" w:rsidP="00933C98">
      <w:pPr>
        <w:pStyle w:val="CRCoverPage"/>
        <w:outlineLvl w:val="0"/>
        <w:rPr>
          <w:b/>
          <w:noProof/>
          <w:sz w:val="24"/>
        </w:rPr>
      </w:pPr>
      <w:r>
        <w:rPr>
          <w:rFonts w:cs="Arial"/>
          <w:b/>
          <w:sz w:val="24"/>
          <w:szCs w:val="24"/>
          <w:lang w:eastAsia="zh-CN"/>
        </w:rPr>
        <w:t>Orlando,</w:t>
      </w:r>
      <w:r w:rsidRPr="00A01738">
        <w:rPr>
          <w:rFonts w:cs="Arial"/>
          <w:b/>
          <w:sz w:val="24"/>
          <w:szCs w:val="24"/>
          <w:lang w:eastAsia="zh-CN"/>
        </w:rPr>
        <w:t xml:space="preserve"> </w:t>
      </w:r>
      <w:r>
        <w:rPr>
          <w:rFonts w:cs="Arial"/>
          <w:b/>
          <w:sz w:val="24"/>
          <w:szCs w:val="24"/>
          <w:lang w:eastAsia="zh-CN"/>
        </w:rPr>
        <w:t>US, 18</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22</w:t>
      </w:r>
      <w:r w:rsidRPr="00D71980">
        <w:rPr>
          <w:rFonts w:cs="Arial"/>
          <w:b/>
          <w:sz w:val="24"/>
          <w:szCs w:val="24"/>
          <w:vertAlign w:val="superscript"/>
          <w:lang w:eastAsia="zh-CN"/>
        </w:rPr>
        <w:t>nd</w:t>
      </w:r>
      <w:r>
        <w:rPr>
          <w:rFonts w:cs="Arial"/>
          <w:b/>
          <w:sz w:val="24"/>
          <w:szCs w:val="24"/>
          <w:lang w:eastAsia="zh-CN"/>
        </w:rPr>
        <w:t xml:space="preserve"> November</w:t>
      </w:r>
      <w:r w:rsidRPr="0052514D">
        <w:rPr>
          <w:rFonts w:cs="Arial"/>
          <w:b/>
          <w:sz w:val="24"/>
          <w:szCs w:val="24"/>
          <w:lang w:eastAsia="zh-CN"/>
        </w:rPr>
        <w:t>, 2024</w:t>
      </w:r>
    </w:p>
    <w:p w:rsidR="00537A05" w:rsidRPr="00933C98"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14737" w:rsidRPr="00A14737">
        <w:rPr>
          <w:rFonts w:ascii="Arial" w:hAnsi="Arial" w:cs="Arial"/>
          <w:sz w:val="22"/>
        </w:rPr>
        <w:t>Discussion on Tx requirements for NR NTN HPUE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33C98">
        <w:rPr>
          <w:rFonts w:ascii="Arial" w:eastAsia="宋体" w:hAnsi="Arial" w:cs="Arial"/>
          <w:sz w:val="22"/>
          <w:lang w:eastAsia="zh-CN"/>
        </w:rPr>
        <w:t>7</w:t>
      </w:r>
      <w:r w:rsidR="009528F4" w:rsidRPr="00091699">
        <w:rPr>
          <w:rFonts w:ascii="Arial" w:eastAsia="宋体" w:hAnsi="Arial" w:cs="Arial"/>
          <w:sz w:val="22"/>
          <w:lang w:eastAsia="zh-CN"/>
        </w:rPr>
        <w:t>.8.2.2</w:t>
      </w:r>
      <w:r w:rsidR="00091699" w:rsidRPr="00091699">
        <w:rPr>
          <w:rFonts w:ascii="Arial" w:eastAsia="宋体" w:hAnsi="Arial" w:cs="Arial"/>
          <w:sz w:val="22"/>
          <w:lang w:eastAsia="zh-CN"/>
        </w:rPr>
        <w:t>.1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8D473E" w:rsidRDefault="008D473E"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RAN4#112 meeting, the WF [</w:t>
      </w:r>
      <w:r w:rsidR="005A4A06">
        <w:rPr>
          <w:rFonts w:eastAsia="宋体"/>
          <w:lang w:val="en-US" w:eastAsia="zh-CN"/>
        </w:rPr>
        <w:t>1</w:t>
      </w:r>
      <w:r>
        <w:rPr>
          <w:rFonts w:eastAsia="宋体"/>
          <w:lang w:val="en-US" w:eastAsia="zh-CN"/>
        </w:rPr>
        <w:t xml:space="preserve">] on </w:t>
      </w:r>
      <w:r w:rsidRPr="008D473E">
        <w:rPr>
          <w:rFonts w:eastAsia="宋体"/>
          <w:lang w:val="en-US" w:eastAsia="zh-CN"/>
        </w:rPr>
        <w:t>UE RF requirements for NTN HPUE</w:t>
      </w:r>
      <w:r>
        <w:rPr>
          <w:rFonts w:eastAsia="宋体"/>
          <w:lang w:val="en-US" w:eastAsia="zh-CN"/>
        </w:rPr>
        <w:t xml:space="preserve"> was approved with the following agreements.</w:t>
      </w:r>
    </w:p>
    <w:p w:rsidR="008D473E" w:rsidRDefault="008D473E"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8D473E" w:rsidRPr="008D473E" w:rsidTr="008D473E">
        <w:tc>
          <w:tcPr>
            <w:tcW w:w="9631" w:type="dxa"/>
          </w:tcPr>
          <w:p w:rsidR="008D473E" w:rsidRPr="00087D60" w:rsidRDefault="008D473E" w:rsidP="008D473E">
            <w:pPr>
              <w:rPr>
                <w:b/>
                <w:i/>
                <w:u w:val="single"/>
                <w:lang w:eastAsia="ko-KR"/>
              </w:rPr>
            </w:pPr>
            <w:r w:rsidRPr="00087D60">
              <w:rPr>
                <w:b/>
                <w:i/>
                <w:u w:val="single"/>
                <w:lang w:eastAsia="ko-KR"/>
              </w:rPr>
              <w:t>Issue 3-1-1: General considerations</w:t>
            </w:r>
          </w:p>
          <w:p w:rsidR="008D473E" w:rsidRPr="00087D60" w:rsidRDefault="008D473E" w:rsidP="008D473E">
            <w:pPr>
              <w:pStyle w:val="aff0"/>
              <w:numPr>
                <w:ilvl w:val="0"/>
                <w:numId w:val="11"/>
              </w:numPr>
              <w:spacing w:after="120"/>
              <w:ind w:left="720" w:firstLineChars="0"/>
              <w:rPr>
                <w:rFonts w:ascii="Times New Roman" w:hAnsi="Times New Roman" w:cs="Times New Roman"/>
                <w:b/>
                <w:i/>
                <w:sz w:val="20"/>
                <w:szCs w:val="20"/>
              </w:rPr>
            </w:pPr>
            <w:r w:rsidRPr="00087D60">
              <w:rPr>
                <w:rFonts w:ascii="Times New Roman" w:hAnsi="Times New Roman" w:cs="Times New Roman"/>
                <w:b/>
                <w:i/>
                <w:sz w:val="20"/>
                <w:szCs w:val="20"/>
              </w:rPr>
              <w:t>Agreement</w:t>
            </w:r>
          </w:p>
          <w:p w:rsidR="008D473E" w:rsidRPr="00087D60" w:rsidRDefault="008D473E" w:rsidP="008D473E">
            <w:pPr>
              <w:pStyle w:val="aff0"/>
              <w:numPr>
                <w:ilvl w:val="1"/>
                <w:numId w:val="11"/>
              </w:numPr>
              <w:spacing w:after="120"/>
              <w:ind w:left="1440" w:firstLineChars="0"/>
              <w:rPr>
                <w:rFonts w:ascii="Times New Roman" w:hAnsi="Times New Roman" w:cs="Times New Roman"/>
                <w:i/>
                <w:sz w:val="20"/>
                <w:szCs w:val="20"/>
              </w:rPr>
            </w:pPr>
            <w:r w:rsidRPr="00087D60">
              <w:rPr>
                <w:rFonts w:ascii="Times New Roman" w:hAnsi="Times New Roman" w:cs="Times New Roman"/>
                <w:i/>
                <w:sz w:val="20"/>
                <w:szCs w:val="20"/>
              </w:rPr>
              <w:t>The study of NTN HPUE Tx requirements generally would have to consider co-existence results, UE implementation feasibility, and existing HPUE requirements.</w:t>
            </w:r>
          </w:p>
          <w:p w:rsidR="008D473E" w:rsidRPr="00087D60" w:rsidRDefault="008D473E" w:rsidP="008D473E">
            <w:pPr>
              <w:rPr>
                <w:rFonts w:eastAsiaTheme="minorEastAsia"/>
                <w:b/>
                <w:i/>
                <w:lang w:eastAsia="zh-CN"/>
              </w:rPr>
            </w:pPr>
          </w:p>
          <w:p w:rsidR="008D473E" w:rsidRPr="00087D60" w:rsidRDefault="008D473E" w:rsidP="008D473E">
            <w:pPr>
              <w:rPr>
                <w:rFonts w:eastAsia="Malgun Gothic"/>
                <w:b/>
                <w:i/>
                <w:u w:val="single"/>
                <w:lang w:eastAsia="ko-KR"/>
              </w:rPr>
            </w:pPr>
            <w:r w:rsidRPr="00087D60">
              <w:rPr>
                <w:b/>
                <w:i/>
                <w:u w:val="single"/>
                <w:lang w:eastAsia="ko-KR"/>
              </w:rPr>
              <w:t>Issue 3-1-5: Consideration of HPUE Architecture</w:t>
            </w:r>
          </w:p>
          <w:p w:rsidR="008D473E" w:rsidRPr="00087D60" w:rsidRDefault="008D473E" w:rsidP="008D473E">
            <w:pPr>
              <w:pStyle w:val="aff0"/>
              <w:numPr>
                <w:ilvl w:val="0"/>
                <w:numId w:val="11"/>
              </w:numPr>
              <w:spacing w:after="120"/>
              <w:ind w:left="720" w:firstLineChars="0"/>
              <w:rPr>
                <w:rFonts w:ascii="Times New Roman" w:hAnsi="Times New Roman" w:cs="Times New Roman"/>
                <w:b/>
                <w:i/>
                <w:sz w:val="20"/>
                <w:szCs w:val="20"/>
              </w:rPr>
            </w:pPr>
            <w:r w:rsidRPr="00087D60">
              <w:rPr>
                <w:rFonts w:ascii="Times New Roman" w:hAnsi="Times New Roman" w:cs="Times New Roman"/>
                <w:b/>
                <w:i/>
                <w:sz w:val="20"/>
                <w:szCs w:val="20"/>
              </w:rPr>
              <w:t>Agreement:</w:t>
            </w:r>
          </w:p>
          <w:p w:rsidR="008D473E" w:rsidRPr="00087D60" w:rsidRDefault="008D473E" w:rsidP="008D473E">
            <w:pPr>
              <w:pStyle w:val="aff0"/>
              <w:numPr>
                <w:ilvl w:val="1"/>
                <w:numId w:val="11"/>
              </w:numPr>
              <w:spacing w:after="120"/>
              <w:ind w:left="1440" w:firstLineChars="0"/>
              <w:rPr>
                <w:rFonts w:ascii="Times New Roman" w:hAnsi="Times New Roman" w:cs="Times New Roman"/>
                <w:i/>
                <w:sz w:val="20"/>
                <w:szCs w:val="20"/>
              </w:rPr>
            </w:pPr>
            <w:r w:rsidRPr="00087D60">
              <w:rPr>
                <w:rFonts w:ascii="Times New Roman" w:hAnsi="Times New Roman" w:cs="Times New Roman"/>
                <w:i/>
                <w:sz w:val="20"/>
                <w:szCs w:val="20"/>
              </w:rPr>
              <w:t>For PC2 (NR NTN), 1 Tx and 2 Tx, are to be considered for requirements.</w:t>
            </w:r>
          </w:p>
          <w:p w:rsidR="008D473E" w:rsidRPr="00087D60" w:rsidRDefault="008D473E" w:rsidP="008D473E">
            <w:pPr>
              <w:pStyle w:val="aff0"/>
              <w:numPr>
                <w:ilvl w:val="1"/>
                <w:numId w:val="11"/>
              </w:numPr>
              <w:spacing w:after="120"/>
              <w:ind w:left="1440" w:firstLineChars="0"/>
              <w:rPr>
                <w:rFonts w:ascii="Times New Roman" w:hAnsi="Times New Roman" w:cs="Times New Roman"/>
                <w:i/>
                <w:sz w:val="20"/>
                <w:szCs w:val="20"/>
              </w:rPr>
            </w:pPr>
            <w:r w:rsidRPr="00087D60">
              <w:rPr>
                <w:rFonts w:ascii="Times New Roman" w:hAnsi="Times New Roman" w:cs="Times New Roman"/>
                <w:i/>
                <w:sz w:val="20"/>
                <w:szCs w:val="20"/>
              </w:rPr>
              <w:t xml:space="preserve">For PC2 IoT NTN, at least 1Tx shall be considered </w:t>
            </w:r>
          </w:p>
          <w:p w:rsidR="008D473E" w:rsidRPr="00087D60" w:rsidRDefault="008D473E" w:rsidP="008D473E">
            <w:pPr>
              <w:pStyle w:val="aff0"/>
              <w:numPr>
                <w:ilvl w:val="1"/>
                <w:numId w:val="11"/>
              </w:numPr>
              <w:spacing w:after="120"/>
              <w:ind w:left="1440" w:firstLineChars="0"/>
              <w:rPr>
                <w:rFonts w:ascii="Times New Roman" w:hAnsi="Times New Roman" w:cs="Times New Roman"/>
                <w:i/>
                <w:sz w:val="20"/>
                <w:szCs w:val="20"/>
              </w:rPr>
            </w:pPr>
            <w:r w:rsidRPr="00087D60">
              <w:rPr>
                <w:rFonts w:ascii="Times New Roman" w:hAnsi="Times New Roman" w:cs="Times New Roman"/>
                <w:i/>
                <w:sz w:val="20"/>
                <w:szCs w:val="20"/>
              </w:rPr>
              <w:t>For other PCs (both IoT NTN and NR NTN), FFS</w:t>
            </w:r>
          </w:p>
          <w:p w:rsidR="008D473E" w:rsidRPr="00087D60" w:rsidRDefault="008D473E" w:rsidP="008D473E">
            <w:pPr>
              <w:overflowPunct/>
              <w:autoSpaceDE/>
              <w:autoSpaceDN/>
              <w:adjustRightInd/>
              <w:spacing w:after="120"/>
              <w:textAlignment w:val="auto"/>
              <w:rPr>
                <w:rFonts w:eastAsia="宋体"/>
                <w:i/>
                <w:lang w:eastAsia="zh-CN"/>
              </w:rPr>
            </w:pPr>
          </w:p>
          <w:p w:rsidR="008D473E" w:rsidRPr="00087D60" w:rsidRDefault="008D473E" w:rsidP="008D473E">
            <w:pPr>
              <w:rPr>
                <w:b/>
                <w:i/>
                <w:u w:val="single"/>
                <w:lang w:eastAsia="ko-KR"/>
              </w:rPr>
            </w:pPr>
            <w:r w:rsidRPr="00087D60">
              <w:rPr>
                <w:b/>
                <w:i/>
                <w:u w:val="single"/>
                <w:lang w:eastAsia="ko-KR"/>
              </w:rPr>
              <w:t>Issue 3-2-1: NR-NTN HPUE feasibility for different power classes</w:t>
            </w:r>
          </w:p>
          <w:p w:rsidR="008D473E" w:rsidRPr="00087D60" w:rsidRDefault="008D473E" w:rsidP="008D473E">
            <w:pPr>
              <w:rPr>
                <w:b/>
                <w:i/>
                <w:u w:val="single"/>
                <w:lang w:eastAsia="ko-KR"/>
              </w:rPr>
            </w:pPr>
            <w:r w:rsidRPr="00087D60">
              <w:rPr>
                <w:b/>
                <w:i/>
                <w:u w:val="single"/>
                <w:lang w:eastAsia="ko-KR"/>
              </w:rPr>
              <w:t>Issue 3-2-2: NB-IoT based IoT-NTN HPUE feasibility for different power classes</w:t>
            </w:r>
          </w:p>
          <w:p w:rsidR="008D473E" w:rsidRPr="00087D60" w:rsidRDefault="008D473E" w:rsidP="008D473E">
            <w:pPr>
              <w:rPr>
                <w:b/>
                <w:i/>
                <w:u w:val="single"/>
                <w:lang w:eastAsia="ko-KR"/>
              </w:rPr>
            </w:pPr>
            <w:r w:rsidRPr="00087D60">
              <w:rPr>
                <w:b/>
                <w:i/>
                <w:u w:val="single"/>
                <w:lang w:eastAsia="ko-KR"/>
              </w:rPr>
              <w:t xml:space="preserve">Issue 3-2-3: </w:t>
            </w:r>
            <w:proofErr w:type="spellStart"/>
            <w:r w:rsidRPr="00087D60">
              <w:rPr>
                <w:b/>
                <w:i/>
                <w:u w:val="single"/>
                <w:lang w:eastAsia="ko-KR"/>
              </w:rPr>
              <w:t>eMTC</w:t>
            </w:r>
            <w:proofErr w:type="spellEnd"/>
            <w:r w:rsidRPr="00087D60">
              <w:rPr>
                <w:b/>
                <w:i/>
                <w:u w:val="single"/>
                <w:lang w:eastAsia="ko-KR"/>
              </w:rPr>
              <w:t xml:space="preserve"> based IoT-NTN HPUE feasibility for different power classes</w:t>
            </w:r>
          </w:p>
          <w:p w:rsidR="008D473E" w:rsidRPr="00087D60" w:rsidRDefault="008D473E" w:rsidP="008D473E">
            <w:pPr>
              <w:pStyle w:val="aff0"/>
              <w:numPr>
                <w:ilvl w:val="0"/>
                <w:numId w:val="11"/>
              </w:numPr>
              <w:spacing w:after="120"/>
              <w:ind w:left="720" w:firstLineChars="0"/>
              <w:rPr>
                <w:rFonts w:ascii="Times New Roman" w:hAnsi="Times New Roman" w:cs="Times New Roman"/>
                <w:b/>
                <w:i/>
                <w:sz w:val="20"/>
                <w:szCs w:val="20"/>
              </w:rPr>
            </w:pPr>
            <w:r w:rsidRPr="00087D60">
              <w:rPr>
                <w:rFonts w:ascii="Times New Roman" w:hAnsi="Times New Roman" w:cs="Times New Roman"/>
                <w:b/>
                <w:i/>
                <w:sz w:val="20"/>
                <w:szCs w:val="20"/>
              </w:rPr>
              <w:t>Agreement of Issue 3-2-1 to Issue 3-2-3:</w:t>
            </w:r>
          </w:p>
          <w:p w:rsidR="008D473E" w:rsidRPr="00087D60" w:rsidRDefault="008D473E" w:rsidP="008D473E">
            <w:pPr>
              <w:pStyle w:val="aff0"/>
              <w:numPr>
                <w:ilvl w:val="1"/>
                <w:numId w:val="11"/>
              </w:numPr>
              <w:spacing w:after="120"/>
              <w:ind w:left="1440" w:firstLineChars="0"/>
              <w:rPr>
                <w:rFonts w:ascii="Times New Roman" w:hAnsi="Times New Roman" w:cs="Times New Roman"/>
                <w:i/>
                <w:sz w:val="20"/>
                <w:szCs w:val="20"/>
              </w:rPr>
            </w:pPr>
            <w:r w:rsidRPr="00087D60">
              <w:rPr>
                <w:rFonts w:ascii="Times New Roman" w:hAnsi="Times New Roman" w:cs="Times New Roman"/>
                <w:i/>
                <w:sz w:val="20"/>
                <w:szCs w:val="20"/>
              </w:rPr>
              <w:t>For PC2, it is feasible to support both handheld and non-handheld devices.</w:t>
            </w:r>
          </w:p>
          <w:p w:rsidR="008D473E" w:rsidRPr="00087D60" w:rsidRDefault="008D473E" w:rsidP="008D473E">
            <w:pPr>
              <w:pStyle w:val="aff0"/>
              <w:numPr>
                <w:ilvl w:val="1"/>
                <w:numId w:val="11"/>
              </w:numPr>
              <w:spacing w:after="120"/>
              <w:ind w:left="1440" w:firstLineChars="0"/>
              <w:rPr>
                <w:rFonts w:ascii="Times New Roman" w:hAnsi="Times New Roman" w:cs="Times New Roman"/>
                <w:i/>
                <w:sz w:val="20"/>
                <w:szCs w:val="20"/>
              </w:rPr>
            </w:pPr>
            <w:r w:rsidRPr="00087D60">
              <w:rPr>
                <w:rFonts w:ascii="Times New Roman" w:hAnsi="Times New Roman" w:cs="Times New Roman"/>
                <w:i/>
                <w:sz w:val="20"/>
                <w:szCs w:val="20"/>
              </w:rPr>
              <w:t>FFS other power classes for applicable device type.</w:t>
            </w:r>
          </w:p>
          <w:p w:rsidR="008D473E" w:rsidRPr="00087D60" w:rsidRDefault="008D473E" w:rsidP="008D473E">
            <w:pPr>
              <w:overflowPunct/>
              <w:autoSpaceDE/>
              <w:autoSpaceDN/>
              <w:adjustRightInd/>
              <w:spacing w:after="120"/>
              <w:textAlignment w:val="auto"/>
              <w:rPr>
                <w:rFonts w:eastAsia="宋体"/>
                <w:i/>
                <w:lang w:eastAsia="zh-CN"/>
              </w:rPr>
            </w:pPr>
          </w:p>
          <w:p w:rsidR="008D473E" w:rsidRPr="00087D60" w:rsidRDefault="008D473E" w:rsidP="008D473E">
            <w:pPr>
              <w:rPr>
                <w:b/>
                <w:i/>
                <w:u w:val="single"/>
                <w:lang w:eastAsia="ko-KR"/>
              </w:rPr>
            </w:pPr>
            <w:r w:rsidRPr="00087D60">
              <w:rPr>
                <w:b/>
                <w:i/>
                <w:u w:val="single"/>
                <w:lang w:eastAsia="ko-KR"/>
              </w:rPr>
              <w:t xml:space="preserve">Issue 3-3-1: </w:t>
            </w:r>
            <w:r w:rsidRPr="00087D60">
              <w:rPr>
                <w:b/>
                <w:i/>
                <w:u w:val="single"/>
                <w:lang w:eastAsia="zh-CN"/>
              </w:rPr>
              <w:t>Maximum output power</w:t>
            </w:r>
          </w:p>
          <w:p w:rsidR="008D473E" w:rsidRPr="00087D60" w:rsidRDefault="008D473E" w:rsidP="008D473E">
            <w:pPr>
              <w:pStyle w:val="aff0"/>
              <w:numPr>
                <w:ilvl w:val="0"/>
                <w:numId w:val="11"/>
              </w:numPr>
              <w:spacing w:after="120"/>
              <w:ind w:left="720" w:firstLineChars="0"/>
              <w:rPr>
                <w:rFonts w:ascii="Times New Roman" w:hAnsi="Times New Roman" w:cs="Times New Roman"/>
                <w:b/>
                <w:i/>
                <w:sz w:val="20"/>
                <w:szCs w:val="20"/>
              </w:rPr>
            </w:pPr>
            <w:r w:rsidRPr="00087D60">
              <w:rPr>
                <w:rFonts w:ascii="Times New Roman" w:hAnsi="Times New Roman" w:cs="Times New Roman"/>
                <w:b/>
                <w:i/>
                <w:sz w:val="20"/>
                <w:szCs w:val="20"/>
              </w:rPr>
              <w:t>Agreement</w:t>
            </w:r>
          </w:p>
          <w:p w:rsidR="008D473E" w:rsidRPr="00087D60" w:rsidRDefault="008D473E" w:rsidP="008D473E">
            <w:pPr>
              <w:pStyle w:val="aff0"/>
              <w:numPr>
                <w:ilvl w:val="1"/>
                <w:numId w:val="11"/>
              </w:numPr>
              <w:spacing w:after="120"/>
              <w:ind w:left="1440" w:firstLineChars="0"/>
              <w:rPr>
                <w:rFonts w:ascii="Times New Roman" w:hAnsi="Times New Roman" w:cs="Times New Roman"/>
                <w:i/>
                <w:sz w:val="20"/>
                <w:szCs w:val="20"/>
              </w:rPr>
            </w:pPr>
            <w:r w:rsidRPr="00087D60">
              <w:rPr>
                <w:rFonts w:ascii="Times New Roman" w:hAnsi="Times New Roman" w:cs="Times New Roman"/>
                <w:i/>
                <w:sz w:val="20"/>
                <w:szCs w:val="20"/>
              </w:rPr>
              <w:t>Re-use NR TN TS 38.101-1 nominal MOP and +2/-3 tolerance can be considered as starting point for PC2/1.5/1 for NTN HPUE including NR-NTN and IoT-NTN.</w:t>
            </w:r>
          </w:p>
          <w:p w:rsidR="008D473E" w:rsidRPr="00087D60" w:rsidRDefault="008D473E" w:rsidP="008D473E">
            <w:pPr>
              <w:rPr>
                <w:rFonts w:eastAsiaTheme="minorEastAsia"/>
                <w:b/>
                <w:i/>
                <w:lang w:eastAsia="zh-CN"/>
              </w:rPr>
            </w:pPr>
          </w:p>
          <w:p w:rsidR="008D473E" w:rsidRPr="00087D60" w:rsidRDefault="008D473E" w:rsidP="008D473E">
            <w:pPr>
              <w:rPr>
                <w:b/>
                <w:i/>
                <w:u w:val="single"/>
                <w:lang w:eastAsia="ko-KR"/>
              </w:rPr>
            </w:pPr>
            <w:r w:rsidRPr="00087D60">
              <w:rPr>
                <w:b/>
                <w:i/>
                <w:u w:val="single"/>
                <w:lang w:eastAsia="ko-KR"/>
              </w:rPr>
              <w:t xml:space="preserve">Issue 3-3-2: </w:t>
            </w:r>
            <w:r w:rsidRPr="00087D60">
              <w:rPr>
                <w:b/>
                <w:i/>
                <w:u w:val="single"/>
                <w:lang w:eastAsia="zh-CN"/>
              </w:rPr>
              <w:t>MPR</w:t>
            </w:r>
          </w:p>
          <w:p w:rsidR="008D473E" w:rsidRPr="00087D60" w:rsidRDefault="008D473E" w:rsidP="008D473E">
            <w:pPr>
              <w:pStyle w:val="aff0"/>
              <w:numPr>
                <w:ilvl w:val="0"/>
                <w:numId w:val="11"/>
              </w:numPr>
              <w:spacing w:after="120"/>
              <w:ind w:left="720" w:firstLineChars="0"/>
              <w:rPr>
                <w:rFonts w:ascii="Times New Roman" w:hAnsi="Times New Roman" w:cs="Times New Roman"/>
                <w:b/>
                <w:i/>
                <w:sz w:val="20"/>
                <w:szCs w:val="20"/>
              </w:rPr>
            </w:pPr>
            <w:r w:rsidRPr="00087D60">
              <w:rPr>
                <w:rFonts w:ascii="Times New Roman" w:hAnsi="Times New Roman" w:cs="Times New Roman"/>
                <w:b/>
                <w:i/>
                <w:sz w:val="20"/>
                <w:szCs w:val="20"/>
              </w:rPr>
              <w:t>Agreement:</w:t>
            </w:r>
          </w:p>
          <w:p w:rsidR="008D473E" w:rsidRPr="00087D60" w:rsidRDefault="008D473E" w:rsidP="008D473E">
            <w:pPr>
              <w:pStyle w:val="aff0"/>
              <w:numPr>
                <w:ilvl w:val="1"/>
                <w:numId w:val="11"/>
              </w:numPr>
              <w:spacing w:after="120"/>
              <w:ind w:left="1440" w:firstLineChars="0"/>
              <w:rPr>
                <w:rFonts w:ascii="Times New Roman" w:hAnsi="Times New Roman" w:cs="Times New Roman"/>
                <w:i/>
                <w:sz w:val="20"/>
                <w:szCs w:val="20"/>
              </w:rPr>
            </w:pPr>
            <w:r w:rsidRPr="00087D60">
              <w:rPr>
                <w:rFonts w:ascii="Times New Roman" w:hAnsi="Times New Roman" w:cs="Times New Roman"/>
                <w:i/>
                <w:sz w:val="20"/>
                <w:szCs w:val="20"/>
              </w:rPr>
              <w:t>FFS the MPR requirements. Following potential factors to be further discussed:</w:t>
            </w:r>
          </w:p>
          <w:p w:rsidR="008D473E" w:rsidRPr="00087D60" w:rsidRDefault="008D473E" w:rsidP="008D473E">
            <w:pPr>
              <w:pStyle w:val="aff0"/>
              <w:numPr>
                <w:ilvl w:val="2"/>
                <w:numId w:val="11"/>
              </w:numPr>
              <w:spacing w:after="120"/>
              <w:ind w:firstLineChars="0"/>
              <w:rPr>
                <w:rFonts w:ascii="Times New Roman" w:hAnsi="Times New Roman" w:cs="Times New Roman"/>
                <w:i/>
                <w:sz w:val="20"/>
                <w:szCs w:val="20"/>
              </w:rPr>
            </w:pPr>
            <w:r w:rsidRPr="00087D60">
              <w:rPr>
                <w:rFonts w:ascii="Times New Roman" w:hAnsi="Times New Roman" w:cs="Times New Roman"/>
                <w:i/>
                <w:sz w:val="20"/>
                <w:szCs w:val="20"/>
              </w:rPr>
              <w:lastRenderedPageBreak/>
              <w:t>ACLR from co-existence study</w:t>
            </w:r>
          </w:p>
          <w:p w:rsidR="008D473E" w:rsidRPr="00087D60" w:rsidRDefault="008D473E" w:rsidP="008D473E">
            <w:pPr>
              <w:pStyle w:val="aff0"/>
              <w:numPr>
                <w:ilvl w:val="2"/>
                <w:numId w:val="11"/>
              </w:numPr>
              <w:spacing w:after="120"/>
              <w:ind w:firstLineChars="0"/>
              <w:rPr>
                <w:rFonts w:ascii="Times New Roman" w:hAnsi="Times New Roman" w:cs="Times New Roman"/>
                <w:i/>
                <w:sz w:val="20"/>
                <w:szCs w:val="20"/>
              </w:rPr>
            </w:pPr>
            <w:r w:rsidRPr="00087D60">
              <w:rPr>
                <w:rFonts w:ascii="Times New Roman" w:hAnsi="Times New Roman" w:cs="Times New Roman"/>
                <w:i/>
                <w:sz w:val="20"/>
                <w:szCs w:val="20"/>
              </w:rPr>
              <w:t>Current TN MPR requirements</w:t>
            </w:r>
          </w:p>
          <w:p w:rsidR="008D473E" w:rsidRPr="00087D60" w:rsidRDefault="008D473E" w:rsidP="008D473E">
            <w:pPr>
              <w:pStyle w:val="aff0"/>
              <w:numPr>
                <w:ilvl w:val="2"/>
                <w:numId w:val="11"/>
              </w:numPr>
              <w:spacing w:after="120"/>
              <w:ind w:firstLineChars="0"/>
              <w:rPr>
                <w:rFonts w:ascii="Times New Roman" w:hAnsi="Times New Roman" w:cs="Times New Roman"/>
                <w:i/>
                <w:sz w:val="20"/>
                <w:szCs w:val="20"/>
              </w:rPr>
            </w:pPr>
            <w:r w:rsidRPr="00087D60">
              <w:rPr>
                <w:rFonts w:ascii="Times New Roman" w:hAnsi="Times New Roman" w:cs="Times New Roman"/>
                <w:i/>
                <w:sz w:val="20"/>
                <w:szCs w:val="20"/>
              </w:rPr>
              <w:t xml:space="preserve">MPR simulation assumptions </w:t>
            </w:r>
          </w:p>
          <w:p w:rsidR="008D473E" w:rsidRPr="00087D60" w:rsidRDefault="008D473E" w:rsidP="008D473E">
            <w:pPr>
              <w:pStyle w:val="aff0"/>
              <w:numPr>
                <w:ilvl w:val="2"/>
                <w:numId w:val="11"/>
              </w:numPr>
              <w:spacing w:after="120"/>
              <w:ind w:firstLineChars="0"/>
              <w:rPr>
                <w:rFonts w:ascii="Times New Roman" w:hAnsi="Times New Roman" w:cs="Times New Roman"/>
                <w:i/>
                <w:sz w:val="20"/>
                <w:szCs w:val="20"/>
              </w:rPr>
            </w:pPr>
            <w:r w:rsidRPr="00087D60">
              <w:rPr>
                <w:rFonts w:ascii="Times New Roman" w:hAnsi="Times New Roman" w:cs="Times New Roman"/>
                <w:i/>
                <w:sz w:val="20"/>
                <w:szCs w:val="20"/>
              </w:rPr>
              <w:t>Other factors not precluded if identified.</w:t>
            </w:r>
          </w:p>
          <w:p w:rsidR="008D473E" w:rsidRPr="00087D60" w:rsidRDefault="008D473E" w:rsidP="008D473E">
            <w:pPr>
              <w:rPr>
                <w:rFonts w:eastAsiaTheme="minorEastAsia"/>
                <w:b/>
                <w:i/>
                <w:lang w:eastAsia="zh-CN"/>
              </w:rPr>
            </w:pPr>
          </w:p>
          <w:p w:rsidR="008D473E" w:rsidRPr="00087D60" w:rsidRDefault="008D473E" w:rsidP="008D473E">
            <w:pPr>
              <w:rPr>
                <w:b/>
                <w:i/>
                <w:u w:val="single"/>
                <w:lang w:eastAsia="ko-KR"/>
              </w:rPr>
            </w:pPr>
            <w:r w:rsidRPr="00087D60">
              <w:rPr>
                <w:b/>
                <w:i/>
                <w:u w:val="single"/>
                <w:lang w:eastAsia="ko-KR"/>
              </w:rPr>
              <w:t xml:space="preserve">Issue 3-3-3: </w:t>
            </w:r>
            <w:r w:rsidRPr="00087D60">
              <w:rPr>
                <w:b/>
                <w:i/>
                <w:u w:val="single"/>
                <w:lang w:eastAsia="zh-CN"/>
              </w:rPr>
              <w:t>A-MPR</w:t>
            </w:r>
          </w:p>
          <w:p w:rsidR="008D473E" w:rsidRPr="00087D60" w:rsidRDefault="008D473E" w:rsidP="008D473E">
            <w:pPr>
              <w:pStyle w:val="aff0"/>
              <w:numPr>
                <w:ilvl w:val="0"/>
                <w:numId w:val="11"/>
              </w:numPr>
              <w:spacing w:after="120"/>
              <w:ind w:left="720" w:firstLineChars="0"/>
              <w:rPr>
                <w:rFonts w:ascii="Times New Roman" w:hAnsi="Times New Roman" w:cs="Times New Roman"/>
                <w:b/>
                <w:i/>
                <w:sz w:val="20"/>
                <w:szCs w:val="20"/>
              </w:rPr>
            </w:pPr>
            <w:r w:rsidRPr="00087D60">
              <w:rPr>
                <w:rFonts w:ascii="Times New Roman" w:hAnsi="Times New Roman" w:cs="Times New Roman"/>
                <w:b/>
                <w:i/>
                <w:sz w:val="20"/>
                <w:szCs w:val="20"/>
              </w:rPr>
              <w:t>Agreement</w:t>
            </w:r>
          </w:p>
          <w:p w:rsidR="008D473E" w:rsidRPr="00087D60" w:rsidRDefault="008D473E" w:rsidP="008D473E">
            <w:pPr>
              <w:pStyle w:val="aff0"/>
              <w:numPr>
                <w:ilvl w:val="1"/>
                <w:numId w:val="11"/>
              </w:numPr>
              <w:spacing w:after="120"/>
              <w:ind w:left="1440" w:firstLineChars="0"/>
              <w:rPr>
                <w:rFonts w:ascii="Times New Roman" w:hAnsi="Times New Roman" w:cs="Times New Roman"/>
                <w:i/>
                <w:sz w:val="20"/>
                <w:szCs w:val="20"/>
              </w:rPr>
            </w:pPr>
            <w:r w:rsidRPr="00087D60">
              <w:rPr>
                <w:rFonts w:ascii="Times New Roman" w:hAnsi="Times New Roman" w:cs="Times New Roman"/>
                <w:i/>
                <w:sz w:val="20"/>
                <w:szCs w:val="20"/>
              </w:rPr>
              <w:t>FFS A-MPR requirements. Following potential factors to be further discussed:</w:t>
            </w:r>
          </w:p>
          <w:p w:rsidR="008D473E" w:rsidRPr="00087D60" w:rsidRDefault="008D473E" w:rsidP="008D473E">
            <w:pPr>
              <w:pStyle w:val="aff0"/>
              <w:numPr>
                <w:ilvl w:val="2"/>
                <w:numId w:val="11"/>
              </w:numPr>
              <w:spacing w:after="120"/>
              <w:ind w:firstLineChars="0"/>
              <w:rPr>
                <w:rFonts w:ascii="Times New Roman" w:hAnsi="Times New Roman" w:cs="Times New Roman"/>
                <w:i/>
                <w:sz w:val="20"/>
                <w:szCs w:val="20"/>
              </w:rPr>
            </w:pPr>
            <w:r w:rsidRPr="00087D60">
              <w:rPr>
                <w:rFonts w:ascii="Times New Roman" w:hAnsi="Times New Roman" w:cs="Times New Roman"/>
                <w:i/>
                <w:sz w:val="20"/>
                <w:szCs w:val="20"/>
              </w:rPr>
              <w:t>Simulation reduction by not considering large RB allocations, CP-OFDM, higher-order modulations</w:t>
            </w:r>
          </w:p>
          <w:p w:rsidR="008D473E" w:rsidRPr="00087D60" w:rsidRDefault="008D473E" w:rsidP="008D473E">
            <w:pPr>
              <w:pStyle w:val="aff0"/>
              <w:numPr>
                <w:ilvl w:val="2"/>
                <w:numId w:val="11"/>
              </w:numPr>
              <w:spacing w:after="120"/>
              <w:ind w:firstLineChars="0"/>
              <w:rPr>
                <w:rFonts w:ascii="Times New Roman" w:hAnsi="Times New Roman" w:cs="Times New Roman"/>
                <w:i/>
                <w:sz w:val="20"/>
                <w:szCs w:val="20"/>
              </w:rPr>
            </w:pPr>
            <w:r w:rsidRPr="00087D60">
              <w:rPr>
                <w:rFonts w:ascii="Times New Roman" w:hAnsi="Times New Roman" w:cs="Times New Roman"/>
                <w:i/>
                <w:sz w:val="20"/>
                <w:szCs w:val="20"/>
              </w:rPr>
              <w:t>A-MPR simulation assumption including ACLR from co-existence study</w:t>
            </w:r>
          </w:p>
          <w:p w:rsidR="008D473E" w:rsidRPr="00087D60" w:rsidRDefault="008D473E" w:rsidP="008D473E">
            <w:pPr>
              <w:pStyle w:val="aff0"/>
              <w:numPr>
                <w:ilvl w:val="2"/>
                <w:numId w:val="11"/>
              </w:numPr>
              <w:spacing w:after="120"/>
              <w:ind w:firstLineChars="0"/>
              <w:rPr>
                <w:rFonts w:ascii="Times New Roman" w:hAnsi="Times New Roman" w:cs="Times New Roman"/>
                <w:i/>
                <w:sz w:val="20"/>
                <w:szCs w:val="20"/>
              </w:rPr>
            </w:pPr>
            <w:r w:rsidRPr="00087D60">
              <w:rPr>
                <w:rFonts w:ascii="Times New Roman" w:hAnsi="Times New Roman" w:cs="Times New Roman"/>
                <w:i/>
                <w:sz w:val="20"/>
                <w:szCs w:val="20"/>
              </w:rPr>
              <w:t>Applicable bands</w:t>
            </w:r>
          </w:p>
          <w:p w:rsidR="008D473E" w:rsidRPr="00087D60" w:rsidRDefault="008D473E" w:rsidP="008D473E">
            <w:pPr>
              <w:pStyle w:val="aff0"/>
              <w:numPr>
                <w:ilvl w:val="2"/>
                <w:numId w:val="11"/>
              </w:numPr>
              <w:spacing w:after="120"/>
              <w:ind w:firstLineChars="0"/>
              <w:rPr>
                <w:rFonts w:ascii="Times New Roman" w:hAnsi="Times New Roman" w:cs="Times New Roman"/>
                <w:i/>
                <w:sz w:val="20"/>
                <w:szCs w:val="20"/>
              </w:rPr>
            </w:pPr>
            <w:r w:rsidRPr="00087D60">
              <w:rPr>
                <w:rFonts w:ascii="Times New Roman" w:hAnsi="Times New Roman" w:cs="Times New Roman"/>
                <w:i/>
                <w:sz w:val="20"/>
                <w:szCs w:val="20"/>
              </w:rPr>
              <w:t>Regional requirements for A-MPR</w:t>
            </w:r>
          </w:p>
          <w:p w:rsidR="008D473E" w:rsidRPr="00087D60" w:rsidRDefault="008D473E" w:rsidP="008D473E">
            <w:pPr>
              <w:pStyle w:val="aff0"/>
              <w:numPr>
                <w:ilvl w:val="2"/>
                <w:numId w:val="11"/>
              </w:numPr>
              <w:spacing w:after="120"/>
              <w:ind w:firstLineChars="0"/>
              <w:rPr>
                <w:rFonts w:ascii="Times New Roman" w:hAnsi="Times New Roman" w:cs="Times New Roman"/>
                <w:i/>
                <w:sz w:val="20"/>
                <w:szCs w:val="20"/>
              </w:rPr>
            </w:pPr>
            <w:r w:rsidRPr="00087D60">
              <w:rPr>
                <w:rFonts w:ascii="Times New Roman" w:hAnsi="Times New Roman" w:cs="Times New Roman"/>
                <w:i/>
                <w:sz w:val="20"/>
                <w:szCs w:val="20"/>
              </w:rPr>
              <w:t>Other factors</w:t>
            </w:r>
          </w:p>
          <w:p w:rsidR="008D473E" w:rsidRPr="00087D60" w:rsidRDefault="008D473E" w:rsidP="008D473E">
            <w:pPr>
              <w:rPr>
                <w:rFonts w:eastAsiaTheme="minorEastAsia"/>
                <w:b/>
                <w:i/>
                <w:lang w:eastAsia="zh-CN"/>
              </w:rPr>
            </w:pPr>
          </w:p>
          <w:p w:rsidR="008D473E" w:rsidRPr="00087D60" w:rsidRDefault="008D473E" w:rsidP="008D473E">
            <w:pPr>
              <w:rPr>
                <w:b/>
                <w:i/>
                <w:u w:val="single"/>
              </w:rPr>
            </w:pPr>
            <w:r w:rsidRPr="00087D60">
              <w:rPr>
                <w:b/>
                <w:i/>
                <w:u w:val="single"/>
              </w:rPr>
              <w:t>Issue 3-3-4: SAR for handheld</w:t>
            </w:r>
          </w:p>
          <w:p w:rsidR="008D473E" w:rsidRPr="00087D60" w:rsidRDefault="008D473E" w:rsidP="008D473E">
            <w:pPr>
              <w:rPr>
                <w:b/>
                <w:bCs/>
                <w:i/>
                <w:iCs/>
                <w:lang w:eastAsia="zh-CN"/>
              </w:rPr>
            </w:pPr>
            <w:r w:rsidRPr="00087D60">
              <w:rPr>
                <w:b/>
                <w:bCs/>
                <w:i/>
                <w:iCs/>
                <w:lang w:eastAsia="zh-CN"/>
              </w:rPr>
              <w:t xml:space="preserve">Agreement: </w:t>
            </w:r>
          </w:p>
          <w:p w:rsidR="008D473E" w:rsidRPr="00087D60" w:rsidRDefault="008D473E" w:rsidP="008D473E">
            <w:pPr>
              <w:pStyle w:val="aff0"/>
              <w:numPr>
                <w:ilvl w:val="0"/>
                <w:numId w:val="40"/>
              </w:numPr>
              <w:overflowPunct w:val="0"/>
              <w:autoSpaceDE w:val="0"/>
              <w:autoSpaceDN w:val="0"/>
              <w:adjustRightInd w:val="0"/>
              <w:spacing w:after="180"/>
              <w:ind w:firstLineChars="0"/>
              <w:textAlignment w:val="baseline"/>
              <w:rPr>
                <w:rFonts w:ascii="Times New Roman" w:hAnsi="Times New Roman" w:cs="Times New Roman"/>
                <w:i/>
                <w:sz w:val="20"/>
                <w:szCs w:val="20"/>
              </w:rPr>
            </w:pPr>
            <w:r w:rsidRPr="00087D60">
              <w:rPr>
                <w:rFonts w:ascii="Times New Roman" w:hAnsi="Times New Roman" w:cs="Times New Roman"/>
                <w:i/>
                <w:sz w:val="20"/>
                <w:szCs w:val="20"/>
              </w:rPr>
              <w:t xml:space="preserve">Using P-MPR as the starting point </w:t>
            </w:r>
          </w:p>
          <w:p w:rsidR="008D473E" w:rsidRPr="00087D60" w:rsidRDefault="008D473E" w:rsidP="008D473E">
            <w:pPr>
              <w:pStyle w:val="aff0"/>
              <w:numPr>
                <w:ilvl w:val="0"/>
                <w:numId w:val="40"/>
              </w:numPr>
              <w:overflowPunct w:val="0"/>
              <w:autoSpaceDE w:val="0"/>
              <w:autoSpaceDN w:val="0"/>
              <w:adjustRightInd w:val="0"/>
              <w:spacing w:after="180"/>
              <w:ind w:firstLineChars="0"/>
              <w:textAlignment w:val="baseline"/>
              <w:rPr>
                <w:rFonts w:ascii="Times New Roman" w:hAnsi="Times New Roman" w:cs="Times New Roman"/>
                <w:i/>
                <w:sz w:val="20"/>
                <w:szCs w:val="20"/>
              </w:rPr>
            </w:pPr>
            <w:r w:rsidRPr="00087D60">
              <w:rPr>
                <w:rFonts w:ascii="Times New Roman" w:hAnsi="Times New Roman" w:cs="Times New Roman"/>
                <w:i/>
                <w:sz w:val="20"/>
                <w:szCs w:val="20"/>
              </w:rPr>
              <w:t>The other solutions are not precluded</w:t>
            </w:r>
          </w:p>
          <w:p w:rsidR="008D473E" w:rsidRPr="00087D60" w:rsidRDefault="008D473E" w:rsidP="008D473E">
            <w:pPr>
              <w:pStyle w:val="aff0"/>
              <w:numPr>
                <w:ilvl w:val="1"/>
                <w:numId w:val="40"/>
              </w:numPr>
              <w:overflowPunct w:val="0"/>
              <w:autoSpaceDE w:val="0"/>
              <w:autoSpaceDN w:val="0"/>
              <w:adjustRightInd w:val="0"/>
              <w:spacing w:after="180"/>
              <w:ind w:firstLineChars="0"/>
              <w:textAlignment w:val="baseline"/>
              <w:rPr>
                <w:rFonts w:ascii="Times New Roman" w:hAnsi="Times New Roman" w:cs="Times New Roman"/>
                <w:i/>
                <w:sz w:val="20"/>
                <w:szCs w:val="20"/>
              </w:rPr>
            </w:pPr>
            <w:r w:rsidRPr="00087D60">
              <w:rPr>
                <w:rFonts w:ascii="Times New Roman" w:hAnsi="Times New Roman" w:cs="Times New Roman"/>
                <w:i/>
                <w:sz w:val="20"/>
                <w:szCs w:val="20"/>
              </w:rPr>
              <w:t>E.g., the solution similar to TN duty cycle based on UE capability and network scheduling</w:t>
            </w:r>
          </w:p>
          <w:p w:rsidR="008D473E" w:rsidRPr="00087D60" w:rsidRDefault="008D473E" w:rsidP="008D473E">
            <w:pPr>
              <w:rPr>
                <w:rFonts w:eastAsiaTheme="minorEastAsia"/>
                <w:b/>
                <w:i/>
                <w:lang w:eastAsia="zh-CN"/>
              </w:rPr>
            </w:pPr>
          </w:p>
          <w:p w:rsidR="008D473E" w:rsidRPr="00087D60" w:rsidRDefault="008D473E" w:rsidP="008D473E">
            <w:pPr>
              <w:rPr>
                <w:b/>
                <w:i/>
                <w:u w:val="single"/>
                <w:lang w:eastAsia="ko-KR"/>
              </w:rPr>
            </w:pPr>
            <w:r w:rsidRPr="00087D60">
              <w:rPr>
                <w:b/>
                <w:i/>
                <w:u w:val="single"/>
                <w:lang w:eastAsia="ko-KR"/>
              </w:rPr>
              <w:t xml:space="preserve">Issue 3-3-5: </w:t>
            </w:r>
            <w:r w:rsidRPr="00087D60">
              <w:rPr>
                <w:b/>
                <w:i/>
                <w:u w:val="single"/>
                <w:lang w:eastAsia="zh-CN"/>
              </w:rPr>
              <w:t>SEM</w:t>
            </w:r>
          </w:p>
          <w:p w:rsidR="008D473E" w:rsidRPr="00087D60" w:rsidRDefault="008D473E" w:rsidP="008D473E">
            <w:pPr>
              <w:pStyle w:val="aff0"/>
              <w:numPr>
                <w:ilvl w:val="0"/>
                <w:numId w:val="11"/>
              </w:numPr>
              <w:spacing w:after="120"/>
              <w:ind w:left="720" w:firstLineChars="0"/>
              <w:rPr>
                <w:rFonts w:ascii="Times New Roman" w:hAnsi="Times New Roman" w:cs="Times New Roman"/>
                <w:b/>
                <w:i/>
                <w:sz w:val="20"/>
                <w:szCs w:val="20"/>
              </w:rPr>
            </w:pPr>
            <w:r w:rsidRPr="00087D60">
              <w:rPr>
                <w:rFonts w:ascii="Times New Roman" w:hAnsi="Times New Roman" w:cs="Times New Roman"/>
                <w:b/>
                <w:i/>
                <w:sz w:val="20"/>
                <w:szCs w:val="20"/>
              </w:rPr>
              <w:t>Agreement:</w:t>
            </w:r>
          </w:p>
          <w:p w:rsidR="008D473E" w:rsidRPr="00087D60" w:rsidRDefault="008D473E" w:rsidP="008D473E">
            <w:pPr>
              <w:pStyle w:val="aff0"/>
              <w:numPr>
                <w:ilvl w:val="1"/>
                <w:numId w:val="11"/>
              </w:numPr>
              <w:spacing w:after="120"/>
              <w:ind w:left="1440" w:firstLineChars="0"/>
              <w:rPr>
                <w:rFonts w:ascii="Times New Roman" w:hAnsi="Times New Roman" w:cs="Times New Roman"/>
                <w:i/>
                <w:sz w:val="20"/>
                <w:szCs w:val="20"/>
              </w:rPr>
            </w:pPr>
            <w:r w:rsidRPr="00087D60">
              <w:rPr>
                <w:rFonts w:ascii="Times New Roman" w:hAnsi="Times New Roman" w:cs="Times New Roman"/>
                <w:i/>
                <w:sz w:val="20"/>
                <w:szCs w:val="20"/>
              </w:rPr>
              <w:t>For NR-NTN: further discuss whether to reuse existing SEM requirements from PC3 to other PCs</w:t>
            </w:r>
          </w:p>
          <w:p w:rsidR="008D473E" w:rsidRPr="00087D60" w:rsidRDefault="008D473E" w:rsidP="008D473E">
            <w:pPr>
              <w:pStyle w:val="aff0"/>
              <w:numPr>
                <w:ilvl w:val="1"/>
                <w:numId w:val="11"/>
              </w:numPr>
              <w:spacing w:after="120"/>
              <w:ind w:left="1440" w:firstLineChars="0"/>
              <w:rPr>
                <w:rFonts w:ascii="Times New Roman" w:hAnsi="Times New Roman" w:cs="Times New Roman"/>
                <w:i/>
                <w:sz w:val="20"/>
                <w:szCs w:val="20"/>
              </w:rPr>
            </w:pPr>
            <w:r w:rsidRPr="00087D60">
              <w:rPr>
                <w:rFonts w:ascii="Times New Roman" w:hAnsi="Times New Roman" w:cs="Times New Roman"/>
                <w:i/>
                <w:sz w:val="20"/>
                <w:szCs w:val="20"/>
              </w:rPr>
              <w:t>For IoT-NTN: further discuss whether to reuse existing SEM requirements from PC3 to other PCs</w:t>
            </w:r>
          </w:p>
          <w:p w:rsidR="008D473E" w:rsidRPr="00087D60" w:rsidRDefault="008D473E" w:rsidP="008D473E">
            <w:pPr>
              <w:rPr>
                <w:rFonts w:eastAsiaTheme="minorEastAsia"/>
                <w:b/>
                <w:i/>
                <w:lang w:eastAsia="zh-CN"/>
              </w:rPr>
            </w:pPr>
          </w:p>
          <w:p w:rsidR="008D473E" w:rsidRPr="00087D60" w:rsidRDefault="008D473E" w:rsidP="008D473E">
            <w:pPr>
              <w:rPr>
                <w:b/>
                <w:i/>
                <w:u w:val="single"/>
                <w:lang w:eastAsia="ko-KR"/>
              </w:rPr>
            </w:pPr>
            <w:r w:rsidRPr="00087D60">
              <w:rPr>
                <w:b/>
                <w:i/>
                <w:u w:val="single"/>
                <w:lang w:eastAsia="ko-KR"/>
              </w:rPr>
              <w:t xml:space="preserve">Issue 3-3-6: </w:t>
            </w:r>
            <w:r w:rsidRPr="00087D60">
              <w:rPr>
                <w:b/>
                <w:i/>
                <w:u w:val="single"/>
                <w:lang w:eastAsia="zh-CN"/>
              </w:rPr>
              <w:t>ACLR</w:t>
            </w:r>
          </w:p>
          <w:p w:rsidR="008D473E" w:rsidRPr="00087D60" w:rsidRDefault="008D473E" w:rsidP="008D473E">
            <w:pPr>
              <w:pStyle w:val="aff0"/>
              <w:numPr>
                <w:ilvl w:val="0"/>
                <w:numId w:val="11"/>
              </w:numPr>
              <w:spacing w:after="120"/>
              <w:ind w:left="720" w:firstLineChars="0"/>
              <w:rPr>
                <w:rFonts w:ascii="Times New Roman" w:hAnsi="Times New Roman" w:cs="Times New Roman"/>
                <w:b/>
                <w:i/>
                <w:sz w:val="20"/>
                <w:szCs w:val="20"/>
              </w:rPr>
            </w:pPr>
            <w:r w:rsidRPr="00087D60">
              <w:rPr>
                <w:rFonts w:ascii="Times New Roman" w:hAnsi="Times New Roman" w:cs="Times New Roman"/>
                <w:b/>
                <w:i/>
                <w:sz w:val="20"/>
                <w:szCs w:val="20"/>
              </w:rPr>
              <w:t>Agreement:</w:t>
            </w:r>
          </w:p>
          <w:p w:rsidR="008D473E" w:rsidRPr="00087D60" w:rsidRDefault="008D473E" w:rsidP="008D473E">
            <w:pPr>
              <w:pStyle w:val="aff0"/>
              <w:numPr>
                <w:ilvl w:val="1"/>
                <w:numId w:val="11"/>
              </w:numPr>
              <w:spacing w:after="120"/>
              <w:ind w:left="1440" w:firstLineChars="0"/>
              <w:rPr>
                <w:rFonts w:ascii="Times New Roman" w:hAnsi="Times New Roman" w:cs="Times New Roman"/>
                <w:i/>
                <w:sz w:val="20"/>
                <w:szCs w:val="20"/>
              </w:rPr>
            </w:pPr>
            <w:r w:rsidRPr="00087D60">
              <w:rPr>
                <w:rFonts w:ascii="Times New Roman" w:hAnsi="Times New Roman" w:cs="Times New Roman"/>
                <w:i/>
                <w:sz w:val="20"/>
                <w:szCs w:val="20"/>
              </w:rPr>
              <w:t>The ACLR requirements will depend on co-existence study outcomes.</w:t>
            </w:r>
          </w:p>
          <w:p w:rsidR="008D473E" w:rsidRPr="008D473E" w:rsidRDefault="008D473E" w:rsidP="008D473E">
            <w:pPr>
              <w:widowControl w:val="0"/>
              <w:overflowPunct/>
              <w:autoSpaceDE/>
              <w:autoSpaceDN/>
              <w:adjustRightInd/>
              <w:spacing w:after="0"/>
              <w:textAlignment w:val="auto"/>
              <w:rPr>
                <w:rFonts w:eastAsia="宋体"/>
                <w:lang w:val="en-US" w:eastAsia="zh-CN"/>
              </w:rPr>
            </w:pPr>
          </w:p>
        </w:tc>
      </w:tr>
    </w:tbl>
    <w:p w:rsidR="008D473E" w:rsidRDefault="008D473E" w:rsidP="00A779C9">
      <w:pPr>
        <w:widowControl w:val="0"/>
        <w:overflowPunct/>
        <w:autoSpaceDE/>
        <w:autoSpaceDN/>
        <w:adjustRightInd/>
        <w:spacing w:after="0"/>
        <w:textAlignment w:val="auto"/>
        <w:rPr>
          <w:rFonts w:eastAsia="宋体"/>
          <w:lang w:val="en-US" w:eastAsia="zh-CN"/>
        </w:rPr>
      </w:pPr>
    </w:p>
    <w:p w:rsidR="00087D60" w:rsidRDefault="00087D60"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RAN4#112bis meeting, we have the following way forward.</w:t>
      </w:r>
    </w:p>
    <w:p w:rsidR="00087D60" w:rsidRDefault="00087D60"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087D60" w:rsidTr="00087D60">
        <w:tc>
          <w:tcPr>
            <w:tcW w:w="9631" w:type="dxa"/>
          </w:tcPr>
          <w:p w:rsidR="00087D60" w:rsidRDefault="00087D60" w:rsidP="00A779C9">
            <w:pPr>
              <w:widowControl w:val="0"/>
              <w:overflowPunct/>
              <w:autoSpaceDE/>
              <w:autoSpaceDN/>
              <w:adjustRightInd/>
              <w:spacing w:after="0"/>
              <w:textAlignment w:val="auto"/>
              <w:rPr>
                <w:rFonts w:eastAsia="宋体"/>
                <w:lang w:val="en-US" w:eastAsia="zh-CN"/>
              </w:rPr>
            </w:pPr>
          </w:p>
          <w:p w:rsidR="00087D60" w:rsidRPr="00087D60" w:rsidRDefault="00087D60" w:rsidP="00087D60">
            <w:pPr>
              <w:rPr>
                <w:b/>
                <w:i/>
                <w:u w:val="single"/>
                <w:lang w:eastAsia="ko-KR"/>
              </w:rPr>
            </w:pPr>
            <w:r w:rsidRPr="00087D60">
              <w:rPr>
                <w:b/>
                <w:i/>
                <w:u w:val="single"/>
                <w:lang w:eastAsia="ko-KR"/>
              </w:rPr>
              <w:t>Issue 2-2: UE architecture/type considerations for NR-NTN PC2 UE</w:t>
            </w:r>
          </w:p>
          <w:p w:rsidR="00087D60" w:rsidRPr="00087D60" w:rsidRDefault="00087D60" w:rsidP="00087D60">
            <w:pPr>
              <w:adjustRightInd/>
              <w:rPr>
                <w:b/>
                <w:bCs/>
                <w:i/>
                <w:iCs/>
                <w:lang w:eastAsia="zh-CN"/>
              </w:rPr>
            </w:pPr>
            <w:r w:rsidRPr="00087D60">
              <w:rPr>
                <w:b/>
                <w:bCs/>
                <w:i/>
                <w:iCs/>
                <w:lang w:eastAsia="zh-CN"/>
              </w:rPr>
              <w:t>Agreement:</w:t>
            </w:r>
          </w:p>
          <w:p w:rsidR="00087D60" w:rsidRPr="00087D60" w:rsidRDefault="00087D60" w:rsidP="00087D60">
            <w:pPr>
              <w:pStyle w:val="aff0"/>
              <w:numPr>
                <w:ilvl w:val="0"/>
                <w:numId w:val="41"/>
              </w:numPr>
              <w:overflowPunct w:val="0"/>
              <w:autoSpaceDE w:val="0"/>
              <w:autoSpaceDN w:val="0"/>
              <w:spacing w:after="180"/>
              <w:ind w:firstLineChars="0"/>
              <w:rPr>
                <w:rFonts w:ascii="Times New Roman" w:eastAsiaTheme="minorEastAsia" w:hAnsi="Times New Roman" w:cs="Times New Roman"/>
                <w:i/>
                <w:iCs/>
                <w:sz w:val="20"/>
                <w:szCs w:val="20"/>
                <w:lang w:eastAsia="en-GB"/>
              </w:rPr>
            </w:pPr>
            <w:r w:rsidRPr="00087D60">
              <w:rPr>
                <w:rFonts w:ascii="Times New Roman" w:eastAsiaTheme="minorEastAsia" w:hAnsi="Times New Roman" w:cs="Times New Roman"/>
                <w:i/>
                <w:iCs/>
                <w:sz w:val="20"/>
                <w:szCs w:val="20"/>
              </w:rPr>
              <w:t>Follow previous agreement</w:t>
            </w:r>
          </w:p>
          <w:tbl>
            <w:tblPr>
              <w:tblStyle w:val="afc"/>
              <w:tblW w:w="0" w:type="auto"/>
              <w:tblLook w:val="04A0" w:firstRow="1" w:lastRow="0" w:firstColumn="1" w:lastColumn="0" w:noHBand="0" w:noVBand="1"/>
            </w:tblPr>
            <w:tblGrid>
              <w:gridCol w:w="9405"/>
            </w:tblGrid>
            <w:tr w:rsidR="00087D60" w:rsidRPr="00087D60" w:rsidTr="00087D60">
              <w:tc>
                <w:tcPr>
                  <w:tcW w:w="10457" w:type="dxa"/>
                  <w:tcBorders>
                    <w:top w:val="single" w:sz="4" w:space="0" w:color="auto"/>
                    <w:left w:val="single" w:sz="4" w:space="0" w:color="auto"/>
                    <w:bottom w:val="single" w:sz="4" w:space="0" w:color="auto"/>
                    <w:right w:val="single" w:sz="4" w:space="0" w:color="auto"/>
                  </w:tcBorders>
                  <w:hideMark/>
                </w:tcPr>
                <w:p w:rsidR="00087D60" w:rsidRPr="00087D60" w:rsidRDefault="00087D60" w:rsidP="00087D60">
                  <w:pPr>
                    <w:rPr>
                      <w:rFonts w:eastAsia="Malgun Gothic"/>
                      <w:b/>
                      <w:i/>
                      <w:u w:val="single"/>
                      <w:lang w:eastAsia="ko-KR"/>
                    </w:rPr>
                  </w:pPr>
                  <w:r w:rsidRPr="00087D60">
                    <w:rPr>
                      <w:b/>
                      <w:i/>
                      <w:u w:val="single"/>
                      <w:lang w:eastAsia="ko-KR"/>
                    </w:rPr>
                    <w:t>Issue 3-1-5: Consideration of HPUE Architecture</w:t>
                  </w:r>
                </w:p>
                <w:p w:rsidR="00087D60" w:rsidRPr="00087D60" w:rsidRDefault="00087D60" w:rsidP="00087D60">
                  <w:pPr>
                    <w:pStyle w:val="aff0"/>
                    <w:numPr>
                      <w:ilvl w:val="0"/>
                      <w:numId w:val="42"/>
                    </w:numPr>
                    <w:autoSpaceDN w:val="0"/>
                    <w:spacing w:after="120"/>
                    <w:ind w:left="720" w:firstLineChars="0"/>
                    <w:rPr>
                      <w:rFonts w:ascii="Times New Roman" w:hAnsi="Times New Roman" w:cs="Times New Roman"/>
                      <w:b/>
                      <w:i/>
                      <w:sz w:val="20"/>
                      <w:szCs w:val="20"/>
                    </w:rPr>
                  </w:pPr>
                  <w:r w:rsidRPr="00087D60">
                    <w:rPr>
                      <w:rFonts w:ascii="Times New Roman" w:hAnsi="Times New Roman" w:cs="Times New Roman"/>
                      <w:b/>
                      <w:i/>
                      <w:sz w:val="20"/>
                      <w:szCs w:val="20"/>
                    </w:rPr>
                    <w:t>Agreement:</w:t>
                  </w:r>
                </w:p>
                <w:p w:rsidR="00087D60" w:rsidRPr="00087D60" w:rsidRDefault="00087D60" w:rsidP="00087D60">
                  <w:pPr>
                    <w:pStyle w:val="aff0"/>
                    <w:numPr>
                      <w:ilvl w:val="1"/>
                      <w:numId w:val="42"/>
                    </w:numPr>
                    <w:autoSpaceDN w:val="0"/>
                    <w:spacing w:after="120"/>
                    <w:ind w:left="1440" w:firstLineChars="0"/>
                    <w:rPr>
                      <w:rFonts w:ascii="Times New Roman" w:hAnsi="Times New Roman" w:cs="Times New Roman"/>
                      <w:i/>
                      <w:sz w:val="20"/>
                      <w:szCs w:val="20"/>
                    </w:rPr>
                  </w:pPr>
                  <w:r w:rsidRPr="00087D60">
                    <w:rPr>
                      <w:rFonts w:ascii="Times New Roman" w:hAnsi="Times New Roman" w:cs="Times New Roman"/>
                      <w:i/>
                      <w:sz w:val="20"/>
                      <w:szCs w:val="20"/>
                    </w:rPr>
                    <w:lastRenderedPageBreak/>
                    <w:t>For PC2 (NR NTN), 1 Tx and 2 Tx, are to be considered for requirements.</w:t>
                  </w:r>
                </w:p>
                <w:p w:rsidR="00087D60" w:rsidRPr="00087D60" w:rsidRDefault="00087D60" w:rsidP="00087D60">
                  <w:pPr>
                    <w:pStyle w:val="aff0"/>
                    <w:numPr>
                      <w:ilvl w:val="1"/>
                      <w:numId w:val="42"/>
                    </w:numPr>
                    <w:autoSpaceDN w:val="0"/>
                    <w:spacing w:after="120"/>
                    <w:ind w:left="1440" w:firstLineChars="0"/>
                    <w:rPr>
                      <w:rFonts w:ascii="Times New Roman" w:hAnsi="Times New Roman" w:cs="Times New Roman"/>
                      <w:i/>
                      <w:sz w:val="20"/>
                      <w:szCs w:val="20"/>
                    </w:rPr>
                  </w:pPr>
                  <w:r w:rsidRPr="00087D60">
                    <w:rPr>
                      <w:rFonts w:ascii="Times New Roman" w:hAnsi="Times New Roman" w:cs="Times New Roman"/>
                      <w:i/>
                      <w:sz w:val="20"/>
                      <w:szCs w:val="20"/>
                    </w:rPr>
                    <w:t>...</w:t>
                  </w:r>
                </w:p>
              </w:tc>
            </w:tr>
          </w:tbl>
          <w:p w:rsidR="00087D60" w:rsidRPr="00087D60" w:rsidRDefault="00087D60" w:rsidP="00087D60">
            <w:pPr>
              <w:rPr>
                <w:rFonts w:eastAsiaTheme="minorEastAsia"/>
                <w:b/>
                <w:i/>
                <w:u w:val="single"/>
                <w:lang w:eastAsia="zh-CN"/>
              </w:rPr>
            </w:pPr>
          </w:p>
          <w:p w:rsidR="00087D60" w:rsidRPr="00087D60" w:rsidRDefault="00087D60" w:rsidP="00087D60">
            <w:pPr>
              <w:rPr>
                <w:b/>
                <w:i/>
                <w:u w:val="single"/>
                <w:lang w:eastAsia="ko-KR"/>
              </w:rPr>
            </w:pPr>
            <w:r w:rsidRPr="00087D60">
              <w:rPr>
                <w:b/>
                <w:i/>
                <w:u w:val="single"/>
                <w:lang w:eastAsia="ko-KR"/>
              </w:rPr>
              <w:t>Issue 2-3: UE architecture/type considerations for NR-NTN PC1.5 UE</w:t>
            </w:r>
          </w:p>
          <w:p w:rsidR="00087D60" w:rsidRPr="00087D60" w:rsidRDefault="00087D60" w:rsidP="00087D60">
            <w:pPr>
              <w:adjustRightInd/>
              <w:rPr>
                <w:b/>
                <w:bCs/>
                <w:i/>
                <w:iCs/>
                <w:lang w:eastAsia="zh-CN"/>
              </w:rPr>
            </w:pPr>
            <w:r w:rsidRPr="00087D60">
              <w:rPr>
                <w:b/>
                <w:bCs/>
                <w:i/>
                <w:iCs/>
                <w:lang w:eastAsia="zh-CN"/>
              </w:rPr>
              <w:t>Agreement:</w:t>
            </w:r>
          </w:p>
          <w:p w:rsidR="00087D60" w:rsidRPr="00087D60" w:rsidRDefault="00087D60" w:rsidP="00087D60">
            <w:pPr>
              <w:pStyle w:val="aff0"/>
              <w:numPr>
                <w:ilvl w:val="0"/>
                <w:numId w:val="41"/>
              </w:numPr>
              <w:overflowPunct w:val="0"/>
              <w:autoSpaceDE w:val="0"/>
              <w:autoSpaceDN w:val="0"/>
              <w:spacing w:after="180"/>
              <w:ind w:firstLineChars="0"/>
              <w:rPr>
                <w:rFonts w:ascii="Times New Roman" w:eastAsiaTheme="minorEastAsia" w:hAnsi="Times New Roman" w:cs="Times New Roman"/>
                <w:i/>
                <w:iCs/>
                <w:sz w:val="20"/>
                <w:szCs w:val="20"/>
                <w:lang w:eastAsia="en-GB"/>
              </w:rPr>
            </w:pPr>
            <w:r w:rsidRPr="00087D60">
              <w:rPr>
                <w:rFonts w:ascii="Times New Roman" w:eastAsiaTheme="minorEastAsia" w:hAnsi="Times New Roman" w:cs="Times New Roman"/>
                <w:i/>
                <w:iCs/>
                <w:sz w:val="20"/>
                <w:szCs w:val="20"/>
              </w:rPr>
              <w:t>Both 1Tx and 2Tx for PC1.5 non-handheld UE can be considered as starting point for requirements discussions:</w:t>
            </w:r>
          </w:p>
          <w:p w:rsidR="00087D60" w:rsidRPr="00087D60" w:rsidRDefault="00087D60" w:rsidP="00087D60">
            <w:pPr>
              <w:pStyle w:val="aff0"/>
              <w:numPr>
                <w:ilvl w:val="0"/>
                <w:numId w:val="41"/>
              </w:numPr>
              <w:overflowPunct w:val="0"/>
              <w:autoSpaceDE w:val="0"/>
              <w:autoSpaceDN w:val="0"/>
              <w:spacing w:after="180"/>
              <w:ind w:firstLineChars="0"/>
              <w:rPr>
                <w:rFonts w:ascii="Times New Roman" w:eastAsiaTheme="minorEastAsia" w:hAnsi="Times New Roman" w:cs="Times New Roman"/>
                <w:i/>
                <w:iCs/>
                <w:sz w:val="20"/>
                <w:szCs w:val="20"/>
              </w:rPr>
            </w:pPr>
            <w:r w:rsidRPr="00087D60">
              <w:rPr>
                <w:rFonts w:ascii="Times New Roman" w:eastAsiaTheme="minorEastAsia" w:hAnsi="Times New Roman" w:cs="Times New Roman"/>
                <w:i/>
                <w:iCs/>
                <w:sz w:val="20"/>
                <w:szCs w:val="20"/>
              </w:rPr>
              <w:t xml:space="preserve">FFS whether PC1.5 non-handheld UE need to be specified if PC1 non-handheld UE be specified </w:t>
            </w:r>
          </w:p>
          <w:p w:rsidR="00087D60" w:rsidRPr="00087D60" w:rsidRDefault="00087D60" w:rsidP="00087D60">
            <w:pPr>
              <w:pStyle w:val="aff0"/>
              <w:numPr>
                <w:ilvl w:val="0"/>
                <w:numId w:val="41"/>
              </w:numPr>
              <w:overflowPunct w:val="0"/>
              <w:autoSpaceDE w:val="0"/>
              <w:autoSpaceDN w:val="0"/>
              <w:spacing w:after="180"/>
              <w:ind w:firstLineChars="0"/>
              <w:rPr>
                <w:rFonts w:ascii="Times New Roman" w:eastAsiaTheme="minorEastAsia" w:hAnsi="Times New Roman" w:cs="Times New Roman"/>
                <w:i/>
                <w:iCs/>
                <w:sz w:val="20"/>
                <w:szCs w:val="20"/>
              </w:rPr>
            </w:pPr>
            <w:r w:rsidRPr="00087D60">
              <w:rPr>
                <w:rFonts w:ascii="Times New Roman" w:eastAsiaTheme="minorEastAsia" w:hAnsi="Times New Roman" w:cs="Times New Roman"/>
                <w:i/>
                <w:iCs/>
                <w:sz w:val="20"/>
                <w:szCs w:val="20"/>
              </w:rPr>
              <w:t xml:space="preserve">FFS whether PC1.5 handheld UE can be specified or not </w:t>
            </w:r>
          </w:p>
          <w:p w:rsidR="00087D60" w:rsidRPr="00087D60" w:rsidRDefault="00087D60" w:rsidP="00087D60">
            <w:pPr>
              <w:adjustRightInd/>
              <w:rPr>
                <w:rFonts w:eastAsiaTheme="minorEastAsia"/>
                <w:b/>
                <w:i/>
                <w:lang w:eastAsia="zh-CN"/>
              </w:rPr>
            </w:pPr>
          </w:p>
          <w:p w:rsidR="00087D60" w:rsidRPr="00087D60" w:rsidRDefault="00087D60" w:rsidP="00087D60">
            <w:pPr>
              <w:adjustRightInd/>
              <w:rPr>
                <w:b/>
                <w:i/>
                <w:u w:val="single"/>
                <w:lang w:eastAsia="en-GB"/>
              </w:rPr>
            </w:pPr>
            <w:r w:rsidRPr="00087D60">
              <w:rPr>
                <w:b/>
                <w:i/>
                <w:u w:val="single"/>
              </w:rPr>
              <w:t>Issue 2-4: UE architecture/type considerations for NR-NTN PC1 UE</w:t>
            </w:r>
          </w:p>
          <w:p w:rsidR="00087D60" w:rsidRPr="00087D60" w:rsidRDefault="00087D60" w:rsidP="00087D60">
            <w:pPr>
              <w:adjustRightInd/>
              <w:rPr>
                <w:i/>
                <w:iCs/>
                <w:lang w:eastAsia="zh-CN"/>
              </w:rPr>
            </w:pPr>
            <w:r w:rsidRPr="00087D60">
              <w:rPr>
                <w:b/>
                <w:bCs/>
                <w:i/>
                <w:iCs/>
                <w:lang w:eastAsia="zh-CN"/>
              </w:rPr>
              <w:t>Agreement</w:t>
            </w:r>
            <w:r w:rsidRPr="00087D60">
              <w:rPr>
                <w:i/>
                <w:iCs/>
                <w:lang w:eastAsia="zh-CN"/>
              </w:rPr>
              <w:t>:</w:t>
            </w:r>
          </w:p>
          <w:p w:rsidR="00087D60" w:rsidRPr="00087D60" w:rsidRDefault="00087D60" w:rsidP="00087D60">
            <w:pPr>
              <w:pStyle w:val="aff0"/>
              <w:numPr>
                <w:ilvl w:val="0"/>
                <w:numId w:val="43"/>
              </w:numPr>
              <w:overflowPunct w:val="0"/>
              <w:autoSpaceDE w:val="0"/>
              <w:autoSpaceDN w:val="0"/>
              <w:spacing w:after="180"/>
              <w:ind w:firstLineChars="0"/>
              <w:rPr>
                <w:rFonts w:ascii="Times New Roman" w:hAnsi="Times New Roman" w:cs="Times New Roman"/>
                <w:i/>
                <w:sz w:val="20"/>
                <w:szCs w:val="20"/>
                <w:lang w:eastAsia="en-GB"/>
              </w:rPr>
            </w:pPr>
            <w:r w:rsidRPr="00087D60">
              <w:rPr>
                <w:rFonts w:ascii="Times New Roman" w:hAnsi="Times New Roman" w:cs="Times New Roman"/>
                <w:i/>
                <w:sz w:val="20"/>
                <w:szCs w:val="20"/>
              </w:rPr>
              <w:t>Confirm feasibility of PC1 1Tx for non-handheld UE.</w:t>
            </w:r>
          </w:p>
          <w:p w:rsidR="00087D60" w:rsidRPr="00087D60" w:rsidRDefault="00087D60" w:rsidP="00087D60">
            <w:pPr>
              <w:pStyle w:val="aff0"/>
              <w:numPr>
                <w:ilvl w:val="0"/>
                <w:numId w:val="43"/>
              </w:numPr>
              <w:overflowPunct w:val="0"/>
              <w:autoSpaceDE w:val="0"/>
              <w:autoSpaceDN w:val="0"/>
              <w:spacing w:after="180"/>
              <w:ind w:firstLineChars="0"/>
              <w:rPr>
                <w:rFonts w:ascii="Times New Roman" w:hAnsi="Times New Roman" w:cs="Times New Roman"/>
                <w:i/>
                <w:sz w:val="20"/>
                <w:szCs w:val="20"/>
              </w:rPr>
            </w:pPr>
            <w:r w:rsidRPr="00087D60">
              <w:rPr>
                <w:rFonts w:ascii="Times New Roman" w:hAnsi="Times New Roman" w:cs="Times New Roman"/>
                <w:i/>
                <w:sz w:val="20"/>
                <w:szCs w:val="20"/>
              </w:rPr>
              <w:t>For PC1, at least 1Tx to be considered for requirements.</w:t>
            </w:r>
          </w:p>
          <w:p w:rsidR="00087D60" w:rsidRPr="00087D60" w:rsidRDefault="00087D60" w:rsidP="00087D60">
            <w:pPr>
              <w:pStyle w:val="aff0"/>
              <w:numPr>
                <w:ilvl w:val="0"/>
                <w:numId w:val="43"/>
              </w:numPr>
              <w:overflowPunct w:val="0"/>
              <w:autoSpaceDE w:val="0"/>
              <w:autoSpaceDN w:val="0"/>
              <w:spacing w:after="180"/>
              <w:ind w:firstLineChars="0"/>
              <w:rPr>
                <w:rFonts w:ascii="Times New Roman" w:hAnsi="Times New Roman" w:cs="Times New Roman"/>
                <w:i/>
                <w:sz w:val="20"/>
                <w:szCs w:val="20"/>
              </w:rPr>
            </w:pPr>
            <w:r w:rsidRPr="00087D60">
              <w:rPr>
                <w:rFonts w:ascii="Times New Roman" w:hAnsi="Times New Roman" w:cs="Times New Roman"/>
                <w:i/>
                <w:sz w:val="20"/>
                <w:szCs w:val="20"/>
              </w:rPr>
              <w:t>Further discuss consideration of PC1 1Tx, 2Tx, 3Tx for handheld UE.</w:t>
            </w:r>
          </w:p>
          <w:p w:rsidR="00087D60" w:rsidRPr="00087D60" w:rsidRDefault="00087D60" w:rsidP="00087D60">
            <w:pPr>
              <w:pStyle w:val="aff0"/>
              <w:numPr>
                <w:ilvl w:val="0"/>
                <w:numId w:val="43"/>
              </w:numPr>
              <w:overflowPunct w:val="0"/>
              <w:autoSpaceDE w:val="0"/>
              <w:autoSpaceDN w:val="0"/>
              <w:spacing w:after="180"/>
              <w:ind w:firstLineChars="0"/>
              <w:rPr>
                <w:rFonts w:ascii="Times New Roman" w:hAnsi="Times New Roman" w:cs="Times New Roman"/>
                <w:i/>
                <w:sz w:val="20"/>
                <w:szCs w:val="20"/>
              </w:rPr>
            </w:pPr>
            <w:r w:rsidRPr="00087D60">
              <w:rPr>
                <w:rFonts w:ascii="Times New Roman" w:hAnsi="Times New Roman" w:cs="Times New Roman"/>
                <w:i/>
                <w:sz w:val="20"/>
                <w:szCs w:val="20"/>
              </w:rPr>
              <w:t>Further discuss consideration of PC1 2Tx, 3Tx for non-handheld UE.</w:t>
            </w:r>
          </w:p>
          <w:p w:rsidR="00087D60" w:rsidRPr="00087D60" w:rsidRDefault="00087D60" w:rsidP="00087D60">
            <w:pPr>
              <w:rPr>
                <w:i/>
                <w:lang w:eastAsia="zh-CN"/>
              </w:rPr>
            </w:pPr>
          </w:p>
          <w:p w:rsidR="00087D60" w:rsidRPr="00087D60" w:rsidRDefault="00087D60" w:rsidP="00087D60">
            <w:pPr>
              <w:adjustRightInd/>
              <w:rPr>
                <w:b/>
                <w:i/>
                <w:u w:val="single"/>
                <w:lang w:eastAsia="en-GB"/>
              </w:rPr>
            </w:pPr>
            <w:r w:rsidRPr="00087D60">
              <w:rPr>
                <w:b/>
                <w:i/>
                <w:u w:val="single"/>
              </w:rPr>
              <w:t>Issue 2-5: ACLR</w:t>
            </w:r>
          </w:p>
          <w:p w:rsidR="00087D60" w:rsidRPr="00087D60" w:rsidRDefault="00087D60" w:rsidP="00087D60">
            <w:pPr>
              <w:adjustRightInd/>
              <w:rPr>
                <w:b/>
                <w:bCs/>
                <w:i/>
                <w:iCs/>
                <w:lang w:eastAsia="zh-CN"/>
              </w:rPr>
            </w:pPr>
            <w:r w:rsidRPr="00087D60">
              <w:rPr>
                <w:b/>
                <w:bCs/>
                <w:i/>
                <w:iCs/>
                <w:lang w:eastAsia="zh-CN"/>
              </w:rPr>
              <w:t>Agreement:</w:t>
            </w:r>
          </w:p>
          <w:p w:rsidR="00087D60" w:rsidRPr="00087D60" w:rsidRDefault="00087D60" w:rsidP="00087D60">
            <w:pPr>
              <w:pStyle w:val="aff0"/>
              <w:numPr>
                <w:ilvl w:val="0"/>
                <w:numId w:val="44"/>
              </w:numPr>
              <w:overflowPunct w:val="0"/>
              <w:autoSpaceDE w:val="0"/>
              <w:autoSpaceDN w:val="0"/>
              <w:spacing w:after="180"/>
              <w:ind w:firstLineChars="0"/>
              <w:rPr>
                <w:rFonts w:ascii="Times New Roman" w:hAnsi="Times New Roman" w:cs="Times New Roman"/>
                <w:i/>
                <w:sz w:val="20"/>
                <w:szCs w:val="20"/>
                <w:lang w:eastAsia="en-GB"/>
              </w:rPr>
            </w:pPr>
            <w:r w:rsidRPr="00087D60">
              <w:rPr>
                <w:rFonts w:ascii="Times New Roman" w:hAnsi="Times New Roman" w:cs="Times New Roman"/>
                <w:i/>
                <w:sz w:val="20"/>
                <w:szCs w:val="20"/>
              </w:rPr>
              <w:t>Co-existence study results and conclusion is an important factor for deriving out-band emission requirements</w:t>
            </w:r>
          </w:p>
          <w:p w:rsidR="00087D60" w:rsidRPr="00087D60" w:rsidRDefault="00087D60" w:rsidP="00087D60">
            <w:pPr>
              <w:pStyle w:val="aff0"/>
              <w:numPr>
                <w:ilvl w:val="1"/>
                <w:numId w:val="45"/>
              </w:numPr>
              <w:overflowPunct w:val="0"/>
              <w:autoSpaceDE w:val="0"/>
              <w:autoSpaceDN w:val="0"/>
              <w:spacing w:after="180"/>
              <w:ind w:firstLineChars="0"/>
              <w:rPr>
                <w:rFonts w:ascii="Times New Roman" w:eastAsiaTheme="minorEastAsia" w:hAnsi="Times New Roman" w:cs="Times New Roman"/>
                <w:i/>
                <w:iCs/>
                <w:sz w:val="20"/>
                <w:szCs w:val="20"/>
              </w:rPr>
            </w:pPr>
            <w:r w:rsidRPr="00087D60">
              <w:rPr>
                <w:rFonts w:ascii="Times New Roman" w:eastAsiaTheme="minorEastAsia" w:hAnsi="Times New Roman" w:cs="Times New Roman"/>
                <w:i/>
                <w:iCs/>
                <w:sz w:val="20"/>
                <w:szCs w:val="20"/>
              </w:rPr>
              <w:t>Check the derived ACLR for A-MPR and additional spurious emission against regulatory information.</w:t>
            </w:r>
          </w:p>
          <w:p w:rsidR="00087D60" w:rsidRPr="00087D60" w:rsidRDefault="00087D60" w:rsidP="00087D60">
            <w:pPr>
              <w:rPr>
                <w:rFonts w:eastAsiaTheme="minorEastAsia"/>
                <w:i/>
                <w:lang w:eastAsia="zh-CN"/>
              </w:rPr>
            </w:pPr>
          </w:p>
          <w:p w:rsidR="00087D60" w:rsidRPr="00087D60" w:rsidRDefault="00087D60" w:rsidP="00087D60">
            <w:pPr>
              <w:rPr>
                <w:b/>
                <w:i/>
                <w:u w:val="single"/>
                <w:lang w:eastAsia="ko-KR"/>
              </w:rPr>
            </w:pPr>
            <w:r w:rsidRPr="00087D60">
              <w:rPr>
                <w:b/>
                <w:i/>
                <w:u w:val="single"/>
                <w:lang w:eastAsia="ko-KR"/>
              </w:rPr>
              <w:t>Issue 2-8: SEM</w:t>
            </w:r>
          </w:p>
          <w:p w:rsidR="00087D60" w:rsidRPr="00087D60" w:rsidRDefault="00087D60" w:rsidP="00087D60">
            <w:pPr>
              <w:adjustRightInd/>
              <w:rPr>
                <w:b/>
                <w:bCs/>
                <w:i/>
                <w:iCs/>
                <w:lang w:eastAsia="zh-CN"/>
              </w:rPr>
            </w:pPr>
            <w:r w:rsidRPr="00087D60">
              <w:rPr>
                <w:b/>
                <w:bCs/>
                <w:i/>
                <w:iCs/>
                <w:lang w:eastAsia="zh-CN"/>
              </w:rPr>
              <w:t>Agreement:</w:t>
            </w:r>
          </w:p>
          <w:p w:rsidR="00087D60" w:rsidRPr="00087D60" w:rsidRDefault="00087D60" w:rsidP="00087D60">
            <w:pPr>
              <w:pStyle w:val="aff0"/>
              <w:numPr>
                <w:ilvl w:val="0"/>
                <w:numId w:val="44"/>
              </w:numPr>
              <w:overflowPunct w:val="0"/>
              <w:autoSpaceDE w:val="0"/>
              <w:autoSpaceDN w:val="0"/>
              <w:spacing w:after="180"/>
              <w:ind w:firstLineChars="0"/>
              <w:rPr>
                <w:rFonts w:ascii="Times New Roman" w:hAnsi="Times New Roman" w:cs="Times New Roman"/>
                <w:i/>
                <w:sz w:val="20"/>
                <w:szCs w:val="20"/>
                <w:lang w:eastAsia="en-GB"/>
              </w:rPr>
            </w:pPr>
            <w:r w:rsidRPr="00087D60">
              <w:rPr>
                <w:rFonts w:ascii="Times New Roman" w:hAnsi="Times New Roman" w:cs="Times New Roman"/>
                <w:i/>
                <w:sz w:val="20"/>
                <w:szCs w:val="20"/>
              </w:rPr>
              <w:t>To re-use existing SEM requirements from PC3 to other PCs as starting point.</w:t>
            </w:r>
          </w:p>
          <w:p w:rsidR="00087D60" w:rsidRPr="00087D60" w:rsidRDefault="00087D60" w:rsidP="00087D60">
            <w:pPr>
              <w:adjustRightInd/>
              <w:rPr>
                <w:i/>
              </w:rPr>
            </w:pPr>
          </w:p>
          <w:p w:rsidR="00087D60" w:rsidRPr="00087D60" w:rsidRDefault="00087D60" w:rsidP="00087D60">
            <w:pPr>
              <w:rPr>
                <w:b/>
                <w:i/>
                <w:u w:val="single"/>
                <w:lang w:eastAsia="ko-KR"/>
              </w:rPr>
            </w:pPr>
            <w:r w:rsidRPr="00087D60">
              <w:rPr>
                <w:b/>
                <w:i/>
                <w:u w:val="single"/>
                <w:lang w:eastAsia="ko-KR"/>
              </w:rPr>
              <w:t>Issue 2-9: MOP tolerance</w:t>
            </w:r>
          </w:p>
          <w:p w:rsidR="00087D60" w:rsidRPr="00087D60" w:rsidRDefault="00087D60" w:rsidP="00087D60">
            <w:pPr>
              <w:adjustRightInd/>
              <w:rPr>
                <w:b/>
                <w:bCs/>
                <w:i/>
                <w:iCs/>
                <w:lang w:eastAsia="zh-CN"/>
              </w:rPr>
            </w:pPr>
            <w:r w:rsidRPr="00087D60">
              <w:rPr>
                <w:b/>
                <w:bCs/>
                <w:i/>
                <w:iCs/>
                <w:lang w:eastAsia="zh-CN"/>
              </w:rPr>
              <w:t xml:space="preserve">Agreement: </w:t>
            </w:r>
          </w:p>
          <w:p w:rsidR="00087D60" w:rsidRPr="00087D60" w:rsidRDefault="00087D60" w:rsidP="00087D60">
            <w:pPr>
              <w:pStyle w:val="aff0"/>
              <w:numPr>
                <w:ilvl w:val="0"/>
                <w:numId w:val="44"/>
              </w:numPr>
              <w:overflowPunct w:val="0"/>
              <w:autoSpaceDE w:val="0"/>
              <w:autoSpaceDN w:val="0"/>
              <w:spacing w:after="180"/>
              <w:ind w:firstLineChars="0"/>
              <w:rPr>
                <w:rFonts w:ascii="Times New Roman" w:hAnsi="Times New Roman" w:cs="Times New Roman"/>
                <w:i/>
                <w:sz w:val="20"/>
                <w:szCs w:val="20"/>
                <w:lang w:eastAsia="en-GB"/>
              </w:rPr>
            </w:pPr>
            <w:r w:rsidRPr="00087D60">
              <w:rPr>
                <w:rFonts w:ascii="Times New Roman" w:hAnsi="Times New Roman" w:cs="Times New Roman"/>
                <w:i/>
                <w:sz w:val="20"/>
                <w:szCs w:val="20"/>
              </w:rPr>
              <w:t>Re-use NR TN TS 38.101-1 nominal MOP and +2</w:t>
            </w:r>
            <w:proofErr w:type="gramStart"/>
            <w:r w:rsidRPr="00087D60">
              <w:rPr>
                <w:rFonts w:ascii="Times New Roman" w:hAnsi="Times New Roman" w:cs="Times New Roman"/>
                <w:i/>
                <w:sz w:val="20"/>
                <w:szCs w:val="20"/>
              </w:rPr>
              <w:t>/[</w:t>
            </w:r>
            <w:proofErr w:type="gramEnd"/>
            <w:r w:rsidRPr="00087D60">
              <w:rPr>
                <w:rFonts w:ascii="Times New Roman" w:hAnsi="Times New Roman" w:cs="Times New Roman"/>
                <w:i/>
                <w:sz w:val="20"/>
                <w:szCs w:val="20"/>
              </w:rPr>
              <w:t>-3] tolerance for PC2 for NR-NTN Non-Redcap HPUE</w:t>
            </w:r>
          </w:p>
          <w:p w:rsidR="00087D60" w:rsidRDefault="00087D60" w:rsidP="00087D60">
            <w:pPr>
              <w:pStyle w:val="B10"/>
              <w:rPr>
                <w:rFonts w:eastAsiaTheme="minorEastAsia"/>
                <w:lang w:eastAsia="zh-CN"/>
              </w:rPr>
            </w:pPr>
          </w:p>
          <w:p w:rsidR="00087D60" w:rsidRPr="00087D60" w:rsidRDefault="00087D60" w:rsidP="00A779C9">
            <w:pPr>
              <w:widowControl w:val="0"/>
              <w:overflowPunct/>
              <w:autoSpaceDE/>
              <w:autoSpaceDN/>
              <w:adjustRightInd/>
              <w:spacing w:after="0"/>
              <w:textAlignment w:val="auto"/>
              <w:rPr>
                <w:rFonts w:eastAsia="宋体"/>
                <w:lang w:eastAsia="zh-CN"/>
              </w:rPr>
            </w:pPr>
          </w:p>
          <w:p w:rsidR="00087D60" w:rsidRDefault="00087D60" w:rsidP="00A779C9">
            <w:pPr>
              <w:widowControl w:val="0"/>
              <w:overflowPunct/>
              <w:autoSpaceDE/>
              <w:autoSpaceDN/>
              <w:adjustRightInd/>
              <w:spacing w:after="0"/>
              <w:textAlignment w:val="auto"/>
              <w:rPr>
                <w:rFonts w:eastAsia="宋体"/>
                <w:lang w:val="en-US" w:eastAsia="zh-CN"/>
              </w:rPr>
            </w:pPr>
          </w:p>
        </w:tc>
      </w:tr>
    </w:tbl>
    <w:p w:rsidR="00087D60" w:rsidRDefault="00087D60" w:rsidP="00A779C9">
      <w:pPr>
        <w:widowControl w:val="0"/>
        <w:overflowPunct/>
        <w:autoSpaceDE/>
        <w:autoSpaceDN/>
        <w:adjustRightInd/>
        <w:spacing w:after="0"/>
        <w:textAlignment w:val="auto"/>
        <w:rPr>
          <w:rFonts w:eastAsia="宋体"/>
          <w:lang w:val="en-US" w:eastAsia="zh-CN"/>
        </w:rPr>
      </w:pPr>
    </w:p>
    <w:p w:rsidR="00782E66" w:rsidRDefault="00782E66" w:rsidP="00A779C9">
      <w:pPr>
        <w:widowControl w:val="0"/>
        <w:overflowPunct/>
        <w:autoSpaceDE/>
        <w:autoSpaceDN/>
        <w:adjustRightInd/>
        <w:spacing w:after="0"/>
        <w:textAlignment w:val="auto"/>
        <w:rPr>
          <w:rFonts w:eastAsia="宋体"/>
          <w:lang w:val="en-US" w:eastAsia="zh-CN"/>
        </w:rPr>
      </w:pPr>
    </w:p>
    <w:p w:rsidR="00782E66" w:rsidRDefault="003724E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this paper, we’d like to </w:t>
      </w:r>
      <w:r w:rsidR="00BE4760">
        <w:rPr>
          <w:rFonts w:eastAsia="宋体"/>
          <w:lang w:val="en-US" w:eastAsia="zh-CN"/>
        </w:rPr>
        <w:t xml:space="preserve">share our views </w:t>
      </w:r>
      <w:r w:rsidR="00A8100D">
        <w:rPr>
          <w:rFonts w:eastAsia="宋体"/>
          <w:lang w:val="en-US" w:eastAsia="zh-CN"/>
        </w:rPr>
        <w:t xml:space="preserve">on </w:t>
      </w:r>
      <w:r w:rsidR="00F92136">
        <w:rPr>
          <w:rFonts w:eastAsia="宋体"/>
          <w:lang w:val="en-US" w:eastAsia="zh-CN"/>
        </w:rPr>
        <w:t>parts of Tx RF requirements, feasibility and RF architecture</w:t>
      </w:r>
      <w:r w:rsidR="00BA4651">
        <w:rPr>
          <w:rFonts w:eastAsia="宋体"/>
          <w:lang w:val="en-US" w:eastAsia="zh-CN"/>
        </w:rPr>
        <w:t>.</w:t>
      </w:r>
    </w:p>
    <w:p w:rsidR="00883878" w:rsidRPr="00317DFA" w:rsidRDefault="00883878" w:rsidP="00A779C9">
      <w:pPr>
        <w:widowControl w:val="0"/>
        <w:overflowPunct/>
        <w:autoSpaceDE/>
        <w:autoSpaceDN/>
        <w:adjustRightInd/>
        <w:spacing w:after="0"/>
        <w:textAlignment w:val="auto"/>
        <w:rPr>
          <w:rFonts w:eastAsia="宋体"/>
          <w:lang w:val="en-US" w:eastAsia="zh-CN"/>
        </w:rPr>
      </w:pPr>
    </w:p>
    <w:p w:rsidR="00117499" w:rsidRDefault="00121D94" w:rsidP="00DE5740">
      <w:pPr>
        <w:pStyle w:val="1"/>
        <w:rPr>
          <w:lang w:eastAsia="zh-CN"/>
        </w:rPr>
      </w:pPr>
      <w:r>
        <w:rPr>
          <w:lang w:eastAsia="zh-CN"/>
        </w:rPr>
        <w:lastRenderedPageBreak/>
        <w:t>Feasibility and RF architecture</w:t>
      </w:r>
      <w:r w:rsidR="00CE0F45">
        <w:rPr>
          <w:lang w:eastAsia="zh-CN"/>
        </w:rPr>
        <w:t xml:space="preserve"> for different power classes</w:t>
      </w:r>
    </w:p>
    <w:p w:rsidR="00CE71DC" w:rsidRDefault="00CB67C8" w:rsidP="00F00487">
      <w:pPr>
        <w:widowControl w:val="0"/>
        <w:overflowPunct/>
        <w:autoSpaceDE/>
        <w:autoSpaceDN/>
        <w:adjustRightInd/>
        <w:spacing w:after="0"/>
        <w:textAlignment w:val="auto"/>
        <w:rPr>
          <w:rFonts w:eastAsia="宋体"/>
          <w:lang w:val="en-US" w:eastAsia="zh-CN"/>
        </w:rPr>
      </w:pPr>
      <w:r>
        <w:rPr>
          <w:rFonts w:eastAsia="宋体"/>
          <w:lang w:val="en-US" w:eastAsia="zh-CN"/>
        </w:rPr>
        <w:t xml:space="preserve">In last meeting, RAN4 reached the consensus that both </w:t>
      </w:r>
      <w:r w:rsidRPr="00CB67C8">
        <w:rPr>
          <w:rFonts w:eastAsia="宋体"/>
          <w:lang w:val="en-US" w:eastAsia="zh-CN"/>
        </w:rPr>
        <w:t>handheld and non-handheld devices</w:t>
      </w:r>
      <w:r>
        <w:rPr>
          <w:rFonts w:eastAsia="宋体"/>
          <w:lang w:val="en-US" w:eastAsia="zh-CN"/>
        </w:rPr>
        <w:t xml:space="preserve"> can support PC2. However, there is no consensus on whether the other power classes can be applicable for handheld device.</w:t>
      </w:r>
      <w:r w:rsidR="00330851">
        <w:rPr>
          <w:rFonts w:eastAsia="宋体"/>
          <w:lang w:val="en-US" w:eastAsia="zh-CN"/>
        </w:rPr>
        <w:t xml:space="preserve"> </w:t>
      </w:r>
      <w:r w:rsidR="00A03087">
        <w:rPr>
          <w:rFonts w:eastAsia="宋体"/>
          <w:lang w:val="en-US" w:eastAsia="zh-CN"/>
        </w:rPr>
        <w:t>We’d like to share the following aspects to discuss the feasibility for different UE power classes.</w:t>
      </w:r>
    </w:p>
    <w:p w:rsidR="00CB67C8" w:rsidRDefault="00CB67C8" w:rsidP="00F00487">
      <w:pPr>
        <w:widowControl w:val="0"/>
        <w:overflowPunct/>
        <w:autoSpaceDE/>
        <w:autoSpaceDN/>
        <w:adjustRightInd/>
        <w:spacing w:after="0"/>
        <w:textAlignment w:val="auto"/>
        <w:rPr>
          <w:rFonts w:eastAsia="宋体"/>
          <w:lang w:val="en-US" w:eastAsia="zh-CN"/>
        </w:rPr>
      </w:pPr>
    </w:p>
    <w:p w:rsidR="00CB67C8" w:rsidRDefault="00530312" w:rsidP="00F00487">
      <w:pPr>
        <w:widowControl w:val="0"/>
        <w:overflowPunct/>
        <w:autoSpaceDE/>
        <w:autoSpaceDN/>
        <w:adjustRightInd/>
        <w:spacing w:after="0"/>
        <w:textAlignment w:val="auto"/>
        <w:rPr>
          <w:rFonts w:eastAsia="宋体"/>
          <w:lang w:val="en-US" w:eastAsia="zh-CN"/>
        </w:rPr>
      </w:pPr>
      <w:r w:rsidRPr="00B619D0">
        <w:rPr>
          <w:rFonts w:eastAsia="宋体" w:hint="eastAsia"/>
          <w:b/>
          <w:lang w:val="en-US" w:eastAsia="zh-CN"/>
        </w:rPr>
        <w:t>D</w:t>
      </w:r>
      <w:r w:rsidRPr="00B619D0">
        <w:rPr>
          <w:rFonts w:eastAsia="宋体"/>
          <w:b/>
          <w:lang w:val="en-US" w:eastAsia="zh-CN"/>
        </w:rPr>
        <w:t>emands</w:t>
      </w:r>
      <w:r>
        <w:rPr>
          <w:rFonts w:eastAsia="宋体"/>
          <w:lang w:val="en-US" w:eastAsia="zh-CN"/>
        </w:rPr>
        <w:t>:</w:t>
      </w:r>
      <w:r w:rsidR="00B619D0">
        <w:rPr>
          <w:rFonts w:eastAsia="宋体"/>
          <w:lang w:val="en-US" w:eastAsia="zh-CN"/>
        </w:rPr>
        <w:t xml:space="preserve"> </w:t>
      </w:r>
      <w:r w:rsidR="00860929">
        <w:rPr>
          <w:rFonts w:eastAsia="宋体"/>
          <w:lang w:val="en-US" w:eastAsia="zh-CN"/>
        </w:rPr>
        <w:t xml:space="preserve">Based on the rough evaluation, there are </w:t>
      </w:r>
      <w:r w:rsidR="005951CA">
        <w:rPr>
          <w:rFonts w:eastAsia="宋体"/>
          <w:lang w:val="en-US" w:eastAsia="zh-CN"/>
        </w:rPr>
        <w:t>around</w:t>
      </w:r>
      <w:r w:rsidR="00860929">
        <w:rPr>
          <w:rFonts w:eastAsia="宋体"/>
          <w:lang w:val="en-US" w:eastAsia="zh-CN"/>
        </w:rPr>
        <w:t xml:space="preserve"> 10~15dB gaps for handheld UE coupling loss between LEO scenario and GEO scenario. Due to large pathloss, it’s very hard to apply wideband communication technology for GEO scenario. Thus, </w:t>
      </w:r>
      <w:r w:rsidR="005951CA">
        <w:rPr>
          <w:rFonts w:eastAsia="宋体"/>
          <w:lang w:val="en-US" w:eastAsia="zh-CN"/>
        </w:rPr>
        <w:t>GEO scenario</w:t>
      </w:r>
      <w:r w:rsidR="00860929">
        <w:rPr>
          <w:rFonts w:eastAsia="宋体"/>
          <w:lang w:val="en-US" w:eastAsia="zh-CN"/>
        </w:rPr>
        <w:t>, is not friendly to</w:t>
      </w:r>
      <w:r w:rsidR="005951CA" w:rsidRPr="005951CA">
        <w:rPr>
          <w:rFonts w:eastAsia="宋体"/>
          <w:lang w:val="en-US" w:eastAsia="zh-CN"/>
        </w:rPr>
        <w:t xml:space="preserve"> </w:t>
      </w:r>
      <w:r w:rsidR="005951CA">
        <w:rPr>
          <w:rFonts w:eastAsia="宋体"/>
          <w:lang w:val="en-US" w:eastAsia="zh-CN"/>
        </w:rPr>
        <w:t>wideband communication technology, i.e. NR NTN</w:t>
      </w:r>
      <w:r w:rsidR="00860929">
        <w:rPr>
          <w:rFonts w:eastAsia="宋体"/>
          <w:lang w:val="en-US" w:eastAsia="zh-CN"/>
        </w:rPr>
        <w:t>.</w:t>
      </w:r>
      <w:r w:rsidR="00AE30E3">
        <w:rPr>
          <w:rFonts w:eastAsia="宋体"/>
          <w:lang w:val="en-US" w:eastAsia="zh-CN"/>
        </w:rPr>
        <w:t xml:space="preserve"> It’s not </w:t>
      </w:r>
      <w:r w:rsidR="005951CA">
        <w:rPr>
          <w:rFonts w:eastAsia="宋体"/>
          <w:lang w:val="en-US" w:eastAsia="zh-CN"/>
        </w:rPr>
        <w:t xml:space="preserve">technically </w:t>
      </w:r>
      <w:r w:rsidR="00AE30E3">
        <w:rPr>
          <w:rFonts w:eastAsia="宋体"/>
          <w:lang w:val="en-US" w:eastAsia="zh-CN"/>
        </w:rPr>
        <w:t xml:space="preserve">reasonable to </w:t>
      </w:r>
      <w:r w:rsidR="005951CA">
        <w:rPr>
          <w:rFonts w:eastAsia="宋体"/>
          <w:lang w:val="en-US" w:eastAsia="zh-CN"/>
        </w:rPr>
        <w:t>force handheld UE to support other higher power classes for NR NTN</w:t>
      </w:r>
      <w:r w:rsidR="00951560">
        <w:rPr>
          <w:rFonts w:eastAsia="宋体"/>
          <w:lang w:val="en-US" w:eastAsia="zh-CN"/>
        </w:rPr>
        <w:t xml:space="preserve"> as PC2 can meet the demands of LEO scenario</w:t>
      </w:r>
      <w:r w:rsidR="005951CA">
        <w:rPr>
          <w:rFonts w:eastAsia="宋体"/>
          <w:lang w:val="en-US" w:eastAsia="zh-CN"/>
        </w:rPr>
        <w:t>.</w:t>
      </w:r>
    </w:p>
    <w:p w:rsidR="00530312" w:rsidRDefault="00530312" w:rsidP="00F00487">
      <w:pPr>
        <w:widowControl w:val="0"/>
        <w:overflowPunct/>
        <w:autoSpaceDE/>
        <w:autoSpaceDN/>
        <w:adjustRightInd/>
        <w:spacing w:after="0"/>
        <w:textAlignment w:val="auto"/>
        <w:rPr>
          <w:rFonts w:eastAsia="宋体"/>
          <w:lang w:val="en-US" w:eastAsia="zh-CN"/>
        </w:rPr>
      </w:pPr>
    </w:p>
    <w:p w:rsidR="00530312" w:rsidRDefault="00530312" w:rsidP="00F00487">
      <w:pPr>
        <w:widowControl w:val="0"/>
        <w:overflowPunct/>
        <w:autoSpaceDE/>
        <w:autoSpaceDN/>
        <w:adjustRightInd/>
        <w:spacing w:after="0"/>
        <w:textAlignment w:val="auto"/>
        <w:rPr>
          <w:rFonts w:eastAsia="宋体"/>
          <w:lang w:val="en-US" w:eastAsia="zh-CN"/>
        </w:rPr>
      </w:pPr>
      <w:r w:rsidRPr="005951CA">
        <w:rPr>
          <w:rFonts w:eastAsia="宋体" w:hint="eastAsia"/>
          <w:b/>
          <w:lang w:val="en-US" w:eastAsia="zh-CN"/>
        </w:rPr>
        <w:t>U</w:t>
      </w:r>
      <w:r w:rsidRPr="005951CA">
        <w:rPr>
          <w:rFonts w:eastAsia="宋体"/>
          <w:b/>
          <w:lang w:val="en-US" w:eastAsia="zh-CN"/>
        </w:rPr>
        <w:t>E implementation/cost</w:t>
      </w:r>
      <w:r w:rsidR="005951CA">
        <w:rPr>
          <w:rFonts w:eastAsia="宋体"/>
          <w:lang w:val="en-US" w:eastAsia="zh-CN"/>
        </w:rPr>
        <w:t xml:space="preserve">: currently, PC3 is widely supported for handheld UE in </w:t>
      </w:r>
      <w:r w:rsidR="00871AD7">
        <w:rPr>
          <w:rFonts w:eastAsia="宋体"/>
          <w:lang w:val="en-US" w:eastAsia="zh-CN"/>
        </w:rPr>
        <w:t xml:space="preserve">TN </w:t>
      </w:r>
      <w:r w:rsidR="005951CA">
        <w:rPr>
          <w:rFonts w:eastAsia="宋体"/>
          <w:lang w:val="en-US" w:eastAsia="zh-CN"/>
        </w:rPr>
        <w:t>FDD bands</w:t>
      </w:r>
      <w:r>
        <w:rPr>
          <w:rFonts w:eastAsia="宋体"/>
          <w:lang w:val="en-US" w:eastAsia="zh-CN"/>
        </w:rPr>
        <w:t>.</w:t>
      </w:r>
      <w:r w:rsidR="005951CA">
        <w:rPr>
          <w:rFonts w:eastAsia="宋体"/>
          <w:lang w:val="en-US" w:eastAsia="zh-CN"/>
        </w:rPr>
        <w:t xml:space="preserve"> Although </w:t>
      </w:r>
      <w:r w:rsidR="00951560">
        <w:rPr>
          <w:rFonts w:eastAsia="宋体"/>
          <w:lang w:val="en-US" w:eastAsia="zh-CN"/>
        </w:rPr>
        <w:t xml:space="preserve">PC2 for TN FDD bands was introduced in Rel-17 with both 1Tx and 2Tx RF architecture, this PC2 feature in FDD bands is not widely supported or implemented in handheld UE due to the difficulties of some RF components, e.g. FDD band duplexer and so on. </w:t>
      </w:r>
      <w:r w:rsidR="00CA4CBC">
        <w:rPr>
          <w:rFonts w:eastAsia="宋体"/>
          <w:lang w:val="en-US" w:eastAsia="zh-CN"/>
        </w:rPr>
        <w:t>If we assume handheld UE to support PC1.5/PC1 by using 1 Tx chain, all of RF components have to be redesign in order to tolerate the higher output power, which are not realistic. And this RF architecture is not assumed for TN PC1.5 TDD bands. If we want to reuse the current industry ecosystem as much as possible, the only way to implement PC1.5</w:t>
      </w:r>
      <w:r w:rsidR="00E838AD">
        <w:rPr>
          <w:rFonts w:eastAsia="宋体"/>
          <w:lang w:val="en-US" w:eastAsia="zh-CN"/>
        </w:rPr>
        <w:t xml:space="preserve"> is to use 2Tx architecture with two PC2 PAs or 4Tx architecture with four PC3 PAs.</w:t>
      </w:r>
      <w:r w:rsidR="00CB5CD5">
        <w:rPr>
          <w:rFonts w:eastAsia="宋体"/>
          <w:lang w:val="en-US" w:eastAsia="zh-CN"/>
        </w:rPr>
        <w:t xml:space="preserve"> However, since the </w:t>
      </w:r>
      <w:r w:rsidR="00494E24">
        <w:rPr>
          <w:rFonts w:eastAsia="宋体"/>
          <w:lang w:val="en-US" w:eastAsia="zh-CN"/>
        </w:rPr>
        <w:t xml:space="preserve">handheld UE has the limited form factor and can’t tolerate the large power consumption, currently it’s infeasible to implement PC1.5/PC1 </w:t>
      </w:r>
      <w:r w:rsidR="00165FAF">
        <w:rPr>
          <w:rFonts w:eastAsia="宋体"/>
          <w:lang w:val="en-US" w:eastAsia="zh-CN"/>
        </w:rPr>
        <w:t xml:space="preserve">for FDD bands </w:t>
      </w:r>
      <w:r w:rsidR="00494E24">
        <w:rPr>
          <w:rFonts w:eastAsia="宋体"/>
          <w:lang w:val="en-US" w:eastAsia="zh-CN"/>
        </w:rPr>
        <w:t>in handheld UE.</w:t>
      </w:r>
    </w:p>
    <w:p w:rsidR="00530312" w:rsidRDefault="00530312" w:rsidP="00F00487">
      <w:pPr>
        <w:widowControl w:val="0"/>
        <w:overflowPunct/>
        <w:autoSpaceDE/>
        <w:autoSpaceDN/>
        <w:adjustRightInd/>
        <w:spacing w:after="0"/>
        <w:textAlignment w:val="auto"/>
        <w:rPr>
          <w:rFonts w:eastAsia="宋体"/>
          <w:lang w:val="en-US" w:eastAsia="zh-CN"/>
        </w:rPr>
      </w:pPr>
    </w:p>
    <w:p w:rsidR="00530312" w:rsidRDefault="00951560" w:rsidP="00F00487">
      <w:pPr>
        <w:widowControl w:val="0"/>
        <w:overflowPunct/>
        <w:autoSpaceDE/>
        <w:autoSpaceDN/>
        <w:adjustRightInd/>
        <w:spacing w:after="0"/>
        <w:textAlignment w:val="auto"/>
        <w:rPr>
          <w:rFonts w:eastAsia="宋体"/>
          <w:lang w:val="en-US" w:eastAsia="zh-CN"/>
        </w:rPr>
      </w:pPr>
      <w:r>
        <w:rPr>
          <w:rFonts w:eastAsia="宋体"/>
          <w:b/>
          <w:lang w:val="en-US" w:eastAsia="zh-CN"/>
        </w:rPr>
        <w:t>Standard perspective</w:t>
      </w:r>
      <w:r>
        <w:rPr>
          <w:rFonts w:eastAsia="宋体"/>
          <w:lang w:val="en-US" w:eastAsia="zh-CN"/>
        </w:rPr>
        <w:t xml:space="preserve">: </w:t>
      </w:r>
      <w:r w:rsidR="00494E24">
        <w:rPr>
          <w:rFonts w:eastAsia="宋体"/>
          <w:lang w:val="en-US" w:eastAsia="zh-CN"/>
        </w:rPr>
        <w:t xml:space="preserve">In TN UE specification, only TDD bands can support PC1.5 with two Tx RF architecture assumption as it is very mature that current industry can support </w:t>
      </w:r>
      <w:r w:rsidR="004714A6">
        <w:rPr>
          <w:rFonts w:eastAsia="宋体"/>
          <w:lang w:val="en-US" w:eastAsia="zh-CN"/>
        </w:rPr>
        <w:t xml:space="preserve">26dBm with one Tx chain in TDD bands. However, in FDD bands, the situation seems different that current industry can’t </w:t>
      </w:r>
      <w:r w:rsidR="008A40E8">
        <w:rPr>
          <w:rFonts w:eastAsia="宋体"/>
          <w:lang w:val="en-US" w:eastAsia="zh-CN"/>
        </w:rPr>
        <w:t xml:space="preserve">widely </w:t>
      </w:r>
      <w:r w:rsidR="004714A6">
        <w:rPr>
          <w:rFonts w:eastAsia="宋体"/>
          <w:lang w:val="en-US" w:eastAsia="zh-CN"/>
        </w:rPr>
        <w:t>support 26dBm with one Tx chain in FDD bands.</w:t>
      </w:r>
      <w:r w:rsidR="008760B6">
        <w:rPr>
          <w:rFonts w:eastAsia="宋体"/>
          <w:lang w:val="en-US" w:eastAsia="zh-CN"/>
        </w:rPr>
        <w:t xml:space="preserve"> Thus, current TN UE specification doesn’t support </w:t>
      </w:r>
      <w:r w:rsidR="00165FAF">
        <w:rPr>
          <w:rFonts w:eastAsia="宋体"/>
          <w:lang w:val="en-US" w:eastAsia="zh-CN"/>
        </w:rPr>
        <w:t xml:space="preserve">PC1.5 in FDD bands. Generally, NTN UE need to reuse the ecosystem of TN RF components. From standard perspective, it is premature to specify </w:t>
      </w:r>
      <w:r w:rsidR="00165FAF" w:rsidRPr="00165FAF">
        <w:rPr>
          <w:rFonts w:eastAsia="宋体"/>
          <w:lang w:val="en-US" w:eastAsia="zh-CN"/>
        </w:rPr>
        <w:t>PC1.5/PC1 for FDD bands in handheld UE</w:t>
      </w:r>
      <w:r w:rsidR="00165FAF">
        <w:rPr>
          <w:rFonts w:eastAsia="宋体"/>
          <w:lang w:val="en-US" w:eastAsia="zh-CN"/>
        </w:rPr>
        <w:t>.</w:t>
      </w:r>
    </w:p>
    <w:p w:rsidR="00CE71DC" w:rsidRDefault="00CE71DC" w:rsidP="00F00487">
      <w:pPr>
        <w:widowControl w:val="0"/>
        <w:overflowPunct/>
        <w:autoSpaceDE/>
        <w:autoSpaceDN/>
        <w:adjustRightInd/>
        <w:spacing w:after="0"/>
        <w:textAlignment w:val="auto"/>
        <w:rPr>
          <w:rFonts w:eastAsia="宋体"/>
          <w:lang w:val="en-US" w:eastAsia="zh-CN"/>
        </w:rPr>
      </w:pPr>
    </w:p>
    <w:p w:rsidR="00165FAF" w:rsidRDefault="00165FAF" w:rsidP="00F00487">
      <w:pPr>
        <w:widowControl w:val="0"/>
        <w:overflowPunct/>
        <w:autoSpaceDE/>
        <w:autoSpaceDN/>
        <w:adjustRightInd/>
        <w:spacing w:after="0"/>
        <w:textAlignment w:val="auto"/>
        <w:rPr>
          <w:rFonts w:eastAsia="宋体"/>
          <w:b/>
          <w:lang w:val="en-US" w:eastAsia="zh-CN"/>
        </w:rPr>
      </w:pPr>
      <w:r w:rsidRPr="00A11224">
        <w:rPr>
          <w:rFonts w:eastAsia="宋体"/>
          <w:b/>
          <w:lang w:val="en-US" w:eastAsia="zh-CN"/>
        </w:rPr>
        <w:t>Proposal 1:</w:t>
      </w:r>
      <w:r>
        <w:rPr>
          <w:rFonts w:eastAsia="宋体"/>
          <w:b/>
          <w:lang w:val="en-US" w:eastAsia="zh-CN"/>
        </w:rPr>
        <w:t xml:space="preserve"> For NR NTN, only non-handheld UE can support PC1 in Rel-19.</w:t>
      </w:r>
      <w:r w:rsidR="00596552">
        <w:rPr>
          <w:rFonts w:eastAsia="宋体"/>
          <w:b/>
          <w:lang w:val="en-US" w:eastAsia="zh-CN"/>
        </w:rPr>
        <w:t xml:space="preserve"> It’s unnecessary to further discuss the handheld UE supports for PC1.</w:t>
      </w:r>
    </w:p>
    <w:p w:rsidR="00165FAF" w:rsidRDefault="00165FAF" w:rsidP="00165FAF">
      <w:pPr>
        <w:widowControl w:val="0"/>
        <w:overflowPunct/>
        <w:autoSpaceDE/>
        <w:autoSpaceDN/>
        <w:adjustRightInd/>
        <w:spacing w:after="0"/>
        <w:textAlignment w:val="auto"/>
        <w:rPr>
          <w:rFonts w:eastAsia="宋体"/>
          <w:b/>
          <w:lang w:val="en-US" w:eastAsia="zh-CN"/>
        </w:rPr>
      </w:pPr>
      <w:r w:rsidRPr="00A11224">
        <w:rPr>
          <w:rFonts w:eastAsia="宋体"/>
          <w:b/>
          <w:lang w:val="en-US" w:eastAsia="zh-CN"/>
        </w:rPr>
        <w:t xml:space="preserve">Proposal </w:t>
      </w:r>
      <w:r>
        <w:rPr>
          <w:rFonts w:eastAsia="宋体"/>
          <w:b/>
          <w:lang w:val="en-US" w:eastAsia="zh-CN"/>
        </w:rPr>
        <w:t>2</w:t>
      </w:r>
      <w:r w:rsidRPr="00A11224">
        <w:rPr>
          <w:rFonts w:eastAsia="宋体"/>
          <w:b/>
          <w:lang w:val="en-US" w:eastAsia="zh-CN"/>
        </w:rPr>
        <w:t>:</w:t>
      </w:r>
      <w:r>
        <w:rPr>
          <w:rFonts w:eastAsia="宋体"/>
          <w:b/>
          <w:lang w:val="en-US" w:eastAsia="zh-CN"/>
        </w:rPr>
        <w:t xml:space="preserve"> For NR NTN, </w:t>
      </w:r>
      <w:r w:rsidR="00596552">
        <w:rPr>
          <w:rFonts w:eastAsia="宋体"/>
          <w:b/>
          <w:lang w:val="en-US" w:eastAsia="zh-CN"/>
        </w:rPr>
        <w:t xml:space="preserve">it’s proposed not to support / specify PC1.5 for </w:t>
      </w:r>
      <w:r>
        <w:rPr>
          <w:rFonts w:eastAsia="宋体"/>
          <w:b/>
          <w:lang w:val="en-US" w:eastAsia="zh-CN"/>
        </w:rPr>
        <w:t>handheld UE</w:t>
      </w:r>
      <w:r w:rsidR="00596552">
        <w:rPr>
          <w:rFonts w:eastAsia="宋体"/>
          <w:b/>
          <w:lang w:val="en-US" w:eastAsia="zh-CN"/>
        </w:rPr>
        <w:t xml:space="preserve"> </w:t>
      </w:r>
      <w:r>
        <w:rPr>
          <w:rFonts w:eastAsia="宋体"/>
          <w:b/>
          <w:lang w:val="en-US" w:eastAsia="zh-CN"/>
        </w:rPr>
        <w:t>in Rel-19.</w:t>
      </w:r>
    </w:p>
    <w:p w:rsidR="00596552" w:rsidRDefault="00596552" w:rsidP="00165FAF">
      <w:pPr>
        <w:widowControl w:val="0"/>
        <w:overflowPunct/>
        <w:autoSpaceDE/>
        <w:autoSpaceDN/>
        <w:adjustRightInd/>
        <w:spacing w:after="0"/>
        <w:textAlignment w:val="auto"/>
        <w:rPr>
          <w:rFonts w:eastAsia="宋体"/>
          <w:b/>
          <w:lang w:val="en-US" w:eastAsia="zh-CN"/>
        </w:rPr>
      </w:pPr>
    </w:p>
    <w:p w:rsidR="00596552" w:rsidRDefault="00596552" w:rsidP="00165FAF">
      <w:pPr>
        <w:widowControl w:val="0"/>
        <w:overflowPunct/>
        <w:autoSpaceDE/>
        <w:autoSpaceDN/>
        <w:adjustRightInd/>
        <w:spacing w:after="0"/>
        <w:textAlignment w:val="auto"/>
        <w:rPr>
          <w:rFonts w:eastAsia="宋体"/>
          <w:lang w:val="en-US" w:eastAsia="zh-CN"/>
        </w:rPr>
      </w:pPr>
      <w:r>
        <w:rPr>
          <w:rFonts w:eastAsia="宋体"/>
          <w:lang w:val="en-US" w:eastAsia="zh-CN"/>
        </w:rPr>
        <w:t xml:space="preserve">As RAN4 has agreed to consider the 1Tx PC1 RF requirements for </w:t>
      </w:r>
      <w:r w:rsidRPr="00596552">
        <w:rPr>
          <w:rFonts w:eastAsia="宋体"/>
          <w:lang w:val="en-US" w:eastAsia="zh-CN"/>
        </w:rPr>
        <w:t>non-handheld UE</w:t>
      </w:r>
      <w:r>
        <w:rPr>
          <w:rFonts w:eastAsia="宋体"/>
          <w:lang w:val="en-US" w:eastAsia="zh-CN"/>
        </w:rPr>
        <w:t xml:space="preserve">, logically it’s unnecessary to specify a lower power class for non-handheld UE to fragment the </w:t>
      </w:r>
      <w:r w:rsidR="00CF46F3">
        <w:rPr>
          <w:rFonts w:eastAsia="宋体"/>
          <w:lang w:val="en-US" w:eastAsia="zh-CN"/>
        </w:rPr>
        <w:t>non-handheld UE market.</w:t>
      </w:r>
    </w:p>
    <w:p w:rsidR="00CF46F3" w:rsidRDefault="00CF46F3" w:rsidP="00165FAF">
      <w:pPr>
        <w:widowControl w:val="0"/>
        <w:overflowPunct/>
        <w:autoSpaceDE/>
        <w:autoSpaceDN/>
        <w:adjustRightInd/>
        <w:spacing w:after="0"/>
        <w:textAlignment w:val="auto"/>
        <w:rPr>
          <w:rFonts w:eastAsia="宋体"/>
          <w:lang w:val="en-US" w:eastAsia="zh-CN"/>
        </w:rPr>
      </w:pPr>
    </w:p>
    <w:p w:rsidR="00CF46F3" w:rsidRDefault="00CF46F3" w:rsidP="00165FAF">
      <w:pPr>
        <w:widowControl w:val="0"/>
        <w:overflowPunct/>
        <w:autoSpaceDE/>
        <w:autoSpaceDN/>
        <w:adjustRightInd/>
        <w:spacing w:after="0"/>
        <w:textAlignment w:val="auto"/>
        <w:rPr>
          <w:rFonts w:eastAsia="宋体"/>
          <w:b/>
          <w:lang w:val="en-US" w:eastAsia="zh-CN"/>
        </w:rPr>
      </w:pPr>
      <w:r w:rsidRPr="00A11224">
        <w:rPr>
          <w:rFonts w:eastAsia="宋体"/>
          <w:b/>
          <w:lang w:val="en-US" w:eastAsia="zh-CN"/>
        </w:rPr>
        <w:t xml:space="preserve">Proposal </w:t>
      </w:r>
      <w:r>
        <w:rPr>
          <w:rFonts w:eastAsia="宋体"/>
          <w:b/>
          <w:lang w:val="en-US" w:eastAsia="zh-CN"/>
        </w:rPr>
        <w:t>3</w:t>
      </w:r>
      <w:r w:rsidRPr="00A11224">
        <w:rPr>
          <w:rFonts w:eastAsia="宋体"/>
          <w:b/>
          <w:lang w:val="en-US" w:eastAsia="zh-CN"/>
        </w:rPr>
        <w:t>:</w:t>
      </w:r>
      <w:r>
        <w:rPr>
          <w:rFonts w:eastAsia="宋体"/>
          <w:b/>
          <w:lang w:val="en-US" w:eastAsia="zh-CN"/>
        </w:rPr>
        <w:t xml:space="preserve"> </w:t>
      </w:r>
      <w:r w:rsidRPr="00CF46F3">
        <w:rPr>
          <w:rFonts w:eastAsia="宋体"/>
          <w:b/>
          <w:lang w:val="en-US" w:eastAsia="zh-CN"/>
        </w:rPr>
        <w:t>As RAN4 has agreed to consider the 1Tx PC1 RF requirements for non-handheld UE, it’s unnecessary to specify a lower power class for non-handheld UE to fragment the non-handheld UE market.</w:t>
      </w:r>
    </w:p>
    <w:p w:rsidR="00753CB2" w:rsidRDefault="00753CB2" w:rsidP="00165FAF">
      <w:pPr>
        <w:widowControl w:val="0"/>
        <w:overflowPunct/>
        <w:autoSpaceDE/>
        <w:autoSpaceDN/>
        <w:adjustRightInd/>
        <w:spacing w:after="0"/>
        <w:textAlignment w:val="auto"/>
        <w:rPr>
          <w:rFonts w:eastAsia="宋体"/>
          <w:lang w:val="en-US" w:eastAsia="zh-CN"/>
        </w:rPr>
      </w:pPr>
    </w:p>
    <w:p w:rsidR="00753CB2" w:rsidRDefault="00A872BF" w:rsidP="00165FAF">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last meeting, RAN4 reached the way forward to further discuss the 2Tx and 3Tx architecture for PC1 non-handheld UE.</w:t>
      </w:r>
    </w:p>
    <w:p w:rsidR="00A872BF" w:rsidRDefault="00A872BF" w:rsidP="00165FAF">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A872BF" w:rsidTr="00A872BF">
        <w:tc>
          <w:tcPr>
            <w:tcW w:w="9631" w:type="dxa"/>
          </w:tcPr>
          <w:p w:rsidR="00A872BF" w:rsidRDefault="00A872BF" w:rsidP="00165FAF">
            <w:pPr>
              <w:widowControl w:val="0"/>
              <w:overflowPunct/>
              <w:autoSpaceDE/>
              <w:autoSpaceDN/>
              <w:adjustRightInd/>
              <w:spacing w:after="0"/>
              <w:textAlignment w:val="auto"/>
              <w:rPr>
                <w:rFonts w:eastAsia="宋体"/>
                <w:lang w:val="en-US" w:eastAsia="zh-CN"/>
              </w:rPr>
            </w:pPr>
          </w:p>
          <w:p w:rsidR="00A872BF" w:rsidRDefault="00A872BF" w:rsidP="00A872BF">
            <w:pPr>
              <w:adjustRightInd/>
              <w:rPr>
                <w:b/>
                <w:u w:val="single"/>
                <w:lang w:eastAsia="en-GB"/>
              </w:rPr>
            </w:pPr>
            <w:r w:rsidRPr="00A872BF">
              <w:rPr>
                <w:b/>
                <w:highlight w:val="yellow"/>
                <w:u w:val="single"/>
              </w:rPr>
              <w:t>Issue 2-4: UE architecture/type considerations for NR-NTN PC1 UE</w:t>
            </w:r>
          </w:p>
          <w:p w:rsidR="00A872BF" w:rsidRDefault="00A872BF" w:rsidP="00A872BF">
            <w:pPr>
              <w:adjustRightInd/>
              <w:rPr>
                <w:iCs/>
                <w:lang w:eastAsia="zh-CN"/>
              </w:rPr>
            </w:pPr>
            <w:r>
              <w:rPr>
                <w:b/>
                <w:bCs/>
                <w:iCs/>
                <w:lang w:eastAsia="zh-CN"/>
              </w:rPr>
              <w:t>Agreement</w:t>
            </w:r>
            <w:r>
              <w:rPr>
                <w:iCs/>
                <w:lang w:eastAsia="zh-CN"/>
              </w:rPr>
              <w:t>:</w:t>
            </w:r>
          </w:p>
          <w:p w:rsidR="00A872BF" w:rsidRPr="00A872BF" w:rsidRDefault="00A872BF" w:rsidP="00A872BF">
            <w:pPr>
              <w:pStyle w:val="aff0"/>
              <w:numPr>
                <w:ilvl w:val="0"/>
                <w:numId w:val="43"/>
              </w:numPr>
              <w:overflowPunct w:val="0"/>
              <w:autoSpaceDE w:val="0"/>
              <w:autoSpaceDN w:val="0"/>
              <w:spacing w:after="180"/>
              <w:ind w:firstLineChars="0"/>
              <w:rPr>
                <w:rFonts w:ascii="Times New Roman" w:hAnsi="Times New Roman" w:cs="Times New Roman"/>
                <w:sz w:val="20"/>
                <w:szCs w:val="20"/>
                <w:lang w:eastAsia="en-GB"/>
              </w:rPr>
            </w:pPr>
            <w:r w:rsidRPr="00A872BF">
              <w:rPr>
                <w:rFonts w:ascii="Times New Roman" w:hAnsi="Times New Roman" w:cs="Times New Roman"/>
                <w:sz w:val="20"/>
                <w:szCs w:val="20"/>
              </w:rPr>
              <w:t>Confirm feasibility of PC1 1Tx for non-handheld UE.</w:t>
            </w:r>
          </w:p>
          <w:p w:rsidR="00A872BF" w:rsidRPr="00A872BF" w:rsidRDefault="00A872BF" w:rsidP="00A872BF">
            <w:pPr>
              <w:pStyle w:val="aff0"/>
              <w:numPr>
                <w:ilvl w:val="0"/>
                <w:numId w:val="43"/>
              </w:numPr>
              <w:overflowPunct w:val="0"/>
              <w:autoSpaceDE w:val="0"/>
              <w:autoSpaceDN w:val="0"/>
              <w:spacing w:after="180"/>
              <w:ind w:firstLineChars="0"/>
              <w:rPr>
                <w:rFonts w:ascii="Times New Roman" w:hAnsi="Times New Roman" w:cs="Times New Roman"/>
                <w:sz w:val="20"/>
                <w:szCs w:val="20"/>
              </w:rPr>
            </w:pPr>
            <w:r w:rsidRPr="00A872BF">
              <w:rPr>
                <w:rFonts w:ascii="Times New Roman" w:hAnsi="Times New Roman" w:cs="Times New Roman"/>
                <w:sz w:val="20"/>
                <w:szCs w:val="20"/>
              </w:rPr>
              <w:t>For PC1, at least 1Tx to be considered for requirements.</w:t>
            </w:r>
          </w:p>
          <w:p w:rsidR="00A872BF" w:rsidRPr="00A872BF" w:rsidRDefault="00A872BF" w:rsidP="00A872BF">
            <w:pPr>
              <w:pStyle w:val="aff0"/>
              <w:numPr>
                <w:ilvl w:val="0"/>
                <w:numId w:val="43"/>
              </w:numPr>
              <w:overflowPunct w:val="0"/>
              <w:autoSpaceDE w:val="0"/>
              <w:autoSpaceDN w:val="0"/>
              <w:spacing w:after="180"/>
              <w:ind w:firstLineChars="0"/>
              <w:rPr>
                <w:rFonts w:ascii="Times New Roman" w:hAnsi="Times New Roman" w:cs="Times New Roman"/>
                <w:sz w:val="20"/>
                <w:szCs w:val="20"/>
              </w:rPr>
            </w:pPr>
            <w:r w:rsidRPr="00A872BF">
              <w:rPr>
                <w:rFonts w:ascii="Times New Roman" w:hAnsi="Times New Roman" w:cs="Times New Roman"/>
                <w:sz w:val="20"/>
                <w:szCs w:val="20"/>
              </w:rPr>
              <w:t>Further discuss consideration of PC1 1Tx, 2Tx, 3Tx for handheld UE.</w:t>
            </w:r>
          </w:p>
          <w:p w:rsidR="00A872BF" w:rsidRPr="00A872BF" w:rsidRDefault="00A872BF" w:rsidP="00A872BF">
            <w:pPr>
              <w:pStyle w:val="aff0"/>
              <w:numPr>
                <w:ilvl w:val="0"/>
                <w:numId w:val="43"/>
              </w:numPr>
              <w:overflowPunct w:val="0"/>
              <w:autoSpaceDE w:val="0"/>
              <w:autoSpaceDN w:val="0"/>
              <w:spacing w:after="180"/>
              <w:ind w:firstLineChars="0"/>
              <w:rPr>
                <w:rFonts w:ascii="Times New Roman" w:hAnsi="Times New Roman" w:cs="Times New Roman"/>
                <w:sz w:val="20"/>
                <w:szCs w:val="20"/>
                <w:highlight w:val="yellow"/>
              </w:rPr>
            </w:pPr>
            <w:r w:rsidRPr="00A872BF">
              <w:rPr>
                <w:rFonts w:ascii="Times New Roman" w:hAnsi="Times New Roman" w:cs="Times New Roman"/>
                <w:sz w:val="20"/>
                <w:szCs w:val="20"/>
                <w:highlight w:val="yellow"/>
              </w:rPr>
              <w:t>Further discuss consideration of PC1 2Tx, 3Tx for non-handheld UE.</w:t>
            </w:r>
          </w:p>
          <w:p w:rsidR="00A872BF" w:rsidRPr="00A872BF" w:rsidRDefault="00A872BF" w:rsidP="00165FAF">
            <w:pPr>
              <w:widowControl w:val="0"/>
              <w:overflowPunct/>
              <w:autoSpaceDE/>
              <w:autoSpaceDN/>
              <w:adjustRightInd/>
              <w:spacing w:after="0"/>
              <w:textAlignment w:val="auto"/>
              <w:rPr>
                <w:rFonts w:eastAsia="宋体"/>
                <w:lang w:val="en-US" w:eastAsia="zh-CN"/>
              </w:rPr>
            </w:pPr>
          </w:p>
          <w:p w:rsidR="00A872BF" w:rsidRDefault="00A872BF" w:rsidP="00165FAF">
            <w:pPr>
              <w:widowControl w:val="0"/>
              <w:overflowPunct/>
              <w:autoSpaceDE/>
              <w:autoSpaceDN/>
              <w:adjustRightInd/>
              <w:spacing w:after="0"/>
              <w:textAlignment w:val="auto"/>
              <w:rPr>
                <w:rFonts w:eastAsia="宋体"/>
                <w:lang w:val="en-US" w:eastAsia="zh-CN"/>
              </w:rPr>
            </w:pPr>
          </w:p>
        </w:tc>
      </w:tr>
    </w:tbl>
    <w:p w:rsidR="00A872BF" w:rsidRPr="00753CB2" w:rsidRDefault="00A872BF" w:rsidP="00165FAF">
      <w:pPr>
        <w:widowControl w:val="0"/>
        <w:overflowPunct/>
        <w:autoSpaceDE/>
        <w:autoSpaceDN/>
        <w:adjustRightInd/>
        <w:spacing w:after="0"/>
        <w:textAlignment w:val="auto"/>
        <w:rPr>
          <w:rFonts w:eastAsia="宋体"/>
          <w:lang w:val="en-US" w:eastAsia="zh-CN"/>
        </w:rPr>
      </w:pPr>
    </w:p>
    <w:p w:rsidR="00165FAF" w:rsidRDefault="00A872BF"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W</w:t>
      </w:r>
      <w:r>
        <w:rPr>
          <w:rFonts w:eastAsia="宋体"/>
          <w:lang w:val="en-US" w:eastAsia="zh-CN"/>
        </w:rPr>
        <w:t>e think it’s also feasible to achieve 4Tx for PC1 non-handheld UE. PC1 non-handheld UE can utilize four 26dBm PAs to implement such architecture</w:t>
      </w:r>
      <w:r w:rsidR="00287972">
        <w:rPr>
          <w:rFonts w:eastAsia="宋体"/>
          <w:lang w:val="en-US" w:eastAsia="zh-CN"/>
        </w:rPr>
        <w:t xml:space="preserve"> to reduce the costs comparing to the single 31dBm PA</w:t>
      </w:r>
      <w:r>
        <w:rPr>
          <w:rFonts w:eastAsia="宋体"/>
          <w:lang w:val="en-US" w:eastAsia="zh-CN"/>
        </w:rPr>
        <w:t>.</w:t>
      </w:r>
    </w:p>
    <w:p w:rsidR="00287972" w:rsidRDefault="00287972" w:rsidP="00F00487">
      <w:pPr>
        <w:widowControl w:val="0"/>
        <w:overflowPunct/>
        <w:autoSpaceDE/>
        <w:autoSpaceDN/>
        <w:adjustRightInd/>
        <w:spacing w:after="0"/>
        <w:textAlignment w:val="auto"/>
        <w:rPr>
          <w:rFonts w:eastAsia="宋体"/>
          <w:lang w:val="en-US" w:eastAsia="zh-CN"/>
        </w:rPr>
      </w:pPr>
    </w:p>
    <w:p w:rsidR="00287972" w:rsidRPr="00165FAF" w:rsidRDefault="00287972" w:rsidP="00F00487">
      <w:pPr>
        <w:widowControl w:val="0"/>
        <w:overflowPunct/>
        <w:autoSpaceDE/>
        <w:autoSpaceDN/>
        <w:adjustRightInd/>
        <w:spacing w:after="0"/>
        <w:textAlignment w:val="auto"/>
        <w:rPr>
          <w:rFonts w:eastAsia="宋体"/>
          <w:lang w:val="en-US" w:eastAsia="zh-CN"/>
        </w:rPr>
      </w:pPr>
      <w:r w:rsidRPr="00A11224">
        <w:rPr>
          <w:rFonts w:eastAsia="宋体"/>
          <w:b/>
          <w:lang w:val="en-US" w:eastAsia="zh-CN"/>
        </w:rPr>
        <w:t xml:space="preserve">Proposal </w:t>
      </w:r>
      <w:r>
        <w:rPr>
          <w:rFonts w:eastAsia="宋体"/>
          <w:b/>
          <w:lang w:val="en-US" w:eastAsia="zh-CN"/>
        </w:rPr>
        <w:t>4</w:t>
      </w:r>
      <w:r w:rsidRPr="00A11224">
        <w:rPr>
          <w:rFonts w:eastAsia="宋体"/>
          <w:b/>
          <w:lang w:val="en-US" w:eastAsia="zh-CN"/>
        </w:rPr>
        <w:t>:</w:t>
      </w:r>
      <w:r>
        <w:rPr>
          <w:rFonts w:eastAsia="宋体"/>
          <w:b/>
          <w:lang w:val="en-US" w:eastAsia="zh-CN"/>
        </w:rPr>
        <w:t xml:space="preserve"> 4Tx RF architecture for PC1 non-handheld UE can be specified.</w:t>
      </w:r>
    </w:p>
    <w:p w:rsidR="000D1B0B" w:rsidRDefault="000D1B0B" w:rsidP="00C82CC0">
      <w:pPr>
        <w:pStyle w:val="1"/>
        <w:rPr>
          <w:lang w:eastAsia="zh-CN"/>
        </w:rPr>
      </w:pPr>
      <w:r>
        <w:rPr>
          <w:rFonts w:eastAsiaTheme="minorEastAsia" w:hint="eastAsia"/>
          <w:lang w:eastAsia="zh-CN"/>
        </w:rPr>
        <w:lastRenderedPageBreak/>
        <w:t>T</w:t>
      </w:r>
      <w:r>
        <w:rPr>
          <w:rFonts w:eastAsiaTheme="minorEastAsia"/>
          <w:lang w:eastAsia="zh-CN"/>
        </w:rPr>
        <w:t>x requirements</w:t>
      </w:r>
    </w:p>
    <w:p w:rsidR="00C82CC0" w:rsidRDefault="000D1B0B" w:rsidP="000D1B0B">
      <w:pPr>
        <w:widowControl w:val="0"/>
        <w:rPr>
          <w:rFonts w:eastAsia="宋体"/>
          <w:b/>
        </w:rPr>
      </w:pPr>
      <w:r w:rsidRPr="000D1B0B">
        <w:rPr>
          <w:rFonts w:eastAsia="宋体"/>
          <w:b/>
          <w:lang w:val="en-US" w:eastAsia="zh-CN"/>
        </w:rPr>
        <w:t>1)</w:t>
      </w:r>
      <w:r w:rsidRPr="000D1B0B">
        <w:rPr>
          <w:rFonts w:eastAsia="宋体"/>
          <w:b/>
        </w:rPr>
        <w:t xml:space="preserve"> </w:t>
      </w:r>
      <w:r w:rsidR="00287972">
        <w:rPr>
          <w:rFonts w:eastAsia="宋体"/>
          <w:b/>
        </w:rPr>
        <w:t>Antenna gain assumption for handheld UE</w:t>
      </w:r>
    </w:p>
    <w:p w:rsidR="00287972" w:rsidRDefault="008E11E1" w:rsidP="00620998">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w:t>
      </w:r>
      <w:r w:rsidR="009F461B">
        <w:rPr>
          <w:rFonts w:eastAsia="宋体"/>
          <w:lang w:val="en-US" w:eastAsia="zh-CN"/>
        </w:rPr>
        <w:t xml:space="preserve">replied LS [2], </w:t>
      </w:r>
      <w:r w:rsidR="009F461B" w:rsidRPr="009F461B">
        <w:rPr>
          <w:rFonts w:eastAsia="宋体"/>
          <w:lang w:val="en-US" w:eastAsia="zh-CN"/>
        </w:rPr>
        <w:t xml:space="preserve">RAN4 thinks that a realistic UE antenna gain value would be -5.5 </w:t>
      </w:r>
      <w:proofErr w:type="spellStart"/>
      <w:r w:rsidR="009F461B" w:rsidRPr="009F461B">
        <w:rPr>
          <w:rFonts w:eastAsia="宋体"/>
          <w:lang w:val="en-US" w:eastAsia="zh-CN"/>
        </w:rPr>
        <w:t>dBi</w:t>
      </w:r>
      <w:proofErr w:type="spellEnd"/>
      <w:r w:rsidR="009F461B" w:rsidRPr="009F461B">
        <w:rPr>
          <w:rFonts w:eastAsia="宋体"/>
          <w:lang w:val="en-US" w:eastAsia="zh-CN"/>
        </w:rPr>
        <w:t>.</w:t>
      </w:r>
      <w:r w:rsidR="00151AFD">
        <w:rPr>
          <w:rFonts w:eastAsia="宋体"/>
          <w:lang w:val="en-US" w:eastAsia="zh-CN"/>
        </w:rPr>
        <w:t xml:space="preserve"> Thus, 26dBm NR NTN UE is only applicable to the LEO scenario. In the </w:t>
      </w:r>
      <w:r w:rsidR="00151AFD" w:rsidRPr="00151AFD">
        <w:rPr>
          <w:rFonts w:eastAsia="宋体"/>
          <w:lang w:val="en-US" w:eastAsia="zh-CN"/>
        </w:rPr>
        <w:t>ETSI EN 301 681</w:t>
      </w:r>
      <w:r w:rsidR="00151AFD">
        <w:rPr>
          <w:rFonts w:eastAsia="宋体"/>
          <w:lang w:val="en-US" w:eastAsia="zh-CN"/>
        </w:rPr>
        <w:t>, it’s only applicable to the Geostationary satellite scenario.</w:t>
      </w:r>
    </w:p>
    <w:p w:rsidR="00151AFD" w:rsidRDefault="00151AFD" w:rsidP="00620998">
      <w:pPr>
        <w:widowControl w:val="0"/>
        <w:overflowPunct/>
        <w:autoSpaceDE/>
        <w:autoSpaceDN/>
        <w:adjustRightInd/>
        <w:spacing w:after="0"/>
        <w:textAlignment w:val="auto"/>
        <w:rPr>
          <w:rFonts w:eastAsia="宋体"/>
          <w:lang w:val="en-US" w:eastAsia="zh-CN"/>
        </w:rPr>
      </w:pPr>
    </w:p>
    <w:p w:rsidR="00151AFD" w:rsidRDefault="00151AFD" w:rsidP="00620998">
      <w:pPr>
        <w:widowControl w:val="0"/>
        <w:overflowPunct/>
        <w:autoSpaceDE/>
        <w:autoSpaceDN/>
        <w:adjustRightInd/>
        <w:spacing w:after="0"/>
        <w:textAlignment w:val="auto"/>
        <w:rPr>
          <w:rFonts w:eastAsia="宋体"/>
          <w:b/>
          <w:lang w:val="en-US" w:eastAsia="zh-CN"/>
        </w:rPr>
      </w:pPr>
      <w:r>
        <w:rPr>
          <w:rFonts w:eastAsia="宋体"/>
          <w:b/>
          <w:lang w:val="en-US" w:eastAsia="zh-CN"/>
        </w:rPr>
        <w:t>Observation 1</w:t>
      </w:r>
      <w:r w:rsidRPr="00151AFD">
        <w:rPr>
          <w:rFonts w:eastAsia="宋体"/>
          <w:b/>
          <w:lang w:val="en-US" w:eastAsia="zh-CN"/>
        </w:rPr>
        <w:t>: for some regulatory discussion</w:t>
      </w:r>
      <w:r>
        <w:rPr>
          <w:rFonts w:eastAsia="宋体"/>
          <w:b/>
          <w:lang w:val="en-US" w:eastAsia="zh-CN"/>
        </w:rPr>
        <w:t xml:space="preserve"> (e.g. </w:t>
      </w:r>
      <w:bookmarkStart w:id="5" w:name="_Hlk181372088"/>
      <w:r w:rsidRPr="00151AFD">
        <w:rPr>
          <w:rFonts w:eastAsia="宋体"/>
          <w:b/>
          <w:lang w:val="en-US" w:eastAsia="zh-CN"/>
        </w:rPr>
        <w:t>ETSI EN 301 681</w:t>
      </w:r>
      <w:bookmarkEnd w:id="5"/>
      <w:r>
        <w:rPr>
          <w:rFonts w:eastAsia="宋体"/>
          <w:b/>
          <w:lang w:val="en-US" w:eastAsia="zh-CN"/>
        </w:rPr>
        <w:t>)</w:t>
      </w:r>
      <w:r w:rsidRPr="00151AFD">
        <w:rPr>
          <w:rFonts w:eastAsia="宋体"/>
          <w:b/>
          <w:lang w:val="en-US" w:eastAsia="zh-CN"/>
        </w:rPr>
        <w:t>,</w:t>
      </w:r>
      <w:r>
        <w:rPr>
          <w:rFonts w:eastAsia="宋体"/>
          <w:b/>
          <w:lang w:val="en-US" w:eastAsia="zh-CN"/>
        </w:rPr>
        <w:t xml:space="preserve"> it’s very hard to consider 3GPP handheld UE with antenna gain larger than -5</w:t>
      </w:r>
      <w:r>
        <w:rPr>
          <w:rFonts w:eastAsia="宋体" w:hint="eastAsia"/>
          <w:b/>
          <w:lang w:val="en-US" w:eastAsia="zh-CN"/>
        </w:rPr>
        <w:t>.</w:t>
      </w:r>
      <w:r>
        <w:rPr>
          <w:rFonts w:eastAsia="宋体"/>
          <w:b/>
          <w:lang w:val="en-US" w:eastAsia="zh-CN"/>
        </w:rPr>
        <w:t>5dBi, even if 15dBw maximum EIRP is allowed.</w:t>
      </w:r>
    </w:p>
    <w:p w:rsidR="00151AFD" w:rsidRDefault="00151AFD" w:rsidP="00620998">
      <w:pPr>
        <w:widowControl w:val="0"/>
        <w:overflowPunct/>
        <w:autoSpaceDE/>
        <w:autoSpaceDN/>
        <w:adjustRightInd/>
        <w:spacing w:after="0"/>
        <w:textAlignment w:val="auto"/>
        <w:rPr>
          <w:rFonts w:eastAsia="宋体"/>
          <w:b/>
          <w:lang w:val="en-US" w:eastAsia="zh-CN"/>
        </w:rPr>
      </w:pPr>
    </w:p>
    <w:p w:rsidR="00D943AE" w:rsidRDefault="00D943AE" w:rsidP="00F00487">
      <w:pPr>
        <w:widowControl w:val="0"/>
        <w:overflowPunct/>
        <w:autoSpaceDE/>
        <w:autoSpaceDN/>
        <w:adjustRightInd/>
        <w:spacing w:after="0"/>
        <w:textAlignment w:val="auto"/>
        <w:rPr>
          <w:rFonts w:eastAsia="宋体"/>
          <w:lang w:val="en-US" w:eastAsia="zh-CN"/>
        </w:rPr>
      </w:pPr>
    </w:p>
    <w:p w:rsidR="00D943AE" w:rsidRPr="000D1B0B" w:rsidRDefault="00252031" w:rsidP="00D943AE">
      <w:pPr>
        <w:widowControl w:val="0"/>
        <w:rPr>
          <w:rFonts w:eastAsia="宋体"/>
          <w:b/>
        </w:rPr>
      </w:pPr>
      <w:r>
        <w:rPr>
          <w:rFonts w:eastAsia="宋体"/>
          <w:b/>
          <w:lang w:val="en-US" w:eastAsia="zh-CN"/>
        </w:rPr>
        <w:t>2</w:t>
      </w:r>
      <w:r w:rsidR="00D943AE" w:rsidRPr="000D1B0B">
        <w:rPr>
          <w:rFonts w:eastAsia="宋体"/>
          <w:b/>
          <w:lang w:val="en-US" w:eastAsia="zh-CN"/>
        </w:rPr>
        <w:t>)</w:t>
      </w:r>
      <w:r w:rsidR="00D943AE" w:rsidRPr="000D1B0B">
        <w:rPr>
          <w:rFonts w:eastAsia="宋体"/>
          <w:b/>
        </w:rPr>
        <w:t xml:space="preserve"> </w:t>
      </w:r>
      <w:r w:rsidR="00D943AE">
        <w:rPr>
          <w:rFonts w:eastAsia="宋体"/>
          <w:b/>
        </w:rPr>
        <w:t>SAR</w:t>
      </w:r>
    </w:p>
    <w:tbl>
      <w:tblPr>
        <w:tblStyle w:val="afc"/>
        <w:tblW w:w="0" w:type="auto"/>
        <w:tblLook w:val="04A0" w:firstRow="1" w:lastRow="0" w:firstColumn="1" w:lastColumn="0" w:noHBand="0" w:noVBand="1"/>
      </w:tblPr>
      <w:tblGrid>
        <w:gridCol w:w="9631"/>
      </w:tblGrid>
      <w:tr w:rsidR="00117FBE" w:rsidTr="00117FBE">
        <w:tc>
          <w:tcPr>
            <w:tcW w:w="9631" w:type="dxa"/>
          </w:tcPr>
          <w:p w:rsidR="00117FBE" w:rsidRPr="001047DA" w:rsidRDefault="00117FBE" w:rsidP="00117FBE">
            <w:pPr>
              <w:rPr>
                <w:b/>
                <w:u w:val="single"/>
                <w:shd w:val="pct15" w:color="auto" w:fill="FFFFFF"/>
              </w:rPr>
            </w:pPr>
            <w:r w:rsidRPr="001047DA">
              <w:rPr>
                <w:b/>
                <w:u w:val="single"/>
                <w:shd w:val="pct15" w:color="auto" w:fill="FFFFFF"/>
              </w:rPr>
              <w:t>Issue 3-3-4: SAR for handheld</w:t>
            </w:r>
          </w:p>
          <w:p w:rsidR="00117FBE" w:rsidRPr="001047DA" w:rsidRDefault="00117FBE" w:rsidP="00117FBE">
            <w:pPr>
              <w:rPr>
                <w:b/>
                <w:bCs/>
                <w:iCs/>
                <w:shd w:val="pct15" w:color="auto" w:fill="FFFFFF"/>
                <w:lang w:eastAsia="zh-CN"/>
              </w:rPr>
            </w:pPr>
            <w:r w:rsidRPr="001047DA">
              <w:rPr>
                <w:b/>
                <w:bCs/>
                <w:iCs/>
                <w:shd w:val="pct15" w:color="auto" w:fill="FFFFFF"/>
                <w:lang w:eastAsia="zh-CN"/>
              </w:rPr>
              <w:t xml:space="preserve">Agreement: </w:t>
            </w:r>
          </w:p>
          <w:p w:rsidR="00117FBE" w:rsidRPr="001047DA" w:rsidRDefault="00117FBE" w:rsidP="00117FBE">
            <w:pPr>
              <w:pStyle w:val="aff0"/>
              <w:numPr>
                <w:ilvl w:val="0"/>
                <w:numId w:val="40"/>
              </w:numPr>
              <w:overflowPunct w:val="0"/>
              <w:autoSpaceDE w:val="0"/>
              <w:autoSpaceDN w:val="0"/>
              <w:adjustRightInd w:val="0"/>
              <w:spacing w:after="180"/>
              <w:ind w:firstLineChars="0"/>
              <w:textAlignment w:val="baseline"/>
              <w:rPr>
                <w:rFonts w:ascii="Times New Roman" w:hAnsi="Times New Roman" w:cs="Times New Roman"/>
                <w:sz w:val="20"/>
                <w:szCs w:val="20"/>
                <w:shd w:val="pct15" w:color="auto" w:fill="FFFFFF"/>
              </w:rPr>
            </w:pPr>
            <w:r w:rsidRPr="001047DA">
              <w:rPr>
                <w:rFonts w:ascii="Times New Roman" w:hAnsi="Times New Roman" w:cs="Times New Roman"/>
                <w:sz w:val="20"/>
                <w:szCs w:val="20"/>
                <w:shd w:val="pct15" w:color="auto" w:fill="FFFFFF"/>
              </w:rPr>
              <w:t xml:space="preserve">Using P-MPR as the starting point </w:t>
            </w:r>
          </w:p>
          <w:p w:rsidR="00117FBE" w:rsidRPr="001047DA" w:rsidRDefault="00117FBE" w:rsidP="00117FBE">
            <w:pPr>
              <w:pStyle w:val="aff0"/>
              <w:numPr>
                <w:ilvl w:val="0"/>
                <w:numId w:val="40"/>
              </w:numPr>
              <w:overflowPunct w:val="0"/>
              <w:autoSpaceDE w:val="0"/>
              <w:autoSpaceDN w:val="0"/>
              <w:adjustRightInd w:val="0"/>
              <w:spacing w:after="180"/>
              <w:ind w:firstLineChars="0"/>
              <w:textAlignment w:val="baseline"/>
              <w:rPr>
                <w:rFonts w:ascii="Times New Roman" w:hAnsi="Times New Roman" w:cs="Times New Roman"/>
                <w:sz w:val="20"/>
                <w:szCs w:val="20"/>
                <w:shd w:val="pct15" w:color="auto" w:fill="FFFFFF"/>
              </w:rPr>
            </w:pPr>
            <w:r w:rsidRPr="001047DA">
              <w:rPr>
                <w:rFonts w:ascii="Times New Roman" w:hAnsi="Times New Roman" w:cs="Times New Roman"/>
                <w:sz w:val="20"/>
                <w:szCs w:val="20"/>
                <w:shd w:val="pct15" w:color="auto" w:fill="FFFFFF"/>
              </w:rPr>
              <w:t>The other solutions are not precluded</w:t>
            </w:r>
          </w:p>
          <w:p w:rsidR="00117FBE" w:rsidRPr="001047DA" w:rsidRDefault="00117FBE" w:rsidP="00117FBE">
            <w:pPr>
              <w:pStyle w:val="aff0"/>
              <w:numPr>
                <w:ilvl w:val="1"/>
                <w:numId w:val="40"/>
              </w:numPr>
              <w:overflowPunct w:val="0"/>
              <w:autoSpaceDE w:val="0"/>
              <w:autoSpaceDN w:val="0"/>
              <w:adjustRightInd w:val="0"/>
              <w:spacing w:after="180"/>
              <w:ind w:firstLineChars="0"/>
              <w:textAlignment w:val="baseline"/>
              <w:rPr>
                <w:rFonts w:ascii="Times New Roman" w:hAnsi="Times New Roman" w:cs="Times New Roman"/>
                <w:sz w:val="20"/>
                <w:szCs w:val="20"/>
                <w:shd w:val="pct15" w:color="auto" w:fill="FFFFFF"/>
              </w:rPr>
            </w:pPr>
            <w:r w:rsidRPr="001047DA">
              <w:rPr>
                <w:rFonts w:ascii="Times New Roman" w:hAnsi="Times New Roman" w:cs="Times New Roman"/>
                <w:sz w:val="20"/>
                <w:szCs w:val="20"/>
                <w:shd w:val="pct15" w:color="auto" w:fill="FFFFFF"/>
              </w:rPr>
              <w:t>E.g., the solution similar to TN duty cycle based on UE capability and network scheduling</w:t>
            </w:r>
          </w:p>
          <w:p w:rsidR="00117FBE" w:rsidRPr="00117FBE" w:rsidRDefault="00117FBE" w:rsidP="00F00487">
            <w:pPr>
              <w:widowControl w:val="0"/>
              <w:overflowPunct/>
              <w:autoSpaceDE/>
              <w:autoSpaceDN/>
              <w:adjustRightInd/>
              <w:spacing w:after="0"/>
              <w:textAlignment w:val="auto"/>
              <w:rPr>
                <w:rFonts w:eastAsia="宋体"/>
                <w:lang w:eastAsia="zh-CN"/>
              </w:rPr>
            </w:pPr>
          </w:p>
        </w:tc>
      </w:tr>
    </w:tbl>
    <w:p w:rsidR="00117FBE" w:rsidRDefault="00117FBE" w:rsidP="00F00487">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E243E4" w:rsidTr="00E243E4">
        <w:tc>
          <w:tcPr>
            <w:tcW w:w="9631" w:type="dxa"/>
          </w:tcPr>
          <w:p w:rsidR="00E243E4" w:rsidRDefault="00E243E4" w:rsidP="00F00487">
            <w:pPr>
              <w:widowControl w:val="0"/>
              <w:overflowPunct/>
              <w:autoSpaceDE/>
              <w:autoSpaceDN/>
              <w:adjustRightInd/>
              <w:spacing w:after="0"/>
              <w:textAlignment w:val="auto"/>
              <w:rPr>
                <w:rFonts w:eastAsia="宋体"/>
                <w:lang w:val="en-US" w:eastAsia="zh-CN"/>
              </w:rPr>
            </w:pPr>
          </w:p>
          <w:p w:rsidR="00E243E4" w:rsidRDefault="00E243E4" w:rsidP="00E243E4">
            <w:pPr>
              <w:rPr>
                <w:b/>
                <w:u w:val="single"/>
                <w:lang w:eastAsia="zh-CN"/>
              </w:rPr>
            </w:pPr>
            <w:r>
              <w:rPr>
                <w:b/>
                <w:u w:val="single"/>
                <w:lang w:eastAsia="ko-KR"/>
              </w:rPr>
              <w:t xml:space="preserve">Issue 1-3-1: </w:t>
            </w:r>
            <w:r>
              <w:rPr>
                <w:b/>
                <w:u w:val="single"/>
                <w:lang w:eastAsia="zh-CN"/>
              </w:rPr>
              <w:t xml:space="preserve">Duty </w:t>
            </w:r>
            <w:proofErr w:type="gramStart"/>
            <w:r>
              <w:rPr>
                <w:b/>
                <w:u w:val="single"/>
                <w:lang w:eastAsia="zh-CN"/>
              </w:rPr>
              <w:t>cycle based</w:t>
            </w:r>
            <w:proofErr w:type="gramEnd"/>
            <w:r>
              <w:rPr>
                <w:b/>
                <w:u w:val="single"/>
                <w:lang w:eastAsia="zh-CN"/>
              </w:rPr>
              <w:t xml:space="preserve"> approach </w:t>
            </w:r>
          </w:p>
          <w:p w:rsidR="00E243E4" w:rsidRDefault="00E243E4" w:rsidP="00F00487">
            <w:pPr>
              <w:widowControl w:val="0"/>
              <w:overflowPunct/>
              <w:autoSpaceDE/>
              <w:autoSpaceDN/>
              <w:adjustRightInd/>
              <w:spacing w:after="0"/>
              <w:textAlignment w:val="auto"/>
              <w:rPr>
                <w:rFonts w:eastAsia="宋体"/>
                <w:lang w:val="en-US" w:eastAsia="zh-CN"/>
              </w:rPr>
            </w:pPr>
            <w:r w:rsidRPr="00E243E4">
              <w:rPr>
                <w:rFonts w:eastAsia="宋体"/>
                <w:lang w:val="en-US" w:eastAsia="zh-CN"/>
              </w:rPr>
              <w:t>Agreement: Continue the effort to study other potential solutions in addition to P-MRP solution</w:t>
            </w:r>
          </w:p>
          <w:p w:rsidR="00E243E4" w:rsidRDefault="00E243E4" w:rsidP="00F00487">
            <w:pPr>
              <w:widowControl w:val="0"/>
              <w:overflowPunct/>
              <w:autoSpaceDE/>
              <w:autoSpaceDN/>
              <w:adjustRightInd/>
              <w:spacing w:after="0"/>
              <w:textAlignment w:val="auto"/>
              <w:rPr>
                <w:rFonts w:eastAsia="宋体"/>
                <w:lang w:val="en-US" w:eastAsia="zh-CN"/>
              </w:rPr>
            </w:pPr>
          </w:p>
          <w:p w:rsidR="00E243E4" w:rsidRDefault="00E243E4" w:rsidP="00E243E4">
            <w:pPr>
              <w:rPr>
                <w:b/>
                <w:u w:val="single"/>
                <w:lang w:eastAsia="zh-CN"/>
              </w:rPr>
            </w:pPr>
            <w:r>
              <w:rPr>
                <w:b/>
                <w:u w:val="single"/>
                <w:lang w:eastAsia="ko-KR"/>
              </w:rPr>
              <w:t>Issue 1-3-</w:t>
            </w:r>
            <w:r>
              <w:rPr>
                <w:b/>
                <w:u w:val="single"/>
                <w:lang w:eastAsia="zh-CN"/>
              </w:rPr>
              <w:t>2</w:t>
            </w:r>
            <w:r>
              <w:rPr>
                <w:b/>
                <w:u w:val="single"/>
                <w:lang w:eastAsia="ko-KR"/>
              </w:rPr>
              <w:t xml:space="preserve">: </w:t>
            </w:r>
            <w:r>
              <w:rPr>
                <w:b/>
                <w:u w:val="single"/>
                <w:lang w:eastAsia="zh-CN"/>
              </w:rPr>
              <w:t>Network related</w:t>
            </w:r>
          </w:p>
          <w:p w:rsidR="00E243E4" w:rsidRDefault="00E243E4" w:rsidP="00F00487">
            <w:pPr>
              <w:widowControl w:val="0"/>
              <w:overflowPunct/>
              <w:autoSpaceDE/>
              <w:autoSpaceDN/>
              <w:adjustRightInd/>
              <w:spacing w:after="0"/>
              <w:textAlignment w:val="auto"/>
              <w:rPr>
                <w:rFonts w:eastAsia="宋体"/>
                <w:lang w:val="en-US" w:eastAsia="zh-CN"/>
              </w:rPr>
            </w:pPr>
            <w:r w:rsidRPr="00E243E4">
              <w:rPr>
                <w:rFonts w:eastAsia="宋体"/>
                <w:lang w:val="en-US" w:eastAsia="zh-CN"/>
              </w:rPr>
              <w:t>o</w:t>
            </w:r>
            <w:r w:rsidRPr="00E243E4">
              <w:rPr>
                <w:rFonts w:eastAsia="宋体"/>
                <w:lang w:val="en-US" w:eastAsia="zh-CN"/>
              </w:rPr>
              <w:tab/>
              <w:t>FFS</w:t>
            </w:r>
          </w:p>
          <w:p w:rsidR="00E243E4" w:rsidRDefault="00E243E4" w:rsidP="00F00487">
            <w:pPr>
              <w:widowControl w:val="0"/>
              <w:overflowPunct/>
              <w:autoSpaceDE/>
              <w:autoSpaceDN/>
              <w:adjustRightInd/>
              <w:spacing w:after="0"/>
              <w:textAlignment w:val="auto"/>
              <w:rPr>
                <w:rFonts w:eastAsia="宋体"/>
                <w:lang w:val="en-US" w:eastAsia="zh-CN"/>
              </w:rPr>
            </w:pPr>
          </w:p>
        </w:tc>
      </w:tr>
    </w:tbl>
    <w:p w:rsidR="00E243E4" w:rsidRDefault="00E243E4" w:rsidP="00F00487">
      <w:pPr>
        <w:widowControl w:val="0"/>
        <w:overflowPunct/>
        <w:autoSpaceDE/>
        <w:autoSpaceDN/>
        <w:adjustRightInd/>
        <w:spacing w:after="0"/>
        <w:textAlignment w:val="auto"/>
        <w:rPr>
          <w:rFonts w:eastAsia="宋体"/>
          <w:lang w:val="en-US" w:eastAsia="zh-CN"/>
        </w:rPr>
      </w:pPr>
    </w:p>
    <w:p w:rsidR="00E243E4" w:rsidRDefault="00130D3E"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last </w:t>
      </w:r>
      <w:r w:rsidR="00E243E4">
        <w:rPr>
          <w:rFonts w:eastAsia="宋体"/>
          <w:lang w:val="en-US" w:eastAsia="zh-CN"/>
        </w:rPr>
        <w:t xml:space="preserve">two </w:t>
      </w:r>
      <w:r>
        <w:rPr>
          <w:rFonts w:eastAsia="宋体"/>
          <w:lang w:val="en-US" w:eastAsia="zh-CN"/>
        </w:rPr>
        <w:t>meeting</w:t>
      </w:r>
      <w:r w:rsidR="00E243E4">
        <w:rPr>
          <w:rFonts w:eastAsia="宋体"/>
          <w:lang w:val="en-US" w:eastAsia="zh-CN"/>
        </w:rPr>
        <w:t>s</w:t>
      </w:r>
      <w:r>
        <w:rPr>
          <w:rFonts w:eastAsia="宋体"/>
          <w:lang w:val="en-US" w:eastAsia="zh-CN"/>
        </w:rPr>
        <w:t xml:space="preserve">, </w:t>
      </w:r>
      <w:r w:rsidR="00947AD7">
        <w:rPr>
          <w:rFonts w:eastAsia="宋体"/>
          <w:lang w:val="en-US" w:eastAsia="zh-CN"/>
        </w:rPr>
        <w:t xml:space="preserve">RAN4 has agreed to use P-MPR as starting point, but other solutions similar to TN duty cycle are not precluded. </w:t>
      </w:r>
      <w:r w:rsidR="00E243E4">
        <w:rPr>
          <w:rFonts w:eastAsia="宋体"/>
          <w:lang w:val="en-US" w:eastAsia="zh-CN"/>
        </w:rPr>
        <w:t>After further investigation, the following options can be considered to move forward.</w:t>
      </w:r>
    </w:p>
    <w:p w:rsidR="00E243E4" w:rsidRDefault="00E243E4" w:rsidP="00F00487">
      <w:pPr>
        <w:widowControl w:val="0"/>
        <w:overflowPunct/>
        <w:autoSpaceDE/>
        <w:autoSpaceDN/>
        <w:adjustRightInd/>
        <w:spacing w:after="0"/>
        <w:textAlignment w:val="auto"/>
        <w:rPr>
          <w:rFonts w:eastAsia="宋体"/>
          <w:lang w:val="en-US" w:eastAsia="zh-CN"/>
        </w:rPr>
      </w:pPr>
    </w:p>
    <w:p w:rsidR="00E243E4" w:rsidRDefault="00E243E4"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O</w:t>
      </w:r>
      <w:r>
        <w:rPr>
          <w:rFonts w:eastAsia="宋体"/>
          <w:lang w:val="en-US" w:eastAsia="zh-CN"/>
        </w:rPr>
        <w:t>ption 1: P-MPR solution</w:t>
      </w:r>
      <w:r w:rsidR="007B33CE">
        <w:rPr>
          <w:rFonts w:eastAsia="宋体"/>
          <w:lang w:val="en-US" w:eastAsia="zh-CN"/>
        </w:rPr>
        <w:t xml:space="preserve"> is introduced</w:t>
      </w:r>
      <w:r>
        <w:rPr>
          <w:rFonts w:eastAsia="宋体"/>
          <w:lang w:val="en-US" w:eastAsia="zh-CN"/>
        </w:rPr>
        <w:t xml:space="preserve"> as baseline.</w:t>
      </w:r>
    </w:p>
    <w:p w:rsidR="00E243E4" w:rsidRDefault="00E243E4"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O</w:t>
      </w:r>
      <w:r>
        <w:rPr>
          <w:rFonts w:eastAsia="宋体"/>
          <w:lang w:val="en-US" w:eastAsia="zh-CN"/>
        </w:rPr>
        <w:t xml:space="preserve">ption 2: leave UE implementation to achieve the goal without </w:t>
      </w:r>
      <w:r w:rsidR="007B33CE">
        <w:rPr>
          <w:rFonts w:eastAsia="宋体"/>
          <w:lang w:val="en-US" w:eastAsia="zh-CN"/>
        </w:rPr>
        <w:t>network scheduling restriction.</w:t>
      </w:r>
    </w:p>
    <w:p w:rsidR="007B33CE" w:rsidRDefault="007B33CE"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O</w:t>
      </w:r>
      <w:r>
        <w:rPr>
          <w:rFonts w:eastAsia="宋体"/>
          <w:lang w:val="en-US" w:eastAsia="zh-CN"/>
        </w:rPr>
        <w:t>ption 3: To restrict the network scheduling to achieve the goal.</w:t>
      </w:r>
    </w:p>
    <w:p w:rsidR="00E243E4" w:rsidRDefault="00E243E4" w:rsidP="00F00487">
      <w:pPr>
        <w:widowControl w:val="0"/>
        <w:overflowPunct/>
        <w:autoSpaceDE/>
        <w:autoSpaceDN/>
        <w:adjustRightInd/>
        <w:spacing w:after="0"/>
        <w:textAlignment w:val="auto"/>
        <w:rPr>
          <w:rFonts w:eastAsia="宋体"/>
          <w:lang w:val="en-US" w:eastAsia="zh-CN"/>
        </w:rPr>
      </w:pPr>
    </w:p>
    <w:p w:rsidR="007B33CE" w:rsidRDefault="007B33CE"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N</w:t>
      </w:r>
      <w:r>
        <w:rPr>
          <w:rFonts w:eastAsia="宋体"/>
          <w:lang w:val="en-US" w:eastAsia="zh-CN"/>
        </w:rPr>
        <w:t xml:space="preserve">ote: the goal is to </w:t>
      </w:r>
      <w:r w:rsidRPr="007B33CE">
        <w:rPr>
          <w:rFonts w:eastAsia="宋体"/>
          <w:lang w:val="en-US" w:eastAsia="zh-CN"/>
        </w:rPr>
        <w:t>guarantee the SAR compliance without NTN UE output power reduction</w:t>
      </w:r>
    </w:p>
    <w:p w:rsidR="00E243E4" w:rsidRDefault="00E243E4" w:rsidP="00F00487">
      <w:pPr>
        <w:widowControl w:val="0"/>
        <w:overflowPunct/>
        <w:autoSpaceDE/>
        <w:autoSpaceDN/>
        <w:adjustRightInd/>
        <w:spacing w:after="0"/>
        <w:textAlignment w:val="auto"/>
        <w:rPr>
          <w:rFonts w:eastAsia="宋体"/>
          <w:lang w:val="en-US" w:eastAsia="zh-CN"/>
        </w:rPr>
      </w:pPr>
    </w:p>
    <w:p w:rsidR="00C469C7" w:rsidRDefault="00C469C7"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F</w:t>
      </w:r>
      <w:r>
        <w:rPr>
          <w:rFonts w:eastAsia="宋体"/>
          <w:lang w:val="en-US" w:eastAsia="zh-CN"/>
        </w:rPr>
        <w:t xml:space="preserve">rom system performance perspective, option 2 seems better </w:t>
      </w:r>
      <w:r w:rsidRPr="00C469C7">
        <w:rPr>
          <w:rFonts w:eastAsia="宋体"/>
          <w:lang w:val="en-US" w:eastAsia="zh-CN"/>
        </w:rPr>
        <w:t>without network scheduling restriction.</w:t>
      </w:r>
    </w:p>
    <w:p w:rsidR="00117FBE" w:rsidRDefault="00117FBE" w:rsidP="00F00487">
      <w:pPr>
        <w:widowControl w:val="0"/>
        <w:overflowPunct/>
        <w:autoSpaceDE/>
        <w:autoSpaceDN/>
        <w:adjustRightInd/>
        <w:spacing w:after="0"/>
        <w:textAlignment w:val="auto"/>
        <w:rPr>
          <w:rFonts w:eastAsia="宋体"/>
          <w:lang w:val="en-US" w:eastAsia="zh-CN"/>
        </w:rPr>
      </w:pPr>
    </w:p>
    <w:p w:rsidR="009B3708" w:rsidRDefault="009B3708" w:rsidP="00C02CA2">
      <w:pPr>
        <w:widowControl w:val="0"/>
        <w:overflowPunct/>
        <w:autoSpaceDE/>
        <w:autoSpaceDN/>
        <w:adjustRightInd/>
        <w:spacing w:after="0"/>
        <w:textAlignment w:val="auto"/>
        <w:rPr>
          <w:rFonts w:eastAsia="宋体"/>
          <w:lang w:val="en-US" w:eastAsia="zh-CN"/>
        </w:rPr>
      </w:pPr>
      <w:r w:rsidRPr="00A11224">
        <w:rPr>
          <w:rFonts w:eastAsia="宋体"/>
          <w:b/>
          <w:lang w:val="en-US" w:eastAsia="zh-CN"/>
        </w:rPr>
        <w:t xml:space="preserve">Proposal </w:t>
      </w:r>
      <w:r w:rsidR="007B33CE">
        <w:rPr>
          <w:rFonts w:eastAsia="宋体"/>
          <w:b/>
          <w:lang w:val="en-US" w:eastAsia="zh-CN"/>
        </w:rPr>
        <w:t>5</w:t>
      </w:r>
      <w:r>
        <w:rPr>
          <w:rFonts w:eastAsia="宋体"/>
          <w:b/>
          <w:lang w:val="en-US" w:eastAsia="zh-CN"/>
        </w:rPr>
        <w:t xml:space="preserve">: </w:t>
      </w:r>
      <w:r w:rsidR="00C469C7">
        <w:rPr>
          <w:rFonts w:eastAsia="宋体"/>
          <w:b/>
          <w:lang w:val="en-US" w:eastAsia="zh-CN"/>
        </w:rPr>
        <w:t xml:space="preserve">RAN4 can discuss whether to </w:t>
      </w:r>
      <w:r w:rsidR="00C469C7" w:rsidRPr="00C469C7">
        <w:rPr>
          <w:rFonts w:eastAsia="宋体"/>
          <w:b/>
          <w:lang w:val="en-US" w:eastAsia="zh-CN"/>
        </w:rPr>
        <w:t xml:space="preserve">leave UE implementation to achieve the SAR compliance without NTN UE output power reduction </w:t>
      </w:r>
      <w:r w:rsidR="00C469C7">
        <w:rPr>
          <w:rFonts w:eastAsia="宋体"/>
          <w:b/>
          <w:lang w:val="en-US" w:eastAsia="zh-CN"/>
        </w:rPr>
        <w:t xml:space="preserve">and </w:t>
      </w:r>
      <w:r w:rsidR="00C469C7" w:rsidRPr="00C469C7">
        <w:rPr>
          <w:rFonts w:eastAsia="宋体"/>
          <w:b/>
          <w:lang w:val="en-US" w:eastAsia="zh-CN"/>
        </w:rPr>
        <w:t>network scheduling restriction</w:t>
      </w:r>
      <w:r w:rsidR="00976682">
        <w:rPr>
          <w:rFonts w:eastAsia="宋体"/>
          <w:b/>
          <w:lang w:val="en-US" w:eastAsia="zh-CN"/>
        </w:rPr>
        <w:t>.</w:t>
      </w:r>
    </w:p>
    <w:p w:rsidR="00D943AE" w:rsidRDefault="00D943AE" w:rsidP="00F00487">
      <w:pPr>
        <w:widowControl w:val="0"/>
        <w:overflowPunct/>
        <w:autoSpaceDE/>
        <w:autoSpaceDN/>
        <w:adjustRightInd/>
        <w:spacing w:after="0"/>
        <w:textAlignment w:val="auto"/>
        <w:rPr>
          <w:rFonts w:eastAsia="宋体"/>
          <w:lang w:val="en-US" w:eastAsia="zh-CN"/>
        </w:rPr>
      </w:pPr>
    </w:p>
    <w:p w:rsidR="00C82CC0" w:rsidRDefault="00C82CC0" w:rsidP="00F00487">
      <w:pPr>
        <w:widowControl w:val="0"/>
        <w:overflowPunct/>
        <w:autoSpaceDE/>
        <w:autoSpaceDN/>
        <w:adjustRightInd/>
        <w:spacing w:after="0"/>
        <w:textAlignment w:val="auto"/>
        <w:rPr>
          <w:rFonts w:eastAsia="宋体"/>
          <w:lang w:val="en-US" w:eastAsia="zh-CN"/>
        </w:rPr>
      </w:pPr>
    </w:p>
    <w:p w:rsidR="00845003" w:rsidRDefault="00845003" w:rsidP="00845003">
      <w:pPr>
        <w:pStyle w:val="1"/>
        <w:rPr>
          <w:lang w:eastAsia="zh-CN"/>
        </w:rPr>
      </w:pPr>
      <w:r>
        <w:rPr>
          <w:lang w:eastAsia="zh-CN"/>
        </w:rPr>
        <w:t>Summary</w:t>
      </w:r>
    </w:p>
    <w:p w:rsidR="00C469C7" w:rsidRDefault="00C469C7" w:rsidP="00C469C7">
      <w:pPr>
        <w:widowControl w:val="0"/>
        <w:overflowPunct/>
        <w:autoSpaceDE/>
        <w:autoSpaceDN/>
        <w:adjustRightInd/>
        <w:spacing w:after="0"/>
        <w:textAlignment w:val="auto"/>
        <w:rPr>
          <w:rFonts w:eastAsia="宋体"/>
          <w:b/>
          <w:lang w:val="en-US" w:eastAsia="zh-CN"/>
        </w:rPr>
      </w:pPr>
      <w:r w:rsidRPr="00A11224">
        <w:rPr>
          <w:rFonts w:eastAsia="宋体"/>
          <w:b/>
          <w:lang w:val="en-US" w:eastAsia="zh-CN"/>
        </w:rPr>
        <w:t>Proposal 1:</w:t>
      </w:r>
      <w:r>
        <w:rPr>
          <w:rFonts w:eastAsia="宋体"/>
          <w:b/>
          <w:lang w:val="en-US" w:eastAsia="zh-CN"/>
        </w:rPr>
        <w:t xml:space="preserve"> For NR NTN, only non-handheld UE can support PC1 in Rel-19. It’s unnecessary to further discuss the handheld UE supports for PC1.</w:t>
      </w:r>
    </w:p>
    <w:p w:rsidR="00C469C7" w:rsidRDefault="00C469C7" w:rsidP="00C469C7">
      <w:pPr>
        <w:widowControl w:val="0"/>
        <w:overflowPunct/>
        <w:autoSpaceDE/>
        <w:autoSpaceDN/>
        <w:adjustRightInd/>
        <w:spacing w:after="0"/>
        <w:textAlignment w:val="auto"/>
        <w:rPr>
          <w:rFonts w:eastAsia="宋体"/>
          <w:b/>
          <w:lang w:val="en-US" w:eastAsia="zh-CN"/>
        </w:rPr>
      </w:pPr>
      <w:r w:rsidRPr="00A11224">
        <w:rPr>
          <w:rFonts w:eastAsia="宋体"/>
          <w:b/>
          <w:lang w:val="en-US" w:eastAsia="zh-CN"/>
        </w:rPr>
        <w:t xml:space="preserve">Proposal </w:t>
      </w:r>
      <w:r>
        <w:rPr>
          <w:rFonts w:eastAsia="宋体"/>
          <w:b/>
          <w:lang w:val="en-US" w:eastAsia="zh-CN"/>
        </w:rPr>
        <w:t>2</w:t>
      </w:r>
      <w:r w:rsidRPr="00A11224">
        <w:rPr>
          <w:rFonts w:eastAsia="宋体"/>
          <w:b/>
          <w:lang w:val="en-US" w:eastAsia="zh-CN"/>
        </w:rPr>
        <w:t>:</w:t>
      </w:r>
      <w:r>
        <w:rPr>
          <w:rFonts w:eastAsia="宋体"/>
          <w:b/>
          <w:lang w:val="en-US" w:eastAsia="zh-CN"/>
        </w:rPr>
        <w:t xml:space="preserve"> For NR NTN, it’s proposed not to support / specify PC1.5 for handheld UE in Rel-19.</w:t>
      </w:r>
    </w:p>
    <w:p w:rsidR="00C469C7" w:rsidRDefault="00C469C7" w:rsidP="00C469C7">
      <w:pPr>
        <w:widowControl w:val="0"/>
        <w:overflowPunct/>
        <w:autoSpaceDE/>
        <w:autoSpaceDN/>
        <w:adjustRightInd/>
        <w:spacing w:after="0"/>
        <w:textAlignment w:val="auto"/>
        <w:rPr>
          <w:rFonts w:eastAsia="宋体"/>
          <w:b/>
          <w:lang w:val="en-US" w:eastAsia="zh-CN"/>
        </w:rPr>
      </w:pPr>
      <w:r w:rsidRPr="00A11224">
        <w:rPr>
          <w:rFonts w:eastAsia="宋体"/>
          <w:b/>
          <w:lang w:val="en-US" w:eastAsia="zh-CN"/>
        </w:rPr>
        <w:t xml:space="preserve">Proposal </w:t>
      </w:r>
      <w:r>
        <w:rPr>
          <w:rFonts w:eastAsia="宋体"/>
          <w:b/>
          <w:lang w:val="en-US" w:eastAsia="zh-CN"/>
        </w:rPr>
        <w:t>3</w:t>
      </w:r>
      <w:r w:rsidRPr="00A11224">
        <w:rPr>
          <w:rFonts w:eastAsia="宋体"/>
          <w:b/>
          <w:lang w:val="en-US" w:eastAsia="zh-CN"/>
        </w:rPr>
        <w:t>:</w:t>
      </w:r>
      <w:r>
        <w:rPr>
          <w:rFonts w:eastAsia="宋体"/>
          <w:b/>
          <w:lang w:val="en-US" w:eastAsia="zh-CN"/>
        </w:rPr>
        <w:t xml:space="preserve"> </w:t>
      </w:r>
      <w:r w:rsidRPr="00CF46F3">
        <w:rPr>
          <w:rFonts w:eastAsia="宋体"/>
          <w:b/>
          <w:lang w:val="en-US" w:eastAsia="zh-CN"/>
        </w:rPr>
        <w:t>As RAN4 has agreed to consider the 1Tx PC1 RF requirements for non-handheld UE, it’s unnecessary to specify a lower power class for non-handheld UE to fragment the non-handheld UE market.</w:t>
      </w:r>
    </w:p>
    <w:p w:rsidR="00C469C7" w:rsidRPr="00165FAF" w:rsidRDefault="00C469C7" w:rsidP="00C469C7">
      <w:pPr>
        <w:widowControl w:val="0"/>
        <w:overflowPunct/>
        <w:autoSpaceDE/>
        <w:autoSpaceDN/>
        <w:adjustRightInd/>
        <w:spacing w:after="0"/>
        <w:textAlignment w:val="auto"/>
        <w:rPr>
          <w:rFonts w:eastAsia="宋体"/>
          <w:lang w:val="en-US" w:eastAsia="zh-CN"/>
        </w:rPr>
      </w:pPr>
      <w:r w:rsidRPr="00A11224">
        <w:rPr>
          <w:rFonts w:eastAsia="宋体"/>
          <w:b/>
          <w:lang w:val="en-US" w:eastAsia="zh-CN"/>
        </w:rPr>
        <w:t xml:space="preserve">Proposal </w:t>
      </w:r>
      <w:r>
        <w:rPr>
          <w:rFonts w:eastAsia="宋体"/>
          <w:b/>
          <w:lang w:val="en-US" w:eastAsia="zh-CN"/>
        </w:rPr>
        <w:t>4</w:t>
      </w:r>
      <w:r w:rsidRPr="00A11224">
        <w:rPr>
          <w:rFonts w:eastAsia="宋体"/>
          <w:b/>
          <w:lang w:val="en-US" w:eastAsia="zh-CN"/>
        </w:rPr>
        <w:t>:</w:t>
      </w:r>
      <w:r>
        <w:rPr>
          <w:rFonts w:eastAsia="宋体"/>
          <w:b/>
          <w:lang w:val="en-US" w:eastAsia="zh-CN"/>
        </w:rPr>
        <w:t xml:space="preserve"> 4Tx RF architecture for PC1 non-handheld UE can be specified.</w:t>
      </w:r>
    </w:p>
    <w:p w:rsidR="00C469C7" w:rsidRPr="00C469C7" w:rsidRDefault="00C469C7" w:rsidP="00C469C7">
      <w:pPr>
        <w:widowControl w:val="0"/>
        <w:overflowPunct/>
        <w:autoSpaceDE/>
        <w:autoSpaceDN/>
        <w:adjustRightInd/>
        <w:spacing w:after="0"/>
        <w:textAlignment w:val="auto"/>
        <w:rPr>
          <w:rFonts w:eastAsia="宋体"/>
          <w:b/>
          <w:lang w:val="en-US" w:eastAsia="zh-CN"/>
        </w:rPr>
      </w:pPr>
      <w:r w:rsidRPr="00A11224">
        <w:rPr>
          <w:rFonts w:eastAsia="宋体"/>
          <w:b/>
          <w:lang w:val="en-US" w:eastAsia="zh-CN"/>
        </w:rPr>
        <w:t xml:space="preserve">Proposal </w:t>
      </w:r>
      <w:r>
        <w:rPr>
          <w:rFonts w:eastAsia="宋体"/>
          <w:b/>
          <w:lang w:val="en-US" w:eastAsia="zh-CN"/>
        </w:rPr>
        <w:t xml:space="preserve">5: RAN4 can discuss whether to </w:t>
      </w:r>
      <w:r w:rsidRPr="00C469C7">
        <w:rPr>
          <w:rFonts w:eastAsia="宋体"/>
          <w:b/>
          <w:lang w:val="en-US" w:eastAsia="zh-CN"/>
        </w:rPr>
        <w:t xml:space="preserve">leave UE implementation to achieve the SAR compliance without NTN </w:t>
      </w:r>
      <w:r w:rsidRPr="00C469C7">
        <w:rPr>
          <w:rFonts w:eastAsia="宋体"/>
          <w:b/>
          <w:lang w:val="en-US" w:eastAsia="zh-CN"/>
        </w:rPr>
        <w:lastRenderedPageBreak/>
        <w:t xml:space="preserve">UE output power reduction </w:t>
      </w:r>
      <w:r>
        <w:rPr>
          <w:rFonts w:eastAsia="宋体"/>
          <w:b/>
          <w:lang w:val="en-US" w:eastAsia="zh-CN"/>
        </w:rPr>
        <w:t xml:space="preserve">and </w:t>
      </w:r>
      <w:r w:rsidRPr="00C469C7">
        <w:rPr>
          <w:rFonts w:eastAsia="宋体"/>
          <w:b/>
          <w:lang w:val="en-US" w:eastAsia="zh-CN"/>
        </w:rPr>
        <w:t>network scheduling restriction</w:t>
      </w:r>
      <w:r>
        <w:rPr>
          <w:rFonts w:eastAsia="宋体"/>
          <w:b/>
          <w:lang w:val="en-US" w:eastAsia="zh-CN"/>
        </w:rPr>
        <w:t>.</w:t>
      </w:r>
    </w:p>
    <w:p w:rsidR="00C469C7" w:rsidRDefault="00C469C7" w:rsidP="008C5F47">
      <w:pPr>
        <w:rPr>
          <w:rFonts w:eastAsia="宋体"/>
          <w:b/>
          <w:lang w:val="en-US" w:eastAsia="zh-CN"/>
        </w:rPr>
      </w:pPr>
    </w:p>
    <w:p w:rsidR="00206F49" w:rsidRDefault="00206F49" w:rsidP="00206F49">
      <w:pPr>
        <w:widowControl w:val="0"/>
        <w:overflowPunct/>
        <w:autoSpaceDE/>
        <w:autoSpaceDN/>
        <w:adjustRightInd/>
        <w:spacing w:after="0"/>
        <w:textAlignment w:val="auto"/>
        <w:rPr>
          <w:rFonts w:eastAsia="宋体"/>
          <w:b/>
          <w:lang w:val="en-US" w:eastAsia="zh-CN"/>
        </w:rPr>
      </w:pPr>
      <w:r>
        <w:rPr>
          <w:rFonts w:eastAsia="宋体"/>
          <w:b/>
          <w:lang w:val="en-US" w:eastAsia="zh-CN"/>
        </w:rPr>
        <w:t>Observation 1</w:t>
      </w:r>
      <w:r w:rsidRPr="00151AFD">
        <w:rPr>
          <w:rFonts w:eastAsia="宋体"/>
          <w:b/>
          <w:lang w:val="en-US" w:eastAsia="zh-CN"/>
        </w:rPr>
        <w:t>: for some regulatory discussion</w:t>
      </w:r>
      <w:r>
        <w:rPr>
          <w:rFonts w:eastAsia="宋体"/>
          <w:b/>
          <w:lang w:val="en-US" w:eastAsia="zh-CN"/>
        </w:rPr>
        <w:t xml:space="preserve"> (e.g. </w:t>
      </w:r>
      <w:r w:rsidRPr="00151AFD">
        <w:rPr>
          <w:rFonts w:eastAsia="宋体"/>
          <w:b/>
          <w:lang w:val="en-US" w:eastAsia="zh-CN"/>
        </w:rPr>
        <w:t>ETSI EN 301 681</w:t>
      </w:r>
      <w:r>
        <w:rPr>
          <w:rFonts w:eastAsia="宋体"/>
          <w:b/>
          <w:lang w:val="en-US" w:eastAsia="zh-CN"/>
        </w:rPr>
        <w:t>)</w:t>
      </w:r>
      <w:r w:rsidRPr="00151AFD">
        <w:rPr>
          <w:rFonts w:eastAsia="宋体"/>
          <w:b/>
          <w:lang w:val="en-US" w:eastAsia="zh-CN"/>
        </w:rPr>
        <w:t>,</w:t>
      </w:r>
      <w:r>
        <w:rPr>
          <w:rFonts w:eastAsia="宋体"/>
          <w:b/>
          <w:lang w:val="en-US" w:eastAsia="zh-CN"/>
        </w:rPr>
        <w:t xml:space="preserve"> it’s very hard to consider 3GPP handheld UE with antenna gain larger than -5</w:t>
      </w:r>
      <w:r>
        <w:rPr>
          <w:rFonts w:eastAsia="宋体" w:hint="eastAsia"/>
          <w:b/>
          <w:lang w:val="en-US" w:eastAsia="zh-CN"/>
        </w:rPr>
        <w:t>.</w:t>
      </w:r>
      <w:r>
        <w:rPr>
          <w:rFonts w:eastAsia="宋体"/>
          <w:b/>
          <w:lang w:val="en-US" w:eastAsia="zh-CN"/>
        </w:rPr>
        <w:t>5dBi, even if 15dBw maximum EIRP is allowed.</w:t>
      </w:r>
    </w:p>
    <w:p w:rsidR="00206F49" w:rsidRPr="00206F49" w:rsidRDefault="00206F49" w:rsidP="008C5F47">
      <w:pPr>
        <w:rPr>
          <w:rFonts w:eastAsia="宋体"/>
          <w:b/>
          <w:lang w:val="en-US" w:eastAsia="zh-CN"/>
        </w:rPr>
      </w:pPr>
    </w:p>
    <w:p w:rsidR="00B02AE0" w:rsidRPr="00A81A25" w:rsidRDefault="00B02AE0" w:rsidP="00572A4C">
      <w:pPr>
        <w:pStyle w:val="1"/>
        <w:numPr>
          <w:ilvl w:val="0"/>
          <w:numId w:val="0"/>
        </w:numPr>
      </w:pPr>
      <w:r>
        <w:t>References</w:t>
      </w:r>
    </w:p>
    <w:p w:rsidR="008D473E" w:rsidRDefault="00DF3764" w:rsidP="00B87776">
      <w:pPr>
        <w:overflowPunct/>
        <w:autoSpaceDE/>
        <w:autoSpaceDN/>
        <w:adjustRightInd/>
        <w:textAlignment w:val="auto"/>
        <w:rPr>
          <w:rFonts w:eastAsia="宋体"/>
          <w:lang w:eastAsia="zh-CN"/>
        </w:rPr>
      </w:pPr>
      <w:r>
        <w:rPr>
          <w:rFonts w:eastAsia="宋体" w:hint="eastAsia"/>
          <w:lang w:eastAsia="zh-CN"/>
        </w:rPr>
        <w:t>[</w:t>
      </w:r>
      <w:r w:rsidR="005A4A06">
        <w:rPr>
          <w:rFonts w:eastAsia="宋体"/>
          <w:lang w:eastAsia="zh-CN"/>
        </w:rPr>
        <w:t>1</w:t>
      </w:r>
      <w:r>
        <w:rPr>
          <w:rFonts w:eastAsia="宋体"/>
          <w:lang w:eastAsia="zh-CN"/>
        </w:rPr>
        <w:t xml:space="preserve">] </w:t>
      </w:r>
      <w:r w:rsidR="008D473E" w:rsidRPr="008D473E">
        <w:rPr>
          <w:rFonts w:eastAsia="宋体"/>
          <w:lang w:eastAsia="zh-CN"/>
        </w:rPr>
        <w:t>R4-2414452</w:t>
      </w:r>
      <w:r w:rsidR="008D473E">
        <w:rPr>
          <w:rFonts w:eastAsia="宋体"/>
          <w:lang w:eastAsia="zh-CN"/>
        </w:rPr>
        <w:t xml:space="preserve">, </w:t>
      </w:r>
      <w:r w:rsidR="008D473E" w:rsidRPr="008D473E">
        <w:rPr>
          <w:rFonts w:eastAsia="宋体"/>
          <w:lang w:eastAsia="zh-CN"/>
        </w:rPr>
        <w:t>WF on UE RF requirements for NTN HPUE</w:t>
      </w:r>
      <w:r w:rsidR="008D473E">
        <w:rPr>
          <w:rFonts w:eastAsia="宋体"/>
          <w:lang w:eastAsia="zh-CN"/>
        </w:rPr>
        <w:t xml:space="preserve">, </w:t>
      </w:r>
      <w:r w:rsidR="008D473E" w:rsidRPr="008D473E">
        <w:rPr>
          <w:rFonts w:eastAsia="宋体"/>
          <w:lang w:eastAsia="zh-CN"/>
        </w:rPr>
        <w:t>Samsung</w:t>
      </w:r>
    </w:p>
    <w:p w:rsidR="00BE4760" w:rsidRDefault="009F461B" w:rsidP="00B8777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9F461B">
        <w:rPr>
          <w:rFonts w:eastAsia="宋体"/>
          <w:lang w:eastAsia="zh-CN"/>
        </w:rPr>
        <w:t>R4-2214968</w:t>
      </w:r>
      <w:r>
        <w:rPr>
          <w:rFonts w:eastAsia="宋体"/>
          <w:lang w:eastAsia="zh-CN"/>
        </w:rPr>
        <w:t xml:space="preserve">, </w:t>
      </w:r>
      <w:r w:rsidRPr="009F461B">
        <w:rPr>
          <w:rFonts w:eastAsia="宋体"/>
          <w:lang w:eastAsia="zh-CN"/>
        </w:rPr>
        <w:t xml:space="preserve">LS Reply on UE antenna </w:t>
      </w:r>
      <w:proofErr w:type="gramStart"/>
      <w:r w:rsidRPr="009F461B">
        <w:rPr>
          <w:rFonts w:eastAsia="宋体"/>
          <w:lang w:eastAsia="zh-CN"/>
        </w:rPr>
        <w:t>gain</w:t>
      </w:r>
      <w:proofErr w:type="gramEnd"/>
      <w:r w:rsidRPr="009F461B">
        <w:rPr>
          <w:rFonts w:eastAsia="宋体"/>
          <w:lang w:eastAsia="zh-CN"/>
        </w:rPr>
        <w:t xml:space="preserve"> for NR NTN coverage enhancement</w:t>
      </w:r>
      <w:r>
        <w:rPr>
          <w:rFonts w:eastAsia="宋体"/>
          <w:lang w:eastAsia="zh-CN"/>
        </w:rPr>
        <w:t xml:space="preserve">, </w:t>
      </w:r>
      <w:r w:rsidRPr="009F461B">
        <w:rPr>
          <w:rFonts w:eastAsia="宋体"/>
          <w:lang w:eastAsia="zh-CN"/>
        </w:rPr>
        <w:t>RAN WG4</w:t>
      </w:r>
    </w:p>
    <w:p w:rsidR="003204E7" w:rsidRPr="003204E7" w:rsidRDefault="003204E7" w:rsidP="00565571">
      <w:pPr>
        <w:overflowPunct/>
        <w:autoSpaceDE/>
        <w:autoSpaceDN/>
        <w:adjustRightInd/>
        <w:textAlignment w:val="auto"/>
        <w:rPr>
          <w:rFonts w:eastAsia="宋体"/>
          <w:lang w:eastAsia="zh-CN"/>
        </w:rPr>
      </w:pPr>
    </w:p>
    <w:sectPr w:rsidR="003204E7" w:rsidRPr="003204E7"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57C7" w:rsidRDefault="004A57C7">
      <w:r>
        <w:separator/>
      </w:r>
    </w:p>
  </w:endnote>
  <w:endnote w:type="continuationSeparator" w:id="0">
    <w:p w:rsidR="004A57C7" w:rsidRDefault="004A5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3C98" w:rsidRDefault="00933C98">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57C7" w:rsidRDefault="004A57C7">
      <w:r>
        <w:separator/>
      </w:r>
    </w:p>
  </w:footnote>
  <w:footnote w:type="continuationSeparator" w:id="0">
    <w:p w:rsidR="004A57C7" w:rsidRDefault="004A57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B15B36"/>
    <w:multiLevelType w:val="hybridMultilevel"/>
    <w:tmpl w:val="0C6A9E76"/>
    <w:lvl w:ilvl="0" w:tplc="303E1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29104E9"/>
    <w:multiLevelType w:val="hybridMultilevel"/>
    <w:tmpl w:val="25A0D174"/>
    <w:lvl w:ilvl="0" w:tplc="15665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1"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8"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F70A51"/>
    <w:multiLevelType w:val="hybridMultilevel"/>
    <w:tmpl w:val="F68E6B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36"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8"/>
  </w:num>
  <w:num w:numId="3">
    <w:abstractNumId w:val="20"/>
  </w:num>
  <w:num w:numId="4">
    <w:abstractNumId w:val="34"/>
  </w:num>
  <w:num w:numId="5">
    <w:abstractNumId w:val="3"/>
  </w:num>
  <w:num w:numId="6">
    <w:abstractNumId w:val="29"/>
  </w:num>
  <w:num w:numId="7">
    <w:abstractNumId w:val="27"/>
  </w:num>
  <w:num w:numId="8">
    <w:abstractNumId w:val="15"/>
  </w:num>
  <w:num w:numId="9">
    <w:abstractNumId w:val="32"/>
  </w:num>
  <w:num w:numId="10">
    <w:abstractNumId w:val="0"/>
  </w:num>
  <w:num w:numId="11">
    <w:abstractNumId w:val="24"/>
  </w:num>
  <w:num w:numId="12">
    <w:abstractNumId w:val="17"/>
  </w:num>
  <w:num w:numId="13">
    <w:abstractNumId w:val="21"/>
  </w:num>
  <w:num w:numId="14">
    <w:abstractNumId w:val="10"/>
  </w:num>
  <w:num w:numId="15">
    <w:abstractNumId w:val="24"/>
  </w:num>
  <w:num w:numId="16">
    <w:abstractNumId w:val="14"/>
  </w:num>
  <w:num w:numId="17">
    <w:abstractNumId w:val="19"/>
  </w:num>
  <w:num w:numId="18">
    <w:abstractNumId w:val="37"/>
  </w:num>
  <w:num w:numId="19">
    <w:abstractNumId w:val="22"/>
  </w:num>
  <w:num w:numId="20">
    <w:abstractNumId w:val="25"/>
  </w:num>
  <w:num w:numId="21">
    <w:abstractNumId w:val="12"/>
  </w:num>
  <w:num w:numId="22">
    <w:abstractNumId w:val="23"/>
  </w:num>
  <w:num w:numId="23">
    <w:abstractNumId w:val="12"/>
  </w:num>
  <w:num w:numId="24">
    <w:abstractNumId w:val="16"/>
  </w:num>
  <w:num w:numId="25">
    <w:abstractNumId w:val="30"/>
  </w:num>
  <w:num w:numId="26">
    <w:abstractNumId w:val="12"/>
  </w:num>
  <w:num w:numId="27">
    <w:abstractNumId w:val="12"/>
  </w:num>
  <w:num w:numId="28">
    <w:abstractNumId w:val="12"/>
  </w:num>
  <w:num w:numId="29">
    <w:abstractNumId w:val="36"/>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9"/>
  </w:num>
  <w:num w:numId="32">
    <w:abstractNumId w:val="35"/>
  </w:num>
  <w:num w:numId="33">
    <w:abstractNumId w:val="33"/>
  </w:num>
  <w:num w:numId="34">
    <w:abstractNumId w:val="8"/>
  </w:num>
  <w:num w:numId="35">
    <w:abstractNumId w:val="31"/>
  </w:num>
  <w:num w:numId="36">
    <w:abstractNumId w:val="4"/>
  </w:num>
  <w:num w:numId="37">
    <w:abstractNumId w:val="13"/>
  </w:num>
  <w:num w:numId="38">
    <w:abstractNumId w:val="2"/>
  </w:num>
  <w:num w:numId="39">
    <w:abstractNumId w:val="7"/>
  </w:num>
  <w:num w:numId="40">
    <w:abstractNumId w:val="26"/>
  </w:num>
  <w:num w:numId="41">
    <w:abstractNumId w:val="5"/>
  </w:num>
  <w:num w:numId="42">
    <w:abstractNumId w:val="24"/>
  </w:num>
  <w:num w:numId="43">
    <w:abstractNumId w:val="11"/>
  </w:num>
  <w:num w:numId="44">
    <w:abstractNumId w:val="6"/>
  </w:num>
  <w:num w:numId="45">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DD0"/>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87D60"/>
    <w:rsid w:val="0009044A"/>
    <w:rsid w:val="0009132F"/>
    <w:rsid w:val="000915AF"/>
    <w:rsid w:val="00091699"/>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B0B"/>
    <w:rsid w:val="000D1FEC"/>
    <w:rsid w:val="000D22DB"/>
    <w:rsid w:val="000D235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7DA"/>
    <w:rsid w:val="00104A73"/>
    <w:rsid w:val="001051FC"/>
    <w:rsid w:val="0010552D"/>
    <w:rsid w:val="00105D85"/>
    <w:rsid w:val="00105FAF"/>
    <w:rsid w:val="0010684E"/>
    <w:rsid w:val="0010734F"/>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17FBE"/>
    <w:rsid w:val="00120A59"/>
    <w:rsid w:val="00120BBB"/>
    <w:rsid w:val="0012120A"/>
    <w:rsid w:val="00121D94"/>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0D3E"/>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1AFD"/>
    <w:rsid w:val="00152BC7"/>
    <w:rsid w:val="00152CAE"/>
    <w:rsid w:val="00153B6B"/>
    <w:rsid w:val="00153C4E"/>
    <w:rsid w:val="001544AE"/>
    <w:rsid w:val="00156FA1"/>
    <w:rsid w:val="0015714C"/>
    <w:rsid w:val="0016089E"/>
    <w:rsid w:val="00160B74"/>
    <w:rsid w:val="001611B3"/>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5FAF"/>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5B48"/>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451"/>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E792E"/>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6F4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031"/>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3D5"/>
    <w:rsid w:val="00286658"/>
    <w:rsid w:val="0028694F"/>
    <w:rsid w:val="002870EC"/>
    <w:rsid w:val="0028736A"/>
    <w:rsid w:val="00287972"/>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DFA"/>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0851"/>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45"/>
    <w:rsid w:val="00366A67"/>
    <w:rsid w:val="00366A81"/>
    <w:rsid w:val="00366B97"/>
    <w:rsid w:val="003674B3"/>
    <w:rsid w:val="00367BCE"/>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570"/>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36"/>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34"/>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C67"/>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14A6"/>
    <w:rsid w:val="0047219A"/>
    <w:rsid w:val="00472366"/>
    <w:rsid w:val="00472760"/>
    <w:rsid w:val="00473001"/>
    <w:rsid w:val="00473636"/>
    <w:rsid w:val="004736D4"/>
    <w:rsid w:val="00473A29"/>
    <w:rsid w:val="00475069"/>
    <w:rsid w:val="004750C0"/>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E24"/>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57C7"/>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473"/>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312"/>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1CA"/>
    <w:rsid w:val="00595B0C"/>
    <w:rsid w:val="00596552"/>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4A06"/>
    <w:rsid w:val="005A5060"/>
    <w:rsid w:val="005A591A"/>
    <w:rsid w:val="005A5F75"/>
    <w:rsid w:val="005A6568"/>
    <w:rsid w:val="005A6AD0"/>
    <w:rsid w:val="005A774A"/>
    <w:rsid w:val="005B05C2"/>
    <w:rsid w:val="005B0CC9"/>
    <w:rsid w:val="005B0D15"/>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8B0"/>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7E9"/>
    <w:rsid w:val="0062093A"/>
    <w:rsid w:val="00620998"/>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1C5B"/>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2D47"/>
    <w:rsid w:val="006B3348"/>
    <w:rsid w:val="006B347A"/>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08E"/>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3CB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8AC"/>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3CE"/>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9C1"/>
    <w:rsid w:val="00811BDE"/>
    <w:rsid w:val="00812818"/>
    <w:rsid w:val="00812D77"/>
    <w:rsid w:val="008134ED"/>
    <w:rsid w:val="00813673"/>
    <w:rsid w:val="008150FA"/>
    <w:rsid w:val="008163E9"/>
    <w:rsid w:val="00817033"/>
    <w:rsid w:val="00817267"/>
    <w:rsid w:val="00817678"/>
    <w:rsid w:val="00817F2D"/>
    <w:rsid w:val="008200CA"/>
    <w:rsid w:val="00820235"/>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0EAA"/>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0929"/>
    <w:rsid w:val="008625CC"/>
    <w:rsid w:val="00862B09"/>
    <w:rsid w:val="00863426"/>
    <w:rsid w:val="008666D1"/>
    <w:rsid w:val="00870A83"/>
    <w:rsid w:val="008717DB"/>
    <w:rsid w:val="00871AD7"/>
    <w:rsid w:val="00871B59"/>
    <w:rsid w:val="00872029"/>
    <w:rsid w:val="0087220C"/>
    <w:rsid w:val="00873392"/>
    <w:rsid w:val="00873AA9"/>
    <w:rsid w:val="00874211"/>
    <w:rsid w:val="00874EA6"/>
    <w:rsid w:val="0087512A"/>
    <w:rsid w:val="008752FB"/>
    <w:rsid w:val="00875455"/>
    <w:rsid w:val="00875966"/>
    <w:rsid w:val="008760B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071A"/>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0E8"/>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73E"/>
    <w:rsid w:val="008D4FDA"/>
    <w:rsid w:val="008D5109"/>
    <w:rsid w:val="008D5E6E"/>
    <w:rsid w:val="008D6B5B"/>
    <w:rsid w:val="008D6BE5"/>
    <w:rsid w:val="008D7410"/>
    <w:rsid w:val="008D74F2"/>
    <w:rsid w:val="008E01A1"/>
    <w:rsid w:val="008E01E5"/>
    <w:rsid w:val="008E07B3"/>
    <w:rsid w:val="008E0C97"/>
    <w:rsid w:val="008E11E1"/>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4FB"/>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3C98"/>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AD7"/>
    <w:rsid w:val="00947BAE"/>
    <w:rsid w:val="00950D30"/>
    <w:rsid w:val="00951560"/>
    <w:rsid w:val="00951693"/>
    <w:rsid w:val="009519B3"/>
    <w:rsid w:val="0095207E"/>
    <w:rsid w:val="0095234C"/>
    <w:rsid w:val="009528F4"/>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292F"/>
    <w:rsid w:val="00974025"/>
    <w:rsid w:val="00974092"/>
    <w:rsid w:val="009742C0"/>
    <w:rsid w:val="00974C8F"/>
    <w:rsid w:val="00976057"/>
    <w:rsid w:val="0097639C"/>
    <w:rsid w:val="00976682"/>
    <w:rsid w:val="00977056"/>
    <w:rsid w:val="00977FD7"/>
    <w:rsid w:val="009816BB"/>
    <w:rsid w:val="00981B6D"/>
    <w:rsid w:val="009824C3"/>
    <w:rsid w:val="00982E66"/>
    <w:rsid w:val="009831C4"/>
    <w:rsid w:val="009845C3"/>
    <w:rsid w:val="009848B8"/>
    <w:rsid w:val="00985DB0"/>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60D"/>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1B"/>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3087"/>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37"/>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471E"/>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00D"/>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2BF"/>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7E5"/>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0E3"/>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9D0"/>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9C7"/>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5254"/>
    <w:rsid w:val="00C858D0"/>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CBC"/>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5CD5"/>
    <w:rsid w:val="00CB6710"/>
    <w:rsid w:val="00CB67C8"/>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45"/>
    <w:rsid w:val="00CE0FDE"/>
    <w:rsid w:val="00CE1B85"/>
    <w:rsid w:val="00CE1C7F"/>
    <w:rsid w:val="00CE3C96"/>
    <w:rsid w:val="00CE3FBF"/>
    <w:rsid w:val="00CE589E"/>
    <w:rsid w:val="00CE5A60"/>
    <w:rsid w:val="00CE5F3A"/>
    <w:rsid w:val="00CE66ED"/>
    <w:rsid w:val="00CE6C39"/>
    <w:rsid w:val="00CE71DC"/>
    <w:rsid w:val="00CE72B9"/>
    <w:rsid w:val="00CE752E"/>
    <w:rsid w:val="00CF045F"/>
    <w:rsid w:val="00CF0CC0"/>
    <w:rsid w:val="00CF1715"/>
    <w:rsid w:val="00CF1922"/>
    <w:rsid w:val="00CF2558"/>
    <w:rsid w:val="00CF28A3"/>
    <w:rsid w:val="00CF2DA8"/>
    <w:rsid w:val="00CF46F3"/>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3D4F"/>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30F"/>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70CB"/>
    <w:rsid w:val="00E17333"/>
    <w:rsid w:val="00E176A4"/>
    <w:rsid w:val="00E17A5D"/>
    <w:rsid w:val="00E17EAD"/>
    <w:rsid w:val="00E21BC1"/>
    <w:rsid w:val="00E22AC6"/>
    <w:rsid w:val="00E23C3E"/>
    <w:rsid w:val="00E243E4"/>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33E"/>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8AD"/>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4BA3"/>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98C"/>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38B"/>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2136"/>
    <w:rsid w:val="00F931FC"/>
    <w:rsid w:val="00F93D13"/>
    <w:rsid w:val="00F94662"/>
    <w:rsid w:val="00F95271"/>
    <w:rsid w:val="00F95382"/>
    <w:rsid w:val="00F9566A"/>
    <w:rsid w:val="00F95CA4"/>
    <w:rsid w:val="00F963C9"/>
    <w:rsid w:val="00F9653D"/>
    <w:rsid w:val="00F969C9"/>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AA9"/>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B77688"/>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aliases w:val="TableGrid,SGS Table Basic 1"/>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列表段"/>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6">
    <w:name w:val="Unresolved Mention"/>
    <w:basedOn w:val="a2"/>
    <w:uiPriority w:val="99"/>
    <w:semiHidden/>
    <w:unhideWhenUsed/>
    <w:rsid w:val="003204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5507405">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825893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86472434">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82022435">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FEB79-E7F7-46FC-8AC9-2F8C696D7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35143</TotalTime>
  <Pages>6</Pages>
  <Words>1561</Words>
  <Characters>8903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10444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830</cp:revision>
  <cp:lastPrinted>2010-01-07T02:23:00Z</cp:lastPrinted>
  <dcterms:created xsi:type="dcterms:W3CDTF">2021-02-10T02:54:00Z</dcterms:created>
  <dcterms:modified xsi:type="dcterms:W3CDTF">2024-11-08T12:36:00Z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