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575B7" w14:textId="3474EE28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58161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B058E2" w:rsidRPr="00B058E2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R4-2418884</w:t>
      </w:r>
    </w:p>
    <w:p w14:paraId="65E19F28" w14:textId="77777777" w:rsidR="00841BCD" w:rsidRPr="00614DD8" w:rsidRDefault="0058161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1BA3ABC8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101E0DC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01C4384" w14:textId="2DA980D5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E67DB">
        <w:rPr>
          <w:rFonts w:ascii="Arial" w:eastAsia="Calibri" w:hAnsi="Arial" w:cs="Arial"/>
          <w:b/>
          <w:bCs/>
          <w:sz w:val="24"/>
          <w:lang w:val="en-US"/>
        </w:rPr>
        <w:t xml:space="preserve">Remaining aspects for </w:t>
      </w:r>
      <w:r w:rsidR="00C16581">
        <w:rPr>
          <w:rFonts w:ascii="Arial" w:eastAsia="Calibri" w:hAnsi="Arial" w:cs="Arial"/>
          <w:b/>
          <w:bCs/>
          <w:sz w:val="24"/>
          <w:lang w:val="en-US"/>
        </w:rPr>
        <w:t>NR_MG_enh2</w:t>
      </w:r>
    </w:p>
    <w:p w14:paraId="075718DE" w14:textId="411B8B22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B42BAC">
        <w:rPr>
          <w:rFonts w:ascii="Arial" w:eastAsia="MS Mincho" w:hAnsi="Arial" w:cs="Arial"/>
          <w:b/>
          <w:bCs/>
          <w:sz w:val="24"/>
          <w:szCs w:val="20"/>
          <w:lang w:val="en-US"/>
        </w:rPr>
        <w:t>5.</w:t>
      </w:r>
      <w:r w:rsidR="00B37501">
        <w:rPr>
          <w:rFonts w:ascii="Arial" w:eastAsia="MS Mincho" w:hAnsi="Arial" w:cs="Arial"/>
          <w:b/>
          <w:bCs/>
          <w:sz w:val="24"/>
          <w:szCs w:val="20"/>
          <w:lang w:val="en-US"/>
        </w:rPr>
        <w:t>12.1</w:t>
      </w:r>
    </w:p>
    <w:p w14:paraId="33619E24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2FCAC56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B837B90" w14:textId="54F3ADB1" w:rsidR="00381F95" w:rsidRPr="00AA0790" w:rsidRDefault="00841BCD" w:rsidP="005C23A4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DAA1AFB" w14:textId="4292E50A" w:rsidR="00AA0790" w:rsidRPr="00614DD8" w:rsidRDefault="00AA0790" w:rsidP="00AA0790">
      <w:pPr>
        <w:rPr>
          <w:lang w:val="en-US"/>
        </w:rPr>
      </w:pPr>
      <w:r>
        <w:t xml:space="preserve">This paper presents Nokia’s views on measurements without gaps in </w:t>
      </w:r>
      <w:proofErr w:type="spellStart"/>
      <w:r>
        <w:t>Rel</w:t>
      </w:r>
      <w:proofErr w:type="spellEnd"/>
      <w:r>
        <w:t xml:space="preserve"> 18</w:t>
      </w:r>
      <w:r w:rsidR="003549DD">
        <w:t xml:space="preserve">, in particular regarding </w:t>
      </w:r>
      <w:r w:rsidR="005357EC">
        <w:t>behaviour of DRX ON misalignment in relation to SMTC window</w:t>
      </w:r>
      <w:r>
        <w:t>.</w:t>
      </w:r>
    </w:p>
    <w:p w14:paraId="277DC02F" w14:textId="29B88804" w:rsidR="005357EC" w:rsidRDefault="005357EC" w:rsidP="005357EC">
      <w:pPr>
        <w:pStyle w:val="RAN4H1"/>
        <w:rPr>
          <w:lang w:val="en-US"/>
        </w:rPr>
      </w:pPr>
      <w:r>
        <w:rPr>
          <w:lang w:val="en-US"/>
        </w:rPr>
        <w:t>Paper highlights</w:t>
      </w:r>
    </w:p>
    <w:p w14:paraId="5FEB10DF" w14:textId="3AE65C90" w:rsidR="005357EC" w:rsidRDefault="005357EC" w:rsidP="005357EC">
      <w:pPr>
        <w:rPr>
          <w:lang w:val="en-US"/>
        </w:rPr>
      </w:pPr>
      <w:r>
        <w:rPr>
          <w:lang w:val="en-US"/>
        </w:rPr>
        <w:t>As part of this paper the following is identified and proposed</w:t>
      </w:r>
    </w:p>
    <w:p w14:paraId="092B6AE7" w14:textId="0B280083" w:rsidR="005357EC" w:rsidRDefault="000C4056" w:rsidP="005357EC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The possible network configurations that avoid interruptions during DRX ON are limited i</w:t>
      </w:r>
      <w:r w:rsidR="00A44FCA">
        <w:rPr>
          <w:lang w:val="en-US"/>
        </w:rPr>
        <w:t xml:space="preserve">f the distance between DRX ON duration and SMTC window has to be larger than 4 </w:t>
      </w:r>
      <w:proofErr w:type="spellStart"/>
      <w:r w:rsidR="00A44FCA">
        <w:rPr>
          <w:lang w:val="en-US"/>
        </w:rPr>
        <w:t>ms</w:t>
      </w:r>
      <w:proofErr w:type="spellEnd"/>
      <w:r w:rsidR="00A44FCA">
        <w:rPr>
          <w:lang w:val="en-US"/>
        </w:rPr>
        <w:t xml:space="preserve"> to</w:t>
      </w:r>
      <w:r>
        <w:rPr>
          <w:lang w:val="en-US"/>
        </w:rPr>
        <w:t xml:space="preserve"> avoid interruptions during DRX ON. </w:t>
      </w:r>
    </w:p>
    <w:p w14:paraId="3E281044" w14:textId="05CA7C19" w:rsidR="0060543D" w:rsidRPr="00D36B06" w:rsidRDefault="000C4056" w:rsidP="005C23A4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It is proposed </w:t>
      </w:r>
      <w:r w:rsidR="00D36B06">
        <w:rPr>
          <w:lang w:val="en-US"/>
        </w:rPr>
        <w:t xml:space="preserve">to reduce the minimum distance between SMTC occasions and DRX ON, to make network configuration more flexible. </w:t>
      </w:r>
    </w:p>
    <w:p w14:paraId="2CA3164D" w14:textId="104A6FDD" w:rsidR="00B66B7D" w:rsidRPr="00D42228" w:rsidRDefault="003B659E" w:rsidP="00B66B7D">
      <w:pPr>
        <w:pStyle w:val="RAN4H1"/>
        <w:rPr>
          <w:lang w:val="en-US"/>
        </w:rPr>
      </w:pPr>
      <w:bookmarkStart w:id="4" w:name="_Toc116995842"/>
      <w:r w:rsidRPr="00D42228">
        <w:rPr>
          <w:lang w:val="en-US"/>
        </w:rPr>
        <w:t>Discussion</w:t>
      </w:r>
      <w:bookmarkEnd w:id="4"/>
    </w:p>
    <w:p w14:paraId="29E7F67F" w14:textId="46A62907" w:rsidR="00B436AA" w:rsidRDefault="00B436AA" w:rsidP="00B436AA">
      <w:r>
        <w:t xml:space="preserve">In the last RAN4 meeting, the following was </w:t>
      </w:r>
      <w:r w:rsidR="005E2F09">
        <w:t>agreed</w:t>
      </w:r>
      <w:r>
        <w:t xml:space="preserve"> regarding DRX </w:t>
      </w:r>
      <w:r>
        <w:fldChar w:fldCharType="begin"/>
      </w:r>
      <w:r>
        <w:instrText xml:space="preserve"> REF _Ref149576662 \r \h </w:instrText>
      </w:r>
      <w:r>
        <w:fldChar w:fldCharType="separate"/>
      </w:r>
      <w:r>
        <w:t>[1]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36AA" w14:paraId="43027457" w14:textId="77777777">
        <w:tc>
          <w:tcPr>
            <w:tcW w:w="9617" w:type="dxa"/>
          </w:tcPr>
          <w:p w14:paraId="4E235669" w14:textId="77777777" w:rsidR="00503424" w:rsidRDefault="00503424" w:rsidP="00503424">
            <w:pPr>
              <w:pStyle w:val="Heading3"/>
            </w:pPr>
            <w:r>
              <w:t>Sub-topic 4-1 DRX</w:t>
            </w:r>
          </w:p>
          <w:p w14:paraId="3CB6DBDA" w14:textId="77777777" w:rsidR="00503424" w:rsidRDefault="00503424" w:rsidP="00503424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4-1-1: Misalignment between DRX-on duration and SMTC for NFG measurements</w:t>
            </w:r>
          </w:p>
          <w:p w14:paraId="4E1D0EA4" w14:textId="77777777" w:rsidR="00503424" w:rsidRDefault="00503424" w:rsidP="00503424">
            <w:pPr>
              <w:pStyle w:val="ListParagraph"/>
              <w:numPr>
                <w:ilvl w:val="0"/>
                <w:numId w:val="29"/>
              </w:numPr>
              <w:spacing w:after="120"/>
              <w:ind w:left="1212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Background (agreement):</w:t>
            </w:r>
          </w:p>
          <w:p w14:paraId="4BC77841" w14:textId="77777777" w:rsidR="00503424" w:rsidRDefault="00503424" w:rsidP="00503424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1"/>
              </w:rPr>
            </w:pPr>
            <w:r>
              <w:rPr>
                <w:szCs w:val="21"/>
              </w:rPr>
              <w:t>Interruption ratio requirement not based on DRX-on duration</w:t>
            </w:r>
          </w:p>
          <w:p w14:paraId="3E5D24D0" w14:textId="77777777" w:rsidR="00503424" w:rsidRDefault="00503424" w:rsidP="00503424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1"/>
              </w:rPr>
            </w:pPr>
            <w:r>
              <w:rPr>
                <w:szCs w:val="21"/>
              </w:rPr>
              <w:t>Not define the interruption location</w:t>
            </w:r>
          </w:p>
          <w:p w14:paraId="165A192E" w14:textId="77777777" w:rsidR="00503424" w:rsidRDefault="00503424" w:rsidP="00503424">
            <w:pPr>
              <w:rPr>
                <w:sz w:val="21"/>
                <w:szCs w:val="21"/>
                <w:highlight w:val="green"/>
                <w:u w:val="single"/>
                <w:lang w:eastAsia="zh-CN"/>
              </w:rPr>
            </w:pPr>
            <w:r>
              <w:rPr>
                <w:sz w:val="21"/>
                <w:szCs w:val="21"/>
                <w:highlight w:val="green"/>
                <w:u w:val="single"/>
                <w:lang w:eastAsia="zh-CN"/>
              </w:rPr>
              <w:t>Agreement:</w:t>
            </w:r>
          </w:p>
          <w:p w14:paraId="1984B67B" w14:textId="77777777" w:rsidR="00503424" w:rsidRDefault="00503424" w:rsidP="00503424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936"/>
              <w:textAlignment w:val="baseline"/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  <w:t>Interruptions are not allowed during DRX ON duration</w:t>
            </w:r>
          </w:p>
          <w:p w14:paraId="13594C13" w14:textId="77777777" w:rsidR="00503424" w:rsidRDefault="00503424" w:rsidP="00503424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656"/>
              <w:textAlignment w:val="baseline"/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sz w:val="21"/>
                <w:szCs w:val="21"/>
                <w:highlight w:val="green"/>
              </w:rPr>
              <w:t xml:space="preserve">Exclude the time extended due to </w:t>
            </w:r>
            <w:proofErr w:type="spellStart"/>
            <w:r>
              <w:rPr>
                <w:sz w:val="21"/>
                <w:szCs w:val="21"/>
                <w:highlight w:val="green"/>
              </w:rPr>
              <w:t>drx-inactivityTimer</w:t>
            </w:r>
            <w:proofErr w:type="spellEnd"/>
          </w:p>
          <w:p w14:paraId="3A50A624" w14:textId="0FDDD06F" w:rsidR="00B436AA" w:rsidRPr="00503424" w:rsidRDefault="00503424" w:rsidP="00F614A8">
            <w:pPr>
              <w:keepNext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656"/>
              <w:textAlignment w:val="baseline"/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sz w:val="21"/>
                <w:szCs w:val="21"/>
                <w:highlight w:val="green"/>
                <w:lang w:val="en-US"/>
              </w:rPr>
              <w:t xml:space="preserve">if there is </w:t>
            </w:r>
            <w:r>
              <w:rPr>
                <w:b/>
                <w:sz w:val="21"/>
                <w:szCs w:val="21"/>
                <w:highlight w:val="green"/>
                <w:lang w:val="en-US"/>
              </w:rPr>
              <w:t>no SMTC occasion within a time period</w:t>
            </w:r>
            <w:r>
              <w:rPr>
                <w:sz w:val="21"/>
                <w:szCs w:val="21"/>
                <w:highlight w:val="green"/>
                <w:lang w:val="en-US"/>
              </w:rPr>
              <w:t xml:space="preserve"> starting [4ms] before the starting point of the DRX ON duration and ending [4ms] after the ending point of the DRX ON duration</w:t>
            </w:r>
            <w:r>
              <w:rPr>
                <w:sz w:val="21"/>
                <w:szCs w:val="21"/>
                <w:highlight w:val="green"/>
              </w:rPr>
              <w:t>.</w:t>
            </w:r>
          </w:p>
        </w:tc>
      </w:tr>
    </w:tbl>
    <w:p w14:paraId="50360F76" w14:textId="3870DF3F" w:rsidR="00B436AA" w:rsidRDefault="00F614A8" w:rsidP="00F614A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B202E">
        <w:rPr>
          <w:noProof/>
        </w:rPr>
        <w:t>1</w:t>
      </w:r>
      <w:r>
        <w:fldChar w:fldCharType="end"/>
      </w:r>
      <w:r>
        <w:t>: WF from RAN4#112 on DRX.</w:t>
      </w:r>
    </w:p>
    <w:p w14:paraId="079B627D" w14:textId="6EE3158D" w:rsidR="00B66B7D" w:rsidRDefault="00AC495F" w:rsidP="00B66B7D">
      <w:r>
        <w:t xml:space="preserve">An example of this agreement for SMTC with 20ms periodicity is shown in </w:t>
      </w:r>
      <w:r w:rsidR="001B1555">
        <w:fldChar w:fldCharType="begin"/>
      </w:r>
      <w:r w:rsidR="001B1555">
        <w:instrText xml:space="preserve"> REF _Ref176533373 \h </w:instrText>
      </w:r>
      <w:r w:rsidR="001B1555">
        <w:fldChar w:fldCharType="separate"/>
      </w:r>
      <w:r w:rsidR="001B1555">
        <w:t xml:space="preserve">Figure </w:t>
      </w:r>
      <w:r w:rsidR="001B1555">
        <w:rPr>
          <w:noProof/>
        </w:rPr>
        <w:t>1</w:t>
      </w:r>
      <w:r w:rsidR="001B1555">
        <w:fldChar w:fldCharType="end"/>
      </w:r>
      <w:r>
        <w:t>.</w:t>
      </w:r>
    </w:p>
    <w:p w14:paraId="0481EF0F" w14:textId="62FA99C0" w:rsidR="0064022A" w:rsidRDefault="0064022A" w:rsidP="0064022A">
      <w:pPr>
        <w:keepNext/>
      </w:pPr>
    </w:p>
    <w:p w14:paraId="10F476F9" w14:textId="590BA77B" w:rsidR="007A06D8" w:rsidRDefault="009C78CA" w:rsidP="0064022A">
      <w:pPr>
        <w:keepNext/>
      </w:pPr>
      <w:r w:rsidRPr="009C78CA">
        <w:drawing>
          <wp:inline distT="0" distB="0" distL="0" distR="0" wp14:anchorId="7FAD661A" wp14:editId="1633F995">
            <wp:extent cx="6113145" cy="2226945"/>
            <wp:effectExtent l="0" t="0" r="0" b="0"/>
            <wp:docPr id="15932526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2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E73CB" w14:textId="7A3C9AFA" w:rsidR="007B202E" w:rsidRDefault="0064022A" w:rsidP="0064022A">
      <w:pPr>
        <w:pStyle w:val="Caption"/>
        <w:jc w:val="left"/>
      </w:pPr>
      <w:bookmarkStart w:id="5" w:name="_Ref1765333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Example of agreed solution for DRX-ON placement in when the SMTC repetition period is 20ms.</w:t>
      </w:r>
    </w:p>
    <w:p w14:paraId="60D8713E" w14:textId="7F6F9129" w:rsidR="007B202E" w:rsidRDefault="007B202E" w:rsidP="007B202E">
      <w:r>
        <w:t xml:space="preserve">If the DRX-ON </w:t>
      </w:r>
      <w:r w:rsidR="00340546">
        <w:t xml:space="preserve">period is with the suggested [4ms] periods around an SMTC occasion, </w:t>
      </w:r>
      <w:r w:rsidR="00D011B2">
        <w:t>interruptions are allowed during the DRX-ON duration.</w:t>
      </w:r>
    </w:p>
    <w:p w14:paraId="61405C3F" w14:textId="260DD8B4" w:rsidR="00D011B2" w:rsidRDefault="00D011B2" w:rsidP="007B202E">
      <w:r>
        <w:t xml:space="preserve">As seen, this leaves a 7ms </w:t>
      </w:r>
      <w:r w:rsidR="00DC5586">
        <w:t>period to place the DRX-ON period, which should be spread among the population of UE’s to spread the PDCCH occasions</w:t>
      </w:r>
      <w:r w:rsidR="00096992">
        <w:t xml:space="preserve"> between UE’s.</w:t>
      </w:r>
    </w:p>
    <w:p w14:paraId="211C604B" w14:textId="5A4001F1" w:rsidR="00096992" w:rsidRDefault="00096992" w:rsidP="007B202E">
      <w:r>
        <w:t>For a DRX-on period larger than 7ms, this basically allows interrupts during DRX-ON</w:t>
      </w:r>
      <w:r w:rsidR="00A70ABD">
        <w:t xml:space="preserve">, which could be the case for larger DRX cycle lengths, </w:t>
      </w:r>
      <w:proofErr w:type="spellStart"/>
      <w:r w:rsidR="00A70ABD">
        <w:t>fx</w:t>
      </w:r>
      <w:proofErr w:type="spellEnd"/>
      <w:r w:rsidR="00A70ABD">
        <w:t xml:space="preserve"> used for </w:t>
      </w:r>
      <w:r w:rsidR="004F65D3">
        <w:t>browsing.</w:t>
      </w:r>
      <w:r w:rsidR="0064022A">
        <w:t xml:space="preserve"> An example is shown in </w:t>
      </w:r>
      <w:r w:rsidR="001B1555">
        <w:fldChar w:fldCharType="begin"/>
      </w:r>
      <w:r w:rsidR="001B1555">
        <w:instrText xml:space="preserve"> REF _Ref176533386 \h </w:instrText>
      </w:r>
      <w:r w:rsidR="001B1555">
        <w:fldChar w:fldCharType="separate"/>
      </w:r>
      <w:r w:rsidR="001B1555">
        <w:t xml:space="preserve">Figure </w:t>
      </w:r>
      <w:r w:rsidR="001B1555">
        <w:rPr>
          <w:noProof/>
        </w:rPr>
        <w:t>2</w:t>
      </w:r>
      <w:r w:rsidR="001B1555">
        <w:fldChar w:fldCharType="end"/>
      </w:r>
      <w:r w:rsidR="0064022A">
        <w:t>.</w:t>
      </w:r>
    </w:p>
    <w:p w14:paraId="666A2786" w14:textId="5DB44578" w:rsidR="0064022A" w:rsidRDefault="0064022A" w:rsidP="0064022A">
      <w:pPr>
        <w:keepNext/>
      </w:pPr>
    </w:p>
    <w:p w14:paraId="22C23044" w14:textId="64ADACB4" w:rsidR="009C78CA" w:rsidRDefault="009C78CA" w:rsidP="0064022A">
      <w:pPr>
        <w:keepNext/>
      </w:pPr>
      <w:r w:rsidRPr="009C78CA">
        <w:drawing>
          <wp:inline distT="0" distB="0" distL="0" distR="0" wp14:anchorId="723255F8" wp14:editId="6F2E4905">
            <wp:extent cx="6113145" cy="1614805"/>
            <wp:effectExtent l="0" t="0" r="0" b="0"/>
            <wp:docPr id="111102619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10E17" w14:textId="1A014B7F" w:rsidR="0064022A" w:rsidRPr="007B202E" w:rsidRDefault="0064022A" w:rsidP="0064022A">
      <w:pPr>
        <w:pStyle w:val="Caption"/>
        <w:jc w:val="left"/>
      </w:pPr>
      <w:bookmarkStart w:id="6" w:name="_Ref1765333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: Example of DRX configuration with 80ms cycle len</w:t>
      </w:r>
      <w:r w:rsidR="0097236A">
        <w:t>g</w:t>
      </w:r>
      <w:r>
        <w:t xml:space="preserve">th and 10 </w:t>
      </w:r>
      <w:proofErr w:type="spellStart"/>
      <w:r>
        <w:t>ms</w:t>
      </w:r>
      <w:proofErr w:type="spellEnd"/>
      <w:r>
        <w:t xml:space="preserve"> DRX-ON duration.</w:t>
      </w:r>
    </w:p>
    <w:p w14:paraId="788F9123" w14:textId="6E7C4E53" w:rsidR="00582E91" w:rsidRDefault="00B14374" w:rsidP="00582E91">
      <w:pPr>
        <w:pStyle w:val="RAN4observation0"/>
      </w:pPr>
      <w:bookmarkStart w:id="7" w:name="_Toc181969470"/>
      <w:r>
        <w:t xml:space="preserve">If the SMTC period is a typical </w:t>
      </w:r>
      <w:r w:rsidR="007579DE">
        <w:t>20ms, the agreement does not allow a lot of room to place DRX-ON, distributing PDCCH</w:t>
      </w:r>
      <w:r w:rsidR="00AB774C">
        <w:t xml:space="preserve"> among the population.</w:t>
      </w:r>
      <w:bookmarkEnd w:id="7"/>
    </w:p>
    <w:p w14:paraId="7177DF2E" w14:textId="2AC6AE2F" w:rsidR="00582E91" w:rsidRDefault="00582E91" w:rsidP="00582E91">
      <w:pPr>
        <w:pStyle w:val="RAN4observation0"/>
      </w:pPr>
      <w:bookmarkStart w:id="8" w:name="_Toc181969471"/>
      <w:r>
        <w:t xml:space="preserve">DRX-ON period above 7ms basically allows </w:t>
      </w:r>
      <w:r w:rsidR="00621A32">
        <w:t>interruptions during DRX-ON always.</w:t>
      </w:r>
      <w:bookmarkEnd w:id="8"/>
    </w:p>
    <w:p w14:paraId="774F875F" w14:textId="662CE809" w:rsidR="00621A32" w:rsidRDefault="00621A32" w:rsidP="00621A32">
      <w:r>
        <w:t xml:space="preserve">For shorter DRX ON periods, for example </w:t>
      </w:r>
      <w:r w:rsidR="002553EA">
        <w:t xml:space="preserve">used for voice calls, </w:t>
      </w:r>
      <w:r w:rsidR="002C1B10">
        <w:t xml:space="preserve">for example 3ms, will only allow placing the DRX-ON period on </w:t>
      </w:r>
      <w:r w:rsidR="003062D3">
        <w:t>(</w:t>
      </w:r>
      <w:r w:rsidR="002C1B10">
        <w:t>7-3/20</w:t>
      </w:r>
      <w:r w:rsidR="003062D3">
        <w:t>) ~ 20% of the time axi</w:t>
      </w:r>
      <w:r w:rsidR="00CE54DA">
        <w:t xml:space="preserve">s, if the network would like to avoid the risk of interruptions during DRX-ON, which is </w:t>
      </w:r>
      <w:r w:rsidR="00F724CA">
        <w:t>a good idea for voice calls.</w:t>
      </w:r>
    </w:p>
    <w:p w14:paraId="07EA7E15" w14:textId="078C2381" w:rsidR="00F724CA" w:rsidRDefault="00F724CA" w:rsidP="00621A32">
      <w:r>
        <w:t xml:space="preserve">Therefore, </w:t>
      </w:r>
      <w:r w:rsidR="00CC1F8E">
        <w:t>Nokia believes the time before and after</w:t>
      </w:r>
      <w:r w:rsidR="00D66B63">
        <w:t xml:space="preserve"> the DRX-ON period in which the presence of an SMTC will allow interruption during DRX</w:t>
      </w:r>
      <w:r w:rsidR="00A2205A">
        <w:t>-ON should be as short as possible. At the same time, it does not make much sense to place interruptions far from SMTC’s.</w:t>
      </w:r>
    </w:p>
    <w:p w14:paraId="03E74A7C" w14:textId="5965A241" w:rsidR="001A0AF2" w:rsidRDefault="00A579AE" w:rsidP="001A0AF2">
      <w:pPr>
        <w:pStyle w:val="RAN4proposal"/>
      </w:pPr>
      <w:bookmarkStart w:id="9" w:name="_Toc181969472"/>
      <w:r>
        <w:t>Re</w:t>
      </w:r>
      <w:r w:rsidR="001A0AF2">
        <w:t>vise the value of the time period before and after the DRX-ON cycle for which the presence of SMTC allows interruptions during the DRX-ON period</w:t>
      </w:r>
      <w:r>
        <w:t xml:space="preserve"> to </w:t>
      </w:r>
      <w:r w:rsidR="005210CD">
        <w:t xml:space="preserve">1 </w:t>
      </w:r>
      <w:proofErr w:type="spellStart"/>
      <w:r w:rsidR="005210CD">
        <w:t>ms</w:t>
      </w:r>
      <w:proofErr w:type="spellEnd"/>
      <w:r w:rsidR="00324DB6">
        <w:t>.</w:t>
      </w:r>
      <w:bookmarkEnd w:id="9"/>
    </w:p>
    <w:p w14:paraId="57CDA943" w14:textId="3273B3E3" w:rsidR="002D3DAF" w:rsidRDefault="002D3DAF" w:rsidP="002D3DAF">
      <w:r>
        <w:t>If the value remains large, it could be considered extending the DRX-ON period, allowing more scheduling opportunities</w:t>
      </w:r>
      <w:r w:rsidR="00F13419">
        <w:t xml:space="preserve"> if collisions occur.</w:t>
      </w:r>
    </w:p>
    <w:p w14:paraId="0203D630" w14:textId="3BA4B112" w:rsidR="00F13419" w:rsidRDefault="00F13419" w:rsidP="00F13419">
      <w:pPr>
        <w:pStyle w:val="RAN4proposal"/>
      </w:pPr>
      <w:bookmarkStart w:id="10" w:name="_Toc181969473"/>
      <w:r>
        <w:lastRenderedPageBreak/>
        <w:t>RAN4 to consider methods to ex</w:t>
      </w:r>
      <w:r w:rsidR="00602887">
        <w:t>tend the DRX-ON period if collisions occur, if the time period before and after the DRX-ON</w:t>
      </w:r>
      <w:r w:rsidR="0066374F">
        <w:t xml:space="preserve"> period is large, for example 4ms, for when to allow interruptions during the DRX-ON period.</w:t>
      </w:r>
      <w:bookmarkEnd w:id="10"/>
    </w:p>
    <w:p w14:paraId="6DDEC68A" w14:textId="33A19295" w:rsidR="002E4887" w:rsidRDefault="002E4887" w:rsidP="002E4887">
      <w:r>
        <w:t xml:space="preserve">It may be that some devices are able to </w:t>
      </w:r>
      <w:r w:rsidR="0056105B">
        <w:t xml:space="preserve">avoid interruptions during PDCCH occasions. It would be a great benefit for the network to know this capability, if </w:t>
      </w:r>
      <w:r w:rsidR="00D70FCF">
        <w:t>possible.</w:t>
      </w:r>
    </w:p>
    <w:p w14:paraId="1B8DC199" w14:textId="25C7BAB8" w:rsidR="00893D2E" w:rsidRPr="00B84E61" w:rsidRDefault="00D70FCF" w:rsidP="00B84E61">
      <w:pPr>
        <w:pStyle w:val="RAN4proposal"/>
        <w:rPr>
          <w:rFonts w:ascii="Arial" w:eastAsia="SimSun" w:hAnsi="Arial" w:cs="Times New Roman"/>
          <w:sz w:val="36"/>
          <w:szCs w:val="20"/>
          <w:lang w:val="en-US"/>
        </w:rPr>
      </w:pPr>
      <w:bookmarkStart w:id="11" w:name="_Toc181969474"/>
      <w:r>
        <w:t>RAN4 to consider allowing devices not causing interruptions during PDCCH occasions to share this capability with the network to allow greater flexibility in the DRX configurations.</w:t>
      </w:r>
      <w:bookmarkStart w:id="12" w:name="_Toc116995848"/>
      <w:bookmarkEnd w:id="11"/>
    </w:p>
    <w:p w14:paraId="2848C301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12"/>
    </w:p>
    <w:p w14:paraId="281E5747" w14:textId="0664A8E6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B84E61">
        <w:rPr>
          <w:lang w:val="en-US"/>
        </w:rPr>
        <w:t>presents Nokia</w:t>
      </w:r>
      <w:r w:rsidR="00D42228">
        <w:rPr>
          <w:lang w:val="en-US"/>
        </w:rPr>
        <w:t>’</w:t>
      </w:r>
      <w:r w:rsidR="00B84E61">
        <w:rPr>
          <w:lang w:val="en-US"/>
        </w:rPr>
        <w:t xml:space="preserve">s views regarding interruption requirements for measurements without gaps when DRX is configured. As part of the discussion the </w:t>
      </w:r>
      <w:r w:rsidR="00D42228">
        <w:rPr>
          <w:lang w:val="en-US"/>
        </w:rPr>
        <w:t>following observations and proposals are derived:</w:t>
      </w:r>
    </w:p>
    <w:p w14:paraId="5D74A904" w14:textId="356FBD4E" w:rsidR="00D42228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81969470" w:history="1">
        <w:r w:rsidR="00D42228" w:rsidRPr="005B71F6">
          <w:rPr>
            <w:rStyle w:val="Hyperlink"/>
            <w:b/>
            <w:noProof/>
          </w:rPr>
          <w:t>Observation 1:</w:t>
        </w:r>
        <w:r w:rsidR="00D42228" w:rsidRPr="005B71F6">
          <w:rPr>
            <w:rStyle w:val="Hyperlink"/>
            <w:noProof/>
          </w:rPr>
          <w:t xml:space="preserve"> If the SMTC period is a typical 20ms, the agreement does not allow a lot of room to place DRX-ON, distributing PDCCH among the population.</w:t>
        </w:r>
      </w:hyperlink>
    </w:p>
    <w:p w14:paraId="5F84D37F" w14:textId="0D98B8B4" w:rsidR="00D42228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69471" w:history="1">
        <w:r w:rsidR="00D42228" w:rsidRPr="005B71F6">
          <w:rPr>
            <w:rStyle w:val="Hyperlink"/>
            <w:b/>
            <w:noProof/>
          </w:rPr>
          <w:t>Observation 2:</w:t>
        </w:r>
        <w:r w:rsidR="00D42228" w:rsidRPr="005B71F6">
          <w:rPr>
            <w:rStyle w:val="Hyperlink"/>
            <w:noProof/>
          </w:rPr>
          <w:t xml:space="preserve"> DRX-ON period above 7ms basically allows interruptions during DRX-ON always.</w:t>
        </w:r>
      </w:hyperlink>
    </w:p>
    <w:p w14:paraId="05B28F33" w14:textId="131650D9" w:rsidR="00D42228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69472" w:history="1">
        <w:r w:rsidR="00D42228" w:rsidRPr="005B71F6">
          <w:rPr>
            <w:rStyle w:val="Hyperlink"/>
            <w:noProof/>
          </w:rPr>
          <w:t>Proposal 1: Revise the value of the time period before and after the DRX-ON cycle for which the presence of SMTC allows interruptions during the DRX-ON period to 1 ms.</w:t>
        </w:r>
      </w:hyperlink>
    </w:p>
    <w:p w14:paraId="2E2C45C2" w14:textId="556AFBE1" w:rsidR="00D42228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69473" w:history="1">
        <w:r w:rsidR="00D42228" w:rsidRPr="005B71F6">
          <w:rPr>
            <w:rStyle w:val="Hyperlink"/>
            <w:noProof/>
          </w:rPr>
          <w:t>Proposal 2: RAN4 to consider methods to extend the DRX-ON period if collisions occur, if the time period before and after the DRX-ON period is large, for example 4ms, for when to allow interruptions during the DRX-ON period.</w:t>
        </w:r>
      </w:hyperlink>
    </w:p>
    <w:p w14:paraId="737D0016" w14:textId="39097B19" w:rsidR="00D42228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69474" w:history="1">
        <w:r w:rsidR="00D42228" w:rsidRPr="005B71F6">
          <w:rPr>
            <w:rStyle w:val="Hyperlink"/>
            <w:rFonts w:eastAsia="SimSun" w:cs="Times New Roman"/>
            <w:noProof/>
            <w:lang w:val="en-US"/>
          </w:rPr>
          <w:t>Proposal 3:</w:t>
        </w:r>
        <w:r w:rsidR="00D42228" w:rsidRPr="005B71F6">
          <w:rPr>
            <w:rStyle w:val="Hyperlink"/>
            <w:noProof/>
          </w:rPr>
          <w:t xml:space="preserve"> RAN4 to consider allowing devices not causing interruptions during PDCCH occasions to share this capability with the network to allow greater flexibility in the DRX configurations.</w:t>
        </w:r>
      </w:hyperlink>
    </w:p>
    <w:p w14:paraId="50513284" w14:textId="1D793951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3" w:name="_Toc116995849"/>
    </w:p>
    <w:p w14:paraId="560BC160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3"/>
    </w:p>
    <w:p w14:paraId="6C7F6C23" w14:textId="7A2D4286" w:rsidR="00E82B94" w:rsidRPr="00C86A43" w:rsidRDefault="00941129" w:rsidP="003549DD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4" w:name="_Ref114500673"/>
      <w:bookmarkEnd w:id="14"/>
      <w:r w:rsidRPr="003549DD">
        <w:rPr>
          <w:lang w:val="en-US"/>
        </w:rPr>
        <w:t>R4-</w:t>
      </w:r>
      <w:r w:rsidR="00C96D58" w:rsidRPr="003549DD">
        <w:rPr>
          <w:lang w:val="en-US"/>
        </w:rPr>
        <w:t xml:space="preserve">2414109, WF on </w:t>
      </w:r>
      <w:r w:rsidR="00FC19CB" w:rsidRPr="003549DD">
        <w:rPr>
          <w:lang w:val="en-US"/>
        </w:rPr>
        <w:t xml:space="preserve">RRM requirements for NR_MG_enh2, MediaTek, Maastricht, NL, </w:t>
      </w:r>
      <w:r w:rsidR="00C86A43" w:rsidRPr="003549DD">
        <w:rPr>
          <w:lang w:val="en-US"/>
        </w:rPr>
        <w:t>19-23 August 2024</w:t>
      </w:r>
    </w:p>
    <w:sectPr w:rsidR="00E82B94" w:rsidRPr="00C86A43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09768" w14:textId="77777777" w:rsidR="007E7129" w:rsidRDefault="007E7129" w:rsidP="00001C9B">
      <w:pPr>
        <w:spacing w:after="0" w:line="240" w:lineRule="auto"/>
      </w:pPr>
      <w:r>
        <w:separator/>
      </w:r>
    </w:p>
  </w:endnote>
  <w:endnote w:type="continuationSeparator" w:id="0">
    <w:p w14:paraId="7851804D" w14:textId="77777777" w:rsidR="007E7129" w:rsidRDefault="007E7129" w:rsidP="00001C9B">
      <w:pPr>
        <w:spacing w:after="0" w:line="240" w:lineRule="auto"/>
      </w:pPr>
      <w:r>
        <w:continuationSeparator/>
      </w:r>
    </w:p>
  </w:endnote>
  <w:endnote w:type="continuationNotice" w:id="1">
    <w:p w14:paraId="3A6D384D" w14:textId="77777777" w:rsidR="007E7129" w:rsidRDefault="007E71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5AF54" w14:textId="77777777" w:rsidR="007E7129" w:rsidRDefault="007E7129" w:rsidP="00001C9B">
      <w:pPr>
        <w:spacing w:after="0" w:line="240" w:lineRule="auto"/>
      </w:pPr>
      <w:r>
        <w:separator/>
      </w:r>
    </w:p>
  </w:footnote>
  <w:footnote w:type="continuationSeparator" w:id="0">
    <w:p w14:paraId="4C8757C6" w14:textId="77777777" w:rsidR="007E7129" w:rsidRDefault="007E7129" w:rsidP="00001C9B">
      <w:pPr>
        <w:spacing w:after="0" w:line="240" w:lineRule="auto"/>
      </w:pPr>
      <w:r>
        <w:continuationSeparator/>
      </w:r>
    </w:p>
  </w:footnote>
  <w:footnote w:type="continuationNotice" w:id="1">
    <w:p w14:paraId="34BEECE5" w14:textId="77777777" w:rsidR="007E7129" w:rsidRDefault="007E71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E2DA3"/>
    <w:multiLevelType w:val="hybridMultilevel"/>
    <w:tmpl w:val="E79CE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87B28"/>
    <w:multiLevelType w:val="multilevel"/>
    <w:tmpl w:val="F0966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0828DA"/>
    <w:multiLevelType w:val="multilevel"/>
    <w:tmpl w:val="E7E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2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31092670">
    <w:abstractNumId w:val="16"/>
  </w:num>
  <w:num w:numId="28" w16cid:durableId="359934082">
    <w:abstractNumId w:val="13"/>
  </w:num>
  <w:num w:numId="29" w16cid:durableId="1282957406">
    <w:abstractNumId w:val="11"/>
  </w:num>
  <w:num w:numId="30" w16cid:durableId="20399657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6627"/>
    <w:rsid w:val="00001C9B"/>
    <w:rsid w:val="000040DC"/>
    <w:rsid w:val="0001163C"/>
    <w:rsid w:val="00011784"/>
    <w:rsid w:val="000151EF"/>
    <w:rsid w:val="000239F5"/>
    <w:rsid w:val="00072CCA"/>
    <w:rsid w:val="00073CEB"/>
    <w:rsid w:val="000829F7"/>
    <w:rsid w:val="0008612A"/>
    <w:rsid w:val="00090E18"/>
    <w:rsid w:val="00096992"/>
    <w:rsid w:val="000A10BC"/>
    <w:rsid w:val="000A7F53"/>
    <w:rsid w:val="000B0056"/>
    <w:rsid w:val="000B153B"/>
    <w:rsid w:val="000C3C7B"/>
    <w:rsid w:val="000C4056"/>
    <w:rsid w:val="000D0F93"/>
    <w:rsid w:val="000F0F41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0AF2"/>
    <w:rsid w:val="001A19CF"/>
    <w:rsid w:val="001A3BA4"/>
    <w:rsid w:val="001A6D1F"/>
    <w:rsid w:val="001B1555"/>
    <w:rsid w:val="001B1EA8"/>
    <w:rsid w:val="001E30F6"/>
    <w:rsid w:val="001E67DB"/>
    <w:rsid w:val="00217EE5"/>
    <w:rsid w:val="00226C4C"/>
    <w:rsid w:val="00232888"/>
    <w:rsid w:val="00235F5C"/>
    <w:rsid w:val="0024322C"/>
    <w:rsid w:val="002553EA"/>
    <w:rsid w:val="00257FA3"/>
    <w:rsid w:val="00277B56"/>
    <w:rsid w:val="00282A74"/>
    <w:rsid w:val="002849D4"/>
    <w:rsid w:val="002A19F5"/>
    <w:rsid w:val="002A401B"/>
    <w:rsid w:val="002B4922"/>
    <w:rsid w:val="002B69F3"/>
    <w:rsid w:val="002C1B10"/>
    <w:rsid w:val="002C22C3"/>
    <w:rsid w:val="002C2D19"/>
    <w:rsid w:val="002D10FA"/>
    <w:rsid w:val="002D3DAF"/>
    <w:rsid w:val="002D4C55"/>
    <w:rsid w:val="002E4887"/>
    <w:rsid w:val="002E5789"/>
    <w:rsid w:val="002E6DED"/>
    <w:rsid w:val="00300956"/>
    <w:rsid w:val="003062D3"/>
    <w:rsid w:val="00317187"/>
    <w:rsid w:val="0032499A"/>
    <w:rsid w:val="00324DB6"/>
    <w:rsid w:val="003341F7"/>
    <w:rsid w:val="00340546"/>
    <w:rsid w:val="00347FEC"/>
    <w:rsid w:val="003509DF"/>
    <w:rsid w:val="003549DD"/>
    <w:rsid w:val="00356F45"/>
    <w:rsid w:val="00366B74"/>
    <w:rsid w:val="003774C0"/>
    <w:rsid w:val="00381F95"/>
    <w:rsid w:val="003A710A"/>
    <w:rsid w:val="003B659E"/>
    <w:rsid w:val="003C275E"/>
    <w:rsid w:val="003C4FDE"/>
    <w:rsid w:val="003C6A2D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4F65D3"/>
    <w:rsid w:val="00503424"/>
    <w:rsid w:val="00503B4D"/>
    <w:rsid w:val="00504EE9"/>
    <w:rsid w:val="00514E4F"/>
    <w:rsid w:val="005210CD"/>
    <w:rsid w:val="00521462"/>
    <w:rsid w:val="00521576"/>
    <w:rsid w:val="005250E6"/>
    <w:rsid w:val="005357EC"/>
    <w:rsid w:val="00542D23"/>
    <w:rsid w:val="0054442C"/>
    <w:rsid w:val="00550285"/>
    <w:rsid w:val="0056105B"/>
    <w:rsid w:val="00562492"/>
    <w:rsid w:val="00572A20"/>
    <w:rsid w:val="00581618"/>
    <w:rsid w:val="00582E91"/>
    <w:rsid w:val="005836F8"/>
    <w:rsid w:val="005918FA"/>
    <w:rsid w:val="00592A86"/>
    <w:rsid w:val="00596F05"/>
    <w:rsid w:val="005B3029"/>
    <w:rsid w:val="005B4801"/>
    <w:rsid w:val="005C23A4"/>
    <w:rsid w:val="005D1CDF"/>
    <w:rsid w:val="005D2BB7"/>
    <w:rsid w:val="005D6FFE"/>
    <w:rsid w:val="005E2F09"/>
    <w:rsid w:val="005E61A8"/>
    <w:rsid w:val="005F6419"/>
    <w:rsid w:val="00602887"/>
    <w:rsid w:val="0060301D"/>
    <w:rsid w:val="0060543D"/>
    <w:rsid w:val="006104DD"/>
    <w:rsid w:val="006130B5"/>
    <w:rsid w:val="00614DD8"/>
    <w:rsid w:val="00617400"/>
    <w:rsid w:val="00621A32"/>
    <w:rsid w:val="00632D29"/>
    <w:rsid w:val="00633AA3"/>
    <w:rsid w:val="0064022A"/>
    <w:rsid w:val="0066374F"/>
    <w:rsid w:val="00664950"/>
    <w:rsid w:val="00683220"/>
    <w:rsid w:val="00687FA0"/>
    <w:rsid w:val="006A3C11"/>
    <w:rsid w:val="006B7010"/>
    <w:rsid w:val="006C3095"/>
    <w:rsid w:val="006E1151"/>
    <w:rsid w:val="006E6311"/>
    <w:rsid w:val="00700CC5"/>
    <w:rsid w:val="00710C64"/>
    <w:rsid w:val="007145FF"/>
    <w:rsid w:val="00715B2A"/>
    <w:rsid w:val="00726627"/>
    <w:rsid w:val="00733B21"/>
    <w:rsid w:val="00743378"/>
    <w:rsid w:val="007450F1"/>
    <w:rsid w:val="00751515"/>
    <w:rsid w:val="007579DE"/>
    <w:rsid w:val="007626B7"/>
    <w:rsid w:val="0078212B"/>
    <w:rsid w:val="00784DF6"/>
    <w:rsid w:val="00785232"/>
    <w:rsid w:val="007A06D8"/>
    <w:rsid w:val="007A2588"/>
    <w:rsid w:val="007B186C"/>
    <w:rsid w:val="007B202E"/>
    <w:rsid w:val="007C1696"/>
    <w:rsid w:val="007C3ED0"/>
    <w:rsid w:val="007C48C4"/>
    <w:rsid w:val="007C5971"/>
    <w:rsid w:val="007E42DC"/>
    <w:rsid w:val="007E7129"/>
    <w:rsid w:val="007F54B9"/>
    <w:rsid w:val="00806A76"/>
    <w:rsid w:val="00811C9D"/>
    <w:rsid w:val="00816C80"/>
    <w:rsid w:val="0081797B"/>
    <w:rsid w:val="00820794"/>
    <w:rsid w:val="0082796A"/>
    <w:rsid w:val="0083707A"/>
    <w:rsid w:val="00841BCD"/>
    <w:rsid w:val="00847264"/>
    <w:rsid w:val="00851A8E"/>
    <w:rsid w:val="0085365B"/>
    <w:rsid w:val="0086229A"/>
    <w:rsid w:val="00871BB0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373B"/>
    <w:rsid w:val="009042BD"/>
    <w:rsid w:val="00904FE4"/>
    <w:rsid w:val="00926973"/>
    <w:rsid w:val="00927740"/>
    <w:rsid w:val="00936159"/>
    <w:rsid w:val="00941129"/>
    <w:rsid w:val="0097236A"/>
    <w:rsid w:val="00977E1D"/>
    <w:rsid w:val="0099439A"/>
    <w:rsid w:val="009B01D2"/>
    <w:rsid w:val="009B0573"/>
    <w:rsid w:val="009B7B4B"/>
    <w:rsid w:val="009B7C21"/>
    <w:rsid w:val="009C78CA"/>
    <w:rsid w:val="009E27AE"/>
    <w:rsid w:val="009E4E6E"/>
    <w:rsid w:val="009F6B2E"/>
    <w:rsid w:val="00A04992"/>
    <w:rsid w:val="00A147AA"/>
    <w:rsid w:val="00A21D71"/>
    <w:rsid w:val="00A2205A"/>
    <w:rsid w:val="00A22B78"/>
    <w:rsid w:val="00A246F7"/>
    <w:rsid w:val="00A25AE5"/>
    <w:rsid w:val="00A26442"/>
    <w:rsid w:val="00A37002"/>
    <w:rsid w:val="00A4355E"/>
    <w:rsid w:val="00A44FCA"/>
    <w:rsid w:val="00A50B59"/>
    <w:rsid w:val="00A520D9"/>
    <w:rsid w:val="00A579AE"/>
    <w:rsid w:val="00A64DA0"/>
    <w:rsid w:val="00A70ABD"/>
    <w:rsid w:val="00A92BCD"/>
    <w:rsid w:val="00AA0790"/>
    <w:rsid w:val="00AA1B0E"/>
    <w:rsid w:val="00AA47B6"/>
    <w:rsid w:val="00AB774C"/>
    <w:rsid w:val="00AC163B"/>
    <w:rsid w:val="00AC495F"/>
    <w:rsid w:val="00AC5CA7"/>
    <w:rsid w:val="00AC6058"/>
    <w:rsid w:val="00AE2BA5"/>
    <w:rsid w:val="00AE56B1"/>
    <w:rsid w:val="00AE6D09"/>
    <w:rsid w:val="00AF7A7C"/>
    <w:rsid w:val="00B02070"/>
    <w:rsid w:val="00B058E2"/>
    <w:rsid w:val="00B14374"/>
    <w:rsid w:val="00B2123B"/>
    <w:rsid w:val="00B37501"/>
    <w:rsid w:val="00B408B6"/>
    <w:rsid w:val="00B42BAC"/>
    <w:rsid w:val="00B436AA"/>
    <w:rsid w:val="00B542DA"/>
    <w:rsid w:val="00B66B7D"/>
    <w:rsid w:val="00B73862"/>
    <w:rsid w:val="00B73F43"/>
    <w:rsid w:val="00B75BBF"/>
    <w:rsid w:val="00B81CDC"/>
    <w:rsid w:val="00B84E61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16581"/>
    <w:rsid w:val="00C26D43"/>
    <w:rsid w:val="00C35173"/>
    <w:rsid w:val="00C46548"/>
    <w:rsid w:val="00C574D5"/>
    <w:rsid w:val="00C61F65"/>
    <w:rsid w:val="00C733EE"/>
    <w:rsid w:val="00C73F32"/>
    <w:rsid w:val="00C84957"/>
    <w:rsid w:val="00C86A43"/>
    <w:rsid w:val="00C87462"/>
    <w:rsid w:val="00C95558"/>
    <w:rsid w:val="00C96D58"/>
    <w:rsid w:val="00CA180C"/>
    <w:rsid w:val="00CB22B2"/>
    <w:rsid w:val="00CC1F8E"/>
    <w:rsid w:val="00CC3EE2"/>
    <w:rsid w:val="00CD7492"/>
    <w:rsid w:val="00CE3A6B"/>
    <w:rsid w:val="00CE521A"/>
    <w:rsid w:val="00CE54DA"/>
    <w:rsid w:val="00D00211"/>
    <w:rsid w:val="00D006D1"/>
    <w:rsid w:val="00D011B2"/>
    <w:rsid w:val="00D025AE"/>
    <w:rsid w:val="00D06309"/>
    <w:rsid w:val="00D351EA"/>
    <w:rsid w:val="00D36B06"/>
    <w:rsid w:val="00D40288"/>
    <w:rsid w:val="00D42228"/>
    <w:rsid w:val="00D43403"/>
    <w:rsid w:val="00D50A6B"/>
    <w:rsid w:val="00D5270B"/>
    <w:rsid w:val="00D62E71"/>
    <w:rsid w:val="00D6430D"/>
    <w:rsid w:val="00D66188"/>
    <w:rsid w:val="00D66B63"/>
    <w:rsid w:val="00D70FCF"/>
    <w:rsid w:val="00D731F6"/>
    <w:rsid w:val="00D740CA"/>
    <w:rsid w:val="00D85728"/>
    <w:rsid w:val="00D95481"/>
    <w:rsid w:val="00DC3540"/>
    <w:rsid w:val="00DC5586"/>
    <w:rsid w:val="00DC7A13"/>
    <w:rsid w:val="00DE7064"/>
    <w:rsid w:val="00DF2997"/>
    <w:rsid w:val="00E10BC4"/>
    <w:rsid w:val="00E1415D"/>
    <w:rsid w:val="00E213BD"/>
    <w:rsid w:val="00E3173B"/>
    <w:rsid w:val="00E323E9"/>
    <w:rsid w:val="00E32FB6"/>
    <w:rsid w:val="00E34018"/>
    <w:rsid w:val="00E437D2"/>
    <w:rsid w:val="00E43BF9"/>
    <w:rsid w:val="00E47BC6"/>
    <w:rsid w:val="00E51930"/>
    <w:rsid w:val="00E55751"/>
    <w:rsid w:val="00E66DBD"/>
    <w:rsid w:val="00E7398E"/>
    <w:rsid w:val="00E82B94"/>
    <w:rsid w:val="00E907AA"/>
    <w:rsid w:val="00EA2311"/>
    <w:rsid w:val="00EC7BC3"/>
    <w:rsid w:val="00ED7600"/>
    <w:rsid w:val="00EF33C0"/>
    <w:rsid w:val="00EF6073"/>
    <w:rsid w:val="00EF698B"/>
    <w:rsid w:val="00F05771"/>
    <w:rsid w:val="00F13419"/>
    <w:rsid w:val="00F1362C"/>
    <w:rsid w:val="00F414F1"/>
    <w:rsid w:val="00F508B8"/>
    <w:rsid w:val="00F614A8"/>
    <w:rsid w:val="00F62D33"/>
    <w:rsid w:val="00F724CA"/>
    <w:rsid w:val="00F72CB1"/>
    <w:rsid w:val="00F8215E"/>
    <w:rsid w:val="00F824F5"/>
    <w:rsid w:val="00F90261"/>
    <w:rsid w:val="00F90FAB"/>
    <w:rsid w:val="00F9374D"/>
    <w:rsid w:val="00FB2975"/>
    <w:rsid w:val="00FB6924"/>
    <w:rsid w:val="00FC19CB"/>
    <w:rsid w:val="00FC29B9"/>
    <w:rsid w:val="00FC6FD3"/>
    <w:rsid w:val="00FC7477"/>
    <w:rsid w:val="00FE305C"/>
    <w:rsid w:val="00FF0301"/>
    <w:rsid w:val="00FF219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9472C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A50B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B5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B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B59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871BB0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https://nokia.sharepoint.com/sites/gxp/_layouts/15/DocIdRedir.aspx?ID=RBI5PAMIO524-1616901215-34575</Url>
      <Description>RBI5PAMIO524-1616901215-34575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3154127B-942E-4653-BADD-63F6069DC0E3}"/>
</file>

<file path=customXml/itemProps2.xml><?xml version="1.0" encoding="utf-8"?>
<ds:datastoreItem xmlns:ds="http://schemas.openxmlformats.org/officeDocument/2006/customXml" ds:itemID="{4F540A42-2A0D-4575-A8CD-F33B265C2324}"/>
</file>

<file path=customXml/itemProps3.xml><?xml version="1.0" encoding="utf-8"?>
<ds:datastoreItem xmlns:ds="http://schemas.openxmlformats.org/officeDocument/2006/customXml" ds:itemID="{18538E19-0D76-4145-B115-1823367B7CE7}"/>
</file>

<file path=customXml/itemProps4.xml><?xml version="1.0" encoding="utf-8"?>
<ds:datastoreItem xmlns:ds="http://schemas.openxmlformats.org/officeDocument/2006/customXml" ds:itemID="{CC858C78-2222-4F97-895E-FA0B37EC9A13}"/>
</file>

<file path=customXml/itemProps5.xml><?xml version="1.0" encoding="utf-8"?>
<ds:datastoreItem xmlns:ds="http://schemas.openxmlformats.org/officeDocument/2006/customXml" ds:itemID="{3107D693-A47A-4457-B759-E550F9C1403B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2024-11-08T15:01:00Z</dcterms:created>
  <dcterms:modified xsi:type="dcterms:W3CDTF">2024-11-08T15:03:00Z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a471e536-8e9c-424f-829b-f39c2e4a51ac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