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9C86E" w14:textId="1E80ABCB" w:rsidR="00BA2726" w:rsidRDefault="00BA2726" w:rsidP="00BA272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b/>
            <w:noProof/>
            <w:sz w:val="24"/>
          </w:rPr>
          <w:t>1</w:t>
        </w:r>
      </w:fldSimple>
      <w:r w:rsidR="005C4584">
        <w:rPr>
          <w:b/>
          <w:noProof/>
          <w:sz w:val="24"/>
        </w:rPr>
        <w:t>3</w:t>
      </w:r>
      <w:r>
        <w:fldChar w:fldCharType="begin"/>
      </w:r>
      <w:r>
        <w:instrText xml:space="preserve"> DOCPROPERTY  MtgTitle  \* MERGEFORMAT </w:instrText>
      </w:r>
      <w:r>
        <w:fldChar w:fldCharType="end"/>
      </w:r>
      <w:r>
        <w:rPr>
          <w:b/>
          <w:i/>
          <w:noProof/>
          <w:sz w:val="28"/>
        </w:rPr>
        <w:tab/>
      </w:r>
      <w:bookmarkStart w:id="0" w:name="_GoBack"/>
      <w:r w:rsidR="00812EB9">
        <w:fldChar w:fldCharType="begin"/>
      </w:r>
      <w:r w:rsidR="00812EB9">
        <w:instrText xml:space="preserve"> DOCPROPERTY  Tdoc#  \* MERGEFORMAT </w:instrText>
      </w:r>
      <w:r w:rsidR="00812EB9">
        <w:fldChar w:fldCharType="separate"/>
      </w:r>
      <w:r w:rsidRPr="00E13F3D">
        <w:rPr>
          <w:b/>
          <w:i/>
          <w:noProof/>
          <w:sz w:val="28"/>
        </w:rPr>
        <w:t>R4-2</w:t>
      </w:r>
      <w:r w:rsidR="00812EB9">
        <w:rPr>
          <w:b/>
          <w:i/>
          <w:noProof/>
          <w:sz w:val="28"/>
        </w:rPr>
        <w:fldChar w:fldCharType="end"/>
      </w:r>
      <w:r>
        <w:rPr>
          <w:b/>
          <w:i/>
          <w:noProof/>
          <w:sz w:val="28"/>
        </w:rPr>
        <w:t>4</w:t>
      </w:r>
      <w:r w:rsidR="006C627F">
        <w:rPr>
          <w:b/>
          <w:i/>
          <w:noProof/>
          <w:sz w:val="28"/>
        </w:rPr>
        <w:t>18405</w:t>
      </w:r>
      <w:bookmarkEnd w:id="0"/>
    </w:p>
    <w:p w14:paraId="071B1748" w14:textId="215A2AA8" w:rsidR="00BA2726" w:rsidRPr="00B00808" w:rsidRDefault="0006281E" w:rsidP="00BA2726">
      <w:pPr>
        <w:pStyle w:val="CRCoverPage"/>
        <w:outlineLvl w:val="0"/>
        <w:rPr>
          <w:b/>
          <w:noProof/>
          <w:sz w:val="24"/>
        </w:rPr>
      </w:pPr>
      <w:r>
        <w:rPr>
          <w:rFonts w:hint="eastAsia"/>
          <w:b/>
          <w:noProof/>
          <w:sz w:val="24"/>
          <w:lang w:eastAsia="ko-KR"/>
        </w:rPr>
        <w:t>Orlando</w:t>
      </w:r>
      <w:r>
        <w:rPr>
          <w:b/>
          <w:noProof/>
          <w:sz w:val="24"/>
        </w:rPr>
        <w:t>, US</w:t>
      </w:r>
      <w:r w:rsidR="00BA2726">
        <w:rPr>
          <w:b/>
          <w:noProof/>
          <w:sz w:val="24"/>
        </w:rPr>
        <w:t xml:space="preserve">, </w:t>
      </w:r>
      <w:fldSimple w:instr=" DOCPROPERTY  StartDate  \* MERGEFORMAT ">
        <w:r>
          <w:rPr>
            <w:b/>
            <w:noProof/>
            <w:sz w:val="24"/>
          </w:rPr>
          <w:t>18th Nov</w:t>
        </w:r>
        <w:r w:rsidR="00BA2726" w:rsidRPr="00BA51D9">
          <w:rPr>
            <w:b/>
            <w:noProof/>
            <w:sz w:val="24"/>
          </w:rPr>
          <w:t xml:space="preserve"> 202</w:t>
        </w:r>
      </w:fldSimple>
      <w:r w:rsidR="00BA2726">
        <w:rPr>
          <w:b/>
          <w:noProof/>
          <w:sz w:val="24"/>
        </w:rPr>
        <w:t xml:space="preserve">4 – </w:t>
      </w:r>
      <w:fldSimple w:instr=" DOCPROPERTY  EndDate  \* MERGEFORMAT ">
        <w:r>
          <w:rPr>
            <w:b/>
            <w:noProof/>
            <w:sz w:val="24"/>
          </w:rPr>
          <w:t>22nd Nov</w:t>
        </w:r>
        <w:r w:rsidR="00BA2726" w:rsidRPr="00BA51D9">
          <w:rPr>
            <w:b/>
            <w:noProof/>
            <w:sz w:val="24"/>
          </w:rPr>
          <w:t xml:space="preserve"> 202</w:t>
        </w:r>
        <w:r w:rsidR="00BA2726">
          <w:rPr>
            <w:b/>
            <w:noProof/>
            <w:sz w:val="24"/>
          </w:rPr>
          <w:t>4</w:t>
        </w:r>
      </w:fldSimple>
    </w:p>
    <w:p w14:paraId="0C00E834" w14:textId="77777777" w:rsidR="000027AE" w:rsidRPr="00BA2726" w:rsidRDefault="000027AE" w:rsidP="000027AE">
      <w:pPr>
        <w:tabs>
          <w:tab w:val="left" w:pos="2820"/>
        </w:tabs>
        <w:spacing w:after="120"/>
        <w:rPr>
          <w:rFonts w:ascii="Arial" w:hAnsi="Arial" w:cs="Arial"/>
          <w:b/>
          <w:lang w:eastAsia="ko-KR"/>
        </w:rPr>
      </w:pPr>
    </w:p>
    <w:p w14:paraId="19D8DA60"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2F3E534B" w14:textId="36344C8C" w:rsidR="000027AE" w:rsidRPr="00210542" w:rsidRDefault="000027AE" w:rsidP="000027AE">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w:t>
      </w:r>
      <w:r w:rsidR="00981B2C">
        <w:rPr>
          <w:rFonts w:ascii="Arial" w:hAnsi="Arial" w:cs="Arial"/>
          <w:b/>
          <w:lang w:val="en-US"/>
        </w:rPr>
        <w:t>NTN HPUE MPR</w:t>
      </w:r>
    </w:p>
    <w:p w14:paraId="7031527F" w14:textId="3CC43818" w:rsidR="00953237" w:rsidRPr="00953237" w:rsidRDefault="000027AE" w:rsidP="00953237">
      <w:pPr>
        <w:spacing w:after="120"/>
        <w:ind w:left="1985" w:hanging="1985"/>
        <w:rPr>
          <w:rFonts w:ascii="Arial" w:hAnsi="Arial" w:cs="Arial"/>
          <w:b/>
          <w:lang w:val="en-US"/>
        </w:rPr>
      </w:pPr>
      <w:r w:rsidRPr="00210542">
        <w:rPr>
          <w:rFonts w:ascii="Arial" w:hAnsi="Arial" w:cs="Arial"/>
          <w:b/>
          <w:lang w:val="en-US"/>
        </w:rPr>
        <w:t>Agenda item:</w:t>
      </w:r>
      <w:r w:rsidRPr="00210542">
        <w:rPr>
          <w:rFonts w:ascii="Arial" w:hAnsi="Arial" w:cs="Arial"/>
          <w:b/>
          <w:lang w:val="en-US"/>
        </w:rPr>
        <w:tab/>
      </w:r>
      <w:r w:rsidR="00163882">
        <w:rPr>
          <w:rFonts w:ascii="Arial" w:hAnsi="Arial" w:cs="Arial"/>
          <w:b/>
          <w:lang w:val="en-US"/>
        </w:rPr>
        <w:t>7</w:t>
      </w:r>
      <w:r w:rsidR="00A366BA">
        <w:rPr>
          <w:rFonts w:ascii="Arial" w:hAnsi="Arial" w:cs="Arial"/>
          <w:b/>
          <w:lang w:val="en-US"/>
        </w:rPr>
        <w:t>.8.2.2</w:t>
      </w:r>
      <w:r>
        <w:rPr>
          <w:rFonts w:ascii="Arial" w:hAnsi="Arial" w:cs="Arial"/>
          <w:b/>
          <w:lang w:val="en-US"/>
        </w:rPr>
        <w:t>.</w:t>
      </w:r>
      <w:r w:rsidR="00A366BA">
        <w:rPr>
          <w:rFonts w:ascii="Arial" w:hAnsi="Arial" w:cs="Arial"/>
          <w:b/>
          <w:lang w:val="en-US"/>
        </w:rPr>
        <w:t>1</w:t>
      </w:r>
    </w:p>
    <w:p w14:paraId="0A743194"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1" w:name="_Ref124589705"/>
      <w:bookmarkStart w:id="2" w:name="_Ref129681862"/>
      <w:r w:rsidRPr="00210542">
        <w:rPr>
          <w:lang w:val="en-US"/>
        </w:rPr>
        <w:t>Introduction</w:t>
      </w:r>
      <w:bookmarkEnd w:id="1"/>
      <w:bookmarkEnd w:id="2"/>
    </w:p>
    <w:p w14:paraId="2FF520F0" w14:textId="7C99C077" w:rsidR="00491703" w:rsidRPr="00851072" w:rsidRDefault="002D3CB4" w:rsidP="00491703">
      <w:pPr>
        <w:rPr>
          <w:lang w:val="en-US" w:eastAsia="ko-KR"/>
        </w:rPr>
      </w:pPr>
      <w:bookmarkStart w:id="3" w:name="_Ref124589665"/>
      <w:bookmarkStart w:id="4" w:name="_Ref71620620"/>
      <w:bookmarkStart w:id="5" w:name="_Ref124671424"/>
      <w:r>
        <w:rPr>
          <w:lang w:val="en-US" w:eastAsia="ko-KR"/>
        </w:rPr>
        <w:t>In the RAN4#112</w:t>
      </w:r>
      <w:r w:rsidR="005C4584">
        <w:rPr>
          <w:lang w:val="en-US" w:eastAsia="ko-KR"/>
        </w:rPr>
        <w:t>bis</w:t>
      </w:r>
      <w:r w:rsidR="00491703">
        <w:rPr>
          <w:lang w:val="en-US" w:eastAsia="ko-KR"/>
        </w:rPr>
        <w:t xml:space="preserve"> meeting,  the WF on </w:t>
      </w:r>
      <w:r w:rsidR="00981B2C">
        <w:rPr>
          <w:lang w:val="en-US" w:eastAsia="ko-KR"/>
        </w:rPr>
        <w:t>NTN HPUE</w:t>
      </w:r>
      <w:r w:rsidR="00491703">
        <w:rPr>
          <w:lang w:val="en-US" w:eastAsia="ko-KR"/>
        </w:rPr>
        <w:t xml:space="preserve"> was approved. In this discussion, we share our point of view for the </w:t>
      </w:r>
      <w:r w:rsidR="00491703" w:rsidRPr="00491703">
        <w:rPr>
          <w:lang w:val="en-US" w:eastAsia="ko-KR"/>
        </w:rPr>
        <w:t>ΔTRxSRS</w:t>
      </w:r>
      <w:r w:rsidR="00491703">
        <w:rPr>
          <w:lang w:val="en-US" w:eastAsia="ko-KR"/>
        </w:rPr>
        <w:t xml:space="preserve"> </w:t>
      </w:r>
      <w:r w:rsidR="003F16E1">
        <w:rPr>
          <w:lang w:val="en-US" w:eastAsia="ko-KR"/>
        </w:rPr>
        <w:t xml:space="preserve">requirement </w:t>
      </w:r>
      <w:r w:rsidR="00491703">
        <w:rPr>
          <w:lang w:val="en-US" w:eastAsia="ko-KR"/>
        </w:rPr>
        <w:t>based on the approved WF[1]</w:t>
      </w:r>
    </w:p>
    <w:p w14:paraId="78AD10D5" w14:textId="1600D346" w:rsidR="000E3344" w:rsidRPr="00A35251" w:rsidRDefault="000E3344" w:rsidP="009D4E30">
      <w:pPr>
        <w:rPr>
          <w:lang w:val="en-US" w:eastAsia="ko-KR"/>
        </w:rPr>
      </w:pPr>
    </w:p>
    <w:p w14:paraId="3C2C8F56" w14:textId="48DFE5AE" w:rsidR="00085848" w:rsidRPr="00CE1C6E" w:rsidRDefault="0022170A" w:rsidP="00085848">
      <w:pPr>
        <w:pStyle w:val="1"/>
        <w:rPr>
          <w:lang w:val="en-US" w:eastAsia="ko-KR"/>
        </w:rPr>
      </w:pPr>
      <w:r>
        <w:rPr>
          <w:lang w:val="en-US" w:eastAsia="ko-KR"/>
        </w:rPr>
        <w:t>Discussion</w:t>
      </w:r>
    </w:p>
    <w:p w14:paraId="4359AD0E" w14:textId="02733740" w:rsidR="00CE1C6E" w:rsidRDefault="00CE1C6E" w:rsidP="00CE1C6E">
      <w:pPr>
        <w:pStyle w:val="aa"/>
        <w:keepNext/>
      </w:pPr>
      <w:r>
        <w:t xml:space="preserve">Table </w:t>
      </w:r>
      <w:r>
        <w:fldChar w:fldCharType="begin"/>
      </w:r>
      <w:r>
        <w:instrText xml:space="preserve"> SEQ Table \* ARABIC </w:instrText>
      </w:r>
      <w:r>
        <w:fldChar w:fldCharType="separate"/>
      </w:r>
      <w:r w:rsidR="00DF16B5">
        <w:rPr>
          <w:noProof/>
        </w:rPr>
        <w:t>1</w:t>
      </w:r>
      <w:r>
        <w:fldChar w:fldCharType="end"/>
      </w:r>
      <w:r>
        <w:t xml:space="preserve"> WF on LP-WUS REFSENS requirements in the RAN4#112bis [1]</w:t>
      </w:r>
    </w:p>
    <w:tbl>
      <w:tblPr>
        <w:tblStyle w:val="a9"/>
        <w:tblW w:w="0" w:type="auto"/>
        <w:tblLook w:val="04A0" w:firstRow="1" w:lastRow="0" w:firstColumn="1" w:lastColumn="0" w:noHBand="0" w:noVBand="1"/>
      </w:tblPr>
      <w:tblGrid>
        <w:gridCol w:w="9855"/>
      </w:tblGrid>
      <w:tr w:rsidR="00CE1C6E" w14:paraId="6D6E6D96" w14:textId="77777777" w:rsidTr="00CE1C6E">
        <w:tc>
          <w:tcPr>
            <w:tcW w:w="9855" w:type="dxa"/>
          </w:tcPr>
          <w:p w14:paraId="4A1A0589" w14:textId="77777777" w:rsidR="00981B2C" w:rsidRPr="008837ED" w:rsidRDefault="00981B2C" w:rsidP="00981B2C">
            <w:pPr>
              <w:rPr>
                <w:b/>
                <w:u w:val="single"/>
                <w:lang w:eastAsia="ko-KR"/>
              </w:rPr>
            </w:pPr>
            <w:r w:rsidRPr="008837ED">
              <w:rPr>
                <w:b/>
                <w:u w:val="single"/>
                <w:lang w:eastAsia="ko-KR"/>
              </w:rPr>
              <w:t>Issue 2-6: MPR</w:t>
            </w:r>
          </w:p>
          <w:p w14:paraId="63532E13" w14:textId="77777777" w:rsidR="00981B2C" w:rsidRPr="008837ED" w:rsidRDefault="00981B2C" w:rsidP="00981B2C">
            <w:pPr>
              <w:pStyle w:val="af1"/>
              <w:widowControl/>
              <w:numPr>
                <w:ilvl w:val="1"/>
                <w:numId w:val="25"/>
              </w:numPr>
              <w:wordWrap/>
              <w:autoSpaceDE/>
              <w:autoSpaceDN/>
              <w:spacing w:after="120"/>
              <w:ind w:leftChars="0" w:left="1080"/>
              <w:jc w:val="left"/>
              <w:rPr>
                <w:rFonts w:eastAsia="SimSun"/>
                <w:szCs w:val="24"/>
                <w:lang w:eastAsia="zh-CN"/>
              </w:rPr>
            </w:pPr>
            <w:r w:rsidRPr="008837ED">
              <w:rPr>
                <w:rFonts w:eastAsia="SimSun"/>
                <w:szCs w:val="24"/>
                <w:lang w:eastAsia="zh-CN"/>
              </w:rPr>
              <w:t>Option 1: RAN4 to consider applicable regulatory requirements in ECC/CEPT in MPR and A-MPR evaluations. (Qualcomm)</w:t>
            </w:r>
          </w:p>
          <w:p w14:paraId="091B7436" w14:textId="77777777" w:rsidR="00981B2C" w:rsidRPr="008837ED" w:rsidRDefault="00981B2C" w:rsidP="00981B2C">
            <w:pPr>
              <w:pStyle w:val="af1"/>
              <w:widowControl/>
              <w:numPr>
                <w:ilvl w:val="1"/>
                <w:numId w:val="25"/>
              </w:numPr>
              <w:wordWrap/>
              <w:autoSpaceDE/>
              <w:autoSpaceDN/>
              <w:spacing w:after="120"/>
              <w:ind w:leftChars="0" w:left="1080"/>
              <w:jc w:val="left"/>
              <w:rPr>
                <w:rFonts w:eastAsia="SimSun"/>
                <w:szCs w:val="24"/>
                <w:lang w:eastAsia="zh-CN"/>
              </w:rPr>
            </w:pPr>
            <w:r w:rsidRPr="008837ED">
              <w:rPr>
                <w:rFonts w:eastAsia="SimSun"/>
                <w:szCs w:val="24"/>
                <w:lang w:eastAsia="zh-CN"/>
              </w:rPr>
              <w:t>Option 2: Reusing NR-NTN PC3 MPR values (both single Tx and Tx diversity) for PC2 MPR as starting point (Mediatek, Samsung)</w:t>
            </w:r>
          </w:p>
          <w:p w14:paraId="7D45DEE8" w14:textId="77777777" w:rsidR="00981B2C" w:rsidRPr="008837ED" w:rsidRDefault="00981B2C" w:rsidP="00981B2C">
            <w:pPr>
              <w:pStyle w:val="af1"/>
              <w:widowControl/>
              <w:numPr>
                <w:ilvl w:val="1"/>
                <w:numId w:val="25"/>
              </w:numPr>
              <w:wordWrap/>
              <w:autoSpaceDE/>
              <w:autoSpaceDN/>
              <w:spacing w:after="120"/>
              <w:ind w:leftChars="0" w:left="1080"/>
              <w:jc w:val="left"/>
              <w:rPr>
                <w:rFonts w:eastAsia="SimSun"/>
                <w:szCs w:val="24"/>
                <w:lang w:eastAsia="zh-CN"/>
              </w:rPr>
            </w:pPr>
            <w:r w:rsidRPr="008837ED">
              <w:rPr>
                <w:rFonts w:eastAsia="SimSun"/>
                <w:szCs w:val="24"/>
                <w:lang w:eastAsia="zh-CN"/>
              </w:rPr>
              <w:t>Option 3: MPR for NTN HPUE should be further evaluated according to the agreed ACLR value, PA model and other limiting factor for MPR evaluation. (ZTE)</w:t>
            </w:r>
          </w:p>
          <w:p w14:paraId="7C855952" w14:textId="77777777" w:rsidR="00981B2C" w:rsidRPr="008837ED" w:rsidRDefault="00981B2C" w:rsidP="00981B2C">
            <w:pPr>
              <w:rPr>
                <w:b/>
                <w:bCs/>
                <w:iCs/>
                <w:lang w:eastAsia="zh-CN"/>
              </w:rPr>
            </w:pPr>
            <w:r w:rsidRPr="008837ED">
              <w:rPr>
                <w:b/>
                <w:bCs/>
                <w:iCs/>
                <w:lang w:eastAsia="zh-CN"/>
              </w:rPr>
              <w:t>Way forward:</w:t>
            </w:r>
          </w:p>
          <w:p w14:paraId="22C0A67C" w14:textId="77777777" w:rsidR="00981B2C" w:rsidRPr="008837ED" w:rsidRDefault="00981B2C" w:rsidP="00981B2C">
            <w:pPr>
              <w:pStyle w:val="af1"/>
              <w:widowControl/>
              <w:numPr>
                <w:ilvl w:val="1"/>
                <w:numId w:val="25"/>
              </w:numPr>
              <w:wordWrap/>
              <w:autoSpaceDE/>
              <w:autoSpaceDN/>
              <w:spacing w:after="120"/>
              <w:ind w:leftChars="0" w:left="1080"/>
              <w:jc w:val="left"/>
              <w:rPr>
                <w:rFonts w:eastAsia="SimSun"/>
                <w:szCs w:val="24"/>
                <w:lang w:eastAsia="zh-CN"/>
              </w:rPr>
            </w:pPr>
            <w:r w:rsidRPr="008837ED">
              <w:rPr>
                <w:rFonts w:eastAsia="SimSun"/>
                <w:szCs w:val="24"/>
                <w:lang w:eastAsia="zh-CN"/>
              </w:rPr>
              <w:t>Further discuss with ACLR candidate values, following agreement and above options.</w:t>
            </w:r>
          </w:p>
          <w:tbl>
            <w:tblPr>
              <w:tblStyle w:val="a9"/>
              <w:tblW w:w="0" w:type="auto"/>
              <w:tblInd w:w="720" w:type="dxa"/>
              <w:tblLook w:val="04A0" w:firstRow="1" w:lastRow="0" w:firstColumn="1" w:lastColumn="0" w:noHBand="0" w:noVBand="1"/>
            </w:tblPr>
            <w:tblGrid>
              <w:gridCol w:w="8909"/>
            </w:tblGrid>
            <w:tr w:rsidR="00981B2C" w:rsidRPr="008837ED" w14:paraId="2D9D5A3E" w14:textId="77777777" w:rsidTr="006E7EC2">
              <w:tc>
                <w:tcPr>
                  <w:tcW w:w="10457" w:type="dxa"/>
                </w:tcPr>
                <w:p w14:paraId="53BFBB16" w14:textId="77777777" w:rsidR="00981B2C" w:rsidRPr="008837ED" w:rsidRDefault="00981B2C" w:rsidP="00981B2C">
                  <w:pPr>
                    <w:rPr>
                      <w:b/>
                      <w:u w:val="single"/>
                      <w:lang w:eastAsia="ko-KR"/>
                    </w:rPr>
                  </w:pPr>
                  <w:r w:rsidRPr="008837ED">
                    <w:rPr>
                      <w:b/>
                      <w:u w:val="single"/>
                      <w:lang w:eastAsia="ko-KR"/>
                    </w:rPr>
                    <w:t xml:space="preserve">Issue 3-3-2: </w:t>
                  </w:r>
                  <w:r w:rsidRPr="008837ED">
                    <w:rPr>
                      <w:b/>
                      <w:u w:val="single"/>
                      <w:lang w:eastAsia="zh-CN"/>
                    </w:rPr>
                    <w:t>MPR</w:t>
                  </w:r>
                </w:p>
                <w:p w14:paraId="7D79253D" w14:textId="77777777" w:rsidR="00981B2C" w:rsidRPr="008837ED" w:rsidRDefault="00981B2C" w:rsidP="00981B2C">
                  <w:pPr>
                    <w:pStyle w:val="af1"/>
                    <w:widowControl/>
                    <w:numPr>
                      <w:ilvl w:val="0"/>
                      <w:numId w:val="25"/>
                    </w:numPr>
                    <w:wordWrap/>
                    <w:autoSpaceDE/>
                    <w:autoSpaceDN/>
                    <w:spacing w:after="120"/>
                    <w:ind w:leftChars="0" w:left="720"/>
                    <w:jc w:val="left"/>
                    <w:rPr>
                      <w:rFonts w:eastAsia="SimSun"/>
                      <w:b/>
                      <w:szCs w:val="24"/>
                      <w:lang w:eastAsia="zh-CN"/>
                    </w:rPr>
                  </w:pPr>
                  <w:r w:rsidRPr="008837ED">
                    <w:rPr>
                      <w:rFonts w:eastAsia="SimSun" w:hint="eastAsia"/>
                      <w:b/>
                      <w:szCs w:val="24"/>
                      <w:lang w:eastAsia="zh-CN"/>
                    </w:rPr>
                    <w:t>A</w:t>
                  </w:r>
                  <w:r w:rsidRPr="008837ED">
                    <w:rPr>
                      <w:rFonts w:eastAsia="SimSun"/>
                      <w:b/>
                      <w:szCs w:val="24"/>
                      <w:lang w:eastAsia="zh-CN"/>
                    </w:rPr>
                    <w:t>greement:</w:t>
                  </w:r>
                </w:p>
                <w:p w14:paraId="2B9684BB" w14:textId="77777777" w:rsidR="00981B2C" w:rsidRPr="008837ED" w:rsidRDefault="00981B2C" w:rsidP="00981B2C">
                  <w:pPr>
                    <w:pStyle w:val="af1"/>
                    <w:widowControl/>
                    <w:numPr>
                      <w:ilvl w:val="1"/>
                      <w:numId w:val="25"/>
                    </w:numPr>
                    <w:wordWrap/>
                    <w:autoSpaceDE/>
                    <w:autoSpaceDN/>
                    <w:spacing w:after="120"/>
                    <w:ind w:leftChars="0" w:left="1440"/>
                    <w:jc w:val="left"/>
                    <w:rPr>
                      <w:rFonts w:eastAsia="SimSun"/>
                      <w:szCs w:val="24"/>
                      <w:lang w:eastAsia="zh-CN"/>
                    </w:rPr>
                  </w:pPr>
                  <w:r w:rsidRPr="008837ED">
                    <w:rPr>
                      <w:rFonts w:eastAsia="SimSun"/>
                      <w:szCs w:val="24"/>
                      <w:lang w:eastAsia="zh-CN"/>
                    </w:rPr>
                    <w:t>FFS the MPR requirements. Following potential factors to be further discussed:</w:t>
                  </w:r>
                </w:p>
                <w:p w14:paraId="486EBF3E" w14:textId="77777777" w:rsidR="00981B2C" w:rsidRPr="008837ED" w:rsidRDefault="00981B2C" w:rsidP="00981B2C">
                  <w:pPr>
                    <w:pStyle w:val="af1"/>
                    <w:widowControl/>
                    <w:numPr>
                      <w:ilvl w:val="2"/>
                      <w:numId w:val="25"/>
                    </w:numPr>
                    <w:wordWrap/>
                    <w:autoSpaceDE/>
                    <w:autoSpaceDN/>
                    <w:spacing w:after="120"/>
                    <w:ind w:leftChars="0" w:left="2376"/>
                    <w:jc w:val="left"/>
                    <w:rPr>
                      <w:rFonts w:eastAsia="SimSun"/>
                      <w:szCs w:val="24"/>
                      <w:lang w:eastAsia="zh-CN"/>
                    </w:rPr>
                  </w:pPr>
                  <w:r w:rsidRPr="008837ED">
                    <w:rPr>
                      <w:rFonts w:eastAsia="SimSun" w:hint="eastAsia"/>
                      <w:szCs w:val="24"/>
                      <w:lang w:eastAsia="zh-CN"/>
                    </w:rPr>
                    <w:t>A</w:t>
                  </w:r>
                  <w:r w:rsidRPr="008837ED">
                    <w:rPr>
                      <w:rFonts w:eastAsia="SimSun"/>
                      <w:szCs w:val="24"/>
                      <w:lang w:eastAsia="zh-CN"/>
                    </w:rPr>
                    <w:t>CLR from co-existence study</w:t>
                  </w:r>
                </w:p>
                <w:p w14:paraId="5BAB8809" w14:textId="77777777" w:rsidR="00981B2C" w:rsidRPr="008837ED" w:rsidRDefault="00981B2C" w:rsidP="00981B2C">
                  <w:pPr>
                    <w:pStyle w:val="af1"/>
                    <w:widowControl/>
                    <w:numPr>
                      <w:ilvl w:val="2"/>
                      <w:numId w:val="25"/>
                    </w:numPr>
                    <w:wordWrap/>
                    <w:autoSpaceDE/>
                    <w:autoSpaceDN/>
                    <w:spacing w:after="120"/>
                    <w:ind w:leftChars="0" w:left="2376"/>
                    <w:jc w:val="left"/>
                    <w:rPr>
                      <w:rFonts w:eastAsia="SimSun"/>
                      <w:szCs w:val="24"/>
                      <w:lang w:eastAsia="zh-CN"/>
                    </w:rPr>
                  </w:pPr>
                  <w:r w:rsidRPr="008837ED">
                    <w:rPr>
                      <w:rFonts w:eastAsia="SimSun"/>
                      <w:szCs w:val="24"/>
                      <w:lang w:eastAsia="zh-CN"/>
                    </w:rPr>
                    <w:t>Current TN MPR requirements</w:t>
                  </w:r>
                </w:p>
                <w:p w14:paraId="5E8EAB4B" w14:textId="77777777" w:rsidR="00981B2C" w:rsidRPr="008837ED" w:rsidRDefault="00981B2C" w:rsidP="00981B2C">
                  <w:pPr>
                    <w:pStyle w:val="af1"/>
                    <w:widowControl/>
                    <w:numPr>
                      <w:ilvl w:val="2"/>
                      <w:numId w:val="25"/>
                    </w:numPr>
                    <w:wordWrap/>
                    <w:autoSpaceDE/>
                    <w:autoSpaceDN/>
                    <w:spacing w:after="120"/>
                    <w:ind w:leftChars="0" w:left="2376"/>
                    <w:jc w:val="left"/>
                    <w:rPr>
                      <w:rFonts w:eastAsia="SimSun"/>
                      <w:szCs w:val="24"/>
                      <w:lang w:eastAsia="zh-CN"/>
                    </w:rPr>
                  </w:pPr>
                  <w:r w:rsidRPr="008837ED">
                    <w:rPr>
                      <w:rFonts w:eastAsia="SimSun"/>
                      <w:szCs w:val="24"/>
                      <w:lang w:eastAsia="zh-CN"/>
                    </w:rPr>
                    <w:t xml:space="preserve">MPR simulation assumptions </w:t>
                  </w:r>
                </w:p>
                <w:p w14:paraId="224E36E9" w14:textId="77777777" w:rsidR="00981B2C" w:rsidRPr="008837ED" w:rsidRDefault="00981B2C" w:rsidP="00981B2C">
                  <w:pPr>
                    <w:pStyle w:val="af1"/>
                    <w:widowControl/>
                    <w:numPr>
                      <w:ilvl w:val="2"/>
                      <w:numId w:val="25"/>
                    </w:numPr>
                    <w:wordWrap/>
                    <w:autoSpaceDE/>
                    <w:autoSpaceDN/>
                    <w:spacing w:after="120"/>
                    <w:ind w:leftChars="0" w:left="2376"/>
                    <w:jc w:val="left"/>
                    <w:rPr>
                      <w:rFonts w:eastAsia="SimSun"/>
                      <w:szCs w:val="24"/>
                      <w:lang w:eastAsia="zh-CN"/>
                    </w:rPr>
                  </w:pPr>
                  <w:r w:rsidRPr="008837ED">
                    <w:rPr>
                      <w:rFonts w:eastAsia="SimSun"/>
                      <w:szCs w:val="24"/>
                      <w:lang w:eastAsia="zh-CN"/>
                    </w:rPr>
                    <w:t>Other factors not precluded if identified.</w:t>
                  </w:r>
                </w:p>
              </w:tc>
            </w:tr>
          </w:tbl>
          <w:p w14:paraId="089BCEF3" w14:textId="77777777" w:rsidR="00981B2C" w:rsidRPr="008837ED" w:rsidRDefault="00981B2C" w:rsidP="00981B2C">
            <w:pPr>
              <w:pStyle w:val="B1"/>
              <w:ind w:left="0" w:firstLine="0"/>
              <w:rPr>
                <w:rFonts w:eastAsiaTheme="minorEastAsia"/>
                <w:lang w:eastAsia="zh-CN"/>
              </w:rPr>
            </w:pPr>
          </w:p>
          <w:p w14:paraId="5C5EEC42" w14:textId="77777777" w:rsidR="00981B2C" w:rsidRPr="008837ED" w:rsidRDefault="00981B2C" w:rsidP="00981B2C">
            <w:pPr>
              <w:rPr>
                <w:b/>
                <w:u w:val="single"/>
                <w:lang w:eastAsia="ko-KR"/>
              </w:rPr>
            </w:pPr>
            <w:r w:rsidRPr="008837ED">
              <w:rPr>
                <w:b/>
                <w:u w:val="single"/>
                <w:lang w:eastAsia="ko-KR"/>
              </w:rPr>
              <w:t>Issue 2-7: A-MPR</w:t>
            </w:r>
          </w:p>
          <w:p w14:paraId="409A91B8" w14:textId="77777777" w:rsidR="00981B2C" w:rsidRPr="008837ED" w:rsidRDefault="00981B2C" w:rsidP="00981B2C">
            <w:pPr>
              <w:pStyle w:val="af1"/>
              <w:widowControl/>
              <w:numPr>
                <w:ilvl w:val="1"/>
                <w:numId w:val="25"/>
              </w:numPr>
              <w:wordWrap/>
              <w:autoSpaceDE/>
              <w:autoSpaceDN/>
              <w:spacing w:after="120"/>
              <w:ind w:leftChars="0" w:left="1080"/>
              <w:jc w:val="left"/>
              <w:rPr>
                <w:rFonts w:eastAsia="SimSun"/>
                <w:szCs w:val="24"/>
                <w:lang w:eastAsia="zh-CN"/>
              </w:rPr>
            </w:pPr>
            <w:r w:rsidRPr="008837ED">
              <w:rPr>
                <w:rFonts w:eastAsia="SimSun"/>
                <w:szCs w:val="24"/>
                <w:lang w:eastAsia="zh-CN"/>
              </w:rPr>
              <w:t>Option 1: RAN4 to consider applicable regulatory requirements in ECC/CEPT in MPR and A-MPR evaluations. (Qualcomm)</w:t>
            </w:r>
          </w:p>
          <w:p w14:paraId="04D50F59" w14:textId="77777777" w:rsidR="00981B2C" w:rsidRPr="008837ED" w:rsidRDefault="00981B2C" w:rsidP="00981B2C">
            <w:pPr>
              <w:pStyle w:val="af1"/>
              <w:widowControl/>
              <w:numPr>
                <w:ilvl w:val="1"/>
                <w:numId w:val="25"/>
              </w:numPr>
              <w:wordWrap/>
              <w:autoSpaceDE/>
              <w:autoSpaceDN/>
              <w:spacing w:after="120"/>
              <w:ind w:leftChars="0" w:left="1080"/>
              <w:jc w:val="left"/>
              <w:rPr>
                <w:rFonts w:eastAsia="SimSun"/>
                <w:szCs w:val="24"/>
                <w:lang w:eastAsia="zh-CN"/>
              </w:rPr>
            </w:pPr>
            <w:r w:rsidRPr="008837ED">
              <w:rPr>
                <w:rFonts w:eastAsia="SimSun"/>
                <w:szCs w:val="24"/>
                <w:lang w:eastAsia="zh-CN"/>
              </w:rPr>
              <w:t>Option 2: To reduce number of power back-off simulations for the FR1 satellite bands, we suggest not considering scenarios/combinations that are not expected for the satellite bands: large RB allocations, CP-OFDM, higher-order modulations. (Apple)</w:t>
            </w:r>
          </w:p>
          <w:p w14:paraId="7CBA7217" w14:textId="77777777" w:rsidR="00981B2C" w:rsidRPr="008837ED" w:rsidRDefault="00981B2C" w:rsidP="00981B2C">
            <w:pPr>
              <w:pStyle w:val="af1"/>
              <w:widowControl/>
              <w:numPr>
                <w:ilvl w:val="1"/>
                <w:numId w:val="25"/>
              </w:numPr>
              <w:wordWrap/>
              <w:autoSpaceDE/>
              <w:autoSpaceDN/>
              <w:spacing w:after="120"/>
              <w:ind w:leftChars="0" w:left="1080"/>
              <w:jc w:val="left"/>
              <w:rPr>
                <w:rFonts w:eastAsia="SimSun"/>
                <w:szCs w:val="24"/>
                <w:lang w:eastAsia="zh-CN"/>
              </w:rPr>
            </w:pPr>
            <w:r w:rsidRPr="008837ED">
              <w:rPr>
                <w:rFonts w:eastAsia="SimSun"/>
                <w:szCs w:val="24"/>
                <w:lang w:eastAsia="zh-CN"/>
              </w:rPr>
              <w:lastRenderedPageBreak/>
              <w:t>Option 3: Regarding the A-MPR requirements, once HPUE e.g. PC2/PC1.5or PC1 are supported in any specific bands, then the A-MPR requirement should be revisited again to identify the appropriate the A-MPR requirements. (ZTE)</w:t>
            </w:r>
          </w:p>
          <w:p w14:paraId="17B7D55E" w14:textId="77777777" w:rsidR="00981B2C" w:rsidRPr="008837ED" w:rsidRDefault="00981B2C" w:rsidP="00981B2C">
            <w:pPr>
              <w:rPr>
                <w:b/>
                <w:bCs/>
                <w:iCs/>
                <w:lang w:eastAsia="zh-CN"/>
              </w:rPr>
            </w:pPr>
            <w:r w:rsidRPr="008837ED">
              <w:rPr>
                <w:b/>
                <w:bCs/>
                <w:iCs/>
                <w:lang w:eastAsia="zh-CN"/>
              </w:rPr>
              <w:t>Way forward:</w:t>
            </w:r>
          </w:p>
          <w:p w14:paraId="0281381E" w14:textId="77777777" w:rsidR="00981B2C" w:rsidRPr="008837ED" w:rsidRDefault="00981B2C" w:rsidP="00981B2C">
            <w:pPr>
              <w:pStyle w:val="af1"/>
              <w:widowControl/>
              <w:numPr>
                <w:ilvl w:val="1"/>
                <w:numId w:val="25"/>
              </w:numPr>
              <w:wordWrap/>
              <w:autoSpaceDE/>
              <w:autoSpaceDN/>
              <w:spacing w:after="120"/>
              <w:ind w:leftChars="0" w:left="1080"/>
              <w:jc w:val="left"/>
              <w:rPr>
                <w:rFonts w:eastAsia="SimSun"/>
                <w:szCs w:val="24"/>
                <w:lang w:eastAsia="zh-CN"/>
              </w:rPr>
            </w:pPr>
            <w:r w:rsidRPr="008837ED">
              <w:rPr>
                <w:rFonts w:eastAsia="SimSun"/>
                <w:szCs w:val="24"/>
                <w:lang w:eastAsia="zh-CN"/>
              </w:rPr>
              <w:t>Further discuss with following agreement and above options.</w:t>
            </w:r>
          </w:p>
          <w:tbl>
            <w:tblPr>
              <w:tblStyle w:val="a9"/>
              <w:tblW w:w="0" w:type="auto"/>
              <w:tblInd w:w="1440" w:type="dxa"/>
              <w:tblLook w:val="04A0" w:firstRow="1" w:lastRow="0" w:firstColumn="1" w:lastColumn="0" w:noHBand="0" w:noVBand="1"/>
            </w:tblPr>
            <w:tblGrid>
              <w:gridCol w:w="8189"/>
            </w:tblGrid>
            <w:tr w:rsidR="00981B2C" w:rsidRPr="008837ED" w14:paraId="5919B57F" w14:textId="77777777" w:rsidTr="003F5618">
              <w:tc>
                <w:tcPr>
                  <w:tcW w:w="8189" w:type="dxa"/>
                </w:tcPr>
                <w:p w14:paraId="32527685" w14:textId="77777777" w:rsidR="00981B2C" w:rsidRPr="008837ED" w:rsidRDefault="00981B2C" w:rsidP="00981B2C">
                  <w:pPr>
                    <w:rPr>
                      <w:b/>
                      <w:u w:val="single"/>
                      <w:lang w:eastAsia="ko-KR"/>
                    </w:rPr>
                  </w:pPr>
                  <w:r w:rsidRPr="008837ED">
                    <w:rPr>
                      <w:b/>
                      <w:u w:val="single"/>
                      <w:lang w:eastAsia="ko-KR"/>
                    </w:rPr>
                    <w:t xml:space="preserve">Issue 3-3-3: </w:t>
                  </w:r>
                  <w:r w:rsidRPr="008837ED">
                    <w:rPr>
                      <w:b/>
                      <w:u w:val="single"/>
                      <w:lang w:eastAsia="zh-CN"/>
                    </w:rPr>
                    <w:t>A-MPR</w:t>
                  </w:r>
                </w:p>
                <w:p w14:paraId="209998D3" w14:textId="77777777" w:rsidR="00981B2C" w:rsidRPr="008837ED" w:rsidRDefault="00981B2C" w:rsidP="00981B2C">
                  <w:pPr>
                    <w:pStyle w:val="af1"/>
                    <w:widowControl/>
                    <w:numPr>
                      <w:ilvl w:val="0"/>
                      <w:numId w:val="25"/>
                    </w:numPr>
                    <w:wordWrap/>
                    <w:autoSpaceDE/>
                    <w:autoSpaceDN/>
                    <w:spacing w:after="120"/>
                    <w:ind w:leftChars="0" w:left="720"/>
                    <w:jc w:val="left"/>
                    <w:rPr>
                      <w:rFonts w:eastAsia="SimSun"/>
                      <w:b/>
                      <w:szCs w:val="24"/>
                      <w:lang w:eastAsia="zh-CN"/>
                    </w:rPr>
                  </w:pPr>
                  <w:r w:rsidRPr="008837ED">
                    <w:rPr>
                      <w:rFonts w:eastAsia="SimSun"/>
                      <w:b/>
                      <w:szCs w:val="24"/>
                      <w:lang w:eastAsia="zh-CN"/>
                    </w:rPr>
                    <w:t>Agreement</w:t>
                  </w:r>
                </w:p>
                <w:p w14:paraId="3F888C3A" w14:textId="77777777" w:rsidR="00981B2C" w:rsidRPr="008837ED" w:rsidRDefault="00981B2C" w:rsidP="00981B2C">
                  <w:pPr>
                    <w:pStyle w:val="af1"/>
                    <w:widowControl/>
                    <w:numPr>
                      <w:ilvl w:val="1"/>
                      <w:numId w:val="25"/>
                    </w:numPr>
                    <w:wordWrap/>
                    <w:autoSpaceDE/>
                    <w:autoSpaceDN/>
                    <w:spacing w:after="120"/>
                    <w:ind w:leftChars="0" w:left="1440"/>
                    <w:jc w:val="left"/>
                    <w:rPr>
                      <w:rFonts w:eastAsia="SimSun"/>
                      <w:szCs w:val="24"/>
                      <w:lang w:eastAsia="zh-CN"/>
                    </w:rPr>
                  </w:pPr>
                  <w:r w:rsidRPr="008837ED">
                    <w:rPr>
                      <w:rFonts w:eastAsia="SimSun"/>
                      <w:szCs w:val="24"/>
                      <w:lang w:eastAsia="zh-CN"/>
                    </w:rPr>
                    <w:t>FFS A-MPR requirements. Following potential factors to be further discussed:</w:t>
                  </w:r>
                </w:p>
                <w:p w14:paraId="74786209" w14:textId="77777777" w:rsidR="00981B2C" w:rsidRPr="008837ED" w:rsidRDefault="00981B2C" w:rsidP="00981B2C">
                  <w:pPr>
                    <w:pStyle w:val="af1"/>
                    <w:widowControl/>
                    <w:numPr>
                      <w:ilvl w:val="2"/>
                      <w:numId w:val="25"/>
                    </w:numPr>
                    <w:wordWrap/>
                    <w:autoSpaceDE/>
                    <w:autoSpaceDN/>
                    <w:spacing w:after="120"/>
                    <w:ind w:leftChars="0" w:left="2376"/>
                    <w:jc w:val="left"/>
                    <w:rPr>
                      <w:rFonts w:eastAsia="SimSun"/>
                      <w:szCs w:val="24"/>
                      <w:lang w:eastAsia="zh-CN"/>
                    </w:rPr>
                  </w:pPr>
                  <w:r w:rsidRPr="008837ED">
                    <w:rPr>
                      <w:rFonts w:eastAsia="SimSun" w:hint="eastAsia"/>
                      <w:szCs w:val="24"/>
                      <w:lang w:eastAsia="zh-CN"/>
                    </w:rPr>
                    <w:t>S</w:t>
                  </w:r>
                  <w:r w:rsidRPr="008837ED">
                    <w:rPr>
                      <w:rFonts w:eastAsia="SimSun"/>
                      <w:szCs w:val="24"/>
                      <w:lang w:eastAsia="zh-CN"/>
                    </w:rPr>
                    <w:t>imulation reduction by not considering large RB allocations, CP-OFDM, higher-order modulations</w:t>
                  </w:r>
                </w:p>
                <w:p w14:paraId="4955F2B9" w14:textId="77777777" w:rsidR="00981B2C" w:rsidRPr="008837ED" w:rsidRDefault="00981B2C" w:rsidP="00981B2C">
                  <w:pPr>
                    <w:pStyle w:val="af1"/>
                    <w:widowControl/>
                    <w:numPr>
                      <w:ilvl w:val="2"/>
                      <w:numId w:val="25"/>
                    </w:numPr>
                    <w:wordWrap/>
                    <w:autoSpaceDE/>
                    <w:autoSpaceDN/>
                    <w:spacing w:after="120"/>
                    <w:ind w:leftChars="0" w:left="2376"/>
                    <w:jc w:val="left"/>
                    <w:rPr>
                      <w:rFonts w:eastAsia="SimSun"/>
                      <w:szCs w:val="24"/>
                      <w:lang w:eastAsia="zh-CN"/>
                    </w:rPr>
                  </w:pPr>
                  <w:r w:rsidRPr="008837ED">
                    <w:rPr>
                      <w:rFonts w:eastAsia="SimSun"/>
                      <w:szCs w:val="24"/>
                      <w:lang w:eastAsia="zh-CN"/>
                    </w:rPr>
                    <w:t>A-MPR simulation assumption including ACLR from co-existence study</w:t>
                  </w:r>
                </w:p>
                <w:p w14:paraId="014D7C00" w14:textId="77777777" w:rsidR="00981B2C" w:rsidRPr="008837ED" w:rsidRDefault="00981B2C" w:rsidP="00981B2C">
                  <w:pPr>
                    <w:pStyle w:val="af1"/>
                    <w:widowControl/>
                    <w:numPr>
                      <w:ilvl w:val="2"/>
                      <w:numId w:val="25"/>
                    </w:numPr>
                    <w:wordWrap/>
                    <w:autoSpaceDE/>
                    <w:autoSpaceDN/>
                    <w:spacing w:after="120"/>
                    <w:ind w:leftChars="0" w:left="2376"/>
                    <w:jc w:val="left"/>
                    <w:rPr>
                      <w:rFonts w:eastAsia="SimSun"/>
                      <w:szCs w:val="24"/>
                      <w:lang w:eastAsia="zh-CN"/>
                    </w:rPr>
                  </w:pPr>
                  <w:r w:rsidRPr="008837ED">
                    <w:rPr>
                      <w:rFonts w:eastAsia="SimSun"/>
                      <w:szCs w:val="24"/>
                      <w:lang w:eastAsia="zh-CN"/>
                    </w:rPr>
                    <w:t>Applicable bands</w:t>
                  </w:r>
                </w:p>
                <w:p w14:paraId="149AC8D8" w14:textId="77777777" w:rsidR="00981B2C" w:rsidRPr="008837ED" w:rsidRDefault="00981B2C" w:rsidP="00981B2C">
                  <w:pPr>
                    <w:pStyle w:val="af1"/>
                    <w:widowControl/>
                    <w:numPr>
                      <w:ilvl w:val="2"/>
                      <w:numId w:val="25"/>
                    </w:numPr>
                    <w:wordWrap/>
                    <w:autoSpaceDE/>
                    <w:autoSpaceDN/>
                    <w:spacing w:after="120"/>
                    <w:ind w:leftChars="0" w:left="2376"/>
                    <w:jc w:val="left"/>
                    <w:rPr>
                      <w:rFonts w:eastAsia="SimSun"/>
                      <w:szCs w:val="24"/>
                      <w:lang w:eastAsia="zh-CN"/>
                    </w:rPr>
                  </w:pPr>
                  <w:r w:rsidRPr="008837ED">
                    <w:rPr>
                      <w:rFonts w:eastAsia="SimSun" w:hint="eastAsia"/>
                      <w:szCs w:val="24"/>
                      <w:lang w:eastAsia="zh-CN"/>
                    </w:rPr>
                    <w:t>R</w:t>
                  </w:r>
                  <w:r w:rsidRPr="008837ED">
                    <w:rPr>
                      <w:rFonts w:eastAsia="SimSun"/>
                      <w:szCs w:val="24"/>
                      <w:lang w:eastAsia="zh-CN"/>
                    </w:rPr>
                    <w:t>egional requirements for A-MPR</w:t>
                  </w:r>
                </w:p>
                <w:p w14:paraId="1117CCD5" w14:textId="77777777" w:rsidR="00981B2C" w:rsidRPr="008837ED" w:rsidRDefault="00981B2C" w:rsidP="00981B2C">
                  <w:pPr>
                    <w:pStyle w:val="af1"/>
                    <w:widowControl/>
                    <w:numPr>
                      <w:ilvl w:val="2"/>
                      <w:numId w:val="25"/>
                    </w:numPr>
                    <w:wordWrap/>
                    <w:autoSpaceDE/>
                    <w:autoSpaceDN/>
                    <w:spacing w:after="120"/>
                    <w:ind w:leftChars="0" w:left="2376"/>
                    <w:jc w:val="left"/>
                    <w:rPr>
                      <w:rFonts w:eastAsia="SimSun"/>
                      <w:szCs w:val="24"/>
                      <w:lang w:eastAsia="zh-CN"/>
                    </w:rPr>
                  </w:pPr>
                  <w:r w:rsidRPr="008837ED">
                    <w:rPr>
                      <w:rFonts w:eastAsia="SimSun"/>
                      <w:szCs w:val="24"/>
                      <w:lang w:eastAsia="zh-CN"/>
                    </w:rPr>
                    <w:t>Other factors</w:t>
                  </w:r>
                </w:p>
              </w:tc>
            </w:tr>
          </w:tbl>
          <w:p w14:paraId="10C4EABF" w14:textId="77777777" w:rsidR="00CE1C6E" w:rsidRPr="00CE1C6E" w:rsidRDefault="00CE1C6E" w:rsidP="00085848">
            <w:pPr>
              <w:pStyle w:val="a0"/>
              <w:rPr>
                <w:lang w:val="en-US" w:eastAsia="ko-KR"/>
              </w:rPr>
            </w:pPr>
          </w:p>
        </w:tc>
      </w:tr>
    </w:tbl>
    <w:p w14:paraId="3D1C1149" w14:textId="1BE5DCCF" w:rsidR="00CE1C6E" w:rsidRDefault="00CE1C6E" w:rsidP="00085848">
      <w:pPr>
        <w:pStyle w:val="a0"/>
        <w:rPr>
          <w:lang w:val="en-US" w:eastAsia="ko-KR"/>
        </w:rPr>
      </w:pPr>
    </w:p>
    <w:p w14:paraId="611DEC7B" w14:textId="16F32FA4" w:rsidR="00A514B6" w:rsidRPr="00A514B6" w:rsidRDefault="00A514B6" w:rsidP="00085848">
      <w:pPr>
        <w:pStyle w:val="a0"/>
        <w:rPr>
          <w:lang w:val="en-US" w:eastAsia="ko-KR"/>
        </w:rPr>
      </w:pPr>
    </w:p>
    <w:p w14:paraId="3AC362FB" w14:textId="7FF9644F" w:rsidR="00954480" w:rsidRDefault="00A514B6" w:rsidP="00085848">
      <w:pPr>
        <w:pStyle w:val="a0"/>
        <w:rPr>
          <w:lang w:val="en-US" w:eastAsia="ko-KR"/>
        </w:rPr>
      </w:pPr>
      <w:r>
        <w:rPr>
          <w:rFonts w:hint="eastAsia"/>
          <w:lang w:val="en-US" w:eastAsia="ko-KR"/>
        </w:rPr>
        <w:t>The discussion on NTN HPUE is progressing as a Rel-19 Work Item, and it</w:t>
      </w:r>
      <w:r>
        <w:rPr>
          <w:lang w:val="en-US" w:eastAsia="ko-KR"/>
        </w:rPr>
        <w:t>’s likely that PC2, PC1.5, and PC1 will be specified. Therefore, MPR requirements for NTN HPUE need to be defined. FR1 NTN UE is assumed to have an antenna gain of 0 dBi and that the distance between the UE and NTN is very large, there is a significant lack of link margin, particularly on the uplink. Introducing HPUE can help mitigate this shortage in the uplink link margin. However, as power class increases, the MPR requirement tends to increase as well, which could diminish the effectiveness of NTN HPUE.</w:t>
      </w:r>
      <w:r w:rsidR="00432E1E">
        <w:rPr>
          <w:lang w:val="en-US" w:eastAsia="ko-KR"/>
        </w:rPr>
        <w:t xml:space="preserve"> Therefore, to effectively address the uplink link margin deficiency in NTN UEs, it would be beneficial to consider a lower MPR value for NTN HPUE compared to that of legacy TN HPUE.</w:t>
      </w:r>
    </w:p>
    <w:p w14:paraId="1D8A1553" w14:textId="4435B99B" w:rsidR="00432E1E" w:rsidRDefault="00432E1E" w:rsidP="00085848">
      <w:pPr>
        <w:pStyle w:val="a0"/>
        <w:rPr>
          <w:lang w:val="en-US" w:eastAsia="ko-KR"/>
        </w:rPr>
      </w:pPr>
    </w:p>
    <w:p w14:paraId="35835BDD" w14:textId="7F416DC8" w:rsidR="00432E1E" w:rsidRDefault="00432E1E" w:rsidP="00432E1E">
      <w:pPr>
        <w:pStyle w:val="a0"/>
        <w:rPr>
          <w:lang w:val="en-US" w:eastAsia="ko-KR"/>
        </w:rPr>
      </w:pPr>
      <w:r w:rsidRPr="00C82F3E">
        <w:rPr>
          <w:rFonts w:hint="eastAsia"/>
          <w:b/>
          <w:lang w:val="en-US" w:eastAsia="ko-KR"/>
        </w:rPr>
        <w:t>Observation</w:t>
      </w:r>
      <w:r>
        <w:rPr>
          <w:rFonts w:hint="eastAsia"/>
          <w:lang w:val="en-US" w:eastAsia="ko-KR"/>
        </w:rPr>
        <w:t xml:space="preserve">: </w:t>
      </w:r>
      <w:r>
        <w:rPr>
          <w:lang w:val="en-US" w:eastAsia="ko-KR"/>
        </w:rPr>
        <w:t>To effectively address the uplink link margin deficiency in NTN UEs, it would be beneficial to consider a lower MPR value for NTN HPUE compared to that of legacy TN HPUE.</w:t>
      </w:r>
    </w:p>
    <w:p w14:paraId="16C0FF97" w14:textId="48A6CEEB" w:rsidR="00C82F3E" w:rsidRDefault="00C82F3E" w:rsidP="00C82F3E">
      <w:pPr>
        <w:pStyle w:val="a0"/>
        <w:rPr>
          <w:lang w:val="en-US" w:eastAsia="ko-KR"/>
        </w:rPr>
      </w:pPr>
    </w:p>
    <w:p w14:paraId="32395CE1" w14:textId="4C9E2B37" w:rsidR="00C82F3E" w:rsidRDefault="00C82F3E" w:rsidP="00C82F3E">
      <w:pPr>
        <w:pStyle w:val="a0"/>
        <w:rPr>
          <w:lang w:val="en-US" w:eastAsia="ko-KR"/>
        </w:rPr>
      </w:pPr>
      <w:r>
        <w:rPr>
          <w:rFonts w:hint="eastAsia"/>
          <w:lang w:val="en-US" w:eastAsia="ko-KR"/>
        </w:rPr>
        <w:t>The MP</w:t>
      </w:r>
      <w:r w:rsidR="00867ABF">
        <w:rPr>
          <w:rFonts w:hint="eastAsia"/>
          <w:lang w:val="en-US" w:eastAsia="ko-KR"/>
        </w:rPr>
        <w:t xml:space="preserve">R values </w:t>
      </w:r>
      <w:r>
        <w:rPr>
          <w:rFonts w:hint="eastAsia"/>
          <w:lang w:val="en-US" w:eastAsia="ko-KR"/>
        </w:rPr>
        <w:t xml:space="preserve">have different limiting factors depending on the </w:t>
      </w:r>
      <w:r>
        <w:rPr>
          <w:lang w:val="en-US" w:eastAsia="ko-KR"/>
        </w:rPr>
        <w:t>modulation order and the location of the RB allocation, with possible limiting factors including ACLR, IBE, EVM, and SEM.. Therefore, to consider a lower MPR value than that of existing HPUE, it is necessary to identify the limiting factors that were used in defining the MPR for  NR HPU</w:t>
      </w:r>
      <w:r w:rsidR="00867ABF">
        <w:rPr>
          <w:lang w:val="en-US" w:eastAsia="ko-KR"/>
        </w:rPr>
        <w:t xml:space="preserve">E, and </w:t>
      </w:r>
      <w:r w:rsidR="007032A5">
        <w:rPr>
          <w:lang w:val="en-US" w:eastAsia="ko-KR"/>
        </w:rPr>
        <w:t>Study will be needed to determine how to adjust these limiting factors when defining the MPR for NTN HPUE.</w:t>
      </w:r>
    </w:p>
    <w:p w14:paraId="0FABB0B5" w14:textId="14072E09" w:rsidR="007032A5" w:rsidRDefault="007032A5" w:rsidP="00C82F3E">
      <w:pPr>
        <w:pStyle w:val="a0"/>
        <w:rPr>
          <w:lang w:val="en-US" w:eastAsia="ko-KR"/>
        </w:rPr>
      </w:pPr>
    </w:p>
    <w:p w14:paraId="34885843" w14:textId="1652D9FE" w:rsidR="00867ABF" w:rsidRDefault="00867ABF" w:rsidP="00867ABF">
      <w:pPr>
        <w:pStyle w:val="a0"/>
        <w:rPr>
          <w:lang w:val="en-US" w:eastAsia="ko-KR"/>
        </w:rPr>
      </w:pPr>
      <w:r w:rsidRPr="00867ABF">
        <w:rPr>
          <w:rFonts w:hint="eastAsia"/>
          <w:b/>
          <w:lang w:val="en-US" w:eastAsia="ko-KR"/>
        </w:rPr>
        <w:t>Proposal</w:t>
      </w:r>
      <w:r>
        <w:rPr>
          <w:rFonts w:hint="eastAsia"/>
          <w:lang w:val="en-US" w:eastAsia="ko-KR"/>
        </w:rPr>
        <w:t xml:space="preserve">: </w:t>
      </w:r>
      <w:r>
        <w:rPr>
          <w:lang w:val="en-US" w:eastAsia="ko-KR"/>
        </w:rPr>
        <w:t>It is necessary to identify the limiting factors that were used in defining the MPR for  NR HPUE, and study will be needed to determine how to adjust these limiting factors when defining the MPR for NTN HPUE.</w:t>
      </w:r>
    </w:p>
    <w:p w14:paraId="727DD1F4" w14:textId="615155A2" w:rsidR="00867ABF" w:rsidRPr="00867ABF" w:rsidRDefault="00867ABF" w:rsidP="00C82F3E">
      <w:pPr>
        <w:pStyle w:val="a0"/>
        <w:rPr>
          <w:lang w:val="en-US" w:eastAsia="ko-KR"/>
        </w:rPr>
      </w:pPr>
    </w:p>
    <w:p w14:paraId="7F87BC45" w14:textId="24CD7E4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7091128F" w14:textId="77777777" w:rsidR="005B5B53" w:rsidRDefault="005B5B53" w:rsidP="005B5B53">
      <w:pPr>
        <w:pStyle w:val="a0"/>
        <w:rPr>
          <w:lang w:val="en-US" w:eastAsia="ko-KR"/>
        </w:rPr>
      </w:pPr>
      <w:r w:rsidRPr="00C82F3E">
        <w:rPr>
          <w:rFonts w:hint="eastAsia"/>
          <w:b/>
          <w:lang w:val="en-US" w:eastAsia="ko-KR"/>
        </w:rPr>
        <w:t>Observation</w:t>
      </w:r>
      <w:r>
        <w:rPr>
          <w:rFonts w:hint="eastAsia"/>
          <w:lang w:val="en-US" w:eastAsia="ko-KR"/>
        </w:rPr>
        <w:t xml:space="preserve">: </w:t>
      </w:r>
      <w:r>
        <w:rPr>
          <w:lang w:val="en-US" w:eastAsia="ko-KR"/>
        </w:rPr>
        <w:t>To effectively address the uplink link margin deficiency in NTN UEs, it would be beneficial to consider a lower MPR value for NTN HPUE compared to that of legacy TN HPUE.</w:t>
      </w:r>
    </w:p>
    <w:p w14:paraId="7A0EC4E2" w14:textId="77777777" w:rsidR="005B5B53" w:rsidRDefault="005B5B53" w:rsidP="005B5B53">
      <w:pPr>
        <w:pStyle w:val="a0"/>
        <w:rPr>
          <w:lang w:val="en-US" w:eastAsia="ko-KR"/>
        </w:rPr>
      </w:pPr>
      <w:r w:rsidRPr="00867ABF">
        <w:rPr>
          <w:rFonts w:hint="eastAsia"/>
          <w:b/>
          <w:lang w:val="en-US" w:eastAsia="ko-KR"/>
        </w:rPr>
        <w:t>Proposal</w:t>
      </w:r>
      <w:r>
        <w:rPr>
          <w:rFonts w:hint="eastAsia"/>
          <w:lang w:val="en-US" w:eastAsia="ko-KR"/>
        </w:rPr>
        <w:t xml:space="preserve">: </w:t>
      </w:r>
      <w:r>
        <w:rPr>
          <w:lang w:val="en-US" w:eastAsia="ko-KR"/>
        </w:rPr>
        <w:t>It is necessary to identify the limiting factors that were used in defining the MPR for  NR HPUE, and study will be needed to determine how to adjust these limiting factors when defining the MPR for NTN HPUE.</w:t>
      </w:r>
    </w:p>
    <w:p w14:paraId="3EDE4145" w14:textId="23A41621" w:rsidR="00E85E22" w:rsidRPr="000E10EE" w:rsidRDefault="00E85E22" w:rsidP="00193375">
      <w:pPr>
        <w:pStyle w:val="a0"/>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lastRenderedPageBreak/>
        <w:t>Reference</w:t>
      </w:r>
      <w:r w:rsidR="00BB5B9C">
        <w:rPr>
          <w:i/>
          <w:color w:val="000000"/>
          <w:kern w:val="2"/>
          <w:lang w:val="en-US" w:eastAsia="ko-KR"/>
        </w:rPr>
        <w:t>s</w:t>
      </w:r>
    </w:p>
    <w:bookmarkEnd w:id="3"/>
    <w:bookmarkEnd w:id="4"/>
    <w:bookmarkEnd w:id="5"/>
    <w:p w14:paraId="43AFB4B2" w14:textId="578297EE" w:rsidR="00541456" w:rsidRPr="008F7EFF" w:rsidRDefault="00E20102" w:rsidP="008F7EFF">
      <w:pPr>
        <w:tabs>
          <w:tab w:val="left" w:pos="2127"/>
        </w:tabs>
        <w:jc w:val="both"/>
        <w:outlineLvl w:val="0"/>
        <w:rPr>
          <w:rFonts w:hint="eastAsia"/>
          <w:lang w:val="en-US" w:eastAsia="ko-KR"/>
        </w:rPr>
      </w:pPr>
      <w:r>
        <w:rPr>
          <w:rFonts w:hint="eastAsia"/>
          <w:lang w:val="en-US" w:eastAsia="ko-KR"/>
        </w:rPr>
        <w:t>[1]</w:t>
      </w:r>
      <w:r>
        <w:rPr>
          <w:lang w:val="en-US" w:eastAsia="ko-KR"/>
        </w:rPr>
        <w:t xml:space="preserve"> </w:t>
      </w:r>
      <w:r w:rsidR="008F7EFF" w:rsidRPr="008F7EFF">
        <w:rPr>
          <w:lang w:val="en-US" w:eastAsia="ko-KR"/>
        </w:rPr>
        <w:t>R4-2417122</w:t>
      </w:r>
      <w:r w:rsidRPr="00AE53B1">
        <w:rPr>
          <w:lang w:val="en-US" w:eastAsia="ko-KR"/>
        </w:rPr>
        <w:t xml:space="preserve">, </w:t>
      </w:r>
      <w:r w:rsidR="008F7EFF" w:rsidRPr="008F7EFF">
        <w:rPr>
          <w:lang w:val="en-US" w:eastAsia="ko-KR"/>
        </w:rPr>
        <w:t xml:space="preserve">WF on co-existence study and HPUE for NR-NTN </w:t>
      </w:r>
      <w:r w:rsidRPr="00AE53B1">
        <w:rPr>
          <w:lang w:val="en-US" w:eastAsia="ko-KR"/>
        </w:rPr>
        <w:t>(</w:t>
      </w:r>
      <w:r w:rsidR="008F7EFF">
        <w:rPr>
          <w:lang w:val="en-US" w:eastAsia="ko-KR"/>
        </w:rPr>
        <w:t>samsung</w:t>
      </w:r>
      <w:r w:rsidRPr="00AE53B1">
        <w:rPr>
          <w:lang w:val="en-US" w:eastAsia="ko-KR"/>
        </w:rPr>
        <w:t>)</w:t>
      </w:r>
    </w:p>
    <w:sectPr w:rsidR="00541456" w:rsidRPr="008F7EFF"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CEDBA" w14:textId="77777777" w:rsidR="00AB28FB" w:rsidRDefault="00AB28FB">
      <w:r>
        <w:separator/>
      </w:r>
    </w:p>
  </w:endnote>
  <w:endnote w:type="continuationSeparator" w:id="0">
    <w:p w14:paraId="27AB32EC" w14:textId="77777777" w:rsidR="00AB28FB" w:rsidRDefault="00AB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135DC" w14:textId="77777777" w:rsidR="00AB28FB" w:rsidRDefault="00AB28FB">
      <w:r>
        <w:separator/>
      </w:r>
    </w:p>
  </w:footnote>
  <w:footnote w:type="continuationSeparator" w:id="0">
    <w:p w14:paraId="70C7EC9F" w14:textId="77777777" w:rsidR="00AB28FB" w:rsidRDefault="00AB2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361CFB"/>
    <w:multiLevelType w:val="hybridMultilevel"/>
    <w:tmpl w:val="3F483222"/>
    <w:lvl w:ilvl="0" w:tplc="DDB2AFD6">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9"/>
  </w:num>
  <w:num w:numId="3">
    <w:abstractNumId w:val="39"/>
  </w:num>
  <w:num w:numId="4">
    <w:abstractNumId w:val="15"/>
  </w:num>
  <w:num w:numId="5">
    <w:abstractNumId w:val="21"/>
  </w:num>
  <w:num w:numId="6">
    <w:abstractNumId w:val="38"/>
  </w:num>
  <w:num w:numId="7">
    <w:abstractNumId w:val="10"/>
  </w:num>
  <w:num w:numId="8">
    <w:abstractNumId w:val="30"/>
  </w:num>
  <w:num w:numId="9">
    <w:abstractNumId w:val="31"/>
  </w:num>
  <w:num w:numId="10">
    <w:abstractNumId w:val="3"/>
  </w:num>
  <w:num w:numId="11">
    <w:abstractNumId w:val="17"/>
  </w:num>
  <w:num w:numId="12">
    <w:abstractNumId w:val="11"/>
  </w:num>
  <w:num w:numId="13">
    <w:abstractNumId w:val="27"/>
  </w:num>
  <w:num w:numId="14">
    <w:abstractNumId w:val="36"/>
  </w:num>
  <w:num w:numId="15">
    <w:abstractNumId w:val="2"/>
  </w:num>
  <w:num w:numId="16">
    <w:abstractNumId w:val="23"/>
  </w:num>
  <w:num w:numId="17">
    <w:abstractNumId w:val="12"/>
  </w:num>
  <w:num w:numId="18">
    <w:abstractNumId w:val="26"/>
  </w:num>
  <w:num w:numId="19">
    <w:abstractNumId w:val="7"/>
  </w:num>
  <w:num w:numId="20">
    <w:abstractNumId w:val="4"/>
  </w:num>
  <w:num w:numId="21">
    <w:abstractNumId w:val="18"/>
  </w:num>
  <w:num w:numId="22">
    <w:abstractNumId w:val="8"/>
  </w:num>
  <w:num w:numId="23">
    <w:abstractNumId w:val="40"/>
  </w:num>
  <w:num w:numId="24">
    <w:abstractNumId w:val="22"/>
  </w:num>
  <w:num w:numId="25">
    <w:abstractNumId w:val="29"/>
  </w:num>
  <w:num w:numId="26">
    <w:abstractNumId w:val="9"/>
  </w:num>
  <w:num w:numId="27">
    <w:abstractNumId w:val="6"/>
  </w:num>
  <w:num w:numId="28">
    <w:abstractNumId w:val="13"/>
  </w:num>
  <w:num w:numId="29">
    <w:abstractNumId w:val="13"/>
  </w:num>
  <w:num w:numId="30">
    <w:abstractNumId w:val="32"/>
  </w:num>
  <w:num w:numId="31">
    <w:abstractNumId w:val="0"/>
  </w:num>
  <w:num w:numId="32">
    <w:abstractNumId w:val="28"/>
  </w:num>
  <w:num w:numId="33">
    <w:abstractNumId w:val="16"/>
  </w:num>
  <w:num w:numId="34">
    <w:abstractNumId w:val="37"/>
  </w:num>
  <w:num w:numId="35">
    <w:abstractNumId w:val="1"/>
  </w:num>
  <w:num w:numId="36">
    <w:abstractNumId w:val="35"/>
  </w:num>
  <w:num w:numId="37">
    <w:abstractNumId w:val="34"/>
  </w:num>
  <w:num w:numId="38">
    <w:abstractNumId w:val="5"/>
  </w:num>
  <w:num w:numId="39">
    <w:abstractNumId w:val="33"/>
  </w:num>
  <w:num w:numId="40">
    <w:abstractNumId w:val="24"/>
  </w:num>
  <w:num w:numId="41">
    <w:abstractNumId w:val="20"/>
  </w:num>
  <w:num w:numId="42">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27AE"/>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373"/>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6EC"/>
    <w:rsid w:val="00055C20"/>
    <w:rsid w:val="00056D90"/>
    <w:rsid w:val="00057BAA"/>
    <w:rsid w:val="0006072E"/>
    <w:rsid w:val="0006081C"/>
    <w:rsid w:val="00060F3A"/>
    <w:rsid w:val="00061143"/>
    <w:rsid w:val="00061F03"/>
    <w:rsid w:val="000625AC"/>
    <w:rsid w:val="0006281E"/>
    <w:rsid w:val="000635B7"/>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848"/>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1B48"/>
    <w:rsid w:val="000B2656"/>
    <w:rsid w:val="000B2D68"/>
    <w:rsid w:val="000B2D97"/>
    <w:rsid w:val="000B30BB"/>
    <w:rsid w:val="000B3173"/>
    <w:rsid w:val="000B3E85"/>
    <w:rsid w:val="000B5667"/>
    <w:rsid w:val="000B5668"/>
    <w:rsid w:val="000B5801"/>
    <w:rsid w:val="000B5F4C"/>
    <w:rsid w:val="000B619B"/>
    <w:rsid w:val="000B63F0"/>
    <w:rsid w:val="000B6B59"/>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26FC9"/>
    <w:rsid w:val="0013002E"/>
    <w:rsid w:val="00130E73"/>
    <w:rsid w:val="00132C3C"/>
    <w:rsid w:val="00132E4A"/>
    <w:rsid w:val="00133582"/>
    <w:rsid w:val="001337F4"/>
    <w:rsid w:val="00133B5A"/>
    <w:rsid w:val="00134532"/>
    <w:rsid w:val="0013495F"/>
    <w:rsid w:val="00134DE3"/>
    <w:rsid w:val="001350A9"/>
    <w:rsid w:val="00135797"/>
    <w:rsid w:val="001357BA"/>
    <w:rsid w:val="00135836"/>
    <w:rsid w:val="00135978"/>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82"/>
    <w:rsid w:val="001638B9"/>
    <w:rsid w:val="00163975"/>
    <w:rsid w:val="00164099"/>
    <w:rsid w:val="00164AAF"/>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CC8"/>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0FD"/>
    <w:rsid w:val="002723DF"/>
    <w:rsid w:val="00272990"/>
    <w:rsid w:val="0027299F"/>
    <w:rsid w:val="0027420C"/>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CB4"/>
    <w:rsid w:val="002D3E8E"/>
    <w:rsid w:val="002D5126"/>
    <w:rsid w:val="002D550C"/>
    <w:rsid w:val="002D5877"/>
    <w:rsid w:val="002D7F8B"/>
    <w:rsid w:val="002E0D75"/>
    <w:rsid w:val="002E1185"/>
    <w:rsid w:val="002E1599"/>
    <w:rsid w:val="002E1B2E"/>
    <w:rsid w:val="002E2630"/>
    <w:rsid w:val="002E2F01"/>
    <w:rsid w:val="002E3924"/>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278BB"/>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16E1"/>
    <w:rsid w:val="003F2673"/>
    <w:rsid w:val="003F27FF"/>
    <w:rsid w:val="003F280B"/>
    <w:rsid w:val="003F29DA"/>
    <w:rsid w:val="003F2D4C"/>
    <w:rsid w:val="003F4364"/>
    <w:rsid w:val="003F47CD"/>
    <w:rsid w:val="003F504D"/>
    <w:rsid w:val="003F50F8"/>
    <w:rsid w:val="003F52ED"/>
    <w:rsid w:val="003F5618"/>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2E1E"/>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74A8"/>
    <w:rsid w:val="004C7BE8"/>
    <w:rsid w:val="004C7E4E"/>
    <w:rsid w:val="004D00F5"/>
    <w:rsid w:val="004D0441"/>
    <w:rsid w:val="004D2914"/>
    <w:rsid w:val="004D35CE"/>
    <w:rsid w:val="004D3ADB"/>
    <w:rsid w:val="004D3CDC"/>
    <w:rsid w:val="004D4A3F"/>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62C"/>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5B53"/>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3797"/>
    <w:rsid w:val="006A4D65"/>
    <w:rsid w:val="006A4FEB"/>
    <w:rsid w:val="006A5516"/>
    <w:rsid w:val="006A5DAB"/>
    <w:rsid w:val="006A6D3A"/>
    <w:rsid w:val="006B00DE"/>
    <w:rsid w:val="006B020B"/>
    <w:rsid w:val="006B0700"/>
    <w:rsid w:val="006B0DEF"/>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27F"/>
    <w:rsid w:val="006C640C"/>
    <w:rsid w:val="006C64EB"/>
    <w:rsid w:val="006C6D7E"/>
    <w:rsid w:val="006D08DE"/>
    <w:rsid w:val="006D09D6"/>
    <w:rsid w:val="006D11B0"/>
    <w:rsid w:val="006D12E0"/>
    <w:rsid w:val="006D1355"/>
    <w:rsid w:val="006D1494"/>
    <w:rsid w:val="006D1A68"/>
    <w:rsid w:val="006D2271"/>
    <w:rsid w:val="006D2B0B"/>
    <w:rsid w:val="006D2D53"/>
    <w:rsid w:val="006D394C"/>
    <w:rsid w:val="006D3CD1"/>
    <w:rsid w:val="006D3FB5"/>
    <w:rsid w:val="006D4206"/>
    <w:rsid w:val="006D55C7"/>
    <w:rsid w:val="006D68E3"/>
    <w:rsid w:val="006D7C5E"/>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06AC"/>
    <w:rsid w:val="007010BE"/>
    <w:rsid w:val="007021BF"/>
    <w:rsid w:val="007032A5"/>
    <w:rsid w:val="00703533"/>
    <w:rsid w:val="007040FA"/>
    <w:rsid w:val="00704504"/>
    <w:rsid w:val="007048E1"/>
    <w:rsid w:val="00705144"/>
    <w:rsid w:val="00705673"/>
    <w:rsid w:val="00705BAB"/>
    <w:rsid w:val="00706053"/>
    <w:rsid w:val="00706360"/>
    <w:rsid w:val="00706B9A"/>
    <w:rsid w:val="007072F8"/>
    <w:rsid w:val="007076A5"/>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C5D"/>
    <w:rsid w:val="007A7EAC"/>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2EB9"/>
    <w:rsid w:val="00813169"/>
    <w:rsid w:val="00813451"/>
    <w:rsid w:val="00813593"/>
    <w:rsid w:val="00814357"/>
    <w:rsid w:val="008143CD"/>
    <w:rsid w:val="008155D9"/>
    <w:rsid w:val="0081604B"/>
    <w:rsid w:val="00816E7D"/>
    <w:rsid w:val="00816E93"/>
    <w:rsid w:val="00817135"/>
    <w:rsid w:val="0081767E"/>
    <w:rsid w:val="0082005D"/>
    <w:rsid w:val="008205B7"/>
    <w:rsid w:val="00820AAE"/>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64A"/>
    <w:rsid w:val="008309CC"/>
    <w:rsid w:val="00830DD2"/>
    <w:rsid w:val="00831ABB"/>
    <w:rsid w:val="008328E5"/>
    <w:rsid w:val="008334CD"/>
    <w:rsid w:val="00833972"/>
    <w:rsid w:val="00836A46"/>
    <w:rsid w:val="00836B80"/>
    <w:rsid w:val="00836B96"/>
    <w:rsid w:val="00836C79"/>
    <w:rsid w:val="00837B9D"/>
    <w:rsid w:val="00840E03"/>
    <w:rsid w:val="00841A7D"/>
    <w:rsid w:val="00842B5D"/>
    <w:rsid w:val="00843387"/>
    <w:rsid w:val="00843904"/>
    <w:rsid w:val="008445BE"/>
    <w:rsid w:val="00844B4C"/>
    <w:rsid w:val="0084684F"/>
    <w:rsid w:val="00847756"/>
    <w:rsid w:val="00847955"/>
    <w:rsid w:val="008501BD"/>
    <w:rsid w:val="00851072"/>
    <w:rsid w:val="0085230E"/>
    <w:rsid w:val="00852478"/>
    <w:rsid w:val="00852526"/>
    <w:rsid w:val="00853E79"/>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ABF"/>
    <w:rsid w:val="00867E98"/>
    <w:rsid w:val="00870069"/>
    <w:rsid w:val="00870359"/>
    <w:rsid w:val="008707D0"/>
    <w:rsid w:val="00870DA9"/>
    <w:rsid w:val="00871F83"/>
    <w:rsid w:val="008722EE"/>
    <w:rsid w:val="008729CA"/>
    <w:rsid w:val="00872D27"/>
    <w:rsid w:val="00873C9E"/>
    <w:rsid w:val="00873E50"/>
    <w:rsid w:val="008743E1"/>
    <w:rsid w:val="0087446F"/>
    <w:rsid w:val="008745D7"/>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FA9"/>
    <w:rsid w:val="008915C4"/>
    <w:rsid w:val="00891CAB"/>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7AC"/>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8F7EFF"/>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A96"/>
    <w:rsid w:val="0092341D"/>
    <w:rsid w:val="0092483A"/>
    <w:rsid w:val="00924BB2"/>
    <w:rsid w:val="00924BBD"/>
    <w:rsid w:val="00925BE7"/>
    <w:rsid w:val="00927396"/>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480"/>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B2C"/>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F0B"/>
    <w:rsid w:val="00990790"/>
    <w:rsid w:val="0099117B"/>
    <w:rsid w:val="00991569"/>
    <w:rsid w:val="009935AF"/>
    <w:rsid w:val="00994A90"/>
    <w:rsid w:val="0099579F"/>
    <w:rsid w:val="00996347"/>
    <w:rsid w:val="009964F8"/>
    <w:rsid w:val="009972FA"/>
    <w:rsid w:val="009974D8"/>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5AC"/>
    <w:rsid w:val="009D66A8"/>
    <w:rsid w:val="009E025C"/>
    <w:rsid w:val="009E16E0"/>
    <w:rsid w:val="009E1A62"/>
    <w:rsid w:val="009E2007"/>
    <w:rsid w:val="009E2369"/>
    <w:rsid w:val="009E2A35"/>
    <w:rsid w:val="009E3900"/>
    <w:rsid w:val="009E3B87"/>
    <w:rsid w:val="009E44F9"/>
    <w:rsid w:val="009E49AC"/>
    <w:rsid w:val="009E5B08"/>
    <w:rsid w:val="009E61D8"/>
    <w:rsid w:val="009E6273"/>
    <w:rsid w:val="009E716B"/>
    <w:rsid w:val="009E72DD"/>
    <w:rsid w:val="009E77D6"/>
    <w:rsid w:val="009F0037"/>
    <w:rsid w:val="009F014E"/>
    <w:rsid w:val="009F0F7A"/>
    <w:rsid w:val="009F11F3"/>
    <w:rsid w:val="009F1F1D"/>
    <w:rsid w:val="009F21A0"/>
    <w:rsid w:val="009F24C4"/>
    <w:rsid w:val="009F3E3C"/>
    <w:rsid w:val="009F4030"/>
    <w:rsid w:val="009F4961"/>
    <w:rsid w:val="009F5489"/>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804"/>
    <w:rsid w:val="00A06856"/>
    <w:rsid w:val="00A07448"/>
    <w:rsid w:val="00A11079"/>
    <w:rsid w:val="00A11243"/>
    <w:rsid w:val="00A1181A"/>
    <w:rsid w:val="00A11A5F"/>
    <w:rsid w:val="00A1283C"/>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66BA"/>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4B6"/>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12B"/>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8FB"/>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9BE"/>
    <w:rsid w:val="00AE10E4"/>
    <w:rsid w:val="00AE126F"/>
    <w:rsid w:val="00AE18AA"/>
    <w:rsid w:val="00AE1E6B"/>
    <w:rsid w:val="00AE2336"/>
    <w:rsid w:val="00AE260E"/>
    <w:rsid w:val="00AE298E"/>
    <w:rsid w:val="00AE2C28"/>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1A6"/>
    <w:rsid w:val="00B17933"/>
    <w:rsid w:val="00B17AC1"/>
    <w:rsid w:val="00B17F59"/>
    <w:rsid w:val="00B2008E"/>
    <w:rsid w:val="00B200C5"/>
    <w:rsid w:val="00B208CA"/>
    <w:rsid w:val="00B213B9"/>
    <w:rsid w:val="00B21A31"/>
    <w:rsid w:val="00B21CF1"/>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6281"/>
    <w:rsid w:val="00BD63AF"/>
    <w:rsid w:val="00BD74E5"/>
    <w:rsid w:val="00BD7802"/>
    <w:rsid w:val="00BD784C"/>
    <w:rsid w:val="00BE0835"/>
    <w:rsid w:val="00BE160E"/>
    <w:rsid w:val="00BE1FB3"/>
    <w:rsid w:val="00BE2F5F"/>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2C44"/>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9C8"/>
    <w:rsid w:val="00C82B76"/>
    <w:rsid w:val="00C82BF5"/>
    <w:rsid w:val="00C82F3E"/>
    <w:rsid w:val="00C82FE8"/>
    <w:rsid w:val="00C8353C"/>
    <w:rsid w:val="00C8440B"/>
    <w:rsid w:val="00C84410"/>
    <w:rsid w:val="00C85ED2"/>
    <w:rsid w:val="00C91A9C"/>
    <w:rsid w:val="00C92A5B"/>
    <w:rsid w:val="00C92A81"/>
    <w:rsid w:val="00C93493"/>
    <w:rsid w:val="00C93D56"/>
    <w:rsid w:val="00C93DDD"/>
    <w:rsid w:val="00C940C5"/>
    <w:rsid w:val="00C9437F"/>
    <w:rsid w:val="00C95425"/>
    <w:rsid w:val="00C95826"/>
    <w:rsid w:val="00C958EF"/>
    <w:rsid w:val="00C96096"/>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C6E"/>
    <w:rsid w:val="00CE1DD7"/>
    <w:rsid w:val="00CE1EFA"/>
    <w:rsid w:val="00CE1FF8"/>
    <w:rsid w:val="00CE3167"/>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5F35"/>
    <w:rsid w:val="00D96665"/>
    <w:rsid w:val="00D96AEC"/>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CA4"/>
    <w:rsid w:val="00DC23D4"/>
    <w:rsid w:val="00DC254C"/>
    <w:rsid w:val="00DC3148"/>
    <w:rsid w:val="00DC3927"/>
    <w:rsid w:val="00DC45DD"/>
    <w:rsid w:val="00DC4CCF"/>
    <w:rsid w:val="00DC512D"/>
    <w:rsid w:val="00DC5162"/>
    <w:rsid w:val="00DC51C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107"/>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6B5"/>
    <w:rsid w:val="00DF1B9B"/>
    <w:rsid w:val="00DF1F60"/>
    <w:rsid w:val="00DF2B83"/>
    <w:rsid w:val="00DF3E0C"/>
    <w:rsid w:val="00DF3E8F"/>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560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6C3"/>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3FD6"/>
    <w:rsid w:val="00E64CD9"/>
    <w:rsid w:val="00E65329"/>
    <w:rsid w:val="00E658C5"/>
    <w:rsid w:val="00E65927"/>
    <w:rsid w:val="00E65B65"/>
    <w:rsid w:val="00E669A3"/>
    <w:rsid w:val="00E70365"/>
    <w:rsid w:val="00E71A1A"/>
    <w:rsid w:val="00E72DDC"/>
    <w:rsid w:val="00E74076"/>
    <w:rsid w:val="00E74100"/>
    <w:rsid w:val="00E745E8"/>
    <w:rsid w:val="00E74BB6"/>
    <w:rsid w:val="00E74F39"/>
    <w:rsid w:val="00E75065"/>
    <w:rsid w:val="00E7583B"/>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5E22"/>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99D"/>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4EBF"/>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uiPriority w:val="9"/>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uiPriority w:val="9"/>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181BB-00AA-49A8-8778-9D6E8DBA5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3916</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2024-11-08T06:54:00Z</dcterms:created>
  <dcterms:modified xsi:type="dcterms:W3CDTF">2024-11-08T06:54:00Z</dcterms:modified>
</cp:coreProperties>
</file>