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0674FA00"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2D77E9">
        <w:rPr>
          <w:rFonts w:ascii="Arial" w:hAnsi="Arial" w:cs="Arial"/>
          <w:b/>
          <w:sz w:val="24"/>
          <w:szCs w:val="24"/>
        </w:rPr>
        <w:t>3</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0B5ADF" w:rsidRPr="000B5ADF">
        <w:rPr>
          <w:rFonts w:ascii="Arial" w:hAnsi="Arial" w:cs="Arial"/>
          <w:b/>
          <w:sz w:val="24"/>
          <w:szCs w:val="24"/>
        </w:rPr>
        <w:t>-</w:t>
      </w:r>
      <w:r w:rsidR="00F35DEA">
        <w:rPr>
          <w:rFonts w:ascii="Arial" w:hAnsi="Arial" w:cs="Arial"/>
          <w:b/>
          <w:sz w:val="24"/>
          <w:szCs w:val="24"/>
        </w:rPr>
        <w:t>2418115</w:t>
      </w:r>
    </w:p>
    <w:p w14:paraId="7A5C8099" w14:textId="02194E3E" w:rsidR="00F57816" w:rsidRPr="00E13F75" w:rsidRDefault="002D77E9" w:rsidP="00F57816">
      <w:pPr>
        <w:pStyle w:val="a5"/>
        <w:tabs>
          <w:tab w:val="left" w:pos="7938"/>
        </w:tabs>
        <w:rPr>
          <w:rFonts w:ascii="Arial" w:hAnsi="Arial" w:cs="Arial"/>
          <w:b/>
          <w:i/>
          <w:sz w:val="24"/>
          <w:szCs w:val="24"/>
        </w:rPr>
      </w:pPr>
      <w:r>
        <w:rPr>
          <w:rFonts w:ascii="Arial" w:eastAsia="宋体" w:hAnsi="Arial" w:cs="Arial"/>
          <w:b/>
          <w:sz w:val="24"/>
          <w:szCs w:val="24"/>
        </w:rPr>
        <w:t>Orlando</w:t>
      </w:r>
      <w:r w:rsidR="00F57816" w:rsidRPr="00C942CA">
        <w:rPr>
          <w:rFonts w:ascii="Arial" w:eastAsia="宋体" w:hAnsi="Arial" w:cs="Arial"/>
          <w:b/>
          <w:sz w:val="24"/>
          <w:szCs w:val="24"/>
        </w:rPr>
        <w:t xml:space="preserve">, </w:t>
      </w:r>
      <w:r>
        <w:rPr>
          <w:rFonts w:ascii="Arial" w:eastAsia="宋体" w:hAnsi="Arial" w:cs="Arial"/>
          <w:b/>
          <w:sz w:val="24"/>
          <w:szCs w:val="24"/>
        </w:rPr>
        <w:t>US</w:t>
      </w:r>
      <w:r w:rsidR="00F57816" w:rsidRPr="00C942CA">
        <w:rPr>
          <w:rFonts w:ascii="Arial" w:eastAsia="宋体" w:hAnsi="Arial" w:cs="Arial"/>
          <w:b/>
          <w:sz w:val="24"/>
          <w:szCs w:val="24"/>
        </w:rPr>
        <w:t xml:space="preserve">, </w:t>
      </w:r>
      <w:r w:rsidR="003C1FD7" w:rsidRPr="00C942CA">
        <w:rPr>
          <w:rFonts w:ascii="Arial" w:eastAsia="宋体" w:hAnsi="Arial" w:cs="Arial"/>
          <w:b/>
          <w:sz w:val="24"/>
          <w:szCs w:val="24"/>
        </w:rPr>
        <w:t>1</w:t>
      </w:r>
      <w:r>
        <w:rPr>
          <w:rFonts w:ascii="Arial" w:eastAsia="宋体" w:hAnsi="Arial" w:cs="Arial"/>
          <w:b/>
          <w:sz w:val="24"/>
          <w:szCs w:val="24"/>
        </w:rPr>
        <w:t>8</w:t>
      </w:r>
      <w:r w:rsidR="00D72411" w:rsidRPr="00C942CA">
        <w:rPr>
          <w:rFonts w:ascii="Arial" w:eastAsia="宋体" w:hAnsi="Arial" w:cs="Arial"/>
          <w:b/>
          <w:sz w:val="24"/>
          <w:szCs w:val="24"/>
          <w:vertAlign w:val="superscript"/>
        </w:rPr>
        <w:t>th</w:t>
      </w:r>
      <w:r w:rsidR="00D72411" w:rsidRPr="00C942CA">
        <w:rPr>
          <w:rFonts w:ascii="Arial" w:eastAsia="宋体" w:hAnsi="Arial" w:cs="Arial"/>
          <w:b/>
          <w:sz w:val="24"/>
          <w:szCs w:val="24"/>
        </w:rPr>
        <w:t xml:space="preserve"> </w:t>
      </w:r>
      <w:r w:rsidR="00F57816" w:rsidRPr="00C942CA">
        <w:rPr>
          <w:rFonts w:ascii="Arial" w:eastAsia="宋体" w:hAnsi="Arial" w:cs="Arial"/>
          <w:b/>
          <w:sz w:val="24"/>
          <w:szCs w:val="24"/>
        </w:rPr>
        <w:t>–</w:t>
      </w:r>
      <w:r w:rsidR="00EA7A4F" w:rsidRPr="00C942CA">
        <w:rPr>
          <w:rFonts w:ascii="Arial" w:eastAsia="宋体" w:hAnsi="Arial" w:cs="Arial"/>
          <w:b/>
          <w:sz w:val="24"/>
          <w:szCs w:val="24"/>
        </w:rPr>
        <w:t xml:space="preserve"> </w:t>
      </w:r>
      <w:r>
        <w:rPr>
          <w:rFonts w:ascii="Arial" w:eastAsia="宋体" w:hAnsi="Arial" w:cs="Arial"/>
          <w:b/>
          <w:sz w:val="24"/>
          <w:szCs w:val="24"/>
        </w:rPr>
        <w:t>22</w:t>
      </w:r>
      <w:r w:rsidRPr="002D77E9">
        <w:rPr>
          <w:rFonts w:ascii="Arial" w:eastAsia="宋体" w:hAnsi="Arial" w:cs="Arial"/>
          <w:b/>
          <w:sz w:val="24"/>
          <w:szCs w:val="24"/>
          <w:vertAlign w:val="superscript"/>
        </w:rPr>
        <w:t>nd</w:t>
      </w:r>
      <w:r w:rsidR="00D72411" w:rsidRPr="00C942CA">
        <w:rPr>
          <w:rFonts w:ascii="Arial" w:eastAsia="宋体" w:hAnsi="Arial" w:cs="Arial"/>
          <w:b/>
          <w:sz w:val="24"/>
          <w:szCs w:val="24"/>
        </w:rPr>
        <w:t xml:space="preserve"> </w:t>
      </w:r>
      <w:r>
        <w:rPr>
          <w:rFonts w:ascii="Arial" w:eastAsia="宋体" w:hAnsi="Arial" w:cs="Arial"/>
          <w:b/>
          <w:sz w:val="24"/>
          <w:szCs w:val="24"/>
        </w:rPr>
        <w:t>November</w:t>
      </w:r>
      <w:r w:rsidR="00F57816" w:rsidRPr="00C942CA">
        <w:rPr>
          <w:rFonts w:ascii="Arial" w:eastAsia="宋体" w:hAnsi="Arial" w:cs="Arial"/>
          <w:b/>
          <w:sz w:val="24"/>
          <w:szCs w:val="24"/>
        </w:rPr>
        <w:t>, 202</w:t>
      </w:r>
      <w:r w:rsidR="006F698B" w:rsidRPr="00C942CA">
        <w:rPr>
          <w:rFonts w:ascii="Arial" w:eastAsia="宋体" w:hAnsi="Arial" w:cs="Arial"/>
          <w:b/>
          <w:sz w:val="24"/>
          <w:szCs w:val="24"/>
        </w:rPr>
        <w:t>4</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7DAA74BE"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2D77E9">
        <w:rPr>
          <w:rFonts w:ascii="Arial" w:hAnsi="Arial" w:cs="Arial"/>
          <w:bCs/>
          <w:sz w:val="24"/>
          <w:szCs w:val="24"/>
        </w:rPr>
        <w:t>7</w:t>
      </w:r>
      <w:r w:rsidR="00FD190A" w:rsidRPr="00FE64E9">
        <w:rPr>
          <w:rFonts w:ascii="Arial" w:hAnsi="Arial" w:cs="Arial"/>
          <w:bCs/>
          <w:sz w:val="24"/>
          <w:szCs w:val="24"/>
        </w:rPr>
        <w:t>.</w:t>
      </w:r>
      <w:r w:rsidR="00F80E52">
        <w:rPr>
          <w:rFonts w:ascii="Arial" w:hAnsi="Arial" w:cs="Arial"/>
          <w:bCs/>
          <w:sz w:val="24"/>
          <w:szCs w:val="24"/>
        </w:rPr>
        <w:t>26</w:t>
      </w:r>
      <w:r w:rsidRPr="00FE64E9">
        <w:rPr>
          <w:rFonts w:ascii="Arial" w:hAnsi="Arial" w:cs="Arial"/>
          <w:bCs/>
          <w:sz w:val="24"/>
          <w:szCs w:val="24"/>
        </w:rPr>
        <w:t>.</w:t>
      </w:r>
      <w:r w:rsidR="00784BBB">
        <w:rPr>
          <w:rFonts w:ascii="Arial" w:hAnsi="Arial" w:cs="Arial"/>
          <w:bCs/>
          <w:sz w:val="24"/>
          <w:szCs w:val="24"/>
        </w:rPr>
        <w:t>4</w:t>
      </w:r>
      <w:r w:rsidR="00F80E52">
        <w:rPr>
          <w:rFonts w:ascii="Arial" w:hAnsi="Arial" w:cs="Arial"/>
          <w:bCs/>
          <w:sz w:val="24"/>
          <w:szCs w:val="24"/>
        </w:rPr>
        <w:t>.</w:t>
      </w:r>
      <w:r w:rsidR="00D45356">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4C959490" w:rsidR="00F57816" w:rsidRPr="00672483"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00D45356" w:rsidRPr="00D45356">
        <w:rPr>
          <w:rFonts w:ascii="Arial" w:hAnsi="Arial" w:cs="Arial"/>
          <w:sz w:val="24"/>
          <w:szCs w:val="24"/>
        </w:rPr>
        <w:t>Discussion on RRM requirements of other aspects in Rel-19 NTN phase 3</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9EFFD5F" w14:textId="77777777" w:rsidR="00DD28CE" w:rsidRPr="006305C8" w:rsidRDefault="00DD28CE" w:rsidP="00DD28CE">
      <w:pPr>
        <w:spacing w:beforeLines="50" w:before="120" w:afterLines="50" w:after="120"/>
        <w:rPr>
          <w:rFonts w:ascii="Times New Roman" w:eastAsia="宋体" w:hAnsi="Times New Roman" w:cs="Times New Roman"/>
          <w:sz w:val="20"/>
          <w:szCs w:val="20"/>
          <w:lang w:val="en-GB"/>
        </w:rPr>
      </w:pPr>
      <w:r w:rsidRPr="006305C8">
        <w:rPr>
          <w:rFonts w:ascii="Times New Roman" w:hAnsi="Times New Roman" w:cs="Times New Roman"/>
          <w:sz w:val="20"/>
          <w:szCs w:val="20"/>
        </w:rPr>
        <w:t>The objectives of Rel-19 “Non-Terrestrial Networks (NTN) for NR Phase 3” described in latest WID [1]</w:t>
      </w:r>
      <w:r>
        <w:rPr>
          <w:rFonts w:ascii="Times New Roman" w:hAnsi="Times New Roman" w:cs="Times New Roman" w:hint="eastAsia"/>
          <w:sz w:val="20"/>
          <w:szCs w:val="20"/>
        </w:rPr>
        <w:t>:</w:t>
      </w:r>
    </w:p>
    <w:tbl>
      <w:tblPr>
        <w:tblStyle w:val="a7"/>
        <w:tblW w:w="0" w:type="auto"/>
        <w:tblLook w:val="04A0" w:firstRow="1" w:lastRow="0" w:firstColumn="1" w:lastColumn="0" w:noHBand="0" w:noVBand="1"/>
      </w:tblPr>
      <w:tblGrid>
        <w:gridCol w:w="9629"/>
      </w:tblGrid>
      <w:tr w:rsidR="00DD28CE" w14:paraId="006753CB" w14:textId="77777777" w:rsidTr="009B625E">
        <w:tc>
          <w:tcPr>
            <w:tcW w:w="9629" w:type="dxa"/>
          </w:tcPr>
          <w:p w14:paraId="26D7DC5C" w14:textId="77777777" w:rsidR="00DD28CE" w:rsidRDefault="00DD28CE" w:rsidP="009B625E">
            <w:pPr>
              <w:spacing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422D8DC3" w14:textId="77777777" w:rsidR="00DD28CE" w:rsidRDefault="00DD28CE" w:rsidP="009B625E">
            <w:pPr>
              <w:spacing w:after="0" w:line="276" w:lineRule="auto"/>
              <w:rPr>
                <w:bCs/>
              </w:rPr>
            </w:pPr>
          </w:p>
          <w:p w14:paraId="68A45199" w14:textId="77777777" w:rsidR="00DD28CE" w:rsidRPr="009431DD" w:rsidRDefault="00DD28CE" w:rsidP="00DD28CE">
            <w:pPr>
              <w:widowControl/>
              <w:numPr>
                <w:ilvl w:val="0"/>
                <w:numId w:val="29"/>
              </w:numPr>
              <w:overflowPunct w:val="0"/>
              <w:autoSpaceDE w:val="0"/>
              <w:autoSpaceDN w:val="0"/>
              <w:adjustRightInd w:val="0"/>
              <w:spacing w:after="0" w:line="276" w:lineRule="auto"/>
              <w:jc w:val="left"/>
              <w:textAlignment w:val="baseline"/>
              <w:rPr>
                <w:rFonts w:eastAsia="Calibri"/>
                <w:lang w:eastAsia="ko-KR"/>
              </w:rPr>
            </w:pPr>
            <w:r w:rsidRPr="009431DD">
              <w:rPr>
                <w:rFonts w:eastAsia="Calibri"/>
                <w:lang w:eastAsia="ko-KR"/>
              </w:rPr>
              <w:t>Study and specify</w:t>
            </w:r>
            <w:bookmarkStart w:id="0" w:name="_Hlk153196886"/>
            <w:r w:rsidRPr="009431DD">
              <w:rPr>
                <w:rFonts w:eastAsia="Calibri"/>
                <w:lang w:eastAsia="ko-KR"/>
              </w:rPr>
              <w:t xml:space="preserve"> if beneficial</w:t>
            </w:r>
            <w:bookmarkEnd w:id="0"/>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02DB39AC" w14:textId="77777777" w:rsidR="00DD28CE" w:rsidRPr="00F8147E" w:rsidRDefault="00DD28CE" w:rsidP="00DD28CE">
            <w:pPr>
              <w:pStyle w:val="a8"/>
              <w:widowControl w:val="0"/>
              <w:numPr>
                <w:ilvl w:val="0"/>
                <w:numId w:val="28"/>
              </w:numPr>
              <w:overflowPunct/>
              <w:autoSpaceDE/>
              <w:autoSpaceDN/>
              <w:adjustRightInd/>
              <w:spacing w:after="0" w:line="276" w:lineRule="auto"/>
              <w:ind w:firstLineChars="0"/>
              <w:contextualSpacing/>
              <w:jc w:val="both"/>
              <w:textAlignment w:val="auto"/>
            </w:pPr>
            <w:r w:rsidRPr="00F8147E">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F401BDB" w14:textId="77777777" w:rsidR="00DD28CE" w:rsidRPr="00F8147E" w:rsidRDefault="00DD28CE" w:rsidP="00DD28CE">
            <w:pPr>
              <w:pStyle w:val="a8"/>
              <w:widowControl w:val="0"/>
              <w:numPr>
                <w:ilvl w:val="0"/>
                <w:numId w:val="28"/>
              </w:numPr>
              <w:overflowPunct/>
              <w:autoSpaceDE/>
              <w:autoSpaceDN/>
              <w:adjustRightInd/>
              <w:spacing w:after="0" w:line="276" w:lineRule="auto"/>
              <w:ind w:firstLineChars="0"/>
              <w:contextualSpacing/>
              <w:jc w:val="both"/>
              <w:textAlignment w:val="auto"/>
            </w:pPr>
            <w:r w:rsidRPr="00F8147E">
              <w:t xml:space="preserve">Define the corresponding </w:t>
            </w:r>
            <w:r w:rsidRPr="00F8473D">
              <w:t>power sharing assumptions</w:t>
            </w:r>
            <w:r w:rsidRPr="00F8147E">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9796605" w14:textId="77777777" w:rsidR="00DD28CE" w:rsidRDefault="00DD28CE" w:rsidP="00DD28CE">
            <w:pPr>
              <w:pStyle w:val="a8"/>
              <w:widowControl w:val="0"/>
              <w:numPr>
                <w:ilvl w:val="0"/>
                <w:numId w:val="28"/>
              </w:numPr>
              <w:overflowPunct/>
              <w:autoSpaceDE/>
              <w:autoSpaceDN/>
              <w:adjustRightInd/>
              <w:spacing w:after="0" w:line="276" w:lineRule="auto"/>
              <w:ind w:firstLineChars="0"/>
              <w:contextualSpacing/>
              <w:jc w:val="both"/>
              <w:textAlignment w:val="auto"/>
            </w:pPr>
            <w:r w:rsidRPr="00F8147E">
              <w:t xml:space="preserve">Study and </w:t>
            </w:r>
            <w:r w:rsidRPr="00D91AC5">
              <w:t xml:space="preserve">if needed </w:t>
            </w:r>
            <w:r w:rsidRPr="00F8147E">
              <w:t xml:space="preserve">specify solutions, including link level enhancements </w:t>
            </w:r>
            <w:r w:rsidRPr="00D91AC5">
              <w:t xml:space="preserve">for FR1-NTN </w:t>
            </w:r>
            <w:r w:rsidRPr="00F8147E">
              <w:t>(e.g. for PDCCH, PDSCH) and/or system level enhancements</w:t>
            </w:r>
            <w:r w:rsidRPr="00D91AC5">
              <w:t xml:space="preserve"> for FR1-NTN and/or FR2-NTN</w:t>
            </w:r>
            <w:r w:rsidRPr="00F8147E">
              <w:t xml:space="preserve">, allowing dynamic and flexible </w:t>
            </w:r>
            <w:r w:rsidRPr="00F92063">
              <w:t>power sharing between satellite beams or different satellite beam patterns/size (i.e. wide or narrow) across the satellite footprint.</w:t>
            </w:r>
          </w:p>
          <w:p w14:paraId="514BA6E8" w14:textId="77777777" w:rsidR="00DD28CE" w:rsidRPr="00ED0963" w:rsidRDefault="00DD28CE" w:rsidP="00DD28CE">
            <w:pPr>
              <w:pStyle w:val="a8"/>
              <w:widowControl w:val="0"/>
              <w:numPr>
                <w:ilvl w:val="1"/>
                <w:numId w:val="28"/>
              </w:numPr>
              <w:overflowPunct/>
              <w:autoSpaceDE/>
              <w:autoSpaceDN/>
              <w:adjustRightInd/>
              <w:spacing w:after="0" w:line="276" w:lineRule="auto"/>
              <w:ind w:firstLineChars="0"/>
              <w:contextualSpacing/>
              <w:jc w:val="both"/>
              <w:textAlignment w:val="auto"/>
            </w:pPr>
            <w:r w:rsidRPr="00ED0963">
              <w:t>RAN1 to report at the latest by RAN#106 with the list of targeted physical channels/signals for link level enhancements (if any), and with the targeted system-level enhancements (if any)</w:t>
            </w:r>
          </w:p>
          <w:p w14:paraId="5E4EEAFF" w14:textId="77777777" w:rsidR="00DD28CE" w:rsidRPr="00ED0963" w:rsidRDefault="00DD28CE" w:rsidP="00DD28CE">
            <w:pPr>
              <w:pStyle w:val="a8"/>
              <w:widowControl w:val="0"/>
              <w:numPr>
                <w:ilvl w:val="1"/>
                <w:numId w:val="28"/>
              </w:numPr>
              <w:overflowPunct/>
              <w:autoSpaceDE/>
              <w:autoSpaceDN/>
              <w:adjustRightInd/>
              <w:spacing w:after="0" w:line="276" w:lineRule="auto"/>
              <w:ind w:firstLineChars="0"/>
              <w:contextualSpacing/>
              <w:jc w:val="both"/>
              <w:textAlignment w:val="auto"/>
            </w:pPr>
            <w:r w:rsidRPr="00ED0963">
              <w:t>RAN1 should report on impact to backward compatibility, if any, for potential extension of the SSB periodicity at the latest by RAN#106, in conjunction with the targeted system-level enhancements.</w:t>
            </w:r>
          </w:p>
          <w:p w14:paraId="149A14E0" w14:textId="77777777" w:rsidR="00DD28CE" w:rsidRPr="003F3481" w:rsidRDefault="00DD28CE" w:rsidP="00DD28CE">
            <w:pPr>
              <w:pStyle w:val="a8"/>
              <w:widowControl w:val="0"/>
              <w:numPr>
                <w:ilvl w:val="0"/>
                <w:numId w:val="28"/>
              </w:numPr>
              <w:overflowPunct/>
              <w:autoSpaceDE/>
              <w:autoSpaceDN/>
              <w:adjustRightInd/>
              <w:spacing w:after="0" w:line="276" w:lineRule="auto"/>
              <w:ind w:firstLineChars="0"/>
              <w:contextualSpacing/>
              <w:jc w:val="both"/>
              <w:textAlignment w:val="auto"/>
            </w:pPr>
            <w:r w:rsidRPr="003F3481">
              <w:t xml:space="preserve">Notes for </w:t>
            </w:r>
            <w:r>
              <w:t>this objective</w:t>
            </w:r>
            <w:r w:rsidRPr="003F3481">
              <w:t>:</w:t>
            </w:r>
          </w:p>
          <w:p w14:paraId="761F9FDA" w14:textId="77777777" w:rsidR="00DD28CE" w:rsidRDefault="00DD28CE" w:rsidP="00DD28CE">
            <w:pPr>
              <w:pStyle w:val="a8"/>
              <w:widowControl w:val="0"/>
              <w:numPr>
                <w:ilvl w:val="1"/>
                <w:numId w:val="28"/>
              </w:numPr>
              <w:overflowPunct/>
              <w:autoSpaceDE/>
              <w:autoSpaceDN/>
              <w:adjustRightInd/>
              <w:spacing w:after="0" w:line="276" w:lineRule="auto"/>
              <w:ind w:firstLineChars="0"/>
              <w:contextualSpacing/>
              <w:jc w:val="both"/>
              <w:textAlignment w:val="auto"/>
            </w:pPr>
            <w:r w:rsidRPr="00F8147E">
              <w:t xml:space="preserve">SSB channel enhancement </w:t>
            </w:r>
            <w:r w:rsidRPr="00C44E27">
              <w:t xml:space="preserve">other than SSB periodicity extension </w:t>
            </w:r>
            <w:r w:rsidRPr="00F8147E">
              <w:t>is not considered</w:t>
            </w:r>
          </w:p>
          <w:p w14:paraId="36445D2A" w14:textId="77777777" w:rsidR="00DD28CE" w:rsidRPr="00C44E27" w:rsidRDefault="00DD28CE" w:rsidP="00DD28CE">
            <w:pPr>
              <w:pStyle w:val="a8"/>
              <w:widowControl w:val="0"/>
              <w:numPr>
                <w:ilvl w:val="2"/>
                <w:numId w:val="28"/>
              </w:numPr>
              <w:overflowPunct/>
              <w:autoSpaceDE/>
              <w:autoSpaceDN/>
              <w:adjustRightInd/>
              <w:spacing w:after="0" w:line="276" w:lineRule="auto"/>
              <w:ind w:firstLineChars="0"/>
              <w:contextualSpacing/>
              <w:jc w:val="both"/>
              <w:textAlignment w:val="auto"/>
            </w:pPr>
            <w:r w:rsidRPr="00C44E27">
              <w:t>RAN1 should consider issues such as UE’s cell search complexity and impact to initial cell selection, latency and success rate, for the above extension</w:t>
            </w:r>
          </w:p>
          <w:p w14:paraId="77B6EE8B" w14:textId="77777777" w:rsidR="00DD28CE" w:rsidRPr="00C44E27" w:rsidRDefault="00DD28CE" w:rsidP="00DD28CE">
            <w:pPr>
              <w:pStyle w:val="a8"/>
              <w:widowControl w:val="0"/>
              <w:numPr>
                <w:ilvl w:val="1"/>
                <w:numId w:val="28"/>
              </w:numPr>
              <w:overflowPunct/>
              <w:autoSpaceDE/>
              <w:autoSpaceDN/>
              <w:adjustRightInd/>
              <w:spacing w:after="0" w:line="276" w:lineRule="auto"/>
              <w:ind w:firstLineChars="0"/>
              <w:contextualSpacing/>
              <w:jc w:val="both"/>
              <w:textAlignment w:val="auto"/>
            </w:pPr>
            <w:r w:rsidRPr="00C44E27">
              <w:t>The SSB periodicity enhancements potentially defined in this WID only apply to NTN operation</w:t>
            </w:r>
          </w:p>
          <w:p w14:paraId="3FEA45FA" w14:textId="77777777" w:rsidR="00DD28CE" w:rsidRPr="00F8147E" w:rsidRDefault="00DD28CE" w:rsidP="00DD28CE">
            <w:pPr>
              <w:pStyle w:val="a8"/>
              <w:widowControl w:val="0"/>
              <w:numPr>
                <w:ilvl w:val="1"/>
                <w:numId w:val="28"/>
              </w:numPr>
              <w:overflowPunct/>
              <w:autoSpaceDE/>
              <w:autoSpaceDN/>
              <w:adjustRightInd/>
              <w:spacing w:after="0" w:line="276" w:lineRule="auto"/>
              <w:ind w:firstLineChars="0"/>
              <w:contextualSpacing/>
              <w:jc w:val="both"/>
              <w:textAlignment w:val="auto"/>
            </w:pPr>
            <w:r w:rsidRPr="00F8147E">
              <w:t>Antenna gain of UE shall be assumed to be -5.5dBi</w:t>
            </w:r>
            <w:r w:rsidRPr="00D91AC5">
              <w:t xml:space="preserve"> in case of smartphone in FR1-NTN</w:t>
            </w:r>
            <w:r w:rsidRPr="00F8147E">
              <w:t xml:space="preserve">, </w:t>
            </w:r>
            <w:r w:rsidRPr="00D91AC5">
              <w:t xml:space="preserve">the UE is assumed to be a full duplex UE, </w:t>
            </w:r>
            <w:r w:rsidRPr="00F8147E">
              <w:t>and at least 2Rx are considered at the UE</w:t>
            </w:r>
          </w:p>
          <w:p w14:paraId="198B6ED9" w14:textId="77777777" w:rsidR="00DD28CE" w:rsidRDefault="00DD28CE" w:rsidP="00DD28CE">
            <w:pPr>
              <w:pStyle w:val="a8"/>
              <w:widowControl w:val="0"/>
              <w:numPr>
                <w:ilvl w:val="1"/>
                <w:numId w:val="28"/>
              </w:numPr>
              <w:overflowPunct/>
              <w:autoSpaceDE/>
              <w:autoSpaceDN/>
              <w:adjustRightInd/>
              <w:spacing w:after="0" w:line="276" w:lineRule="auto"/>
              <w:ind w:firstLineChars="0"/>
              <w:contextualSpacing/>
              <w:jc w:val="both"/>
              <w:textAlignment w:val="auto"/>
            </w:pPr>
            <w:r w:rsidRPr="00F8147E">
              <w:t>NGSO to be considered in priority: LEO Set-1 @ 600 km</w:t>
            </w:r>
          </w:p>
          <w:p w14:paraId="15284B4F" w14:textId="77777777" w:rsidR="00DD28CE" w:rsidRPr="00F8147E" w:rsidRDefault="00DD28CE" w:rsidP="00DD28CE">
            <w:pPr>
              <w:pStyle w:val="a8"/>
              <w:widowControl w:val="0"/>
              <w:numPr>
                <w:ilvl w:val="1"/>
                <w:numId w:val="28"/>
              </w:numPr>
              <w:overflowPunct/>
              <w:autoSpaceDE/>
              <w:autoSpaceDN/>
              <w:adjustRightInd/>
              <w:spacing w:after="0" w:line="276" w:lineRule="auto"/>
              <w:ind w:firstLineChars="0"/>
              <w:contextualSpacing/>
              <w:jc w:val="both"/>
              <w:textAlignment w:val="auto"/>
            </w:pPr>
            <w:r w:rsidRPr="00D91AC5">
              <w:t>Rel-18 network energy saving techniques should be considered as baseline in the system level study</w:t>
            </w:r>
          </w:p>
          <w:p w14:paraId="45DDCC52" w14:textId="77777777" w:rsidR="00DD28CE" w:rsidRPr="009431DD" w:rsidRDefault="00DD28CE" w:rsidP="009B625E">
            <w:pPr>
              <w:spacing w:after="0" w:line="276" w:lineRule="auto"/>
              <w:rPr>
                <w:rFonts w:eastAsia="Malgun Gothic"/>
                <w:lang w:eastAsia="ko-KR"/>
              </w:rPr>
            </w:pPr>
          </w:p>
          <w:p w14:paraId="68F44F96" w14:textId="77777777" w:rsidR="00DD28CE" w:rsidRPr="009431DD" w:rsidRDefault="00DD28CE" w:rsidP="009B625E">
            <w:pPr>
              <w:spacing w:after="0" w:line="276" w:lineRule="auto"/>
              <w:rPr>
                <w:rFonts w:eastAsia="Calibri"/>
                <w:lang w:eastAsia="ko-KR"/>
              </w:rPr>
            </w:pPr>
          </w:p>
          <w:p w14:paraId="7F9E199C" w14:textId="77777777" w:rsidR="00DD28CE" w:rsidRPr="009431DD" w:rsidRDefault="00DD28CE" w:rsidP="00DD28CE">
            <w:pPr>
              <w:widowControl/>
              <w:numPr>
                <w:ilvl w:val="0"/>
                <w:numId w:val="29"/>
              </w:numPr>
              <w:overflowPunct w:val="0"/>
              <w:autoSpaceDE w:val="0"/>
              <w:autoSpaceDN w:val="0"/>
              <w:adjustRightInd w:val="0"/>
              <w:spacing w:after="0" w:line="276" w:lineRule="auto"/>
              <w:jc w:val="left"/>
              <w:textAlignment w:val="baseline"/>
              <w:rPr>
                <w:rFonts w:eastAsia="Calibri"/>
                <w:lang w:eastAsia="ko-KR"/>
              </w:rPr>
            </w:pPr>
            <w:r w:rsidRPr="009431DD">
              <w:rPr>
                <w:rFonts w:eastAsia="Calibri"/>
                <w:lang w:eastAsia="ko-KR"/>
              </w:rPr>
              <w:t>Uplink Capacity/</w:t>
            </w:r>
            <w:r>
              <w:rPr>
                <w:rFonts w:eastAsia="Calibri"/>
                <w:lang w:eastAsia="ko-KR"/>
              </w:rPr>
              <w:t xml:space="preserve">Cell </w:t>
            </w:r>
            <w:r w:rsidRPr="009431DD">
              <w:rPr>
                <w:rFonts w:eastAsia="Calibri"/>
                <w:lang w:eastAsia="ko-KR"/>
              </w:rPr>
              <w:t>Throughput Enhancement for FR1-NTN [RAN1, RAN2, RAN4]</w:t>
            </w:r>
          </w:p>
          <w:p w14:paraId="6F4979FE" w14:textId="77777777" w:rsidR="00DD28CE" w:rsidRPr="009431DD" w:rsidRDefault="00DD28CE" w:rsidP="00DD28CE">
            <w:pPr>
              <w:pStyle w:val="a8"/>
              <w:widowControl w:val="0"/>
              <w:numPr>
                <w:ilvl w:val="0"/>
                <w:numId w:val="28"/>
              </w:numPr>
              <w:overflowPunct/>
              <w:autoSpaceDE/>
              <w:autoSpaceDN/>
              <w:adjustRightInd/>
              <w:spacing w:after="0" w:line="276" w:lineRule="auto"/>
              <w:ind w:firstLineChars="0"/>
              <w:contextualSpacing/>
              <w:jc w:val="both"/>
              <w:textAlignment w:val="auto"/>
            </w:pPr>
            <w:r w:rsidRPr="009431DD">
              <w:t>Specify</w:t>
            </w:r>
            <w:r>
              <w:t xml:space="preserve"> </w:t>
            </w:r>
            <w:r w:rsidRPr="0037216F">
              <w:t>Orthogonal Cover Codes (OCC) for</w:t>
            </w:r>
            <w:r w:rsidRPr="009431DD">
              <w:t xml:space="preserve"> DFT-s-OFDM PUSCH </w:t>
            </w:r>
            <w:r w:rsidRPr="004630B8">
              <w:t xml:space="preserve">at least for multiplexing 2 or 4 UEs when PUSCH repetitions are used </w:t>
            </w:r>
          </w:p>
          <w:p w14:paraId="70D9FD15" w14:textId="77777777" w:rsidR="00DD28CE" w:rsidRPr="009431DD" w:rsidRDefault="00DD28CE" w:rsidP="00DD28CE">
            <w:pPr>
              <w:pStyle w:val="a8"/>
              <w:widowControl w:val="0"/>
              <w:numPr>
                <w:ilvl w:val="1"/>
                <w:numId w:val="28"/>
              </w:numPr>
              <w:overflowPunct/>
              <w:autoSpaceDE/>
              <w:autoSpaceDN/>
              <w:adjustRightInd/>
              <w:spacing w:after="0" w:line="276" w:lineRule="auto"/>
              <w:ind w:firstLineChars="0"/>
              <w:contextualSpacing/>
              <w:jc w:val="both"/>
              <w:textAlignment w:val="auto"/>
            </w:pPr>
            <w:r w:rsidRPr="009431DD">
              <w:t xml:space="preserve">Specify necessary signalling </w:t>
            </w:r>
          </w:p>
          <w:p w14:paraId="75CEF98C" w14:textId="77777777" w:rsidR="00DD28CE" w:rsidRPr="009431DD" w:rsidRDefault="00DD28CE" w:rsidP="00DD28CE">
            <w:pPr>
              <w:pStyle w:val="a8"/>
              <w:widowControl w:val="0"/>
              <w:numPr>
                <w:ilvl w:val="1"/>
                <w:numId w:val="28"/>
              </w:numPr>
              <w:overflowPunct/>
              <w:autoSpaceDE/>
              <w:autoSpaceDN/>
              <w:adjustRightInd/>
              <w:spacing w:after="0" w:line="276" w:lineRule="auto"/>
              <w:ind w:firstLineChars="0"/>
              <w:contextualSpacing/>
              <w:jc w:val="both"/>
              <w:textAlignment w:val="auto"/>
            </w:pPr>
            <w:r w:rsidRPr="009431DD">
              <w:t>Update RF requirements accordingly, if needed</w:t>
            </w:r>
          </w:p>
          <w:p w14:paraId="204877DB" w14:textId="77777777" w:rsidR="00DD28CE" w:rsidRPr="009431DD" w:rsidRDefault="00DD28CE" w:rsidP="00DD28CE">
            <w:pPr>
              <w:pStyle w:val="a8"/>
              <w:widowControl w:val="0"/>
              <w:numPr>
                <w:ilvl w:val="0"/>
                <w:numId w:val="28"/>
              </w:numPr>
              <w:overflowPunct/>
              <w:autoSpaceDE/>
              <w:autoSpaceDN/>
              <w:adjustRightInd/>
              <w:spacing w:after="0" w:line="276" w:lineRule="auto"/>
              <w:ind w:firstLineChars="0"/>
              <w:contextualSpacing/>
              <w:jc w:val="both"/>
              <w:textAlignment w:val="auto"/>
            </w:pPr>
            <w:r w:rsidRPr="009431DD">
              <w:t>Notes for this objective:</w:t>
            </w:r>
          </w:p>
          <w:p w14:paraId="172ADA1D" w14:textId="77777777" w:rsidR="00DD28CE" w:rsidRPr="009431DD" w:rsidRDefault="00DD28CE" w:rsidP="00DD28CE">
            <w:pPr>
              <w:pStyle w:val="a8"/>
              <w:widowControl w:val="0"/>
              <w:numPr>
                <w:ilvl w:val="1"/>
                <w:numId w:val="28"/>
              </w:numPr>
              <w:overflowPunct/>
              <w:autoSpaceDE/>
              <w:autoSpaceDN/>
              <w:adjustRightInd/>
              <w:spacing w:after="0" w:line="276" w:lineRule="auto"/>
              <w:ind w:firstLineChars="0"/>
              <w:contextualSpacing/>
              <w:jc w:val="both"/>
              <w:textAlignment w:val="auto"/>
            </w:pPr>
            <w:r w:rsidRPr="009431DD">
              <w:lastRenderedPageBreak/>
              <w:t>The enhancement is not targeting improvements/impacts of MU-MIMO capability</w:t>
            </w:r>
          </w:p>
          <w:p w14:paraId="61FE3DEF" w14:textId="77777777" w:rsidR="00DD28CE" w:rsidRPr="009431DD" w:rsidRDefault="00DD28CE" w:rsidP="00DD28CE">
            <w:pPr>
              <w:pStyle w:val="a8"/>
              <w:widowControl w:val="0"/>
              <w:numPr>
                <w:ilvl w:val="1"/>
                <w:numId w:val="28"/>
              </w:numPr>
              <w:overflowPunct/>
              <w:autoSpaceDE/>
              <w:autoSpaceDN/>
              <w:adjustRightInd/>
              <w:spacing w:after="0" w:line="276" w:lineRule="auto"/>
              <w:ind w:firstLineChars="0"/>
              <w:contextualSpacing/>
              <w:jc w:val="both"/>
              <w:textAlignment w:val="auto"/>
            </w:pPr>
            <w:r w:rsidRPr="009431DD">
              <w:t>The enhancement is not targeted to PUSCH DMRS</w:t>
            </w:r>
          </w:p>
          <w:p w14:paraId="719AEAE3" w14:textId="77777777" w:rsidR="00DD28CE" w:rsidRPr="009431DD" w:rsidRDefault="00DD28CE" w:rsidP="00DD28CE">
            <w:pPr>
              <w:pStyle w:val="a8"/>
              <w:widowControl w:val="0"/>
              <w:numPr>
                <w:ilvl w:val="1"/>
                <w:numId w:val="28"/>
              </w:numPr>
              <w:overflowPunct/>
              <w:autoSpaceDE/>
              <w:autoSpaceDN/>
              <w:adjustRightInd/>
              <w:spacing w:after="0" w:line="276" w:lineRule="auto"/>
              <w:ind w:firstLineChars="0"/>
              <w:contextualSpacing/>
              <w:jc w:val="both"/>
              <w:textAlignment w:val="auto"/>
            </w:pPr>
            <w:r w:rsidRPr="009431DD">
              <w:t>No enhancement for initial access</w:t>
            </w:r>
          </w:p>
          <w:p w14:paraId="5F320A56" w14:textId="77777777" w:rsidR="00DD28CE" w:rsidRPr="009431DD" w:rsidRDefault="00DD28CE" w:rsidP="00DD28CE">
            <w:pPr>
              <w:pStyle w:val="a8"/>
              <w:widowControl w:val="0"/>
              <w:numPr>
                <w:ilvl w:val="1"/>
                <w:numId w:val="28"/>
              </w:numPr>
              <w:overflowPunct/>
              <w:autoSpaceDE/>
              <w:autoSpaceDN/>
              <w:adjustRightInd/>
              <w:spacing w:after="0" w:line="276" w:lineRule="auto"/>
              <w:ind w:firstLineChars="0"/>
              <w:contextualSpacing/>
              <w:jc w:val="both"/>
              <w:textAlignment w:val="auto"/>
            </w:pPr>
            <w:r w:rsidRPr="009431DD">
              <w:t>Enhancements to PRACH are not in scope.</w:t>
            </w:r>
          </w:p>
          <w:p w14:paraId="1DC37975" w14:textId="77777777" w:rsidR="00DD28CE" w:rsidRPr="009431DD" w:rsidRDefault="00DD28CE" w:rsidP="00DD28CE">
            <w:pPr>
              <w:pStyle w:val="a8"/>
              <w:widowControl w:val="0"/>
              <w:numPr>
                <w:ilvl w:val="1"/>
                <w:numId w:val="28"/>
              </w:numPr>
              <w:overflowPunct/>
              <w:autoSpaceDE/>
              <w:autoSpaceDN/>
              <w:adjustRightInd/>
              <w:spacing w:after="0" w:line="276" w:lineRule="auto"/>
              <w:ind w:firstLineChars="0"/>
              <w:contextualSpacing/>
              <w:jc w:val="both"/>
              <w:textAlignment w:val="auto"/>
            </w:pPr>
            <w:r w:rsidRPr="009431DD">
              <w:t>This feature may be applicable for UEs operating in terrestrial networks based on a common design</w:t>
            </w:r>
          </w:p>
          <w:p w14:paraId="6F174CC7" w14:textId="77777777" w:rsidR="00DD28CE" w:rsidRDefault="00DD28CE" w:rsidP="009B625E">
            <w:pPr>
              <w:spacing w:after="0" w:line="276" w:lineRule="auto"/>
              <w:rPr>
                <w:rFonts w:eastAsia="Malgun Gothic"/>
                <w:lang w:eastAsia="ko-KR"/>
              </w:rPr>
            </w:pPr>
          </w:p>
          <w:p w14:paraId="6BE94EE0" w14:textId="77777777" w:rsidR="00DD28CE" w:rsidRPr="009431DD" w:rsidRDefault="00DD28CE" w:rsidP="009B625E">
            <w:pPr>
              <w:spacing w:after="0" w:line="276" w:lineRule="auto"/>
              <w:rPr>
                <w:rFonts w:eastAsia="Malgun Gothic"/>
                <w:lang w:eastAsia="ko-KR"/>
              </w:rPr>
            </w:pPr>
          </w:p>
          <w:p w14:paraId="7083C675" w14:textId="77777777" w:rsidR="00DD28CE" w:rsidRPr="009431DD" w:rsidRDefault="00DD28CE" w:rsidP="00DD28CE">
            <w:pPr>
              <w:widowControl/>
              <w:numPr>
                <w:ilvl w:val="0"/>
                <w:numId w:val="29"/>
              </w:numPr>
              <w:overflowPunct w:val="0"/>
              <w:autoSpaceDE w:val="0"/>
              <w:autoSpaceDN w:val="0"/>
              <w:adjustRightInd w:val="0"/>
              <w:spacing w:after="0" w:line="276" w:lineRule="auto"/>
              <w:jc w:val="left"/>
              <w:textAlignment w:val="baseline"/>
              <w:rPr>
                <w:rFonts w:eastAsia="Malgun Gothic"/>
                <w:lang w:eastAsia="ko-KR"/>
              </w:rPr>
            </w:pPr>
            <w:r w:rsidRPr="009431DD">
              <w:rPr>
                <w:rFonts w:eastAsia="Malgun Gothic"/>
                <w:lang w:eastAsia="ko-KR"/>
              </w:rPr>
              <w:t>Specify signaling of the intended service area of a broadcast service (e.g. MBS broadcast) via NR NTN [RAN2, RAN3]</w:t>
            </w:r>
          </w:p>
          <w:p w14:paraId="0A6163AE" w14:textId="77777777" w:rsidR="00DD28CE" w:rsidRPr="009431DD" w:rsidRDefault="00DD28CE" w:rsidP="00DD28CE">
            <w:pPr>
              <w:pStyle w:val="a8"/>
              <w:widowControl w:val="0"/>
              <w:numPr>
                <w:ilvl w:val="0"/>
                <w:numId w:val="28"/>
              </w:numPr>
              <w:overflowPunct/>
              <w:autoSpaceDE/>
              <w:autoSpaceDN/>
              <w:adjustRightInd/>
              <w:spacing w:after="0" w:line="276" w:lineRule="auto"/>
              <w:ind w:firstLineChars="0" w:hanging="357"/>
              <w:contextualSpacing/>
              <w:jc w:val="both"/>
              <w:textAlignment w:val="auto"/>
            </w:pPr>
            <w:r w:rsidRPr="009431DD">
              <w:t xml:space="preserve">Specify SIB </w:t>
            </w:r>
            <w:proofErr w:type="spellStart"/>
            <w:r w:rsidRPr="009431DD">
              <w:t>signaling</w:t>
            </w:r>
            <w:proofErr w:type="spellEnd"/>
            <w:r w:rsidRPr="009431DD">
              <w:t xml:space="preserve"> to indicate the intended service area in case the satellite footprint covers a larger area. [RAN2]</w:t>
            </w:r>
          </w:p>
          <w:p w14:paraId="5539B059" w14:textId="77777777" w:rsidR="00DD28CE" w:rsidRPr="009431DD" w:rsidRDefault="00DD28CE" w:rsidP="00DD28CE">
            <w:pPr>
              <w:pStyle w:val="a8"/>
              <w:widowControl w:val="0"/>
              <w:numPr>
                <w:ilvl w:val="0"/>
                <w:numId w:val="28"/>
              </w:numPr>
              <w:overflowPunct/>
              <w:autoSpaceDE/>
              <w:autoSpaceDN/>
              <w:adjustRightInd/>
              <w:spacing w:after="0" w:line="276" w:lineRule="auto"/>
              <w:ind w:firstLineChars="0" w:hanging="357"/>
              <w:contextualSpacing/>
              <w:jc w:val="both"/>
              <w:textAlignment w:val="auto"/>
            </w:pPr>
            <w:r w:rsidRPr="009431DD">
              <w:t xml:space="preserve">Specify the necessary </w:t>
            </w:r>
            <w:proofErr w:type="spellStart"/>
            <w:r w:rsidRPr="009431DD">
              <w:t>signaling</w:t>
            </w:r>
            <w:proofErr w:type="spellEnd"/>
            <w:r w:rsidRPr="009431DD">
              <w:t xml:space="preserve"> between CN and NG-RAN. [RAN3]</w:t>
            </w:r>
          </w:p>
          <w:p w14:paraId="212F31A2" w14:textId="77777777" w:rsidR="00DD28CE" w:rsidRDefault="00DD28CE" w:rsidP="009B625E">
            <w:pPr>
              <w:spacing w:after="0" w:line="276" w:lineRule="auto"/>
              <w:rPr>
                <w:rFonts w:eastAsia="Malgun Gothic"/>
                <w:lang w:eastAsia="ko-KR"/>
              </w:rPr>
            </w:pPr>
          </w:p>
          <w:p w14:paraId="2A8FCB86" w14:textId="77777777" w:rsidR="00DD28CE" w:rsidRPr="009431DD" w:rsidRDefault="00DD28CE" w:rsidP="009B625E">
            <w:pPr>
              <w:spacing w:after="0" w:line="276" w:lineRule="auto"/>
              <w:rPr>
                <w:rFonts w:eastAsia="Malgun Gothic"/>
                <w:lang w:eastAsia="ko-KR"/>
              </w:rPr>
            </w:pPr>
          </w:p>
          <w:p w14:paraId="697FABF1" w14:textId="77777777" w:rsidR="00DD28CE" w:rsidRPr="009431DD" w:rsidRDefault="00DD28CE" w:rsidP="00DD28CE">
            <w:pPr>
              <w:widowControl/>
              <w:numPr>
                <w:ilvl w:val="0"/>
                <w:numId w:val="29"/>
              </w:numPr>
              <w:overflowPunct w:val="0"/>
              <w:autoSpaceDE w:val="0"/>
              <w:autoSpaceDN w:val="0"/>
              <w:adjustRightInd w:val="0"/>
              <w:spacing w:after="0" w:line="276" w:lineRule="auto"/>
              <w:jc w:val="left"/>
              <w:textAlignment w:val="baseline"/>
              <w:rPr>
                <w:rFonts w:eastAsia="Calibri"/>
                <w:lang w:eastAsia="ko-KR"/>
              </w:rPr>
            </w:pPr>
            <w:bookmarkStart w:id="1" w:name="_Hlk153358806"/>
            <w:r w:rsidRPr="009431DD">
              <w:rPr>
                <w:rFonts w:eastAsia="Malgun Gothic"/>
                <w:lang w:eastAsia="ko-KR"/>
              </w:rPr>
              <w:t xml:space="preserve">Support of regenerative payload [RAN3, </w:t>
            </w:r>
            <w:r>
              <w:rPr>
                <w:rFonts w:eastAsia="Malgun Gothic"/>
                <w:lang w:eastAsia="ko-KR"/>
              </w:rPr>
              <w:t>RAN2, RAN4</w:t>
            </w:r>
            <w:r w:rsidRPr="009431DD">
              <w:rPr>
                <w:rFonts w:eastAsia="Malgun Gothic"/>
                <w:lang w:eastAsia="ko-KR"/>
              </w:rPr>
              <w:t>]</w:t>
            </w:r>
          </w:p>
          <w:p w14:paraId="61F43BB4" w14:textId="77777777" w:rsidR="00DD28CE" w:rsidRPr="009431DD" w:rsidRDefault="00DD28CE" w:rsidP="00DD28CE">
            <w:pPr>
              <w:pStyle w:val="a8"/>
              <w:widowControl w:val="0"/>
              <w:numPr>
                <w:ilvl w:val="0"/>
                <w:numId w:val="28"/>
              </w:numPr>
              <w:overflowPunct/>
              <w:autoSpaceDE/>
              <w:autoSpaceDN/>
              <w:adjustRightInd/>
              <w:spacing w:after="0" w:line="276" w:lineRule="auto"/>
              <w:ind w:firstLineChars="0"/>
              <w:contextualSpacing/>
              <w:jc w:val="both"/>
              <w:textAlignment w:val="auto"/>
            </w:pPr>
            <w:r w:rsidRPr="009431DD">
              <w:t xml:space="preserve">Specify the support of </w:t>
            </w:r>
            <w:proofErr w:type="spellStart"/>
            <w:r w:rsidRPr="009431DD">
              <w:t>gNB</w:t>
            </w:r>
            <w:proofErr w:type="spellEnd"/>
            <w:r w:rsidRPr="009431DD">
              <w:t xml:space="preserve"> on board in TS 38.300</w:t>
            </w:r>
          </w:p>
          <w:p w14:paraId="71A34B98" w14:textId="77777777" w:rsidR="00DD28CE" w:rsidRPr="009431DD" w:rsidRDefault="00DD28CE" w:rsidP="00DD28CE">
            <w:pPr>
              <w:pStyle w:val="a8"/>
              <w:widowControl w:val="0"/>
              <w:numPr>
                <w:ilvl w:val="0"/>
                <w:numId w:val="28"/>
              </w:numPr>
              <w:overflowPunct/>
              <w:autoSpaceDE/>
              <w:autoSpaceDN/>
              <w:adjustRightInd/>
              <w:spacing w:after="0" w:line="276" w:lineRule="auto"/>
              <w:ind w:firstLineChars="0"/>
              <w:contextualSpacing/>
              <w:jc w:val="both"/>
              <w:textAlignment w:val="auto"/>
            </w:pPr>
            <w:r w:rsidRPr="009431DD">
              <w:t>Specify, if needed, any necessary enhancements related to the intra and inter-</w:t>
            </w:r>
            <w:proofErr w:type="spellStart"/>
            <w:r w:rsidRPr="009431DD">
              <w:t>gNB</w:t>
            </w:r>
            <w:proofErr w:type="spellEnd"/>
            <w:r w:rsidRPr="009431DD">
              <w:t xml:space="preserve"> mobility, especially for </w:t>
            </w:r>
            <w:proofErr w:type="spellStart"/>
            <w:r w:rsidRPr="009431DD">
              <w:t>Xn</w:t>
            </w:r>
            <w:proofErr w:type="spellEnd"/>
            <w:r w:rsidRPr="009431DD">
              <w:t xml:space="preserve"> interface over feeder link or over ISL. [RAN3]</w:t>
            </w:r>
          </w:p>
          <w:p w14:paraId="2097F2F1" w14:textId="77777777" w:rsidR="00DD28CE" w:rsidRPr="009431DD" w:rsidRDefault="00DD28CE" w:rsidP="00DD28CE">
            <w:pPr>
              <w:pStyle w:val="a8"/>
              <w:widowControl w:val="0"/>
              <w:numPr>
                <w:ilvl w:val="0"/>
                <w:numId w:val="28"/>
              </w:numPr>
              <w:overflowPunct/>
              <w:autoSpaceDE/>
              <w:autoSpaceDN/>
              <w:adjustRightInd/>
              <w:spacing w:after="0" w:line="276" w:lineRule="auto"/>
              <w:ind w:firstLineChars="0"/>
              <w:contextualSpacing/>
              <w:jc w:val="both"/>
              <w:textAlignment w:val="auto"/>
            </w:pPr>
            <w:r w:rsidRPr="009431DD">
              <w:t>Note: if any additional necessary stage-3 specifications impact for e.g. NGAP is identified, RAN3 will handle it.</w:t>
            </w:r>
          </w:p>
          <w:bookmarkEnd w:id="1"/>
          <w:p w14:paraId="004FD09C" w14:textId="77777777" w:rsidR="00DD28CE" w:rsidRDefault="00DD28CE" w:rsidP="009B625E">
            <w:pPr>
              <w:spacing w:after="0" w:line="276" w:lineRule="auto"/>
              <w:rPr>
                <w:bCs/>
              </w:rPr>
            </w:pPr>
          </w:p>
          <w:p w14:paraId="1102A7F9" w14:textId="77777777" w:rsidR="00DD28CE" w:rsidRPr="009431DD" w:rsidRDefault="00DD28CE" w:rsidP="009B625E">
            <w:pPr>
              <w:spacing w:after="0" w:line="276" w:lineRule="auto"/>
              <w:rPr>
                <w:bCs/>
              </w:rPr>
            </w:pPr>
          </w:p>
          <w:p w14:paraId="2DF2B0E2" w14:textId="77777777" w:rsidR="00DD28CE" w:rsidRPr="009431DD" w:rsidRDefault="00DD28CE" w:rsidP="00DD28CE">
            <w:pPr>
              <w:widowControl/>
              <w:numPr>
                <w:ilvl w:val="0"/>
                <w:numId w:val="29"/>
              </w:numPr>
              <w:overflowPunct w:val="0"/>
              <w:autoSpaceDE w:val="0"/>
              <w:autoSpaceDN w:val="0"/>
              <w:adjustRightInd w:val="0"/>
              <w:spacing w:after="0" w:line="276" w:lineRule="auto"/>
              <w:jc w:val="left"/>
              <w:textAlignment w:val="baseline"/>
              <w:rPr>
                <w:rFonts w:eastAsia="Malgun Gothic"/>
                <w:lang w:eastAsia="ko-KR"/>
              </w:rPr>
            </w:pPr>
            <w:r w:rsidRPr="009431DD">
              <w:rPr>
                <w:rFonts w:eastAsia="Malgun Gothic"/>
                <w:lang w:eastAsia="ko-KR"/>
              </w:rPr>
              <w:t xml:space="preserve">Support of Rel-17 </w:t>
            </w:r>
            <w:proofErr w:type="spellStart"/>
            <w:r w:rsidRPr="009431DD">
              <w:rPr>
                <w:rFonts w:eastAsia="Malgun Gothic"/>
                <w:lang w:eastAsia="ko-KR"/>
              </w:rPr>
              <w:t>RedCap</w:t>
            </w:r>
            <w:proofErr w:type="spellEnd"/>
            <w:r w:rsidRPr="009431DD">
              <w:rPr>
                <w:rFonts w:eastAsia="Malgun Gothic"/>
                <w:lang w:eastAsia="ko-KR"/>
              </w:rPr>
              <w:t xml:space="preserve"> and Rel-18 </w:t>
            </w:r>
            <w:proofErr w:type="spellStart"/>
            <w:r w:rsidRPr="009431DD">
              <w:rPr>
                <w:rFonts w:eastAsia="Malgun Gothic"/>
                <w:lang w:eastAsia="ko-KR"/>
              </w:rPr>
              <w:t>eRedCap</w:t>
            </w:r>
            <w:proofErr w:type="spellEnd"/>
            <w:r w:rsidRPr="009431DD">
              <w:rPr>
                <w:rFonts w:eastAsia="Malgun Gothic"/>
                <w:lang w:eastAsia="ko-KR"/>
              </w:rPr>
              <w:t xml:space="preserve"> UEs with NR NTN operating in FR1-NTN bands [RAN4, RAN1]</w:t>
            </w:r>
          </w:p>
          <w:p w14:paraId="5278A380" w14:textId="77777777" w:rsidR="00DD28CE" w:rsidRPr="009431DD" w:rsidRDefault="00DD28CE" w:rsidP="00DD28CE">
            <w:pPr>
              <w:pStyle w:val="a8"/>
              <w:widowControl w:val="0"/>
              <w:numPr>
                <w:ilvl w:val="0"/>
                <w:numId w:val="28"/>
              </w:numPr>
              <w:overflowPunct/>
              <w:autoSpaceDE/>
              <w:autoSpaceDN/>
              <w:adjustRightInd/>
              <w:spacing w:after="0" w:line="276" w:lineRule="auto"/>
              <w:ind w:firstLineChars="0"/>
              <w:contextualSpacing/>
              <w:jc w:val="both"/>
              <w:textAlignment w:val="auto"/>
            </w:pPr>
            <w:r w:rsidRPr="009431DD">
              <w:t xml:space="preserve">For full-duplex </w:t>
            </w:r>
            <w:r>
              <w:t xml:space="preserve">and half duplex </w:t>
            </w:r>
            <w:r w:rsidRPr="009431DD">
              <w:t xml:space="preserve">FDD </w:t>
            </w:r>
            <w:proofErr w:type="spellStart"/>
            <w:r w:rsidRPr="009431DD">
              <w:t>RedCap</w:t>
            </w:r>
            <w:proofErr w:type="spellEnd"/>
            <w:r w:rsidRPr="009431DD">
              <w:t xml:space="preserve"> and </w:t>
            </w:r>
            <w:proofErr w:type="spellStart"/>
            <w:r w:rsidRPr="009431DD">
              <w:t>eRedCap</w:t>
            </w:r>
            <w:proofErr w:type="spellEnd"/>
            <w:r w:rsidRPr="009431DD">
              <w:t xml:space="preserve"> UEs, define the RF and RRM requirements [RAN4]</w:t>
            </w:r>
          </w:p>
          <w:p w14:paraId="792549E7" w14:textId="77777777" w:rsidR="00DD28CE" w:rsidRPr="009431DD" w:rsidRDefault="00DD28CE" w:rsidP="00DD28CE">
            <w:pPr>
              <w:pStyle w:val="a8"/>
              <w:widowControl w:val="0"/>
              <w:numPr>
                <w:ilvl w:val="0"/>
                <w:numId w:val="28"/>
              </w:numPr>
              <w:overflowPunct/>
              <w:autoSpaceDE/>
              <w:autoSpaceDN/>
              <w:adjustRightInd/>
              <w:spacing w:after="0" w:line="276" w:lineRule="auto"/>
              <w:ind w:firstLineChars="0"/>
              <w:contextualSpacing/>
              <w:jc w:val="both"/>
              <w:textAlignment w:val="auto"/>
            </w:pPr>
            <w:r w:rsidRPr="009431DD">
              <w:t xml:space="preserve">For HD-FDD </w:t>
            </w:r>
            <w:proofErr w:type="spellStart"/>
            <w:r w:rsidRPr="009431DD">
              <w:t>RedCap</w:t>
            </w:r>
            <w:proofErr w:type="spellEnd"/>
            <w:r w:rsidRPr="009431DD">
              <w:t xml:space="preserve"> UEs and </w:t>
            </w:r>
            <w:proofErr w:type="spellStart"/>
            <w:r w:rsidRPr="009431DD">
              <w:t>eRedCap</w:t>
            </w:r>
            <w:proofErr w:type="spellEnd"/>
            <w:r w:rsidRPr="009431DD">
              <w:t xml:space="preserve"> UEs, </w:t>
            </w:r>
            <w:r w:rsidRPr="00F62BB0">
              <w:t xml:space="preserve">specify enhancements for mitigating issues caused by TA mismatch between actual TA used by the UE and assumed TA for the UE at the </w:t>
            </w:r>
            <w:proofErr w:type="spellStart"/>
            <w:r w:rsidRPr="00F62BB0">
              <w:t>gNB</w:t>
            </w:r>
            <w:proofErr w:type="spellEnd"/>
            <w:r w:rsidRPr="00F62BB0">
              <w:t xml:space="preserve"> </w:t>
            </w:r>
            <w:r w:rsidRPr="009431DD">
              <w:t>[RAN1]</w:t>
            </w:r>
          </w:p>
          <w:p w14:paraId="26910C0B" w14:textId="77777777" w:rsidR="00DD28CE" w:rsidRPr="00F62BB0" w:rsidRDefault="00DD28CE" w:rsidP="00DD28CE">
            <w:pPr>
              <w:pStyle w:val="a8"/>
              <w:widowControl w:val="0"/>
              <w:numPr>
                <w:ilvl w:val="1"/>
                <w:numId w:val="28"/>
              </w:numPr>
              <w:overflowPunct/>
              <w:autoSpaceDE/>
              <w:autoSpaceDN/>
              <w:adjustRightInd/>
              <w:spacing w:after="0" w:line="276" w:lineRule="auto"/>
              <w:ind w:firstLineChars="0"/>
              <w:contextualSpacing/>
              <w:jc w:val="both"/>
              <w:textAlignment w:val="auto"/>
            </w:pPr>
            <w:r w:rsidRPr="00F62BB0">
              <w:t>Enhancements are targeted for the following HD collisions cases (cases 3 and 4):</w:t>
            </w:r>
          </w:p>
          <w:p w14:paraId="2587D5D8" w14:textId="77777777" w:rsidR="00DD28CE" w:rsidRPr="00F62BB0" w:rsidRDefault="00DD28CE" w:rsidP="00DD28CE">
            <w:pPr>
              <w:pStyle w:val="a8"/>
              <w:widowControl w:val="0"/>
              <w:numPr>
                <w:ilvl w:val="2"/>
                <w:numId w:val="28"/>
              </w:numPr>
              <w:overflowPunct/>
              <w:autoSpaceDE/>
              <w:autoSpaceDN/>
              <w:adjustRightInd/>
              <w:spacing w:after="0" w:line="276" w:lineRule="auto"/>
              <w:ind w:firstLineChars="0"/>
              <w:contextualSpacing/>
              <w:jc w:val="both"/>
              <w:textAlignment w:val="auto"/>
            </w:pPr>
            <w:r w:rsidRPr="00F62BB0">
              <w:t xml:space="preserve">Semi-statically configured DL reception collides with semi-statically configured UL transmission </w:t>
            </w:r>
          </w:p>
          <w:p w14:paraId="67237CC2" w14:textId="77777777" w:rsidR="00DD28CE" w:rsidRPr="00F62BB0" w:rsidRDefault="00DD28CE" w:rsidP="00DD28CE">
            <w:pPr>
              <w:pStyle w:val="a8"/>
              <w:widowControl w:val="0"/>
              <w:numPr>
                <w:ilvl w:val="2"/>
                <w:numId w:val="28"/>
              </w:numPr>
              <w:overflowPunct/>
              <w:autoSpaceDE/>
              <w:autoSpaceDN/>
              <w:adjustRightInd/>
              <w:spacing w:after="0" w:line="276" w:lineRule="auto"/>
              <w:ind w:firstLineChars="0"/>
              <w:contextualSpacing/>
              <w:jc w:val="both"/>
              <w:textAlignment w:val="auto"/>
            </w:pPr>
            <w:r w:rsidRPr="00F62BB0">
              <w:t>Dynamically scheduled DL reception collides with dynamic scheduled UL transmission</w:t>
            </w:r>
          </w:p>
          <w:p w14:paraId="57760EA5" w14:textId="77777777" w:rsidR="00DD28CE" w:rsidRPr="00F62BB0" w:rsidRDefault="00DD28CE" w:rsidP="00DD28CE">
            <w:pPr>
              <w:pStyle w:val="a8"/>
              <w:widowControl w:val="0"/>
              <w:numPr>
                <w:ilvl w:val="1"/>
                <w:numId w:val="28"/>
              </w:numPr>
              <w:overflowPunct/>
              <w:autoSpaceDE/>
              <w:autoSpaceDN/>
              <w:adjustRightInd/>
              <w:spacing w:after="0" w:line="276" w:lineRule="auto"/>
              <w:ind w:firstLineChars="0"/>
              <w:contextualSpacing/>
              <w:jc w:val="both"/>
              <w:textAlignment w:val="auto"/>
            </w:pPr>
            <w:r w:rsidRPr="00F62BB0">
              <w:t>Note: enhancements for other HD collision cases are not targeted. Enhancements for HD collision cases 3 and 4 that may improve other HD collision cases are not precluded.</w:t>
            </w:r>
          </w:p>
          <w:p w14:paraId="671CA68E" w14:textId="77777777" w:rsidR="00DD28CE" w:rsidRPr="00F62BB0" w:rsidRDefault="00DD28CE" w:rsidP="00DD28CE">
            <w:pPr>
              <w:pStyle w:val="a8"/>
              <w:widowControl w:val="0"/>
              <w:numPr>
                <w:ilvl w:val="1"/>
                <w:numId w:val="28"/>
              </w:numPr>
              <w:overflowPunct/>
              <w:autoSpaceDE/>
              <w:autoSpaceDN/>
              <w:adjustRightInd/>
              <w:spacing w:after="0" w:line="276" w:lineRule="auto"/>
              <w:ind w:firstLineChars="0"/>
              <w:contextualSpacing/>
              <w:jc w:val="both"/>
              <w:textAlignment w:val="auto"/>
            </w:pPr>
            <w:r w:rsidRPr="00F62BB0">
              <w:t>Note: potential work in RAN2, if any, starts after RAN1 has decided on the solution.</w:t>
            </w:r>
          </w:p>
          <w:p w14:paraId="512E94E3" w14:textId="77777777" w:rsidR="00DD28CE" w:rsidRPr="009431DD" w:rsidRDefault="00DD28CE" w:rsidP="00DD28CE">
            <w:pPr>
              <w:pStyle w:val="a8"/>
              <w:widowControl w:val="0"/>
              <w:numPr>
                <w:ilvl w:val="0"/>
                <w:numId w:val="28"/>
              </w:numPr>
              <w:overflowPunct/>
              <w:autoSpaceDE/>
              <w:autoSpaceDN/>
              <w:adjustRightInd/>
              <w:spacing w:after="0" w:line="276" w:lineRule="auto"/>
              <w:ind w:firstLineChars="0"/>
              <w:contextualSpacing/>
              <w:jc w:val="both"/>
              <w:textAlignment w:val="auto"/>
            </w:pPr>
            <w:r w:rsidRPr="009431DD">
              <w:t>Notes for this objective:</w:t>
            </w:r>
          </w:p>
          <w:p w14:paraId="0312B99C" w14:textId="77777777" w:rsidR="00DD28CE" w:rsidRPr="006305C8" w:rsidRDefault="00DD28CE" w:rsidP="00DD28CE">
            <w:pPr>
              <w:pStyle w:val="a8"/>
              <w:widowControl w:val="0"/>
              <w:numPr>
                <w:ilvl w:val="1"/>
                <w:numId w:val="28"/>
              </w:numPr>
              <w:overflowPunct/>
              <w:autoSpaceDE/>
              <w:autoSpaceDN/>
              <w:adjustRightInd/>
              <w:spacing w:after="0" w:line="276" w:lineRule="auto"/>
              <w:ind w:firstLineChars="0"/>
              <w:contextualSpacing/>
              <w:jc w:val="both"/>
              <w:textAlignment w:val="auto"/>
            </w:pPr>
            <w:r w:rsidRPr="009431DD">
              <w:t xml:space="preserve">GNSS (Global Navigation Satellite Systems) capabilities and simultaneous GNSS and NR-NTN operation is supported in </w:t>
            </w:r>
            <w:proofErr w:type="spellStart"/>
            <w:r w:rsidRPr="009431DD">
              <w:t>RedCap</w:t>
            </w:r>
            <w:proofErr w:type="spellEnd"/>
            <w:r w:rsidRPr="009431DD">
              <w:t>/</w:t>
            </w:r>
            <w:proofErr w:type="spellStart"/>
            <w:r w:rsidRPr="009431DD">
              <w:t>eRedCap</w:t>
            </w:r>
            <w:proofErr w:type="spellEnd"/>
            <w:r w:rsidRPr="009431DD">
              <w:t xml:space="preserve"> UE.</w:t>
            </w:r>
          </w:p>
        </w:tc>
      </w:tr>
    </w:tbl>
    <w:p w14:paraId="28AF34DB" w14:textId="33BB1865" w:rsidR="00672483" w:rsidRPr="0036485D" w:rsidRDefault="00DD28CE" w:rsidP="00672483">
      <w:pPr>
        <w:spacing w:beforeLines="50" w:before="120" w:afterLines="50" w:after="120"/>
        <w:jc w:val="left"/>
        <w:rPr>
          <w:rFonts w:ascii="Times New Roman" w:eastAsia="宋体" w:hAnsi="Times New Roman" w:cs="Times New Roman"/>
          <w:sz w:val="20"/>
          <w:szCs w:val="20"/>
        </w:rPr>
      </w:pPr>
      <w:r w:rsidRPr="003524ED">
        <w:rPr>
          <w:rFonts w:ascii="Times New Roman" w:eastAsia="宋体" w:hAnsi="Times New Roman" w:cs="Times New Roman"/>
          <w:sz w:val="20"/>
          <w:szCs w:val="20"/>
        </w:rPr>
        <w:lastRenderedPageBreak/>
        <w:t>In last RAN4</w:t>
      </w:r>
      <w:r w:rsidR="005B70B3">
        <w:rPr>
          <w:rFonts w:ascii="Times New Roman" w:eastAsia="宋体" w:hAnsi="Times New Roman" w:cs="Times New Roman"/>
          <w:sz w:val="20"/>
          <w:szCs w:val="20"/>
        </w:rPr>
        <w:t>#112bis</w:t>
      </w:r>
      <w:r w:rsidRPr="003524ED">
        <w:rPr>
          <w:rFonts w:ascii="Times New Roman" w:eastAsia="宋体" w:hAnsi="Times New Roman" w:cs="Times New Roman"/>
          <w:sz w:val="20"/>
          <w:szCs w:val="20"/>
        </w:rPr>
        <w:t xml:space="preserve"> meeting, we </w:t>
      </w:r>
      <w:r>
        <w:rPr>
          <w:rFonts w:ascii="Times New Roman" w:eastAsia="宋体" w:hAnsi="Times New Roman" w:cs="Times New Roman"/>
          <w:sz w:val="20"/>
          <w:szCs w:val="20"/>
        </w:rPr>
        <w:t>have already discussed RRM impacts for objective #1; #2;</w:t>
      </w:r>
      <w:r w:rsidR="005B70B3">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#3 and #4 in NTN and achieved some agreements in [2]. There are still some open issues in [2]. In this contribution, we continue to discuss the open issues of RRM requirements for </w:t>
      </w:r>
      <w:r>
        <w:rPr>
          <w:rFonts w:ascii="Times New Roman" w:hAnsi="Times New Roman" w:cs="Times New Roman"/>
          <w:sz w:val="20"/>
          <w:szCs w:val="20"/>
        </w:rPr>
        <w:t>DL coverage enhancement</w:t>
      </w:r>
      <w:r>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1E3C047E" w14:textId="2D8DE4FD" w:rsidR="00DD28CE" w:rsidRDefault="007974AB" w:rsidP="00F72A2B">
      <w:pPr>
        <w:spacing w:beforeLines="50" w:before="120" w:afterLines="50" w:after="120"/>
        <w:jc w:val="left"/>
        <w:rPr>
          <w:rFonts w:ascii="Times New Roman" w:eastAsia="宋体" w:hAnsi="Times New Roman" w:cs="Times New Roman"/>
          <w:sz w:val="20"/>
          <w:szCs w:val="20"/>
        </w:rPr>
      </w:pPr>
      <w:r w:rsidRPr="00000A01">
        <w:rPr>
          <w:rFonts w:ascii="Times New Roman" w:eastAsia="宋体" w:hAnsi="Times New Roman" w:cs="Times New Roman"/>
          <w:sz w:val="20"/>
          <w:szCs w:val="20"/>
        </w:rPr>
        <w:t>In RAN4#112</w:t>
      </w:r>
      <w:r w:rsidR="00B10427">
        <w:rPr>
          <w:rFonts w:ascii="Times New Roman" w:eastAsia="宋体" w:hAnsi="Times New Roman" w:cs="Times New Roman"/>
          <w:sz w:val="20"/>
          <w:szCs w:val="20"/>
        </w:rPr>
        <w:t>bis</w:t>
      </w:r>
      <w:r w:rsidRPr="00000A01">
        <w:rPr>
          <w:rFonts w:ascii="Times New Roman" w:eastAsia="宋体" w:hAnsi="Times New Roman" w:cs="Times New Roman"/>
          <w:sz w:val="20"/>
          <w:szCs w:val="20"/>
        </w:rPr>
        <w:t xml:space="preserve"> meeting, </w:t>
      </w:r>
      <w:r w:rsidR="00DD28CE">
        <w:rPr>
          <w:rFonts w:ascii="Times New Roman" w:eastAsia="宋体" w:hAnsi="Times New Roman" w:cs="Times New Roman"/>
          <w:sz w:val="20"/>
          <w:szCs w:val="20"/>
        </w:rPr>
        <w:t xml:space="preserve">the RRM impacts of objective #1 DL coverage enhancement are still open </w:t>
      </w:r>
      <w:r w:rsidR="00DD28CE">
        <w:rPr>
          <w:rFonts w:ascii="Times New Roman" w:eastAsia="宋体" w:hAnsi="Times New Roman" w:cs="Times New Roman" w:hint="eastAsia"/>
          <w:sz w:val="20"/>
          <w:szCs w:val="20"/>
        </w:rPr>
        <w:t>in</w:t>
      </w:r>
      <w:r w:rsidR="00DD28CE">
        <w:rPr>
          <w:rFonts w:ascii="Times New Roman" w:eastAsia="宋体" w:hAnsi="Times New Roman" w:cs="Times New Roman"/>
          <w:sz w:val="20"/>
          <w:szCs w:val="20"/>
        </w:rPr>
        <w:t xml:space="preserve"> [2] as below:</w:t>
      </w:r>
    </w:p>
    <w:tbl>
      <w:tblPr>
        <w:tblStyle w:val="a7"/>
        <w:tblW w:w="0" w:type="auto"/>
        <w:tblLook w:val="04A0" w:firstRow="1" w:lastRow="0" w:firstColumn="1" w:lastColumn="0" w:noHBand="0" w:noVBand="1"/>
      </w:tblPr>
      <w:tblGrid>
        <w:gridCol w:w="9629"/>
      </w:tblGrid>
      <w:tr w:rsidR="00DD28CE" w14:paraId="600C0C45" w14:textId="77777777" w:rsidTr="00DD28CE">
        <w:tc>
          <w:tcPr>
            <w:tcW w:w="9629" w:type="dxa"/>
          </w:tcPr>
          <w:p w14:paraId="145BDD14" w14:textId="77777777" w:rsidR="00F50467" w:rsidRDefault="00F50467" w:rsidP="00F50467">
            <w:pPr>
              <w:outlineLvl w:val="2"/>
              <w:rPr>
                <w:b/>
                <w:u w:val="single"/>
                <w:lang w:eastAsia="ko-KR"/>
              </w:rPr>
            </w:pPr>
            <w:r>
              <w:rPr>
                <w:b/>
                <w:u w:val="single"/>
                <w:lang w:eastAsia="ko-KR"/>
              </w:rPr>
              <w:t>Issue 1-1: SSB periodicity enhancement</w:t>
            </w:r>
          </w:p>
          <w:p w14:paraId="233D045C" w14:textId="77777777" w:rsidR="00F50467" w:rsidRDefault="00F50467" w:rsidP="00F50467">
            <w:pPr>
              <w:spacing w:after="120" w:line="252" w:lineRule="auto"/>
              <w:rPr>
                <w:rFonts w:eastAsia="Malgun Gothic"/>
                <w:b/>
                <w:bCs/>
                <w:color w:val="0070C0"/>
                <w:lang w:eastAsia="ko-KR"/>
              </w:rPr>
            </w:pPr>
            <w:r w:rsidRPr="00506700">
              <w:rPr>
                <w:rFonts w:eastAsia="Malgun Gothic"/>
                <w:b/>
                <w:bCs/>
                <w:color w:val="0070C0"/>
                <w:highlight w:val="green"/>
                <w:lang w:eastAsia="ko-KR"/>
              </w:rPr>
              <w:t>Agreement:</w:t>
            </w:r>
          </w:p>
          <w:p w14:paraId="76DD0AD2" w14:textId="77777777" w:rsidR="00F50467" w:rsidRPr="00A200C8" w:rsidRDefault="00F50467" w:rsidP="00F50467">
            <w:pPr>
              <w:pStyle w:val="a8"/>
              <w:numPr>
                <w:ilvl w:val="0"/>
                <w:numId w:val="30"/>
              </w:numPr>
              <w:spacing w:line="276" w:lineRule="auto"/>
              <w:ind w:left="360" w:firstLineChars="0"/>
              <w:rPr>
                <w:lang w:eastAsia="ja-JP"/>
              </w:rPr>
            </w:pPr>
            <w:r w:rsidRPr="00A200C8">
              <w:rPr>
                <w:lang w:eastAsia="ja-JP"/>
              </w:rPr>
              <w:t>RAN4 to wait for RAN1’s definitive decision on the maximum periodicity of SSB and the range of SMTC before discussing whether and how to modify the relevant RRM requirements</w:t>
            </w:r>
            <w:r w:rsidRPr="00A200C8">
              <w:rPr>
                <w:rFonts w:hint="eastAsia"/>
                <w:lang w:eastAsia="ja-JP"/>
              </w:rPr>
              <w:t xml:space="preserve">. FFS </w:t>
            </w:r>
            <w:r w:rsidRPr="00A200C8">
              <w:rPr>
                <w:lang w:eastAsia="ja-JP"/>
              </w:rPr>
              <w:t>on the detailed list of RRM requirements to be affected</w:t>
            </w:r>
            <w:r w:rsidRPr="00A200C8">
              <w:rPr>
                <w:rFonts w:hint="eastAsia"/>
                <w:lang w:eastAsia="ja-JP"/>
              </w:rPr>
              <w:t>, e.g.,</w:t>
            </w:r>
          </w:p>
          <w:p w14:paraId="18F50C7C" w14:textId="77777777" w:rsidR="00F50467" w:rsidRPr="00A200C8" w:rsidRDefault="00F50467" w:rsidP="00F50467">
            <w:pPr>
              <w:pStyle w:val="a8"/>
              <w:numPr>
                <w:ilvl w:val="1"/>
                <w:numId w:val="30"/>
              </w:numPr>
              <w:spacing w:line="276" w:lineRule="auto"/>
              <w:ind w:firstLineChars="0"/>
              <w:rPr>
                <w:lang w:eastAsia="ja-JP"/>
              </w:rPr>
            </w:pPr>
            <w:r w:rsidRPr="00A200C8">
              <w:rPr>
                <w:rFonts w:hint="eastAsia"/>
                <w:lang w:eastAsia="ja-JP"/>
              </w:rPr>
              <w:lastRenderedPageBreak/>
              <w:t xml:space="preserve">uplink timing requirements, RRM requirements during transmission between different SSB periodicities, default assumption on the SSB and SMTC periodicities in handover/satellite </w:t>
            </w:r>
            <w:r w:rsidRPr="00A200C8">
              <w:rPr>
                <w:lang w:eastAsia="ja-JP"/>
              </w:rPr>
              <w:t>switch</w:t>
            </w:r>
            <w:r w:rsidRPr="00A200C8">
              <w:rPr>
                <w:rFonts w:hint="eastAsia"/>
                <w:lang w:eastAsia="ja-JP"/>
              </w:rPr>
              <w:t xml:space="preserve"> with re-sync/RRC re-establishment/RRC connection release with redirection, cell </w:t>
            </w:r>
            <w:r w:rsidRPr="00A200C8">
              <w:rPr>
                <w:lang w:eastAsia="ja-JP"/>
              </w:rPr>
              <w:t>identification</w:t>
            </w:r>
            <w:r w:rsidRPr="00A200C8">
              <w:rPr>
                <w:rFonts w:hint="eastAsia"/>
                <w:lang w:eastAsia="ja-JP"/>
              </w:rPr>
              <w:t>, measurements, etc.</w:t>
            </w:r>
          </w:p>
          <w:p w14:paraId="0BEC9DA2" w14:textId="77777777" w:rsidR="00F50467" w:rsidRDefault="00F50467" w:rsidP="00F50467">
            <w:pPr>
              <w:outlineLvl w:val="2"/>
              <w:rPr>
                <w:b/>
                <w:u w:val="single"/>
                <w:lang w:eastAsia="ko-KR"/>
              </w:rPr>
            </w:pPr>
          </w:p>
          <w:p w14:paraId="0F680641" w14:textId="77777777" w:rsidR="00F50467" w:rsidRDefault="00F50467" w:rsidP="00F50467">
            <w:pPr>
              <w:outlineLvl w:val="2"/>
              <w:rPr>
                <w:b/>
                <w:bCs/>
                <w:u w:val="single"/>
              </w:rPr>
            </w:pPr>
            <w:r>
              <w:rPr>
                <w:b/>
                <w:u w:val="single"/>
                <w:lang w:eastAsia="ko-KR"/>
              </w:rPr>
              <w:t>Issue 1-</w:t>
            </w:r>
            <w:r>
              <w:rPr>
                <w:rFonts w:eastAsia="Malgun Gothic" w:hint="eastAsia"/>
                <w:b/>
                <w:u w:val="single"/>
                <w:lang w:eastAsia="ko-KR"/>
              </w:rPr>
              <w:t>3</w:t>
            </w:r>
            <w:r>
              <w:rPr>
                <w:b/>
                <w:u w:val="single"/>
                <w:lang w:eastAsia="ko-KR"/>
              </w:rPr>
              <w:t xml:space="preserve">: </w:t>
            </w:r>
            <w:r>
              <w:rPr>
                <w:b/>
                <w:bCs/>
                <w:u w:val="single"/>
              </w:rPr>
              <w:t>RRM impacts due to Satellite Tx Beam Hopping</w:t>
            </w:r>
          </w:p>
          <w:p w14:paraId="24C49A25" w14:textId="77777777" w:rsidR="00F50467" w:rsidRDefault="00F50467" w:rsidP="00F50467">
            <w:pPr>
              <w:spacing w:after="120" w:line="252" w:lineRule="auto"/>
              <w:rPr>
                <w:rFonts w:eastAsia="Malgun Gothic"/>
                <w:b/>
                <w:bCs/>
                <w:color w:val="0070C0"/>
                <w:lang w:eastAsia="ko-KR"/>
              </w:rPr>
            </w:pPr>
            <w:r w:rsidRPr="00506700">
              <w:rPr>
                <w:rFonts w:eastAsia="Malgun Gothic"/>
                <w:b/>
                <w:bCs/>
                <w:color w:val="0070C0"/>
                <w:highlight w:val="green"/>
                <w:lang w:eastAsia="ko-KR"/>
              </w:rPr>
              <w:t>Agreement:</w:t>
            </w:r>
          </w:p>
          <w:p w14:paraId="1117FB30" w14:textId="255A4F91" w:rsidR="00DD28CE" w:rsidRDefault="00F50467" w:rsidP="00F50467">
            <w:pPr>
              <w:spacing w:beforeLines="50" w:before="120" w:afterLines="50" w:after="120"/>
              <w:rPr>
                <w:b/>
                <w:bCs/>
              </w:rPr>
            </w:pPr>
            <w:r w:rsidRPr="00A200C8">
              <w:rPr>
                <w:lang w:eastAsia="ja-JP"/>
              </w:rPr>
              <w:t xml:space="preserve">RAN4 to wait for more progress from RAN1/2 on </w:t>
            </w:r>
            <w:r w:rsidRPr="00A200C8">
              <w:rPr>
                <w:rFonts w:eastAsia="Malgun Gothic" w:hint="eastAsia"/>
                <w:lang w:eastAsia="ko-KR"/>
              </w:rPr>
              <w:t>the detailed solutions to support a satellite T/Rx beam sweeping pattern</w:t>
            </w:r>
            <w:r w:rsidRPr="00A200C8">
              <w:rPr>
                <w:rFonts w:eastAsia="Malgun Gothic"/>
                <w:lang w:eastAsia="ko-KR"/>
              </w:rPr>
              <w:t xml:space="preserve">, e.g. </w:t>
            </w:r>
            <w:r w:rsidRPr="00A200C8">
              <w:rPr>
                <w:rFonts w:eastAsia="Malgun Gothic" w:hint="eastAsia"/>
                <w:lang w:eastAsia="ko-KR"/>
              </w:rPr>
              <w:t>to adopt the concept of Rel-18 cell DTX/DRX</w:t>
            </w:r>
            <w:r w:rsidRPr="00A200C8">
              <w:rPr>
                <w:rFonts w:eastAsia="Malgun Gothic"/>
                <w:lang w:eastAsia="ko-KR"/>
              </w:rPr>
              <w:t>,</w:t>
            </w:r>
            <w:r w:rsidRPr="00A200C8">
              <w:rPr>
                <w:lang w:eastAsia="ja-JP"/>
              </w:rPr>
              <w:t xml:space="preserve"> before discussing whether and how to modify the relevant RRM requirements</w:t>
            </w:r>
            <w:r w:rsidRPr="00A200C8">
              <w:rPr>
                <w:rFonts w:eastAsia="Malgun Gothic" w:hint="eastAsia"/>
                <w:lang w:eastAsia="ko-KR"/>
              </w:rPr>
              <w:t>.</w:t>
            </w:r>
          </w:p>
        </w:tc>
      </w:tr>
    </w:tbl>
    <w:p w14:paraId="220097F2" w14:textId="3C276B05" w:rsidR="000302FB" w:rsidRDefault="00F969E2" w:rsidP="00F969E2">
      <w:pPr>
        <w:spacing w:beforeLines="50" w:before="120" w:afterLines="50" w:after="120"/>
        <w:jc w:val="left"/>
        <w:rPr>
          <w:rFonts w:ascii="Times New Roman" w:eastAsia="宋体" w:hAnsi="Times New Roman" w:cs="Times New Roman"/>
          <w:sz w:val="20"/>
          <w:szCs w:val="20"/>
        </w:rPr>
      </w:pPr>
      <w:r w:rsidRPr="00F969E2">
        <w:rPr>
          <w:rFonts w:ascii="Times New Roman" w:eastAsia="宋体" w:hAnsi="Times New Roman" w:cs="Times New Roman"/>
          <w:sz w:val="20"/>
          <w:szCs w:val="20"/>
        </w:rPr>
        <w:lastRenderedPageBreak/>
        <w:t xml:space="preserve">In last RAN1#118bis meeting, </w:t>
      </w:r>
      <w:r w:rsidR="00D321AD">
        <w:rPr>
          <w:rFonts w:ascii="Times New Roman" w:eastAsia="宋体" w:hAnsi="Times New Roman" w:cs="Times New Roman"/>
          <w:sz w:val="20"/>
          <w:szCs w:val="20"/>
        </w:rPr>
        <w:t>the agreement for SSB</w:t>
      </w:r>
      <w:r w:rsidR="00D321AD" w:rsidRPr="00D321AD">
        <w:rPr>
          <w:rFonts w:ascii="Times New Roman" w:eastAsia="宋体" w:hAnsi="Times New Roman" w:cs="Times New Roman"/>
          <w:sz w:val="20"/>
          <w:szCs w:val="20"/>
        </w:rPr>
        <w:t xml:space="preserve"> periodicity extension </w:t>
      </w:r>
      <w:r w:rsidR="005B70B3">
        <w:rPr>
          <w:rFonts w:ascii="Times New Roman" w:eastAsia="宋体" w:hAnsi="Times New Roman" w:cs="Times New Roman"/>
          <w:sz w:val="20"/>
          <w:szCs w:val="20"/>
        </w:rPr>
        <w:t>has been</w:t>
      </w:r>
      <w:r w:rsidR="00D321AD" w:rsidRPr="00D321AD">
        <w:rPr>
          <w:rFonts w:ascii="Times New Roman" w:eastAsia="宋体" w:hAnsi="Times New Roman" w:cs="Times New Roman"/>
          <w:sz w:val="20"/>
          <w:szCs w:val="20"/>
        </w:rPr>
        <w:t xml:space="preserve"> </w:t>
      </w:r>
      <w:r w:rsidR="00D321AD">
        <w:rPr>
          <w:rFonts w:ascii="Times New Roman" w:eastAsia="宋体" w:hAnsi="Times New Roman" w:cs="Times New Roman"/>
          <w:sz w:val="20"/>
          <w:szCs w:val="20"/>
        </w:rPr>
        <w:t>approved</w:t>
      </w:r>
      <w:r w:rsidR="00D321AD" w:rsidRPr="00D321AD">
        <w:rPr>
          <w:rFonts w:ascii="Times New Roman" w:eastAsia="宋体" w:hAnsi="Times New Roman" w:cs="Times New Roman"/>
          <w:sz w:val="20"/>
          <w:szCs w:val="20"/>
        </w:rPr>
        <w:t xml:space="preserve"> as:</w:t>
      </w:r>
    </w:p>
    <w:tbl>
      <w:tblPr>
        <w:tblStyle w:val="a7"/>
        <w:tblW w:w="0" w:type="auto"/>
        <w:tblLook w:val="04A0" w:firstRow="1" w:lastRow="0" w:firstColumn="1" w:lastColumn="0" w:noHBand="0" w:noVBand="1"/>
      </w:tblPr>
      <w:tblGrid>
        <w:gridCol w:w="9629"/>
      </w:tblGrid>
      <w:tr w:rsidR="00D321AD" w14:paraId="5FAF30BB" w14:textId="77777777" w:rsidTr="00D321AD">
        <w:tc>
          <w:tcPr>
            <w:tcW w:w="9629" w:type="dxa"/>
          </w:tcPr>
          <w:p w14:paraId="5EED5CBC" w14:textId="77777777" w:rsidR="00D321AD" w:rsidRPr="003102C9" w:rsidRDefault="00D321AD" w:rsidP="00D321AD">
            <w:pPr>
              <w:rPr>
                <w:bCs/>
              </w:rPr>
            </w:pPr>
            <w:r w:rsidRPr="003102C9">
              <w:rPr>
                <w:bCs/>
                <w:highlight w:val="green"/>
              </w:rPr>
              <w:t>Agreement</w:t>
            </w:r>
          </w:p>
          <w:p w14:paraId="530B7A3A" w14:textId="77777777" w:rsidR="00D321AD" w:rsidRPr="003102C9" w:rsidRDefault="00D321AD" w:rsidP="00D321AD">
            <w:r w:rsidRPr="003102C9">
              <w:t xml:space="preserve">For NR NTN, support extended periodicity of the half frames with SS/PBCH blocks assumed by UE during initial access. </w:t>
            </w:r>
          </w:p>
          <w:p w14:paraId="7A5CEC6B" w14:textId="77777777" w:rsidR="00D321AD" w:rsidRPr="003102C9" w:rsidRDefault="00D321AD" w:rsidP="00D321AD">
            <w:pPr>
              <w:widowControl/>
              <w:numPr>
                <w:ilvl w:val="0"/>
                <w:numId w:val="31"/>
              </w:numPr>
              <w:suppressAutoHyphens/>
              <w:jc w:val="left"/>
              <w:rPr>
                <w:lang w:eastAsia="x-none"/>
              </w:rPr>
            </w:pPr>
            <w:r w:rsidRPr="003102C9">
              <w:rPr>
                <w:lang w:eastAsia="x-none"/>
              </w:rPr>
              <w:t>The maximum of the additional default value (apart from the existing 20ms value) is at least 160ms.</w:t>
            </w:r>
          </w:p>
          <w:p w14:paraId="5AF76374" w14:textId="59E6AD8B" w:rsidR="00D321AD" w:rsidRDefault="00D321AD" w:rsidP="00D321AD">
            <w:pPr>
              <w:widowControl/>
              <w:numPr>
                <w:ilvl w:val="1"/>
                <w:numId w:val="31"/>
              </w:numPr>
              <w:suppressAutoHyphens/>
              <w:jc w:val="left"/>
            </w:pPr>
            <w:r w:rsidRPr="003102C9">
              <w:rPr>
                <w:lang w:eastAsia="x-none"/>
              </w:rPr>
              <w:t>FFS: whether 320ms can be supported as the maximum of the additional default value instead of or in addition to 160ms</w:t>
            </w:r>
            <w:r>
              <w:rPr>
                <w:lang w:eastAsia="x-none"/>
              </w:rPr>
              <w:t>.</w:t>
            </w:r>
          </w:p>
        </w:tc>
      </w:tr>
    </w:tbl>
    <w:p w14:paraId="7D37BB3F" w14:textId="77777777" w:rsidR="00211A8B" w:rsidRDefault="00D321AD"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RAN1 discussion, only SSB periodicity is changed to 160ms for initial access</w:t>
      </w:r>
      <w:r w:rsidR="00B53E65">
        <w:rPr>
          <w:rFonts w:ascii="Times New Roman" w:eastAsia="宋体" w:hAnsi="Times New Roman" w:cs="Times New Roman"/>
          <w:sz w:val="20"/>
          <w:szCs w:val="20"/>
        </w:rPr>
        <w:t xml:space="preserve"> and FFS on 320ms</w:t>
      </w:r>
      <w:r w:rsidR="005B70B3">
        <w:rPr>
          <w:rFonts w:ascii="Times New Roman" w:eastAsia="宋体" w:hAnsi="Times New Roman" w:cs="Times New Roman"/>
          <w:sz w:val="20"/>
          <w:szCs w:val="20"/>
        </w:rPr>
        <w:t xml:space="preserve"> by now</w:t>
      </w:r>
      <w:r>
        <w:rPr>
          <w:rFonts w:ascii="Times New Roman" w:eastAsia="宋体" w:hAnsi="Times New Roman" w:cs="Times New Roman"/>
          <w:sz w:val="20"/>
          <w:szCs w:val="20"/>
        </w:rPr>
        <w:t xml:space="preserve">. In RAN4 RRM requirements, there is no requirements for initial </w:t>
      </w:r>
      <w:r w:rsidR="005B70B3">
        <w:rPr>
          <w:rFonts w:ascii="Times New Roman" w:eastAsia="宋体" w:hAnsi="Times New Roman" w:cs="Times New Roman"/>
          <w:sz w:val="20"/>
          <w:szCs w:val="20"/>
        </w:rPr>
        <w:t>cell search</w:t>
      </w:r>
      <w:r>
        <w:rPr>
          <w:rFonts w:ascii="Times New Roman" w:eastAsia="宋体" w:hAnsi="Times New Roman" w:cs="Times New Roman"/>
          <w:sz w:val="20"/>
          <w:szCs w:val="20"/>
        </w:rPr>
        <w:t xml:space="preserve">. </w:t>
      </w:r>
    </w:p>
    <w:p w14:paraId="2B5FDD5B" w14:textId="32685848" w:rsidR="00AB38DD" w:rsidRDefault="00B53E65"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However, in </w:t>
      </w:r>
      <w:proofErr w:type="spellStart"/>
      <w:r>
        <w:rPr>
          <w:rFonts w:ascii="Times New Roman" w:eastAsia="宋体" w:hAnsi="Times New Roman" w:cs="Times New Roman"/>
          <w:sz w:val="20"/>
          <w:szCs w:val="20"/>
        </w:rPr>
        <w:t>RRC_Idle</w:t>
      </w:r>
      <w:proofErr w:type="spellEnd"/>
      <w:r>
        <w:rPr>
          <w:rFonts w:ascii="Times New Roman" w:eastAsia="宋体" w:hAnsi="Times New Roman" w:cs="Times New Roman"/>
          <w:sz w:val="20"/>
          <w:szCs w:val="20"/>
        </w:rPr>
        <w:t xml:space="preserve"> mode/Inactive mode</w:t>
      </w:r>
      <w:r w:rsidR="005B70B3">
        <w:rPr>
          <w:rFonts w:ascii="Times New Roman" w:eastAsia="宋体" w:hAnsi="Times New Roman" w:cs="Times New Roman"/>
          <w:sz w:val="20"/>
          <w:szCs w:val="20"/>
        </w:rPr>
        <w:t>s</w:t>
      </w:r>
      <w:r>
        <w:rPr>
          <w:rFonts w:ascii="Times New Roman" w:eastAsia="宋体" w:hAnsi="Times New Roman" w:cs="Times New Roman"/>
          <w:sz w:val="20"/>
          <w:szCs w:val="20"/>
        </w:rPr>
        <w:t xml:space="preserve">, the cell reselection requirements are based on the DRX and SMTC. </w:t>
      </w:r>
      <w:r w:rsidR="00AB38DD">
        <w:rPr>
          <w:rFonts w:ascii="Times New Roman" w:eastAsia="宋体" w:hAnsi="Times New Roman" w:cs="Times New Roman"/>
          <w:sz w:val="20"/>
          <w:szCs w:val="20"/>
        </w:rPr>
        <w:t>The SMTC period can be the same or different from SSB period. However, in SMTC duration time, if there is</w:t>
      </w:r>
      <w:r w:rsidR="00E84290">
        <w:rPr>
          <w:rFonts w:ascii="Times New Roman" w:eastAsia="宋体" w:hAnsi="Times New Roman" w:cs="Times New Roman"/>
          <w:sz w:val="20"/>
          <w:szCs w:val="20"/>
        </w:rPr>
        <w:t xml:space="preserve"> always</w:t>
      </w:r>
      <w:r w:rsidR="00AB38DD">
        <w:rPr>
          <w:rFonts w:ascii="Times New Roman" w:eastAsia="宋体" w:hAnsi="Times New Roman" w:cs="Times New Roman"/>
          <w:sz w:val="20"/>
          <w:szCs w:val="20"/>
        </w:rPr>
        <w:t xml:space="preserve"> no SSB, it doesn’t make sense for the measurement. </w:t>
      </w:r>
    </w:p>
    <w:p w14:paraId="331817EF" w14:textId="3985B0E0" w:rsidR="00DC7187" w:rsidRDefault="00DC7187" w:rsidP="00F969E2">
      <w:pPr>
        <w:spacing w:beforeLines="50" w:before="120" w:afterLines="50" w:after="120"/>
        <w:jc w:val="left"/>
        <w:rPr>
          <w:rFonts w:ascii="Times New Roman" w:eastAsia="宋体" w:hAnsi="Times New Roman" w:cs="Times New Roman"/>
          <w:b/>
          <w:bCs/>
          <w:sz w:val="20"/>
          <w:szCs w:val="20"/>
        </w:rPr>
      </w:pPr>
      <w:r w:rsidRPr="00DC7187">
        <w:rPr>
          <w:rFonts w:ascii="Times New Roman" w:eastAsia="宋体" w:hAnsi="Times New Roman" w:cs="Times New Roman" w:hint="eastAsia"/>
          <w:b/>
          <w:bCs/>
          <w:sz w:val="20"/>
          <w:szCs w:val="20"/>
        </w:rPr>
        <w:t>O</w:t>
      </w:r>
      <w:r w:rsidRPr="00DC7187">
        <w:rPr>
          <w:rFonts w:ascii="Times New Roman" w:eastAsia="宋体" w:hAnsi="Times New Roman" w:cs="Times New Roman"/>
          <w:b/>
          <w:bCs/>
          <w:sz w:val="20"/>
          <w:szCs w:val="20"/>
        </w:rPr>
        <w:t xml:space="preserve">bservation 1: In RAN1, only SSB periodicity is changed to 160ms for initial access and FFS on 320ms. </w:t>
      </w:r>
      <w:r w:rsidR="006E0E35">
        <w:rPr>
          <w:rFonts w:ascii="Times New Roman" w:eastAsia="宋体" w:hAnsi="Times New Roman" w:cs="Times New Roman"/>
          <w:b/>
          <w:bCs/>
          <w:sz w:val="20"/>
          <w:szCs w:val="20"/>
        </w:rPr>
        <w:t xml:space="preserve">No RAN4 requirements for initial cell search. </w:t>
      </w:r>
    </w:p>
    <w:p w14:paraId="58DF4855" w14:textId="78ED8D0D" w:rsidR="00E84290" w:rsidRPr="00DC7187" w:rsidRDefault="00E84290" w:rsidP="00F969E2">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O</w:t>
      </w:r>
      <w:r>
        <w:rPr>
          <w:rFonts w:ascii="Times New Roman" w:eastAsia="宋体" w:hAnsi="Times New Roman" w:cs="Times New Roman"/>
          <w:b/>
          <w:bCs/>
          <w:sz w:val="20"/>
          <w:szCs w:val="20"/>
        </w:rPr>
        <w:t xml:space="preserve">bservation 2: RAN4 cell reselection requirements are based on SMTC and DRX. </w:t>
      </w:r>
    </w:p>
    <w:p w14:paraId="4CBB6B30" w14:textId="0369CF19" w:rsidR="00DC7187" w:rsidRDefault="00B53E65"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the RAN1 discussion of hopping beams, RAN1’s agreement is only </w:t>
      </w:r>
      <w:r w:rsidR="00AB38DD">
        <w:rPr>
          <w:rFonts w:ascii="Times New Roman" w:eastAsia="宋体" w:hAnsi="Times New Roman" w:cs="Times New Roman"/>
          <w:sz w:val="20"/>
          <w:szCs w:val="20"/>
        </w:rPr>
        <w:t>X</w:t>
      </w:r>
      <w:r>
        <w:rPr>
          <w:rFonts w:ascii="Times New Roman" w:eastAsia="宋体" w:hAnsi="Times New Roman" w:cs="Times New Roman"/>
          <w:sz w:val="20"/>
          <w:szCs w:val="20"/>
        </w:rPr>
        <w:t xml:space="preserve"> </w:t>
      </w:r>
      <w:r w:rsidRPr="00B53E65">
        <w:rPr>
          <w:rFonts w:ascii="Times New Roman" w:eastAsia="宋体" w:hAnsi="Times New Roman" w:cs="Times New Roman" w:hint="eastAsia"/>
          <w:sz w:val="20"/>
          <w:szCs w:val="20"/>
        </w:rPr>
        <w:t>simultaneously</w:t>
      </w:r>
      <w:r w:rsidRPr="00B53E65">
        <w:rPr>
          <w:rFonts w:ascii="Times New Roman" w:eastAsia="宋体" w:hAnsi="Times New Roman" w:cs="Times New Roman"/>
          <w:sz w:val="20"/>
          <w:szCs w:val="20"/>
        </w:rPr>
        <w:t xml:space="preserve"> </w:t>
      </w:r>
      <w:r>
        <w:rPr>
          <w:rFonts w:ascii="Times New Roman" w:eastAsia="宋体" w:hAnsi="Times New Roman" w:cs="Times New Roman"/>
          <w:sz w:val="20"/>
          <w:szCs w:val="20"/>
        </w:rPr>
        <w:t>active beams of 1058 total beams</w:t>
      </w:r>
      <w:r w:rsidR="00AB38DD">
        <w:rPr>
          <w:rFonts w:ascii="Times New Roman" w:eastAsia="宋体" w:hAnsi="Times New Roman" w:cs="Times New Roman"/>
          <w:sz w:val="20"/>
          <w:szCs w:val="20"/>
        </w:rPr>
        <w:t xml:space="preserve"> in FR1</w:t>
      </w:r>
      <w:r>
        <w:rPr>
          <w:rFonts w:ascii="Times New Roman" w:eastAsia="宋体" w:hAnsi="Times New Roman" w:cs="Times New Roman"/>
          <w:sz w:val="20"/>
          <w:szCs w:val="20"/>
        </w:rPr>
        <w:t>.</w:t>
      </w:r>
      <w:r w:rsidR="00AB38DD">
        <w:rPr>
          <w:rFonts w:ascii="Times New Roman" w:eastAsia="宋体" w:hAnsi="Times New Roman" w:cs="Times New Roman"/>
          <w:sz w:val="20"/>
          <w:szCs w:val="20"/>
        </w:rPr>
        <w:t xml:space="preserve"> X can be 16 or other values for different configuration</w:t>
      </w:r>
      <w:r w:rsidR="00E84290">
        <w:rPr>
          <w:rFonts w:ascii="Times New Roman" w:eastAsia="宋体" w:hAnsi="Times New Roman" w:cs="Times New Roman"/>
          <w:sz w:val="20"/>
          <w:szCs w:val="20"/>
        </w:rPr>
        <w:t>s</w:t>
      </w:r>
      <w:r w:rsidR="00AB38DD">
        <w:rPr>
          <w:rFonts w:ascii="Times New Roman" w:eastAsia="宋体" w:hAnsi="Times New Roman" w:cs="Times New Roman"/>
          <w:sz w:val="20"/>
          <w:szCs w:val="20"/>
        </w:rPr>
        <w:t>.</w:t>
      </w:r>
      <w:r>
        <w:rPr>
          <w:rFonts w:ascii="Times New Roman" w:eastAsia="宋体" w:hAnsi="Times New Roman" w:cs="Times New Roman"/>
          <w:sz w:val="20"/>
          <w:szCs w:val="20"/>
        </w:rPr>
        <w:t xml:space="preserve"> It implied that only some beams are active in the total </w:t>
      </w:r>
      <w:r w:rsidR="00AB38DD">
        <w:rPr>
          <w:rFonts w:ascii="Times New Roman" w:eastAsia="宋体" w:hAnsi="Times New Roman" w:cs="Times New Roman"/>
          <w:sz w:val="20"/>
          <w:szCs w:val="20"/>
        </w:rPr>
        <w:t>Y</w:t>
      </w:r>
      <w:r>
        <w:rPr>
          <w:rFonts w:ascii="Times New Roman" w:eastAsia="宋体" w:hAnsi="Times New Roman" w:cs="Times New Roman"/>
          <w:sz w:val="20"/>
          <w:szCs w:val="20"/>
        </w:rPr>
        <w:t xml:space="preserve"> (for example: 160ms) periodicity. Each beam can only exist </w:t>
      </w:r>
      <w:r w:rsidR="00AB38DD">
        <w:rPr>
          <w:rFonts w:ascii="Times New Roman" w:eastAsia="宋体" w:hAnsi="Times New Roman" w:cs="Times New Roman"/>
          <w:sz w:val="20"/>
          <w:szCs w:val="20"/>
        </w:rPr>
        <w:t>Y</w:t>
      </w:r>
      <w:r>
        <w:rPr>
          <w:rFonts w:ascii="Times New Roman" w:eastAsia="宋体" w:hAnsi="Times New Roman" w:cs="Times New Roman"/>
          <w:sz w:val="20"/>
          <w:szCs w:val="20"/>
        </w:rPr>
        <w:t>/</w:t>
      </w:r>
      <w:r w:rsidR="00AB38DD">
        <w:rPr>
          <w:rFonts w:ascii="Times New Roman" w:eastAsia="宋体" w:hAnsi="Times New Roman" w:cs="Times New Roman"/>
          <w:sz w:val="20"/>
          <w:szCs w:val="20"/>
        </w:rPr>
        <w:t>(</w:t>
      </w:r>
      <w:r>
        <w:rPr>
          <w:rFonts w:ascii="Times New Roman" w:eastAsia="宋体" w:hAnsi="Times New Roman" w:cs="Times New Roman"/>
          <w:sz w:val="20"/>
          <w:szCs w:val="20"/>
        </w:rPr>
        <w:t>4</w:t>
      </w:r>
      <w:r w:rsidR="00AB38DD">
        <w:rPr>
          <w:rFonts w:ascii="Times New Roman" w:eastAsia="宋体" w:hAnsi="Times New Roman" w:cs="Times New Roman"/>
          <w:sz w:val="20"/>
          <w:szCs w:val="20"/>
        </w:rPr>
        <w:t>SSB)</w:t>
      </w:r>
      <w:r>
        <w:rPr>
          <w:rFonts w:ascii="Times New Roman" w:eastAsia="宋体" w:hAnsi="Times New Roman" w:cs="Times New Roman"/>
          <w:sz w:val="20"/>
          <w:szCs w:val="20"/>
        </w:rPr>
        <w:t xml:space="preserve"> </w:t>
      </w:r>
      <w:r w:rsidR="006E0E35">
        <w:rPr>
          <w:rFonts w:ascii="Times New Roman" w:eastAsia="宋体" w:hAnsi="Times New Roman" w:cs="Times New Roman"/>
          <w:sz w:val="20"/>
          <w:szCs w:val="20"/>
        </w:rPr>
        <w:t>period</w:t>
      </w:r>
      <w:r>
        <w:rPr>
          <w:rFonts w:ascii="Times New Roman" w:eastAsia="宋体" w:hAnsi="Times New Roman" w:cs="Times New Roman"/>
          <w:sz w:val="20"/>
          <w:szCs w:val="20"/>
        </w:rPr>
        <w:t xml:space="preserve">. </w:t>
      </w:r>
      <w:r w:rsidR="00DC7187">
        <w:rPr>
          <w:rFonts w:ascii="Times New Roman" w:eastAsia="宋体" w:hAnsi="Times New Roman" w:cs="Times New Roman"/>
          <w:sz w:val="20"/>
          <w:szCs w:val="20"/>
        </w:rPr>
        <w:t xml:space="preserve">Current SMTC for measurement </w:t>
      </w:r>
      <w:r w:rsidR="00E84290">
        <w:rPr>
          <w:rFonts w:ascii="Times New Roman" w:eastAsia="宋体" w:hAnsi="Times New Roman" w:cs="Times New Roman"/>
          <w:sz w:val="20"/>
          <w:szCs w:val="20"/>
        </w:rPr>
        <w:t xml:space="preserve">may </w:t>
      </w:r>
      <w:r w:rsidR="00DC7187">
        <w:rPr>
          <w:rFonts w:ascii="Times New Roman" w:eastAsia="宋体" w:hAnsi="Times New Roman" w:cs="Times New Roman"/>
          <w:sz w:val="20"/>
          <w:szCs w:val="20"/>
        </w:rPr>
        <w:t xml:space="preserve">not work well for the hopping beam scenario.  </w:t>
      </w:r>
    </w:p>
    <w:p w14:paraId="05D5E388" w14:textId="6962C8E9" w:rsidR="00AB38DD" w:rsidRDefault="00AB38DD"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RAN1 LS to RAN2 [3]:</w:t>
      </w:r>
    </w:p>
    <w:tbl>
      <w:tblPr>
        <w:tblStyle w:val="a7"/>
        <w:tblW w:w="0" w:type="auto"/>
        <w:tblLook w:val="04A0" w:firstRow="1" w:lastRow="0" w:firstColumn="1" w:lastColumn="0" w:noHBand="0" w:noVBand="1"/>
      </w:tblPr>
      <w:tblGrid>
        <w:gridCol w:w="9629"/>
      </w:tblGrid>
      <w:tr w:rsidR="00AB38DD" w14:paraId="298F4DE1" w14:textId="77777777" w:rsidTr="00AB38DD">
        <w:tc>
          <w:tcPr>
            <w:tcW w:w="9629" w:type="dxa"/>
          </w:tcPr>
          <w:p w14:paraId="79AB6E2D" w14:textId="77777777" w:rsidR="00AB38DD" w:rsidRPr="007C6ADC" w:rsidRDefault="00AB38DD" w:rsidP="00AB38DD">
            <w:pPr>
              <w:snapToGrid w:val="0"/>
              <w:spacing w:after="0"/>
              <w:rPr>
                <w:b/>
                <w:iCs/>
              </w:rPr>
            </w:pPr>
            <w:r w:rsidRPr="007C6ADC">
              <w:rPr>
                <w:b/>
                <w:iCs/>
              </w:rPr>
              <w:t>Answer to Q4:</w:t>
            </w:r>
          </w:p>
          <w:p w14:paraId="25939386" w14:textId="40AEB274" w:rsidR="00AB38DD" w:rsidRDefault="00AB38DD" w:rsidP="00AB38DD">
            <w:pPr>
              <w:spacing w:beforeLines="50" w:before="120" w:afterLines="50" w:after="120"/>
              <w:jc w:val="left"/>
            </w:pPr>
            <w:r w:rsidRPr="006E6DED">
              <w:rPr>
                <w:bCs/>
                <w:iCs/>
              </w:rPr>
              <w:t>Beam footprint status in terms of "off", "common messages only" and "active traffic” in one of the RAN1 agreements is only defined for the sake of system-level evaluation methodology.</w:t>
            </w:r>
          </w:p>
        </w:tc>
      </w:tr>
    </w:tbl>
    <w:p w14:paraId="0DC27900" w14:textId="35522EA9" w:rsidR="00AB38DD" w:rsidRPr="00AB38DD" w:rsidRDefault="00AB38DD"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By our understanding of the LS, this “off” is in RAN1 discussion. How</w:t>
      </w:r>
      <w:r w:rsidR="000F1A46">
        <w:rPr>
          <w:rFonts w:ascii="Times New Roman" w:eastAsia="宋体" w:hAnsi="Times New Roman" w:cs="Times New Roman"/>
          <w:sz w:val="20"/>
          <w:szCs w:val="20"/>
        </w:rPr>
        <w:t>/Whether</w:t>
      </w:r>
      <w:r>
        <w:rPr>
          <w:rFonts w:ascii="Times New Roman" w:eastAsia="宋体" w:hAnsi="Times New Roman" w:cs="Times New Roman"/>
          <w:sz w:val="20"/>
          <w:szCs w:val="20"/>
        </w:rPr>
        <w:t xml:space="preserve"> to </w:t>
      </w:r>
      <w:r w:rsidR="000F1A46">
        <w:rPr>
          <w:rFonts w:ascii="Times New Roman" w:eastAsia="宋体" w:hAnsi="Times New Roman" w:cs="Times New Roman"/>
          <w:sz w:val="20"/>
          <w:szCs w:val="20"/>
        </w:rPr>
        <w:t xml:space="preserve">specify it is still pending. </w:t>
      </w:r>
    </w:p>
    <w:p w14:paraId="61973C3A" w14:textId="3F41EBC0" w:rsidR="00DC7187" w:rsidRPr="000C3186" w:rsidRDefault="00DC7187" w:rsidP="00F969E2">
      <w:pPr>
        <w:spacing w:beforeLines="50" w:before="120" w:afterLines="50" w:after="120"/>
        <w:jc w:val="left"/>
        <w:rPr>
          <w:rFonts w:ascii="Times New Roman" w:eastAsia="宋体" w:hAnsi="Times New Roman" w:cs="Times New Roman"/>
          <w:b/>
          <w:bCs/>
          <w:sz w:val="20"/>
          <w:szCs w:val="20"/>
        </w:rPr>
      </w:pPr>
      <w:r w:rsidRPr="000C3186">
        <w:rPr>
          <w:rFonts w:ascii="Times New Roman" w:eastAsia="宋体" w:hAnsi="Times New Roman" w:cs="Times New Roman" w:hint="eastAsia"/>
          <w:b/>
          <w:bCs/>
          <w:sz w:val="20"/>
          <w:szCs w:val="20"/>
        </w:rPr>
        <w:t>O</w:t>
      </w:r>
      <w:r w:rsidRPr="000C3186">
        <w:rPr>
          <w:rFonts w:ascii="Times New Roman" w:eastAsia="宋体" w:hAnsi="Times New Roman" w:cs="Times New Roman"/>
          <w:b/>
          <w:bCs/>
          <w:sz w:val="20"/>
          <w:szCs w:val="20"/>
        </w:rPr>
        <w:t xml:space="preserve">bservation </w:t>
      </w:r>
      <w:r w:rsidR="00E84290">
        <w:rPr>
          <w:rFonts w:ascii="Times New Roman" w:eastAsia="宋体" w:hAnsi="Times New Roman" w:cs="Times New Roman"/>
          <w:b/>
          <w:bCs/>
          <w:sz w:val="20"/>
          <w:szCs w:val="20"/>
        </w:rPr>
        <w:t>3</w:t>
      </w:r>
      <w:r w:rsidRPr="000C3186">
        <w:rPr>
          <w:rFonts w:ascii="Times New Roman" w:eastAsia="宋体" w:hAnsi="Times New Roman" w:cs="Times New Roman"/>
          <w:b/>
          <w:bCs/>
          <w:sz w:val="20"/>
          <w:szCs w:val="20"/>
        </w:rPr>
        <w:t xml:space="preserve">: </w:t>
      </w:r>
      <w:r w:rsidR="000C3186" w:rsidRPr="000C3186">
        <w:rPr>
          <w:rFonts w:ascii="Times New Roman" w:eastAsia="宋体" w:hAnsi="Times New Roman" w:cs="Times New Roman"/>
          <w:b/>
          <w:bCs/>
          <w:sz w:val="20"/>
          <w:szCs w:val="20"/>
        </w:rPr>
        <w:t xml:space="preserve">Current SMTC for measurement </w:t>
      </w:r>
      <w:r w:rsidR="00E84290">
        <w:rPr>
          <w:rFonts w:ascii="Times New Roman" w:eastAsia="宋体" w:hAnsi="Times New Roman" w:cs="Times New Roman"/>
          <w:b/>
          <w:bCs/>
          <w:sz w:val="20"/>
          <w:szCs w:val="20"/>
        </w:rPr>
        <w:t xml:space="preserve">nay </w:t>
      </w:r>
      <w:r w:rsidR="000C3186" w:rsidRPr="000C3186">
        <w:rPr>
          <w:rFonts w:ascii="Times New Roman" w:eastAsia="宋体" w:hAnsi="Times New Roman" w:cs="Times New Roman"/>
          <w:b/>
          <w:bCs/>
          <w:sz w:val="20"/>
          <w:szCs w:val="20"/>
        </w:rPr>
        <w:t xml:space="preserve">not work well for the hopping beam scenario. SMTC might be changed in hopping beam scenario. </w:t>
      </w:r>
      <w:r w:rsidR="000F1A46">
        <w:rPr>
          <w:rFonts w:ascii="Times New Roman" w:eastAsia="宋体" w:hAnsi="Times New Roman" w:cs="Times New Roman"/>
          <w:b/>
          <w:bCs/>
          <w:sz w:val="20"/>
          <w:szCs w:val="20"/>
        </w:rPr>
        <w:t xml:space="preserve">How/Whether to specify for hopping beams are still pending. </w:t>
      </w:r>
    </w:p>
    <w:p w14:paraId="3F1A5BC2" w14:textId="458E6370" w:rsidR="00B53E65" w:rsidRDefault="00B53E65"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the WID, </w:t>
      </w:r>
      <w:r w:rsidR="000F1A46">
        <w:rPr>
          <w:rFonts w:ascii="Times New Roman" w:eastAsia="宋体" w:hAnsi="Times New Roman" w:cs="Times New Roman"/>
          <w:sz w:val="20"/>
          <w:szCs w:val="20"/>
        </w:rPr>
        <w:t>the bullet shows</w:t>
      </w:r>
      <w:r w:rsidR="00DC7187">
        <w:rPr>
          <w:rFonts w:ascii="Times New Roman" w:eastAsia="宋体" w:hAnsi="Times New Roman" w:cs="Times New Roman"/>
          <w:sz w:val="20"/>
          <w:szCs w:val="20"/>
        </w:rPr>
        <w:t xml:space="preserve">: </w:t>
      </w:r>
      <w:r w:rsidR="00DC7187" w:rsidRPr="00DC7187">
        <w:rPr>
          <w:rFonts w:ascii="Times New Roman" w:eastAsia="宋体" w:hAnsi="Times New Roman" w:cs="Times New Roman"/>
          <w:sz w:val="20"/>
          <w:szCs w:val="20"/>
        </w:rPr>
        <w:t>Rel-18 network energy saving techniques should be considered as baseline in the system level study</w:t>
      </w:r>
      <w:r w:rsidR="00DC7187">
        <w:rPr>
          <w:rFonts w:ascii="Times New Roman" w:eastAsia="宋体" w:hAnsi="Times New Roman" w:cs="Times New Roman"/>
          <w:sz w:val="20"/>
          <w:szCs w:val="20"/>
        </w:rPr>
        <w:t xml:space="preserve">. In Rel-18, cell level DTX are introduced. However, cell level DTX doesn’t affect DL measurement RSs. But in this NTN hopping beam scenarios, most beams </w:t>
      </w:r>
      <w:r w:rsidR="000F1A46">
        <w:rPr>
          <w:rFonts w:ascii="Times New Roman" w:eastAsia="宋体" w:hAnsi="Times New Roman" w:cs="Times New Roman"/>
          <w:sz w:val="20"/>
          <w:szCs w:val="20"/>
        </w:rPr>
        <w:t>may be</w:t>
      </w:r>
      <w:r w:rsidR="00DC7187">
        <w:rPr>
          <w:rFonts w:ascii="Times New Roman" w:eastAsia="宋体" w:hAnsi="Times New Roman" w:cs="Times New Roman"/>
          <w:sz w:val="20"/>
          <w:szCs w:val="20"/>
        </w:rPr>
        <w:t xml:space="preserve"> in off states which means no any DL signals including DL measurement RSs. </w:t>
      </w:r>
    </w:p>
    <w:p w14:paraId="122F2791" w14:textId="29A384A4" w:rsidR="000C3186" w:rsidRDefault="000C3186" w:rsidP="00F969E2">
      <w:pPr>
        <w:spacing w:beforeLines="50" w:before="120" w:afterLines="50" w:after="120"/>
        <w:jc w:val="left"/>
        <w:rPr>
          <w:rFonts w:ascii="Times New Roman" w:eastAsia="宋体" w:hAnsi="Times New Roman" w:cs="Times New Roman"/>
          <w:b/>
          <w:bCs/>
          <w:sz w:val="20"/>
          <w:szCs w:val="20"/>
        </w:rPr>
      </w:pPr>
      <w:r w:rsidRPr="000C3186">
        <w:rPr>
          <w:rFonts w:ascii="Times New Roman" w:eastAsia="宋体" w:hAnsi="Times New Roman" w:cs="Times New Roman" w:hint="eastAsia"/>
          <w:b/>
          <w:bCs/>
          <w:sz w:val="20"/>
          <w:szCs w:val="20"/>
        </w:rPr>
        <w:t>O</w:t>
      </w:r>
      <w:r w:rsidRPr="000C3186">
        <w:rPr>
          <w:rFonts w:ascii="Times New Roman" w:eastAsia="宋体" w:hAnsi="Times New Roman" w:cs="Times New Roman"/>
          <w:b/>
          <w:bCs/>
          <w:sz w:val="20"/>
          <w:szCs w:val="20"/>
        </w:rPr>
        <w:t xml:space="preserve">bservation </w:t>
      </w:r>
      <w:r w:rsidR="00E84290">
        <w:rPr>
          <w:rFonts w:ascii="Times New Roman" w:eastAsia="宋体" w:hAnsi="Times New Roman" w:cs="Times New Roman"/>
          <w:b/>
          <w:bCs/>
          <w:sz w:val="20"/>
          <w:szCs w:val="20"/>
        </w:rPr>
        <w:t>4</w:t>
      </w:r>
      <w:r w:rsidRPr="000C3186">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In Rel-18 NES, no DL measurement impact</w:t>
      </w:r>
      <w:r w:rsidR="00E84290">
        <w:rPr>
          <w:rFonts w:ascii="Times New Roman" w:eastAsia="宋体" w:hAnsi="Times New Roman" w:cs="Times New Roman"/>
          <w:b/>
          <w:bCs/>
          <w:sz w:val="20"/>
          <w:szCs w:val="20"/>
        </w:rPr>
        <w:t>s</w:t>
      </w:r>
      <w:r>
        <w:rPr>
          <w:rFonts w:ascii="Times New Roman" w:eastAsia="宋体" w:hAnsi="Times New Roman" w:cs="Times New Roman"/>
          <w:b/>
          <w:bCs/>
          <w:sz w:val="20"/>
          <w:szCs w:val="20"/>
        </w:rPr>
        <w:t xml:space="preserve"> due to cell level DTX. </w:t>
      </w:r>
    </w:p>
    <w:p w14:paraId="6649EFF5" w14:textId="49D52DA8" w:rsidR="000C3186" w:rsidRDefault="000C3186" w:rsidP="00F969E2">
      <w:pPr>
        <w:spacing w:beforeLines="50" w:before="120" w:afterLines="50" w:after="120"/>
        <w:jc w:val="left"/>
        <w:rPr>
          <w:rFonts w:ascii="Times New Roman" w:eastAsia="宋体" w:hAnsi="Times New Roman" w:cs="Times New Roman"/>
          <w:b/>
          <w:bCs/>
          <w:sz w:val="20"/>
          <w:szCs w:val="20"/>
        </w:rPr>
      </w:pPr>
      <w:r w:rsidRPr="000C3186">
        <w:rPr>
          <w:rFonts w:ascii="Times New Roman" w:eastAsia="宋体" w:hAnsi="Times New Roman" w:cs="Times New Roman" w:hint="eastAsia"/>
          <w:b/>
          <w:bCs/>
          <w:sz w:val="20"/>
          <w:szCs w:val="20"/>
        </w:rPr>
        <w:t>O</w:t>
      </w:r>
      <w:r w:rsidRPr="000C3186">
        <w:rPr>
          <w:rFonts w:ascii="Times New Roman" w:eastAsia="宋体" w:hAnsi="Times New Roman" w:cs="Times New Roman"/>
          <w:b/>
          <w:bCs/>
          <w:sz w:val="20"/>
          <w:szCs w:val="20"/>
        </w:rPr>
        <w:t xml:space="preserve">bservation </w:t>
      </w:r>
      <w:r w:rsidR="00E84290">
        <w:rPr>
          <w:rFonts w:ascii="Times New Roman" w:eastAsia="宋体" w:hAnsi="Times New Roman" w:cs="Times New Roman"/>
          <w:b/>
          <w:bCs/>
          <w:sz w:val="20"/>
          <w:szCs w:val="20"/>
        </w:rPr>
        <w:t>5</w:t>
      </w:r>
      <w:r w:rsidRPr="000C3186">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Different from Rel-18 NES cell level DTX, NTN beams </w:t>
      </w:r>
      <w:r w:rsidR="000F1A46">
        <w:rPr>
          <w:rFonts w:ascii="Times New Roman" w:eastAsia="宋体" w:hAnsi="Times New Roman" w:cs="Times New Roman"/>
          <w:b/>
          <w:bCs/>
          <w:sz w:val="20"/>
          <w:szCs w:val="20"/>
        </w:rPr>
        <w:t>may</w:t>
      </w:r>
      <w:r>
        <w:rPr>
          <w:rFonts w:ascii="Times New Roman" w:eastAsia="宋体" w:hAnsi="Times New Roman" w:cs="Times New Roman"/>
          <w:b/>
          <w:bCs/>
          <w:sz w:val="20"/>
          <w:szCs w:val="20"/>
        </w:rPr>
        <w:t xml:space="preserve"> be in “off” with no DL measurement RS. </w:t>
      </w:r>
    </w:p>
    <w:p w14:paraId="2F21C5F2" w14:textId="4024FEA6" w:rsidR="00DC7187" w:rsidRDefault="00DC7187"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RAN4 </w:t>
      </w:r>
      <w:proofErr w:type="spellStart"/>
      <w:r>
        <w:rPr>
          <w:rFonts w:ascii="Times New Roman" w:eastAsia="宋体" w:hAnsi="Times New Roman" w:cs="Times New Roman"/>
          <w:sz w:val="20"/>
          <w:szCs w:val="20"/>
        </w:rPr>
        <w:t>RRC_Idle</w:t>
      </w:r>
      <w:proofErr w:type="spellEnd"/>
      <w:r>
        <w:rPr>
          <w:rFonts w:ascii="Times New Roman" w:eastAsia="宋体" w:hAnsi="Times New Roman" w:cs="Times New Roman"/>
          <w:sz w:val="20"/>
          <w:szCs w:val="20"/>
        </w:rPr>
        <w:t xml:space="preserve"> mode and </w:t>
      </w:r>
      <w:proofErr w:type="spellStart"/>
      <w:r>
        <w:rPr>
          <w:rFonts w:ascii="Times New Roman" w:eastAsia="宋体" w:hAnsi="Times New Roman" w:cs="Times New Roman"/>
          <w:sz w:val="20"/>
          <w:szCs w:val="20"/>
        </w:rPr>
        <w:t>RRC_Connected</w:t>
      </w:r>
      <w:proofErr w:type="spellEnd"/>
      <w:r>
        <w:rPr>
          <w:rFonts w:ascii="Times New Roman" w:eastAsia="宋体" w:hAnsi="Times New Roman" w:cs="Times New Roman"/>
          <w:sz w:val="20"/>
          <w:szCs w:val="20"/>
        </w:rPr>
        <w:t xml:space="preserve"> mode, the measurements are based on SMTC/MG/SSB(CSI-RS) period/DTX pattern. </w:t>
      </w:r>
    </w:p>
    <w:p w14:paraId="335D646E" w14:textId="46CEFFBA" w:rsidR="00B53E65" w:rsidRPr="00DC7187" w:rsidRDefault="00DC7187"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In </w:t>
      </w:r>
      <w:proofErr w:type="spellStart"/>
      <w:r>
        <w:rPr>
          <w:rFonts w:ascii="Times New Roman" w:eastAsia="宋体" w:hAnsi="Times New Roman" w:cs="Times New Roman"/>
          <w:sz w:val="20"/>
          <w:szCs w:val="20"/>
        </w:rPr>
        <w:t>RRC_Connected</w:t>
      </w:r>
      <w:proofErr w:type="spellEnd"/>
      <w:r>
        <w:rPr>
          <w:rFonts w:ascii="Times New Roman" w:eastAsia="宋体" w:hAnsi="Times New Roman" w:cs="Times New Roman"/>
          <w:sz w:val="20"/>
          <w:szCs w:val="20"/>
        </w:rPr>
        <w:t xml:space="preserve"> mode, until now, RAN1 haven’t extend the SSB periodicity which means the legacy maximum SSB periodicity are still considered (160ms)</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p>
    <w:p w14:paraId="30516966" w14:textId="2E9BAE07" w:rsidR="00B53E65" w:rsidRPr="00F969E2" w:rsidRDefault="006E0E35"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b/>
          <w:bCs/>
          <w:sz w:val="20"/>
          <w:szCs w:val="20"/>
        </w:rPr>
        <w:t>Proposal</w:t>
      </w:r>
      <w:r w:rsidRPr="000C3186">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1</w:t>
      </w:r>
      <w:r w:rsidRPr="000C3186">
        <w:rPr>
          <w:rFonts w:ascii="Times New Roman" w:eastAsia="宋体" w:hAnsi="Times New Roman" w:cs="Times New Roman"/>
          <w:b/>
          <w:bCs/>
          <w:sz w:val="20"/>
          <w:szCs w:val="20"/>
        </w:rPr>
        <w:t>:</w:t>
      </w:r>
      <w:r w:rsidRPr="006E0E35">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 xml:space="preserve">No RAN4 requirements for initial cell search. RRM requirements such as </w:t>
      </w:r>
      <w:r>
        <w:rPr>
          <w:rFonts w:ascii="Times New Roman" w:hAnsi="Times New Roman" w:cs="Times New Roman"/>
          <w:b/>
          <w:bCs/>
          <w:sz w:val="20"/>
          <w:szCs w:val="20"/>
        </w:rPr>
        <w:t xml:space="preserve">cell (re)-selection, L3 measurement/L1 measurement, RLM/BFD, etc. are based on the </w:t>
      </w:r>
      <w:r w:rsidRPr="006E0E35">
        <w:rPr>
          <w:rFonts w:ascii="Times New Roman" w:hAnsi="Times New Roman" w:cs="Times New Roman"/>
          <w:b/>
          <w:bCs/>
          <w:sz w:val="20"/>
          <w:szCs w:val="20"/>
        </w:rPr>
        <w:t>SMTC/MG/SSB(CSI-RS) period/DTX pattern</w:t>
      </w:r>
      <w:r>
        <w:rPr>
          <w:rFonts w:ascii="Times New Roman" w:hAnsi="Times New Roman" w:cs="Times New Roman"/>
          <w:b/>
          <w:bCs/>
          <w:sz w:val="20"/>
          <w:szCs w:val="20"/>
        </w:rPr>
        <w:t xml:space="preserve">. SMTC </w:t>
      </w:r>
      <w:r w:rsidR="00B94BD6">
        <w:rPr>
          <w:rFonts w:ascii="Times New Roman" w:hAnsi="Times New Roman" w:cs="Times New Roman"/>
          <w:b/>
          <w:bCs/>
          <w:sz w:val="20"/>
          <w:szCs w:val="20"/>
        </w:rPr>
        <w:t xml:space="preserve">may </w:t>
      </w:r>
      <w:r>
        <w:rPr>
          <w:rFonts w:ascii="Times New Roman" w:hAnsi="Times New Roman" w:cs="Times New Roman"/>
          <w:b/>
          <w:bCs/>
          <w:sz w:val="20"/>
          <w:szCs w:val="20"/>
        </w:rPr>
        <w:t xml:space="preserve">need update and DTX pattern should be </w:t>
      </w:r>
      <w:r w:rsidR="00D80446">
        <w:rPr>
          <w:rFonts w:ascii="Times New Roman" w:hAnsi="Times New Roman" w:cs="Times New Roman"/>
          <w:b/>
          <w:bCs/>
          <w:sz w:val="20"/>
          <w:szCs w:val="20"/>
        </w:rPr>
        <w:t>considered of hopping beams</w:t>
      </w:r>
      <w:r>
        <w:rPr>
          <w:rFonts w:ascii="Times New Roman" w:hAnsi="Times New Roman" w:cs="Times New Roman"/>
          <w:b/>
          <w:bCs/>
          <w:sz w:val="20"/>
          <w:szCs w:val="20"/>
        </w:rPr>
        <w:t xml:space="preserve">. </w:t>
      </w:r>
      <w:r w:rsidR="00B67232">
        <w:rPr>
          <w:rFonts w:ascii="Times New Roman" w:hAnsi="Times New Roman" w:cs="Times New Roman"/>
          <w:b/>
          <w:bCs/>
          <w:sz w:val="20"/>
          <w:szCs w:val="20"/>
        </w:rPr>
        <w:t>RAN4 to discuss the measurement in NTN hopping beams scenario.</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175AA86F" w:rsidR="006E5B4F" w:rsidRDefault="00E50B9C"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 xml:space="preserve">our proposals for </w:t>
      </w:r>
      <w:r w:rsidR="007F1B33">
        <w:rPr>
          <w:rFonts w:ascii="Times New Roman" w:eastAsia="宋体" w:hAnsi="Times New Roman" w:cs="Times New Roman"/>
          <w:sz w:val="20"/>
          <w:szCs w:val="20"/>
        </w:rPr>
        <w:t xml:space="preserve">RRM requirements for </w:t>
      </w:r>
      <w:r w:rsidR="00DD28CE">
        <w:rPr>
          <w:rFonts w:ascii="Times New Roman" w:hAnsi="Times New Roman" w:cs="Times New Roman"/>
          <w:sz w:val="20"/>
          <w:szCs w:val="20"/>
        </w:rPr>
        <w:t>DL coverage enhancement</w:t>
      </w:r>
      <w:r w:rsidR="003803C0">
        <w:rPr>
          <w:rFonts w:ascii="Times New Roman" w:hAnsi="Times New Roman" w:cs="Times New Roman"/>
          <w:sz w:val="20"/>
          <w:szCs w:val="20"/>
        </w:rPr>
        <w:t>:</w:t>
      </w:r>
    </w:p>
    <w:p w14:paraId="6D4260A6" w14:textId="7426E774" w:rsidR="00D80446" w:rsidRDefault="000F1A46" w:rsidP="00D80446">
      <w:pPr>
        <w:spacing w:beforeLines="50" w:before="120" w:afterLines="50" w:after="120"/>
        <w:jc w:val="left"/>
        <w:rPr>
          <w:rFonts w:ascii="Times New Roman" w:eastAsia="宋体" w:hAnsi="Times New Roman" w:cs="Times New Roman"/>
          <w:b/>
          <w:bCs/>
          <w:sz w:val="20"/>
          <w:szCs w:val="20"/>
        </w:rPr>
      </w:pPr>
      <w:r w:rsidRPr="00DC7187">
        <w:rPr>
          <w:rFonts w:ascii="Times New Roman" w:eastAsia="宋体" w:hAnsi="Times New Roman" w:cs="Times New Roman" w:hint="eastAsia"/>
          <w:b/>
          <w:bCs/>
          <w:sz w:val="20"/>
          <w:szCs w:val="20"/>
        </w:rPr>
        <w:t>O</w:t>
      </w:r>
      <w:r w:rsidRPr="00DC7187">
        <w:rPr>
          <w:rFonts w:ascii="Times New Roman" w:eastAsia="宋体" w:hAnsi="Times New Roman" w:cs="Times New Roman"/>
          <w:b/>
          <w:bCs/>
          <w:sz w:val="20"/>
          <w:szCs w:val="20"/>
        </w:rPr>
        <w:t xml:space="preserve">bservation 1: In RAN1, only SSB periodicity is changed to 160ms for initial access and FFS on 320ms. </w:t>
      </w:r>
      <w:r>
        <w:rPr>
          <w:rFonts w:ascii="Times New Roman" w:eastAsia="宋体" w:hAnsi="Times New Roman" w:cs="Times New Roman"/>
          <w:b/>
          <w:bCs/>
          <w:sz w:val="20"/>
          <w:szCs w:val="20"/>
        </w:rPr>
        <w:t>No RAN4 requirements for initial cell search.</w:t>
      </w:r>
    </w:p>
    <w:p w14:paraId="138A3E36" w14:textId="398154D7" w:rsidR="00E84290" w:rsidRPr="00DC7187" w:rsidRDefault="00E84290" w:rsidP="00D80446">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O</w:t>
      </w:r>
      <w:r>
        <w:rPr>
          <w:rFonts w:ascii="Times New Roman" w:eastAsia="宋体" w:hAnsi="Times New Roman" w:cs="Times New Roman"/>
          <w:b/>
          <w:bCs/>
          <w:sz w:val="20"/>
          <w:szCs w:val="20"/>
        </w:rPr>
        <w:t>bservation 2: RAN4 cell reselection requirements are based on SMTC and DRX.</w:t>
      </w:r>
    </w:p>
    <w:p w14:paraId="7EFB0599" w14:textId="743324BE" w:rsidR="00D80446" w:rsidRPr="000C3186" w:rsidRDefault="000F1A46" w:rsidP="00D80446">
      <w:pPr>
        <w:spacing w:beforeLines="50" w:before="120" w:afterLines="50" w:after="120"/>
        <w:jc w:val="left"/>
        <w:rPr>
          <w:rFonts w:ascii="Times New Roman" w:eastAsia="宋体" w:hAnsi="Times New Roman" w:cs="Times New Roman"/>
          <w:b/>
          <w:bCs/>
          <w:sz w:val="20"/>
          <w:szCs w:val="20"/>
        </w:rPr>
      </w:pPr>
      <w:r w:rsidRPr="000C3186">
        <w:rPr>
          <w:rFonts w:ascii="Times New Roman" w:eastAsia="宋体" w:hAnsi="Times New Roman" w:cs="Times New Roman" w:hint="eastAsia"/>
          <w:b/>
          <w:bCs/>
          <w:sz w:val="20"/>
          <w:szCs w:val="20"/>
        </w:rPr>
        <w:t>O</w:t>
      </w:r>
      <w:r w:rsidRPr="000C3186">
        <w:rPr>
          <w:rFonts w:ascii="Times New Roman" w:eastAsia="宋体" w:hAnsi="Times New Roman" w:cs="Times New Roman"/>
          <w:b/>
          <w:bCs/>
          <w:sz w:val="20"/>
          <w:szCs w:val="20"/>
        </w:rPr>
        <w:t xml:space="preserve">bservation </w:t>
      </w:r>
      <w:r w:rsidR="00E84290">
        <w:rPr>
          <w:rFonts w:ascii="Times New Roman" w:eastAsia="宋体" w:hAnsi="Times New Roman" w:cs="Times New Roman"/>
          <w:b/>
          <w:bCs/>
          <w:sz w:val="20"/>
          <w:szCs w:val="20"/>
        </w:rPr>
        <w:t>3</w:t>
      </w:r>
      <w:r w:rsidRPr="000C3186">
        <w:rPr>
          <w:rFonts w:ascii="Times New Roman" w:eastAsia="宋体" w:hAnsi="Times New Roman" w:cs="Times New Roman"/>
          <w:b/>
          <w:bCs/>
          <w:sz w:val="20"/>
          <w:szCs w:val="20"/>
        </w:rPr>
        <w:t xml:space="preserve">: Current SMTC for measurement </w:t>
      </w:r>
      <w:r w:rsidR="00E84290">
        <w:rPr>
          <w:rFonts w:ascii="Times New Roman" w:eastAsia="宋体" w:hAnsi="Times New Roman" w:cs="Times New Roman"/>
          <w:b/>
          <w:bCs/>
          <w:sz w:val="20"/>
          <w:szCs w:val="20"/>
        </w:rPr>
        <w:t xml:space="preserve">may </w:t>
      </w:r>
      <w:r w:rsidRPr="000C3186">
        <w:rPr>
          <w:rFonts w:ascii="Times New Roman" w:eastAsia="宋体" w:hAnsi="Times New Roman" w:cs="Times New Roman"/>
          <w:b/>
          <w:bCs/>
          <w:sz w:val="20"/>
          <w:szCs w:val="20"/>
        </w:rPr>
        <w:t xml:space="preserve">not work well for the hopping beam scenario. SMTC might be changed in hopping beam scenario. </w:t>
      </w:r>
      <w:r>
        <w:rPr>
          <w:rFonts w:ascii="Times New Roman" w:eastAsia="宋体" w:hAnsi="Times New Roman" w:cs="Times New Roman"/>
          <w:b/>
          <w:bCs/>
          <w:sz w:val="20"/>
          <w:szCs w:val="20"/>
        </w:rPr>
        <w:t>How/Whether to specify for hopping beams are still pending.</w:t>
      </w:r>
    </w:p>
    <w:p w14:paraId="0A56B790" w14:textId="1C70D112" w:rsidR="00D80446" w:rsidRDefault="000F1A46" w:rsidP="00D80446">
      <w:pPr>
        <w:spacing w:beforeLines="50" w:before="120" w:afterLines="50" w:after="120"/>
        <w:jc w:val="left"/>
        <w:rPr>
          <w:rFonts w:ascii="Times New Roman" w:eastAsia="宋体" w:hAnsi="Times New Roman" w:cs="Times New Roman"/>
          <w:b/>
          <w:bCs/>
          <w:sz w:val="20"/>
          <w:szCs w:val="20"/>
        </w:rPr>
      </w:pPr>
      <w:r w:rsidRPr="000C3186">
        <w:rPr>
          <w:rFonts w:ascii="Times New Roman" w:eastAsia="宋体" w:hAnsi="Times New Roman" w:cs="Times New Roman" w:hint="eastAsia"/>
          <w:b/>
          <w:bCs/>
          <w:sz w:val="20"/>
          <w:szCs w:val="20"/>
        </w:rPr>
        <w:t>O</w:t>
      </w:r>
      <w:r w:rsidRPr="000C3186">
        <w:rPr>
          <w:rFonts w:ascii="Times New Roman" w:eastAsia="宋体" w:hAnsi="Times New Roman" w:cs="Times New Roman"/>
          <w:b/>
          <w:bCs/>
          <w:sz w:val="20"/>
          <w:szCs w:val="20"/>
        </w:rPr>
        <w:t xml:space="preserve">bservation </w:t>
      </w:r>
      <w:r w:rsidR="00E84290">
        <w:rPr>
          <w:rFonts w:ascii="Times New Roman" w:eastAsia="宋体" w:hAnsi="Times New Roman" w:cs="Times New Roman"/>
          <w:b/>
          <w:bCs/>
          <w:sz w:val="20"/>
          <w:szCs w:val="20"/>
        </w:rPr>
        <w:t>4</w:t>
      </w:r>
      <w:r w:rsidRPr="000C3186">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In Rel-18 NES, no DL measurement impact</w:t>
      </w:r>
      <w:r w:rsidR="00E84290">
        <w:rPr>
          <w:rFonts w:ascii="Times New Roman" w:eastAsia="宋体" w:hAnsi="Times New Roman" w:cs="Times New Roman"/>
          <w:b/>
          <w:bCs/>
          <w:sz w:val="20"/>
          <w:szCs w:val="20"/>
        </w:rPr>
        <w:t>s</w:t>
      </w:r>
      <w:r>
        <w:rPr>
          <w:rFonts w:ascii="Times New Roman" w:eastAsia="宋体" w:hAnsi="Times New Roman" w:cs="Times New Roman"/>
          <w:b/>
          <w:bCs/>
          <w:sz w:val="20"/>
          <w:szCs w:val="20"/>
        </w:rPr>
        <w:t xml:space="preserve"> due to cell level DTX.</w:t>
      </w:r>
    </w:p>
    <w:p w14:paraId="3BCCD72B" w14:textId="08BB53DD" w:rsidR="00D80446" w:rsidRDefault="000F1A46" w:rsidP="00D80446">
      <w:pPr>
        <w:spacing w:beforeLines="50" w:before="120" w:afterLines="50" w:after="120"/>
        <w:jc w:val="left"/>
        <w:rPr>
          <w:rFonts w:ascii="Times New Roman" w:eastAsia="宋体" w:hAnsi="Times New Roman" w:cs="Times New Roman"/>
          <w:b/>
          <w:bCs/>
          <w:sz w:val="20"/>
          <w:szCs w:val="20"/>
        </w:rPr>
      </w:pPr>
      <w:r w:rsidRPr="000C3186">
        <w:rPr>
          <w:rFonts w:ascii="Times New Roman" w:eastAsia="宋体" w:hAnsi="Times New Roman" w:cs="Times New Roman" w:hint="eastAsia"/>
          <w:b/>
          <w:bCs/>
          <w:sz w:val="20"/>
          <w:szCs w:val="20"/>
        </w:rPr>
        <w:t>O</w:t>
      </w:r>
      <w:r w:rsidRPr="000C3186">
        <w:rPr>
          <w:rFonts w:ascii="Times New Roman" w:eastAsia="宋体" w:hAnsi="Times New Roman" w:cs="Times New Roman"/>
          <w:b/>
          <w:bCs/>
          <w:sz w:val="20"/>
          <w:szCs w:val="20"/>
        </w:rPr>
        <w:t xml:space="preserve">bservation </w:t>
      </w:r>
      <w:r w:rsidR="00E84290">
        <w:rPr>
          <w:rFonts w:ascii="Times New Roman" w:eastAsia="宋体" w:hAnsi="Times New Roman" w:cs="Times New Roman"/>
          <w:b/>
          <w:bCs/>
          <w:sz w:val="20"/>
          <w:szCs w:val="20"/>
        </w:rPr>
        <w:t>5</w:t>
      </w:r>
      <w:r w:rsidRPr="000C3186">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Different from Rel-18 NES cell level DTX, NTN beams may be in “off” with no DL measurement RS.</w:t>
      </w:r>
    </w:p>
    <w:p w14:paraId="0BFC6885" w14:textId="4F86DD7A" w:rsidR="00D80446" w:rsidRDefault="000F1A46" w:rsidP="00D80446">
      <w:pPr>
        <w:spacing w:beforeLines="50" w:before="120" w:afterLines="50" w:after="120"/>
        <w:jc w:val="left"/>
        <w:rPr>
          <w:rFonts w:ascii="Times New Roman" w:hAnsi="Times New Roman" w:cs="Times New Roman"/>
          <w:sz w:val="20"/>
          <w:szCs w:val="20"/>
        </w:rPr>
      </w:pPr>
      <w:r>
        <w:rPr>
          <w:rFonts w:ascii="Times New Roman" w:eastAsia="宋体" w:hAnsi="Times New Roman" w:cs="Times New Roman"/>
          <w:b/>
          <w:bCs/>
          <w:sz w:val="20"/>
          <w:szCs w:val="20"/>
        </w:rPr>
        <w:t>Proposal</w:t>
      </w:r>
      <w:r w:rsidRPr="000C3186">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1</w:t>
      </w:r>
      <w:r w:rsidRPr="000C3186">
        <w:rPr>
          <w:rFonts w:ascii="Times New Roman" w:eastAsia="宋体" w:hAnsi="Times New Roman" w:cs="Times New Roman"/>
          <w:b/>
          <w:bCs/>
          <w:sz w:val="20"/>
          <w:szCs w:val="20"/>
        </w:rPr>
        <w:t>:</w:t>
      </w:r>
      <w:r w:rsidRPr="006E0E35">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 xml:space="preserve">No RAN4 requirements for initial cell search. RRM requirements such as </w:t>
      </w:r>
      <w:r>
        <w:rPr>
          <w:rFonts w:ascii="Times New Roman" w:hAnsi="Times New Roman" w:cs="Times New Roman"/>
          <w:b/>
          <w:bCs/>
          <w:sz w:val="20"/>
          <w:szCs w:val="20"/>
        </w:rPr>
        <w:t xml:space="preserve">cell (re)-selection, L3 measurement/L1 measurement, RLM/BFD, etc. are based on the </w:t>
      </w:r>
      <w:r w:rsidRPr="006E0E35">
        <w:rPr>
          <w:rFonts w:ascii="Times New Roman" w:hAnsi="Times New Roman" w:cs="Times New Roman"/>
          <w:b/>
          <w:bCs/>
          <w:sz w:val="20"/>
          <w:szCs w:val="20"/>
        </w:rPr>
        <w:t>SMTC/MG/SSB(CSI-RS) period/DTX pattern</w:t>
      </w:r>
      <w:r>
        <w:rPr>
          <w:rFonts w:ascii="Times New Roman" w:hAnsi="Times New Roman" w:cs="Times New Roman"/>
          <w:b/>
          <w:bCs/>
          <w:sz w:val="20"/>
          <w:szCs w:val="20"/>
        </w:rPr>
        <w:t>. SMTC may need update and DTX pattern should be considered of hopping beams.</w:t>
      </w:r>
      <w:r w:rsidR="00B67232" w:rsidRPr="00B67232">
        <w:rPr>
          <w:rFonts w:ascii="Times New Roman" w:hAnsi="Times New Roman" w:cs="Times New Roman"/>
          <w:b/>
          <w:bCs/>
          <w:sz w:val="20"/>
          <w:szCs w:val="20"/>
        </w:rPr>
        <w:t xml:space="preserve"> </w:t>
      </w:r>
      <w:r w:rsidR="00B67232">
        <w:rPr>
          <w:rFonts w:ascii="Times New Roman" w:hAnsi="Times New Roman" w:cs="Times New Roman"/>
          <w:b/>
          <w:bCs/>
          <w:sz w:val="20"/>
          <w:szCs w:val="20"/>
        </w:rPr>
        <w:t>RAN4 to discuss the measurement in NTN hopping beams scenario.</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7E158316" w14:textId="0B094D45" w:rsidR="00196A7F" w:rsidRDefault="00196A7F" w:rsidP="00B41191">
      <w:pPr>
        <w:spacing w:afterLines="50" w:after="120"/>
        <w:jc w:val="left"/>
        <w:rPr>
          <w:rFonts w:ascii="Times New Roman" w:eastAsia="宋体" w:hAnsi="Times New Roman" w:cs="Times New Roman"/>
          <w:sz w:val="20"/>
          <w:szCs w:val="20"/>
        </w:rPr>
      </w:pPr>
      <w:r w:rsidRPr="006C656E">
        <w:rPr>
          <w:rFonts w:ascii="Times New Roman" w:eastAsia="宋体" w:hAnsi="Times New Roman" w:cs="Times New Roman"/>
          <w:sz w:val="20"/>
          <w:szCs w:val="20"/>
        </w:rPr>
        <w:t>[1] RP-241789, Revised WID: Non-Terrestrial Networks (NTN) for NR Phase 3, Thales, CATT</w:t>
      </w:r>
    </w:p>
    <w:p w14:paraId="2DB1C109" w14:textId="24FEEAC2" w:rsidR="005B23D1" w:rsidRDefault="00196A7F"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w:t>
      </w:r>
      <w:r w:rsidR="00DD28CE" w:rsidRPr="00DD28CE">
        <w:rPr>
          <w:rFonts w:ascii="Times New Roman" w:eastAsia="宋体" w:hAnsi="Times New Roman" w:cs="Times New Roman"/>
          <w:sz w:val="20"/>
          <w:szCs w:val="20"/>
        </w:rPr>
        <w:t>R4-2416866</w:t>
      </w:r>
      <w:r w:rsidR="00D17C30">
        <w:rPr>
          <w:rFonts w:ascii="Times New Roman" w:eastAsia="宋体" w:hAnsi="Times New Roman" w:cs="Times New Roman"/>
          <w:sz w:val="20"/>
          <w:szCs w:val="20"/>
        </w:rPr>
        <w:t xml:space="preserve">, </w:t>
      </w:r>
      <w:r w:rsidR="00DD28CE" w:rsidRPr="00DD28CE">
        <w:rPr>
          <w:rFonts w:ascii="Times New Roman" w:eastAsia="宋体" w:hAnsi="Times New Roman" w:cs="Times New Roman"/>
          <w:sz w:val="20"/>
          <w:szCs w:val="20"/>
        </w:rPr>
        <w:t>WF on RRM requirements for NR_NTN_Ph3_Part2</w:t>
      </w:r>
      <w:r w:rsidR="00D17C30">
        <w:rPr>
          <w:rFonts w:ascii="Times New Roman" w:eastAsia="宋体" w:hAnsi="Times New Roman" w:cs="Times New Roman"/>
          <w:sz w:val="20"/>
          <w:szCs w:val="20"/>
        </w:rPr>
        <w:t xml:space="preserve">, </w:t>
      </w:r>
      <w:r w:rsidR="00DD28CE">
        <w:rPr>
          <w:rFonts w:ascii="Times New Roman" w:eastAsia="宋体" w:hAnsi="Times New Roman" w:cs="Times New Roman" w:hint="eastAsia"/>
          <w:sz w:val="20"/>
          <w:szCs w:val="20"/>
        </w:rPr>
        <w:t>Qualcomm</w:t>
      </w:r>
    </w:p>
    <w:p w14:paraId="6280DCDB" w14:textId="6F53FB2C" w:rsidR="005B70B3" w:rsidRPr="005B70B3" w:rsidRDefault="005B70B3"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3] R1-2407538, </w:t>
      </w:r>
      <w:r w:rsidRPr="005B70B3">
        <w:rPr>
          <w:rFonts w:ascii="Times New Roman" w:eastAsia="宋体" w:hAnsi="Times New Roman" w:cs="Times New Roman"/>
          <w:sz w:val="20"/>
          <w:szCs w:val="20"/>
        </w:rPr>
        <w:t>Draft Reply LS on DL coverage enhancements</w:t>
      </w:r>
      <w:r>
        <w:rPr>
          <w:rFonts w:ascii="Times New Roman" w:eastAsia="宋体" w:hAnsi="Times New Roman" w:cs="Times New Roman"/>
          <w:sz w:val="20"/>
          <w:szCs w:val="20"/>
        </w:rPr>
        <w:t>, RAN1</w:t>
      </w:r>
    </w:p>
    <w:sectPr w:rsidR="005B70B3" w:rsidRPr="005B70B3"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D9BBD" w14:textId="77777777" w:rsidR="00823003" w:rsidRDefault="00823003" w:rsidP="00F57816">
      <w:r>
        <w:separator/>
      </w:r>
    </w:p>
  </w:endnote>
  <w:endnote w:type="continuationSeparator" w:id="0">
    <w:p w14:paraId="5626F180" w14:textId="77777777" w:rsidR="00823003" w:rsidRDefault="00823003"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A7DE6" w14:textId="77777777" w:rsidR="00823003" w:rsidRDefault="00823003" w:rsidP="00F57816">
      <w:r>
        <w:separator/>
      </w:r>
    </w:p>
  </w:footnote>
  <w:footnote w:type="continuationSeparator" w:id="0">
    <w:p w14:paraId="1D0476BC" w14:textId="77777777" w:rsidR="00823003" w:rsidRDefault="00823003"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3"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16"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6"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8"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0"/>
  </w:num>
  <w:num w:numId="2">
    <w:abstractNumId w:val="6"/>
  </w:num>
  <w:num w:numId="3">
    <w:abstractNumId w:val="25"/>
  </w:num>
  <w:num w:numId="4">
    <w:abstractNumId w:val="27"/>
  </w:num>
  <w:num w:numId="5">
    <w:abstractNumId w:val="11"/>
  </w:num>
  <w:num w:numId="6">
    <w:abstractNumId w:val="22"/>
  </w:num>
  <w:num w:numId="7">
    <w:abstractNumId w:val="1"/>
  </w:num>
  <w:num w:numId="8">
    <w:abstractNumId w:val="4"/>
  </w:num>
  <w:num w:numId="9">
    <w:abstractNumId w:val="8"/>
  </w:num>
  <w:num w:numId="10">
    <w:abstractNumId w:val="13"/>
  </w:num>
  <w:num w:numId="11">
    <w:abstractNumId w:val="14"/>
  </w:num>
  <w:num w:numId="12">
    <w:abstractNumId w:val="30"/>
  </w:num>
  <w:num w:numId="13">
    <w:abstractNumId w:val="16"/>
  </w:num>
  <w:num w:numId="14">
    <w:abstractNumId w:val="9"/>
  </w:num>
  <w:num w:numId="15">
    <w:abstractNumId w:val="17"/>
  </w:num>
  <w:num w:numId="16">
    <w:abstractNumId w:val="26"/>
  </w:num>
  <w:num w:numId="17">
    <w:abstractNumId w:val="0"/>
  </w:num>
  <w:num w:numId="18">
    <w:abstractNumId w:val="29"/>
  </w:num>
  <w:num w:numId="19">
    <w:abstractNumId w:val="20"/>
  </w:num>
  <w:num w:numId="20">
    <w:abstractNumId w:val="5"/>
  </w:num>
  <w:num w:numId="21">
    <w:abstractNumId w:val="18"/>
  </w:num>
  <w:num w:numId="22">
    <w:abstractNumId w:val="12"/>
  </w:num>
  <w:num w:numId="23">
    <w:abstractNumId w:val="23"/>
  </w:num>
  <w:num w:numId="24">
    <w:abstractNumId w:val="28"/>
  </w:num>
  <w:num w:numId="25">
    <w:abstractNumId w:val="2"/>
  </w:num>
  <w:num w:numId="26">
    <w:abstractNumId w:val="3"/>
  </w:num>
  <w:num w:numId="27">
    <w:abstractNumId w:val="15"/>
  </w:num>
  <w:num w:numId="28">
    <w:abstractNumId w:val="7"/>
  </w:num>
  <w:num w:numId="29">
    <w:abstractNumId w:val="21"/>
  </w:num>
  <w:num w:numId="30">
    <w:abstractNumId w:val="24"/>
  </w:num>
  <w:num w:numId="31">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6DD9"/>
    <w:rsid w:val="000105CB"/>
    <w:rsid w:val="00012F9D"/>
    <w:rsid w:val="00015DAB"/>
    <w:rsid w:val="00026B9A"/>
    <w:rsid w:val="00027632"/>
    <w:rsid w:val="000302FB"/>
    <w:rsid w:val="00052B59"/>
    <w:rsid w:val="00052CA4"/>
    <w:rsid w:val="00053818"/>
    <w:rsid w:val="00057C23"/>
    <w:rsid w:val="00060D78"/>
    <w:rsid w:val="00071BF1"/>
    <w:rsid w:val="00073F55"/>
    <w:rsid w:val="00074587"/>
    <w:rsid w:val="0008269C"/>
    <w:rsid w:val="00084658"/>
    <w:rsid w:val="000854CE"/>
    <w:rsid w:val="00087AEF"/>
    <w:rsid w:val="00096EF2"/>
    <w:rsid w:val="000A1902"/>
    <w:rsid w:val="000B0FF3"/>
    <w:rsid w:val="000B2BE5"/>
    <w:rsid w:val="000B5183"/>
    <w:rsid w:val="000B5ADF"/>
    <w:rsid w:val="000C3186"/>
    <w:rsid w:val="000D3C85"/>
    <w:rsid w:val="000D5135"/>
    <w:rsid w:val="000E2B05"/>
    <w:rsid w:val="000E5597"/>
    <w:rsid w:val="000E58AC"/>
    <w:rsid w:val="000E7C20"/>
    <w:rsid w:val="000F1A46"/>
    <w:rsid w:val="000F374B"/>
    <w:rsid w:val="000F72B6"/>
    <w:rsid w:val="00100486"/>
    <w:rsid w:val="00102086"/>
    <w:rsid w:val="001026F0"/>
    <w:rsid w:val="00112570"/>
    <w:rsid w:val="0011584F"/>
    <w:rsid w:val="001178E9"/>
    <w:rsid w:val="00134F05"/>
    <w:rsid w:val="001366ED"/>
    <w:rsid w:val="001458A1"/>
    <w:rsid w:val="00150BDE"/>
    <w:rsid w:val="0015241F"/>
    <w:rsid w:val="00165C69"/>
    <w:rsid w:val="0017202C"/>
    <w:rsid w:val="001726B2"/>
    <w:rsid w:val="00180900"/>
    <w:rsid w:val="00181534"/>
    <w:rsid w:val="00196A7F"/>
    <w:rsid w:val="001A41EA"/>
    <w:rsid w:val="001A7751"/>
    <w:rsid w:val="001C250C"/>
    <w:rsid w:val="001C48EF"/>
    <w:rsid w:val="001D1A6A"/>
    <w:rsid w:val="001D226D"/>
    <w:rsid w:val="001D4F2C"/>
    <w:rsid w:val="001E04C5"/>
    <w:rsid w:val="001E2D51"/>
    <w:rsid w:val="001E739A"/>
    <w:rsid w:val="001F1761"/>
    <w:rsid w:val="001F31F1"/>
    <w:rsid w:val="001F5599"/>
    <w:rsid w:val="001F6AC6"/>
    <w:rsid w:val="002108ED"/>
    <w:rsid w:val="00211A8B"/>
    <w:rsid w:val="00214063"/>
    <w:rsid w:val="00214A0F"/>
    <w:rsid w:val="0023072D"/>
    <w:rsid w:val="00231681"/>
    <w:rsid w:val="00231FB8"/>
    <w:rsid w:val="0023527D"/>
    <w:rsid w:val="00245EDD"/>
    <w:rsid w:val="0025697B"/>
    <w:rsid w:val="002609FE"/>
    <w:rsid w:val="00272E65"/>
    <w:rsid w:val="00272F7E"/>
    <w:rsid w:val="00272F93"/>
    <w:rsid w:val="00276331"/>
    <w:rsid w:val="00276972"/>
    <w:rsid w:val="002875C0"/>
    <w:rsid w:val="00296592"/>
    <w:rsid w:val="002A5474"/>
    <w:rsid w:val="002A7244"/>
    <w:rsid w:val="002B343E"/>
    <w:rsid w:val="002B66D0"/>
    <w:rsid w:val="002C4587"/>
    <w:rsid w:val="002C5EFD"/>
    <w:rsid w:val="002D30A9"/>
    <w:rsid w:val="002D6B43"/>
    <w:rsid w:val="002D77E9"/>
    <w:rsid w:val="002E42C0"/>
    <w:rsid w:val="002E69D7"/>
    <w:rsid w:val="002E7F6A"/>
    <w:rsid w:val="002F5473"/>
    <w:rsid w:val="002F7732"/>
    <w:rsid w:val="00300FDE"/>
    <w:rsid w:val="00303839"/>
    <w:rsid w:val="00324E0A"/>
    <w:rsid w:val="00326980"/>
    <w:rsid w:val="00327BA9"/>
    <w:rsid w:val="003325F4"/>
    <w:rsid w:val="00336B70"/>
    <w:rsid w:val="00341B29"/>
    <w:rsid w:val="00350207"/>
    <w:rsid w:val="00350D4D"/>
    <w:rsid w:val="00353C08"/>
    <w:rsid w:val="00355717"/>
    <w:rsid w:val="00357205"/>
    <w:rsid w:val="003577DC"/>
    <w:rsid w:val="0036194F"/>
    <w:rsid w:val="0036485D"/>
    <w:rsid w:val="00373764"/>
    <w:rsid w:val="00374DAD"/>
    <w:rsid w:val="00374E80"/>
    <w:rsid w:val="003755BD"/>
    <w:rsid w:val="003803C0"/>
    <w:rsid w:val="003837A9"/>
    <w:rsid w:val="00384261"/>
    <w:rsid w:val="003856D4"/>
    <w:rsid w:val="00391015"/>
    <w:rsid w:val="003929DE"/>
    <w:rsid w:val="00393BA4"/>
    <w:rsid w:val="003947EF"/>
    <w:rsid w:val="003A13B8"/>
    <w:rsid w:val="003A5115"/>
    <w:rsid w:val="003B08A2"/>
    <w:rsid w:val="003B44E6"/>
    <w:rsid w:val="003B7F90"/>
    <w:rsid w:val="003C1A14"/>
    <w:rsid w:val="003C1FD7"/>
    <w:rsid w:val="003C2656"/>
    <w:rsid w:val="003C30BC"/>
    <w:rsid w:val="003C5D6B"/>
    <w:rsid w:val="003D3480"/>
    <w:rsid w:val="003D417F"/>
    <w:rsid w:val="003D4695"/>
    <w:rsid w:val="003E7351"/>
    <w:rsid w:val="003F37F3"/>
    <w:rsid w:val="003F3A6C"/>
    <w:rsid w:val="003F50CD"/>
    <w:rsid w:val="003F5DE7"/>
    <w:rsid w:val="003F698A"/>
    <w:rsid w:val="00413E77"/>
    <w:rsid w:val="00414E94"/>
    <w:rsid w:val="004165ED"/>
    <w:rsid w:val="004240B9"/>
    <w:rsid w:val="00432549"/>
    <w:rsid w:val="00434EDB"/>
    <w:rsid w:val="00436C63"/>
    <w:rsid w:val="00440BB6"/>
    <w:rsid w:val="00443D60"/>
    <w:rsid w:val="00453C63"/>
    <w:rsid w:val="0045709F"/>
    <w:rsid w:val="00463876"/>
    <w:rsid w:val="00464167"/>
    <w:rsid w:val="00471F53"/>
    <w:rsid w:val="004764ED"/>
    <w:rsid w:val="00483FE7"/>
    <w:rsid w:val="00491971"/>
    <w:rsid w:val="004A23BA"/>
    <w:rsid w:val="004A4193"/>
    <w:rsid w:val="004A5A9F"/>
    <w:rsid w:val="004A6914"/>
    <w:rsid w:val="004B12BA"/>
    <w:rsid w:val="004B1AE1"/>
    <w:rsid w:val="004B3B1D"/>
    <w:rsid w:val="004C1930"/>
    <w:rsid w:val="004C3936"/>
    <w:rsid w:val="004C3E0B"/>
    <w:rsid w:val="004C4FED"/>
    <w:rsid w:val="004C5279"/>
    <w:rsid w:val="004C6CD5"/>
    <w:rsid w:val="004D2E78"/>
    <w:rsid w:val="004D7374"/>
    <w:rsid w:val="004E70C0"/>
    <w:rsid w:val="004F31BC"/>
    <w:rsid w:val="00503393"/>
    <w:rsid w:val="005058B0"/>
    <w:rsid w:val="00506CD8"/>
    <w:rsid w:val="00512B6A"/>
    <w:rsid w:val="00514599"/>
    <w:rsid w:val="00522D6A"/>
    <w:rsid w:val="00523EA1"/>
    <w:rsid w:val="00525B4A"/>
    <w:rsid w:val="00526F1B"/>
    <w:rsid w:val="00531B6B"/>
    <w:rsid w:val="00533C74"/>
    <w:rsid w:val="005437E3"/>
    <w:rsid w:val="00545A98"/>
    <w:rsid w:val="0055605A"/>
    <w:rsid w:val="00570CF6"/>
    <w:rsid w:val="00575C94"/>
    <w:rsid w:val="00576B45"/>
    <w:rsid w:val="0058624C"/>
    <w:rsid w:val="00586C22"/>
    <w:rsid w:val="00597020"/>
    <w:rsid w:val="005A12DD"/>
    <w:rsid w:val="005A45DA"/>
    <w:rsid w:val="005B0C56"/>
    <w:rsid w:val="005B23D1"/>
    <w:rsid w:val="005B435D"/>
    <w:rsid w:val="005B53B3"/>
    <w:rsid w:val="005B6DC1"/>
    <w:rsid w:val="005B70B3"/>
    <w:rsid w:val="005C1E8E"/>
    <w:rsid w:val="005C2AD3"/>
    <w:rsid w:val="005C3E95"/>
    <w:rsid w:val="005C4511"/>
    <w:rsid w:val="005D5477"/>
    <w:rsid w:val="005D6FFF"/>
    <w:rsid w:val="005E4A63"/>
    <w:rsid w:val="005F7569"/>
    <w:rsid w:val="005F7F42"/>
    <w:rsid w:val="00601D78"/>
    <w:rsid w:val="00631E71"/>
    <w:rsid w:val="0064391C"/>
    <w:rsid w:val="0064730C"/>
    <w:rsid w:val="0065090B"/>
    <w:rsid w:val="00652015"/>
    <w:rsid w:val="00652CAA"/>
    <w:rsid w:val="0065523F"/>
    <w:rsid w:val="0065643C"/>
    <w:rsid w:val="006624A9"/>
    <w:rsid w:val="006634EE"/>
    <w:rsid w:val="00665847"/>
    <w:rsid w:val="00667846"/>
    <w:rsid w:val="00672483"/>
    <w:rsid w:val="0067344B"/>
    <w:rsid w:val="00676811"/>
    <w:rsid w:val="00676E35"/>
    <w:rsid w:val="00692CA4"/>
    <w:rsid w:val="006966B6"/>
    <w:rsid w:val="006B5F86"/>
    <w:rsid w:val="006B7867"/>
    <w:rsid w:val="006C20A4"/>
    <w:rsid w:val="006D15A5"/>
    <w:rsid w:val="006D53A2"/>
    <w:rsid w:val="006D5B18"/>
    <w:rsid w:val="006D70D2"/>
    <w:rsid w:val="006D7360"/>
    <w:rsid w:val="006D7FBA"/>
    <w:rsid w:val="006E0E35"/>
    <w:rsid w:val="006E20F2"/>
    <w:rsid w:val="006E5B4F"/>
    <w:rsid w:val="006F1C44"/>
    <w:rsid w:val="006F3D67"/>
    <w:rsid w:val="006F698B"/>
    <w:rsid w:val="007056FD"/>
    <w:rsid w:val="007117D5"/>
    <w:rsid w:val="00715C72"/>
    <w:rsid w:val="007246E9"/>
    <w:rsid w:val="00724E98"/>
    <w:rsid w:val="00741CE8"/>
    <w:rsid w:val="00755947"/>
    <w:rsid w:val="00767FC0"/>
    <w:rsid w:val="00773571"/>
    <w:rsid w:val="007749B6"/>
    <w:rsid w:val="00777D0A"/>
    <w:rsid w:val="0078027D"/>
    <w:rsid w:val="00784BBB"/>
    <w:rsid w:val="0078504A"/>
    <w:rsid w:val="00785662"/>
    <w:rsid w:val="00785A90"/>
    <w:rsid w:val="007974AB"/>
    <w:rsid w:val="007A10F6"/>
    <w:rsid w:val="007A2B84"/>
    <w:rsid w:val="007B0F65"/>
    <w:rsid w:val="007C1BB7"/>
    <w:rsid w:val="007D0AA7"/>
    <w:rsid w:val="007E4DED"/>
    <w:rsid w:val="007F1B33"/>
    <w:rsid w:val="007F5A15"/>
    <w:rsid w:val="0081009A"/>
    <w:rsid w:val="00812738"/>
    <w:rsid w:val="00820F9E"/>
    <w:rsid w:val="00823003"/>
    <w:rsid w:val="00826AFD"/>
    <w:rsid w:val="00837413"/>
    <w:rsid w:val="008525C5"/>
    <w:rsid w:val="00855647"/>
    <w:rsid w:val="008632BF"/>
    <w:rsid w:val="00865AB8"/>
    <w:rsid w:val="008703E7"/>
    <w:rsid w:val="00873F19"/>
    <w:rsid w:val="0088023A"/>
    <w:rsid w:val="00887377"/>
    <w:rsid w:val="008975AE"/>
    <w:rsid w:val="008A48C6"/>
    <w:rsid w:val="008B0284"/>
    <w:rsid w:val="008B3FEB"/>
    <w:rsid w:val="008B74D5"/>
    <w:rsid w:val="008B75F1"/>
    <w:rsid w:val="008C5085"/>
    <w:rsid w:val="008C522B"/>
    <w:rsid w:val="008D1910"/>
    <w:rsid w:val="008E037C"/>
    <w:rsid w:val="008E1412"/>
    <w:rsid w:val="008E2D8E"/>
    <w:rsid w:val="008E6C0B"/>
    <w:rsid w:val="008F2335"/>
    <w:rsid w:val="008F3910"/>
    <w:rsid w:val="008F498F"/>
    <w:rsid w:val="008F5B9C"/>
    <w:rsid w:val="008F779F"/>
    <w:rsid w:val="00900EB0"/>
    <w:rsid w:val="00910075"/>
    <w:rsid w:val="00912107"/>
    <w:rsid w:val="00912EBA"/>
    <w:rsid w:val="009152E9"/>
    <w:rsid w:val="00915721"/>
    <w:rsid w:val="00915831"/>
    <w:rsid w:val="00917FB2"/>
    <w:rsid w:val="00921160"/>
    <w:rsid w:val="0092490B"/>
    <w:rsid w:val="00927F7D"/>
    <w:rsid w:val="00930245"/>
    <w:rsid w:val="00932818"/>
    <w:rsid w:val="0095041F"/>
    <w:rsid w:val="009537C2"/>
    <w:rsid w:val="009538A0"/>
    <w:rsid w:val="0095727F"/>
    <w:rsid w:val="009663D2"/>
    <w:rsid w:val="009739F0"/>
    <w:rsid w:val="00974A23"/>
    <w:rsid w:val="009767E7"/>
    <w:rsid w:val="00980C2C"/>
    <w:rsid w:val="00981FC4"/>
    <w:rsid w:val="00992D62"/>
    <w:rsid w:val="0099381E"/>
    <w:rsid w:val="00995C86"/>
    <w:rsid w:val="0099647E"/>
    <w:rsid w:val="009971E2"/>
    <w:rsid w:val="009B3AC5"/>
    <w:rsid w:val="009C3146"/>
    <w:rsid w:val="009C3A8B"/>
    <w:rsid w:val="009C58BC"/>
    <w:rsid w:val="009D7553"/>
    <w:rsid w:val="009F2A3B"/>
    <w:rsid w:val="009F35A2"/>
    <w:rsid w:val="009F6EF0"/>
    <w:rsid w:val="00A01BED"/>
    <w:rsid w:val="00A0726B"/>
    <w:rsid w:val="00A12E0D"/>
    <w:rsid w:val="00A14673"/>
    <w:rsid w:val="00A24246"/>
    <w:rsid w:val="00A26377"/>
    <w:rsid w:val="00A30892"/>
    <w:rsid w:val="00A50DEA"/>
    <w:rsid w:val="00A546B1"/>
    <w:rsid w:val="00A56679"/>
    <w:rsid w:val="00A56CF1"/>
    <w:rsid w:val="00A64058"/>
    <w:rsid w:val="00A65BBA"/>
    <w:rsid w:val="00A771C7"/>
    <w:rsid w:val="00A823F0"/>
    <w:rsid w:val="00A85332"/>
    <w:rsid w:val="00A85CB9"/>
    <w:rsid w:val="00A86BD7"/>
    <w:rsid w:val="00A87274"/>
    <w:rsid w:val="00A87A40"/>
    <w:rsid w:val="00A92D96"/>
    <w:rsid w:val="00A93592"/>
    <w:rsid w:val="00A936C4"/>
    <w:rsid w:val="00AA009D"/>
    <w:rsid w:val="00AA4BE9"/>
    <w:rsid w:val="00AB38DD"/>
    <w:rsid w:val="00AB507B"/>
    <w:rsid w:val="00AC55A2"/>
    <w:rsid w:val="00AC61FB"/>
    <w:rsid w:val="00AE4C8D"/>
    <w:rsid w:val="00AE5B38"/>
    <w:rsid w:val="00AF353D"/>
    <w:rsid w:val="00AF3C60"/>
    <w:rsid w:val="00B0176A"/>
    <w:rsid w:val="00B01E2E"/>
    <w:rsid w:val="00B10427"/>
    <w:rsid w:val="00B11EF7"/>
    <w:rsid w:val="00B13C26"/>
    <w:rsid w:val="00B208F5"/>
    <w:rsid w:val="00B22117"/>
    <w:rsid w:val="00B3143C"/>
    <w:rsid w:val="00B31D11"/>
    <w:rsid w:val="00B3281A"/>
    <w:rsid w:val="00B3285E"/>
    <w:rsid w:val="00B40248"/>
    <w:rsid w:val="00B41191"/>
    <w:rsid w:val="00B413DA"/>
    <w:rsid w:val="00B41454"/>
    <w:rsid w:val="00B453FB"/>
    <w:rsid w:val="00B519B8"/>
    <w:rsid w:val="00B53E65"/>
    <w:rsid w:val="00B601F1"/>
    <w:rsid w:val="00B64734"/>
    <w:rsid w:val="00B67232"/>
    <w:rsid w:val="00B70CFA"/>
    <w:rsid w:val="00B76962"/>
    <w:rsid w:val="00B8025D"/>
    <w:rsid w:val="00B94BD6"/>
    <w:rsid w:val="00B965CD"/>
    <w:rsid w:val="00BB7153"/>
    <w:rsid w:val="00BD0907"/>
    <w:rsid w:val="00BD097A"/>
    <w:rsid w:val="00BD7BB9"/>
    <w:rsid w:val="00BE2840"/>
    <w:rsid w:val="00BE3587"/>
    <w:rsid w:val="00BF4D28"/>
    <w:rsid w:val="00C01BF4"/>
    <w:rsid w:val="00C02160"/>
    <w:rsid w:val="00C02404"/>
    <w:rsid w:val="00C17F95"/>
    <w:rsid w:val="00C25757"/>
    <w:rsid w:val="00C260AF"/>
    <w:rsid w:val="00C33EB8"/>
    <w:rsid w:val="00C41AC4"/>
    <w:rsid w:val="00C45319"/>
    <w:rsid w:val="00C525E9"/>
    <w:rsid w:val="00C54619"/>
    <w:rsid w:val="00C56036"/>
    <w:rsid w:val="00C7050E"/>
    <w:rsid w:val="00C72589"/>
    <w:rsid w:val="00C77489"/>
    <w:rsid w:val="00C84AA7"/>
    <w:rsid w:val="00C942CA"/>
    <w:rsid w:val="00C94410"/>
    <w:rsid w:val="00C95EEF"/>
    <w:rsid w:val="00CA7027"/>
    <w:rsid w:val="00CD2D83"/>
    <w:rsid w:val="00CD71F7"/>
    <w:rsid w:val="00CE06E6"/>
    <w:rsid w:val="00CE3303"/>
    <w:rsid w:val="00CE368F"/>
    <w:rsid w:val="00CE407E"/>
    <w:rsid w:val="00CE6062"/>
    <w:rsid w:val="00CE6961"/>
    <w:rsid w:val="00CF06BB"/>
    <w:rsid w:val="00CF3979"/>
    <w:rsid w:val="00D128A4"/>
    <w:rsid w:val="00D17C30"/>
    <w:rsid w:val="00D23ECE"/>
    <w:rsid w:val="00D2411E"/>
    <w:rsid w:val="00D302E8"/>
    <w:rsid w:val="00D321AD"/>
    <w:rsid w:val="00D332D5"/>
    <w:rsid w:val="00D3570E"/>
    <w:rsid w:val="00D35804"/>
    <w:rsid w:val="00D4278C"/>
    <w:rsid w:val="00D450A6"/>
    <w:rsid w:val="00D45356"/>
    <w:rsid w:val="00D46823"/>
    <w:rsid w:val="00D47DB9"/>
    <w:rsid w:val="00D61093"/>
    <w:rsid w:val="00D613AA"/>
    <w:rsid w:val="00D630CC"/>
    <w:rsid w:val="00D72411"/>
    <w:rsid w:val="00D732E5"/>
    <w:rsid w:val="00D80446"/>
    <w:rsid w:val="00D80D88"/>
    <w:rsid w:val="00D80EFF"/>
    <w:rsid w:val="00D81106"/>
    <w:rsid w:val="00D81503"/>
    <w:rsid w:val="00D82B72"/>
    <w:rsid w:val="00D8309A"/>
    <w:rsid w:val="00D9097E"/>
    <w:rsid w:val="00D915B2"/>
    <w:rsid w:val="00D92735"/>
    <w:rsid w:val="00D95398"/>
    <w:rsid w:val="00DA5CDF"/>
    <w:rsid w:val="00DA71A7"/>
    <w:rsid w:val="00DB1289"/>
    <w:rsid w:val="00DB19EC"/>
    <w:rsid w:val="00DB45C0"/>
    <w:rsid w:val="00DC7187"/>
    <w:rsid w:val="00DD28CE"/>
    <w:rsid w:val="00DD44CA"/>
    <w:rsid w:val="00DE12E5"/>
    <w:rsid w:val="00DF03CD"/>
    <w:rsid w:val="00DF0CA7"/>
    <w:rsid w:val="00DF3B48"/>
    <w:rsid w:val="00E0351A"/>
    <w:rsid w:val="00E113CA"/>
    <w:rsid w:val="00E13BDC"/>
    <w:rsid w:val="00E140A1"/>
    <w:rsid w:val="00E2456A"/>
    <w:rsid w:val="00E25463"/>
    <w:rsid w:val="00E32C9E"/>
    <w:rsid w:val="00E42BCF"/>
    <w:rsid w:val="00E42FAC"/>
    <w:rsid w:val="00E50B9C"/>
    <w:rsid w:val="00E57D89"/>
    <w:rsid w:val="00E67234"/>
    <w:rsid w:val="00E675E8"/>
    <w:rsid w:val="00E6778E"/>
    <w:rsid w:val="00E778F9"/>
    <w:rsid w:val="00E84290"/>
    <w:rsid w:val="00E84D1E"/>
    <w:rsid w:val="00E92A89"/>
    <w:rsid w:val="00EA08BC"/>
    <w:rsid w:val="00EA0D2D"/>
    <w:rsid w:val="00EA7A4F"/>
    <w:rsid w:val="00EC48C7"/>
    <w:rsid w:val="00ED7C64"/>
    <w:rsid w:val="00EE6829"/>
    <w:rsid w:val="00EE74EC"/>
    <w:rsid w:val="00EF1B0D"/>
    <w:rsid w:val="00EF3874"/>
    <w:rsid w:val="00F006CF"/>
    <w:rsid w:val="00F01646"/>
    <w:rsid w:val="00F108C4"/>
    <w:rsid w:val="00F13505"/>
    <w:rsid w:val="00F150B5"/>
    <w:rsid w:val="00F224A3"/>
    <w:rsid w:val="00F22E2D"/>
    <w:rsid w:val="00F24591"/>
    <w:rsid w:val="00F26510"/>
    <w:rsid w:val="00F26F55"/>
    <w:rsid w:val="00F3059E"/>
    <w:rsid w:val="00F333B5"/>
    <w:rsid w:val="00F342A7"/>
    <w:rsid w:val="00F3469B"/>
    <w:rsid w:val="00F35DEA"/>
    <w:rsid w:val="00F379EA"/>
    <w:rsid w:val="00F479E8"/>
    <w:rsid w:val="00F50467"/>
    <w:rsid w:val="00F50A2C"/>
    <w:rsid w:val="00F57816"/>
    <w:rsid w:val="00F6127D"/>
    <w:rsid w:val="00F72A2B"/>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1714</TotalTime>
  <Pages>4</Pages>
  <Words>1631</Words>
  <Characters>9298</Characters>
  <Application>Microsoft Office Word</Application>
  <DocSecurity>0</DocSecurity>
  <Lines>77</Lines>
  <Paragraphs>21</Paragraphs>
  <ScaleCrop>false</ScaleCrop>
  <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353</cp:revision>
  <dcterms:created xsi:type="dcterms:W3CDTF">2024-01-08T02:26:00Z</dcterms:created>
  <dcterms:modified xsi:type="dcterms:W3CDTF">2024-11-08T05:55:00Z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