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E55A4" w14:textId="476C971E" w:rsidR="004B0DB5" w:rsidRPr="00F20C0E" w:rsidRDefault="004B0DB5" w:rsidP="004B0DB5">
      <w:pPr>
        <w:rPr>
          <w:b/>
          <w:bCs/>
          <w:sz w:val="24"/>
          <w:szCs w:val="22"/>
        </w:rPr>
      </w:pPr>
      <w:r w:rsidRPr="00F20C0E">
        <w:rPr>
          <w:b/>
          <w:bCs/>
          <w:sz w:val="24"/>
          <w:szCs w:val="22"/>
        </w:rPr>
        <w:t>3GPP TSG-RAN WG4 Meeting #113</w:t>
      </w:r>
      <w:r w:rsidRPr="00F20C0E">
        <w:rPr>
          <w:b/>
          <w:bCs/>
          <w:sz w:val="24"/>
          <w:szCs w:val="22"/>
        </w:rPr>
        <w:tab/>
      </w:r>
      <w:r w:rsidR="00CF5CD0" w:rsidRPr="00F20C0E">
        <w:rPr>
          <w:b/>
          <w:bCs/>
          <w:sz w:val="24"/>
          <w:szCs w:val="22"/>
        </w:rPr>
        <w:tab/>
      </w:r>
      <w:r w:rsidR="00CF5CD0" w:rsidRPr="00F20C0E">
        <w:rPr>
          <w:b/>
          <w:bCs/>
          <w:sz w:val="24"/>
          <w:szCs w:val="22"/>
        </w:rPr>
        <w:tab/>
      </w:r>
      <w:r w:rsidR="00CF5CD0" w:rsidRPr="00F20C0E">
        <w:rPr>
          <w:b/>
          <w:bCs/>
          <w:sz w:val="24"/>
          <w:szCs w:val="22"/>
        </w:rPr>
        <w:tab/>
      </w:r>
      <w:r w:rsidR="00F20C0E">
        <w:rPr>
          <w:b/>
          <w:bCs/>
          <w:sz w:val="24"/>
          <w:szCs w:val="22"/>
        </w:rPr>
        <w:tab/>
      </w:r>
      <w:r w:rsidR="00F20C0E">
        <w:rPr>
          <w:b/>
          <w:bCs/>
          <w:sz w:val="24"/>
          <w:szCs w:val="22"/>
        </w:rPr>
        <w:tab/>
      </w:r>
      <w:r w:rsidRPr="00F20C0E">
        <w:rPr>
          <w:b/>
          <w:bCs/>
          <w:sz w:val="24"/>
          <w:szCs w:val="22"/>
        </w:rPr>
        <w:tab/>
      </w:r>
      <w:r w:rsidR="00B62D1B" w:rsidRPr="00F20C0E">
        <w:rPr>
          <w:b/>
          <w:bCs/>
          <w:sz w:val="24"/>
          <w:szCs w:val="22"/>
        </w:rPr>
        <w:t>R4-2418030</w:t>
      </w:r>
    </w:p>
    <w:p w14:paraId="540B9A86" w14:textId="45559DC1" w:rsidR="00D0573B" w:rsidRDefault="004B0DB5" w:rsidP="004B0DB5">
      <w:pPr>
        <w:rPr>
          <w:b/>
          <w:bCs/>
          <w:sz w:val="24"/>
          <w:szCs w:val="22"/>
        </w:rPr>
      </w:pPr>
      <w:r w:rsidRPr="00F20C0E">
        <w:rPr>
          <w:b/>
          <w:bCs/>
          <w:sz w:val="24"/>
          <w:szCs w:val="22"/>
        </w:rPr>
        <w:t>Orlando, US, 18th – 22nd November, 2024</w:t>
      </w:r>
      <w:r w:rsidR="00B975C7" w:rsidRPr="00F20C0E">
        <w:rPr>
          <w:b/>
          <w:bCs/>
          <w:sz w:val="24"/>
          <w:szCs w:val="22"/>
        </w:rPr>
        <w:br/>
        <w:t> </w:t>
      </w:r>
      <w:r w:rsidR="00B975C7" w:rsidRPr="00F20C0E">
        <w:rPr>
          <w:b/>
          <w:bCs/>
          <w:sz w:val="24"/>
          <w:szCs w:val="22"/>
        </w:rPr>
        <w:br/>
        <w:t xml:space="preserve">Agenda Item:  </w:t>
      </w:r>
      <w:r w:rsidR="00711476" w:rsidRPr="00F20C0E">
        <w:rPr>
          <w:b/>
          <w:bCs/>
          <w:sz w:val="24"/>
          <w:szCs w:val="22"/>
        </w:rPr>
        <w:tab/>
      </w:r>
      <w:r w:rsidR="00ED30DB" w:rsidRPr="00F20C0E">
        <w:rPr>
          <w:b/>
          <w:bCs/>
          <w:sz w:val="24"/>
          <w:szCs w:val="22"/>
        </w:rPr>
        <w:t>7.</w:t>
      </w:r>
      <w:r w:rsidR="003D2EFB" w:rsidRPr="00F20C0E">
        <w:rPr>
          <w:b/>
          <w:bCs/>
          <w:sz w:val="24"/>
          <w:szCs w:val="22"/>
        </w:rPr>
        <w:t>9.3</w:t>
      </w:r>
      <w:r w:rsidR="00B975C7" w:rsidRPr="00F20C0E">
        <w:rPr>
          <w:b/>
          <w:bCs/>
          <w:sz w:val="24"/>
          <w:szCs w:val="22"/>
        </w:rPr>
        <w:br/>
        <w:t xml:space="preserve">Source: </w:t>
      </w:r>
      <w:r w:rsidR="00B975C7" w:rsidRPr="00F20C0E">
        <w:rPr>
          <w:b/>
          <w:bCs/>
          <w:sz w:val="24"/>
          <w:szCs w:val="22"/>
        </w:rPr>
        <w:tab/>
      </w:r>
      <w:r w:rsidR="00711476" w:rsidRPr="00F20C0E">
        <w:rPr>
          <w:b/>
          <w:bCs/>
          <w:sz w:val="24"/>
          <w:szCs w:val="22"/>
        </w:rPr>
        <w:tab/>
      </w:r>
      <w:r w:rsidR="00CF5CD0">
        <w:rPr>
          <w:b/>
          <w:bCs/>
          <w:sz w:val="24"/>
          <w:szCs w:val="22"/>
        </w:rPr>
        <w:tab/>
      </w:r>
      <w:r w:rsidR="00B975C7" w:rsidRPr="00F20C0E">
        <w:rPr>
          <w:b/>
          <w:bCs/>
          <w:sz w:val="24"/>
          <w:szCs w:val="22"/>
        </w:rPr>
        <w:t xml:space="preserve">Intelsat </w:t>
      </w:r>
      <w:r w:rsidR="00B975C7" w:rsidRPr="00F20C0E">
        <w:rPr>
          <w:b/>
          <w:bCs/>
          <w:sz w:val="24"/>
          <w:szCs w:val="22"/>
        </w:rPr>
        <w:br/>
        <w:t xml:space="preserve">Title: </w:t>
      </w:r>
      <w:r w:rsidR="00B975C7" w:rsidRPr="00F20C0E">
        <w:rPr>
          <w:b/>
          <w:bCs/>
          <w:sz w:val="24"/>
          <w:szCs w:val="22"/>
        </w:rPr>
        <w:tab/>
      </w:r>
      <w:r w:rsidR="00711476" w:rsidRPr="00F20C0E">
        <w:rPr>
          <w:b/>
          <w:bCs/>
          <w:sz w:val="24"/>
          <w:szCs w:val="22"/>
        </w:rPr>
        <w:tab/>
      </w:r>
      <w:r w:rsidR="00CF5CD0">
        <w:rPr>
          <w:b/>
          <w:bCs/>
          <w:sz w:val="24"/>
          <w:szCs w:val="22"/>
        </w:rPr>
        <w:tab/>
      </w:r>
      <w:r w:rsidR="006D0E66" w:rsidRPr="00F20C0E">
        <w:rPr>
          <w:b/>
          <w:bCs/>
          <w:sz w:val="24"/>
          <w:szCs w:val="22"/>
        </w:rPr>
        <w:t>Ku Band: Analysis of the Timing Alignment and Cyclic Prefix</w:t>
      </w:r>
      <w:r w:rsidR="00B975C7" w:rsidRPr="00F20C0E">
        <w:rPr>
          <w:b/>
          <w:bCs/>
          <w:sz w:val="24"/>
          <w:szCs w:val="22"/>
        </w:rPr>
        <w:t xml:space="preserve"> </w:t>
      </w:r>
      <w:r w:rsidR="00B975C7" w:rsidRPr="00F20C0E">
        <w:rPr>
          <w:b/>
          <w:bCs/>
          <w:sz w:val="24"/>
          <w:szCs w:val="22"/>
        </w:rPr>
        <w:br/>
        <w:t xml:space="preserve">Document for: </w:t>
      </w:r>
      <w:r w:rsidR="00711476" w:rsidRPr="00F20C0E">
        <w:rPr>
          <w:b/>
          <w:bCs/>
          <w:sz w:val="24"/>
          <w:szCs w:val="22"/>
        </w:rPr>
        <w:tab/>
      </w:r>
      <w:r w:rsidR="00B975C7" w:rsidRPr="00F20C0E">
        <w:rPr>
          <w:b/>
          <w:bCs/>
          <w:sz w:val="24"/>
          <w:szCs w:val="22"/>
        </w:rPr>
        <w:t xml:space="preserve">Discussion and </w:t>
      </w:r>
      <w:r w:rsidR="00711476" w:rsidRPr="00F20C0E">
        <w:rPr>
          <w:b/>
          <w:bCs/>
          <w:sz w:val="24"/>
          <w:szCs w:val="22"/>
        </w:rPr>
        <w:t>Decision</w:t>
      </w:r>
      <w:r w:rsidR="00B975C7" w:rsidRPr="00F20C0E">
        <w:rPr>
          <w:b/>
          <w:bCs/>
          <w:sz w:val="24"/>
          <w:szCs w:val="22"/>
        </w:rPr>
        <w:t xml:space="preserve"> </w:t>
      </w:r>
    </w:p>
    <w:p w14:paraId="0D262C13" w14:textId="77777777" w:rsidR="00CF5CD0" w:rsidRPr="00F20C0E" w:rsidRDefault="00CF5CD0" w:rsidP="004B0DB5">
      <w:pPr>
        <w:rPr>
          <w:b/>
          <w:bCs/>
          <w:color w:val="000000"/>
          <w:kern w:val="2"/>
          <w:sz w:val="28"/>
          <w:szCs w:val="22"/>
        </w:rPr>
      </w:pPr>
    </w:p>
    <w:p w14:paraId="343FBF36" w14:textId="741E256E" w:rsidR="00D0573B" w:rsidRDefault="00D0573B" w:rsidP="00E85462">
      <w:pPr>
        <w:pStyle w:val="Heading1"/>
      </w:pPr>
      <w:bookmarkStart w:id="0" w:name="_Ref488331639"/>
      <w:r w:rsidRPr="00E85462">
        <w:t>Introduction</w:t>
      </w:r>
      <w:bookmarkEnd w:id="0"/>
    </w:p>
    <w:p w14:paraId="048CAAED" w14:textId="17AB5EB1" w:rsidR="00477E6A" w:rsidRDefault="00E04A30" w:rsidP="00E04A30">
      <w:pPr>
        <w:keepNext/>
        <w:rPr>
          <w:lang w:eastAsia="ja-JP"/>
        </w:rPr>
      </w:pPr>
      <w:r>
        <w:rPr>
          <w:lang w:eastAsia="ja-JP"/>
        </w:rPr>
        <w:t xml:space="preserve">At RAN #104, the WID in [1] was approved to commence work to introduce the </w:t>
      </w:r>
      <w:r w:rsidR="004836C2">
        <w:rPr>
          <w:lang w:eastAsia="ja-JP"/>
        </w:rPr>
        <w:t xml:space="preserve">Ku </w:t>
      </w:r>
      <w:r w:rsidR="00D9185F">
        <w:rPr>
          <w:lang w:eastAsia="ja-JP"/>
        </w:rPr>
        <w:t>Band to</w:t>
      </w:r>
      <w:r>
        <w:rPr>
          <w:lang w:eastAsia="ja-JP"/>
        </w:rPr>
        <w:t xml:space="preserve"> the 3GPP specifications for NTN. </w:t>
      </w:r>
      <w:r w:rsidR="00477E6A">
        <w:rPr>
          <w:lang w:eastAsia="ja-JP"/>
        </w:rPr>
        <w:t>As described in the WID, the Ku band frequency ranges from 10.7 GHz to 14.5 GHz which is between FR1 and FR2.  As a result, it is not obvious whether to apply numerology for Ku band as FR1 or FR2.  A few key technical factors that will influence the decision on whether to choose FR1 or FR2 for Ku band have been identified, namely: uplink timing synchronization, phase noise, efficient channel utilization, beam hopping granularity, and link budget UL/DL as a function of subcarrier spacing (SCS) and channel bandwidth.  The goal of this document is to address the uplink timing synchronization on numerology.</w:t>
      </w:r>
    </w:p>
    <w:p w14:paraId="7DB35CA3" w14:textId="59392B26" w:rsidR="00C61C21" w:rsidRDefault="00000C31" w:rsidP="00E04A30">
      <w:pPr>
        <w:keepNext/>
        <w:rPr>
          <w:lang w:eastAsia="ja-JP"/>
        </w:rPr>
      </w:pPr>
      <w:r w:rsidRPr="00000C31">
        <w:rPr>
          <w:lang w:eastAsia="ja-JP"/>
        </w:rPr>
        <w:t>For 5G integrated</w:t>
      </w:r>
      <w:r w:rsidR="00477E6A">
        <w:rPr>
          <w:lang w:eastAsia="ja-JP"/>
        </w:rPr>
        <w:t xml:space="preserve"> GSO and</w:t>
      </w:r>
      <w:r w:rsidRPr="00000C31">
        <w:rPr>
          <w:lang w:eastAsia="ja-JP"/>
        </w:rPr>
        <w:t xml:space="preserve"> </w:t>
      </w:r>
      <w:r w:rsidR="00F85528">
        <w:rPr>
          <w:lang w:eastAsia="ja-JP"/>
        </w:rPr>
        <w:t xml:space="preserve">Non-Geostationary </w:t>
      </w:r>
      <w:r w:rsidR="005857AD">
        <w:rPr>
          <w:lang w:eastAsia="ja-JP"/>
        </w:rPr>
        <w:t>Orbit (NGSO) Satellite</w:t>
      </w:r>
      <w:r w:rsidR="00F85528">
        <w:rPr>
          <w:lang w:eastAsia="ja-JP"/>
        </w:rPr>
        <w:t xml:space="preserve"> systems </w:t>
      </w:r>
      <w:r w:rsidR="005857AD">
        <w:rPr>
          <w:lang w:eastAsia="ja-JP"/>
        </w:rPr>
        <w:t xml:space="preserve">such as Medium Earth Orbit </w:t>
      </w:r>
      <w:r w:rsidR="000C49A2">
        <w:rPr>
          <w:lang w:eastAsia="ja-JP"/>
        </w:rPr>
        <w:t>(</w:t>
      </w:r>
      <w:r w:rsidR="005857AD">
        <w:rPr>
          <w:lang w:eastAsia="ja-JP"/>
        </w:rPr>
        <w:t xml:space="preserve">MEO) or </w:t>
      </w:r>
      <w:r w:rsidR="008D45D5">
        <w:rPr>
          <w:lang w:eastAsia="ja-JP"/>
        </w:rPr>
        <w:t>L</w:t>
      </w:r>
      <w:r w:rsidRPr="00000C31">
        <w:rPr>
          <w:lang w:eastAsia="ja-JP"/>
        </w:rPr>
        <w:t xml:space="preserve">ow </w:t>
      </w:r>
      <w:r w:rsidR="008D45D5">
        <w:rPr>
          <w:lang w:eastAsia="ja-JP"/>
        </w:rPr>
        <w:t>E</w:t>
      </w:r>
      <w:r w:rsidRPr="00000C31">
        <w:rPr>
          <w:lang w:eastAsia="ja-JP"/>
        </w:rPr>
        <w:t xml:space="preserve">arth </w:t>
      </w:r>
      <w:r w:rsidR="008D45D5">
        <w:rPr>
          <w:lang w:eastAsia="ja-JP"/>
        </w:rPr>
        <w:t>O</w:t>
      </w:r>
      <w:r w:rsidRPr="00000C31">
        <w:rPr>
          <w:lang w:eastAsia="ja-JP"/>
        </w:rPr>
        <w:t xml:space="preserve">rbit (LEO) satellite communication systems, the </w:t>
      </w:r>
      <w:r w:rsidR="008D45D5">
        <w:rPr>
          <w:lang w:eastAsia="ja-JP"/>
        </w:rPr>
        <w:t>T</w:t>
      </w:r>
      <w:r w:rsidRPr="00000C31">
        <w:rPr>
          <w:lang w:eastAsia="ja-JP"/>
        </w:rPr>
        <w:t xml:space="preserve">iming </w:t>
      </w:r>
      <w:r w:rsidR="008D45D5">
        <w:rPr>
          <w:lang w:eastAsia="ja-JP"/>
        </w:rPr>
        <w:t>A</w:t>
      </w:r>
      <w:r w:rsidRPr="00000C31">
        <w:rPr>
          <w:lang w:eastAsia="ja-JP"/>
        </w:rPr>
        <w:t xml:space="preserve">dvance (TA) is required to be estimated in the initial </w:t>
      </w:r>
      <w:r w:rsidR="00D9185F" w:rsidRPr="00000C31">
        <w:rPr>
          <w:lang w:eastAsia="ja-JP"/>
        </w:rPr>
        <w:t>random-access</w:t>
      </w:r>
      <w:r w:rsidRPr="00000C31">
        <w:rPr>
          <w:lang w:eastAsia="ja-JP"/>
        </w:rPr>
        <w:t xml:space="preserve"> procedure </w:t>
      </w:r>
      <w:r w:rsidR="00C03476" w:rsidRPr="00000C31">
        <w:rPr>
          <w:lang w:eastAsia="ja-JP"/>
        </w:rPr>
        <w:t>to</w:t>
      </w:r>
      <w:r w:rsidRPr="00000C31">
        <w:rPr>
          <w:lang w:eastAsia="ja-JP"/>
        </w:rPr>
        <w:t xml:space="preserve"> facilitate the uplink frame alignment among</w:t>
      </w:r>
      <w:r w:rsidR="000C49A2">
        <w:rPr>
          <w:lang w:eastAsia="ja-JP"/>
        </w:rPr>
        <w:t>st</w:t>
      </w:r>
      <w:r w:rsidRPr="00000C31">
        <w:rPr>
          <w:lang w:eastAsia="ja-JP"/>
        </w:rPr>
        <w:t xml:space="preserve"> different users.</w:t>
      </w:r>
    </w:p>
    <w:p w14:paraId="13B61F50" w14:textId="71995DFA" w:rsidR="00F10DFD" w:rsidRDefault="00C61C21" w:rsidP="00E04A30">
      <w:pPr>
        <w:keepNext/>
        <w:rPr>
          <w:lang w:eastAsia="ja-JP"/>
        </w:rPr>
      </w:pPr>
      <w:r w:rsidRPr="00C61C21">
        <w:rPr>
          <w:lang w:eastAsia="ja-JP"/>
        </w:rPr>
        <w:t xml:space="preserve">However, due to the inherent characteristics of </w:t>
      </w:r>
      <w:r w:rsidR="00477E6A">
        <w:rPr>
          <w:lang w:eastAsia="ja-JP"/>
        </w:rPr>
        <w:t xml:space="preserve">GSO and </w:t>
      </w:r>
      <w:r w:rsidR="000C49A2">
        <w:rPr>
          <w:lang w:eastAsia="ja-JP"/>
        </w:rPr>
        <w:t>NGSO</w:t>
      </w:r>
      <w:r w:rsidRPr="00C61C21">
        <w:rPr>
          <w:lang w:eastAsia="ja-JP"/>
        </w:rPr>
        <w:t xml:space="preserve"> satellite communication systems, e.g., wide beam coverage</w:t>
      </w:r>
      <w:r w:rsidR="00477E6A">
        <w:rPr>
          <w:lang w:eastAsia="ja-JP"/>
        </w:rPr>
        <w:t>,</w:t>
      </w:r>
      <w:r w:rsidRPr="00C61C21">
        <w:rPr>
          <w:lang w:eastAsia="ja-JP"/>
        </w:rPr>
        <w:t xml:space="preserve"> </w:t>
      </w:r>
      <w:r w:rsidR="008A0307">
        <w:rPr>
          <w:lang w:eastAsia="ja-JP"/>
        </w:rPr>
        <w:t xml:space="preserve">Doppler shift, </w:t>
      </w:r>
      <w:r w:rsidRPr="00C61C21">
        <w:rPr>
          <w:lang w:eastAsia="ja-JP"/>
        </w:rPr>
        <w:t>and long</w:t>
      </w:r>
      <w:r w:rsidR="00875AE0">
        <w:rPr>
          <w:lang w:eastAsia="ja-JP"/>
        </w:rPr>
        <w:t xml:space="preserve"> and time varying</w:t>
      </w:r>
      <w:r w:rsidRPr="00C61C21">
        <w:rPr>
          <w:lang w:eastAsia="ja-JP"/>
        </w:rPr>
        <w:t xml:space="preserve"> propagation delays, </w:t>
      </w:r>
      <w:r w:rsidR="00F26CB3">
        <w:rPr>
          <w:lang w:eastAsia="ja-JP"/>
        </w:rPr>
        <w:t xml:space="preserve">the Timing Alignment becomes very challenging. </w:t>
      </w:r>
    </w:p>
    <w:p w14:paraId="2BCEC972" w14:textId="638BC25F" w:rsidR="00E04A30" w:rsidRDefault="004079C5" w:rsidP="00E04A30">
      <w:pPr>
        <w:keepNext/>
      </w:pPr>
      <w:r>
        <w:t>Uplink</w:t>
      </w:r>
      <w:r w:rsidR="00E04A30" w:rsidRPr="00AF176B">
        <w:t xml:space="preserve"> time synchronization is challenging</w:t>
      </w:r>
      <w:r w:rsidR="00E04A30">
        <w:t xml:space="preserve"> because the transmission from all users </w:t>
      </w:r>
      <w:r w:rsidR="00477E6A">
        <w:t xml:space="preserve">inside the beam </w:t>
      </w:r>
      <w:r w:rsidR="00E04A30">
        <w:t xml:space="preserve">must arrive within the cyclic prefix (CP) of the OFDM waveform.  </w:t>
      </w:r>
    </w:p>
    <w:p w14:paraId="2C8EC610" w14:textId="10EADEAF" w:rsidR="006823F2" w:rsidRDefault="006823F2" w:rsidP="00E04A30">
      <w:pPr>
        <w:keepNext/>
      </w:pPr>
      <w:r>
        <w:t xml:space="preserve">In this contribution we present detailed analysis </w:t>
      </w:r>
      <w:r w:rsidR="00477E6A">
        <w:t>of</w:t>
      </w:r>
      <w:r>
        <w:t xml:space="preserve"> the effect of the Cyclic Prefix of various Sub</w:t>
      </w:r>
      <w:r w:rsidR="00F7412C">
        <w:t xml:space="preserve">-carrier Spacing (SCS) on the overall </w:t>
      </w:r>
      <w:r w:rsidR="004836C2">
        <w:t>timing</w:t>
      </w:r>
      <w:r w:rsidR="00F7412C">
        <w:t xml:space="preserve"> alignment </w:t>
      </w:r>
      <w:r w:rsidR="00477E6A">
        <w:t>for</w:t>
      </w:r>
      <w:r w:rsidR="00F7412C">
        <w:t xml:space="preserve"> a Ku Band satellite.</w:t>
      </w:r>
      <w:r w:rsidR="00B84CD8">
        <w:t xml:space="preserve"> The </w:t>
      </w:r>
      <w:r w:rsidR="00AB7B73">
        <w:t xml:space="preserve">values of the SCSs used in the analysis, spans both FR1 and FR2 numerologies. </w:t>
      </w:r>
    </w:p>
    <w:p w14:paraId="1635C29F" w14:textId="77777777" w:rsidR="00EF3C2B" w:rsidRDefault="00EF3C2B" w:rsidP="00E04A30">
      <w:pPr>
        <w:keepNext/>
      </w:pPr>
    </w:p>
    <w:p w14:paraId="44BFB135" w14:textId="4BFE62DD" w:rsidR="00EF3C2B" w:rsidRDefault="00EF3C2B" w:rsidP="00EF3C2B">
      <w:pPr>
        <w:pStyle w:val="Heading1"/>
      </w:pPr>
      <w:r>
        <w:t xml:space="preserve">Discussion </w:t>
      </w:r>
    </w:p>
    <w:p w14:paraId="70A1D4CF" w14:textId="0024BE36" w:rsidR="00046E67" w:rsidRDefault="00CD2276" w:rsidP="00CD2276">
      <w:r>
        <w:t xml:space="preserve">The Timing Alignment is dependent on the following </w:t>
      </w:r>
      <w:r w:rsidR="00046E67">
        <w:t>factors</w:t>
      </w:r>
      <w:r w:rsidR="00743994">
        <w:t>:</w:t>
      </w:r>
      <w:r w:rsidR="00046E67">
        <w:t xml:space="preserve"> </w:t>
      </w:r>
    </w:p>
    <w:p w14:paraId="621BA7D3" w14:textId="6C828B96" w:rsidR="00046E67" w:rsidRDefault="00046E67" w:rsidP="00743994">
      <w:pPr>
        <w:pStyle w:val="ListParagraph"/>
        <w:numPr>
          <w:ilvl w:val="0"/>
          <w:numId w:val="46"/>
        </w:numPr>
      </w:pPr>
      <w:r w:rsidRPr="00712263">
        <w:rPr>
          <w:b/>
          <w:bCs/>
        </w:rPr>
        <w:t>Propagation Delay</w:t>
      </w:r>
      <w:r>
        <w:t xml:space="preserve"> between the Satellite and the ground terminal</w:t>
      </w:r>
    </w:p>
    <w:p w14:paraId="07A5AE79" w14:textId="00BA7BA3" w:rsidR="00743994" w:rsidRDefault="00743994" w:rsidP="00743994">
      <w:pPr>
        <w:pStyle w:val="ListParagraph"/>
        <w:numPr>
          <w:ilvl w:val="0"/>
          <w:numId w:val="46"/>
        </w:numPr>
      </w:pPr>
      <w:r w:rsidRPr="00712263">
        <w:rPr>
          <w:b/>
          <w:bCs/>
        </w:rPr>
        <w:t xml:space="preserve">Doppler </w:t>
      </w:r>
      <w:r w:rsidR="00712263">
        <w:rPr>
          <w:b/>
          <w:bCs/>
        </w:rPr>
        <w:t>S</w:t>
      </w:r>
      <w:r w:rsidRPr="00712263">
        <w:rPr>
          <w:b/>
          <w:bCs/>
        </w:rPr>
        <w:t>hift</w:t>
      </w:r>
      <w:r>
        <w:t xml:space="preserve"> of t</w:t>
      </w:r>
      <w:r w:rsidR="00D02212">
        <w:t xml:space="preserve">he received signal from the Satellite </w:t>
      </w:r>
      <w:r w:rsidR="00C829D9">
        <w:t>[impact NGSO satellites]</w:t>
      </w:r>
    </w:p>
    <w:p w14:paraId="58AEE2AE" w14:textId="766CB1C4" w:rsidR="00FF7F00" w:rsidRPr="00C35863" w:rsidRDefault="00FF7F00" w:rsidP="00743994">
      <w:pPr>
        <w:pStyle w:val="ListParagraph"/>
        <w:numPr>
          <w:ilvl w:val="0"/>
          <w:numId w:val="46"/>
        </w:numPr>
      </w:pPr>
      <w:r>
        <w:rPr>
          <w:b/>
          <w:bCs/>
        </w:rPr>
        <w:t xml:space="preserve">Beam </w:t>
      </w:r>
      <w:r w:rsidR="00A04965">
        <w:rPr>
          <w:b/>
          <w:bCs/>
        </w:rPr>
        <w:t>Footprint</w:t>
      </w:r>
      <w:r w:rsidR="00EA7B3D">
        <w:rPr>
          <w:b/>
          <w:bCs/>
        </w:rPr>
        <w:t xml:space="preserve"> </w:t>
      </w:r>
      <w:r w:rsidR="00D2420D">
        <w:rPr>
          <w:b/>
          <w:bCs/>
        </w:rPr>
        <w:t>[</w:t>
      </w:r>
      <w:r w:rsidR="005819EF" w:rsidRPr="00C35863">
        <w:t xml:space="preserve">the beam </w:t>
      </w:r>
      <w:r w:rsidR="00C35863" w:rsidRPr="00C35863">
        <w:t>size and</w:t>
      </w:r>
      <w:r w:rsidR="00346B5E" w:rsidRPr="00C35863">
        <w:t xml:space="preserve"> beam’s footprint </w:t>
      </w:r>
      <w:r w:rsidR="005819EF" w:rsidRPr="00C35863">
        <w:t xml:space="preserve">and its elongation </w:t>
      </w:r>
      <w:r w:rsidR="000422BB" w:rsidRPr="00C35863">
        <w:t>have</w:t>
      </w:r>
      <w:r w:rsidR="005819EF" w:rsidRPr="00C35863">
        <w:t xml:space="preserve"> an impact on the TA </w:t>
      </w:r>
    </w:p>
    <w:p w14:paraId="6E98D090" w14:textId="42ECA98F" w:rsidR="00BC1201" w:rsidRDefault="00BC1201" w:rsidP="00BC1201">
      <w:pPr>
        <w:pStyle w:val="ListParagraph"/>
        <w:numPr>
          <w:ilvl w:val="0"/>
          <w:numId w:val="46"/>
        </w:numPr>
      </w:pPr>
      <w:r w:rsidRPr="00712263">
        <w:rPr>
          <w:b/>
          <w:bCs/>
        </w:rPr>
        <w:t xml:space="preserve">Cyclic </w:t>
      </w:r>
      <w:r>
        <w:rPr>
          <w:b/>
          <w:bCs/>
        </w:rPr>
        <w:t>P</w:t>
      </w:r>
      <w:r w:rsidRPr="00712263">
        <w:rPr>
          <w:b/>
          <w:bCs/>
        </w:rPr>
        <w:t>refix</w:t>
      </w:r>
      <w:r w:rsidR="00EA7B3D">
        <w:rPr>
          <w:b/>
          <w:bCs/>
        </w:rPr>
        <w:t xml:space="preserve"> and Timing </w:t>
      </w:r>
      <w:r w:rsidR="008A0307">
        <w:rPr>
          <w:b/>
          <w:bCs/>
        </w:rPr>
        <w:t>margin</w:t>
      </w:r>
      <w:r>
        <w:t xml:space="preserve"> associated with the selected Numerology which governs the SCS</w:t>
      </w:r>
      <w:r w:rsidR="00477E6A">
        <w:t>.</w:t>
      </w:r>
    </w:p>
    <w:p w14:paraId="09A3DE6E" w14:textId="77777777" w:rsidR="00BC1201" w:rsidRDefault="00BC1201" w:rsidP="00BC1201">
      <w:pPr>
        <w:pStyle w:val="ListParagraph"/>
      </w:pPr>
    </w:p>
    <w:p w14:paraId="023F7630" w14:textId="0C31A872" w:rsidR="00046E67" w:rsidRPr="00CD2276" w:rsidRDefault="0074312A" w:rsidP="00CD2276">
      <w:r>
        <w:t xml:space="preserve">In the </w:t>
      </w:r>
      <w:r w:rsidR="00AE6C41">
        <w:t>following</w:t>
      </w:r>
      <w:r>
        <w:t xml:space="preserve"> sections we provide analysis </w:t>
      </w:r>
      <w:r w:rsidR="00AE6C41">
        <w:t>o</w:t>
      </w:r>
      <w:r>
        <w:t xml:space="preserve">f each </w:t>
      </w:r>
      <w:r w:rsidR="00AE6C41">
        <w:t>factor</w:t>
      </w:r>
      <w:r>
        <w:t xml:space="preserve"> </w:t>
      </w:r>
      <w:r w:rsidR="00AE6C41">
        <w:t xml:space="preserve">and </w:t>
      </w:r>
      <w:r>
        <w:t>how they affect th</w:t>
      </w:r>
      <w:r w:rsidR="00AE6C41">
        <w:t>e</w:t>
      </w:r>
      <w:r>
        <w:t xml:space="preserve"> over</w:t>
      </w:r>
      <w:r w:rsidR="00C829D9">
        <w:t>all</w:t>
      </w:r>
      <w:r>
        <w:t xml:space="preserve"> Timing Alignment. </w:t>
      </w:r>
    </w:p>
    <w:p w14:paraId="6BD1208E" w14:textId="2C0B41A4" w:rsidR="00C94B5A" w:rsidRPr="00C94B5A" w:rsidRDefault="00C94B5A" w:rsidP="00C94B5A">
      <w:pPr>
        <w:pStyle w:val="Heading2"/>
      </w:pPr>
      <w:r>
        <w:t xml:space="preserve">Propagation Delay </w:t>
      </w:r>
    </w:p>
    <w:p w14:paraId="3712F334" w14:textId="76285BD0" w:rsidR="00E04A30" w:rsidRDefault="00E04A30" w:rsidP="00E04A30">
      <w:pPr>
        <w:keepNext/>
      </w:pPr>
      <w:r>
        <w:t xml:space="preserve">First, the NTN propagation delay is large due to the satellite altitude. </w:t>
      </w:r>
      <w:r w:rsidR="00FA3A1A">
        <w:t xml:space="preserve">Following </w:t>
      </w:r>
      <w:r w:rsidR="00FA242E">
        <w:fldChar w:fldCharType="begin"/>
      </w:r>
      <w:r w:rsidR="00FA242E">
        <w:instrText xml:space="preserve"> REF _Ref181024113 \h </w:instrText>
      </w:r>
      <w:r w:rsidR="00FA242E">
        <w:fldChar w:fldCharType="separate"/>
      </w:r>
      <w:r w:rsidR="00193C93">
        <w:t xml:space="preserve">Figure </w:t>
      </w:r>
      <w:r w:rsidR="00193C93">
        <w:rPr>
          <w:noProof/>
        </w:rPr>
        <w:t>1</w:t>
      </w:r>
      <w:r w:rsidR="00FA242E">
        <w:fldChar w:fldCharType="end"/>
      </w:r>
      <w:r w:rsidR="00FA242E">
        <w:t xml:space="preserve"> </w:t>
      </w:r>
      <w:r w:rsidR="004836C2">
        <w:t>illustrates</w:t>
      </w:r>
      <w:r>
        <w:t xml:space="preserve"> a LEO satellite</w:t>
      </w:r>
      <w:r w:rsidR="004836C2">
        <w:t>’s</w:t>
      </w:r>
      <w:r>
        <w:t xml:space="preserve"> one-way propagation delay for altitude of 600km and 1200km.  The one-way </w:t>
      </w:r>
      <w:r>
        <w:lastRenderedPageBreak/>
        <w:t xml:space="preserve">propagation delay depends on the elevation angle and </w:t>
      </w:r>
      <w:r w:rsidR="00C829D9">
        <w:t>ranges between 2msec and</w:t>
      </w:r>
      <w:r>
        <w:t xml:space="preserve"> 8msec.  </w:t>
      </w:r>
      <w:r w:rsidR="00C829D9">
        <w:t xml:space="preserve">The challenge for LEO satellite system is that the terminal must continuously update the propagation delay and adjust the timing alignment.  </w:t>
      </w:r>
      <w:r w:rsidR="00FA242E">
        <w:fldChar w:fldCharType="begin"/>
      </w:r>
      <w:r w:rsidR="00FA242E">
        <w:instrText xml:space="preserve"> REF _Ref181024113 \h </w:instrText>
      </w:r>
      <w:r w:rsidR="00FA242E">
        <w:fldChar w:fldCharType="separate"/>
      </w:r>
      <w:r w:rsidR="00193C93">
        <w:t xml:space="preserve">Figure </w:t>
      </w:r>
      <w:r w:rsidR="00193C93">
        <w:rPr>
          <w:noProof/>
        </w:rPr>
        <w:t>1</w:t>
      </w:r>
      <w:r w:rsidR="00FA242E">
        <w:fldChar w:fldCharType="end"/>
      </w:r>
      <w:r>
        <w:t xml:space="preserve"> also illustrates the one-way propagation delay for GEO which is two-orders-of-magnitude larger </w:t>
      </w:r>
      <w:r w:rsidR="008A0307">
        <w:t xml:space="preserve">as </w:t>
      </w:r>
      <w:r>
        <w:t>compared to LEO.</w:t>
      </w:r>
    </w:p>
    <w:p w14:paraId="5A02693B" w14:textId="77777777" w:rsidR="001347C4" w:rsidRDefault="00E04A30" w:rsidP="004F476F">
      <w:pPr>
        <w:keepNext/>
        <w:jc w:val="center"/>
      </w:pPr>
      <w:r w:rsidRPr="00567C48">
        <w:rPr>
          <w:noProof/>
        </w:rPr>
        <w:drawing>
          <wp:inline distT="0" distB="0" distL="0" distR="0" wp14:anchorId="4CF40FE7" wp14:editId="4A1300A3">
            <wp:extent cx="6120765" cy="2395855"/>
            <wp:effectExtent l="0" t="0" r="0" b="0"/>
            <wp:docPr id="2338282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395855"/>
                    </a:xfrm>
                    <a:prstGeom prst="rect">
                      <a:avLst/>
                    </a:prstGeom>
                    <a:noFill/>
                    <a:ln>
                      <a:noFill/>
                    </a:ln>
                  </pic:spPr>
                </pic:pic>
              </a:graphicData>
            </a:graphic>
          </wp:inline>
        </w:drawing>
      </w:r>
    </w:p>
    <w:p w14:paraId="6D08F518" w14:textId="7AD139DC" w:rsidR="00E04A30" w:rsidRDefault="001347C4" w:rsidP="004F476F">
      <w:pPr>
        <w:pStyle w:val="Caption"/>
        <w:rPr>
          <w:noProof/>
        </w:rPr>
      </w:pPr>
      <w:bookmarkStart w:id="1" w:name="_Ref181024113"/>
      <w:r>
        <w:t xml:space="preserve">Figure </w:t>
      </w:r>
      <w:r>
        <w:fldChar w:fldCharType="begin"/>
      </w:r>
      <w:r>
        <w:instrText xml:space="preserve"> SEQ Figure \* ARABIC </w:instrText>
      </w:r>
      <w:r>
        <w:fldChar w:fldCharType="separate"/>
      </w:r>
      <w:r w:rsidR="00193C93">
        <w:rPr>
          <w:noProof/>
        </w:rPr>
        <w:t>1</w:t>
      </w:r>
      <w:r>
        <w:fldChar w:fldCharType="end"/>
      </w:r>
      <w:bookmarkEnd w:id="1"/>
      <w:r>
        <w:rPr>
          <w:noProof/>
        </w:rPr>
        <w:t xml:space="preserve"> </w:t>
      </w:r>
      <w:r w:rsidRPr="008A3928">
        <w:rPr>
          <w:noProof/>
        </w:rPr>
        <w:t>LEO and GEO one-way propagation delay versus elevation angle</w:t>
      </w:r>
    </w:p>
    <w:p w14:paraId="71BD9999" w14:textId="77777777" w:rsidR="008A0307" w:rsidRPr="008A0307" w:rsidRDefault="008A0307" w:rsidP="00F20C0E"/>
    <w:p w14:paraId="01AFC213" w14:textId="2A787D22" w:rsidR="006D0F56" w:rsidRDefault="006D0F56" w:rsidP="00E04A30">
      <w:pPr>
        <w:rPr>
          <w:rFonts w:cs="Arial"/>
          <w:b/>
          <w:bCs/>
        </w:rPr>
      </w:pPr>
      <w:r w:rsidRPr="007B3E9D">
        <w:rPr>
          <w:b/>
          <w:bCs/>
        </w:rPr>
        <w:t>Observation</w:t>
      </w:r>
      <w:r w:rsidR="001655B3">
        <w:rPr>
          <w:b/>
          <w:bCs/>
        </w:rPr>
        <w:t xml:space="preserve"> 1: </w:t>
      </w:r>
      <w:r w:rsidR="00B3510F" w:rsidRPr="007B3E9D">
        <w:rPr>
          <w:b/>
          <w:bCs/>
        </w:rPr>
        <w:t>For LEO satellite</w:t>
      </w:r>
      <w:r w:rsidR="009623E0" w:rsidRPr="007B3E9D">
        <w:rPr>
          <w:b/>
          <w:bCs/>
        </w:rPr>
        <w:t>s</w:t>
      </w:r>
      <w:r w:rsidR="00B3510F" w:rsidRPr="007B3E9D">
        <w:rPr>
          <w:b/>
          <w:bCs/>
        </w:rPr>
        <w:t xml:space="preserve"> </w:t>
      </w:r>
      <w:r w:rsidR="006274BB" w:rsidRPr="007B3E9D">
        <w:rPr>
          <w:b/>
          <w:bCs/>
        </w:rPr>
        <w:t>at 600k</w:t>
      </w:r>
      <w:r w:rsidR="00A95B8A" w:rsidRPr="007B3E9D">
        <w:rPr>
          <w:b/>
          <w:bCs/>
        </w:rPr>
        <w:t xml:space="preserve">m </w:t>
      </w:r>
      <w:r w:rsidR="007B3E9D" w:rsidRPr="007B3E9D">
        <w:rPr>
          <w:b/>
          <w:bCs/>
        </w:rPr>
        <w:t>altitude, the</w:t>
      </w:r>
      <w:r w:rsidR="00B3510F" w:rsidRPr="007B3E9D">
        <w:rPr>
          <w:b/>
          <w:bCs/>
        </w:rPr>
        <w:t xml:space="preserve"> </w:t>
      </w:r>
      <w:r w:rsidR="002D5EAA" w:rsidRPr="007B3E9D">
        <w:rPr>
          <w:b/>
          <w:bCs/>
        </w:rPr>
        <w:t xml:space="preserve">propagation delay </w:t>
      </w:r>
      <w:r w:rsidR="00875AE0">
        <w:rPr>
          <w:b/>
          <w:bCs/>
        </w:rPr>
        <w:t xml:space="preserve">varies between 2msec and 4.8msec (at </w:t>
      </w:r>
      <w:r w:rsidR="002D5EAA" w:rsidRPr="007B3E9D">
        <w:rPr>
          <w:b/>
          <w:bCs/>
        </w:rPr>
        <w:t>20</w:t>
      </w:r>
      <w:r w:rsidR="00FD69E5">
        <w:rPr>
          <w:rFonts w:cs="Arial"/>
          <w:b/>
          <w:bCs/>
        </w:rPr>
        <w:t>°</w:t>
      </w:r>
      <w:r w:rsidR="007B3E9D" w:rsidRPr="007B3E9D">
        <w:rPr>
          <w:rFonts w:cs="Arial"/>
          <w:b/>
          <w:bCs/>
        </w:rPr>
        <w:t xml:space="preserve"> elevation</w:t>
      </w:r>
      <w:r w:rsidR="00875AE0">
        <w:rPr>
          <w:rFonts w:cs="Arial"/>
          <w:b/>
          <w:bCs/>
        </w:rPr>
        <w:t>).</w:t>
      </w:r>
    </w:p>
    <w:p w14:paraId="7972CF97" w14:textId="77777777" w:rsidR="00E206BA" w:rsidRDefault="00E206BA" w:rsidP="00E04A30">
      <w:pPr>
        <w:rPr>
          <w:rFonts w:cs="Arial"/>
          <w:b/>
          <w:bCs/>
        </w:rPr>
      </w:pPr>
    </w:p>
    <w:p w14:paraId="03DE9C67" w14:textId="461F47FE" w:rsidR="00875AE0" w:rsidRDefault="00875AE0" w:rsidP="00875AE0">
      <w:pPr>
        <w:rPr>
          <w:rFonts w:cs="Arial"/>
          <w:b/>
          <w:bCs/>
        </w:rPr>
      </w:pPr>
      <w:r w:rsidRPr="007B3E9D">
        <w:rPr>
          <w:b/>
          <w:bCs/>
        </w:rPr>
        <w:t>Observation</w:t>
      </w:r>
      <w:r>
        <w:rPr>
          <w:b/>
          <w:bCs/>
        </w:rPr>
        <w:t xml:space="preserve"> 2: </w:t>
      </w:r>
      <w:r w:rsidRPr="007B3E9D">
        <w:rPr>
          <w:b/>
          <w:bCs/>
        </w:rPr>
        <w:t xml:space="preserve">For LEO satellites at </w:t>
      </w:r>
      <w:r>
        <w:rPr>
          <w:b/>
          <w:bCs/>
        </w:rPr>
        <w:t>1200</w:t>
      </w:r>
      <w:r w:rsidRPr="007B3E9D">
        <w:rPr>
          <w:b/>
          <w:bCs/>
        </w:rPr>
        <w:t xml:space="preserve">km altitude, the propagation delay </w:t>
      </w:r>
      <w:r>
        <w:rPr>
          <w:b/>
          <w:bCs/>
        </w:rPr>
        <w:t xml:space="preserve">varies between 4msec and 8.2msec (at </w:t>
      </w:r>
      <w:r w:rsidRPr="007B3E9D">
        <w:rPr>
          <w:b/>
          <w:bCs/>
        </w:rPr>
        <w:t>20</w:t>
      </w:r>
      <w:r>
        <w:rPr>
          <w:rFonts w:cs="Arial"/>
          <w:b/>
          <w:bCs/>
        </w:rPr>
        <w:t>°</w:t>
      </w:r>
      <w:r w:rsidRPr="007B3E9D">
        <w:rPr>
          <w:rFonts w:cs="Arial"/>
          <w:b/>
          <w:bCs/>
        </w:rPr>
        <w:t xml:space="preserve"> elevation</w:t>
      </w:r>
      <w:r>
        <w:rPr>
          <w:rFonts w:cs="Arial"/>
          <w:b/>
          <w:bCs/>
        </w:rPr>
        <w:t>).</w:t>
      </w:r>
    </w:p>
    <w:p w14:paraId="4F983D03" w14:textId="77777777" w:rsidR="00E206BA" w:rsidRDefault="00E206BA" w:rsidP="00875AE0">
      <w:pPr>
        <w:rPr>
          <w:rFonts w:cs="Arial"/>
          <w:b/>
          <w:bCs/>
        </w:rPr>
      </w:pPr>
    </w:p>
    <w:p w14:paraId="137E29BA" w14:textId="4FE7484C" w:rsidR="00875AE0" w:rsidRDefault="00875AE0" w:rsidP="00875AE0">
      <w:pPr>
        <w:rPr>
          <w:rFonts w:cs="Arial"/>
          <w:b/>
          <w:bCs/>
        </w:rPr>
      </w:pPr>
      <w:r w:rsidRPr="007B3E9D">
        <w:rPr>
          <w:b/>
          <w:bCs/>
        </w:rPr>
        <w:t>Observation</w:t>
      </w:r>
      <w:r>
        <w:rPr>
          <w:b/>
          <w:bCs/>
        </w:rPr>
        <w:t xml:space="preserve"> 3: </w:t>
      </w:r>
      <w:r w:rsidRPr="007B3E9D">
        <w:rPr>
          <w:b/>
          <w:bCs/>
        </w:rPr>
        <w:t xml:space="preserve">For </w:t>
      </w:r>
      <w:r>
        <w:rPr>
          <w:b/>
          <w:bCs/>
        </w:rPr>
        <w:t>GEO</w:t>
      </w:r>
      <w:r w:rsidRPr="007B3E9D">
        <w:rPr>
          <w:b/>
          <w:bCs/>
        </w:rPr>
        <w:t xml:space="preserve"> satellite, the propagation delay </w:t>
      </w:r>
      <w:r>
        <w:rPr>
          <w:b/>
          <w:bCs/>
        </w:rPr>
        <w:t xml:space="preserve">varies between 119msec and 132msec (at </w:t>
      </w:r>
      <w:r w:rsidRPr="007B3E9D">
        <w:rPr>
          <w:b/>
          <w:bCs/>
        </w:rPr>
        <w:t>20</w:t>
      </w:r>
      <w:r>
        <w:rPr>
          <w:rFonts w:cs="Arial"/>
          <w:b/>
          <w:bCs/>
        </w:rPr>
        <w:t>°</w:t>
      </w:r>
      <w:r w:rsidRPr="007B3E9D">
        <w:rPr>
          <w:rFonts w:cs="Arial"/>
          <w:b/>
          <w:bCs/>
        </w:rPr>
        <w:t xml:space="preserve"> elevation</w:t>
      </w:r>
      <w:r>
        <w:rPr>
          <w:rFonts w:cs="Arial"/>
          <w:b/>
          <w:bCs/>
        </w:rPr>
        <w:t>).</w:t>
      </w:r>
    </w:p>
    <w:p w14:paraId="405DCED2" w14:textId="77777777" w:rsidR="007B3E9D" w:rsidRPr="007B3E9D" w:rsidRDefault="007B3E9D" w:rsidP="00E04A30">
      <w:pPr>
        <w:rPr>
          <w:b/>
          <w:bCs/>
        </w:rPr>
      </w:pPr>
    </w:p>
    <w:p w14:paraId="5A63ED47" w14:textId="736311B9" w:rsidR="00C94B5A" w:rsidRDefault="00C94B5A" w:rsidP="00C94B5A">
      <w:pPr>
        <w:pStyle w:val="Heading2"/>
      </w:pPr>
      <w:r>
        <w:t xml:space="preserve">Doppler Shift </w:t>
      </w:r>
    </w:p>
    <w:p w14:paraId="0C43CFC8" w14:textId="3D5E4DA3" w:rsidR="00C829D9" w:rsidRDefault="00875AE0" w:rsidP="00C829D9">
      <w:r>
        <w:t>T</w:t>
      </w:r>
      <w:r w:rsidR="00C829D9">
        <w:t xml:space="preserve">he high-speed moving LEO satellites cause a time-varying propagation delay and Doppler shift which must be tracked by the terminal and network. For a LEO satellite at 600km </w:t>
      </w:r>
      <w:r>
        <w:t xml:space="preserve">and 1200km </w:t>
      </w:r>
      <w:r w:rsidR="00C829D9">
        <w:t xml:space="preserve">altitude, the speed </w:t>
      </w:r>
      <w:r>
        <w:t xml:space="preserve">of the satellite </w:t>
      </w:r>
      <w:r w:rsidR="00C829D9">
        <w:t>is 7562 m/s</w:t>
      </w:r>
      <w:r>
        <w:t xml:space="preserve"> and 7256 m/s, respectively</w:t>
      </w:r>
      <w:r w:rsidR="00C829D9">
        <w:t xml:space="preserve">. The fast-moving </w:t>
      </w:r>
      <w:r>
        <w:t xml:space="preserve">LEO </w:t>
      </w:r>
      <w:r w:rsidR="00C829D9">
        <w:t xml:space="preserve">satellite also results in Doppler shift at the terminal. </w:t>
      </w:r>
      <w:r>
        <w:t xml:space="preserve">For GEO satellite, the propagation delay </w:t>
      </w:r>
      <w:r w:rsidR="008A0307">
        <w:t xml:space="preserve">is </w:t>
      </w:r>
      <w:r>
        <w:t>large but fixed and the Doppler shift is zero.</w:t>
      </w:r>
    </w:p>
    <w:p w14:paraId="67C5661B" w14:textId="08076CFD" w:rsidR="00E04A30" w:rsidRDefault="000A6501" w:rsidP="00E04A30">
      <w:r>
        <w:t>Following</w:t>
      </w:r>
      <w:r w:rsidR="00182947">
        <w:t xml:space="preserve"> </w:t>
      </w:r>
      <w:r w:rsidR="00E04A30">
        <w:fldChar w:fldCharType="begin"/>
      </w:r>
      <w:r w:rsidR="00E04A30">
        <w:instrText xml:space="preserve"> REF _Ref180744979 \h </w:instrText>
      </w:r>
      <w:r w:rsidR="00E04A30">
        <w:fldChar w:fldCharType="separate"/>
      </w:r>
      <w:r w:rsidR="00193C93">
        <w:t xml:space="preserve">Figure </w:t>
      </w:r>
      <w:r w:rsidR="00193C93">
        <w:rPr>
          <w:noProof/>
        </w:rPr>
        <w:t>2</w:t>
      </w:r>
      <w:r w:rsidR="00E04A30">
        <w:fldChar w:fldCharType="end"/>
      </w:r>
      <w:r w:rsidR="00E04A30">
        <w:t xml:space="preserve"> </w:t>
      </w:r>
      <w:r w:rsidR="004836C2">
        <w:t>illustrates</w:t>
      </w:r>
      <w:r w:rsidR="00E04A30">
        <w:t xml:space="preserve"> the Doppler shift for 600km and 1200km altitude LEO satellite versus elevation angle.  At low elevation angle</w:t>
      </w:r>
      <w:r w:rsidR="00A72802">
        <w:t xml:space="preserve"> of </w:t>
      </w:r>
      <w:r w:rsidR="00A72802" w:rsidRPr="00F20C0E">
        <w:t>10</w:t>
      </w:r>
      <w:r w:rsidR="00A72802" w:rsidRPr="00F20C0E">
        <w:rPr>
          <w:rFonts w:cs="Arial"/>
        </w:rPr>
        <w:t>°</w:t>
      </w:r>
      <w:r w:rsidR="00A72802">
        <w:t xml:space="preserve">, </w:t>
      </w:r>
      <w:r w:rsidR="00E04A30">
        <w:t>Doppler shift can be as much as 3</w:t>
      </w:r>
      <w:r w:rsidR="00A72802">
        <w:t>2</w:t>
      </w:r>
      <w:r w:rsidR="00E04A30">
        <w:t xml:space="preserve">0 kHz at </w:t>
      </w:r>
      <w:r w:rsidR="004836C2">
        <w:t>Ku Band</w:t>
      </w:r>
      <w:r w:rsidR="00A72802">
        <w:t xml:space="preserve"> uplink</w:t>
      </w:r>
      <w:r w:rsidR="004836C2">
        <w:t>.</w:t>
      </w:r>
      <w:r w:rsidR="00E04A30">
        <w:t xml:space="preserve">  The Doppler shift results in timing varying frequency offset which must be </w:t>
      </w:r>
      <w:r w:rsidR="008A0307">
        <w:t xml:space="preserve">estimated and </w:t>
      </w:r>
      <w:r w:rsidR="00E04A30">
        <w:t>compensated at the receiver.</w:t>
      </w:r>
    </w:p>
    <w:p w14:paraId="1AEAF779" w14:textId="77777777" w:rsidR="00E04A30" w:rsidRDefault="00E04A30" w:rsidP="00E04A30">
      <w:pPr>
        <w:keepNext/>
        <w:jc w:val="center"/>
      </w:pPr>
      <w:r w:rsidRPr="00C66769">
        <w:rPr>
          <w:noProof/>
        </w:rPr>
        <w:lastRenderedPageBreak/>
        <w:drawing>
          <wp:inline distT="0" distB="0" distL="0" distR="0" wp14:anchorId="560C4062" wp14:editId="2F0EE145">
            <wp:extent cx="6120765" cy="2555875"/>
            <wp:effectExtent l="0" t="0" r="0" b="0"/>
            <wp:docPr id="11842862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555875"/>
                    </a:xfrm>
                    <a:prstGeom prst="rect">
                      <a:avLst/>
                    </a:prstGeom>
                    <a:noFill/>
                    <a:ln>
                      <a:noFill/>
                    </a:ln>
                  </pic:spPr>
                </pic:pic>
              </a:graphicData>
            </a:graphic>
          </wp:inline>
        </w:drawing>
      </w:r>
    </w:p>
    <w:p w14:paraId="43249262" w14:textId="05626A14" w:rsidR="00E04A30" w:rsidRDefault="00E04A30" w:rsidP="00E04A30">
      <w:pPr>
        <w:pStyle w:val="Caption"/>
      </w:pPr>
      <w:bookmarkStart w:id="2" w:name="_Ref180744979"/>
      <w:r>
        <w:t xml:space="preserve">Figure </w:t>
      </w:r>
      <w:r>
        <w:fldChar w:fldCharType="begin"/>
      </w:r>
      <w:r>
        <w:instrText xml:space="preserve"> SEQ Figure \* ARABIC </w:instrText>
      </w:r>
      <w:r>
        <w:fldChar w:fldCharType="separate"/>
      </w:r>
      <w:r w:rsidR="00193C93">
        <w:rPr>
          <w:noProof/>
        </w:rPr>
        <w:t>2</w:t>
      </w:r>
      <w:r>
        <w:fldChar w:fldCharType="end"/>
      </w:r>
      <w:bookmarkEnd w:id="2"/>
      <w:r>
        <w:t>: Doppler shift at 600km and 1200km altitude versus elevation angle.</w:t>
      </w:r>
    </w:p>
    <w:p w14:paraId="6D1080A2" w14:textId="77777777" w:rsidR="00E04A30" w:rsidRDefault="00E04A30" w:rsidP="00E04A30">
      <w:r>
        <w:t>The large propagation delay and/or time-varying propagation delay and Doppler shift makes NTN uplink</w:t>
      </w:r>
      <w:r w:rsidRPr="00AF176B">
        <w:t xml:space="preserve"> time synchronization </w:t>
      </w:r>
      <w:r>
        <w:t>difficult.  To track propagation delay changes, NTN 3GPP has adapted a dual-loop approach with open-loop control and closed-loop control [2,3].</w:t>
      </w:r>
    </w:p>
    <w:p w14:paraId="07EF7FBB" w14:textId="77777777" w:rsidR="008A0307" w:rsidRDefault="008A0307" w:rsidP="00E04A30"/>
    <w:p w14:paraId="0B851BFB" w14:textId="1FECCFB9" w:rsidR="00A72802" w:rsidRDefault="001655B3" w:rsidP="00E04A30">
      <w:pPr>
        <w:rPr>
          <w:b/>
          <w:bCs/>
        </w:rPr>
      </w:pPr>
      <w:r w:rsidRPr="00185D6F">
        <w:rPr>
          <w:b/>
          <w:bCs/>
        </w:rPr>
        <w:t xml:space="preserve">Observation </w:t>
      </w:r>
      <w:r w:rsidR="00A72802">
        <w:rPr>
          <w:b/>
          <w:bCs/>
        </w:rPr>
        <w:t>4</w:t>
      </w:r>
      <w:r w:rsidRPr="00185D6F">
        <w:rPr>
          <w:b/>
          <w:bCs/>
        </w:rPr>
        <w:t xml:space="preserve">: </w:t>
      </w:r>
      <w:r w:rsidR="00A72802" w:rsidRPr="007B3E9D">
        <w:rPr>
          <w:b/>
          <w:bCs/>
        </w:rPr>
        <w:t xml:space="preserve">For LEO satellites at 600km altitude, the </w:t>
      </w:r>
      <w:r w:rsidR="00A72802">
        <w:rPr>
          <w:b/>
          <w:bCs/>
        </w:rPr>
        <w:t>Doppler shift observed at 10</w:t>
      </w:r>
      <w:r w:rsidR="00A72802" w:rsidRPr="00185D6F">
        <w:rPr>
          <w:rFonts w:cs="Arial"/>
          <w:b/>
          <w:bCs/>
        </w:rPr>
        <w:t>°</w:t>
      </w:r>
      <w:r w:rsidR="00A72802">
        <w:rPr>
          <w:b/>
          <w:bCs/>
        </w:rPr>
        <w:t xml:space="preserve"> elevation angle is 330kHz</w:t>
      </w:r>
      <w:r w:rsidR="00E206BA">
        <w:rPr>
          <w:b/>
          <w:bCs/>
        </w:rPr>
        <w:t xml:space="preserve"> at Ku-band uplink.</w:t>
      </w:r>
    </w:p>
    <w:p w14:paraId="63537E8D" w14:textId="77777777" w:rsidR="00E206BA" w:rsidRDefault="00E206BA" w:rsidP="00E04A30">
      <w:pPr>
        <w:rPr>
          <w:b/>
          <w:bCs/>
        </w:rPr>
      </w:pPr>
    </w:p>
    <w:p w14:paraId="474D3A5F" w14:textId="3D6EB468" w:rsidR="00E206BA" w:rsidRDefault="00E206BA" w:rsidP="00E206BA">
      <w:pPr>
        <w:rPr>
          <w:b/>
          <w:bCs/>
        </w:rPr>
      </w:pPr>
      <w:r w:rsidRPr="00185D6F">
        <w:rPr>
          <w:b/>
          <w:bCs/>
        </w:rPr>
        <w:t xml:space="preserve">Observation </w:t>
      </w:r>
      <w:r>
        <w:rPr>
          <w:b/>
          <w:bCs/>
        </w:rPr>
        <w:t>5</w:t>
      </w:r>
      <w:r w:rsidRPr="00185D6F">
        <w:rPr>
          <w:b/>
          <w:bCs/>
        </w:rPr>
        <w:t xml:space="preserve">: </w:t>
      </w:r>
      <w:r w:rsidRPr="007B3E9D">
        <w:rPr>
          <w:b/>
          <w:bCs/>
        </w:rPr>
        <w:t xml:space="preserve">For LEO satellites at </w:t>
      </w:r>
      <w:r>
        <w:rPr>
          <w:b/>
          <w:bCs/>
        </w:rPr>
        <w:t>12</w:t>
      </w:r>
      <w:r w:rsidRPr="007B3E9D">
        <w:rPr>
          <w:b/>
          <w:bCs/>
        </w:rPr>
        <w:t xml:space="preserve">00km altitude, the </w:t>
      </w:r>
      <w:r>
        <w:rPr>
          <w:b/>
          <w:bCs/>
        </w:rPr>
        <w:t>Doppler shift observed at 10</w:t>
      </w:r>
      <w:r w:rsidRPr="00185D6F">
        <w:rPr>
          <w:rFonts w:cs="Arial"/>
          <w:b/>
          <w:bCs/>
        </w:rPr>
        <w:t>°</w:t>
      </w:r>
      <w:r>
        <w:rPr>
          <w:b/>
          <w:bCs/>
        </w:rPr>
        <w:t xml:space="preserve"> elevation angle is 280kHz at Ku-band uplink.</w:t>
      </w:r>
    </w:p>
    <w:p w14:paraId="40B9735E" w14:textId="77777777" w:rsidR="00A72802" w:rsidRDefault="00A72802" w:rsidP="00E04A30">
      <w:pPr>
        <w:rPr>
          <w:rFonts w:cs="Arial"/>
          <w:b/>
          <w:bCs/>
        </w:rPr>
      </w:pPr>
    </w:p>
    <w:p w14:paraId="7CBE078C" w14:textId="62468BAE" w:rsidR="00B64B58" w:rsidRDefault="00185D6F" w:rsidP="00DA5F3E">
      <w:r>
        <w:t xml:space="preserve">Following </w:t>
      </w:r>
      <w:r w:rsidR="00DA5F3E">
        <w:fldChar w:fldCharType="begin"/>
      </w:r>
      <w:r w:rsidR="00DA5F3E">
        <w:instrText xml:space="preserve"> REF _Ref180749572 \h </w:instrText>
      </w:r>
      <w:r w:rsidR="00DA5F3E">
        <w:fldChar w:fldCharType="separate"/>
      </w:r>
      <w:r w:rsidR="00193C93">
        <w:t xml:space="preserve">Figure </w:t>
      </w:r>
      <w:r w:rsidR="00193C93">
        <w:rPr>
          <w:noProof/>
        </w:rPr>
        <w:t>3</w:t>
      </w:r>
      <w:r w:rsidR="00DA5F3E">
        <w:fldChar w:fldCharType="end"/>
      </w:r>
      <w:r w:rsidR="00DA5F3E">
        <w:t xml:space="preserve"> illustrates the Doppler shift</w:t>
      </w:r>
      <w:r w:rsidR="00E206BA">
        <w:t xml:space="preserve"> heat map</w:t>
      </w:r>
      <w:r w:rsidR="00DA5F3E">
        <w:t xml:space="preserve"> for 600-km LEO satellite</w:t>
      </w:r>
      <w:r w:rsidR="00E206BA">
        <w:t>, Ku band uplink and downlink, and</w:t>
      </w:r>
      <w:r w:rsidR="00DA5F3E">
        <w:t xml:space="preserve"> for two different </w:t>
      </w:r>
      <w:r w:rsidR="00407E27">
        <w:t xml:space="preserve">satellite </w:t>
      </w:r>
      <w:r w:rsidR="00DA5F3E">
        <w:t>locations and directions with beam pointed straight down.</w:t>
      </w:r>
      <w:r w:rsidR="00193C93">
        <w:t xml:space="preserve">  </w:t>
      </w:r>
      <w:r w:rsidR="00DA5F3E">
        <w:t xml:space="preserve">The Doppler shift </w:t>
      </w:r>
      <w:r w:rsidR="00B64B58">
        <w:t xml:space="preserve">directly </w:t>
      </w:r>
      <w:r w:rsidR="00DA5F3E">
        <w:t xml:space="preserve">below the satellite is zero, as expected.  </w:t>
      </w:r>
    </w:p>
    <w:p w14:paraId="0B584355" w14:textId="10169F50" w:rsidR="00E206BA" w:rsidRDefault="00DA5F3E" w:rsidP="00DA5F3E">
      <w:r>
        <w:t>The Doppler shift is positive for locations opposite to the direction of movement and negative for locations in front of the direction of movement.</w:t>
      </w:r>
      <w:r w:rsidR="0068317F">
        <w:t xml:space="preserve">  The Doppler shift heat map </w:t>
      </w:r>
      <w:r w:rsidR="00193C93">
        <w:t xml:space="preserve">also </w:t>
      </w:r>
      <w:r w:rsidR="0068317F">
        <w:t xml:space="preserve">shows the relationship </w:t>
      </w:r>
      <w:r w:rsidR="00193C93">
        <w:t>between the</w:t>
      </w:r>
      <w:r w:rsidR="0068317F">
        <w:t xml:space="preserve"> angle </w:t>
      </w:r>
      <w:r w:rsidR="00193C93">
        <w:t xml:space="preserve">of </w:t>
      </w:r>
      <w:r w:rsidR="0068317F">
        <w:t>the satellite direction and user terminal.</w:t>
      </w:r>
    </w:p>
    <w:p w14:paraId="41840EFF" w14:textId="7D4F2C6D" w:rsidR="00E206BA" w:rsidRDefault="00E206BA" w:rsidP="00DA5F3E">
      <w:r w:rsidRPr="00E206BA">
        <w:rPr>
          <w:noProof/>
        </w:rPr>
        <w:lastRenderedPageBreak/>
        <w:drawing>
          <wp:inline distT="0" distB="0" distL="0" distR="0" wp14:anchorId="39765561" wp14:editId="05962E44">
            <wp:extent cx="6120765" cy="4925695"/>
            <wp:effectExtent l="0" t="0" r="0" b="0"/>
            <wp:docPr id="6225318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4925695"/>
                    </a:xfrm>
                    <a:prstGeom prst="rect">
                      <a:avLst/>
                    </a:prstGeom>
                    <a:noFill/>
                    <a:ln>
                      <a:noFill/>
                    </a:ln>
                  </pic:spPr>
                </pic:pic>
              </a:graphicData>
            </a:graphic>
          </wp:inline>
        </w:drawing>
      </w:r>
    </w:p>
    <w:p w14:paraId="6F8E1273" w14:textId="1470D965" w:rsidR="00DA5F3E" w:rsidRDefault="00DA5F3E" w:rsidP="00DA5F3E">
      <w:pPr>
        <w:pStyle w:val="Caption"/>
      </w:pPr>
      <w:bookmarkStart w:id="3" w:name="_Ref180749572"/>
      <w:r>
        <w:t xml:space="preserve">Figure </w:t>
      </w:r>
      <w:r>
        <w:fldChar w:fldCharType="begin"/>
      </w:r>
      <w:r>
        <w:instrText xml:space="preserve"> SEQ Figure \* ARABIC </w:instrText>
      </w:r>
      <w:r>
        <w:fldChar w:fldCharType="separate"/>
      </w:r>
      <w:r w:rsidR="00193C93">
        <w:rPr>
          <w:noProof/>
        </w:rPr>
        <w:t>3</w:t>
      </w:r>
      <w:r>
        <w:fldChar w:fldCharType="end"/>
      </w:r>
      <w:bookmarkEnd w:id="3"/>
      <w:r>
        <w:t xml:space="preserve">: Doppler shift </w:t>
      </w:r>
      <w:r w:rsidR="00E206BA">
        <w:t xml:space="preserve">at Ku-band uplink and downlink and </w:t>
      </w:r>
      <w:r>
        <w:t>for two sat location (Nadir, 0-deg inclination) and (120 km away, 45-deg inclination)</w:t>
      </w:r>
    </w:p>
    <w:p w14:paraId="1716432C" w14:textId="3FEDEF8F" w:rsidR="00B2500E" w:rsidRDefault="006B2E7B" w:rsidP="00E04A30">
      <w:r>
        <w:t xml:space="preserve">The </w:t>
      </w:r>
      <w:r w:rsidR="00697DE2">
        <w:t xml:space="preserve">following </w:t>
      </w:r>
      <w:r w:rsidR="00EF2444">
        <w:fldChar w:fldCharType="begin"/>
      </w:r>
      <w:r w:rsidR="00EF2444">
        <w:instrText xml:space="preserve"> REF _Ref181098093 \h </w:instrText>
      </w:r>
      <w:r w:rsidR="00EF2444">
        <w:fldChar w:fldCharType="separate"/>
      </w:r>
      <w:r w:rsidR="00193C93">
        <w:t xml:space="preserve">Figure </w:t>
      </w:r>
      <w:r w:rsidR="00193C93">
        <w:rPr>
          <w:noProof/>
        </w:rPr>
        <w:t>4</w:t>
      </w:r>
      <w:r w:rsidR="00EF2444">
        <w:fldChar w:fldCharType="end"/>
      </w:r>
      <w:r w:rsidR="00EF2444">
        <w:t xml:space="preserve"> </w:t>
      </w:r>
      <w:r w:rsidR="00697DE2">
        <w:t>illustrates</w:t>
      </w:r>
      <w:r w:rsidR="0068317F">
        <w:t xml:space="preserve"> in one dimension</w:t>
      </w:r>
      <w:r>
        <w:t xml:space="preserve"> </w:t>
      </w:r>
      <w:r w:rsidR="00EF2444">
        <w:t xml:space="preserve">conceptually the results of </w:t>
      </w:r>
      <w:r w:rsidR="006763F3">
        <w:fldChar w:fldCharType="begin"/>
      </w:r>
      <w:r w:rsidR="006763F3">
        <w:instrText xml:space="preserve"> REF _Ref180749572 \h </w:instrText>
      </w:r>
      <w:r w:rsidR="006763F3">
        <w:fldChar w:fldCharType="separate"/>
      </w:r>
      <w:r w:rsidR="00193C93">
        <w:t xml:space="preserve">Figure </w:t>
      </w:r>
      <w:r w:rsidR="00193C93">
        <w:rPr>
          <w:noProof/>
        </w:rPr>
        <w:t>3</w:t>
      </w:r>
      <w:r w:rsidR="006763F3">
        <w:fldChar w:fldCharType="end"/>
      </w:r>
      <w:r w:rsidR="0068317F">
        <w:t xml:space="preserve">. Again, the Doppler shift is positive for locations opposite to the direction of movement and negative for locations in front of the direction of movement.  </w:t>
      </w:r>
    </w:p>
    <w:p w14:paraId="5C4DE7C2" w14:textId="77777777" w:rsidR="00EF2444" w:rsidRDefault="00697DE2" w:rsidP="00EF2444">
      <w:pPr>
        <w:keepNext/>
        <w:jc w:val="center"/>
      </w:pPr>
      <w:r>
        <w:rPr>
          <w:noProof/>
        </w:rPr>
        <w:drawing>
          <wp:inline distT="0" distB="0" distL="0" distR="0" wp14:anchorId="10921983" wp14:editId="05605959">
            <wp:extent cx="3724937" cy="2260313"/>
            <wp:effectExtent l="0" t="0" r="8890" b="6985"/>
            <wp:docPr id="317641724" name="Picture 1"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641724" name="Picture 1" descr="A diagram of a satellit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744060" cy="2271917"/>
                    </a:xfrm>
                    <a:prstGeom prst="rect">
                      <a:avLst/>
                    </a:prstGeom>
                  </pic:spPr>
                </pic:pic>
              </a:graphicData>
            </a:graphic>
          </wp:inline>
        </w:drawing>
      </w:r>
    </w:p>
    <w:p w14:paraId="4B484587" w14:textId="754C3366" w:rsidR="00697DE2" w:rsidRDefault="00EF2444" w:rsidP="00EF2444">
      <w:pPr>
        <w:pStyle w:val="Caption"/>
      </w:pPr>
      <w:bookmarkStart w:id="4" w:name="_Ref181098093"/>
      <w:r>
        <w:t xml:space="preserve">Figure </w:t>
      </w:r>
      <w:r>
        <w:fldChar w:fldCharType="begin"/>
      </w:r>
      <w:r>
        <w:instrText xml:space="preserve"> SEQ Figure \* ARABIC </w:instrText>
      </w:r>
      <w:r>
        <w:fldChar w:fldCharType="separate"/>
      </w:r>
      <w:r w:rsidR="00193C93">
        <w:rPr>
          <w:noProof/>
        </w:rPr>
        <w:t>4</w:t>
      </w:r>
      <w:r>
        <w:fldChar w:fldCharType="end"/>
      </w:r>
      <w:bookmarkEnd w:id="4"/>
      <w:r>
        <w:t xml:space="preserve"> Doppler Shift Simulation of Approaching and Separating LEO Satellites </w:t>
      </w:r>
    </w:p>
    <w:p w14:paraId="64E19B7E" w14:textId="77777777" w:rsidR="00C539B9" w:rsidRPr="00C539B9" w:rsidRDefault="00C539B9" w:rsidP="00F20C0E"/>
    <w:p w14:paraId="16F44E98" w14:textId="00D51713" w:rsidR="0068317F" w:rsidRDefault="0068317F" w:rsidP="0068317F">
      <w:pPr>
        <w:rPr>
          <w:b/>
          <w:bCs/>
        </w:rPr>
      </w:pPr>
      <w:r w:rsidRPr="00185D6F">
        <w:rPr>
          <w:b/>
          <w:bCs/>
        </w:rPr>
        <w:lastRenderedPageBreak/>
        <w:t xml:space="preserve">Observation </w:t>
      </w:r>
      <w:r w:rsidR="00ED7D13">
        <w:rPr>
          <w:b/>
          <w:bCs/>
        </w:rPr>
        <w:t>6</w:t>
      </w:r>
      <w:r w:rsidRPr="00185D6F">
        <w:rPr>
          <w:b/>
          <w:bCs/>
        </w:rPr>
        <w:t xml:space="preserve">: </w:t>
      </w:r>
      <w:r>
        <w:rPr>
          <w:b/>
          <w:bCs/>
        </w:rPr>
        <w:t>Doppler shift is positive for locations opposite to the direction of movement, and negative for locations in front of the direction of movement.</w:t>
      </w:r>
    </w:p>
    <w:p w14:paraId="40BFC53B" w14:textId="77777777" w:rsidR="006D0F56" w:rsidRDefault="006D0F56" w:rsidP="00E04A30"/>
    <w:p w14:paraId="305A1B0D" w14:textId="285C725C" w:rsidR="00BC1201" w:rsidRDefault="00BC1201" w:rsidP="00BC1201">
      <w:pPr>
        <w:pStyle w:val="Heading2"/>
      </w:pPr>
      <w:r>
        <w:t xml:space="preserve">Beam </w:t>
      </w:r>
      <w:r w:rsidR="0068317F">
        <w:t>Footprint</w:t>
      </w:r>
    </w:p>
    <w:p w14:paraId="336996A4" w14:textId="64A1CCEF" w:rsidR="00A626E7" w:rsidRDefault="00A626E7" w:rsidP="00BC1201">
      <w:r>
        <w:t xml:space="preserve">The beam </w:t>
      </w:r>
      <w:r w:rsidR="0068317F">
        <w:t xml:space="preserve">footprint </w:t>
      </w:r>
      <w:r>
        <w:t xml:space="preserve">and </w:t>
      </w:r>
      <w:r w:rsidR="0036359B">
        <w:t xml:space="preserve">the location of the UE within the </w:t>
      </w:r>
      <w:r w:rsidR="00525EA9">
        <w:t>beam’s</w:t>
      </w:r>
      <w:r w:rsidR="0036359B">
        <w:t xml:space="preserve"> </w:t>
      </w:r>
      <w:r w:rsidR="001E2BD9">
        <w:t>footprint</w:t>
      </w:r>
      <w:r w:rsidR="0036359B">
        <w:t xml:space="preserve"> has a marked </w:t>
      </w:r>
      <w:proofErr w:type="spellStart"/>
      <w:r w:rsidR="0036359B">
        <w:t>affect</w:t>
      </w:r>
      <w:proofErr w:type="spellEnd"/>
      <w:r w:rsidR="0036359B">
        <w:t xml:space="preserve"> on the </w:t>
      </w:r>
      <w:r w:rsidR="00525EA9">
        <w:t xml:space="preserve">Doppler Shift and its overall link performance. </w:t>
      </w:r>
    </w:p>
    <w:p w14:paraId="0BCC8084" w14:textId="45C0EBB9" w:rsidR="00BC1201" w:rsidRDefault="00BC1201" w:rsidP="00BC1201">
      <w:r>
        <w:fldChar w:fldCharType="begin"/>
      </w:r>
      <w:r>
        <w:instrText xml:space="preserve"> REF _Ref180747136 \h </w:instrText>
      </w:r>
      <w:r>
        <w:fldChar w:fldCharType="separate"/>
      </w:r>
      <w:r w:rsidR="00193C93">
        <w:t xml:space="preserve">Figure </w:t>
      </w:r>
      <w:r w:rsidR="00193C93">
        <w:rPr>
          <w:noProof/>
        </w:rPr>
        <w:t>5</w:t>
      </w:r>
      <w:r>
        <w:fldChar w:fldCharType="end"/>
      </w:r>
      <w:r>
        <w:t xml:space="preserve"> illustrates an example beam layout for LEO satellite.  A beam footprint may move along with the satellite or may be fixed at a location on Earth via beam steering until the satellite elevation angle exceeds a threshold (i.e., 20 degrees).  </w:t>
      </w:r>
    </w:p>
    <w:p w14:paraId="3F6B03AC" w14:textId="77777777" w:rsidR="00BC1201" w:rsidRDefault="00BC1201" w:rsidP="00BC1201">
      <w:pPr>
        <w:keepNext/>
        <w:jc w:val="center"/>
      </w:pPr>
      <w:r w:rsidRPr="00F71716">
        <w:rPr>
          <w:noProof/>
        </w:rPr>
        <w:drawing>
          <wp:inline distT="0" distB="0" distL="0" distR="0" wp14:anchorId="380826D9" wp14:editId="2BC7196B">
            <wp:extent cx="3966210" cy="3342640"/>
            <wp:effectExtent l="0" t="0" r="0" b="0"/>
            <wp:docPr id="77198861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66210" cy="3342640"/>
                    </a:xfrm>
                    <a:prstGeom prst="rect">
                      <a:avLst/>
                    </a:prstGeom>
                    <a:noFill/>
                    <a:ln>
                      <a:noFill/>
                    </a:ln>
                  </pic:spPr>
                </pic:pic>
              </a:graphicData>
            </a:graphic>
          </wp:inline>
        </w:drawing>
      </w:r>
    </w:p>
    <w:p w14:paraId="0778AE69" w14:textId="1324388B" w:rsidR="00BC1201" w:rsidRDefault="00BC1201" w:rsidP="00BC1201">
      <w:pPr>
        <w:pStyle w:val="Caption"/>
      </w:pPr>
      <w:bookmarkStart w:id="5" w:name="_Ref180747136"/>
      <w:r>
        <w:t xml:space="preserve">Figure </w:t>
      </w:r>
      <w:r>
        <w:fldChar w:fldCharType="begin"/>
      </w:r>
      <w:r>
        <w:instrText xml:space="preserve"> SEQ Figure \* ARABIC </w:instrText>
      </w:r>
      <w:r>
        <w:fldChar w:fldCharType="separate"/>
      </w:r>
      <w:r w:rsidR="00193C93">
        <w:rPr>
          <w:noProof/>
        </w:rPr>
        <w:t>5</w:t>
      </w:r>
      <w:r>
        <w:fldChar w:fldCharType="end"/>
      </w:r>
      <w:bookmarkEnd w:id="5"/>
      <w:r>
        <w:t>: LEO satellite beam footprint.</w:t>
      </w:r>
    </w:p>
    <w:p w14:paraId="3BC7AC37" w14:textId="77777777" w:rsidR="00BC1201" w:rsidRDefault="00BC1201" w:rsidP="00BC1201"/>
    <w:p w14:paraId="224E4AD0" w14:textId="0ADC1817" w:rsidR="00905EF3" w:rsidRDefault="00905EF3" w:rsidP="00BC1201">
      <w:r>
        <w:t xml:space="preserve">One popular architecture for LEO constellation is to fix the beam footprint to specific location on Earth as shown in </w:t>
      </w:r>
      <w:r>
        <w:fldChar w:fldCharType="begin"/>
      </w:r>
      <w:r>
        <w:instrText xml:space="preserve"> REF _Ref180747136 \h </w:instrText>
      </w:r>
      <w:r>
        <w:fldChar w:fldCharType="separate"/>
      </w:r>
      <w:r w:rsidR="00193C93">
        <w:t xml:space="preserve">Figure </w:t>
      </w:r>
      <w:r w:rsidR="00193C93">
        <w:rPr>
          <w:noProof/>
        </w:rPr>
        <w:t>5</w:t>
      </w:r>
      <w:r>
        <w:fldChar w:fldCharType="end"/>
      </w:r>
      <w:r w:rsidR="00767B23">
        <w:rPr>
          <w:rStyle w:val="FootnoteReference"/>
        </w:rPr>
        <w:footnoteReference w:id="1"/>
      </w:r>
      <w:r>
        <w:t xml:space="preserve">.  Moreover, the satellite </w:t>
      </w:r>
      <w:r w:rsidR="00647472">
        <w:t xml:space="preserve">on the downlink </w:t>
      </w:r>
      <w:r>
        <w:t>applies the Doppler compensation in the center of the beam footprint.</w:t>
      </w:r>
      <w:r w:rsidR="00647472">
        <w:t xml:space="preserve">  If the terminal is exactly in the center of the beam footprint, the Doppler shift received will be zero.  But if the terminal is in the edge of the beam footprint, the Doppler shift will be much higher.</w:t>
      </w:r>
    </w:p>
    <w:p w14:paraId="3CD2AD88" w14:textId="129308CC" w:rsidR="00647472" w:rsidRDefault="00647472" w:rsidP="00BC1201">
      <w:r>
        <w:fldChar w:fldCharType="begin"/>
      </w:r>
      <w:r>
        <w:instrText xml:space="preserve"> REF _Ref180751004 \h </w:instrText>
      </w:r>
      <w:r>
        <w:fldChar w:fldCharType="separate"/>
      </w:r>
      <w:r w:rsidR="00193C93">
        <w:t xml:space="preserve">Figure </w:t>
      </w:r>
      <w:r w:rsidR="00193C93">
        <w:rPr>
          <w:noProof/>
        </w:rPr>
        <w:t>6</w:t>
      </w:r>
      <w:r>
        <w:fldChar w:fldCharType="end"/>
      </w:r>
      <w:r>
        <w:t xml:space="preserve"> illustrates</w:t>
      </w:r>
      <w:r w:rsidR="00A77154">
        <w:t xml:space="preserve"> the residual </w:t>
      </w:r>
      <w:r w:rsidR="007F65E6">
        <w:t xml:space="preserve">absolute value </w:t>
      </w:r>
      <w:r w:rsidR="00A77154">
        <w:t>Doppler shift heat map assuming the satellite applies the Doppler compensation in the center of the beam footprint.  The satellite beam center is at (0,0).</w:t>
      </w:r>
    </w:p>
    <w:p w14:paraId="33B66B3D" w14:textId="4298DFD4" w:rsidR="00905EF3" w:rsidRDefault="00647472" w:rsidP="00BC1201">
      <w:r>
        <w:t xml:space="preserve">It is well known that the Doppler shift estimators show good performance if the Doppler shift is less than ½ SCS [5].  For example, if the SCS is 15kHz, the Doppler shift algorithm </w:t>
      </w:r>
      <w:r w:rsidR="00A77154">
        <w:t>can</w:t>
      </w:r>
      <w:r>
        <w:t xml:space="preserve"> compensate for residual Doppler below 7.5kHz.</w:t>
      </w:r>
      <w:r w:rsidR="00A77154">
        <w:t xml:space="preserve">  </w:t>
      </w:r>
      <w:r w:rsidR="00A77154" w:rsidRPr="00905EF3">
        <w:t>If the Doppler shift is more than 7.5kHz there is Inter-carrier frequency</w:t>
      </w:r>
      <w:r w:rsidR="00A77154">
        <w:t xml:space="preserve"> interference, </w:t>
      </w:r>
      <w:r w:rsidR="00A77154" w:rsidRPr="00905EF3">
        <w:t>and the orthogonality is destroyed</w:t>
      </w:r>
      <w:r w:rsidR="00A77154">
        <w:t xml:space="preserve"> [5]</w:t>
      </w:r>
      <w:r w:rsidR="00A77154" w:rsidRPr="00905EF3">
        <w:t>.</w:t>
      </w:r>
      <w:r w:rsidR="00A77154">
        <w:t xml:space="preserve">  </w:t>
      </w:r>
      <w:r>
        <w:t xml:space="preserve">It is apparent that the satellite beam </w:t>
      </w:r>
      <w:r w:rsidR="00A77154">
        <w:t xml:space="preserve">footprint </w:t>
      </w:r>
      <w:r>
        <w:t>radius becomes limited by the SCS numerology to not exceed ½ SCS residual Doppler shift.</w:t>
      </w:r>
    </w:p>
    <w:p w14:paraId="338A877C" w14:textId="77777777" w:rsidR="00905EF3" w:rsidRDefault="00905EF3" w:rsidP="00BC1201"/>
    <w:p w14:paraId="12C041A1" w14:textId="77777777" w:rsidR="00BC1201" w:rsidRDefault="00BC1201" w:rsidP="00BC1201"/>
    <w:p w14:paraId="74A266D9" w14:textId="77777777" w:rsidR="00BC1201" w:rsidRDefault="00BC1201" w:rsidP="00BC1201"/>
    <w:p w14:paraId="155076DD" w14:textId="6C10B3B0" w:rsidR="00BC1201" w:rsidRDefault="00BC1201" w:rsidP="00BC1201">
      <w:pPr>
        <w:keepNext/>
        <w:overflowPunct/>
        <w:autoSpaceDE/>
        <w:autoSpaceDN/>
        <w:adjustRightInd/>
        <w:spacing w:after="0"/>
        <w:jc w:val="center"/>
        <w:textAlignment w:val="auto"/>
      </w:pPr>
    </w:p>
    <w:p w14:paraId="6E1C7F00" w14:textId="7ED805D0" w:rsidR="00647472" w:rsidRDefault="00647472" w:rsidP="00BC1201">
      <w:pPr>
        <w:keepNext/>
        <w:overflowPunct/>
        <w:autoSpaceDE/>
        <w:autoSpaceDN/>
        <w:adjustRightInd/>
        <w:spacing w:after="0"/>
        <w:jc w:val="center"/>
        <w:textAlignment w:val="auto"/>
      </w:pPr>
      <w:r w:rsidRPr="00647472">
        <w:rPr>
          <w:noProof/>
        </w:rPr>
        <w:drawing>
          <wp:inline distT="0" distB="0" distL="0" distR="0" wp14:anchorId="607B43C8" wp14:editId="4DE1E5D0">
            <wp:extent cx="6120765" cy="2522220"/>
            <wp:effectExtent l="0" t="0" r="0" b="0"/>
            <wp:docPr id="6883174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522220"/>
                    </a:xfrm>
                    <a:prstGeom prst="rect">
                      <a:avLst/>
                    </a:prstGeom>
                    <a:noFill/>
                    <a:ln>
                      <a:noFill/>
                    </a:ln>
                  </pic:spPr>
                </pic:pic>
              </a:graphicData>
            </a:graphic>
          </wp:inline>
        </w:drawing>
      </w:r>
    </w:p>
    <w:p w14:paraId="4AECC2A4" w14:textId="4979EEBC" w:rsidR="00BC1201" w:rsidRDefault="00BC1201" w:rsidP="00BC1201">
      <w:pPr>
        <w:pStyle w:val="Caption"/>
      </w:pPr>
      <w:bookmarkStart w:id="6" w:name="_Ref180751004"/>
      <w:r>
        <w:t xml:space="preserve">Figure </w:t>
      </w:r>
      <w:r>
        <w:fldChar w:fldCharType="begin"/>
      </w:r>
      <w:r>
        <w:instrText xml:space="preserve"> SEQ Figure \* ARABIC </w:instrText>
      </w:r>
      <w:r>
        <w:fldChar w:fldCharType="separate"/>
      </w:r>
      <w:r w:rsidR="00193C93">
        <w:rPr>
          <w:noProof/>
        </w:rPr>
        <w:t>6</w:t>
      </w:r>
      <w:r>
        <w:fldChar w:fldCharType="end"/>
      </w:r>
      <w:bookmarkEnd w:id="6"/>
      <w:r>
        <w:t>: Differential Doppler shift for two different satellite positions.</w:t>
      </w:r>
    </w:p>
    <w:p w14:paraId="77F3FCEB" w14:textId="56C8F5D5" w:rsidR="00BC1201" w:rsidRDefault="00BC1201" w:rsidP="00BC1201">
      <w:pPr>
        <w:keepNext/>
      </w:pPr>
      <w:r>
        <w:fldChar w:fldCharType="begin"/>
      </w:r>
      <w:r>
        <w:instrText xml:space="preserve"> REF _Ref180751381 \h </w:instrText>
      </w:r>
      <w:r>
        <w:fldChar w:fldCharType="separate"/>
      </w:r>
      <w:r w:rsidR="00193C93">
        <w:t xml:space="preserve">Figure </w:t>
      </w:r>
      <w:r w:rsidR="00193C93">
        <w:rPr>
          <w:noProof/>
        </w:rPr>
        <w:t>7</w:t>
      </w:r>
      <w:r>
        <w:fldChar w:fldCharType="end"/>
      </w:r>
      <w:r>
        <w:t xml:space="preserve"> illustrates the worst-case beam </w:t>
      </w:r>
      <w:r w:rsidR="00A77154">
        <w:t xml:space="preserve">footprint </w:t>
      </w:r>
      <w:r>
        <w:t xml:space="preserve">radius as a function of satellite elevation angle for different numerologies.  For example, 15kHz SCS beam radius should be below 14km to avoid data loss due to </w:t>
      </w:r>
      <w:r w:rsidR="00C539B9">
        <w:t>Doppler freq</w:t>
      </w:r>
      <w:r w:rsidR="007F65E6">
        <w:t>uency</w:t>
      </w:r>
      <w:r w:rsidR="00C539B9">
        <w:t xml:space="preserve"> estimation error</w:t>
      </w:r>
      <w:r>
        <w:t>.</w:t>
      </w:r>
      <w:r w:rsidR="00193C93">
        <w:t xml:space="preserve">  </w:t>
      </w:r>
      <w:r w:rsidR="00F975AD">
        <w:t xml:space="preserve">The LEO </w:t>
      </w:r>
      <w:r w:rsidR="00193C93">
        <w:t xml:space="preserve">system design must </w:t>
      </w:r>
      <w:r w:rsidR="00F975AD">
        <w:t>choose the beam radius below these limits to avoid loss of lock.</w:t>
      </w:r>
    </w:p>
    <w:p w14:paraId="663AC06D" w14:textId="77777777" w:rsidR="00BC1201" w:rsidRDefault="00BC1201" w:rsidP="00BC1201">
      <w:pPr>
        <w:keepNext/>
        <w:overflowPunct/>
        <w:autoSpaceDE/>
        <w:autoSpaceDN/>
        <w:adjustRightInd/>
        <w:spacing w:after="0"/>
        <w:jc w:val="center"/>
        <w:textAlignment w:val="auto"/>
      </w:pPr>
      <w:r w:rsidRPr="003E14D3">
        <w:rPr>
          <w:noProof/>
        </w:rPr>
        <w:drawing>
          <wp:inline distT="0" distB="0" distL="0" distR="0" wp14:anchorId="5E1EF6D9" wp14:editId="64F0C549">
            <wp:extent cx="6120765" cy="2507615"/>
            <wp:effectExtent l="0" t="0" r="0" b="0"/>
            <wp:docPr id="6173906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2507615"/>
                    </a:xfrm>
                    <a:prstGeom prst="rect">
                      <a:avLst/>
                    </a:prstGeom>
                    <a:noFill/>
                    <a:ln>
                      <a:noFill/>
                    </a:ln>
                  </pic:spPr>
                </pic:pic>
              </a:graphicData>
            </a:graphic>
          </wp:inline>
        </w:drawing>
      </w:r>
    </w:p>
    <w:p w14:paraId="76F4F594" w14:textId="4D4776EC" w:rsidR="00BC1201" w:rsidRDefault="00BC1201" w:rsidP="00BC1201">
      <w:pPr>
        <w:pStyle w:val="Caption"/>
      </w:pPr>
      <w:bookmarkStart w:id="7" w:name="_Ref180751381"/>
      <w:bookmarkStart w:id="8" w:name="_Ref180751353"/>
      <w:r>
        <w:t xml:space="preserve">Figure </w:t>
      </w:r>
      <w:r>
        <w:fldChar w:fldCharType="begin"/>
      </w:r>
      <w:r>
        <w:instrText xml:space="preserve"> SEQ Figure \* ARABIC </w:instrText>
      </w:r>
      <w:r>
        <w:fldChar w:fldCharType="separate"/>
      </w:r>
      <w:r w:rsidR="00193C93">
        <w:rPr>
          <w:noProof/>
        </w:rPr>
        <w:t>7</w:t>
      </w:r>
      <w:r>
        <w:fldChar w:fldCharType="end"/>
      </w:r>
      <w:bookmarkEnd w:id="7"/>
      <w:r>
        <w:t>: Worst case beam radius versus elevation angle for 600km and 1200km altitude.</w:t>
      </w:r>
      <w:bookmarkEnd w:id="8"/>
    </w:p>
    <w:p w14:paraId="0575A7AB" w14:textId="77777777" w:rsidR="00C539B9" w:rsidRDefault="00C539B9" w:rsidP="00C539B9">
      <w:pPr>
        <w:rPr>
          <w:b/>
          <w:bCs/>
        </w:rPr>
      </w:pPr>
    </w:p>
    <w:p w14:paraId="611A89C9" w14:textId="01E15D91" w:rsidR="00C539B9" w:rsidRDefault="00C539B9" w:rsidP="00C539B9">
      <w:pPr>
        <w:rPr>
          <w:b/>
          <w:bCs/>
        </w:rPr>
      </w:pPr>
      <w:r w:rsidRPr="00185D6F">
        <w:rPr>
          <w:b/>
          <w:bCs/>
        </w:rPr>
        <w:t xml:space="preserve">Observation </w:t>
      </w:r>
      <w:r w:rsidR="00ED7D13">
        <w:rPr>
          <w:b/>
          <w:bCs/>
        </w:rPr>
        <w:t>7</w:t>
      </w:r>
      <w:r w:rsidRPr="00185D6F">
        <w:rPr>
          <w:b/>
          <w:bCs/>
        </w:rPr>
        <w:t xml:space="preserve">: </w:t>
      </w:r>
      <w:r>
        <w:rPr>
          <w:b/>
          <w:bCs/>
        </w:rPr>
        <w:t>For LEO satellite with Earth fixed cells, the SCS numerology limit</w:t>
      </w:r>
      <w:r w:rsidR="00F460C7">
        <w:rPr>
          <w:b/>
          <w:bCs/>
        </w:rPr>
        <w:t>s</w:t>
      </w:r>
      <w:r>
        <w:rPr>
          <w:b/>
          <w:bCs/>
        </w:rPr>
        <w:t xml:space="preserve"> the maximum beam footprint radius.</w:t>
      </w:r>
    </w:p>
    <w:p w14:paraId="2E7E22C2" w14:textId="091C5C45" w:rsidR="00BC1201" w:rsidRDefault="00BC1201" w:rsidP="006D0F56"/>
    <w:p w14:paraId="2F7DF3E5" w14:textId="77777777" w:rsidR="00906CC3" w:rsidRDefault="00906CC3" w:rsidP="006D0F56"/>
    <w:p w14:paraId="6D9F0674" w14:textId="77777777" w:rsidR="00906CC3" w:rsidRDefault="00906CC3" w:rsidP="006D0F56"/>
    <w:p w14:paraId="1AFADF98" w14:textId="77777777" w:rsidR="00906CC3" w:rsidRDefault="00906CC3" w:rsidP="006D0F56"/>
    <w:p w14:paraId="5DC276C4" w14:textId="77777777" w:rsidR="00906CC3" w:rsidRDefault="00906CC3" w:rsidP="006D0F56"/>
    <w:p w14:paraId="4967DB6F" w14:textId="77777777" w:rsidR="00BC1201" w:rsidRDefault="00BC1201" w:rsidP="00E04A30"/>
    <w:p w14:paraId="0A028C4D" w14:textId="55004EBD" w:rsidR="004836C2" w:rsidRDefault="00C94B5A" w:rsidP="00C94B5A">
      <w:pPr>
        <w:pStyle w:val="Heading2"/>
      </w:pPr>
      <w:r>
        <w:lastRenderedPageBreak/>
        <w:t xml:space="preserve">Cyclic Prefix </w:t>
      </w:r>
      <w:r w:rsidR="00EA7B3D">
        <w:t>and Timing Error</w:t>
      </w:r>
    </w:p>
    <w:p w14:paraId="3E5BB6AE" w14:textId="1718BC19" w:rsidR="004836C2" w:rsidRDefault="00E04A30" w:rsidP="00E04A30">
      <w:pPr>
        <w:keepNext/>
      </w:pPr>
      <w:r>
        <w:t xml:space="preserve">As mentioned earlier, the uplink time and frequency synchronization </w:t>
      </w:r>
      <w:r w:rsidR="00F26F88">
        <w:t>are</w:t>
      </w:r>
      <w:r>
        <w:t xml:space="preserve"> essential for NTN because the transmission from </w:t>
      </w:r>
      <w:r w:rsidRPr="007704AD">
        <w:rPr>
          <w:szCs w:val="22"/>
        </w:rPr>
        <w:t>all users must arrive within the same cyclic prefix (CP) of the OFDM waveform.  The duration of the CP also varies based on the SCS</w:t>
      </w:r>
      <w:r>
        <w:rPr>
          <w:szCs w:val="22"/>
        </w:rPr>
        <w:t xml:space="preserve"> numerology</w:t>
      </w:r>
      <w:r w:rsidRPr="007704AD">
        <w:rPr>
          <w:szCs w:val="22"/>
        </w:rPr>
        <w:t xml:space="preserve">. </w:t>
      </w:r>
      <w:r w:rsidRPr="007704AD">
        <w:rPr>
          <w:szCs w:val="22"/>
        </w:rPr>
        <w:fldChar w:fldCharType="begin"/>
      </w:r>
      <w:r w:rsidRPr="007704AD">
        <w:rPr>
          <w:szCs w:val="22"/>
        </w:rPr>
        <w:instrText xml:space="preserve"> REF _Ref176947480 \h </w:instrText>
      </w:r>
      <w:r>
        <w:rPr>
          <w:szCs w:val="22"/>
        </w:rPr>
        <w:instrText xml:space="preserve"> \* MERGEFORMAT </w:instrText>
      </w:r>
      <w:r w:rsidRPr="007704AD">
        <w:rPr>
          <w:szCs w:val="22"/>
        </w:rPr>
      </w:r>
      <w:r w:rsidRPr="007704AD">
        <w:rPr>
          <w:szCs w:val="22"/>
        </w:rPr>
        <w:fldChar w:fldCharType="separate"/>
      </w:r>
      <w:r w:rsidR="00193C93" w:rsidRPr="00F20C0E">
        <w:rPr>
          <w:szCs w:val="22"/>
        </w:rPr>
        <w:t xml:space="preserve">Figure </w:t>
      </w:r>
      <w:r w:rsidR="00193C93" w:rsidRPr="00F20C0E">
        <w:rPr>
          <w:noProof/>
          <w:szCs w:val="22"/>
        </w:rPr>
        <w:t>8</w:t>
      </w:r>
      <w:r w:rsidRPr="007704AD">
        <w:rPr>
          <w:szCs w:val="22"/>
        </w:rPr>
        <w:fldChar w:fldCharType="end"/>
      </w:r>
      <w:r w:rsidRPr="007704AD">
        <w:rPr>
          <w:szCs w:val="22"/>
        </w:rPr>
        <w:t xml:space="preserve"> illustrates the long and short CP for 15kHz, 30kHz, 60kHz, and 120kHz.</w:t>
      </w:r>
      <w:r>
        <w:t xml:space="preserve">  </w:t>
      </w:r>
    </w:p>
    <w:p w14:paraId="4BF7EB1D" w14:textId="22D75FEB" w:rsidR="00E04A30" w:rsidRDefault="004836C2" w:rsidP="00E04A30">
      <w:pPr>
        <w:keepNext/>
      </w:pPr>
      <w:r w:rsidRPr="00F975AD">
        <w:rPr>
          <w:szCs w:val="22"/>
        </w:rPr>
        <w:t xml:space="preserve">From </w:t>
      </w:r>
      <w:r w:rsidRPr="00F975AD">
        <w:rPr>
          <w:szCs w:val="22"/>
        </w:rPr>
        <w:fldChar w:fldCharType="begin"/>
      </w:r>
      <w:r w:rsidRPr="00F975AD">
        <w:rPr>
          <w:szCs w:val="22"/>
        </w:rPr>
        <w:instrText xml:space="preserve"> REF _Ref176947480 \h </w:instrText>
      </w:r>
      <w:r w:rsidR="00F975AD">
        <w:rPr>
          <w:szCs w:val="22"/>
        </w:rPr>
        <w:instrText xml:space="preserve"> \* MERGEFORMAT </w:instrText>
      </w:r>
      <w:r w:rsidRPr="00F975AD">
        <w:rPr>
          <w:szCs w:val="22"/>
        </w:rPr>
      </w:r>
      <w:r w:rsidRPr="00F975AD">
        <w:rPr>
          <w:szCs w:val="22"/>
        </w:rPr>
        <w:fldChar w:fldCharType="separate"/>
      </w:r>
      <w:r w:rsidR="00193C93" w:rsidRPr="00F20C0E">
        <w:rPr>
          <w:szCs w:val="22"/>
        </w:rPr>
        <w:t xml:space="preserve">Figure </w:t>
      </w:r>
      <w:r w:rsidR="00193C93" w:rsidRPr="00F20C0E">
        <w:rPr>
          <w:noProof/>
          <w:szCs w:val="22"/>
        </w:rPr>
        <w:t>8</w:t>
      </w:r>
      <w:r w:rsidRPr="00F975AD">
        <w:rPr>
          <w:szCs w:val="22"/>
        </w:rPr>
        <w:fldChar w:fldCharType="end"/>
      </w:r>
      <w:r w:rsidR="00E04A30" w:rsidRPr="00F975AD">
        <w:rPr>
          <w:szCs w:val="22"/>
        </w:rPr>
        <w:t xml:space="preserve"> </w:t>
      </w:r>
      <w:r w:rsidR="00ED7D13" w:rsidRPr="00F975AD">
        <w:rPr>
          <w:szCs w:val="22"/>
        </w:rPr>
        <w:t>i</w:t>
      </w:r>
      <w:r w:rsidR="00E04A30" w:rsidRPr="00F975AD">
        <w:rPr>
          <w:szCs w:val="22"/>
        </w:rPr>
        <w:t>t is evident</w:t>
      </w:r>
      <w:r w:rsidR="00E04A30">
        <w:t xml:space="preserve"> that the 120kHz SCS is challenging due to small CP duration period.</w:t>
      </w:r>
    </w:p>
    <w:p w14:paraId="0103A1CA" w14:textId="77777777" w:rsidR="00E04A30" w:rsidRDefault="00E04A30" w:rsidP="00E04A30">
      <w:pPr>
        <w:keepNext/>
        <w:jc w:val="center"/>
      </w:pPr>
      <w:r w:rsidRPr="007B5D71">
        <w:rPr>
          <w:noProof/>
        </w:rPr>
        <w:drawing>
          <wp:inline distT="0" distB="0" distL="0" distR="0" wp14:anchorId="68E4DC98" wp14:editId="2EEFACD4">
            <wp:extent cx="6120765" cy="1715770"/>
            <wp:effectExtent l="0" t="0" r="0" b="0"/>
            <wp:docPr id="41625594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1715770"/>
                    </a:xfrm>
                    <a:prstGeom prst="rect">
                      <a:avLst/>
                    </a:prstGeom>
                    <a:noFill/>
                    <a:ln>
                      <a:noFill/>
                    </a:ln>
                  </pic:spPr>
                </pic:pic>
              </a:graphicData>
            </a:graphic>
          </wp:inline>
        </w:drawing>
      </w:r>
    </w:p>
    <w:p w14:paraId="0362653A" w14:textId="6A4C4A35" w:rsidR="00E04A30" w:rsidRPr="00B86BA2" w:rsidRDefault="00E04A30" w:rsidP="00E04A30">
      <w:pPr>
        <w:pStyle w:val="Caption"/>
        <w:rPr>
          <w:sz w:val="20"/>
          <w:szCs w:val="18"/>
        </w:rPr>
      </w:pPr>
      <w:bookmarkStart w:id="9" w:name="_Ref176947480"/>
      <w:r w:rsidRPr="00B86BA2">
        <w:rPr>
          <w:sz w:val="20"/>
          <w:szCs w:val="18"/>
        </w:rPr>
        <w:t xml:space="preserve">Figure </w:t>
      </w:r>
      <w:r w:rsidRPr="00B86BA2">
        <w:rPr>
          <w:sz w:val="20"/>
          <w:szCs w:val="18"/>
        </w:rPr>
        <w:fldChar w:fldCharType="begin"/>
      </w:r>
      <w:r w:rsidRPr="00B86BA2">
        <w:rPr>
          <w:sz w:val="20"/>
          <w:szCs w:val="18"/>
        </w:rPr>
        <w:instrText xml:space="preserve"> SEQ Figure \* ARABIC </w:instrText>
      </w:r>
      <w:r w:rsidRPr="00B86BA2">
        <w:rPr>
          <w:sz w:val="20"/>
          <w:szCs w:val="18"/>
        </w:rPr>
        <w:fldChar w:fldCharType="separate"/>
      </w:r>
      <w:r w:rsidR="00193C93">
        <w:rPr>
          <w:noProof/>
          <w:sz w:val="20"/>
          <w:szCs w:val="18"/>
        </w:rPr>
        <w:t>8</w:t>
      </w:r>
      <w:r w:rsidRPr="00B86BA2">
        <w:rPr>
          <w:sz w:val="20"/>
          <w:szCs w:val="18"/>
        </w:rPr>
        <w:fldChar w:fldCharType="end"/>
      </w:r>
      <w:bookmarkEnd w:id="9"/>
      <w:r w:rsidRPr="00B86BA2">
        <w:rPr>
          <w:sz w:val="20"/>
          <w:szCs w:val="18"/>
        </w:rPr>
        <w:t xml:space="preserve">: </w:t>
      </w:r>
      <w:r>
        <w:rPr>
          <w:sz w:val="20"/>
          <w:szCs w:val="18"/>
        </w:rPr>
        <w:t>Cyclic Prefix and OFDM Structure for 15 kHz, 30 kHz, 60 kHz, and 120 kHz SCS.</w:t>
      </w:r>
    </w:p>
    <w:p w14:paraId="70D2274D" w14:textId="77777777" w:rsidR="00E04A30" w:rsidRDefault="00E04A30" w:rsidP="00E04A30"/>
    <w:p w14:paraId="59922876" w14:textId="0A17893F" w:rsidR="00182947" w:rsidRPr="00182947" w:rsidRDefault="000964CD" w:rsidP="00087D11">
      <w:pPr>
        <w:pStyle w:val="Caption"/>
        <w:jc w:val="left"/>
      </w:pPr>
      <w:r>
        <w:fldChar w:fldCharType="begin"/>
      </w:r>
      <w:r>
        <w:rPr>
          <w:b w:val="0"/>
          <w:bCs w:val="0"/>
        </w:rPr>
        <w:instrText xml:space="preserve"> REF _Ref180747151 \h </w:instrText>
      </w:r>
      <w:r>
        <w:fldChar w:fldCharType="separate"/>
      </w:r>
      <w:r w:rsidR="00193C93">
        <w:t xml:space="preserve">Table </w:t>
      </w:r>
      <w:r w:rsidR="00193C93">
        <w:rPr>
          <w:noProof/>
        </w:rPr>
        <w:t>1</w:t>
      </w:r>
      <w:r>
        <w:fldChar w:fldCharType="end"/>
      </w:r>
      <w:r w:rsidR="00412705">
        <w:rPr>
          <w:b w:val="0"/>
          <w:bCs w:val="0"/>
        </w:rPr>
        <w:t xml:space="preserve"> </w:t>
      </w:r>
      <w:r w:rsidR="00E04A30" w:rsidRPr="00326F78">
        <w:rPr>
          <w:b w:val="0"/>
          <w:bCs w:val="0"/>
        </w:rPr>
        <w:t xml:space="preserve">provides the </w:t>
      </w:r>
      <w:r w:rsidR="00E04A30">
        <w:rPr>
          <w:b w:val="0"/>
          <w:bCs w:val="0"/>
        </w:rPr>
        <w:t>cyclic prefix</w:t>
      </w:r>
      <w:r w:rsidR="00E04A30" w:rsidRPr="00326F78">
        <w:rPr>
          <w:b w:val="0"/>
          <w:bCs w:val="0"/>
        </w:rPr>
        <w:t xml:space="preserve"> duration for the various SCS</w:t>
      </w:r>
      <w:r w:rsidR="00E04A30">
        <w:rPr>
          <w:b w:val="0"/>
          <w:bCs w:val="0"/>
        </w:rPr>
        <w:t xml:space="preserve"> (15kHz, 30kHz, 60kHz and 120kHz)</w:t>
      </w:r>
      <w:r w:rsidR="00E04A30" w:rsidRPr="00326F78">
        <w:rPr>
          <w:b w:val="0"/>
          <w:bCs w:val="0"/>
        </w:rPr>
        <w:t xml:space="preserve">.  It is evident that the short CP duration </w:t>
      </w:r>
      <w:r w:rsidR="00E04A30">
        <w:rPr>
          <w:b w:val="0"/>
          <w:bCs w:val="0"/>
        </w:rPr>
        <w:t>of</w:t>
      </w:r>
      <w:r w:rsidR="00E04A30" w:rsidRPr="00326F78">
        <w:rPr>
          <w:b w:val="0"/>
          <w:bCs w:val="0"/>
        </w:rPr>
        <w:t xml:space="preserve"> 120kHz SCS is eight times smaller compared to 15kHz.</w:t>
      </w:r>
      <w:r w:rsidR="00ED7D13">
        <w:rPr>
          <w:b w:val="0"/>
          <w:bCs w:val="0"/>
        </w:rPr>
        <w:t xml:space="preserve">  Moreover, </w:t>
      </w:r>
      <w:r>
        <w:rPr>
          <w:b w:val="0"/>
          <w:bCs w:val="0"/>
        </w:rPr>
        <w:fldChar w:fldCharType="begin"/>
      </w:r>
      <w:r>
        <w:rPr>
          <w:b w:val="0"/>
          <w:bCs w:val="0"/>
        </w:rPr>
        <w:instrText xml:space="preserve"> REF _Ref181024349 \h </w:instrText>
      </w:r>
      <w:r>
        <w:rPr>
          <w:b w:val="0"/>
          <w:bCs w:val="0"/>
        </w:rPr>
      </w:r>
      <w:r>
        <w:rPr>
          <w:b w:val="0"/>
          <w:bCs w:val="0"/>
        </w:rPr>
        <w:fldChar w:fldCharType="separate"/>
      </w:r>
      <w:r w:rsidR="00193C93">
        <w:t xml:space="preserve">Table </w:t>
      </w:r>
      <w:r w:rsidR="00193C93">
        <w:rPr>
          <w:noProof/>
        </w:rPr>
        <w:t>2</w:t>
      </w:r>
      <w:r>
        <w:rPr>
          <w:b w:val="0"/>
          <w:bCs w:val="0"/>
        </w:rPr>
        <w:fldChar w:fldCharType="end"/>
      </w:r>
      <w:r>
        <w:rPr>
          <w:b w:val="0"/>
          <w:bCs w:val="0"/>
        </w:rPr>
        <w:t xml:space="preserve"> </w:t>
      </w:r>
      <w:r w:rsidR="00E04A30">
        <w:rPr>
          <w:b w:val="0"/>
          <w:bCs w:val="0"/>
        </w:rPr>
        <w:t>illustrates</w:t>
      </w:r>
      <w:r w:rsidR="00E04A30" w:rsidRPr="00326F78">
        <w:rPr>
          <w:b w:val="0"/>
          <w:bCs w:val="0"/>
        </w:rPr>
        <w:t xml:space="preserve"> the CP samples for the various SCS</w:t>
      </w:r>
      <w:r w:rsidR="00E04A30">
        <w:rPr>
          <w:b w:val="0"/>
          <w:bCs w:val="0"/>
        </w:rPr>
        <w:t xml:space="preserve"> including the number of long and short CP in half slot.</w:t>
      </w:r>
      <w:r w:rsidR="00ED7D13">
        <w:rPr>
          <w:b w:val="0"/>
          <w:bCs w:val="0"/>
        </w:rPr>
        <w:t xml:space="preserve">   Both Tables were calculated based on 3GPP spec.</w:t>
      </w:r>
    </w:p>
    <w:p w14:paraId="237F24D2" w14:textId="77777777" w:rsidR="00E04A30" w:rsidRDefault="00E04A30" w:rsidP="00E04A30"/>
    <w:p w14:paraId="5FB4598A" w14:textId="18071ADD" w:rsidR="00E04A30" w:rsidRDefault="00E04A30" w:rsidP="00E04A30">
      <w:pPr>
        <w:pStyle w:val="Caption"/>
        <w:rPr>
          <w:sz w:val="20"/>
          <w:szCs w:val="18"/>
        </w:rPr>
      </w:pPr>
      <w:bookmarkStart w:id="10" w:name="_Ref180747151"/>
      <w:r>
        <w:t xml:space="preserve">Table </w:t>
      </w:r>
      <w:r>
        <w:fldChar w:fldCharType="begin"/>
      </w:r>
      <w:r>
        <w:instrText xml:space="preserve"> SEQ Table \* ARABIC </w:instrText>
      </w:r>
      <w:r>
        <w:fldChar w:fldCharType="separate"/>
      </w:r>
      <w:r w:rsidR="00193C93">
        <w:rPr>
          <w:noProof/>
        </w:rPr>
        <w:t>1</w:t>
      </w:r>
      <w:r>
        <w:fldChar w:fldCharType="end"/>
      </w:r>
      <w:bookmarkEnd w:id="10"/>
      <w:r>
        <w:t xml:space="preserve">: </w:t>
      </w:r>
      <w:r>
        <w:rPr>
          <w:sz w:val="20"/>
          <w:szCs w:val="18"/>
        </w:rPr>
        <w:t>Cyclic Prefix and OFDM durations for 15 kHz, 30 kHz, 60 kHz, and 120 kHz SCS.</w:t>
      </w:r>
    </w:p>
    <w:tbl>
      <w:tblPr>
        <w:tblStyle w:val="GridTable4-Accent1"/>
        <w:tblW w:w="5000" w:type="pct"/>
        <w:tblLook w:val="04A0" w:firstRow="1" w:lastRow="0" w:firstColumn="1" w:lastColumn="0" w:noHBand="0" w:noVBand="1"/>
      </w:tblPr>
      <w:tblGrid>
        <w:gridCol w:w="2268"/>
        <w:gridCol w:w="1454"/>
        <w:gridCol w:w="2521"/>
        <w:gridCol w:w="1693"/>
        <w:gridCol w:w="1693"/>
      </w:tblGrid>
      <w:tr w:rsidR="00166FAE" w:rsidRPr="00166FAE" w14:paraId="31C0BF29" w14:textId="77777777" w:rsidTr="00F20C0E">
        <w:trPr>
          <w:cnfStyle w:val="100000000000" w:firstRow="1" w:lastRow="0" w:firstColumn="0" w:lastColumn="0" w:oddVBand="0" w:evenVBand="0" w:oddHBand="0" w:evenHBand="0" w:firstRowFirstColumn="0" w:firstRowLastColumn="0" w:lastRowFirstColumn="0" w:lastRowLastColumn="0"/>
          <w:trHeight w:val="855"/>
        </w:trPr>
        <w:tc>
          <w:tcPr>
            <w:cnfStyle w:val="001000000000" w:firstRow="0" w:lastRow="0" w:firstColumn="1" w:lastColumn="0" w:oddVBand="0" w:evenVBand="0" w:oddHBand="0" w:evenHBand="0" w:firstRowFirstColumn="0" w:firstRowLastColumn="0" w:lastRowFirstColumn="0" w:lastRowLastColumn="0"/>
            <w:tcW w:w="0" w:type="pct"/>
            <w:hideMark/>
          </w:tcPr>
          <w:p w14:paraId="05877CDF" w14:textId="4CD002A9" w:rsidR="00166FAE" w:rsidRPr="00F20C0E" w:rsidRDefault="00166FAE" w:rsidP="00840DD6">
            <w:pPr>
              <w:jc w:val="center"/>
              <w:rPr>
                <w:lang w:eastAsia="en-GB"/>
              </w:rPr>
            </w:pPr>
            <w:r w:rsidRPr="00F20C0E">
              <w:rPr>
                <w:lang w:eastAsia="en-GB"/>
              </w:rPr>
              <w:t>Numerology</w:t>
            </w:r>
            <w:r w:rsidRPr="00F20C0E">
              <w:rPr>
                <w:lang w:eastAsia="en-GB"/>
              </w:rPr>
              <w:br/>
              <w:t>(</w:t>
            </w:r>
            <w:r w:rsidRPr="00F20C0E">
              <w:rPr>
                <w:rFonts w:ascii="Symbol" w:hAnsi="Symbol"/>
                <w:lang w:eastAsia="en-GB"/>
              </w:rPr>
              <w:t>m)</w:t>
            </w:r>
          </w:p>
        </w:tc>
        <w:tc>
          <w:tcPr>
            <w:tcW w:w="0" w:type="pct"/>
            <w:hideMark/>
          </w:tcPr>
          <w:p w14:paraId="39CE223F" w14:textId="77777777" w:rsidR="00166FAE" w:rsidRPr="00F20C0E" w:rsidRDefault="00166FAE" w:rsidP="00840DD6">
            <w:pPr>
              <w:jc w:val="center"/>
              <w:cnfStyle w:val="100000000000" w:firstRow="1" w:lastRow="0" w:firstColumn="0" w:lastColumn="0" w:oddVBand="0" w:evenVBand="0" w:oddHBand="0" w:evenHBand="0" w:firstRowFirstColumn="0" w:firstRowLastColumn="0" w:lastRowFirstColumn="0" w:lastRowLastColumn="0"/>
              <w:rPr>
                <w:lang w:eastAsia="en-GB"/>
              </w:rPr>
            </w:pPr>
            <w:r w:rsidRPr="00F20C0E">
              <w:rPr>
                <w:lang w:eastAsia="en-GB"/>
              </w:rPr>
              <w:t>SCS</w:t>
            </w:r>
            <w:r w:rsidRPr="00F20C0E">
              <w:rPr>
                <w:lang w:eastAsia="en-GB"/>
              </w:rPr>
              <w:br/>
              <w:t>(kHz)</w:t>
            </w:r>
          </w:p>
        </w:tc>
        <w:tc>
          <w:tcPr>
            <w:tcW w:w="0" w:type="pct"/>
            <w:hideMark/>
          </w:tcPr>
          <w:p w14:paraId="34049D4F" w14:textId="77777777" w:rsidR="00166FAE" w:rsidRPr="00F20C0E" w:rsidRDefault="00166FAE" w:rsidP="00840DD6">
            <w:pPr>
              <w:jc w:val="center"/>
              <w:cnfStyle w:val="100000000000" w:firstRow="1" w:lastRow="0" w:firstColumn="0" w:lastColumn="0" w:oddVBand="0" w:evenVBand="0" w:oddHBand="0" w:evenHBand="0" w:firstRowFirstColumn="0" w:firstRowLastColumn="0" w:lastRowFirstColumn="0" w:lastRowLastColumn="0"/>
              <w:rPr>
                <w:lang w:eastAsia="en-GB"/>
              </w:rPr>
            </w:pPr>
            <w:r w:rsidRPr="00F20C0E">
              <w:rPr>
                <w:lang w:eastAsia="en-GB"/>
              </w:rPr>
              <w:t xml:space="preserve">OFDM Symbol </w:t>
            </w:r>
            <w:r w:rsidRPr="00F20C0E">
              <w:rPr>
                <w:lang w:eastAsia="en-GB"/>
              </w:rPr>
              <w:br/>
              <w:t>Duration (nsec)</w:t>
            </w:r>
          </w:p>
        </w:tc>
        <w:tc>
          <w:tcPr>
            <w:tcW w:w="0" w:type="pct"/>
            <w:hideMark/>
          </w:tcPr>
          <w:p w14:paraId="3013B20C" w14:textId="77777777" w:rsidR="00166FAE" w:rsidRPr="00F20C0E" w:rsidRDefault="00166FAE" w:rsidP="00840DD6">
            <w:pPr>
              <w:jc w:val="center"/>
              <w:cnfStyle w:val="100000000000" w:firstRow="1" w:lastRow="0" w:firstColumn="0" w:lastColumn="0" w:oddVBand="0" w:evenVBand="0" w:oddHBand="0" w:evenHBand="0" w:firstRowFirstColumn="0" w:firstRowLastColumn="0" w:lastRowFirstColumn="0" w:lastRowLastColumn="0"/>
              <w:rPr>
                <w:lang w:eastAsia="en-GB"/>
              </w:rPr>
            </w:pPr>
            <w:r w:rsidRPr="00F20C0E">
              <w:rPr>
                <w:lang w:eastAsia="en-GB"/>
              </w:rPr>
              <w:t>Long CP Duration</w:t>
            </w:r>
            <w:r w:rsidRPr="00F20C0E">
              <w:rPr>
                <w:lang w:eastAsia="en-GB"/>
              </w:rPr>
              <w:br/>
              <w:t>(nsec)</w:t>
            </w:r>
          </w:p>
        </w:tc>
        <w:tc>
          <w:tcPr>
            <w:tcW w:w="0" w:type="pct"/>
            <w:hideMark/>
          </w:tcPr>
          <w:p w14:paraId="7EA241BC" w14:textId="77777777" w:rsidR="00166FAE" w:rsidRPr="00F20C0E" w:rsidRDefault="00166FAE" w:rsidP="00840DD6">
            <w:pPr>
              <w:jc w:val="center"/>
              <w:cnfStyle w:val="100000000000" w:firstRow="1" w:lastRow="0" w:firstColumn="0" w:lastColumn="0" w:oddVBand="0" w:evenVBand="0" w:oddHBand="0" w:evenHBand="0" w:firstRowFirstColumn="0" w:firstRowLastColumn="0" w:lastRowFirstColumn="0" w:lastRowLastColumn="0"/>
              <w:rPr>
                <w:lang w:eastAsia="en-GB"/>
              </w:rPr>
            </w:pPr>
            <w:r w:rsidRPr="00F20C0E">
              <w:rPr>
                <w:lang w:eastAsia="en-GB"/>
              </w:rPr>
              <w:t>Short CP Duration</w:t>
            </w:r>
            <w:r w:rsidRPr="00F20C0E">
              <w:rPr>
                <w:lang w:eastAsia="en-GB"/>
              </w:rPr>
              <w:br/>
              <w:t xml:space="preserve"> (nsec)</w:t>
            </w:r>
          </w:p>
        </w:tc>
      </w:tr>
      <w:tr w:rsidR="00166FAE" w:rsidRPr="00166FAE" w14:paraId="4A156356" w14:textId="77777777" w:rsidTr="00166FA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177" w:type="pct"/>
            <w:noWrap/>
            <w:hideMark/>
          </w:tcPr>
          <w:p w14:paraId="4A725718" w14:textId="77777777" w:rsidR="00166FAE" w:rsidRPr="00166FAE" w:rsidRDefault="00166FAE" w:rsidP="00840DD6">
            <w:pPr>
              <w:jc w:val="center"/>
              <w:rPr>
                <w:color w:val="000000"/>
                <w:lang w:eastAsia="en-GB"/>
              </w:rPr>
            </w:pPr>
            <w:r w:rsidRPr="00166FAE">
              <w:rPr>
                <w:color w:val="000000"/>
                <w:lang w:eastAsia="en-GB"/>
              </w:rPr>
              <w:t>0</w:t>
            </w:r>
          </w:p>
        </w:tc>
        <w:tc>
          <w:tcPr>
            <w:tcW w:w="755" w:type="pct"/>
            <w:noWrap/>
            <w:hideMark/>
          </w:tcPr>
          <w:p w14:paraId="1F840D56" w14:textId="77777777" w:rsidR="00166FAE" w:rsidRPr="00166FA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lang w:eastAsia="en-GB"/>
              </w:rPr>
            </w:pPr>
            <w:r w:rsidRPr="00166FAE">
              <w:rPr>
                <w:color w:val="000000"/>
                <w:lang w:eastAsia="en-GB"/>
              </w:rPr>
              <w:t>15 kHz</w:t>
            </w:r>
          </w:p>
        </w:tc>
        <w:tc>
          <w:tcPr>
            <w:tcW w:w="1309" w:type="pct"/>
            <w:noWrap/>
            <w:hideMark/>
          </w:tcPr>
          <w:p w14:paraId="28005903" w14:textId="77777777" w:rsidR="00166FAE" w:rsidRPr="00166FA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lang w:eastAsia="en-GB"/>
              </w:rPr>
            </w:pPr>
            <w:r w:rsidRPr="00166FAE">
              <w:rPr>
                <w:color w:val="000000"/>
                <w:lang w:eastAsia="en-GB"/>
              </w:rPr>
              <w:t>66666.7</w:t>
            </w:r>
          </w:p>
        </w:tc>
        <w:tc>
          <w:tcPr>
            <w:tcW w:w="879" w:type="pct"/>
            <w:noWrap/>
            <w:hideMark/>
          </w:tcPr>
          <w:p w14:paraId="3063877B" w14:textId="77777777" w:rsidR="00166FAE" w:rsidRPr="00166FA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lang w:eastAsia="en-GB"/>
              </w:rPr>
            </w:pPr>
            <w:r w:rsidRPr="00166FAE">
              <w:rPr>
                <w:color w:val="000000"/>
                <w:lang w:eastAsia="en-GB"/>
              </w:rPr>
              <w:t>5208.3</w:t>
            </w:r>
          </w:p>
        </w:tc>
        <w:tc>
          <w:tcPr>
            <w:tcW w:w="879" w:type="pct"/>
            <w:noWrap/>
            <w:hideMark/>
          </w:tcPr>
          <w:p w14:paraId="755146C8" w14:textId="77777777" w:rsidR="00166FAE" w:rsidRPr="00166FA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lang w:eastAsia="en-GB"/>
              </w:rPr>
            </w:pPr>
            <w:r w:rsidRPr="00166FAE">
              <w:rPr>
                <w:color w:val="000000"/>
                <w:lang w:eastAsia="en-GB"/>
              </w:rPr>
              <w:t>4687.5</w:t>
            </w:r>
          </w:p>
        </w:tc>
      </w:tr>
      <w:tr w:rsidR="00582BF3" w:rsidRPr="00166FAE" w14:paraId="72F98C78" w14:textId="77777777" w:rsidTr="00166FAE">
        <w:trPr>
          <w:trHeight w:val="285"/>
        </w:trPr>
        <w:tc>
          <w:tcPr>
            <w:cnfStyle w:val="001000000000" w:firstRow="0" w:lastRow="0" w:firstColumn="1" w:lastColumn="0" w:oddVBand="0" w:evenVBand="0" w:oddHBand="0" w:evenHBand="0" w:firstRowFirstColumn="0" w:firstRowLastColumn="0" w:lastRowFirstColumn="0" w:lastRowLastColumn="0"/>
            <w:tcW w:w="1177" w:type="pct"/>
            <w:noWrap/>
            <w:hideMark/>
          </w:tcPr>
          <w:p w14:paraId="3190BDAC" w14:textId="77777777" w:rsidR="00166FAE" w:rsidRPr="00166FAE" w:rsidRDefault="00166FAE" w:rsidP="00840DD6">
            <w:pPr>
              <w:jc w:val="center"/>
              <w:rPr>
                <w:color w:val="000000"/>
                <w:lang w:eastAsia="en-GB"/>
              </w:rPr>
            </w:pPr>
            <w:r w:rsidRPr="00166FAE">
              <w:rPr>
                <w:color w:val="000000"/>
                <w:lang w:eastAsia="en-GB"/>
              </w:rPr>
              <w:t>1</w:t>
            </w:r>
          </w:p>
        </w:tc>
        <w:tc>
          <w:tcPr>
            <w:tcW w:w="755" w:type="pct"/>
            <w:noWrap/>
            <w:hideMark/>
          </w:tcPr>
          <w:p w14:paraId="18C94AC0" w14:textId="77777777" w:rsidR="00166FAE" w:rsidRPr="00166FA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lang w:eastAsia="en-GB"/>
              </w:rPr>
            </w:pPr>
            <w:r w:rsidRPr="00166FAE">
              <w:rPr>
                <w:color w:val="000000"/>
                <w:lang w:eastAsia="en-GB"/>
              </w:rPr>
              <w:t>30 kHz</w:t>
            </w:r>
          </w:p>
        </w:tc>
        <w:tc>
          <w:tcPr>
            <w:tcW w:w="1309" w:type="pct"/>
            <w:noWrap/>
            <w:hideMark/>
          </w:tcPr>
          <w:p w14:paraId="7D45645D" w14:textId="77777777" w:rsidR="00166FAE" w:rsidRPr="00166FA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lang w:eastAsia="en-GB"/>
              </w:rPr>
            </w:pPr>
            <w:r w:rsidRPr="00166FAE">
              <w:rPr>
                <w:color w:val="000000"/>
                <w:lang w:eastAsia="en-GB"/>
              </w:rPr>
              <w:t>33333.3</w:t>
            </w:r>
          </w:p>
        </w:tc>
        <w:tc>
          <w:tcPr>
            <w:tcW w:w="879" w:type="pct"/>
            <w:noWrap/>
            <w:hideMark/>
          </w:tcPr>
          <w:p w14:paraId="6A2841F6" w14:textId="77777777" w:rsidR="00166FAE" w:rsidRPr="00166FA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lang w:eastAsia="en-GB"/>
              </w:rPr>
            </w:pPr>
            <w:r w:rsidRPr="00166FAE">
              <w:rPr>
                <w:color w:val="000000"/>
                <w:lang w:eastAsia="en-GB"/>
              </w:rPr>
              <w:t>2864.6</w:t>
            </w:r>
          </w:p>
        </w:tc>
        <w:tc>
          <w:tcPr>
            <w:tcW w:w="879" w:type="pct"/>
            <w:noWrap/>
            <w:hideMark/>
          </w:tcPr>
          <w:p w14:paraId="25777613" w14:textId="77777777" w:rsidR="00166FAE" w:rsidRPr="00166FA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lang w:eastAsia="en-GB"/>
              </w:rPr>
            </w:pPr>
            <w:r w:rsidRPr="00166FAE">
              <w:rPr>
                <w:color w:val="000000"/>
                <w:lang w:eastAsia="en-GB"/>
              </w:rPr>
              <w:t>2343.8</w:t>
            </w:r>
          </w:p>
        </w:tc>
      </w:tr>
      <w:tr w:rsidR="00166FAE" w:rsidRPr="00166FAE" w14:paraId="68F6B5AF" w14:textId="77777777" w:rsidTr="00166FA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177" w:type="pct"/>
            <w:noWrap/>
            <w:hideMark/>
          </w:tcPr>
          <w:p w14:paraId="6A8EC211" w14:textId="77777777" w:rsidR="00166FAE" w:rsidRPr="00166FAE" w:rsidRDefault="00166FAE" w:rsidP="00840DD6">
            <w:pPr>
              <w:jc w:val="center"/>
              <w:rPr>
                <w:color w:val="000000"/>
                <w:lang w:eastAsia="en-GB"/>
              </w:rPr>
            </w:pPr>
            <w:r w:rsidRPr="00166FAE">
              <w:rPr>
                <w:color w:val="000000"/>
                <w:lang w:eastAsia="en-GB"/>
              </w:rPr>
              <w:t>2</w:t>
            </w:r>
          </w:p>
        </w:tc>
        <w:tc>
          <w:tcPr>
            <w:tcW w:w="755" w:type="pct"/>
            <w:noWrap/>
            <w:hideMark/>
          </w:tcPr>
          <w:p w14:paraId="01B7E45D" w14:textId="77777777" w:rsidR="00166FAE" w:rsidRPr="00166FA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lang w:eastAsia="en-GB"/>
              </w:rPr>
            </w:pPr>
            <w:r w:rsidRPr="00166FAE">
              <w:rPr>
                <w:color w:val="000000"/>
                <w:lang w:eastAsia="en-GB"/>
              </w:rPr>
              <w:t>60 kHz</w:t>
            </w:r>
          </w:p>
        </w:tc>
        <w:tc>
          <w:tcPr>
            <w:tcW w:w="1309" w:type="pct"/>
            <w:noWrap/>
            <w:hideMark/>
          </w:tcPr>
          <w:p w14:paraId="06C083A1" w14:textId="77777777" w:rsidR="00166FAE" w:rsidRPr="00166FA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lang w:eastAsia="en-GB"/>
              </w:rPr>
            </w:pPr>
            <w:r w:rsidRPr="00166FAE">
              <w:rPr>
                <w:color w:val="000000"/>
                <w:lang w:eastAsia="en-GB"/>
              </w:rPr>
              <w:t>16666.7</w:t>
            </w:r>
          </w:p>
        </w:tc>
        <w:tc>
          <w:tcPr>
            <w:tcW w:w="879" w:type="pct"/>
            <w:noWrap/>
            <w:hideMark/>
          </w:tcPr>
          <w:p w14:paraId="228661AD" w14:textId="77777777" w:rsidR="00166FAE" w:rsidRPr="00166FA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lang w:eastAsia="en-GB"/>
              </w:rPr>
            </w:pPr>
            <w:r w:rsidRPr="00166FAE">
              <w:rPr>
                <w:color w:val="000000"/>
                <w:lang w:eastAsia="en-GB"/>
              </w:rPr>
              <w:t>1692.7</w:t>
            </w:r>
          </w:p>
        </w:tc>
        <w:tc>
          <w:tcPr>
            <w:tcW w:w="879" w:type="pct"/>
            <w:noWrap/>
            <w:hideMark/>
          </w:tcPr>
          <w:p w14:paraId="185DFE6F" w14:textId="77777777" w:rsidR="00166FAE" w:rsidRPr="00166FA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lang w:eastAsia="en-GB"/>
              </w:rPr>
            </w:pPr>
            <w:r w:rsidRPr="00166FAE">
              <w:rPr>
                <w:color w:val="000000"/>
                <w:lang w:eastAsia="en-GB"/>
              </w:rPr>
              <w:t>1171.9</w:t>
            </w:r>
          </w:p>
        </w:tc>
      </w:tr>
    </w:tbl>
    <w:p w14:paraId="4B029D14" w14:textId="77777777" w:rsidR="00166FAE" w:rsidRPr="00F20C0E" w:rsidRDefault="00166FAE" w:rsidP="00F20C0E"/>
    <w:p w14:paraId="339B602E" w14:textId="65639A1E" w:rsidR="00E04A30" w:rsidRDefault="00E04A30" w:rsidP="00E04A30">
      <w:pPr>
        <w:pStyle w:val="Caption"/>
        <w:rPr>
          <w:sz w:val="20"/>
          <w:szCs w:val="18"/>
        </w:rPr>
      </w:pPr>
      <w:bookmarkStart w:id="11" w:name="_Ref180747156"/>
      <w:bookmarkStart w:id="12" w:name="_Ref181024349"/>
      <w:r>
        <w:t xml:space="preserve">Table </w:t>
      </w:r>
      <w:r>
        <w:fldChar w:fldCharType="begin"/>
      </w:r>
      <w:r>
        <w:instrText xml:space="preserve"> SEQ Table \* ARABIC </w:instrText>
      </w:r>
      <w:r>
        <w:fldChar w:fldCharType="separate"/>
      </w:r>
      <w:r w:rsidR="00193C93">
        <w:rPr>
          <w:noProof/>
        </w:rPr>
        <w:t>2</w:t>
      </w:r>
      <w:r>
        <w:fldChar w:fldCharType="end"/>
      </w:r>
      <w:bookmarkEnd w:id="11"/>
      <w:bookmarkEnd w:id="12"/>
      <w:r>
        <w:t xml:space="preserve">: </w:t>
      </w:r>
      <w:r>
        <w:rPr>
          <w:sz w:val="20"/>
          <w:szCs w:val="18"/>
        </w:rPr>
        <w:t>Cyclic Prefix and OFDM sample for 0.5 msec half slot assuming 50 MHz channel.</w:t>
      </w:r>
    </w:p>
    <w:tbl>
      <w:tblPr>
        <w:tblStyle w:val="GridTable4-Accent1"/>
        <w:tblW w:w="0" w:type="auto"/>
        <w:tblLook w:val="04A0" w:firstRow="1" w:lastRow="0" w:firstColumn="1" w:lastColumn="0" w:noHBand="0" w:noVBand="1"/>
      </w:tblPr>
      <w:tblGrid>
        <w:gridCol w:w="1383"/>
        <w:gridCol w:w="950"/>
        <w:gridCol w:w="968"/>
        <w:gridCol w:w="933"/>
        <w:gridCol w:w="934"/>
        <w:gridCol w:w="1112"/>
        <w:gridCol w:w="1119"/>
        <w:gridCol w:w="1122"/>
        <w:gridCol w:w="1108"/>
      </w:tblGrid>
      <w:tr w:rsidR="00BA6807" w:rsidRPr="00BA6807" w14:paraId="06D3FCFD" w14:textId="77777777" w:rsidTr="00582BF3">
        <w:trPr>
          <w:cnfStyle w:val="100000000000" w:firstRow="1" w:lastRow="0" w:firstColumn="0" w:lastColumn="0" w:oddVBand="0" w:evenVBand="0" w:oddHBand="0" w:evenHBand="0" w:firstRowFirstColumn="0" w:firstRowLastColumn="0" w:lastRowFirstColumn="0" w:lastRowLastColumn="0"/>
          <w:trHeight w:val="58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FD0D4E5" w14:textId="14D86614" w:rsidR="00166FAE" w:rsidRPr="00F20C0E" w:rsidRDefault="00166FAE" w:rsidP="00840DD6">
            <w:pPr>
              <w:jc w:val="center"/>
              <w:rPr>
                <w:sz w:val="20"/>
                <w:szCs w:val="18"/>
                <w:lang w:eastAsia="en-GB"/>
              </w:rPr>
            </w:pPr>
            <w:r w:rsidRPr="00F20C0E">
              <w:rPr>
                <w:sz w:val="20"/>
                <w:szCs w:val="18"/>
                <w:lang w:eastAsia="en-GB"/>
              </w:rPr>
              <w:t>Numerology</w:t>
            </w:r>
            <w:r w:rsidRPr="00F20C0E">
              <w:rPr>
                <w:sz w:val="20"/>
                <w:szCs w:val="18"/>
                <w:lang w:eastAsia="en-GB"/>
              </w:rPr>
              <w:br/>
              <w:t>(</w:t>
            </w:r>
            <w:r w:rsidRPr="00F20C0E">
              <w:rPr>
                <w:rFonts w:ascii="Symbol" w:hAnsi="Symbol"/>
                <w:sz w:val="20"/>
                <w:szCs w:val="18"/>
                <w:lang w:eastAsia="en-GB"/>
              </w:rPr>
              <w:t xml:space="preserve">m </w:t>
            </w:r>
            <w:r w:rsidR="00F20C0E">
              <w:rPr>
                <w:rFonts w:ascii="Symbol" w:hAnsi="Symbol"/>
                <w:sz w:val="20"/>
                <w:szCs w:val="18"/>
                <w:lang w:eastAsia="en-GB"/>
              </w:rPr>
              <w:t>)</w:t>
            </w:r>
          </w:p>
        </w:tc>
        <w:tc>
          <w:tcPr>
            <w:tcW w:w="0" w:type="auto"/>
            <w:vAlign w:val="center"/>
            <w:hideMark/>
          </w:tcPr>
          <w:p w14:paraId="798410C2" w14:textId="77777777" w:rsidR="00166FAE" w:rsidRPr="00F20C0E" w:rsidRDefault="00166FAE" w:rsidP="00840DD6">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r w:rsidRPr="00F20C0E">
              <w:rPr>
                <w:sz w:val="20"/>
                <w:szCs w:val="18"/>
                <w:lang w:eastAsia="en-GB"/>
              </w:rPr>
              <w:t>SCS</w:t>
            </w:r>
            <w:r w:rsidRPr="00F20C0E">
              <w:rPr>
                <w:sz w:val="20"/>
                <w:szCs w:val="18"/>
                <w:lang w:eastAsia="en-GB"/>
              </w:rPr>
              <w:br/>
              <w:t>(kHz)</w:t>
            </w:r>
          </w:p>
        </w:tc>
        <w:tc>
          <w:tcPr>
            <w:tcW w:w="0" w:type="auto"/>
            <w:vAlign w:val="center"/>
            <w:hideMark/>
          </w:tcPr>
          <w:p w14:paraId="5A83CBD3" w14:textId="77777777" w:rsidR="00166FAE" w:rsidRPr="00F20C0E" w:rsidRDefault="00166FAE" w:rsidP="00840DD6">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r w:rsidRPr="00F20C0E">
              <w:rPr>
                <w:sz w:val="20"/>
                <w:szCs w:val="18"/>
                <w:lang w:eastAsia="en-GB"/>
              </w:rPr>
              <w:t xml:space="preserve">OFDM Symbol </w:t>
            </w:r>
            <w:r w:rsidRPr="00F20C0E">
              <w:rPr>
                <w:sz w:val="20"/>
                <w:szCs w:val="18"/>
                <w:lang w:eastAsia="en-GB"/>
              </w:rPr>
              <w:br/>
              <w:t>Sample</w:t>
            </w:r>
          </w:p>
        </w:tc>
        <w:tc>
          <w:tcPr>
            <w:tcW w:w="0" w:type="auto"/>
            <w:vAlign w:val="center"/>
            <w:hideMark/>
          </w:tcPr>
          <w:p w14:paraId="0D2F467B" w14:textId="77777777" w:rsidR="00166FAE" w:rsidRPr="00F20C0E" w:rsidRDefault="00166FAE" w:rsidP="00840DD6">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r w:rsidRPr="00F20C0E">
              <w:rPr>
                <w:sz w:val="20"/>
                <w:szCs w:val="18"/>
                <w:lang w:eastAsia="en-GB"/>
              </w:rPr>
              <w:t xml:space="preserve">Long CP </w:t>
            </w:r>
            <w:r w:rsidRPr="00F20C0E">
              <w:rPr>
                <w:sz w:val="20"/>
                <w:szCs w:val="18"/>
                <w:lang w:eastAsia="en-GB"/>
              </w:rPr>
              <w:br/>
              <w:t>Sample</w:t>
            </w:r>
          </w:p>
        </w:tc>
        <w:tc>
          <w:tcPr>
            <w:tcW w:w="0" w:type="auto"/>
            <w:vAlign w:val="center"/>
            <w:hideMark/>
          </w:tcPr>
          <w:p w14:paraId="69AF9494" w14:textId="77777777" w:rsidR="00166FAE" w:rsidRPr="00F20C0E" w:rsidRDefault="00166FAE" w:rsidP="00840DD6">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r w:rsidRPr="00F20C0E">
              <w:rPr>
                <w:sz w:val="20"/>
                <w:szCs w:val="18"/>
                <w:lang w:eastAsia="en-GB"/>
              </w:rPr>
              <w:t xml:space="preserve">Short CP </w:t>
            </w:r>
            <w:r w:rsidRPr="00F20C0E">
              <w:rPr>
                <w:sz w:val="20"/>
                <w:szCs w:val="18"/>
                <w:lang w:eastAsia="en-GB"/>
              </w:rPr>
              <w:br/>
              <w:t>Sample</w:t>
            </w:r>
          </w:p>
        </w:tc>
        <w:tc>
          <w:tcPr>
            <w:tcW w:w="0" w:type="auto"/>
            <w:vAlign w:val="center"/>
            <w:hideMark/>
          </w:tcPr>
          <w:p w14:paraId="0FE3DEF0" w14:textId="77777777" w:rsidR="00166FAE" w:rsidRPr="00F20C0E" w:rsidRDefault="00166FAE" w:rsidP="00840DD6">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r w:rsidRPr="00F20C0E">
              <w:rPr>
                <w:sz w:val="20"/>
                <w:szCs w:val="18"/>
                <w:lang w:eastAsia="en-GB"/>
              </w:rPr>
              <w:t>Num of OFDM Symbols</w:t>
            </w:r>
          </w:p>
        </w:tc>
        <w:tc>
          <w:tcPr>
            <w:tcW w:w="0" w:type="auto"/>
            <w:vAlign w:val="center"/>
            <w:hideMark/>
          </w:tcPr>
          <w:p w14:paraId="33EC699E" w14:textId="77777777" w:rsidR="00166FAE" w:rsidRPr="00F20C0E" w:rsidRDefault="00166FAE" w:rsidP="00840DD6">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r w:rsidRPr="00F20C0E">
              <w:rPr>
                <w:sz w:val="20"/>
                <w:szCs w:val="18"/>
                <w:lang w:eastAsia="en-GB"/>
              </w:rPr>
              <w:t>Num of long CP Symbols</w:t>
            </w:r>
          </w:p>
        </w:tc>
        <w:tc>
          <w:tcPr>
            <w:tcW w:w="0" w:type="auto"/>
            <w:vAlign w:val="center"/>
            <w:hideMark/>
          </w:tcPr>
          <w:p w14:paraId="0F9C905E" w14:textId="77777777" w:rsidR="00166FAE" w:rsidRPr="00F20C0E" w:rsidRDefault="00166FAE" w:rsidP="00840DD6">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r w:rsidRPr="00F20C0E">
              <w:rPr>
                <w:sz w:val="20"/>
                <w:szCs w:val="18"/>
                <w:lang w:eastAsia="en-GB"/>
              </w:rPr>
              <w:t>Num of short CP Symbols</w:t>
            </w:r>
          </w:p>
        </w:tc>
        <w:tc>
          <w:tcPr>
            <w:tcW w:w="0" w:type="auto"/>
            <w:vAlign w:val="center"/>
            <w:hideMark/>
          </w:tcPr>
          <w:p w14:paraId="045B21F2" w14:textId="769B8BE2" w:rsidR="00166FAE" w:rsidRPr="00F20C0E" w:rsidRDefault="00166FAE" w:rsidP="00840DD6">
            <w:pPr>
              <w:jc w:val="center"/>
              <w:cnfStyle w:val="100000000000" w:firstRow="1" w:lastRow="0" w:firstColumn="0" w:lastColumn="0" w:oddVBand="0" w:evenVBand="0" w:oddHBand="0" w:evenHBand="0" w:firstRowFirstColumn="0" w:firstRowLastColumn="0" w:lastRowFirstColumn="0" w:lastRowLastColumn="0"/>
              <w:rPr>
                <w:sz w:val="20"/>
                <w:szCs w:val="18"/>
                <w:lang w:eastAsia="en-GB"/>
              </w:rPr>
            </w:pPr>
            <w:r w:rsidRPr="00F20C0E">
              <w:rPr>
                <w:sz w:val="20"/>
                <w:szCs w:val="18"/>
                <w:lang w:eastAsia="en-GB"/>
              </w:rPr>
              <w:t>Total number of Samples</w:t>
            </w:r>
          </w:p>
        </w:tc>
      </w:tr>
      <w:tr w:rsidR="00582BF3" w:rsidRPr="00BA6807" w14:paraId="71AFEE0A" w14:textId="77777777" w:rsidTr="00F20C0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0" w:type="auto"/>
            <w:noWrap/>
            <w:hideMark/>
          </w:tcPr>
          <w:p w14:paraId="122EB55E" w14:textId="77777777" w:rsidR="00166FAE" w:rsidRPr="00F20C0E" w:rsidRDefault="00166FAE" w:rsidP="00840DD6">
            <w:pPr>
              <w:jc w:val="center"/>
              <w:rPr>
                <w:color w:val="000000"/>
                <w:sz w:val="20"/>
                <w:szCs w:val="18"/>
                <w:lang w:eastAsia="en-GB"/>
              </w:rPr>
            </w:pPr>
            <w:r w:rsidRPr="00F20C0E">
              <w:rPr>
                <w:color w:val="000000"/>
                <w:sz w:val="20"/>
                <w:szCs w:val="18"/>
                <w:lang w:eastAsia="en-GB"/>
              </w:rPr>
              <w:t>0</w:t>
            </w:r>
          </w:p>
        </w:tc>
        <w:tc>
          <w:tcPr>
            <w:tcW w:w="0" w:type="auto"/>
            <w:noWrap/>
            <w:hideMark/>
          </w:tcPr>
          <w:p w14:paraId="24F0823C" w14:textId="77777777" w:rsidR="00166FAE" w:rsidRPr="00F20C0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sz w:val="20"/>
                <w:szCs w:val="18"/>
                <w:lang w:eastAsia="en-GB"/>
              </w:rPr>
            </w:pPr>
            <w:r w:rsidRPr="00F20C0E">
              <w:rPr>
                <w:color w:val="000000"/>
                <w:sz w:val="20"/>
                <w:szCs w:val="18"/>
                <w:lang w:eastAsia="en-GB"/>
              </w:rPr>
              <w:t>15 kHz</w:t>
            </w:r>
          </w:p>
        </w:tc>
        <w:tc>
          <w:tcPr>
            <w:tcW w:w="0" w:type="auto"/>
            <w:noWrap/>
            <w:hideMark/>
          </w:tcPr>
          <w:p w14:paraId="39C0FC48" w14:textId="77777777" w:rsidR="00166FAE" w:rsidRPr="00F20C0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sz w:val="20"/>
                <w:szCs w:val="18"/>
                <w:lang w:eastAsia="en-GB"/>
              </w:rPr>
            </w:pPr>
            <w:r w:rsidRPr="00F20C0E">
              <w:rPr>
                <w:color w:val="000000"/>
                <w:sz w:val="20"/>
                <w:szCs w:val="18"/>
                <w:lang w:eastAsia="en-GB"/>
              </w:rPr>
              <w:t>4096</w:t>
            </w:r>
          </w:p>
        </w:tc>
        <w:tc>
          <w:tcPr>
            <w:tcW w:w="0" w:type="auto"/>
            <w:noWrap/>
            <w:hideMark/>
          </w:tcPr>
          <w:p w14:paraId="3B9B30BF" w14:textId="77777777" w:rsidR="00166FAE" w:rsidRPr="00F20C0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sz w:val="20"/>
                <w:szCs w:val="18"/>
                <w:lang w:eastAsia="en-GB"/>
              </w:rPr>
            </w:pPr>
            <w:r w:rsidRPr="00F20C0E">
              <w:rPr>
                <w:color w:val="000000"/>
                <w:sz w:val="20"/>
                <w:szCs w:val="18"/>
                <w:lang w:eastAsia="en-GB"/>
              </w:rPr>
              <w:t>320</w:t>
            </w:r>
          </w:p>
        </w:tc>
        <w:tc>
          <w:tcPr>
            <w:tcW w:w="0" w:type="auto"/>
            <w:noWrap/>
            <w:hideMark/>
          </w:tcPr>
          <w:p w14:paraId="4BA9DA04" w14:textId="77777777" w:rsidR="00166FAE" w:rsidRPr="00F20C0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sz w:val="20"/>
                <w:szCs w:val="18"/>
                <w:lang w:eastAsia="en-GB"/>
              </w:rPr>
            </w:pPr>
            <w:r w:rsidRPr="00F20C0E">
              <w:rPr>
                <w:color w:val="000000"/>
                <w:sz w:val="20"/>
                <w:szCs w:val="18"/>
                <w:lang w:eastAsia="en-GB"/>
              </w:rPr>
              <w:t>288</w:t>
            </w:r>
          </w:p>
        </w:tc>
        <w:tc>
          <w:tcPr>
            <w:tcW w:w="0" w:type="auto"/>
            <w:noWrap/>
            <w:hideMark/>
          </w:tcPr>
          <w:p w14:paraId="4E1DA1FF" w14:textId="77777777" w:rsidR="00166FAE" w:rsidRPr="00F20C0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sz w:val="20"/>
                <w:szCs w:val="18"/>
                <w:lang w:eastAsia="en-GB"/>
              </w:rPr>
            </w:pPr>
            <w:r w:rsidRPr="00F20C0E">
              <w:rPr>
                <w:color w:val="000000"/>
                <w:sz w:val="20"/>
                <w:szCs w:val="18"/>
                <w:lang w:eastAsia="en-GB"/>
              </w:rPr>
              <w:t>7</w:t>
            </w:r>
          </w:p>
        </w:tc>
        <w:tc>
          <w:tcPr>
            <w:tcW w:w="0" w:type="auto"/>
            <w:noWrap/>
            <w:hideMark/>
          </w:tcPr>
          <w:p w14:paraId="61DC859B" w14:textId="77777777" w:rsidR="00166FAE" w:rsidRPr="00F20C0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sz w:val="20"/>
                <w:szCs w:val="18"/>
                <w:lang w:eastAsia="en-GB"/>
              </w:rPr>
            </w:pPr>
            <w:r w:rsidRPr="00F20C0E">
              <w:rPr>
                <w:color w:val="000000"/>
                <w:sz w:val="20"/>
                <w:szCs w:val="18"/>
                <w:lang w:eastAsia="en-GB"/>
              </w:rPr>
              <w:t>1</w:t>
            </w:r>
          </w:p>
        </w:tc>
        <w:tc>
          <w:tcPr>
            <w:tcW w:w="0" w:type="auto"/>
            <w:noWrap/>
            <w:hideMark/>
          </w:tcPr>
          <w:p w14:paraId="63FE8092" w14:textId="77777777" w:rsidR="00166FAE" w:rsidRPr="00F20C0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sz w:val="20"/>
                <w:szCs w:val="18"/>
                <w:lang w:eastAsia="en-GB"/>
              </w:rPr>
            </w:pPr>
            <w:r w:rsidRPr="00F20C0E">
              <w:rPr>
                <w:color w:val="000000"/>
                <w:sz w:val="20"/>
                <w:szCs w:val="18"/>
                <w:lang w:eastAsia="en-GB"/>
              </w:rPr>
              <w:t>6</w:t>
            </w:r>
          </w:p>
        </w:tc>
        <w:tc>
          <w:tcPr>
            <w:tcW w:w="0" w:type="auto"/>
            <w:noWrap/>
            <w:hideMark/>
          </w:tcPr>
          <w:p w14:paraId="35974525" w14:textId="77777777" w:rsidR="00166FAE" w:rsidRPr="00F20C0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sz w:val="20"/>
                <w:szCs w:val="18"/>
                <w:lang w:eastAsia="en-GB"/>
              </w:rPr>
            </w:pPr>
            <w:r w:rsidRPr="00F20C0E">
              <w:rPr>
                <w:color w:val="000000"/>
                <w:sz w:val="20"/>
                <w:szCs w:val="18"/>
                <w:lang w:eastAsia="en-GB"/>
              </w:rPr>
              <w:t>30720</w:t>
            </w:r>
          </w:p>
        </w:tc>
      </w:tr>
      <w:tr w:rsidR="00BA6807" w:rsidRPr="00BA6807" w14:paraId="5DEC44A7" w14:textId="77777777" w:rsidTr="00582BF3">
        <w:trPr>
          <w:trHeight w:val="285"/>
        </w:trPr>
        <w:tc>
          <w:tcPr>
            <w:cnfStyle w:val="001000000000" w:firstRow="0" w:lastRow="0" w:firstColumn="1" w:lastColumn="0" w:oddVBand="0" w:evenVBand="0" w:oddHBand="0" w:evenHBand="0" w:firstRowFirstColumn="0" w:firstRowLastColumn="0" w:lastRowFirstColumn="0" w:lastRowLastColumn="0"/>
            <w:tcW w:w="0" w:type="auto"/>
            <w:noWrap/>
            <w:hideMark/>
          </w:tcPr>
          <w:p w14:paraId="66978F8E" w14:textId="77777777" w:rsidR="00166FAE" w:rsidRPr="00F20C0E" w:rsidRDefault="00166FAE" w:rsidP="00840DD6">
            <w:pPr>
              <w:jc w:val="center"/>
              <w:rPr>
                <w:color w:val="000000"/>
                <w:sz w:val="20"/>
                <w:szCs w:val="18"/>
                <w:lang w:eastAsia="en-GB"/>
              </w:rPr>
            </w:pPr>
            <w:r w:rsidRPr="00F20C0E">
              <w:rPr>
                <w:color w:val="000000"/>
                <w:sz w:val="20"/>
                <w:szCs w:val="18"/>
                <w:lang w:eastAsia="en-GB"/>
              </w:rPr>
              <w:t>1</w:t>
            </w:r>
          </w:p>
        </w:tc>
        <w:tc>
          <w:tcPr>
            <w:tcW w:w="0" w:type="auto"/>
            <w:noWrap/>
            <w:hideMark/>
          </w:tcPr>
          <w:p w14:paraId="5F6B15C6" w14:textId="77777777" w:rsidR="00166FAE" w:rsidRPr="00F20C0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sz w:val="20"/>
                <w:szCs w:val="18"/>
                <w:lang w:eastAsia="en-GB"/>
              </w:rPr>
            </w:pPr>
            <w:r w:rsidRPr="00F20C0E">
              <w:rPr>
                <w:color w:val="000000"/>
                <w:sz w:val="20"/>
                <w:szCs w:val="18"/>
                <w:lang w:eastAsia="en-GB"/>
              </w:rPr>
              <w:t>30 kHz</w:t>
            </w:r>
          </w:p>
        </w:tc>
        <w:tc>
          <w:tcPr>
            <w:tcW w:w="0" w:type="auto"/>
            <w:noWrap/>
            <w:hideMark/>
          </w:tcPr>
          <w:p w14:paraId="2A2F28F1" w14:textId="77777777" w:rsidR="00166FAE" w:rsidRPr="00F20C0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sz w:val="20"/>
                <w:szCs w:val="18"/>
                <w:lang w:eastAsia="en-GB"/>
              </w:rPr>
            </w:pPr>
            <w:r w:rsidRPr="00F20C0E">
              <w:rPr>
                <w:color w:val="000000"/>
                <w:sz w:val="20"/>
                <w:szCs w:val="18"/>
                <w:lang w:eastAsia="en-GB"/>
              </w:rPr>
              <w:t>4096</w:t>
            </w:r>
          </w:p>
        </w:tc>
        <w:tc>
          <w:tcPr>
            <w:tcW w:w="0" w:type="auto"/>
            <w:noWrap/>
            <w:hideMark/>
          </w:tcPr>
          <w:p w14:paraId="6E42817C" w14:textId="77777777" w:rsidR="00166FAE" w:rsidRPr="00F20C0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sz w:val="20"/>
                <w:szCs w:val="18"/>
                <w:lang w:eastAsia="en-GB"/>
              </w:rPr>
            </w:pPr>
            <w:r w:rsidRPr="00F20C0E">
              <w:rPr>
                <w:color w:val="000000"/>
                <w:sz w:val="20"/>
                <w:szCs w:val="18"/>
                <w:lang w:eastAsia="en-GB"/>
              </w:rPr>
              <w:t>352</w:t>
            </w:r>
          </w:p>
        </w:tc>
        <w:tc>
          <w:tcPr>
            <w:tcW w:w="0" w:type="auto"/>
            <w:noWrap/>
            <w:hideMark/>
          </w:tcPr>
          <w:p w14:paraId="086E6D62" w14:textId="77777777" w:rsidR="00166FAE" w:rsidRPr="00F20C0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sz w:val="20"/>
                <w:szCs w:val="18"/>
                <w:lang w:eastAsia="en-GB"/>
              </w:rPr>
            </w:pPr>
            <w:r w:rsidRPr="00F20C0E">
              <w:rPr>
                <w:color w:val="000000"/>
                <w:sz w:val="20"/>
                <w:szCs w:val="18"/>
                <w:lang w:eastAsia="en-GB"/>
              </w:rPr>
              <w:t>288</w:t>
            </w:r>
          </w:p>
        </w:tc>
        <w:tc>
          <w:tcPr>
            <w:tcW w:w="0" w:type="auto"/>
            <w:noWrap/>
            <w:hideMark/>
          </w:tcPr>
          <w:p w14:paraId="0F66FB7B" w14:textId="77777777" w:rsidR="00166FAE" w:rsidRPr="00F20C0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sz w:val="20"/>
                <w:szCs w:val="18"/>
                <w:lang w:eastAsia="en-GB"/>
              </w:rPr>
            </w:pPr>
            <w:r w:rsidRPr="00F20C0E">
              <w:rPr>
                <w:color w:val="000000"/>
                <w:sz w:val="20"/>
                <w:szCs w:val="18"/>
                <w:lang w:eastAsia="en-GB"/>
              </w:rPr>
              <w:t>14</w:t>
            </w:r>
          </w:p>
        </w:tc>
        <w:tc>
          <w:tcPr>
            <w:tcW w:w="0" w:type="auto"/>
            <w:noWrap/>
            <w:hideMark/>
          </w:tcPr>
          <w:p w14:paraId="7CCA5DF8" w14:textId="77777777" w:rsidR="00166FAE" w:rsidRPr="00F20C0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sz w:val="20"/>
                <w:szCs w:val="18"/>
                <w:lang w:eastAsia="en-GB"/>
              </w:rPr>
            </w:pPr>
            <w:r w:rsidRPr="00F20C0E">
              <w:rPr>
                <w:color w:val="000000"/>
                <w:sz w:val="20"/>
                <w:szCs w:val="18"/>
                <w:lang w:eastAsia="en-GB"/>
              </w:rPr>
              <w:t>1</w:t>
            </w:r>
          </w:p>
        </w:tc>
        <w:tc>
          <w:tcPr>
            <w:tcW w:w="0" w:type="auto"/>
            <w:noWrap/>
            <w:hideMark/>
          </w:tcPr>
          <w:p w14:paraId="7A83ED73" w14:textId="77777777" w:rsidR="00166FAE" w:rsidRPr="00F20C0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sz w:val="20"/>
                <w:szCs w:val="18"/>
                <w:lang w:eastAsia="en-GB"/>
              </w:rPr>
            </w:pPr>
            <w:r w:rsidRPr="00F20C0E">
              <w:rPr>
                <w:color w:val="000000"/>
                <w:sz w:val="20"/>
                <w:szCs w:val="18"/>
                <w:lang w:eastAsia="en-GB"/>
              </w:rPr>
              <w:t>13</w:t>
            </w:r>
          </w:p>
        </w:tc>
        <w:tc>
          <w:tcPr>
            <w:tcW w:w="0" w:type="auto"/>
            <w:noWrap/>
            <w:hideMark/>
          </w:tcPr>
          <w:p w14:paraId="32394672" w14:textId="77777777" w:rsidR="00166FAE" w:rsidRPr="00F20C0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sz w:val="20"/>
                <w:szCs w:val="18"/>
                <w:lang w:eastAsia="en-GB"/>
              </w:rPr>
            </w:pPr>
            <w:r w:rsidRPr="00F20C0E">
              <w:rPr>
                <w:color w:val="000000"/>
                <w:sz w:val="20"/>
                <w:szCs w:val="18"/>
                <w:lang w:eastAsia="en-GB"/>
              </w:rPr>
              <w:t>61440</w:t>
            </w:r>
          </w:p>
        </w:tc>
      </w:tr>
      <w:tr w:rsidR="00582BF3" w:rsidRPr="00BA6807" w14:paraId="067573F0" w14:textId="77777777" w:rsidTr="00F20C0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0" w:type="auto"/>
            <w:noWrap/>
            <w:hideMark/>
          </w:tcPr>
          <w:p w14:paraId="55813607" w14:textId="77777777" w:rsidR="00166FAE" w:rsidRPr="00F20C0E" w:rsidRDefault="00166FAE" w:rsidP="00840DD6">
            <w:pPr>
              <w:jc w:val="center"/>
              <w:rPr>
                <w:color w:val="000000"/>
                <w:sz w:val="20"/>
                <w:szCs w:val="18"/>
                <w:lang w:eastAsia="en-GB"/>
              </w:rPr>
            </w:pPr>
            <w:r w:rsidRPr="00F20C0E">
              <w:rPr>
                <w:color w:val="000000"/>
                <w:sz w:val="20"/>
                <w:szCs w:val="18"/>
                <w:lang w:eastAsia="en-GB"/>
              </w:rPr>
              <w:t>2</w:t>
            </w:r>
          </w:p>
        </w:tc>
        <w:tc>
          <w:tcPr>
            <w:tcW w:w="0" w:type="auto"/>
            <w:noWrap/>
            <w:hideMark/>
          </w:tcPr>
          <w:p w14:paraId="59029F0E" w14:textId="77777777" w:rsidR="00166FAE" w:rsidRPr="00F20C0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sz w:val="20"/>
                <w:szCs w:val="18"/>
                <w:lang w:eastAsia="en-GB"/>
              </w:rPr>
            </w:pPr>
            <w:r w:rsidRPr="00F20C0E">
              <w:rPr>
                <w:color w:val="000000"/>
                <w:sz w:val="20"/>
                <w:szCs w:val="18"/>
                <w:lang w:eastAsia="en-GB"/>
              </w:rPr>
              <w:t>60 kHz</w:t>
            </w:r>
          </w:p>
        </w:tc>
        <w:tc>
          <w:tcPr>
            <w:tcW w:w="0" w:type="auto"/>
            <w:noWrap/>
            <w:hideMark/>
          </w:tcPr>
          <w:p w14:paraId="549CC73C" w14:textId="77777777" w:rsidR="00166FAE" w:rsidRPr="00F20C0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sz w:val="20"/>
                <w:szCs w:val="18"/>
                <w:lang w:eastAsia="en-GB"/>
              </w:rPr>
            </w:pPr>
            <w:r w:rsidRPr="00F20C0E">
              <w:rPr>
                <w:color w:val="000000"/>
                <w:sz w:val="20"/>
                <w:szCs w:val="18"/>
                <w:lang w:eastAsia="en-GB"/>
              </w:rPr>
              <w:t>4096</w:t>
            </w:r>
          </w:p>
        </w:tc>
        <w:tc>
          <w:tcPr>
            <w:tcW w:w="0" w:type="auto"/>
            <w:noWrap/>
            <w:hideMark/>
          </w:tcPr>
          <w:p w14:paraId="1D9418E6" w14:textId="77777777" w:rsidR="00166FAE" w:rsidRPr="00F20C0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sz w:val="20"/>
                <w:szCs w:val="18"/>
                <w:lang w:eastAsia="en-GB"/>
              </w:rPr>
            </w:pPr>
            <w:r w:rsidRPr="00F20C0E">
              <w:rPr>
                <w:color w:val="000000"/>
                <w:sz w:val="20"/>
                <w:szCs w:val="18"/>
                <w:lang w:eastAsia="en-GB"/>
              </w:rPr>
              <w:t>416</w:t>
            </w:r>
          </w:p>
        </w:tc>
        <w:tc>
          <w:tcPr>
            <w:tcW w:w="0" w:type="auto"/>
            <w:noWrap/>
            <w:hideMark/>
          </w:tcPr>
          <w:p w14:paraId="558BE9B3" w14:textId="77777777" w:rsidR="00166FAE" w:rsidRPr="00F20C0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sz w:val="20"/>
                <w:szCs w:val="18"/>
                <w:lang w:eastAsia="en-GB"/>
              </w:rPr>
            </w:pPr>
            <w:r w:rsidRPr="00F20C0E">
              <w:rPr>
                <w:color w:val="000000"/>
                <w:sz w:val="20"/>
                <w:szCs w:val="18"/>
                <w:lang w:eastAsia="en-GB"/>
              </w:rPr>
              <w:t>288</w:t>
            </w:r>
          </w:p>
        </w:tc>
        <w:tc>
          <w:tcPr>
            <w:tcW w:w="0" w:type="auto"/>
            <w:noWrap/>
            <w:hideMark/>
          </w:tcPr>
          <w:p w14:paraId="73915011" w14:textId="77777777" w:rsidR="00166FAE" w:rsidRPr="00F20C0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sz w:val="20"/>
                <w:szCs w:val="18"/>
                <w:lang w:eastAsia="en-GB"/>
              </w:rPr>
            </w:pPr>
            <w:r w:rsidRPr="00F20C0E">
              <w:rPr>
                <w:color w:val="000000"/>
                <w:sz w:val="20"/>
                <w:szCs w:val="18"/>
                <w:lang w:eastAsia="en-GB"/>
              </w:rPr>
              <w:t>28</w:t>
            </w:r>
          </w:p>
        </w:tc>
        <w:tc>
          <w:tcPr>
            <w:tcW w:w="0" w:type="auto"/>
            <w:noWrap/>
            <w:hideMark/>
          </w:tcPr>
          <w:p w14:paraId="28B9866D" w14:textId="77777777" w:rsidR="00166FAE" w:rsidRPr="00F20C0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sz w:val="20"/>
                <w:szCs w:val="18"/>
                <w:lang w:eastAsia="en-GB"/>
              </w:rPr>
            </w:pPr>
            <w:r w:rsidRPr="00F20C0E">
              <w:rPr>
                <w:color w:val="000000"/>
                <w:sz w:val="20"/>
                <w:szCs w:val="18"/>
                <w:lang w:eastAsia="en-GB"/>
              </w:rPr>
              <w:t>1</w:t>
            </w:r>
          </w:p>
        </w:tc>
        <w:tc>
          <w:tcPr>
            <w:tcW w:w="0" w:type="auto"/>
            <w:noWrap/>
            <w:hideMark/>
          </w:tcPr>
          <w:p w14:paraId="7066CCF3" w14:textId="77777777" w:rsidR="00166FAE" w:rsidRPr="00F20C0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sz w:val="20"/>
                <w:szCs w:val="18"/>
                <w:lang w:eastAsia="en-GB"/>
              </w:rPr>
            </w:pPr>
            <w:r w:rsidRPr="00F20C0E">
              <w:rPr>
                <w:color w:val="000000"/>
                <w:sz w:val="20"/>
                <w:szCs w:val="18"/>
                <w:lang w:eastAsia="en-GB"/>
              </w:rPr>
              <w:t>27</w:t>
            </w:r>
          </w:p>
        </w:tc>
        <w:tc>
          <w:tcPr>
            <w:tcW w:w="0" w:type="auto"/>
            <w:noWrap/>
            <w:hideMark/>
          </w:tcPr>
          <w:p w14:paraId="32D17FD0" w14:textId="77777777" w:rsidR="00166FAE" w:rsidRPr="00F20C0E" w:rsidRDefault="00166FAE" w:rsidP="00840DD6">
            <w:pPr>
              <w:jc w:val="center"/>
              <w:cnfStyle w:val="000000100000" w:firstRow="0" w:lastRow="0" w:firstColumn="0" w:lastColumn="0" w:oddVBand="0" w:evenVBand="0" w:oddHBand="1" w:evenHBand="0" w:firstRowFirstColumn="0" w:firstRowLastColumn="0" w:lastRowFirstColumn="0" w:lastRowLastColumn="0"/>
              <w:rPr>
                <w:color w:val="000000"/>
                <w:sz w:val="20"/>
                <w:szCs w:val="18"/>
                <w:lang w:eastAsia="en-GB"/>
              </w:rPr>
            </w:pPr>
            <w:r w:rsidRPr="00F20C0E">
              <w:rPr>
                <w:color w:val="000000"/>
                <w:sz w:val="20"/>
                <w:szCs w:val="18"/>
                <w:lang w:eastAsia="en-GB"/>
              </w:rPr>
              <w:t>122880</w:t>
            </w:r>
          </w:p>
        </w:tc>
      </w:tr>
      <w:tr w:rsidR="00BA6807" w:rsidRPr="00BA6807" w14:paraId="6AB9C8C5" w14:textId="77777777" w:rsidTr="00582BF3">
        <w:trPr>
          <w:trHeight w:val="285"/>
        </w:trPr>
        <w:tc>
          <w:tcPr>
            <w:cnfStyle w:val="001000000000" w:firstRow="0" w:lastRow="0" w:firstColumn="1" w:lastColumn="0" w:oddVBand="0" w:evenVBand="0" w:oddHBand="0" w:evenHBand="0" w:firstRowFirstColumn="0" w:firstRowLastColumn="0" w:lastRowFirstColumn="0" w:lastRowLastColumn="0"/>
            <w:tcW w:w="0" w:type="auto"/>
            <w:noWrap/>
            <w:hideMark/>
          </w:tcPr>
          <w:p w14:paraId="52EFE1EB" w14:textId="77777777" w:rsidR="00166FAE" w:rsidRPr="00F20C0E" w:rsidRDefault="00166FAE" w:rsidP="00840DD6">
            <w:pPr>
              <w:jc w:val="center"/>
              <w:rPr>
                <w:color w:val="000000"/>
                <w:sz w:val="20"/>
                <w:szCs w:val="18"/>
                <w:lang w:eastAsia="en-GB"/>
              </w:rPr>
            </w:pPr>
            <w:r w:rsidRPr="00F20C0E">
              <w:rPr>
                <w:color w:val="000000"/>
                <w:sz w:val="20"/>
                <w:szCs w:val="18"/>
                <w:lang w:eastAsia="en-GB"/>
              </w:rPr>
              <w:t>3</w:t>
            </w:r>
          </w:p>
        </w:tc>
        <w:tc>
          <w:tcPr>
            <w:tcW w:w="0" w:type="auto"/>
            <w:noWrap/>
            <w:hideMark/>
          </w:tcPr>
          <w:p w14:paraId="57BAE5BD" w14:textId="77777777" w:rsidR="00166FAE" w:rsidRPr="00F20C0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sz w:val="20"/>
                <w:szCs w:val="18"/>
                <w:lang w:eastAsia="en-GB"/>
              </w:rPr>
            </w:pPr>
            <w:r w:rsidRPr="00F20C0E">
              <w:rPr>
                <w:color w:val="000000"/>
                <w:sz w:val="20"/>
                <w:szCs w:val="18"/>
                <w:lang w:eastAsia="en-GB"/>
              </w:rPr>
              <w:t>120 kHz</w:t>
            </w:r>
          </w:p>
        </w:tc>
        <w:tc>
          <w:tcPr>
            <w:tcW w:w="0" w:type="auto"/>
            <w:noWrap/>
            <w:hideMark/>
          </w:tcPr>
          <w:p w14:paraId="380C56AE" w14:textId="77777777" w:rsidR="00166FAE" w:rsidRPr="00F20C0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sz w:val="20"/>
                <w:szCs w:val="18"/>
                <w:lang w:eastAsia="en-GB"/>
              </w:rPr>
            </w:pPr>
            <w:r w:rsidRPr="00F20C0E">
              <w:rPr>
                <w:color w:val="000000"/>
                <w:sz w:val="20"/>
                <w:szCs w:val="18"/>
                <w:lang w:eastAsia="en-GB"/>
              </w:rPr>
              <w:t>4096</w:t>
            </w:r>
          </w:p>
        </w:tc>
        <w:tc>
          <w:tcPr>
            <w:tcW w:w="0" w:type="auto"/>
            <w:noWrap/>
            <w:hideMark/>
          </w:tcPr>
          <w:p w14:paraId="4C6634F1" w14:textId="77777777" w:rsidR="00166FAE" w:rsidRPr="00F20C0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sz w:val="20"/>
                <w:szCs w:val="18"/>
                <w:lang w:eastAsia="en-GB"/>
              </w:rPr>
            </w:pPr>
            <w:r w:rsidRPr="00F20C0E">
              <w:rPr>
                <w:color w:val="000000"/>
                <w:sz w:val="20"/>
                <w:szCs w:val="18"/>
                <w:lang w:eastAsia="en-GB"/>
              </w:rPr>
              <w:t>544</w:t>
            </w:r>
          </w:p>
        </w:tc>
        <w:tc>
          <w:tcPr>
            <w:tcW w:w="0" w:type="auto"/>
            <w:noWrap/>
            <w:hideMark/>
          </w:tcPr>
          <w:p w14:paraId="0809D254" w14:textId="77777777" w:rsidR="00166FAE" w:rsidRPr="00F20C0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sz w:val="20"/>
                <w:szCs w:val="18"/>
                <w:lang w:eastAsia="en-GB"/>
              </w:rPr>
            </w:pPr>
            <w:r w:rsidRPr="00F20C0E">
              <w:rPr>
                <w:color w:val="000000"/>
                <w:sz w:val="20"/>
                <w:szCs w:val="18"/>
                <w:lang w:eastAsia="en-GB"/>
              </w:rPr>
              <w:t>288</w:t>
            </w:r>
          </w:p>
        </w:tc>
        <w:tc>
          <w:tcPr>
            <w:tcW w:w="0" w:type="auto"/>
            <w:noWrap/>
            <w:hideMark/>
          </w:tcPr>
          <w:p w14:paraId="7BD68CA5" w14:textId="77777777" w:rsidR="00166FAE" w:rsidRPr="00F20C0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sz w:val="20"/>
                <w:szCs w:val="18"/>
                <w:lang w:eastAsia="en-GB"/>
              </w:rPr>
            </w:pPr>
            <w:r w:rsidRPr="00F20C0E">
              <w:rPr>
                <w:color w:val="000000"/>
                <w:sz w:val="20"/>
                <w:szCs w:val="18"/>
                <w:lang w:eastAsia="en-GB"/>
              </w:rPr>
              <w:t>56</w:t>
            </w:r>
          </w:p>
        </w:tc>
        <w:tc>
          <w:tcPr>
            <w:tcW w:w="0" w:type="auto"/>
            <w:noWrap/>
            <w:hideMark/>
          </w:tcPr>
          <w:p w14:paraId="70DE959E" w14:textId="77777777" w:rsidR="00166FAE" w:rsidRPr="00F20C0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sz w:val="20"/>
                <w:szCs w:val="18"/>
                <w:lang w:eastAsia="en-GB"/>
              </w:rPr>
            </w:pPr>
            <w:r w:rsidRPr="00F20C0E">
              <w:rPr>
                <w:color w:val="000000"/>
                <w:sz w:val="20"/>
                <w:szCs w:val="18"/>
                <w:lang w:eastAsia="en-GB"/>
              </w:rPr>
              <w:t>1</w:t>
            </w:r>
          </w:p>
        </w:tc>
        <w:tc>
          <w:tcPr>
            <w:tcW w:w="0" w:type="auto"/>
            <w:noWrap/>
            <w:hideMark/>
          </w:tcPr>
          <w:p w14:paraId="261EBC05" w14:textId="77777777" w:rsidR="00166FAE" w:rsidRPr="00F20C0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sz w:val="20"/>
                <w:szCs w:val="18"/>
                <w:lang w:eastAsia="en-GB"/>
              </w:rPr>
            </w:pPr>
            <w:r w:rsidRPr="00F20C0E">
              <w:rPr>
                <w:color w:val="000000"/>
                <w:sz w:val="20"/>
                <w:szCs w:val="18"/>
                <w:lang w:eastAsia="en-GB"/>
              </w:rPr>
              <w:t>55</w:t>
            </w:r>
          </w:p>
        </w:tc>
        <w:tc>
          <w:tcPr>
            <w:tcW w:w="0" w:type="auto"/>
            <w:noWrap/>
            <w:hideMark/>
          </w:tcPr>
          <w:p w14:paraId="041FDBC5" w14:textId="77777777" w:rsidR="00166FAE" w:rsidRPr="00F20C0E" w:rsidRDefault="00166FAE" w:rsidP="00840DD6">
            <w:pPr>
              <w:jc w:val="center"/>
              <w:cnfStyle w:val="000000000000" w:firstRow="0" w:lastRow="0" w:firstColumn="0" w:lastColumn="0" w:oddVBand="0" w:evenVBand="0" w:oddHBand="0" w:evenHBand="0" w:firstRowFirstColumn="0" w:firstRowLastColumn="0" w:lastRowFirstColumn="0" w:lastRowLastColumn="0"/>
              <w:rPr>
                <w:color w:val="000000"/>
                <w:sz w:val="20"/>
                <w:szCs w:val="18"/>
                <w:lang w:eastAsia="en-GB"/>
              </w:rPr>
            </w:pPr>
            <w:r w:rsidRPr="00F20C0E">
              <w:rPr>
                <w:color w:val="000000"/>
                <w:sz w:val="20"/>
                <w:szCs w:val="18"/>
                <w:lang w:eastAsia="en-GB"/>
              </w:rPr>
              <w:t>245760</w:t>
            </w:r>
          </w:p>
        </w:tc>
      </w:tr>
    </w:tbl>
    <w:p w14:paraId="3F52FF22" w14:textId="77777777" w:rsidR="00166FAE" w:rsidRPr="00F20C0E" w:rsidRDefault="00166FAE" w:rsidP="00F20C0E"/>
    <w:p w14:paraId="6E24BC57" w14:textId="37F2E4A2" w:rsidR="003D5DAE" w:rsidRDefault="00E04A30" w:rsidP="00E04A30">
      <w:r>
        <w:fldChar w:fldCharType="begin"/>
      </w:r>
      <w:r>
        <w:instrText xml:space="preserve"> REF _Ref180747597 \h </w:instrText>
      </w:r>
      <w:r w:rsidR="00906CC3">
        <w:instrText xml:space="preserve"> \* MERGEFORMAT </w:instrText>
      </w:r>
      <w:r>
        <w:fldChar w:fldCharType="separate"/>
      </w:r>
      <w:r w:rsidR="00193C93">
        <w:t xml:space="preserve">Table </w:t>
      </w:r>
      <w:r w:rsidR="00193C93">
        <w:rPr>
          <w:noProof/>
        </w:rPr>
        <w:t>3</w:t>
      </w:r>
      <w:r>
        <w:fldChar w:fldCharType="end"/>
      </w:r>
      <w:r>
        <w:t xml:space="preserve"> address the timing requirements for FR1-NTN and FR2-NTN.  The NTN timing error limits were derived from [4].  For FR2-NTN, the 120kHz SCS for Mobile VSAT served by GSO is </w:t>
      </w:r>
      <w:r>
        <w:lastRenderedPageBreak/>
        <w:t>problematic</w:t>
      </w:r>
      <w:r w:rsidR="004F56EE">
        <w:t xml:space="preserve"> with a place holder of [10] for timing error</w:t>
      </w:r>
      <w:r w:rsidR="00FD0438">
        <w:t xml:space="preserve"> w</w:t>
      </w:r>
      <w:r w:rsidR="004F56EE">
        <w:t xml:space="preserve">hich results in </w:t>
      </w:r>
      <w:r w:rsidR="00FD0438">
        <w:t>negative</w:t>
      </w:r>
      <w:r w:rsidR="004F56EE">
        <w:t xml:space="preserve"> margin </w:t>
      </w:r>
      <w:r>
        <w:t xml:space="preserve">because </w:t>
      </w:r>
      <w:r w:rsidR="004F56EE">
        <w:t xml:space="preserve">it is </w:t>
      </w:r>
      <w:r w:rsidR="00FD0438">
        <w:t>more than</w:t>
      </w:r>
      <w:r w:rsidR="004F56EE">
        <w:t xml:space="preserve"> </w:t>
      </w:r>
      <w:r>
        <w:t xml:space="preserve">½ CP duration.  </w:t>
      </w:r>
      <w:r w:rsidR="00C51D7C">
        <w:t>Even for fixed VSAT the timing margin is 4</w:t>
      </w:r>
      <w:r w:rsidR="000C3CFD">
        <w:t>8.8</w:t>
      </w:r>
      <w:r w:rsidR="00C51D7C">
        <w:t xml:space="preserve">nsec which </w:t>
      </w:r>
      <w:r w:rsidR="000C3CFD">
        <w:t>is not</w:t>
      </w:r>
      <w:r w:rsidR="00C51D7C">
        <w:t xml:space="preserve"> sufficient for a highly dynamic NTN system.</w:t>
      </w:r>
    </w:p>
    <w:p w14:paraId="6665F507" w14:textId="77777777" w:rsidR="000C3CFD" w:rsidRDefault="000C3CFD" w:rsidP="00E04A30"/>
    <w:p w14:paraId="68EE77A4" w14:textId="205B1D42" w:rsidR="00C141BA" w:rsidRDefault="00E04A30" w:rsidP="00E04A30">
      <w:r>
        <w:t xml:space="preserve">For FR1-NTN, for all cases the timing error is well within the ½ CP duration.  </w:t>
      </w:r>
      <w:r w:rsidR="00504751">
        <w:t>We expect the timing error for FR1-NTN to improve with higher accuracy VSAT devices and larger antenna.</w:t>
      </w:r>
    </w:p>
    <w:p w14:paraId="34B9DCED" w14:textId="565C6266" w:rsidR="00E04A30" w:rsidRPr="008948DC" w:rsidRDefault="00E04A30" w:rsidP="00F20C0E">
      <w:pPr>
        <w:pStyle w:val="Caption"/>
        <w:keepNext/>
      </w:pPr>
      <w:bookmarkStart w:id="13" w:name="_Ref180747597"/>
      <w:r>
        <w:t xml:space="preserve">Table </w:t>
      </w:r>
      <w:r>
        <w:rPr>
          <w:b w:val="0"/>
          <w:bCs w:val="0"/>
        </w:rPr>
        <w:fldChar w:fldCharType="begin"/>
      </w:r>
      <w:r>
        <w:instrText xml:space="preserve"> SEQ Table \* ARABIC </w:instrText>
      </w:r>
      <w:r>
        <w:rPr>
          <w:b w:val="0"/>
          <w:bCs w:val="0"/>
        </w:rPr>
        <w:fldChar w:fldCharType="separate"/>
      </w:r>
      <w:r w:rsidR="00193C93">
        <w:rPr>
          <w:noProof/>
        </w:rPr>
        <w:t>3</w:t>
      </w:r>
      <w:r>
        <w:rPr>
          <w:b w:val="0"/>
          <w:bCs w:val="0"/>
        </w:rPr>
        <w:fldChar w:fldCharType="end"/>
      </w:r>
      <w:bookmarkEnd w:id="13"/>
      <w:r>
        <w:t>: Timing Error Limit for FR1-NTN and FR2-NTN.</w:t>
      </w:r>
    </w:p>
    <w:tbl>
      <w:tblPr>
        <w:tblStyle w:val="GridTable4-Accent1"/>
        <w:tblW w:w="0" w:type="auto"/>
        <w:tblLayout w:type="fixed"/>
        <w:tblLook w:val="04A0" w:firstRow="1" w:lastRow="0" w:firstColumn="1" w:lastColumn="0" w:noHBand="0" w:noVBand="1"/>
      </w:tblPr>
      <w:tblGrid>
        <w:gridCol w:w="1329"/>
        <w:gridCol w:w="1726"/>
        <w:gridCol w:w="975"/>
        <w:gridCol w:w="975"/>
        <w:gridCol w:w="1244"/>
        <w:gridCol w:w="1321"/>
        <w:gridCol w:w="1121"/>
        <w:gridCol w:w="938"/>
      </w:tblGrid>
      <w:tr w:rsidR="0096018C" w:rsidRPr="0096018C" w14:paraId="3CF1C638" w14:textId="77777777" w:rsidTr="00343D32">
        <w:trPr>
          <w:cnfStyle w:val="100000000000" w:firstRow="1" w:lastRow="0" w:firstColumn="0" w:lastColumn="0" w:oddVBand="0" w:evenVBand="0" w:oddHBand="0" w:evenHBand="0" w:firstRowFirstColumn="0" w:firstRowLastColumn="0" w:lastRowFirstColumn="0" w:lastRowLastColumn="0"/>
          <w:trHeight w:val="855"/>
        </w:trPr>
        <w:tc>
          <w:tcPr>
            <w:cnfStyle w:val="001000000000" w:firstRow="0" w:lastRow="0" w:firstColumn="1" w:lastColumn="0" w:oddVBand="0" w:evenVBand="0" w:oddHBand="0" w:evenHBand="0" w:firstRowFirstColumn="0" w:firstRowLastColumn="0" w:lastRowFirstColumn="0" w:lastRowLastColumn="0"/>
            <w:tcW w:w="1329" w:type="dxa"/>
            <w:hideMark/>
          </w:tcPr>
          <w:p w14:paraId="6BA0C6DE" w14:textId="77777777" w:rsidR="00582BF3" w:rsidRPr="00F20C0E" w:rsidRDefault="00582BF3" w:rsidP="00582BF3">
            <w:pPr>
              <w:overflowPunct/>
              <w:autoSpaceDE/>
              <w:autoSpaceDN/>
              <w:adjustRightInd/>
              <w:spacing w:after="0"/>
              <w:jc w:val="center"/>
              <w:textAlignment w:val="auto"/>
              <w:rPr>
                <w:rFonts w:eastAsia="Times New Roman" w:cs="Arial"/>
                <w:sz w:val="20"/>
                <w:lang w:eastAsia="en-GB"/>
              </w:rPr>
            </w:pPr>
            <w:r w:rsidRPr="00F20C0E">
              <w:rPr>
                <w:rFonts w:eastAsia="Times New Roman" w:cs="Arial"/>
                <w:sz w:val="20"/>
                <w:lang w:eastAsia="en-GB"/>
              </w:rPr>
              <w:t>Frequency Range</w:t>
            </w:r>
          </w:p>
        </w:tc>
        <w:tc>
          <w:tcPr>
            <w:tcW w:w="1726" w:type="dxa"/>
            <w:hideMark/>
          </w:tcPr>
          <w:p w14:paraId="11FA25D1" w14:textId="77777777" w:rsidR="00582BF3" w:rsidRPr="00F20C0E" w:rsidRDefault="00582BF3" w:rsidP="00582BF3">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sz w:val="20"/>
                <w:lang w:eastAsia="en-GB"/>
              </w:rPr>
            </w:pPr>
            <w:r w:rsidRPr="00F20C0E">
              <w:rPr>
                <w:rFonts w:eastAsia="Times New Roman" w:cs="Arial"/>
                <w:sz w:val="20"/>
                <w:lang w:eastAsia="en-GB"/>
              </w:rPr>
              <w:t>Scenario</w:t>
            </w:r>
          </w:p>
        </w:tc>
        <w:tc>
          <w:tcPr>
            <w:tcW w:w="975" w:type="dxa"/>
            <w:hideMark/>
          </w:tcPr>
          <w:p w14:paraId="44897D72" w14:textId="77777777" w:rsidR="00582BF3" w:rsidRPr="00F20C0E" w:rsidRDefault="00582BF3" w:rsidP="00582BF3">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sz w:val="20"/>
                <w:lang w:eastAsia="en-GB"/>
              </w:rPr>
            </w:pPr>
            <w:r w:rsidRPr="00F20C0E">
              <w:rPr>
                <w:rFonts w:eastAsia="Times New Roman" w:cs="Arial"/>
                <w:sz w:val="20"/>
                <w:lang w:eastAsia="en-GB"/>
              </w:rPr>
              <w:t xml:space="preserve">SCS of SSB </w:t>
            </w:r>
            <w:r w:rsidRPr="00F20C0E">
              <w:rPr>
                <w:rFonts w:eastAsia="Times New Roman" w:cs="Arial"/>
                <w:sz w:val="20"/>
                <w:lang w:eastAsia="en-GB"/>
              </w:rPr>
              <w:br/>
              <w:t>signals (kHz)</w:t>
            </w:r>
          </w:p>
        </w:tc>
        <w:tc>
          <w:tcPr>
            <w:tcW w:w="975" w:type="dxa"/>
            <w:hideMark/>
          </w:tcPr>
          <w:p w14:paraId="699E52EE" w14:textId="77777777" w:rsidR="00582BF3" w:rsidRPr="00F20C0E" w:rsidRDefault="00582BF3" w:rsidP="00582BF3">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sz w:val="20"/>
                <w:lang w:eastAsia="en-GB"/>
              </w:rPr>
            </w:pPr>
            <w:r w:rsidRPr="00F20C0E">
              <w:rPr>
                <w:rFonts w:eastAsia="Times New Roman" w:cs="Arial"/>
                <w:sz w:val="20"/>
                <w:lang w:eastAsia="en-GB"/>
              </w:rPr>
              <w:t xml:space="preserve">SCS of uplink </w:t>
            </w:r>
            <w:r w:rsidRPr="00F20C0E">
              <w:rPr>
                <w:rFonts w:eastAsia="Times New Roman" w:cs="Arial"/>
                <w:sz w:val="20"/>
                <w:lang w:eastAsia="en-GB"/>
              </w:rPr>
              <w:br/>
              <w:t>signals (kHz)</w:t>
            </w:r>
          </w:p>
        </w:tc>
        <w:tc>
          <w:tcPr>
            <w:tcW w:w="1244" w:type="dxa"/>
            <w:hideMark/>
          </w:tcPr>
          <w:p w14:paraId="79E07077" w14:textId="77777777" w:rsidR="00582BF3" w:rsidRPr="00F20C0E" w:rsidRDefault="00582BF3" w:rsidP="00582BF3">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eastAsia="Times New Roman" w:cs="Arial"/>
                <w:sz w:val="20"/>
                <w:lang w:eastAsia="en-GB"/>
              </w:rPr>
            </w:pPr>
            <w:proofErr w:type="spellStart"/>
            <w:r w:rsidRPr="00F20C0E">
              <w:rPr>
                <w:rFonts w:eastAsia="Times New Roman" w:cs="Arial"/>
                <w:sz w:val="20"/>
                <w:lang w:eastAsia="en-GB"/>
              </w:rPr>
              <w:t>Te_NTN</w:t>
            </w:r>
            <w:proofErr w:type="spellEnd"/>
          </w:p>
        </w:tc>
        <w:tc>
          <w:tcPr>
            <w:tcW w:w="1321" w:type="dxa"/>
            <w:hideMark/>
          </w:tcPr>
          <w:p w14:paraId="324776AC" w14:textId="77777777" w:rsidR="00582BF3" w:rsidRPr="00F20C0E" w:rsidRDefault="00582BF3" w:rsidP="00582BF3">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sz w:val="20"/>
                <w:lang w:eastAsia="en-GB"/>
              </w:rPr>
            </w:pPr>
            <w:r w:rsidRPr="00F20C0E">
              <w:rPr>
                <w:rFonts w:eastAsia="Times New Roman" w:cs="Arial"/>
                <w:sz w:val="20"/>
                <w:lang w:eastAsia="en-GB"/>
              </w:rPr>
              <w:t>NTN Timing Error Limit</w:t>
            </w:r>
            <w:r w:rsidRPr="00F20C0E">
              <w:rPr>
                <w:rFonts w:eastAsia="Times New Roman" w:cs="Arial"/>
                <w:sz w:val="20"/>
                <w:lang w:eastAsia="en-GB"/>
              </w:rPr>
              <w:br/>
            </w:r>
            <w:proofErr w:type="spellStart"/>
            <w:r w:rsidRPr="00F20C0E">
              <w:rPr>
                <w:rFonts w:eastAsia="Times New Roman" w:cs="Arial"/>
                <w:sz w:val="20"/>
                <w:lang w:eastAsia="en-GB"/>
              </w:rPr>
              <w:t>Te_NTN</w:t>
            </w:r>
            <w:proofErr w:type="spellEnd"/>
            <w:r w:rsidRPr="00F20C0E">
              <w:rPr>
                <w:rFonts w:eastAsia="Times New Roman" w:cs="Arial"/>
                <w:sz w:val="20"/>
                <w:lang w:eastAsia="en-GB"/>
              </w:rPr>
              <w:t xml:space="preserve"> (</w:t>
            </w:r>
            <w:proofErr w:type="spellStart"/>
            <w:r w:rsidRPr="00F20C0E">
              <w:rPr>
                <w:rFonts w:eastAsia="Times New Roman" w:cs="Arial"/>
                <w:sz w:val="20"/>
                <w:lang w:eastAsia="en-GB"/>
              </w:rPr>
              <w:t>nsec</w:t>
            </w:r>
            <w:proofErr w:type="spellEnd"/>
            <w:r w:rsidRPr="00F20C0E">
              <w:rPr>
                <w:rFonts w:eastAsia="Times New Roman" w:cs="Arial"/>
                <w:sz w:val="20"/>
                <w:lang w:eastAsia="en-GB"/>
              </w:rPr>
              <w:t>)</w:t>
            </w:r>
          </w:p>
        </w:tc>
        <w:tc>
          <w:tcPr>
            <w:tcW w:w="1121" w:type="dxa"/>
            <w:hideMark/>
          </w:tcPr>
          <w:p w14:paraId="7AA07E9F" w14:textId="77777777" w:rsidR="00582BF3" w:rsidRPr="00F20C0E" w:rsidRDefault="00582BF3" w:rsidP="00582BF3">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sz w:val="20"/>
                <w:lang w:eastAsia="en-GB"/>
              </w:rPr>
            </w:pPr>
            <w:r w:rsidRPr="00F20C0E">
              <w:rPr>
                <w:rFonts w:eastAsia="Times New Roman" w:cs="Arial"/>
                <w:sz w:val="20"/>
                <w:lang w:eastAsia="en-GB"/>
              </w:rPr>
              <w:t xml:space="preserve">Uplink CP </w:t>
            </w:r>
            <w:r w:rsidRPr="00F20C0E">
              <w:rPr>
                <w:rFonts w:eastAsia="Times New Roman" w:cs="Arial"/>
                <w:sz w:val="20"/>
                <w:lang w:eastAsia="en-GB"/>
              </w:rPr>
              <w:br/>
              <w:t>0.5 Duration (nsec)</w:t>
            </w:r>
          </w:p>
        </w:tc>
        <w:tc>
          <w:tcPr>
            <w:tcW w:w="938" w:type="dxa"/>
            <w:hideMark/>
          </w:tcPr>
          <w:p w14:paraId="7A26874E" w14:textId="18B532DE" w:rsidR="00582BF3" w:rsidRPr="00F20C0E" w:rsidRDefault="00582BF3" w:rsidP="00582BF3">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cs="Arial"/>
                <w:sz w:val="20"/>
                <w:lang w:eastAsia="en-GB"/>
              </w:rPr>
            </w:pPr>
            <w:r w:rsidRPr="00F20C0E">
              <w:rPr>
                <w:rFonts w:eastAsia="Times New Roman" w:cs="Arial"/>
                <w:sz w:val="20"/>
                <w:lang w:eastAsia="en-GB"/>
              </w:rPr>
              <w:t>Margin (nsec)</w:t>
            </w:r>
          </w:p>
        </w:tc>
      </w:tr>
      <w:tr w:rsidR="00582BF3" w:rsidRPr="0096018C" w14:paraId="484B18A5" w14:textId="77777777" w:rsidTr="00F20C0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329" w:type="dxa"/>
            <w:vMerge w:val="restart"/>
            <w:noWrap/>
            <w:vAlign w:val="center"/>
            <w:hideMark/>
          </w:tcPr>
          <w:p w14:paraId="2DA08BDA" w14:textId="77777777" w:rsidR="00582BF3" w:rsidRPr="00F20C0E" w:rsidRDefault="00582BF3" w:rsidP="00582BF3">
            <w:pPr>
              <w:overflowPunct/>
              <w:autoSpaceDE/>
              <w:autoSpaceDN/>
              <w:adjustRightInd/>
              <w:spacing w:after="0"/>
              <w:jc w:val="center"/>
              <w:textAlignment w:val="auto"/>
              <w:rPr>
                <w:rFonts w:eastAsia="Times New Roman" w:cs="Arial"/>
                <w:color w:val="000000"/>
                <w:sz w:val="20"/>
                <w:lang w:eastAsia="en-GB"/>
              </w:rPr>
            </w:pPr>
            <w:r w:rsidRPr="00F20C0E">
              <w:rPr>
                <w:rFonts w:eastAsia="Times New Roman" w:cs="Arial"/>
                <w:color w:val="000000"/>
                <w:sz w:val="20"/>
                <w:lang w:eastAsia="en-GB"/>
              </w:rPr>
              <w:t>FR1-NTN</w:t>
            </w:r>
          </w:p>
        </w:tc>
        <w:tc>
          <w:tcPr>
            <w:tcW w:w="1726" w:type="dxa"/>
            <w:vMerge w:val="restart"/>
            <w:noWrap/>
            <w:hideMark/>
          </w:tcPr>
          <w:p w14:paraId="0321E697"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 </w:t>
            </w:r>
          </w:p>
        </w:tc>
        <w:tc>
          <w:tcPr>
            <w:tcW w:w="975" w:type="dxa"/>
            <w:vMerge w:val="restart"/>
            <w:noWrap/>
            <w:hideMark/>
          </w:tcPr>
          <w:p w14:paraId="4697F1C4"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15</w:t>
            </w:r>
          </w:p>
        </w:tc>
        <w:tc>
          <w:tcPr>
            <w:tcW w:w="975" w:type="dxa"/>
            <w:noWrap/>
            <w:hideMark/>
          </w:tcPr>
          <w:p w14:paraId="4E22CDE9"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15</w:t>
            </w:r>
          </w:p>
        </w:tc>
        <w:tc>
          <w:tcPr>
            <w:tcW w:w="1244" w:type="dxa"/>
            <w:noWrap/>
            <w:hideMark/>
          </w:tcPr>
          <w:p w14:paraId="28424F18" w14:textId="77777777" w:rsidR="00582BF3" w:rsidRPr="00F20C0E" w:rsidRDefault="00582BF3" w:rsidP="00582BF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29*64*Tc</w:t>
            </w:r>
          </w:p>
        </w:tc>
        <w:tc>
          <w:tcPr>
            <w:tcW w:w="1321" w:type="dxa"/>
            <w:noWrap/>
            <w:hideMark/>
          </w:tcPr>
          <w:p w14:paraId="12E11155"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944.0</w:t>
            </w:r>
          </w:p>
        </w:tc>
        <w:tc>
          <w:tcPr>
            <w:tcW w:w="1121" w:type="dxa"/>
            <w:noWrap/>
            <w:hideMark/>
          </w:tcPr>
          <w:p w14:paraId="5F62938A"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2343.8</w:t>
            </w:r>
          </w:p>
        </w:tc>
        <w:tc>
          <w:tcPr>
            <w:tcW w:w="938" w:type="dxa"/>
            <w:noWrap/>
            <w:hideMark/>
          </w:tcPr>
          <w:p w14:paraId="63C2EEAC"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1399.7</w:t>
            </w:r>
          </w:p>
        </w:tc>
      </w:tr>
      <w:tr w:rsidR="00582BF3" w:rsidRPr="0096018C" w14:paraId="16784618" w14:textId="77777777" w:rsidTr="00F20C0E">
        <w:trPr>
          <w:trHeight w:val="285"/>
        </w:trPr>
        <w:tc>
          <w:tcPr>
            <w:cnfStyle w:val="001000000000" w:firstRow="0" w:lastRow="0" w:firstColumn="1" w:lastColumn="0" w:oddVBand="0" w:evenVBand="0" w:oddHBand="0" w:evenHBand="0" w:firstRowFirstColumn="0" w:firstRowLastColumn="0" w:lastRowFirstColumn="0" w:lastRowLastColumn="0"/>
            <w:tcW w:w="1329" w:type="dxa"/>
            <w:vMerge/>
            <w:vAlign w:val="center"/>
            <w:hideMark/>
          </w:tcPr>
          <w:p w14:paraId="03FD5BD2" w14:textId="77777777" w:rsidR="00582BF3" w:rsidRPr="00F20C0E" w:rsidRDefault="00582BF3" w:rsidP="00582BF3">
            <w:pPr>
              <w:overflowPunct/>
              <w:autoSpaceDE/>
              <w:autoSpaceDN/>
              <w:adjustRightInd/>
              <w:spacing w:after="0"/>
              <w:textAlignment w:val="auto"/>
              <w:rPr>
                <w:rFonts w:eastAsia="Times New Roman" w:cs="Arial"/>
                <w:color w:val="000000"/>
                <w:sz w:val="20"/>
                <w:lang w:eastAsia="en-GB"/>
              </w:rPr>
            </w:pPr>
          </w:p>
        </w:tc>
        <w:tc>
          <w:tcPr>
            <w:tcW w:w="1726" w:type="dxa"/>
            <w:vMerge/>
            <w:hideMark/>
          </w:tcPr>
          <w:p w14:paraId="29B82DA7" w14:textId="77777777" w:rsidR="00582BF3" w:rsidRPr="00F20C0E" w:rsidRDefault="00582BF3" w:rsidP="00582BF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p>
        </w:tc>
        <w:tc>
          <w:tcPr>
            <w:tcW w:w="975" w:type="dxa"/>
            <w:vMerge/>
            <w:hideMark/>
          </w:tcPr>
          <w:p w14:paraId="19BC3982" w14:textId="77777777" w:rsidR="00582BF3" w:rsidRPr="00F20C0E" w:rsidRDefault="00582BF3" w:rsidP="00582BF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p>
        </w:tc>
        <w:tc>
          <w:tcPr>
            <w:tcW w:w="975" w:type="dxa"/>
            <w:noWrap/>
            <w:hideMark/>
          </w:tcPr>
          <w:p w14:paraId="64F701E5"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30</w:t>
            </w:r>
          </w:p>
        </w:tc>
        <w:tc>
          <w:tcPr>
            <w:tcW w:w="1244" w:type="dxa"/>
            <w:noWrap/>
            <w:hideMark/>
          </w:tcPr>
          <w:p w14:paraId="7310ADF1" w14:textId="77777777" w:rsidR="00582BF3" w:rsidRPr="00F20C0E" w:rsidRDefault="00582BF3" w:rsidP="00582BF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24*64*Tc</w:t>
            </w:r>
          </w:p>
        </w:tc>
        <w:tc>
          <w:tcPr>
            <w:tcW w:w="1321" w:type="dxa"/>
            <w:noWrap/>
            <w:hideMark/>
          </w:tcPr>
          <w:p w14:paraId="61EDEB23"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781.3</w:t>
            </w:r>
          </w:p>
        </w:tc>
        <w:tc>
          <w:tcPr>
            <w:tcW w:w="1121" w:type="dxa"/>
            <w:noWrap/>
            <w:hideMark/>
          </w:tcPr>
          <w:p w14:paraId="7F628FD4"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1171.9</w:t>
            </w:r>
          </w:p>
        </w:tc>
        <w:tc>
          <w:tcPr>
            <w:tcW w:w="938" w:type="dxa"/>
            <w:noWrap/>
            <w:hideMark/>
          </w:tcPr>
          <w:p w14:paraId="0334AA5C"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390.6</w:t>
            </w:r>
          </w:p>
        </w:tc>
      </w:tr>
      <w:tr w:rsidR="00263D37" w:rsidRPr="0096018C" w14:paraId="1C14F838" w14:textId="77777777" w:rsidTr="0020758A">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329" w:type="dxa"/>
            <w:vMerge/>
            <w:vAlign w:val="center"/>
            <w:hideMark/>
          </w:tcPr>
          <w:p w14:paraId="1F25C2D1" w14:textId="77777777" w:rsidR="00582BF3" w:rsidRPr="00F20C0E" w:rsidRDefault="00582BF3" w:rsidP="00582BF3">
            <w:pPr>
              <w:overflowPunct/>
              <w:autoSpaceDE/>
              <w:autoSpaceDN/>
              <w:adjustRightInd/>
              <w:spacing w:after="0"/>
              <w:textAlignment w:val="auto"/>
              <w:rPr>
                <w:rFonts w:eastAsia="Times New Roman" w:cs="Arial"/>
                <w:color w:val="000000"/>
                <w:sz w:val="20"/>
                <w:lang w:eastAsia="en-GB"/>
              </w:rPr>
            </w:pPr>
          </w:p>
        </w:tc>
        <w:tc>
          <w:tcPr>
            <w:tcW w:w="1726" w:type="dxa"/>
            <w:vMerge/>
            <w:hideMark/>
          </w:tcPr>
          <w:p w14:paraId="06AF89F8" w14:textId="77777777" w:rsidR="00582BF3" w:rsidRPr="00F20C0E" w:rsidRDefault="00582BF3" w:rsidP="00582BF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p>
        </w:tc>
        <w:tc>
          <w:tcPr>
            <w:tcW w:w="975" w:type="dxa"/>
            <w:vMerge/>
            <w:hideMark/>
          </w:tcPr>
          <w:p w14:paraId="174CB1DC" w14:textId="77777777" w:rsidR="00582BF3" w:rsidRPr="00F20C0E" w:rsidRDefault="00582BF3" w:rsidP="00582BF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p>
        </w:tc>
        <w:tc>
          <w:tcPr>
            <w:tcW w:w="975" w:type="dxa"/>
            <w:noWrap/>
            <w:hideMark/>
          </w:tcPr>
          <w:p w14:paraId="744FF253"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60</w:t>
            </w:r>
          </w:p>
        </w:tc>
        <w:tc>
          <w:tcPr>
            <w:tcW w:w="1244" w:type="dxa"/>
            <w:noWrap/>
            <w:hideMark/>
          </w:tcPr>
          <w:p w14:paraId="3A105D34" w14:textId="77777777" w:rsidR="00582BF3" w:rsidRPr="00F20C0E" w:rsidRDefault="00582BF3" w:rsidP="00582BF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N/A</w:t>
            </w:r>
          </w:p>
        </w:tc>
        <w:tc>
          <w:tcPr>
            <w:tcW w:w="1321" w:type="dxa"/>
            <w:noWrap/>
            <w:hideMark/>
          </w:tcPr>
          <w:p w14:paraId="20D461E5"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N/A</w:t>
            </w:r>
          </w:p>
        </w:tc>
        <w:tc>
          <w:tcPr>
            <w:tcW w:w="1121" w:type="dxa"/>
            <w:noWrap/>
            <w:hideMark/>
          </w:tcPr>
          <w:p w14:paraId="0EBC450B"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585.9</w:t>
            </w:r>
          </w:p>
        </w:tc>
        <w:tc>
          <w:tcPr>
            <w:tcW w:w="938" w:type="dxa"/>
            <w:noWrap/>
            <w:hideMark/>
          </w:tcPr>
          <w:p w14:paraId="67B168F9"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N/A</w:t>
            </w:r>
          </w:p>
        </w:tc>
      </w:tr>
      <w:tr w:rsidR="00582BF3" w:rsidRPr="0096018C" w14:paraId="734DDD57" w14:textId="77777777" w:rsidTr="00F20C0E">
        <w:trPr>
          <w:trHeight w:val="285"/>
        </w:trPr>
        <w:tc>
          <w:tcPr>
            <w:cnfStyle w:val="001000000000" w:firstRow="0" w:lastRow="0" w:firstColumn="1" w:lastColumn="0" w:oddVBand="0" w:evenVBand="0" w:oddHBand="0" w:evenHBand="0" w:firstRowFirstColumn="0" w:firstRowLastColumn="0" w:lastRowFirstColumn="0" w:lastRowLastColumn="0"/>
            <w:tcW w:w="1329" w:type="dxa"/>
            <w:vMerge/>
            <w:vAlign w:val="center"/>
            <w:hideMark/>
          </w:tcPr>
          <w:p w14:paraId="6B833510" w14:textId="77777777" w:rsidR="00582BF3" w:rsidRPr="00F20C0E" w:rsidRDefault="00582BF3" w:rsidP="00582BF3">
            <w:pPr>
              <w:overflowPunct/>
              <w:autoSpaceDE/>
              <w:autoSpaceDN/>
              <w:adjustRightInd/>
              <w:spacing w:after="0"/>
              <w:textAlignment w:val="auto"/>
              <w:rPr>
                <w:rFonts w:eastAsia="Times New Roman" w:cs="Arial"/>
                <w:color w:val="000000"/>
                <w:sz w:val="20"/>
                <w:lang w:eastAsia="en-GB"/>
              </w:rPr>
            </w:pPr>
          </w:p>
        </w:tc>
        <w:tc>
          <w:tcPr>
            <w:tcW w:w="1726" w:type="dxa"/>
            <w:vMerge/>
            <w:hideMark/>
          </w:tcPr>
          <w:p w14:paraId="239793E9" w14:textId="77777777" w:rsidR="00582BF3" w:rsidRPr="00F20C0E" w:rsidRDefault="00582BF3" w:rsidP="00582BF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p>
        </w:tc>
        <w:tc>
          <w:tcPr>
            <w:tcW w:w="975" w:type="dxa"/>
            <w:vMerge w:val="restart"/>
            <w:noWrap/>
            <w:hideMark/>
          </w:tcPr>
          <w:p w14:paraId="0912171B"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30</w:t>
            </w:r>
          </w:p>
        </w:tc>
        <w:tc>
          <w:tcPr>
            <w:tcW w:w="975" w:type="dxa"/>
            <w:noWrap/>
            <w:hideMark/>
          </w:tcPr>
          <w:p w14:paraId="160D28E6"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15</w:t>
            </w:r>
          </w:p>
        </w:tc>
        <w:tc>
          <w:tcPr>
            <w:tcW w:w="1244" w:type="dxa"/>
            <w:noWrap/>
            <w:hideMark/>
          </w:tcPr>
          <w:p w14:paraId="11E6BAFA" w14:textId="77777777" w:rsidR="00582BF3" w:rsidRPr="00F20C0E" w:rsidRDefault="00582BF3" w:rsidP="00582BF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24*64*Tc</w:t>
            </w:r>
          </w:p>
        </w:tc>
        <w:tc>
          <w:tcPr>
            <w:tcW w:w="1321" w:type="dxa"/>
            <w:noWrap/>
            <w:hideMark/>
          </w:tcPr>
          <w:p w14:paraId="5B9FBDDE"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781.3</w:t>
            </w:r>
          </w:p>
        </w:tc>
        <w:tc>
          <w:tcPr>
            <w:tcW w:w="1121" w:type="dxa"/>
            <w:noWrap/>
            <w:hideMark/>
          </w:tcPr>
          <w:p w14:paraId="1A43DE91"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2343.8</w:t>
            </w:r>
          </w:p>
        </w:tc>
        <w:tc>
          <w:tcPr>
            <w:tcW w:w="938" w:type="dxa"/>
            <w:noWrap/>
            <w:hideMark/>
          </w:tcPr>
          <w:p w14:paraId="38BE3040"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1562.5</w:t>
            </w:r>
          </w:p>
        </w:tc>
      </w:tr>
      <w:tr w:rsidR="00582BF3" w:rsidRPr="0096018C" w14:paraId="42633EE6" w14:textId="77777777" w:rsidTr="00F20C0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329" w:type="dxa"/>
            <w:vMerge/>
            <w:vAlign w:val="center"/>
            <w:hideMark/>
          </w:tcPr>
          <w:p w14:paraId="0D31477F" w14:textId="77777777" w:rsidR="00582BF3" w:rsidRPr="00F20C0E" w:rsidRDefault="00582BF3" w:rsidP="00582BF3">
            <w:pPr>
              <w:overflowPunct/>
              <w:autoSpaceDE/>
              <w:autoSpaceDN/>
              <w:adjustRightInd/>
              <w:spacing w:after="0"/>
              <w:textAlignment w:val="auto"/>
              <w:rPr>
                <w:rFonts w:eastAsia="Times New Roman" w:cs="Arial"/>
                <w:color w:val="000000"/>
                <w:sz w:val="20"/>
                <w:lang w:eastAsia="en-GB"/>
              </w:rPr>
            </w:pPr>
          </w:p>
        </w:tc>
        <w:tc>
          <w:tcPr>
            <w:tcW w:w="1726" w:type="dxa"/>
            <w:vMerge/>
            <w:hideMark/>
          </w:tcPr>
          <w:p w14:paraId="36909466" w14:textId="77777777" w:rsidR="00582BF3" w:rsidRPr="00F20C0E" w:rsidRDefault="00582BF3" w:rsidP="00582BF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p>
        </w:tc>
        <w:tc>
          <w:tcPr>
            <w:tcW w:w="975" w:type="dxa"/>
            <w:vMerge/>
            <w:hideMark/>
          </w:tcPr>
          <w:p w14:paraId="6399EEE9" w14:textId="77777777" w:rsidR="00582BF3" w:rsidRPr="00F20C0E" w:rsidRDefault="00582BF3" w:rsidP="00582BF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p>
        </w:tc>
        <w:tc>
          <w:tcPr>
            <w:tcW w:w="975" w:type="dxa"/>
            <w:noWrap/>
            <w:hideMark/>
          </w:tcPr>
          <w:p w14:paraId="236F4307"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30</w:t>
            </w:r>
          </w:p>
        </w:tc>
        <w:tc>
          <w:tcPr>
            <w:tcW w:w="1244" w:type="dxa"/>
            <w:noWrap/>
            <w:hideMark/>
          </w:tcPr>
          <w:p w14:paraId="7E6B29F9" w14:textId="77777777" w:rsidR="00582BF3" w:rsidRPr="00F20C0E" w:rsidRDefault="00582BF3" w:rsidP="00582BF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22*64*Tc</w:t>
            </w:r>
          </w:p>
        </w:tc>
        <w:tc>
          <w:tcPr>
            <w:tcW w:w="1321" w:type="dxa"/>
            <w:noWrap/>
            <w:hideMark/>
          </w:tcPr>
          <w:p w14:paraId="70362BC4"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716.1</w:t>
            </w:r>
          </w:p>
        </w:tc>
        <w:tc>
          <w:tcPr>
            <w:tcW w:w="1121" w:type="dxa"/>
            <w:noWrap/>
            <w:hideMark/>
          </w:tcPr>
          <w:p w14:paraId="6939F736"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1171.9</w:t>
            </w:r>
          </w:p>
        </w:tc>
        <w:tc>
          <w:tcPr>
            <w:tcW w:w="938" w:type="dxa"/>
            <w:noWrap/>
            <w:hideMark/>
          </w:tcPr>
          <w:p w14:paraId="6FCDB9F1"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455.7</w:t>
            </w:r>
          </w:p>
        </w:tc>
      </w:tr>
      <w:tr w:rsidR="00582BF3" w:rsidRPr="0096018C" w14:paraId="1BF6795B" w14:textId="77777777" w:rsidTr="00F20C0E">
        <w:trPr>
          <w:trHeight w:val="285"/>
        </w:trPr>
        <w:tc>
          <w:tcPr>
            <w:cnfStyle w:val="001000000000" w:firstRow="0" w:lastRow="0" w:firstColumn="1" w:lastColumn="0" w:oddVBand="0" w:evenVBand="0" w:oddHBand="0" w:evenHBand="0" w:firstRowFirstColumn="0" w:firstRowLastColumn="0" w:lastRowFirstColumn="0" w:lastRowLastColumn="0"/>
            <w:tcW w:w="1329" w:type="dxa"/>
            <w:vMerge/>
            <w:vAlign w:val="center"/>
            <w:hideMark/>
          </w:tcPr>
          <w:p w14:paraId="7470CA34" w14:textId="77777777" w:rsidR="00582BF3" w:rsidRPr="00F20C0E" w:rsidRDefault="00582BF3" w:rsidP="00582BF3">
            <w:pPr>
              <w:overflowPunct/>
              <w:autoSpaceDE/>
              <w:autoSpaceDN/>
              <w:adjustRightInd/>
              <w:spacing w:after="0"/>
              <w:textAlignment w:val="auto"/>
              <w:rPr>
                <w:rFonts w:eastAsia="Times New Roman" w:cs="Arial"/>
                <w:color w:val="000000"/>
                <w:sz w:val="20"/>
                <w:lang w:eastAsia="en-GB"/>
              </w:rPr>
            </w:pPr>
          </w:p>
        </w:tc>
        <w:tc>
          <w:tcPr>
            <w:tcW w:w="1726" w:type="dxa"/>
            <w:vMerge/>
            <w:hideMark/>
          </w:tcPr>
          <w:p w14:paraId="260A2620" w14:textId="77777777" w:rsidR="00582BF3" w:rsidRPr="00F20C0E" w:rsidRDefault="00582BF3" w:rsidP="00582BF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p>
        </w:tc>
        <w:tc>
          <w:tcPr>
            <w:tcW w:w="975" w:type="dxa"/>
            <w:vMerge/>
            <w:hideMark/>
          </w:tcPr>
          <w:p w14:paraId="6E656F91" w14:textId="77777777" w:rsidR="00582BF3" w:rsidRPr="00F20C0E" w:rsidRDefault="00582BF3" w:rsidP="00582BF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p>
        </w:tc>
        <w:tc>
          <w:tcPr>
            <w:tcW w:w="975" w:type="dxa"/>
            <w:noWrap/>
            <w:hideMark/>
          </w:tcPr>
          <w:p w14:paraId="4475F4A1"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60</w:t>
            </w:r>
          </w:p>
        </w:tc>
        <w:tc>
          <w:tcPr>
            <w:tcW w:w="1244" w:type="dxa"/>
            <w:noWrap/>
            <w:hideMark/>
          </w:tcPr>
          <w:p w14:paraId="7C368E24" w14:textId="77777777" w:rsidR="00582BF3" w:rsidRPr="00F20C0E" w:rsidRDefault="00582BF3" w:rsidP="00582BF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N/A</w:t>
            </w:r>
          </w:p>
        </w:tc>
        <w:tc>
          <w:tcPr>
            <w:tcW w:w="1321" w:type="dxa"/>
            <w:noWrap/>
            <w:hideMark/>
          </w:tcPr>
          <w:p w14:paraId="53F7EA1F"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N/A</w:t>
            </w:r>
          </w:p>
        </w:tc>
        <w:tc>
          <w:tcPr>
            <w:tcW w:w="1121" w:type="dxa"/>
            <w:noWrap/>
            <w:hideMark/>
          </w:tcPr>
          <w:p w14:paraId="68DD8897"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585.9</w:t>
            </w:r>
          </w:p>
        </w:tc>
        <w:tc>
          <w:tcPr>
            <w:tcW w:w="938" w:type="dxa"/>
            <w:noWrap/>
            <w:hideMark/>
          </w:tcPr>
          <w:p w14:paraId="15CE0730"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N/A</w:t>
            </w:r>
          </w:p>
        </w:tc>
      </w:tr>
      <w:tr w:rsidR="00263D37" w:rsidRPr="0096018C" w14:paraId="26A28DD6" w14:textId="77777777" w:rsidTr="0020758A">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329" w:type="dxa"/>
            <w:vMerge w:val="restart"/>
            <w:noWrap/>
            <w:vAlign w:val="center"/>
            <w:hideMark/>
          </w:tcPr>
          <w:p w14:paraId="599A6562" w14:textId="77777777" w:rsidR="00582BF3" w:rsidRPr="00F20C0E" w:rsidRDefault="00582BF3" w:rsidP="00582BF3">
            <w:pPr>
              <w:overflowPunct/>
              <w:autoSpaceDE/>
              <w:autoSpaceDN/>
              <w:adjustRightInd/>
              <w:spacing w:after="0"/>
              <w:jc w:val="center"/>
              <w:textAlignment w:val="auto"/>
              <w:rPr>
                <w:rFonts w:eastAsia="Times New Roman" w:cs="Arial"/>
                <w:color w:val="000000"/>
                <w:sz w:val="20"/>
                <w:lang w:eastAsia="en-GB"/>
              </w:rPr>
            </w:pPr>
            <w:r w:rsidRPr="00F20C0E">
              <w:rPr>
                <w:rFonts w:eastAsia="Times New Roman" w:cs="Arial"/>
                <w:color w:val="000000"/>
                <w:sz w:val="20"/>
                <w:lang w:eastAsia="en-GB"/>
              </w:rPr>
              <w:t xml:space="preserve">FR2-NTN </w:t>
            </w:r>
          </w:p>
        </w:tc>
        <w:tc>
          <w:tcPr>
            <w:tcW w:w="1726" w:type="dxa"/>
            <w:vMerge w:val="restart"/>
            <w:hideMark/>
          </w:tcPr>
          <w:p w14:paraId="13304BD4" w14:textId="1D6023FE" w:rsidR="00582BF3" w:rsidRPr="00F20C0E" w:rsidRDefault="00E143D0" w:rsidP="00582BF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Fi</w:t>
            </w:r>
            <w:r w:rsidR="00582BF3" w:rsidRPr="00F20C0E">
              <w:rPr>
                <w:rFonts w:eastAsia="Times New Roman" w:cs="Arial"/>
                <w:color w:val="000000"/>
                <w:sz w:val="20"/>
                <w:lang w:eastAsia="en-GB"/>
              </w:rPr>
              <w:t>xed VSAT served by GSO</w:t>
            </w:r>
            <w:r w:rsidR="00582BF3" w:rsidRPr="00F20C0E">
              <w:rPr>
                <w:rFonts w:eastAsia="Times New Roman" w:cs="Arial"/>
                <w:color w:val="000000"/>
                <w:sz w:val="20"/>
                <w:lang w:eastAsia="en-GB"/>
              </w:rPr>
              <w:br/>
            </w:r>
            <w:r w:rsidRPr="00F20C0E">
              <w:rPr>
                <w:rFonts w:eastAsia="Times New Roman" w:cs="Arial"/>
                <w:color w:val="000000"/>
                <w:sz w:val="20"/>
                <w:lang w:eastAsia="en-GB"/>
              </w:rPr>
              <w:t>F</w:t>
            </w:r>
            <w:r w:rsidR="00582BF3" w:rsidRPr="00F20C0E">
              <w:rPr>
                <w:rFonts w:eastAsia="Times New Roman" w:cs="Arial"/>
                <w:color w:val="000000"/>
                <w:sz w:val="20"/>
                <w:lang w:eastAsia="en-GB"/>
              </w:rPr>
              <w:t>ixed VSAT served by NGSO</w:t>
            </w:r>
          </w:p>
        </w:tc>
        <w:tc>
          <w:tcPr>
            <w:tcW w:w="975" w:type="dxa"/>
            <w:vMerge w:val="restart"/>
            <w:noWrap/>
            <w:hideMark/>
          </w:tcPr>
          <w:p w14:paraId="3ED9B4B8"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120</w:t>
            </w:r>
          </w:p>
        </w:tc>
        <w:tc>
          <w:tcPr>
            <w:tcW w:w="975" w:type="dxa"/>
            <w:noWrap/>
            <w:hideMark/>
          </w:tcPr>
          <w:p w14:paraId="40F6D33B"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60</w:t>
            </w:r>
          </w:p>
        </w:tc>
        <w:tc>
          <w:tcPr>
            <w:tcW w:w="1244" w:type="dxa"/>
            <w:noWrap/>
            <w:hideMark/>
          </w:tcPr>
          <w:p w14:paraId="581256D9" w14:textId="77777777" w:rsidR="00582BF3" w:rsidRPr="00F20C0E" w:rsidRDefault="00582BF3" w:rsidP="00582BF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13*64*Tc</w:t>
            </w:r>
          </w:p>
        </w:tc>
        <w:tc>
          <w:tcPr>
            <w:tcW w:w="1321" w:type="dxa"/>
            <w:noWrap/>
            <w:hideMark/>
          </w:tcPr>
          <w:p w14:paraId="529AA98F"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423.2</w:t>
            </w:r>
          </w:p>
        </w:tc>
        <w:tc>
          <w:tcPr>
            <w:tcW w:w="1121" w:type="dxa"/>
            <w:noWrap/>
            <w:hideMark/>
          </w:tcPr>
          <w:p w14:paraId="1267ADEA"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585.9</w:t>
            </w:r>
          </w:p>
        </w:tc>
        <w:tc>
          <w:tcPr>
            <w:tcW w:w="938" w:type="dxa"/>
            <w:noWrap/>
            <w:hideMark/>
          </w:tcPr>
          <w:p w14:paraId="2E87B11E"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162.8</w:t>
            </w:r>
          </w:p>
        </w:tc>
      </w:tr>
      <w:tr w:rsidR="00582BF3" w:rsidRPr="0096018C" w14:paraId="4D7C61F5" w14:textId="77777777" w:rsidTr="00F20C0E">
        <w:trPr>
          <w:trHeight w:val="285"/>
        </w:trPr>
        <w:tc>
          <w:tcPr>
            <w:cnfStyle w:val="001000000000" w:firstRow="0" w:lastRow="0" w:firstColumn="1" w:lastColumn="0" w:oddVBand="0" w:evenVBand="0" w:oddHBand="0" w:evenHBand="0" w:firstRowFirstColumn="0" w:firstRowLastColumn="0" w:lastRowFirstColumn="0" w:lastRowLastColumn="0"/>
            <w:tcW w:w="1329" w:type="dxa"/>
            <w:vMerge/>
            <w:hideMark/>
          </w:tcPr>
          <w:p w14:paraId="45281E96" w14:textId="77777777" w:rsidR="00582BF3" w:rsidRPr="00F20C0E" w:rsidRDefault="00582BF3" w:rsidP="00582BF3">
            <w:pPr>
              <w:overflowPunct/>
              <w:autoSpaceDE/>
              <w:autoSpaceDN/>
              <w:adjustRightInd/>
              <w:spacing w:after="0"/>
              <w:textAlignment w:val="auto"/>
              <w:rPr>
                <w:rFonts w:eastAsia="Times New Roman" w:cs="Arial"/>
                <w:color w:val="000000"/>
                <w:sz w:val="20"/>
                <w:lang w:eastAsia="en-GB"/>
              </w:rPr>
            </w:pPr>
          </w:p>
        </w:tc>
        <w:tc>
          <w:tcPr>
            <w:tcW w:w="1726" w:type="dxa"/>
            <w:vMerge/>
            <w:hideMark/>
          </w:tcPr>
          <w:p w14:paraId="2F2A4426" w14:textId="77777777" w:rsidR="00582BF3" w:rsidRPr="00F20C0E" w:rsidRDefault="00582BF3" w:rsidP="00582BF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p>
        </w:tc>
        <w:tc>
          <w:tcPr>
            <w:tcW w:w="975" w:type="dxa"/>
            <w:vMerge/>
            <w:hideMark/>
          </w:tcPr>
          <w:p w14:paraId="03852F9D" w14:textId="77777777" w:rsidR="00582BF3" w:rsidRPr="00F20C0E" w:rsidRDefault="00582BF3" w:rsidP="00582BF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p>
        </w:tc>
        <w:tc>
          <w:tcPr>
            <w:tcW w:w="975" w:type="dxa"/>
            <w:noWrap/>
            <w:hideMark/>
          </w:tcPr>
          <w:p w14:paraId="27804A4A"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120</w:t>
            </w:r>
          </w:p>
        </w:tc>
        <w:tc>
          <w:tcPr>
            <w:tcW w:w="1244" w:type="dxa"/>
            <w:noWrap/>
            <w:hideMark/>
          </w:tcPr>
          <w:p w14:paraId="7FAED1D2" w14:textId="77777777" w:rsidR="00582BF3" w:rsidRPr="00F20C0E" w:rsidRDefault="00582BF3" w:rsidP="00582BF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7.5*64*Tc</w:t>
            </w:r>
          </w:p>
        </w:tc>
        <w:tc>
          <w:tcPr>
            <w:tcW w:w="1321" w:type="dxa"/>
            <w:noWrap/>
            <w:hideMark/>
          </w:tcPr>
          <w:p w14:paraId="70B4566E"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244.1</w:t>
            </w:r>
          </w:p>
        </w:tc>
        <w:tc>
          <w:tcPr>
            <w:tcW w:w="1121" w:type="dxa"/>
            <w:noWrap/>
            <w:hideMark/>
          </w:tcPr>
          <w:p w14:paraId="51649E97"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293.0</w:t>
            </w:r>
          </w:p>
        </w:tc>
        <w:tc>
          <w:tcPr>
            <w:tcW w:w="938" w:type="dxa"/>
            <w:noWrap/>
            <w:hideMark/>
          </w:tcPr>
          <w:p w14:paraId="1C24DE99"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48.8</w:t>
            </w:r>
          </w:p>
        </w:tc>
      </w:tr>
      <w:tr w:rsidR="00263D37" w:rsidRPr="0096018C" w14:paraId="69D5D920" w14:textId="77777777" w:rsidTr="00343D32">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329" w:type="dxa"/>
            <w:vMerge/>
            <w:hideMark/>
          </w:tcPr>
          <w:p w14:paraId="37C6CDB2" w14:textId="77777777" w:rsidR="00582BF3" w:rsidRPr="00F20C0E" w:rsidRDefault="00582BF3" w:rsidP="00582BF3">
            <w:pPr>
              <w:overflowPunct/>
              <w:autoSpaceDE/>
              <w:autoSpaceDN/>
              <w:adjustRightInd/>
              <w:spacing w:after="0"/>
              <w:textAlignment w:val="auto"/>
              <w:rPr>
                <w:rFonts w:eastAsia="Times New Roman" w:cs="Arial"/>
                <w:color w:val="000000"/>
                <w:sz w:val="20"/>
                <w:lang w:eastAsia="en-GB"/>
              </w:rPr>
            </w:pPr>
          </w:p>
        </w:tc>
        <w:tc>
          <w:tcPr>
            <w:tcW w:w="1726" w:type="dxa"/>
            <w:vMerge w:val="restart"/>
            <w:hideMark/>
          </w:tcPr>
          <w:p w14:paraId="60CDE966" w14:textId="33DB6308" w:rsidR="00582BF3" w:rsidRPr="00F20C0E" w:rsidRDefault="00343D32" w:rsidP="00F20C0E">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M</w:t>
            </w:r>
            <w:r w:rsidR="00582BF3" w:rsidRPr="00F20C0E">
              <w:rPr>
                <w:rFonts w:eastAsia="Times New Roman" w:cs="Arial"/>
                <w:color w:val="000000"/>
                <w:sz w:val="20"/>
                <w:lang w:eastAsia="en-GB"/>
              </w:rPr>
              <w:t>obile VSAT served by GSO</w:t>
            </w:r>
          </w:p>
        </w:tc>
        <w:tc>
          <w:tcPr>
            <w:tcW w:w="975" w:type="dxa"/>
            <w:vMerge w:val="restart"/>
            <w:noWrap/>
            <w:hideMark/>
          </w:tcPr>
          <w:p w14:paraId="567FCFAF"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120</w:t>
            </w:r>
          </w:p>
        </w:tc>
        <w:tc>
          <w:tcPr>
            <w:tcW w:w="975" w:type="dxa"/>
            <w:noWrap/>
            <w:hideMark/>
          </w:tcPr>
          <w:p w14:paraId="004F606B"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60</w:t>
            </w:r>
          </w:p>
        </w:tc>
        <w:tc>
          <w:tcPr>
            <w:tcW w:w="1244" w:type="dxa"/>
            <w:noWrap/>
            <w:hideMark/>
          </w:tcPr>
          <w:p w14:paraId="0032954F" w14:textId="77777777" w:rsidR="00582BF3" w:rsidRPr="00F20C0E" w:rsidRDefault="00582BF3" w:rsidP="00582BF3">
            <w:p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13*64*Tc</w:t>
            </w:r>
          </w:p>
        </w:tc>
        <w:tc>
          <w:tcPr>
            <w:tcW w:w="1321" w:type="dxa"/>
            <w:noWrap/>
            <w:hideMark/>
          </w:tcPr>
          <w:p w14:paraId="2F96A02A"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423.2</w:t>
            </w:r>
          </w:p>
        </w:tc>
        <w:tc>
          <w:tcPr>
            <w:tcW w:w="1121" w:type="dxa"/>
            <w:noWrap/>
            <w:hideMark/>
          </w:tcPr>
          <w:p w14:paraId="408B3068"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585.9</w:t>
            </w:r>
          </w:p>
        </w:tc>
        <w:tc>
          <w:tcPr>
            <w:tcW w:w="938" w:type="dxa"/>
            <w:noWrap/>
            <w:hideMark/>
          </w:tcPr>
          <w:p w14:paraId="36CCCCB4" w14:textId="77777777" w:rsidR="00582BF3" w:rsidRPr="00F20C0E" w:rsidRDefault="00582BF3" w:rsidP="00582BF3">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162.8</w:t>
            </w:r>
          </w:p>
        </w:tc>
      </w:tr>
      <w:tr w:rsidR="00263D37" w:rsidRPr="0096018C" w14:paraId="3B5F6F4B" w14:textId="77777777" w:rsidTr="00343D32">
        <w:trPr>
          <w:trHeight w:val="285"/>
        </w:trPr>
        <w:tc>
          <w:tcPr>
            <w:cnfStyle w:val="001000000000" w:firstRow="0" w:lastRow="0" w:firstColumn="1" w:lastColumn="0" w:oddVBand="0" w:evenVBand="0" w:oddHBand="0" w:evenHBand="0" w:firstRowFirstColumn="0" w:firstRowLastColumn="0" w:lastRowFirstColumn="0" w:lastRowLastColumn="0"/>
            <w:tcW w:w="1329" w:type="dxa"/>
            <w:vMerge/>
            <w:hideMark/>
          </w:tcPr>
          <w:p w14:paraId="4BF78242" w14:textId="77777777" w:rsidR="00582BF3" w:rsidRPr="00F20C0E" w:rsidRDefault="00582BF3" w:rsidP="00582BF3">
            <w:pPr>
              <w:overflowPunct/>
              <w:autoSpaceDE/>
              <w:autoSpaceDN/>
              <w:adjustRightInd/>
              <w:spacing w:after="0"/>
              <w:textAlignment w:val="auto"/>
              <w:rPr>
                <w:rFonts w:eastAsia="Times New Roman" w:cs="Arial"/>
                <w:color w:val="000000"/>
                <w:sz w:val="20"/>
                <w:lang w:eastAsia="en-GB"/>
              </w:rPr>
            </w:pPr>
          </w:p>
        </w:tc>
        <w:tc>
          <w:tcPr>
            <w:tcW w:w="1726" w:type="dxa"/>
            <w:vMerge/>
            <w:hideMark/>
          </w:tcPr>
          <w:p w14:paraId="714CEB73" w14:textId="77777777" w:rsidR="00582BF3" w:rsidRPr="00F20C0E" w:rsidRDefault="00582BF3" w:rsidP="00582BF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p>
        </w:tc>
        <w:tc>
          <w:tcPr>
            <w:tcW w:w="975" w:type="dxa"/>
            <w:vMerge/>
            <w:hideMark/>
          </w:tcPr>
          <w:p w14:paraId="2EF193F0" w14:textId="77777777" w:rsidR="00582BF3" w:rsidRPr="00F20C0E" w:rsidRDefault="00582BF3" w:rsidP="00582BF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p>
        </w:tc>
        <w:tc>
          <w:tcPr>
            <w:tcW w:w="975" w:type="dxa"/>
            <w:noWrap/>
            <w:hideMark/>
          </w:tcPr>
          <w:p w14:paraId="04C52D17"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120</w:t>
            </w:r>
          </w:p>
        </w:tc>
        <w:tc>
          <w:tcPr>
            <w:tcW w:w="1244" w:type="dxa"/>
            <w:noWrap/>
            <w:hideMark/>
          </w:tcPr>
          <w:p w14:paraId="1B5F8919" w14:textId="77777777" w:rsidR="00582BF3" w:rsidRPr="00F20C0E" w:rsidRDefault="00582BF3" w:rsidP="00582BF3">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[10]*64*Tc</w:t>
            </w:r>
          </w:p>
        </w:tc>
        <w:tc>
          <w:tcPr>
            <w:tcW w:w="1321" w:type="dxa"/>
            <w:noWrap/>
            <w:hideMark/>
          </w:tcPr>
          <w:p w14:paraId="3B1B5155"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325.5</w:t>
            </w:r>
          </w:p>
        </w:tc>
        <w:tc>
          <w:tcPr>
            <w:tcW w:w="1121" w:type="dxa"/>
            <w:noWrap/>
            <w:hideMark/>
          </w:tcPr>
          <w:p w14:paraId="220C0E23"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000000"/>
                <w:sz w:val="20"/>
                <w:lang w:eastAsia="en-GB"/>
              </w:rPr>
              <w:t>293.0</w:t>
            </w:r>
          </w:p>
        </w:tc>
        <w:tc>
          <w:tcPr>
            <w:tcW w:w="938" w:type="dxa"/>
            <w:shd w:val="clear" w:color="auto" w:fill="FF0000"/>
            <w:noWrap/>
            <w:hideMark/>
          </w:tcPr>
          <w:p w14:paraId="4387098A" w14:textId="77777777" w:rsidR="00582BF3" w:rsidRPr="00F20C0E" w:rsidRDefault="00582BF3" w:rsidP="00582BF3">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0"/>
                <w:lang w:eastAsia="en-GB"/>
              </w:rPr>
            </w:pPr>
            <w:r w:rsidRPr="00F20C0E">
              <w:rPr>
                <w:rFonts w:eastAsia="Times New Roman" w:cs="Arial"/>
                <w:color w:val="FFFFFF" w:themeColor="background1"/>
                <w:sz w:val="20"/>
                <w:lang w:eastAsia="en-GB"/>
              </w:rPr>
              <w:t>-32.6</w:t>
            </w:r>
          </w:p>
        </w:tc>
      </w:tr>
    </w:tbl>
    <w:p w14:paraId="5EC3423D" w14:textId="772AE096" w:rsidR="004F56EE" w:rsidRDefault="004F56EE" w:rsidP="00E04A30"/>
    <w:p w14:paraId="622279FD" w14:textId="77777777" w:rsidR="006B551F" w:rsidRDefault="006B551F" w:rsidP="00E04A30"/>
    <w:p w14:paraId="0426AA75" w14:textId="2A216C87" w:rsidR="00504751" w:rsidRDefault="00504751">
      <w:pPr>
        <w:rPr>
          <w:b/>
          <w:bCs/>
        </w:rPr>
      </w:pPr>
      <w:r w:rsidRPr="00185D6F">
        <w:rPr>
          <w:b/>
          <w:bCs/>
        </w:rPr>
        <w:t xml:space="preserve">Observation </w:t>
      </w:r>
      <w:r>
        <w:rPr>
          <w:b/>
          <w:bCs/>
        </w:rPr>
        <w:t>8</w:t>
      </w:r>
      <w:r w:rsidRPr="00185D6F">
        <w:rPr>
          <w:b/>
          <w:bCs/>
        </w:rPr>
        <w:t xml:space="preserve">: </w:t>
      </w:r>
      <w:r>
        <w:rPr>
          <w:b/>
          <w:bCs/>
        </w:rPr>
        <w:t>For FR2-NTN, the 120kHz SCS timing for mobile VSAT error margin is negative.</w:t>
      </w:r>
    </w:p>
    <w:p w14:paraId="368E1863" w14:textId="77777777" w:rsidR="00504751" w:rsidRDefault="00504751">
      <w:pPr>
        <w:rPr>
          <w:b/>
          <w:bCs/>
        </w:rPr>
      </w:pPr>
    </w:p>
    <w:p w14:paraId="5DADB1A5" w14:textId="1C514550" w:rsidR="00C141BA" w:rsidRDefault="00ED7D13" w:rsidP="00F20C0E">
      <w:pPr>
        <w:jc w:val="left"/>
      </w:pPr>
      <w:r w:rsidRPr="00185D6F">
        <w:rPr>
          <w:b/>
          <w:bCs/>
        </w:rPr>
        <w:t xml:space="preserve">Observation </w:t>
      </w:r>
      <w:r w:rsidR="00504751">
        <w:rPr>
          <w:b/>
          <w:bCs/>
        </w:rPr>
        <w:t>9</w:t>
      </w:r>
      <w:r w:rsidRPr="00185D6F">
        <w:rPr>
          <w:b/>
          <w:bCs/>
        </w:rPr>
        <w:t xml:space="preserve">: </w:t>
      </w:r>
      <w:r>
        <w:rPr>
          <w:b/>
          <w:bCs/>
        </w:rPr>
        <w:t>For FR</w:t>
      </w:r>
      <w:r w:rsidR="00504751">
        <w:rPr>
          <w:b/>
          <w:bCs/>
        </w:rPr>
        <w:t>1</w:t>
      </w:r>
      <w:r>
        <w:rPr>
          <w:b/>
          <w:bCs/>
        </w:rPr>
        <w:t xml:space="preserve">-NTN, </w:t>
      </w:r>
      <w:r w:rsidR="00504751">
        <w:rPr>
          <w:b/>
          <w:bCs/>
        </w:rPr>
        <w:t>the timing error is significantly less than half the cyclic prefix duration.</w:t>
      </w:r>
    </w:p>
    <w:p w14:paraId="6849F207" w14:textId="77777777" w:rsidR="004F56EE" w:rsidRDefault="004F56EE" w:rsidP="00C141BA">
      <w:pPr>
        <w:rPr>
          <w:highlight w:val="cyan"/>
        </w:rPr>
      </w:pPr>
    </w:p>
    <w:p w14:paraId="700E1770" w14:textId="3D3077CF" w:rsidR="00255A1A" w:rsidRDefault="00BA1259" w:rsidP="00F20C0E">
      <w:pPr>
        <w:jc w:val="left"/>
      </w:pPr>
      <w:r w:rsidRPr="00F20C0E">
        <w:t xml:space="preserve">Following </w:t>
      </w:r>
      <w:r w:rsidR="00C141BA" w:rsidRPr="00F20C0E">
        <w:fldChar w:fldCharType="begin"/>
      </w:r>
      <w:r w:rsidR="00C141BA" w:rsidRPr="004B1332">
        <w:instrText xml:space="preserve"> REF _Ref181098955 \h </w:instrText>
      </w:r>
      <w:r w:rsidR="004B1332">
        <w:instrText xml:space="preserve"> \* MERGEFORMAT </w:instrText>
      </w:r>
      <w:r w:rsidR="00C141BA" w:rsidRPr="00F20C0E">
        <w:fldChar w:fldCharType="end"/>
      </w:r>
      <w:r w:rsidR="00F975AD" w:rsidRPr="004B1332">
        <w:fldChar w:fldCharType="begin"/>
      </w:r>
      <w:r w:rsidR="00F975AD" w:rsidRPr="004B1332">
        <w:instrText xml:space="preserve"> REF _Ref181105535 \h </w:instrText>
      </w:r>
      <w:r w:rsidR="004B1332">
        <w:instrText xml:space="preserve"> \* MERGEFORMAT </w:instrText>
      </w:r>
      <w:r w:rsidR="00F975AD" w:rsidRPr="004B1332">
        <w:fldChar w:fldCharType="separate"/>
      </w:r>
      <w:r w:rsidR="00F975AD" w:rsidRPr="004B1332">
        <w:t xml:space="preserve">Figure </w:t>
      </w:r>
      <w:r w:rsidR="00F975AD" w:rsidRPr="004B1332">
        <w:rPr>
          <w:noProof/>
        </w:rPr>
        <w:t>9</w:t>
      </w:r>
      <w:r w:rsidR="00F975AD" w:rsidRPr="004B1332">
        <w:fldChar w:fldCharType="end"/>
      </w:r>
      <w:r w:rsidR="00F975AD">
        <w:t xml:space="preserve"> </w:t>
      </w:r>
      <w:r w:rsidR="00C141BA">
        <w:t>illustrates graphically the cyclic prefix</w:t>
      </w:r>
      <w:r w:rsidR="0072064D">
        <w:t xml:space="preserve"> threshold, timing error and margin</w:t>
      </w:r>
      <w:r w:rsidR="00C141BA">
        <w:t xml:space="preserve"> duration for various numerologies.  It is evident that the cyclic prefix varies significantly between 15kHz and 120kHz</w:t>
      </w:r>
      <w:r w:rsidR="0072064D">
        <w:t xml:space="preserve">, and </w:t>
      </w:r>
      <w:r w:rsidR="00D92A95">
        <w:t xml:space="preserve">the </w:t>
      </w:r>
      <w:r w:rsidR="00FD0438">
        <w:t xml:space="preserve">timing margin for fixed and mobile VSAT is small.  </w:t>
      </w:r>
    </w:p>
    <w:p w14:paraId="46B34DA1" w14:textId="2D788A03" w:rsidR="00791C64" w:rsidRDefault="00791C64" w:rsidP="00F20C0E">
      <w:pPr>
        <w:jc w:val="center"/>
      </w:pPr>
      <w:r w:rsidRPr="00791C64">
        <w:rPr>
          <w:noProof/>
        </w:rPr>
        <w:lastRenderedPageBreak/>
        <w:drawing>
          <wp:inline distT="0" distB="0" distL="0" distR="0" wp14:anchorId="45C87D6A" wp14:editId="3A3C1182">
            <wp:extent cx="5338445" cy="3997325"/>
            <wp:effectExtent l="0" t="0" r="0" b="0"/>
            <wp:docPr id="73512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8445" cy="3997325"/>
                    </a:xfrm>
                    <a:prstGeom prst="rect">
                      <a:avLst/>
                    </a:prstGeom>
                    <a:noFill/>
                    <a:ln>
                      <a:noFill/>
                    </a:ln>
                  </pic:spPr>
                </pic:pic>
              </a:graphicData>
            </a:graphic>
          </wp:inline>
        </w:drawing>
      </w:r>
    </w:p>
    <w:p w14:paraId="105D41D5" w14:textId="43080BDD" w:rsidR="00C141BA" w:rsidRDefault="00C141BA" w:rsidP="00C141BA">
      <w:pPr>
        <w:pStyle w:val="Caption"/>
      </w:pPr>
      <w:bookmarkStart w:id="14" w:name="_Ref181105535"/>
      <w:r>
        <w:t xml:space="preserve">Figure </w:t>
      </w:r>
      <w:r>
        <w:fldChar w:fldCharType="begin"/>
      </w:r>
      <w:r>
        <w:instrText xml:space="preserve"> SEQ Figure \* ARABIC </w:instrText>
      </w:r>
      <w:r>
        <w:fldChar w:fldCharType="separate"/>
      </w:r>
      <w:r w:rsidR="00193C93">
        <w:rPr>
          <w:noProof/>
        </w:rPr>
        <w:t>9</w:t>
      </w:r>
      <w:r>
        <w:fldChar w:fldCharType="end"/>
      </w:r>
      <w:bookmarkEnd w:id="14"/>
      <w:r>
        <w:t>: Cyclic prefix duration</w:t>
      </w:r>
      <w:r w:rsidR="00255A1A">
        <w:t xml:space="preserve"> and Timing margin</w:t>
      </w:r>
      <w:r>
        <w:t>.</w:t>
      </w:r>
    </w:p>
    <w:p w14:paraId="615D5201" w14:textId="14B0B38B" w:rsidR="00E05B58" w:rsidRPr="000B4C21" w:rsidRDefault="00E05B58" w:rsidP="00E05B58">
      <w:pPr>
        <w:rPr>
          <w:b/>
          <w:bCs/>
        </w:rPr>
      </w:pPr>
      <w:r w:rsidRPr="000B4C21">
        <w:rPr>
          <w:b/>
          <w:bCs/>
        </w:rPr>
        <w:t xml:space="preserve">Observation </w:t>
      </w:r>
      <w:r w:rsidR="00504751">
        <w:rPr>
          <w:b/>
          <w:bCs/>
        </w:rPr>
        <w:t>10:</w:t>
      </w:r>
      <w:r w:rsidRPr="000B4C21">
        <w:rPr>
          <w:b/>
          <w:bCs/>
        </w:rPr>
        <w:t xml:space="preserve"> Timing alignment with 120 kHz SCS is impractical to achieve. </w:t>
      </w:r>
    </w:p>
    <w:p w14:paraId="74B2A847" w14:textId="77777777" w:rsidR="006550C9" w:rsidRDefault="006550C9" w:rsidP="00E04A30"/>
    <w:p w14:paraId="48BEDEF8" w14:textId="77777777" w:rsidR="006D0F56" w:rsidRDefault="006D0F56" w:rsidP="00E04A30"/>
    <w:p w14:paraId="568485C1" w14:textId="6EBE45EE" w:rsidR="006D0F56" w:rsidRDefault="006D0F56" w:rsidP="006D0F56">
      <w:pPr>
        <w:pStyle w:val="Heading1"/>
      </w:pPr>
      <w:r>
        <w:t>Summary and Conclusion</w:t>
      </w:r>
    </w:p>
    <w:p w14:paraId="24B69702" w14:textId="77777777" w:rsidR="00ED7D13" w:rsidRDefault="00ED7D13" w:rsidP="00ED7D13">
      <w:r>
        <w:t xml:space="preserve">From our detailed analysis we have the following observations: </w:t>
      </w:r>
    </w:p>
    <w:p w14:paraId="6188005B" w14:textId="77777777" w:rsidR="00ED7D13" w:rsidRDefault="00ED7D13" w:rsidP="00ED7D13">
      <w:pPr>
        <w:rPr>
          <w:rFonts w:cs="Arial"/>
          <w:b/>
          <w:bCs/>
        </w:rPr>
      </w:pPr>
      <w:r w:rsidRPr="007B3E9D">
        <w:rPr>
          <w:b/>
          <w:bCs/>
        </w:rPr>
        <w:t>Observation</w:t>
      </w:r>
      <w:r>
        <w:rPr>
          <w:b/>
          <w:bCs/>
        </w:rPr>
        <w:t xml:space="preserve"> 1: </w:t>
      </w:r>
      <w:r w:rsidRPr="007B3E9D">
        <w:rPr>
          <w:b/>
          <w:bCs/>
        </w:rPr>
        <w:t xml:space="preserve">For LEO satellites at 600km altitude, the propagation delay </w:t>
      </w:r>
      <w:r>
        <w:rPr>
          <w:b/>
          <w:bCs/>
        </w:rPr>
        <w:t xml:space="preserve">varies between 2msec and 4.8msec (at </w:t>
      </w:r>
      <w:r w:rsidRPr="007B3E9D">
        <w:rPr>
          <w:b/>
          <w:bCs/>
        </w:rPr>
        <w:t>20</w:t>
      </w:r>
      <w:r>
        <w:rPr>
          <w:rFonts w:cs="Arial"/>
          <w:b/>
          <w:bCs/>
        </w:rPr>
        <w:t>°</w:t>
      </w:r>
      <w:r w:rsidRPr="007B3E9D">
        <w:rPr>
          <w:rFonts w:cs="Arial"/>
          <w:b/>
          <w:bCs/>
        </w:rPr>
        <w:t xml:space="preserve"> elevation</w:t>
      </w:r>
      <w:r>
        <w:rPr>
          <w:rFonts w:cs="Arial"/>
          <w:b/>
          <w:bCs/>
        </w:rPr>
        <w:t>).</w:t>
      </w:r>
    </w:p>
    <w:p w14:paraId="39828D9B" w14:textId="77777777" w:rsidR="00ED7D13" w:rsidRDefault="00ED7D13" w:rsidP="00ED7D13">
      <w:pPr>
        <w:rPr>
          <w:rFonts w:cs="Arial"/>
          <w:b/>
          <w:bCs/>
        </w:rPr>
      </w:pPr>
    </w:p>
    <w:p w14:paraId="607F5863" w14:textId="77777777" w:rsidR="00ED7D13" w:rsidRDefault="00ED7D13" w:rsidP="00ED7D13">
      <w:pPr>
        <w:rPr>
          <w:rFonts w:cs="Arial"/>
          <w:b/>
          <w:bCs/>
        </w:rPr>
      </w:pPr>
      <w:r w:rsidRPr="007B3E9D">
        <w:rPr>
          <w:b/>
          <w:bCs/>
        </w:rPr>
        <w:t>Observation</w:t>
      </w:r>
      <w:r>
        <w:rPr>
          <w:b/>
          <w:bCs/>
        </w:rPr>
        <w:t xml:space="preserve"> 2: </w:t>
      </w:r>
      <w:r w:rsidRPr="007B3E9D">
        <w:rPr>
          <w:b/>
          <w:bCs/>
        </w:rPr>
        <w:t xml:space="preserve">For LEO satellites at </w:t>
      </w:r>
      <w:r>
        <w:rPr>
          <w:b/>
          <w:bCs/>
        </w:rPr>
        <w:t>1200</w:t>
      </w:r>
      <w:r w:rsidRPr="007B3E9D">
        <w:rPr>
          <w:b/>
          <w:bCs/>
        </w:rPr>
        <w:t xml:space="preserve">km altitude, the propagation delay </w:t>
      </w:r>
      <w:r>
        <w:rPr>
          <w:b/>
          <w:bCs/>
        </w:rPr>
        <w:t xml:space="preserve">varies between 4msec and 8.2msec (at </w:t>
      </w:r>
      <w:r w:rsidRPr="007B3E9D">
        <w:rPr>
          <w:b/>
          <w:bCs/>
        </w:rPr>
        <w:t>20</w:t>
      </w:r>
      <w:r>
        <w:rPr>
          <w:rFonts w:cs="Arial"/>
          <w:b/>
          <w:bCs/>
        </w:rPr>
        <w:t>°</w:t>
      </w:r>
      <w:r w:rsidRPr="007B3E9D">
        <w:rPr>
          <w:rFonts w:cs="Arial"/>
          <w:b/>
          <w:bCs/>
        </w:rPr>
        <w:t xml:space="preserve"> elevation</w:t>
      </w:r>
      <w:r>
        <w:rPr>
          <w:rFonts w:cs="Arial"/>
          <w:b/>
          <w:bCs/>
        </w:rPr>
        <w:t>).</w:t>
      </w:r>
    </w:p>
    <w:p w14:paraId="106EA915" w14:textId="77777777" w:rsidR="00ED7D13" w:rsidRDefault="00ED7D13" w:rsidP="00ED7D13">
      <w:pPr>
        <w:rPr>
          <w:rFonts w:cs="Arial"/>
          <w:b/>
          <w:bCs/>
        </w:rPr>
      </w:pPr>
    </w:p>
    <w:p w14:paraId="00593950" w14:textId="77777777" w:rsidR="00ED7D13" w:rsidRDefault="00ED7D13" w:rsidP="00ED7D13">
      <w:pPr>
        <w:rPr>
          <w:rFonts w:cs="Arial"/>
          <w:b/>
          <w:bCs/>
        </w:rPr>
      </w:pPr>
      <w:r w:rsidRPr="007B3E9D">
        <w:rPr>
          <w:b/>
          <w:bCs/>
        </w:rPr>
        <w:t>Observation</w:t>
      </w:r>
      <w:r>
        <w:rPr>
          <w:b/>
          <w:bCs/>
        </w:rPr>
        <w:t xml:space="preserve"> 3: </w:t>
      </w:r>
      <w:r w:rsidRPr="007B3E9D">
        <w:rPr>
          <w:b/>
          <w:bCs/>
        </w:rPr>
        <w:t xml:space="preserve">For </w:t>
      </w:r>
      <w:r>
        <w:rPr>
          <w:b/>
          <w:bCs/>
        </w:rPr>
        <w:t>GEO</w:t>
      </w:r>
      <w:r w:rsidRPr="007B3E9D">
        <w:rPr>
          <w:b/>
          <w:bCs/>
        </w:rPr>
        <w:t xml:space="preserve"> satellite, the propagation delay </w:t>
      </w:r>
      <w:r>
        <w:rPr>
          <w:b/>
          <w:bCs/>
        </w:rPr>
        <w:t xml:space="preserve">varies between 119msec and 132msec (at </w:t>
      </w:r>
      <w:r w:rsidRPr="007B3E9D">
        <w:rPr>
          <w:b/>
          <w:bCs/>
        </w:rPr>
        <w:t>20</w:t>
      </w:r>
      <w:r>
        <w:rPr>
          <w:rFonts w:cs="Arial"/>
          <w:b/>
          <w:bCs/>
        </w:rPr>
        <w:t>°</w:t>
      </w:r>
      <w:r w:rsidRPr="007B3E9D">
        <w:rPr>
          <w:rFonts w:cs="Arial"/>
          <w:b/>
          <w:bCs/>
        </w:rPr>
        <w:t xml:space="preserve"> elevation</w:t>
      </w:r>
      <w:r>
        <w:rPr>
          <w:rFonts w:cs="Arial"/>
          <w:b/>
          <w:bCs/>
        </w:rPr>
        <w:t>).</w:t>
      </w:r>
    </w:p>
    <w:p w14:paraId="3569BA6F" w14:textId="77777777" w:rsidR="00ED7D13" w:rsidRDefault="00ED7D13" w:rsidP="00ED7D13">
      <w:pPr>
        <w:rPr>
          <w:rFonts w:cs="Arial"/>
          <w:b/>
          <w:bCs/>
        </w:rPr>
      </w:pPr>
    </w:p>
    <w:p w14:paraId="1E3BD6CA" w14:textId="77777777" w:rsidR="00ED7D13" w:rsidRDefault="00ED7D13" w:rsidP="00ED7D13">
      <w:pPr>
        <w:rPr>
          <w:b/>
          <w:bCs/>
        </w:rPr>
      </w:pPr>
      <w:r w:rsidRPr="00185D6F">
        <w:rPr>
          <w:b/>
          <w:bCs/>
        </w:rPr>
        <w:t xml:space="preserve">Observation </w:t>
      </w:r>
      <w:r>
        <w:rPr>
          <w:b/>
          <w:bCs/>
        </w:rPr>
        <w:t>4</w:t>
      </w:r>
      <w:r w:rsidRPr="00185D6F">
        <w:rPr>
          <w:b/>
          <w:bCs/>
        </w:rPr>
        <w:t xml:space="preserve">: </w:t>
      </w:r>
      <w:r w:rsidRPr="007B3E9D">
        <w:rPr>
          <w:b/>
          <w:bCs/>
        </w:rPr>
        <w:t xml:space="preserve">For LEO satellites at 600km altitude, the </w:t>
      </w:r>
      <w:r>
        <w:rPr>
          <w:b/>
          <w:bCs/>
        </w:rPr>
        <w:t>Doppler shift observed at 10</w:t>
      </w:r>
      <w:r w:rsidRPr="00185D6F">
        <w:rPr>
          <w:rFonts w:cs="Arial"/>
          <w:b/>
          <w:bCs/>
        </w:rPr>
        <w:t>°</w:t>
      </w:r>
      <w:r>
        <w:rPr>
          <w:b/>
          <w:bCs/>
        </w:rPr>
        <w:t xml:space="preserve"> elevation angle is 330kHz at Ku-band uplink.</w:t>
      </w:r>
    </w:p>
    <w:p w14:paraId="78ABCFCE" w14:textId="77777777" w:rsidR="00ED7D13" w:rsidRDefault="00ED7D13" w:rsidP="00ED7D13">
      <w:pPr>
        <w:rPr>
          <w:b/>
          <w:bCs/>
        </w:rPr>
      </w:pPr>
    </w:p>
    <w:p w14:paraId="72501C87" w14:textId="77777777" w:rsidR="00ED7D13" w:rsidRDefault="00ED7D13" w:rsidP="00ED7D13">
      <w:pPr>
        <w:rPr>
          <w:b/>
          <w:bCs/>
        </w:rPr>
      </w:pPr>
      <w:r w:rsidRPr="00185D6F">
        <w:rPr>
          <w:b/>
          <w:bCs/>
        </w:rPr>
        <w:t xml:space="preserve">Observation </w:t>
      </w:r>
      <w:r>
        <w:rPr>
          <w:b/>
          <w:bCs/>
        </w:rPr>
        <w:t>5</w:t>
      </w:r>
      <w:r w:rsidRPr="00185D6F">
        <w:rPr>
          <w:b/>
          <w:bCs/>
        </w:rPr>
        <w:t xml:space="preserve">: </w:t>
      </w:r>
      <w:r w:rsidRPr="007B3E9D">
        <w:rPr>
          <w:b/>
          <w:bCs/>
        </w:rPr>
        <w:t xml:space="preserve">For LEO satellites at </w:t>
      </w:r>
      <w:r>
        <w:rPr>
          <w:b/>
          <w:bCs/>
        </w:rPr>
        <w:t>12</w:t>
      </w:r>
      <w:r w:rsidRPr="007B3E9D">
        <w:rPr>
          <w:b/>
          <w:bCs/>
        </w:rPr>
        <w:t xml:space="preserve">00km altitude, the </w:t>
      </w:r>
      <w:r>
        <w:rPr>
          <w:b/>
          <w:bCs/>
        </w:rPr>
        <w:t>Doppler shift observed at 10</w:t>
      </w:r>
      <w:r w:rsidRPr="00185D6F">
        <w:rPr>
          <w:rFonts w:cs="Arial"/>
          <w:b/>
          <w:bCs/>
        </w:rPr>
        <w:t>°</w:t>
      </w:r>
      <w:r>
        <w:rPr>
          <w:b/>
          <w:bCs/>
        </w:rPr>
        <w:t xml:space="preserve"> elevation angle is 280kHz at Ku-band uplink.</w:t>
      </w:r>
    </w:p>
    <w:p w14:paraId="19BED907" w14:textId="77777777" w:rsidR="006D0F56" w:rsidRDefault="006D0F56" w:rsidP="00E04A30"/>
    <w:p w14:paraId="0129C9DB" w14:textId="77777777" w:rsidR="00084A7F" w:rsidRDefault="00084A7F" w:rsidP="00084A7F">
      <w:pPr>
        <w:rPr>
          <w:b/>
          <w:bCs/>
        </w:rPr>
      </w:pPr>
      <w:r w:rsidRPr="00185D6F">
        <w:rPr>
          <w:b/>
          <w:bCs/>
        </w:rPr>
        <w:lastRenderedPageBreak/>
        <w:t xml:space="preserve">Observation </w:t>
      </w:r>
      <w:r>
        <w:rPr>
          <w:b/>
          <w:bCs/>
        </w:rPr>
        <w:t>6</w:t>
      </w:r>
      <w:r w:rsidRPr="00185D6F">
        <w:rPr>
          <w:b/>
          <w:bCs/>
        </w:rPr>
        <w:t xml:space="preserve">: </w:t>
      </w:r>
      <w:r>
        <w:rPr>
          <w:b/>
          <w:bCs/>
        </w:rPr>
        <w:t>Doppler shift is positive for locations opposite to the direction of movement, and negative for locations in front of the direction of movement.</w:t>
      </w:r>
    </w:p>
    <w:p w14:paraId="2E0CC6F7" w14:textId="77777777" w:rsidR="006D0F56" w:rsidRDefault="006D0F56" w:rsidP="00E04A30"/>
    <w:p w14:paraId="4A93FBC9" w14:textId="7D68AD81" w:rsidR="00084A7F" w:rsidRDefault="00084A7F" w:rsidP="00084A7F">
      <w:pPr>
        <w:rPr>
          <w:b/>
          <w:bCs/>
        </w:rPr>
      </w:pPr>
      <w:r w:rsidRPr="00185D6F">
        <w:rPr>
          <w:b/>
          <w:bCs/>
        </w:rPr>
        <w:t xml:space="preserve">Observation </w:t>
      </w:r>
      <w:r>
        <w:rPr>
          <w:b/>
          <w:bCs/>
        </w:rPr>
        <w:t>7</w:t>
      </w:r>
      <w:r w:rsidRPr="00185D6F">
        <w:rPr>
          <w:b/>
          <w:bCs/>
        </w:rPr>
        <w:t xml:space="preserve">: </w:t>
      </w:r>
      <w:r>
        <w:rPr>
          <w:b/>
          <w:bCs/>
        </w:rPr>
        <w:t>For LEO satellite with Earth fixed cells, the SCS numerology limit</w:t>
      </w:r>
      <w:r w:rsidR="00F460C7">
        <w:rPr>
          <w:b/>
          <w:bCs/>
        </w:rPr>
        <w:t>s</w:t>
      </w:r>
      <w:r>
        <w:rPr>
          <w:b/>
          <w:bCs/>
        </w:rPr>
        <w:t xml:space="preserve"> the maximum beam footprint radius.</w:t>
      </w:r>
    </w:p>
    <w:p w14:paraId="6A72F4BB" w14:textId="77777777" w:rsidR="00084A7F" w:rsidRDefault="00084A7F" w:rsidP="00E04A30"/>
    <w:p w14:paraId="1DB50FA0" w14:textId="77777777" w:rsidR="00504751" w:rsidRDefault="00504751" w:rsidP="00504751">
      <w:pPr>
        <w:rPr>
          <w:b/>
          <w:bCs/>
        </w:rPr>
      </w:pPr>
      <w:r w:rsidRPr="00185D6F">
        <w:rPr>
          <w:b/>
          <w:bCs/>
        </w:rPr>
        <w:t xml:space="preserve">Observation </w:t>
      </w:r>
      <w:r>
        <w:rPr>
          <w:b/>
          <w:bCs/>
        </w:rPr>
        <w:t>8</w:t>
      </w:r>
      <w:r w:rsidRPr="00185D6F">
        <w:rPr>
          <w:b/>
          <w:bCs/>
        </w:rPr>
        <w:t xml:space="preserve">: </w:t>
      </w:r>
      <w:r>
        <w:rPr>
          <w:b/>
          <w:bCs/>
        </w:rPr>
        <w:t>For FR2-NTN, the 120kHz SCS timing for mobile VSAT error margin is negative.</w:t>
      </w:r>
    </w:p>
    <w:p w14:paraId="46253AD3" w14:textId="77777777" w:rsidR="00504751" w:rsidRDefault="00504751" w:rsidP="00504751">
      <w:pPr>
        <w:rPr>
          <w:b/>
          <w:bCs/>
        </w:rPr>
      </w:pPr>
    </w:p>
    <w:p w14:paraId="4B280971" w14:textId="066C3100" w:rsidR="00255A1A" w:rsidRDefault="00504751" w:rsidP="00084A7F">
      <w:pPr>
        <w:rPr>
          <w:b/>
          <w:bCs/>
        </w:rPr>
      </w:pPr>
      <w:r w:rsidRPr="00185D6F">
        <w:rPr>
          <w:b/>
          <w:bCs/>
        </w:rPr>
        <w:t xml:space="preserve">Observation </w:t>
      </w:r>
      <w:r>
        <w:rPr>
          <w:b/>
          <w:bCs/>
        </w:rPr>
        <w:t>9</w:t>
      </w:r>
      <w:r w:rsidRPr="00185D6F">
        <w:rPr>
          <w:b/>
          <w:bCs/>
        </w:rPr>
        <w:t xml:space="preserve">: </w:t>
      </w:r>
      <w:r>
        <w:rPr>
          <w:b/>
          <w:bCs/>
        </w:rPr>
        <w:t>For FR1-NTN, the timing error is significantly less than half the cyclic prefix duration.</w:t>
      </w:r>
    </w:p>
    <w:p w14:paraId="2FC42B58" w14:textId="77777777" w:rsidR="006550C9" w:rsidRDefault="006550C9" w:rsidP="006550C9">
      <w:pPr>
        <w:rPr>
          <w:b/>
          <w:bCs/>
        </w:rPr>
      </w:pPr>
    </w:p>
    <w:p w14:paraId="2B6D8925" w14:textId="7FA07BE7" w:rsidR="006550C9" w:rsidRDefault="006550C9" w:rsidP="006550C9">
      <w:pPr>
        <w:rPr>
          <w:b/>
          <w:bCs/>
        </w:rPr>
      </w:pPr>
      <w:r w:rsidRPr="000B4C21">
        <w:rPr>
          <w:b/>
          <w:bCs/>
        </w:rPr>
        <w:t xml:space="preserve">Observation </w:t>
      </w:r>
      <w:r w:rsidR="00504751">
        <w:rPr>
          <w:b/>
          <w:bCs/>
        </w:rPr>
        <w:t xml:space="preserve">10: </w:t>
      </w:r>
      <w:r w:rsidRPr="000B4C21">
        <w:rPr>
          <w:b/>
          <w:bCs/>
        </w:rPr>
        <w:t xml:space="preserve">Timing alignment with 120 kHz SCS is impractical to achieve. </w:t>
      </w:r>
    </w:p>
    <w:p w14:paraId="2E32DDEF" w14:textId="77777777" w:rsidR="00504751" w:rsidRDefault="00504751" w:rsidP="006550C9">
      <w:pPr>
        <w:rPr>
          <w:b/>
          <w:bCs/>
        </w:rPr>
      </w:pPr>
    </w:p>
    <w:p w14:paraId="3F18638C" w14:textId="77777777" w:rsidR="00E5176F" w:rsidRDefault="00E5176F" w:rsidP="00E5176F">
      <w:r w:rsidRPr="000B4C21">
        <w:t>From the detailed analysis presented in this contribution we can draw the following conclusions:</w:t>
      </w:r>
    </w:p>
    <w:p w14:paraId="25AFBF1D" w14:textId="7326DCDB" w:rsidR="00E5176F" w:rsidRDefault="00E5176F" w:rsidP="00E5176F">
      <w:pPr>
        <w:pStyle w:val="ListParagraph"/>
        <w:numPr>
          <w:ilvl w:val="0"/>
          <w:numId w:val="47"/>
        </w:numPr>
      </w:pPr>
      <w:r>
        <w:t xml:space="preserve">Propagation </w:t>
      </w:r>
      <w:r w:rsidR="003D5DAE">
        <w:t>d</w:t>
      </w:r>
      <w:r>
        <w:t>elay, Doppler Shift</w:t>
      </w:r>
      <w:r w:rsidR="003D5DAE">
        <w:t xml:space="preserve">, </w:t>
      </w:r>
      <w:r>
        <w:t xml:space="preserve">and </w:t>
      </w:r>
      <w:r w:rsidR="003D5DAE">
        <w:t>t</w:t>
      </w:r>
      <w:r>
        <w:t xml:space="preserve">ime </w:t>
      </w:r>
      <w:r w:rsidR="003D5DAE">
        <w:t>varying</w:t>
      </w:r>
      <w:r>
        <w:t xml:space="preserve"> </w:t>
      </w:r>
      <w:r w:rsidR="003D5DAE">
        <w:t>p</w:t>
      </w:r>
      <w:r>
        <w:t xml:space="preserve">ropagation delay are phenomena that needs to be managed in the Ku Band </w:t>
      </w:r>
      <w:r w:rsidR="003D5DAE">
        <w:t xml:space="preserve">NTN </w:t>
      </w:r>
      <w:r>
        <w:t xml:space="preserve">satellite design. </w:t>
      </w:r>
    </w:p>
    <w:p w14:paraId="6243796D" w14:textId="7D614C75" w:rsidR="00E5176F" w:rsidRDefault="00E5176F" w:rsidP="00E5176F">
      <w:pPr>
        <w:pStyle w:val="ListParagraph"/>
        <w:numPr>
          <w:ilvl w:val="0"/>
          <w:numId w:val="47"/>
        </w:numPr>
      </w:pPr>
      <w:r>
        <w:t>Timing alignment with 15</w:t>
      </w:r>
      <w:r w:rsidR="003D5DAE">
        <w:t>kHz</w:t>
      </w:r>
      <w:r>
        <w:t xml:space="preserve"> and 30 kHz SCS is manageable and can be implemented practically. </w:t>
      </w:r>
    </w:p>
    <w:p w14:paraId="519625C9" w14:textId="18BF32F2" w:rsidR="00E5176F" w:rsidRDefault="00E5176F" w:rsidP="00E5176F">
      <w:pPr>
        <w:pStyle w:val="ListParagraph"/>
        <w:numPr>
          <w:ilvl w:val="0"/>
          <w:numId w:val="47"/>
        </w:numPr>
      </w:pPr>
      <w:r>
        <w:t xml:space="preserve">Timing alignment for 120 kHz SCS is impractical as it only </w:t>
      </w:r>
      <w:r w:rsidR="00C82F2C">
        <w:t>provides</w:t>
      </w:r>
      <w:r>
        <w:t xml:space="preserve"> a </w:t>
      </w:r>
      <w:r w:rsidR="003D5DAE">
        <w:t xml:space="preserve">little or </w:t>
      </w:r>
      <w:r>
        <w:t>negative margin</w:t>
      </w:r>
      <w:r w:rsidR="003D5DAE">
        <w:t>.</w:t>
      </w:r>
    </w:p>
    <w:p w14:paraId="66E4FFD0" w14:textId="662922CC" w:rsidR="009F452E" w:rsidRDefault="009F452E" w:rsidP="009F452E">
      <w:pPr>
        <w:pStyle w:val="ListParagraph"/>
        <w:numPr>
          <w:ilvl w:val="0"/>
          <w:numId w:val="47"/>
        </w:numPr>
      </w:pPr>
      <w:r>
        <w:t xml:space="preserve">The </w:t>
      </w:r>
      <w:r w:rsidR="003D5DAE">
        <w:t>u</w:t>
      </w:r>
      <w:r>
        <w:t xml:space="preserve">plink timing synchronisation for the NTN is </w:t>
      </w:r>
      <w:r w:rsidR="003D5DAE">
        <w:t xml:space="preserve">dynamic and </w:t>
      </w:r>
      <w:r>
        <w:t xml:space="preserve">extremely challenging due to large propagation delay, Doppler </w:t>
      </w:r>
      <w:r w:rsidR="008377FE">
        <w:t>Shift,</w:t>
      </w:r>
      <w:r>
        <w:t xml:space="preserve"> and </w:t>
      </w:r>
      <w:r w:rsidR="003D5DAE">
        <w:t>t</w:t>
      </w:r>
      <w:r>
        <w:t>ime</w:t>
      </w:r>
      <w:r w:rsidR="003D5DAE">
        <w:t>-v</w:t>
      </w:r>
      <w:r>
        <w:t>arying propagation delay and it</w:t>
      </w:r>
      <w:r w:rsidR="003D5DAE">
        <w:t>’</w:t>
      </w:r>
      <w:r>
        <w:t>s imperative to allocate</w:t>
      </w:r>
      <w:r w:rsidR="008377FE">
        <w:t xml:space="preserve"> a</w:t>
      </w:r>
      <w:r>
        <w:t xml:space="preserve"> large timing margin </w:t>
      </w:r>
      <w:r w:rsidR="008377FE">
        <w:t>to accommodate p</w:t>
      </w:r>
      <w:r>
        <w:t xml:space="preserve">ractical systems which is possible with FR1 </w:t>
      </w:r>
      <w:r w:rsidR="0003458E">
        <w:t>numerology.</w:t>
      </w:r>
    </w:p>
    <w:p w14:paraId="09DD72CE" w14:textId="77777777" w:rsidR="009F452E" w:rsidRDefault="009F452E" w:rsidP="0003458E">
      <w:pPr>
        <w:pStyle w:val="ListParagraph"/>
      </w:pPr>
    </w:p>
    <w:p w14:paraId="1F33CA51" w14:textId="77777777" w:rsidR="00A2639F" w:rsidRDefault="00A2639F" w:rsidP="00F20C0E">
      <w:pPr>
        <w:pStyle w:val="ListParagraph"/>
      </w:pPr>
    </w:p>
    <w:p w14:paraId="763FB69F" w14:textId="70BC6659" w:rsidR="00F60588" w:rsidRDefault="00F60588">
      <w:pPr>
        <w:overflowPunct/>
        <w:autoSpaceDE/>
        <w:autoSpaceDN/>
        <w:adjustRightInd/>
        <w:spacing w:after="0"/>
        <w:textAlignment w:val="auto"/>
        <w:rPr>
          <w:b/>
          <w:bCs/>
        </w:rPr>
      </w:pPr>
      <w:r>
        <w:rPr>
          <w:b/>
          <w:bCs/>
        </w:rPr>
        <w:br w:type="page"/>
      </w:r>
    </w:p>
    <w:p w14:paraId="1CB6715E" w14:textId="77777777" w:rsidR="00E04A30" w:rsidRDefault="00E04A30" w:rsidP="00E04A30">
      <w:pPr>
        <w:pStyle w:val="Heading1"/>
      </w:pPr>
      <w:r>
        <w:lastRenderedPageBreak/>
        <w:t xml:space="preserve">References </w:t>
      </w:r>
    </w:p>
    <w:p w14:paraId="1E27ED41" w14:textId="77777777" w:rsidR="00E04A30" w:rsidRDefault="00E04A30" w:rsidP="00E04A30">
      <w:pPr>
        <w:rPr>
          <w:lang w:eastAsia="zh-TW"/>
        </w:rPr>
      </w:pPr>
      <w:r>
        <w:t xml:space="preserve">[1] </w:t>
      </w:r>
      <w:r w:rsidRPr="00061A6D">
        <w:rPr>
          <w:lang w:eastAsia="zh-TW"/>
        </w:rPr>
        <w:t>RP-241690, New WID on Introduction of Ku Band for NR NTN, Intelsat, Eutelsat Group, Thales, CHTTL, Hispasat, RAN#104</w:t>
      </w:r>
    </w:p>
    <w:p w14:paraId="7CC5A2BD" w14:textId="5A67430F" w:rsidR="00E04A30" w:rsidRDefault="00E04A30" w:rsidP="00E04A30">
      <w:pPr>
        <w:keepNext/>
        <w:rPr>
          <w:rStyle w:val="ui-provider"/>
        </w:rPr>
      </w:pPr>
      <w:r>
        <w:rPr>
          <w:rStyle w:val="ui-provider"/>
        </w:rPr>
        <w:t xml:space="preserve">[2] L. Ma, C. Park, X. Wang, P. Gaal and A. R. </w:t>
      </w:r>
      <w:proofErr w:type="spellStart"/>
      <w:r>
        <w:rPr>
          <w:rStyle w:val="ui-provider"/>
        </w:rPr>
        <w:t>Alvarino</w:t>
      </w:r>
      <w:proofErr w:type="spellEnd"/>
      <w:r>
        <w:rPr>
          <w:rStyle w:val="ui-provider"/>
        </w:rPr>
        <w:t xml:space="preserve">, "Uplink Time Synchronization for Non-Terrestrial Networks," in IEEE Communications Magazine, vol. 61, no. 7, pp. 114-118, July 2023, </w:t>
      </w:r>
      <w:hyperlink r:id="rId20" w:tgtFrame="_blank" w:tooltip="https://ieeexplore.ieee.org/document/10192287" w:history="1">
        <w:r>
          <w:rPr>
            <w:rStyle w:val="Hyperlink"/>
          </w:rPr>
          <w:t>https://ieeexplore.ieee.org/document/10192287</w:t>
        </w:r>
      </w:hyperlink>
    </w:p>
    <w:p w14:paraId="45011B7B" w14:textId="62A38F3E" w:rsidR="00E04A30" w:rsidRDefault="00E04A30" w:rsidP="00E04A30">
      <w:pPr>
        <w:keepNext/>
        <w:rPr>
          <w:rStyle w:val="ui-provider"/>
        </w:rPr>
      </w:pPr>
      <w:r>
        <w:rPr>
          <w:rStyle w:val="ui-provider"/>
        </w:rPr>
        <w:t xml:space="preserve">[3] </w:t>
      </w:r>
      <w:hyperlink r:id="rId21" w:history="1">
        <w:r w:rsidRPr="00B51557">
          <w:rPr>
            <w:rStyle w:val="Hyperlink"/>
          </w:rPr>
          <w:t>https://www.researchgate.net/publication/361163791_Uplink_Time_Synchronization_Method_and_Procedure_in_Release-17_NR_NTN</w:t>
        </w:r>
      </w:hyperlink>
    </w:p>
    <w:p w14:paraId="56880A09" w14:textId="77777777" w:rsidR="00E04A30" w:rsidRDefault="00E04A30" w:rsidP="00E04A30">
      <w:pPr>
        <w:keepNext/>
        <w:rPr>
          <w:lang w:eastAsia="zh-TW"/>
        </w:rPr>
      </w:pPr>
      <w:r w:rsidRPr="00402594">
        <w:rPr>
          <w:lang w:eastAsia="zh-TW"/>
        </w:rPr>
        <w:t>[</w:t>
      </w:r>
      <w:r>
        <w:rPr>
          <w:lang w:eastAsia="zh-TW"/>
        </w:rPr>
        <w:t>4</w:t>
      </w:r>
      <w:r w:rsidRPr="00402594">
        <w:rPr>
          <w:lang w:eastAsia="zh-TW"/>
        </w:rPr>
        <w:t>] TS 38.133 v18.7.0. Requirements for support of radio resource management (Release 18)</w:t>
      </w:r>
    </w:p>
    <w:p w14:paraId="3BF5D8A1" w14:textId="20F1CBA6" w:rsidR="00E04A30" w:rsidRDefault="00E04A30" w:rsidP="00E04A30">
      <w:pPr>
        <w:keepNext/>
        <w:rPr>
          <w:lang w:eastAsia="zh-TW"/>
        </w:rPr>
      </w:pPr>
      <w:r>
        <w:rPr>
          <w:lang w:eastAsia="zh-TW"/>
        </w:rPr>
        <w:t>[5]</w:t>
      </w:r>
      <w:hyperlink r:id="rId22" w:history="1">
        <w:r w:rsidRPr="00B51557">
          <w:rPr>
            <w:rStyle w:val="Hyperlink"/>
            <w:lang w:eastAsia="zh-TW"/>
          </w:rPr>
          <w:t>https://www.semanticscholar.org/paper/Doppler-shift-compensation-strategies-for-LEO-Yll/35c62b58c2e9e61d7618de01b1f4c6910a6363a1</w:t>
        </w:r>
      </w:hyperlink>
    </w:p>
    <w:p w14:paraId="61847EC4" w14:textId="77777777" w:rsidR="00E04A30" w:rsidRDefault="00E04A30" w:rsidP="00E04A30">
      <w:pPr>
        <w:keepNext/>
        <w:rPr>
          <w:lang w:eastAsia="zh-TW"/>
        </w:rPr>
      </w:pPr>
    </w:p>
    <w:p w14:paraId="32FFFCB8" w14:textId="77777777" w:rsidR="00E04A30" w:rsidRDefault="00E04A30" w:rsidP="00E04A30">
      <w:pPr>
        <w:keepNext/>
        <w:rPr>
          <w:lang w:eastAsia="zh-TW"/>
        </w:rPr>
      </w:pPr>
    </w:p>
    <w:p w14:paraId="2F566ED3" w14:textId="6712313E" w:rsidR="00D0573B" w:rsidRDefault="00D0573B" w:rsidP="008A0A92"/>
    <w:sectPr w:rsidR="00D0573B">
      <w:footerReference w:type="defaul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A5D18" w14:textId="77777777" w:rsidR="005D1D2B" w:rsidRDefault="005D1D2B">
      <w:pPr>
        <w:spacing w:after="0"/>
      </w:pPr>
      <w:r>
        <w:separator/>
      </w:r>
    </w:p>
  </w:endnote>
  <w:endnote w:type="continuationSeparator" w:id="0">
    <w:p w14:paraId="7C3ADD58" w14:textId="77777777" w:rsidR="005D1D2B" w:rsidRDefault="005D1D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F526F4" w:rsidRDefault="00F526F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46116" w14:textId="77777777" w:rsidR="005D1D2B" w:rsidRDefault="005D1D2B">
      <w:pPr>
        <w:spacing w:after="0"/>
      </w:pPr>
      <w:r>
        <w:separator/>
      </w:r>
    </w:p>
  </w:footnote>
  <w:footnote w:type="continuationSeparator" w:id="0">
    <w:p w14:paraId="68A33A06" w14:textId="77777777" w:rsidR="005D1D2B" w:rsidRDefault="005D1D2B">
      <w:pPr>
        <w:spacing w:after="0"/>
      </w:pPr>
      <w:r>
        <w:continuationSeparator/>
      </w:r>
    </w:p>
  </w:footnote>
  <w:footnote w:id="1">
    <w:p w14:paraId="3894D238" w14:textId="547E62FC" w:rsidR="00767B23" w:rsidRDefault="00767B23">
      <w:pPr>
        <w:pStyle w:val="FootnoteText"/>
      </w:pPr>
      <w:r>
        <w:rPr>
          <w:rStyle w:val="FootnoteReference"/>
        </w:rPr>
        <w:footnoteRef/>
      </w:r>
      <w:r>
        <w:t xml:space="preserve"> </w:t>
      </w:r>
      <w:r w:rsidR="00EE0C6B">
        <w:t>Constant beam footprint on the ground is achieved by using beam steering with electronically steered antennas.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57166C"/>
    <w:multiLevelType w:val="multilevel"/>
    <w:tmpl w:val="D64E1BCA"/>
    <w:lvl w:ilvl="0">
      <w:start w:val="1"/>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D94725"/>
    <w:multiLevelType w:val="hybridMultilevel"/>
    <w:tmpl w:val="3D3C755E"/>
    <w:lvl w:ilvl="0" w:tplc="2E2A475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2AA42BD"/>
    <w:multiLevelType w:val="hybridMultilevel"/>
    <w:tmpl w:val="1A42C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9110FF"/>
    <w:multiLevelType w:val="multilevel"/>
    <w:tmpl w:val="82BAB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DE766B"/>
    <w:multiLevelType w:val="hybridMultilevel"/>
    <w:tmpl w:val="EABCDAF6"/>
    <w:lvl w:ilvl="0" w:tplc="B8D68F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3D2E22"/>
    <w:multiLevelType w:val="hybridMultilevel"/>
    <w:tmpl w:val="E876A5FE"/>
    <w:lvl w:ilvl="0" w:tplc="0EA06C8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4D7CD7"/>
    <w:multiLevelType w:val="hybridMultilevel"/>
    <w:tmpl w:val="2B5E12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784390"/>
    <w:multiLevelType w:val="multilevel"/>
    <w:tmpl w:val="EE3612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0659AC"/>
    <w:multiLevelType w:val="hybridMultilevel"/>
    <w:tmpl w:val="DB44614E"/>
    <w:lvl w:ilvl="0" w:tplc="DA3CEC6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7" w15:restartNumberingAfterBreak="0">
    <w:nsid w:val="69024FC9"/>
    <w:multiLevelType w:val="hybridMultilevel"/>
    <w:tmpl w:val="97809D8C"/>
    <w:lvl w:ilvl="0" w:tplc="82B0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11647B"/>
    <w:multiLevelType w:val="hybridMultilevel"/>
    <w:tmpl w:val="6C28D60E"/>
    <w:lvl w:ilvl="0" w:tplc="CD7C9DD4">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C1987"/>
    <w:multiLevelType w:val="hybridMultilevel"/>
    <w:tmpl w:val="A62A0E14"/>
    <w:lvl w:ilvl="0" w:tplc="604E243E">
      <w:start w:val="1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2A1520"/>
    <w:multiLevelType w:val="hybridMultilevel"/>
    <w:tmpl w:val="680026C2"/>
    <w:lvl w:ilvl="0" w:tplc="2FD8FB2C">
      <w:start w:val="1"/>
      <w:numFmt w:val="decimal"/>
      <w:lvlText w:val="Observation %1"/>
      <w:lvlJc w:val="left"/>
      <w:pPr>
        <w:ind w:left="1701" w:hanging="1701"/>
      </w:pPr>
      <w:rPr>
        <w:rFonts w:hint="default"/>
      </w:rPr>
    </w:lvl>
    <w:lvl w:ilvl="1" w:tplc="527E16DC">
      <w:start w:val="1"/>
      <w:numFmt w:val="lowerLetter"/>
      <w:lvlText w:val="%2."/>
      <w:lvlJc w:val="left"/>
      <w:pPr>
        <w:ind w:left="5977" w:hanging="360"/>
      </w:pPr>
      <w:rPr>
        <w:rFonts w:hint="eastAsia"/>
      </w:rPr>
    </w:lvl>
    <w:lvl w:ilvl="2" w:tplc="6C7E9DB2">
      <w:start w:val="1"/>
      <w:numFmt w:val="lowerRoman"/>
      <w:lvlText w:val="%3."/>
      <w:lvlJc w:val="right"/>
      <w:pPr>
        <w:ind w:left="6697" w:hanging="180"/>
      </w:pPr>
      <w:rPr>
        <w:rFonts w:hint="eastAsia"/>
      </w:rPr>
    </w:lvl>
    <w:lvl w:ilvl="3" w:tplc="450C5A64">
      <w:start w:val="1"/>
      <w:numFmt w:val="decimal"/>
      <w:lvlText w:val="%4."/>
      <w:lvlJc w:val="left"/>
      <w:pPr>
        <w:ind w:left="7417" w:hanging="360"/>
      </w:pPr>
      <w:rPr>
        <w:rFonts w:hint="eastAsia"/>
      </w:rPr>
    </w:lvl>
    <w:lvl w:ilvl="4" w:tplc="41D88D9E">
      <w:start w:val="1"/>
      <w:numFmt w:val="lowerLetter"/>
      <w:lvlText w:val="%5."/>
      <w:lvlJc w:val="left"/>
      <w:pPr>
        <w:ind w:left="8137" w:hanging="360"/>
      </w:pPr>
      <w:rPr>
        <w:rFonts w:hint="eastAsia"/>
      </w:rPr>
    </w:lvl>
    <w:lvl w:ilvl="5" w:tplc="8B0E2A2C">
      <w:start w:val="1"/>
      <w:numFmt w:val="lowerRoman"/>
      <w:lvlText w:val="%6."/>
      <w:lvlJc w:val="right"/>
      <w:pPr>
        <w:ind w:left="8857" w:hanging="180"/>
      </w:pPr>
      <w:rPr>
        <w:rFonts w:hint="eastAsia"/>
      </w:rPr>
    </w:lvl>
    <w:lvl w:ilvl="6" w:tplc="2B9EB26A">
      <w:start w:val="1"/>
      <w:numFmt w:val="decimal"/>
      <w:lvlText w:val="%7."/>
      <w:lvlJc w:val="left"/>
      <w:pPr>
        <w:ind w:left="9577" w:hanging="360"/>
      </w:pPr>
      <w:rPr>
        <w:rFonts w:hint="eastAsia"/>
      </w:rPr>
    </w:lvl>
    <w:lvl w:ilvl="7" w:tplc="22B249F6">
      <w:start w:val="1"/>
      <w:numFmt w:val="lowerLetter"/>
      <w:lvlText w:val="%8."/>
      <w:lvlJc w:val="left"/>
      <w:pPr>
        <w:ind w:left="10297" w:hanging="360"/>
      </w:pPr>
      <w:rPr>
        <w:rFonts w:hint="eastAsia"/>
      </w:rPr>
    </w:lvl>
    <w:lvl w:ilvl="8" w:tplc="F2926AFE">
      <w:start w:val="1"/>
      <w:numFmt w:val="lowerRoman"/>
      <w:lvlText w:val="%9."/>
      <w:lvlJc w:val="right"/>
      <w:pPr>
        <w:ind w:left="11017" w:hanging="180"/>
      </w:pPr>
      <w:rPr>
        <w:rFonts w:hint="eastAsia"/>
      </w:rPr>
    </w:lvl>
  </w:abstractNum>
  <w:abstractNum w:abstractNumId="3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1"/>
  </w:num>
  <w:num w:numId="2" w16cid:durableId="1669401916">
    <w:abstractNumId w:val="24"/>
  </w:num>
  <w:num w:numId="3" w16cid:durableId="1063329923">
    <w:abstractNumId w:val="8"/>
  </w:num>
  <w:num w:numId="4" w16cid:durableId="531575562">
    <w:abstractNumId w:val="16"/>
  </w:num>
  <w:num w:numId="5" w16cid:durableId="463083260">
    <w:abstractNumId w:val="7"/>
  </w:num>
  <w:num w:numId="6" w16cid:durableId="1421214507">
    <w:abstractNumId w:val="13"/>
  </w:num>
  <w:num w:numId="7" w16cid:durableId="1488395239">
    <w:abstractNumId w:val="12"/>
  </w:num>
  <w:num w:numId="8" w16cid:durableId="575163152">
    <w:abstractNumId w:val="21"/>
  </w:num>
  <w:num w:numId="9" w16cid:durableId="850147378">
    <w:abstractNumId w:val="33"/>
  </w:num>
  <w:num w:numId="10" w16cid:durableId="2068336034">
    <w:abstractNumId w:val="22"/>
  </w:num>
  <w:num w:numId="11" w16cid:durableId="657537951">
    <w:abstractNumId w:val="31"/>
  </w:num>
  <w:num w:numId="12" w16cid:durableId="390469372">
    <w:abstractNumId w:val="19"/>
  </w:num>
  <w:num w:numId="13" w16cid:durableId="479346819">
    <w:abstractNumId w:val="25"/>
  </w:num>
  <w:num w:numId="14" w16cid:durableId="1438914644">
    <w:abstractNumId w:val="28"/>
  </w:num>
  <w:num w:numId="15" w16cid:durableId="1229193231">
    <w:abstractNumId w:val="6"/>
  </w:num>
  <w:num w:numId="16" w16cid:durableId="2055343663">
    <w:abstractNumId w:val="23"/>
  </w:num>
  <w:num w:numId="17" w16cid:durableId="393092901">
    <w:abstractNumId w:val="1"/>
  </w:num>
  <w:num w:numId="18" w16cid:durableId="812257408">
    <w:abstractNumId w:val="1"/>
  </w:num>
  <w:num w:numId="19" w16cid:durableId="2134320550">
    <w:abstractNumId w:val="30"/>
  </w:num>
  <w:num w:numId="20" w16cid:durableId="2043820650">
    <w:abstractNumId w:val="17"/>
  </w:num>
  <w:num w:numId="21" w16cid:durableId="256066113">
    <w:abstractNumId w:val="1"/>
  </w:num>
  <w:num w:numId="22" w16cid:durableId="1815565155">
    <w:abstractNumId w:val="1"/>
  </w:num>
  <w:num w:numId="23" w16cid:durableId="900871553">
    <w:abstractNumId w:val="1"/>
  </w:num>
  <w:num w:numId="24" w16cid:durableId="2083066619">
    <w:abstractNumId w:val="3"/>
  </w:num>
  <w:num w:numId="25" w16cid:durableId="102774546">
    <w:abstractNumId w:val="18"/>
  </w:num>
  <w:num w:numId="26" w16cid:durableId="1195772214">
    <w:abstractNumId w:val="1"/>
  </w:num>
  <w:num w:numId="27" w16cid:durableId="111632001">
    <w:abstractNumId w:val="1"/>
  </w:num>
  <w:num w:numId="28" w16cid:durableId="873538251">
    <w:abstractNumId w:val="1"/>
  </w:num>
  <w:num w:numId="29" w16cid:durableId="379747461">
    <w:abstractNumId w:val="11"/>
  </w:num>
  <w:num w:numId="30" w16cid:durableId="36316719">
    <w:abstractNumId w:val="1"/>
  </w:num>
  <w:num w:numId="31" w16cid:durableId="435948098">
    <w:abstractNumId w:val="29"/>
  </w:num>
  <w:num w:numId="32" w16cid:durableId="1495536470">
    <w:abstractNumId w:val="10"/>
  </w:num>
  <w:num w:numId="33" w16cid:durableId="1691447787">
    <w:abstractNumId w:val="0"/>
  </w:num>
  <w:num w:numId="34" w16cid:durableId="18282848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194970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3274232">
    <w:abstractNumId w:val="32"/>
  </w:num>
  <w:num w:numId="37" w16cid:durableId="1205216864">
    <w:abstractNumId w:val="21"/>
  </w:num>
  <w:num w:numId="38" w16cid:durableId="1133327220">
    <w:abstractNumId w:val="21"/>
  </w:num>
  <w:num w:numId="39" w16cid:durableId="1338844944">
    <w:abstractNumId w:val="1"/>
  </w:num>
  <w:num w:numId="40" w16cid:durableId="227376316">
    <w:abstractNumId w:val="15"/>
  </w:num>
  <w:num w:numId="41" w16cid:durableId="302933270">
    <w:abstractNumId w:val="4"/>
  </w:num>
  <w:num w:numId="42" w16cid:durableId="1341615241">
    <w:abstractNumId w:val="26"/>
  </w:num>
  <w:num w:numId="43" w16cid:durableId="206066546">
    <w:abstractNumId w:val="27"/>
  </w:num>
  <w:num w:numId="44" w16cid:durableId="883323106">
    <w:abstractNumId w:val="1"/>
  </w:num>
  <w:num w:numId="45" w16cid:durableId="1294558210">
    <w:abstractNumId w:val="9"/>
  </w:num>
  <w:num w:numId="46" w16cid:durableId="750391625">
    <w:abstractNumId w:val="14"/>
  </w:num>
  <w:num w:numId="47" w16cid:durableId="56113460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C3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446"/>
    <w:rsid w:val="00021D50"/>
    <w:rsid w:val="000223D9"/>
    <w:rsid w:val="00023231"/>
    <w:rsid w:val="00024B4B"/>
    <w:rsid w:val="0002564D"/>
    <w:rsid w:val="00025BEC"/>
    <w:rsid w:val="00025ECA"/>
    <w:rsid w:val="00027020"/>
    <w:rsid w:val="000325B8"/>
    <w:rsid w:val="00032EFB"/>
    <w:rsid w:val="000344AF"/>
    <w:rsid w:val="0003458E"/>
    <w:rsid w:val="00034C15"/>
    <w:rsid w:val="000363CA"/>
    <w:rsid w:val="00036647"/>
    <w:rsid w:val="0003688D"/>
    <w:rsid w:val="00036BA1"/>
    <w:rsid w:val="00037349"/>
    <w:rsid w:val="000400F8"/>
    <w:rsid w:val="000402F5"/>
    <w:rsid w:val="00040963"/>
    <w:rsid w:val="000422BB"/>
    <w:rsid w:val="000422E2"/>
    <w:rsid w:val="00042F22"/>
    <w:rsid w:val="00043A3D"/>
    <w:rsid w:val="0004413E"/>
    <w:rsid w:val="000444EF"/>
    <w:rsid w:val="00045A25"/>
    <w:rsid w:val="000460BB"/>
    <w:rsid w:val="00046743"/>
    <w:rsid w:val="00046E67"/>
    <w:rsid w:val="0005140D"/>
    <w:rsid w:val="000522C9"/>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A7F"/>
    <w:rsid w:val="00084C63"/>
    <w:rsid w:val="00084E64"/>
    <w:rsid w:val="000855EB"/>
    <w:rsid w:val="00085B52"/>
    <w:rsid w:val="000866F2"/>
    <w:rsid w:val="00087D11"/>
    <w:rsid w:val="0009009F"/>
    <w:rsid w:val="00090366"/>
    <w:rsid w:val="00090375"/>
    <w:rsid w:val="000906E2"/>
    <w:rsid w:val="000909D2"/>
    <w:rsid w:val="00091557"/>
    <w:rsid w:val="000924C1"/>
    <w:rsid w:val="000924F0"/>
    <w:rsid w:val="0009343F"/>
    <w:rsid w:val="00093474"/>
    <w:rsid w:val="000934A5"/>
    <w:rsid w:val="00094068"/>
    <w:rsid w:val="000944CB"/>
    <w:rsid w:val="00094510"/>
    <w:rsid w:val="00094586"/>
    <w:rsid w:val="0009493B"/>
    <w:rsid w:val="00094D0E"/>
    <w:rsid w:val="0009510F"/>
    <w:rsid w:val="000964CD"/>
    <w:rsid w:val="00096FB6"/>
    <w:rsid w:val="000A0A6D"/>
    <w:rsid w:val="000A0F3C"/>
    <w:rsid w:val="000A1B7B"/>
    <w:rsid w:val="000A2482"/>
    <w:rsid w:val="000A2A75"/>
    <w:rsid w:val="000A325B"/>
    <w:rsid w:val="000A3539"/>
    <w:rsid w:val="000A3D85"/>
    <w:rsid w:val="000A488C"/>
    <w:rsid w:val="000A56F2"/>
    <w:rsid w:val="000A6501"/>
    <w:rsid w:val="000A69D3"/>
    <w:rsid w:val="000A712A"/>
    <w:rsid w:val="000B190F"/>
    <w:rsid w:val="000B1999"/>
    <w:rsid w:val="000B1E14"/>
    <w:rsid w:val="000B2372"/>
    <w:rsid w:val="000B2467"/>
    <w:rsid w:val="000B2719"/>
    <w:rsid w:val="000B276C"/>
    <w:rsid w:val="000B294C"/>
    <w:rsid w:val="000B3A8F"/>
    <w:rsid w:val="000B3B7A"/>
    <w:rsid w:val="000B3D7A"/>
    <w:rsid w:val="000B4289"/>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CFD"/>
    <w:rsid w:val="000C3E52"/>
    <w:rsid w:val="000C49A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B39"/>
    <w:rsid w:val="000F0EB1"/>
    <w:rsid w:val="000F1106"/>
    <w:rsid w:val="000F3452"/>
    <w:rsid w:val="000F3AF8"/>
    <w:rsid w:val="000F3BE9"/>
    <w:rsid w:val="000F3F6C"/>
    <w:rsid w:val="000F5EBB"/>
    <w:rsid w:val="000F5F6C"/>
    <w:rsid w:val="000F620F"/>
    <w:rsid w:val="000F636E"/>
    <w:rsid w:val="000F637A"/>
    <w:rsid w:val="000F6402"/>
    <w:rsid w:val="000F6DF3"/>
    <w:rsid w:val="000F767E"/>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47C4"/>
    <w:rsid w:val="00135252"/>
    <w:rsid w:val="00135EB7"/>
    <w:rsid w:val="001369A4"/>
    <w:rsid w:val="00136B2C"/>
    <w:rsid w:val="00137AB5"/>
    <w:rsid w:val="00137CDC"/>
    <w:rsid w:val="00137F0B"/>
    <w:rsid w:val="00137FBA"/>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605D8"/>
    <w:rsid w:val="00163066"/>
    <w:rsid w:val="00164B62"/>
    <w:rsid w:val="00165545"/>
    <w:rsid w:val="001655B3"/>
    <w:rsid w:val="001659C1"/>
    <w:rsid w:val="00166588"/>
    <w:rsid w:val="00166BB5"/>
    <w:rsid w:val="00166FAE"/>
    <w:rsid w:val="0016782D"/>
    <w:rsid w:val="00170294"/>
    <w:rsid w:val="001710FA"/>
    <w:rsid w:val="001719C5"/>
    <w:rsid w:val="00171F8B"/>
    <w:rsid w:val="001720BD"/>
    <w:rsid w:val="00172C64"/>
    <w:rsid w:val="001732EC"/>
    <w:rsid w:val="00173A8E"/>
    <w:rsid w:val="00173DB1"/>
    <w:rsid w:val="00175991"/>
    <w:rsid w:val="00175CE6"/>
    <w:rsid w:val="00176A65"/>
    <w:rsid w:val="001772CC"/>
    <w:rsid w:val="00177FA2"/>
    <w:rsid w:val="00180120"/>
    <w:rsid w:val="0018143F"/>
    <w:rsid w:val="00182947"/>
    <w:rsid w:val="00182AC3"/>
    <w:rsid w:val="00183C22"/>
    <w:rsid w:val="00184F28"/>
    <w:rsid w:val="00185040"/>
    <w:rsid w:val="00185D6F"/>
    <w:rsid w:val="001879F0"/>
    <w:rsid w:val="00190AC1"/>
    <w:rsid w:val="001923A3"/>
    <w:rsid w:val="00192784"/>
    <w:rsid w:val="0019341A"/>
    <w:rsid w:val="001936DB"/>
    <w:rsid w:val="00193C64"/>
    <w:rsid w:val="00193C93"/>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2DB"/>
    <w:rsid w:val="001A5476"/>
    <w:rsid w:val="001A57D5"/>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56D7"/>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A68"/>
    <w:rsid w:val="001D6D53"/>
    <w:rsid w:val="001E1805"/>
    <w:rsid w:val="001E283B"/>
    <w:rsid w:val="001E2BD9"/>
    <w:rsid w:val="001E4A3A"/>
    <w:rsid w:val="001E4AA5"/>
    <w:rsid w:val="001E58E2"/>
    <w:rsid w:val="001E7AED"/>
    <w:rsid w:val="001F0CCF"/>
    <w:rsid w:val="001F0CF7"/>
    <w:rsid w:val="001F2983"/>
    <w:rsid w:val="001F3916"/>
    <w:rsid w:val="001F3DC2"/>
    <w:rsid w:val="001F54C5"/>
    <w:rsid w:val="001F6031"/>
    <w:rsid w:val="001F6452"/>
    <w:rsid w:val="001F6563"/>
    <w:rsid w:val="001F662C"/>
    <w:rsid w:val="001F69EA"/>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58A"/>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6DB4"/>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3D01"/>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A1A"/>
    <w:rsid w:val="00255CF8"/>
    <w:rsid w:val="00256137"/>
    <w:rsid w:val="00257543"/>
    <w:rsid w:val="00260B77"/>
    <w:rsid w:val="00261269"/>
    <w:rsid w:val="002617E7"/>
    <w:rsid w:val="00261BC1"/>
    <w:rsid w:val="002623FA"/>
    <w:rsid w:val="00262C31"/>
    <w:rsid w:val="0026341F"/>
    <w:rsid w:val="00263D37"/>
    <w:rsid w:val="00263ED8"/>
    <w:rsid w:val="00264228"/>
    <w:rsid w:val="0026426F"/>
    <w:rsid w:val="00264334"/>
    <w:rsid w:val="0026473E"/>
    <w:rsid w:val="0026486C"/>
    <w:rsid w:val="00264F75"/>
    <w:rsid w:val="002651AD"/>
    <w:rsid w:val="00266214"/>
    <w:rsid w:val="002669AD"/>
    <w:rsid w:val="00266EFA"/>
    <w:rsid w:val="00267C83"/>
    <w:rsid w:val="002700A1"/>
    <w:rsid w:val="00270559"/>
    <w:rsid w:val="002713BC"/>
    <w:rsid w:val="0027144F"/>
    <w:rsid w:val="0027159D"/>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265"/>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5EAA"/>
    <w:rsid w:val="002D685B"/>
    <w:rsid w:val="002D733F"/>
    <w:rsid w:val="002D7637"/>
    <w:rsid w:val="002E0D2D"/>
    <w:rsid w:val="002E178A"/>
    <w:rsid w:val="002E17F2"/>
    <w:rsid w:val="002E2BF2"/>
    <w:rsid w:val="002E2EF6"/>
    <w:rsid w:val="002E3600"/>
    <w:rsid w:val="002E44AA"/>
    <w:rsid w:val="002E5157"/>
    <w:rsid w:val="002E5A92"/>
    <w:rsid w:val="002E7C4D"/>
    <w:rsid w:val="002E7CAE"/>
    <w:rsid w:val="002F1333"/>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203ED"/>
    <w:rsid w:val="00320683"/>
    <w:rsid w:val="00320D8F"/>
    <w:rsid w:val="00321B01"/>
    <w:rsid w:val="00321BF4"/>
    <w:rsid w:val="00321CCD"/>
    <w:rsid w:val="00322C9F"/>
    <w:rsid w:val="00324D23"/>
    <w:rsid w:val="00325289"/>
    <w:rsid w:val="003252B2"/>
    <w:rsid w:val="00325F47"/>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4D7"/>
    <w:rsid w:val="00342A10"/>
    <w:rsid w:val="00342BD7"/>
    <w:rsid w:val="00343D32"/>
    <w:rsid w:val="003458E7"/>
    <w:rsid w:val="00345F20"/>
    <w:rsid w:val="003467BD"/>
    <w:rsid w:val="00346B5E"/>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0FA"/>
    <w:rsid w:val="003602D9"/>
    <w:rsid w:val="0036035E"/>
    <w:rsid w:val="003604CE"/>
    <w:rsid w:val="003608CC"/>
    <w:rsid w:val="00360B2D"/>
    <w:rsid w:val="003620DB"/>
    <w:rsid w:val="003634DA"/>
    <w:rsid w:val="0036359B"/>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0A69"/>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5BF"/>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2EFB"/>
    <w:rsid w:val="003D3C45"/>
    <w:rsid w:val="003D5B1F"/>
    <w:rsid w:val="003D5DAE"/>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9C5"/>
    <w:rsid w:val="00407CD3"/>
    <w:rsid w:val="00407E27"/>
    <w:rsid w:val="00407EBD"/>
    <w:rsid w:val="00410134"/>
    <w:rsid w:val="00410B72"/>
    <w:rsid w:val="00410D6A"/>
    <w:rsid w:val="00410E28"/>
    <w:rsid w:val="00410F18"/>
    <w:rsid w:val="00411261"/>
    <w:rsid w:val="004117F1"/>
    <w:rsid w:val="0041263E"/>
    <w:rsid w:val="00412705"/>
    <w:rsid w:val="00413AAC"/>
    <w:rsid w:val="00413E92"/>
    <w:rsid w:val="004151C7"/>
    <w:rsid w:val="00417191"/>
    <w:rsid w:val="00417BC8"/>
    <w:rsid w:val="00417D90"/>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945"/>
    <w:rsid w:val="00437B73"/>
    <w:rsid w:val="00437E5B"/>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77E6A"/>
    <w:rsid w:val="004812B7"/>
    <w:rsid w:val="004818A9"/>
    <w:rsid w:val="004827BE"/>
    <w:rsid w:val="00482CDF"/>
    <w:rsid w:val="00483258"/>
    <w:rsid w:val="004836C2"/>
    <w:rsid w:val="00483B32"/>
    <w:rsid w:val="00483F9B"/>
    <w:rsid w:val="00484696"/>
    <w:rsid w:val="0048507A"/>
    <w:rsid w:val="004874D0"/>
    <w:rsid w:val="00487DBF"/>
    <w:rsid w:val="00490DE1"/>
    <w:rsid w:val="00490FB0"/>
    <w:rsid w:val="004914F8"/>
    <w:rsid w:val="00491D21"/>
    <w:rsid w:val="00492BC5"/>
    <w:rsid w:val="004964F1"/>
    <w:rsid w:val="0049698D"/>
    <w:rsid w:val="00496ABA"/>
    <w:rsid w:val="004A0FE2"/>
    <w:rsid w:val="004A11D7"/>
    <w:rsid w:val="004A16BC"/>
    <w:rsid w:val="004A1BB2"/>
    <w:rsid w:val="004A2B94"/>
    <w:rsid w:val="004A3D72"/>
    <w:rsid w:val="004A4DB9"/>
    <w:rsid w:val="004A64FA"/>
    <w:rsid w:val="004B09A0"/>
    <w:rsid w:val="004B0DB5"/>
    <w:rsid w:val="004B1332"/>
    <w:rsid w:val="004B1FA5"/>
    <w:rsid w:val="004B254E"/>
    <w:rsid w:val="004B2B6D"/>
    <w:rsid w:val="004B32A3"/>
    <w:rsid w:val="004B4ECD"/>
    <w:rsid w:val="004B5C2F"/>
    <w:rsid w:val="004B72FC"/>
    <w:rsid w:val="004B7C0C"/>
    <w:rsid w:val="004C005B"/>
    <w:rsid w:val="004C089A"/>
    <w:rsid w:val="004C3898"/>
    <w:rsid w:val="004C4246"/>
    <w:rsid w:val="004C49D0"/>
    <w:rsid w:val="004C57ED"/>
    <w:rsid w:val="004C6233"/>
    <w:rsid w:val="004C6FB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4F2F"/>
    <w:rsid w:val="004E519A"/>
    <w:rsid w:val="004E56DC"/>
    <w:rsid w:val="004E76F4"/>
    <w:rsid w:val="004F0B4E"/>
    <w:rsid w:val="004F0B6C"/>
    <w:rsid w:val="004F2078"/>
    <w:rsid w:val="004F2649"/>
    <w:rsid w:val="004F40AE"/>
    <w:rsid w:val="004F476F"/>
    <w:rsid w:val="004F4DA3"/>
    <w:rsid w:val="004F56EE"/>
    <w:rsid w:val="004F7843"/>
    <w:rsid w:val="004F789D"/>
    <w:rsid w:val="004F7C46"/>
    <w:rsid w:val="005002E4"/>
    <w:rsid w:val="0050102E"/>
    <w:rsid w:val="0050162A"/>
    <w:rsid w:val="0050235F"/>
    <w:rsid w:val="0050265B"/>
    <w:rsid w:val="005033A5"/>
    <w:rsid w:val="00503975"/>
    <w:rsid w:val="00503E4C"/>
    <w:rsid w:val="005043C7"/>
    <w:rsid w:val="00504751"/>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EA9"/>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4D51"/>
    <w:rsid w:val="005652B0"/>
    <w:rsid w:val="00565CF0"/>
    <w:rsid w:val="005662A3"/>
    <w:rsid w:val="00566D80"/>
    <w:rsid w:val="00567261"/>
    <w:rsid w:val="00567386"/>
    <w:rsid w:val="00567457"/>
    <w:rsid w:val="00567847"/>
    <w:rsid w:val="00567FDE"/>
    <w:rsid w:val="00570A38"/>
    <w:rsid w:val="00570E02"/>
    <w:rsid w:val="0057126F"/>
    <w:rsid w:val="00571C38"/>
    <w:rsid w:val="00571FB9"/>
    <w:rsid w:val="00572505"/>
    <w:rsid w:val="00572E90"/>
    <w:rsid w:val="005762A2"/>
    <w:rsid w:val="0057664C"/>
    <w:rsid w:val="00577CAD"/>
    <w:rsid w:val="005819EF"/>
    <w:rsid w:val="00582809"/>
    <w:rsid w:val="00582BF3"/>
    <w:rsid w:val="00582CB2"/>
    <w:rsid w:val="00584D30"/>
    <w:rsid w:val="005857AD"/>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030"/>
    <w:rsid w:val="005C0A0D"/>
    <w:rsid w:val="005C1A97"/>
    <w:rsid w:val="005C3B16"/>
    <w:rsid w:val="005C4FAF"/>
    <w:rsid w:val="005C58E5"/>
    <w:rsid w:val="005C5C7E"/>
    <w:rsid w:val="005C64A5"/>
    <w:rsid w:val="005C6F97"/>
    <w:rsid w:val="005C74FB"/>
    <w:rsid w:val="005D063A"/>
    <w:rsid w:val="005D1602"/>
    <w:rsid w:val="005D1D2B"/>
    <w:rsid w:val="005D2D1D"/>
    <w:rsid w:val="005D4206"/>
    <w:rsid w:val="005D4623"/>
    <w:rsid w:val="005D5E76"/>
    <w:rsid w:val="005D7237"/>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0670"/>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53C2"/>
    <w:rsid w:val="0062635C"/>
    <w:rsid w:val="00626DC5"/>
    <w:rsid w:val="006274BB"/>
    <w:rsid w:val="00627F35"/>
    <w:rsid w:val="00630001"/>
    <w:rsid w:val="006311B3"/>
    <w:rsid w:val="0063181D"/>
    <w:rsid w:val="0063284C"/>
    <w:rsid w:val="00632BE1"/>
    <w:rsid w:val="00632C4B"/>
    <w:rsid w:val="006332FD"/>
    <w:rsid w:val="0063366C"/>
    <w:rsid w:val="006339C0"/>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47472"/>
    <w:rsid w:val="00650811"/>
    <w:rsid w:val="0065097E"/>
    <w:rsid w:val="00650AB9"/>
    <w:rsid w:val="006511BC"/>
    <w:rsid w:val="00651429"/>
    <w:rsid w:val="006521DB"/>
    <w:rsid w:val="006536C1"/>
    <w:rsid w:val="00654EF1"/>
    <w:rsid w:val="006550C9"/>
    <w:rsid w:val="00655733"/>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3F3"/>
    <w:rsid w:val="006768FB"/>
    <w:rsid w:val="00676D66"/>
    <w:rsid w:val="006771F9"/>
    <w:rsid w:val="00677670"/>
    <w:rsid w:val="006776D7"/>
    <w:rsid w:val="006778D8"/>
    <w:rsid w:val="00681003"/>
    <w:rsid w:val="006817C9"/>
    <w:rsid w:val="006823F2"/>
    <w:rsid w:val="0068317F"/>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DE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2E7B"/>
    <w:rsid w:val="006B5043"/>
    <w:rsid w:val="006B50CF"/>
    <w:rsid w:val="006B5412"/>
    <w:rsid w:val="006B551F"/>
    <w:rsid w:val="006B61B1"/>
    <w:rsid w:val="006B6787"/>
    <w:rsid w:val="006B6DBB"/>
    <w:rsid w:val="006B6DC4"/>
    <w:rsid w:val="006B7212"/>
    <w:rsid w:val="006B7666"/>
    <w:rsid w:val="006C03B8"/>
    <w:rsid w:val="006C1D7B"/>
    <w:rsid w:val="006C1DB4"/>
    <w:rsid w:val="006C22F4"/>
    <w:rsid w:val="006C380A"/>
    <w:rsid w:val="006C49AF"/>
    <w:rsid w:val="006C5EC9"/>
    <w:rsid w:val="006C6028"/>
    <w:rsid w:val="006C6059"/>
    <w:rsid w:val="006C6949"/>
    <w:rsid w:val="006C7522"/>
    <w:rsid w:val="006D04D1"/>
    <w:rsid w:val="006D0E5A"/>
    <w:rsid w:val="006D0E66"/>
    <w:rsid w:val="006D0F56"/>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1476"/>
    <w:rsid w:val="00712263"/>
    <w:rsid w:val="00712287"/>
    <w:rsid w:val="00712772"/>
    <w:rsid w:val="00712EA9"/>
    <w:rsid w:val="00713852"/>
    <w:rsid w:val="00713AEA"/>
    <w:rsid w:val="00713D85"/>
    <w:rsid w:val="00713DFC"/>
    <w:rsid w:val="007148D3"/>
    <w:rsid w:val="00715B9A"/>
    <w:rsid w:val="007165ED"/>
    <w:rsid w:val="007175D4"/>
    <w:rsid w:val="0072064D"/>
    <w:rsid w:val="0072225D"/>
    <w:rsid w:val="007227CC"/>
    <w:rsid w:val="00724516"/>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12A"/>
    <w:rsid w:val="007434E0"/>
    <w:rsid w:val="00743630"/>
    <w:rsid w:val="00743994"/>
    <w:rsid w:val="007445A0"/>
    <w:rsid w:val="0074524B"/>
    <w:rsid w:val="00745B87"/>
    <w:rsid w:val="00745E03"/>
    <w:rsid w:val="00746365"/>
    <w:rsid w:val="00746D6B"/>
    <w:rsid w:val="007472DF"/>
    <w:rsid w:val="0074743B"/>
    <w:rsid w:val="007474B6"/>
    <w:rsid w:val="00747D8B"/>
    <w:rsid w:val="007504C4"/>
    <w:rsid w:val="00751228"/>
    <w:rsid w:val="00753D8E"/>
    <w:rsid w:val="007540F3"/>
    <w:rsid w:val="00754B9F"/>
    <w:rsid w:val="007567F5"/>
    <w:rsid w:val="007571E1"/>
    <w:rsid w:val="007604B2"/>
    <w:rsid w:val="007605F1"/>
    <w:rsid w:val="0076098F"/>
    <w:rsid w:val="00760CB1"/>
    <w:rsid w:val="00761F74"/>
    <w:rsid w:val="007621F0"/>
    <w:rsid w:val="00762EC6"/>
    <w:rsid w:val="0076327D"/>
    <w:rsid w:val="0076349C"/>
    <w:rsid w:val="0076355B"/>
    <w:rsid w:val="0076458F"/>
    <w:rsid w:val="00765281"/>
    <w:rsid w:val="00766BAD"/>
    <w:rsid w:val="00767672"/>
    <w:rsid w:val="00767B23"/>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BF7"/>
    <w:rsid w:val="007914F2"/>
    <w:rsid w:val="007916DF"/>
    <w:rsid w:val="00791C64"/>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1F17"/>
    <w:rsid w:val="007B2367"/>
    <w:rsid w:val="007B2E23"/>
    <w:rsid w:val="007B3429"/>
    <w:rsid w:val="007B3D2D"/>
    <w:rsid w:val="007B3E9D"/>
    <w:rsid w:val="007B50AE"/>
    <w:rsid w:val="007B50EB"/>
    <w:rsid w:val="007B51D1"/>
    <w:rsid w:val="007B51DF"/>
    <w:rsid w:val="007B51E4"/>
    <w:rsid w:val="007B5357"/>
    <w:rsid w:val="007B5A20"/>
    <w:rsid w:val="007B5BCF"/>
    <w:rsid w:val="007B69DC"/>
    <w:rsid w:val="007B76A2"/>
    <w:rsid w:val="007B7EC7"/>
    <w:rsid w:val="007C0389"/>
    <w:rsid w:val="007C05DD"/>
    <w:rsid w:val="007C3AFD"/>
    <w:rsid w:val="007C3D18"/>
    <w:rsid w:val="007C4CA6"/>
    <w:rsid w:val="007C52F9"/>
    <w:rsid w:val="007C5EB0"/>
    <w:rsid w:val="007C60BF"/>
    <w:rsid w:val="007C6A07"/>
    <w:rsid w:val="007C6C4C"/>
    <w:rsid w:val="007C75A1"/>
    <w:rsid w:val="007C77A5"/>
    <w:rsid w:val="007D04E5"/>
    <w:rsid w:val="007D0EDA"/>
    <w:rsid w:val="007D0EEC"/>
    <w:rsid w:val="007D170D"/>
    <w:rsid w:val="007D200B"/>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99"/>
    <w:rsid w:val="007F18EF"/>
    <w:rsid w:val="007F22C6"/>
    <w:rsid w:val="007F3D18"/>
    <w:rsid w:val="007F427F"/>
    <w:rsid w:val="007F5BAF"/>
    <w:rsid w:val="007F65E6"/>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192"/>
    <w:rsid w:val="008235DB"/>
    <w:rsid w:val="00824AB4"/>
    <w:rsid w:val="00824E87"/>
    <w:rsid w:val="00825284"/>
    <w:rsid w:val="00825B9B"/>
    <w:rsid w:val="00825C42"/>
    <w:rsid w:val="00825D25"/>
    <w:rsid w:val="00826590"/>
    <w:rsid w:val="00827D6F"/>
    <w:rsid w:val="00830330"/>
    <w:rsid w:val="00830DCF"/>
    <w:rsid w:val="008326D2"/>
    <w:rsid w:val="00832EE6"/>
    <w:rsid w:val="00833061"/>
    <w:rsid w:val="0083488B"/>
    <w:rsid w:val="0083529D"/>
    <w:rsid w:val="00835929"/>
    <w:rsid w:val="00835942"/>
    <w:rsid w:val="008360A3"/>
    <w:rsid w:val="008362D1"/>
    <w:rsid w:val="008376AC"/>
    <w:rsid w:val="008377FE"/>
    <w:rsid w:val="00837FF8"/>
    <w:rsid w:val="00840847"/>
    <w:rsid w:val="00840DD6"/>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76B"/>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7B2"/>
    <w:rsid w:val="00870977"/>
    <w:rsid w:val="00870B11"/>
    <w:rsid w:val="00870F8A"/>
    <w:rsid w:val="00871504"/>
    <w:rsid w:val="008719A4"/>
    <w:rsid w:val="00871D23"/>
    <w:rsid w:val="0087245A"/>
    <w:rsid w:val="00872603"/>
    <w:rsid w:val="00872D61"/>
    <w:rsid w:val="00872F00"/>
    <w:rsid w:val="00874312"/>
    <w:rsid w:val="0087437C"/>
    <w:rsid w:val="0087456E"/>
    <w:rsid w:val="008747D6"/>
    <w:rsid w:val="0087485C"/>
    <w:rsid w:val="00874944"/>
    <w:rsid w:val="00875AE0"/>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307"/>
    <w:rsid w:val="008A0A92"/>
    <w:rsid w:val="008A0D2B"/>
    <w:rsid w:val="008A0D45"/>
    <w:rsid w:val="008A0E99"/>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5CA1"/>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45D5"/>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5EF3"/>
    <w:rsid w:val="009067C8"/>
    <w:rsid w:val="00906939"/>
    <w:rsid w:val="00906CC3"/>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6D47"/>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18C"/>
    <w:rsid w:val="00960239"/>
    <w:rsid w:val="00960608"/>
    <w:rsid w:val="00961921"/>
    <w:rsid w:val="009619C8"/>
    <w:rsid w:val="009621B3"/>
    <w:rsid w:val="009623E0"/>
    <w:rsid w:val="0096430A"/>
    <w:rsid w:val="00964B5A"/>
    <w:rsid w:val="0096554B"/>
    <w:rsid w:val="0096584A"/>
    <w:rsid w:val="00967990"/>
    <w:rsid w:val="00970097"/>
    <w:rsid w:val="009704C6"/>
    <w:rsid w:val="00971626"/>
    <w:rsid w:val="00971F08"/>
    <w:rsid w:val="009720E8"/>
    <w:rsid w:val="00973E9D"/>
    <w:rsid w:val="0097603D"/>
    <w:rsid w:val="00976949"/>
    <w:rsid w:val="009769D0"/>
    <w:rsid w:val="00980477"/>
    <w:rsid w:val="009812FF"/>
    <w:rsid w:val="00981DED"/>
    <w:rsid w:val="00982F05"/>
    <w:rsid w:val="00983466"/>
    <w:rsid w:val="00983A79"/>
    <w:rsid w:val="00985253"/>
    <w:rsid w:val="009853B3"/>
    <w:rsid w:val="00986059"/>
    <w:rsid w:val="009860AD"/>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491"/>
    <w:rsid w:val="009A5B25"/>
    <w:rsid w:val="009A5CBA"/>
    <w:rsid w:val="009A6E9F"/>
    <w:rsid w:val="009A7541"/>
    <w:rsid w:val="009B0C4C"/>
    <w:rsid w:val="009B0E0E"/>
    <w:rsid w:val="009B1F30"/>
    <w:rsid w:val="009B246F"/>
    <w:rsid w:val="009B33E5"/>
    <w:rsid w:val="009B3AC2"/>
    <w:rsid w:val="009B3F2D"/>
    <w:rsid w:val="009B4DF4"/>
    <w:rsid w:val="009B5261"/>
    <w:rsid w:val="009B55A4"/>
    <w:rsid w:val="009B564E"/>
    <w:rsid w:val="009B6261"/>
    <w:rsid w:val="009B65C5"/>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67A"/>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52E"/>
    <w:rsid w:val="009F4D4A"/>
    <w:rsid w:val="009F581C"/>
    <w:rsid w:val="009F5EC3"/>
    <w:rsid w:val="009F6264"/>
    <w:rsid w:val="009F68A6"/>
    <w:rsid w:val="009F7973"/>
    <w:rsid w:val="009F7CE2"/>
    <w:rsid w:val="00A031D8"/>
    <w:rsid w:val="00A0401C"/>
    <w:rsid w:val="00A0439B"/>
    <w:rsid w:val="00A048A8"/>
    <w:rsid w:val="00A04965"/>
    <w:rsid w:val="00A04F49"/>
    <w:rsid w:val="00A051D2"/>
    <w:rsid w:val="00A05700"/>
    <w:rsid w:val="00A05BD3"/>
    <w:rsid w:val="00A05EA3"/>
    <w:rsid w:val="00A109A1"/>
    <w:rsid w:val="00A10F9E"/>
    <w:rsid w:val="00A1284B"/>
    <w:rsid w:val="00A13471"/>
    <w:rsid w:val="00A1379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62CF"/>
    <w:rsid w:val="00A2639F"/>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1F7E"/>
    <w:rsid w:val="00A42313"/>
    <w:rsid w:val="00A4271E"/>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6E7"/>
    <w:rsid w:val="00A62A77"/>
    <w:rsid w:val="00A62F92"/>
    <w:rsid w:val="00A63483"/>
    <w:rsid w:val="00A63B68"/>
    <w:rsid w:val="00A657D7"/>
    <w:rsid w:val="00A660AC"/>
    <w:rsid w:val="00A663AA"/>
    <w:rsid w:val="00A67664"/>
    <w:rsid w:val="00A67E6C"/>
    <w:rsid w:val="00A71B99"/>
    <w:rsid w:val="00A721B8"/>
    <w:rsid w:val="00A72802"/>
    <w:rsid w:val="00A732B1"/>
    <w:rsid w:val="00A738D9"/>
    <w:rsid w:val="00A739D0"/>
    <w:rsid w:val="00A74376"/>
    <w:rsid w:val="00A746B4"/>
    <w:rsid w:val="00A759B5"/>
    <w:rsid w:val="00A75E55"/>
    <w:rsid w:val="00A761D4"/>
    <w:rsid w:val="00A76593"/>
    <w:rsid w:val="00A76D0F"/>
    <w:rsid w:val="00A77154"/>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5B8A"/>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B7B73"/>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6C41"/>
    <w:rsid w:val="00AF0506"/>
    <w:rsid w:val="00AF0508"/>
    <w:rsid w:val="00AF1C5D"/>
    <w:rsid w:val="00AF221E"/>
    <w:rsid w:val="00AF2B22"/>
    <w:rsid w:val="00AF3C0D"/>
    <w:rsid w:val="00AF3EE4"/>
    <w:rsid w:val="00AF42D7"/>
    <w:rsid w:val="00AF457F"/>
    <w:rsid w:val="00AF5157"/>
    <w:rsid w:val="00AF5281"/>
    <w:rsid w:val="00AF78ED"/>
    <w:rsid w:val="00AF7B02"/>
    <w:rsid w:val="00B006FE"/>
    <w:rsid w:val="00B00732"/>
    <w:rsid w:val="00B007CB"/>
    <w:rsid w:val="00B00AAB"/>
    <w:rsid w:val="00B01274"/>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500E"/>
    <w:rsid w:val="00B25731"/>
    <w:rsid w:val="00B26318"/>
    <w:rsid w:val="00B2763F"/>
    <w:rsid w:val="00B27AAC"/>
    <w:rsid w:val="00B27BF7"/>
    <w:rsid w:val="00B30065"/>
    <w:rsid w:val="00B3042E"/>
    <w:rsid w:val="00B30929"/>
    <w:rsid w:val="00B33012"/>
    <w:rsid w:val="00B3411D"/>
    <w:rsid w:val="00B342DC"/>
    <w:rsid w:val="00B3510F"/>
    <w:rsid w:val="00B35212"/>
    <w:rsid w:val="00B35CAF"/>
    <w:rsid w:val="00B35F5E"/>
    <w:rsid w:val="00B36C4B"/>
    <w:rsid w:val="00B372AA"/>
    <w:rsid w:val="00B37BBF"/>
    <w:rsid w:val="00B40445"/>
    <w:rsid w:val="00B40661"/>
    <w:rsid w:val="00B41888"/>
    <w:rsid w:val="00B41BC6"/>
    <w:rsid w:val="00B43E66"/>
    <w:rsid w:val="00B445BC"/>
    <w:rsid w:val="00B446EA"/>
    <w:rsid w:val="00B44EA9"/>
    <w:rsid w:val="00B45A52"/>
    <w:rsid w:val="00B46175"/>
    <w:rsid w:val="00B475E2"/>
    <w:rsid w:val="00B515AE"/>
    <w:rsid w:val="00B52E32"/>
    <w:rsid w:val="00B52E5B"/>
    <w:rsid w:val="00B53152"/>
    <w:rsid w:val="00B5336F"/>
    <w:rsid w:val="00B536D4"/>
    <w:rsid w:val="00B53A00"/>
    <w:rsid w:val="00B54340"/>
    <w:rsid w:val="00B555C1"/>
    <w:rsid w:val="00B61138"/>
    <w:rsid w:val="00B61834"/>
    <w:rsid w:val="00B61E49"/>
    <w:rsid w:val="00B6253B"/>
    <w:rsid w:val="00B62D1B"/>
    <w:rsid w:val="00B6329B"/>
    <w:rsid w:val="00B63A04"/>
    <w:rsid w:val="00B6408C"/>
    <w:rsid w:val="00B64B58"/>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0525"/>
    <w:rsid w:val="00B81A6C"/>
    <w:rsid w:val="00B82D98"/>
    <w:rsid w:val="00B84CBD"/>
    <w:rsid w:val="00B84CD8"/>
    <w:rsid w:val="00B8566A"/>
    <w:rsid w:val="00B85839"/>
    <w:rsid w:val="00B85DE5"/>
    <w:rsid w:val="00B866AC"/>
    <w:rsid w:val="00B869D5"/>
    <w:rsid w:val="00B86BA3"/>
    <w:rsid w:val="00B86DAE"/>
    <w:rsid w:val="00B878DE"/>
    <w:rsid w:val="00B87918"/>
    <w:rsid w:val="00B90F73"/>
    <w:rsid w:val="00B911D2"/>
    <w:rsid w:val="00B914B1"/>
    <w:rsid w:val="00B9155B"/>
    <w:rsid w:val="00B922E8"/>
    <w:rsid w:val="00B92FD2"/>
    <w:rsid w:val="00B93B59"/>
    <w:rsid w:val="00B9406A"/>
    <w:rsid w:val="00B94C5A"/>
    <w:rsid w:val="00B9578F"/>
    <w:rsid w:val="00B95B8A"/>
    <w:rsid w:val="00B975C7"/>
    <w:rsid w:val="00B97825"/>
    <w:rsid w:val="00B97D24"/>
    <w:rsid w:val="00BA1259"/>
    <w:rsid w:val="00BA2280"/>
    <w:rsid w:val="00BA2437"/>
    <w:rsid w:val="00BA2A08"/>
    <w:rsid w:val="00BA2A57"/>
    <w:rsid w:val="00BA371C"/>
    <w:rsid w:val="00BA56D2"/>
    <w:rsid w:val="00BA5A84"/>
    <w:rsid w:val="00BA5B3F"/>
    <w:rsid w:val="00BA633A"/>
    <w:rsid w:val="00BA6807"/>
    <w:rsid w:val="00BA76E0"/>
    <w:rsid w:val="00BA7F84"/>
    <w:rsid w:val="00BB0DE1"/>
    <w:rsid w:val="00BB2992"/>
    <w:rsid w:val="00BB29F5"/>
    <w:rsid w:val="00BB2A25"/>
    <w:rsid w:val="00BB4398"/>
    <w:rsid w:val="00BB51E9"/>
    <w:rsid w:val="00BB5489"/>
    <w:rsid w:val="00BB6BF3"/>
    <w:rsid w:val="00BB7AF1"/>
    <w:rsid w:val="00BC0FDC"/>
    <w:rsid w:val="00BC10BF"/>
    <w:rsid w:val="00BC1201"/>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0C4"/>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6AAA"/>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252"/>
    <w:rsid w:val="00C02CC6"/>
    <w:rsid w:val="00C03476"/>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1BA"/>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B20"/>
    <w:rsid w:val="00C22ED2"/>
    <w:rsid w:val="00C23725"/>
    <w:rsid w:val="00C24115"/>
    <w:rsid w:val="00C24BDE"/>
    <w:rsid w:val="00C24D72"/>
    <w:rsid w:val="00C24F6E"/>
    <w:rsid w:val="00C26710"/>
    <w:rsid w:val="00C279B5"/>
    <w:rsid w:val="00C27C45"/>
    <w:rsid w:val="00C326DD"/>
    <w:rsid w:val="00C3354C"/>
    <w:rsid w:val="00C33F45"/>
    <w:rsid w:val="00C34F5C"/>
    <w:rsid w:val="00C35863"/>
    <w:rsid w:val="00C3719D"/>
    <w:rsid w:val="00C37E54"/>
    <w:rsid w:val="00C40AD2"/>
    <w:rsid w:val="00C40F43"/>
    <w:rsid w:val="00C41779"/>
    <w:rsid w:val="00C431FC"/>
    <w:rsid w:val="00C45066"/>
    <w:rsid w:val="00C464A8"/>
    <w:rsid w:val="00C47623"/>
    <w:rsid w:val="00C4795B"/>
    <w:rsid w:val="00C5115A"/>
    <w:rsid w:val="00C516E0"/>
    <w:rsid w:val="00C51D7C"/>
    <w:rsid w:val="00C539B9"/>
    <w:rsid w:val="00C53FBF"/>
    <w:rsid w:val="00C54995"/>
    <w:rsid w:val="00C54D41"/>
    <w:rsid w:val="00C554CF"/>
    <w:rsid w:val="00C55D4E"/>
    <w:rsid w:val="00C56BFF"/>
    <w:rsid w:val="00C57E38"/>
    <w:rsid w:val="00C60783"/>
    <w:rsid w:val="00C6098D"/>
    <w:rsid w:val="00C61714"/>
    <w:rsid w:val="00C61C21"/>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29D9"/>
    <w:rsid w:val="00C82F2C"/>
    <w:rsid w:val="00C8359D"/>
    <w:rsid w:val="00C83DA8"/>
    <w:rsid w:val="00C83F26"/>
    <w:rsid w:val="00C8682D"/>
    <w:rsid w:val="00C9027A"/>
    <w:rsid w:val="00C90417"/>
    <w:rsid w:val="00C9068E"/>
    <w:rsid w:val="00C90B2B"/>
    <w:rsid w:val="00C90E42"/>
    <w:rsid w:val="00C918CB"/>
    <w:rsid w:val="00C9302A"/>
    <w:rsid w:val="00C9324F"/>
    <w:rsid w:val="00C93C4B"/>
    <w:rsid w:val="00C944AB"/>
    <w:rsid w:val="00C94B5A"/>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276"/>
    <w:rsid w:val="00CD2ED1"/>
    <w:rsid w:val="00CD337B"/>
    <w:rsid w:val="00CD4628"/>
    <w:rsid w:val="00CD67BA"/>
    <w:rsid w:val="00CD6F1E"/>
    <w:rsid w:val="00CD7FE4"/>
    <w:rsid w:val="00CE0424"/>
    <w:rsid w:val="00CE1C29"/>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8C7"/>
    <w:rsid w:val="00CF5B3D"/>
    <w:rsid w:val="00CF5CD0"/>
    <w:rsid w:val="00CF625B"/>
    <w:rsid w:val="00CF687E"/>
    <w:rsid w:val="00CF70B8"/>
    <w:rsid w:val="00CF7764"/>
    <w:rsid w:val="00D00118"/>
    <w:rsid w:val="00D02212"/>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5D7C"/>
    <w:rsid w:val="00D21023"/>
    <w:rsid w:val="00D212AD"/>
    <w:rsid w:val="00D21845"/>
    <w:rsid w:val="00D2232E"/>
    <w:rsid w:val="00D22C68"/>
    <w:rsid w:val="00D233E8"/>
    <w:rsid w:val="00D236C1"/>
    <w:rsid w:val="00D237D8"/>
    <w:rsid w:val="00D239A7"/>
    <w:rsid w:val="00D23F47"/>
    <w:rsid w:val="00D23FEE"/>
    <w:rsid w:val="00D2420D"/>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67097"/>
    <w:rsid w:val="00D67E53"/>
    <w:rsid w:val="00D708B0"/>
    <w:rsid w:val="00D70921"/>
    <w:rsid w:val="00D70D3B"/>
    <w:rsid w:val="00D7128F"/>
    <w:rsid w:val="00D7189E"/>
    <w:rsid w:val="00D71DF2"/>
    <w:rsid w:val="00D72808"/>
    <w:rsid w:val="00D729A3"/>
    <w:rsid w:val="00D7479E"/>
    <w:rsid w:val="00D758C5"/>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85F"/>
    <w:rsid w:val="00D9196D"/>
    <w:rsid w:val="00D91B6D"/>
    <w:rsid w:val="00D91F2B"/>
    <w:rsid w:val="00D92982"/>
    <w:rsid w:val="00D92A95"/>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5F3E"/>
    <w:rsid w:val="00DA75F8"/>
    <w:rsid w:val="00DA7D5F"/>
    <w:rsid w:val="00DB0A9F"/>
    <w:rsid w:val="00DB0F06"/>
    <w:rsid w:val="00DB1CCD"/>
    <w:rsid w:val="00DB1F42"/>
    <w:rsid w:val="00DB2E80"/>
    <w:rsid w:val="00DB3185"/>
    <w:rsid w:val="00DB377D"/>
    <w:rsid w:val="00DB3F3F"/>
    <w:rsid w:val="00DB4F87"/>
    <w:rsid w:val="00DB7034"/>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3C5"/>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A30"/>
    <w:rsid w:val="00E04B6A"/>
    <w:rsid w:val="00E05081"/>
    <w:rsid w:val="00E05B58"/>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3D0"/>
    <w:rsid w:val="00E14655"/>
    <w:rsid w:val="00E15590"/>
    <w:rsid w:val="00E15715"/>
    <w:rsid w:val="00E16C1B"/>
    <w:rsid w:val="00E17312"/>
    <w:rsid w:val="00E178DD"/>
    <w:rsid w:val="00E17FA2"/>
    <w:rsid w:val="00E206BA"/>
    <w:rsid w:val="00E20BFB"/>
    <w:rsid w:val="00E21504"/>
    <w:rsid w:val="00E21843"/>
    <w:rsid w:val="00E21AC1"/>
    <w:rsid w:val="00E21F11"/>
    <w:rsid w:val="00E22330"/>
    <w:rsid w:val="00E22364"/>
    <w:rsid w:val="00E25748"/>
    <w:rsid w:val="00E25D51"/>
    <w:rsid w:val="00E260C4"/>
    <w:rsid w:val="00E269DD"/>
    <w:rsid w:val="00E26D75"/>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5E"/>
    <w:rsid w:val="00E460CD"/>
    <w:rsid w:val="00E46886"/>
    <w:rsid w:val="00E47AEF"/>
    <w:rsid w:val="00E500D0"/>
    <w:rsid w:val="00E5176F"/>
    <w:rsid w:val="00E51DEE"/>
    <w:rsid w:val="00E52125"/>
    <w:rsid w:val="00E525F8"/>
    <w:rsid w:val="00E527FA"/>
    <w:rsid w:val="00E53B75"/>
    <w:rsid w:val="00E54E3B"/>
    <w:rsid w:val="00E57532"/>
    <w:rsid w:val="00E57565"/>
    <w:rsid w:val="00E577A3"/>
    <w:rsid w:val="00E57A93"/>
    <w:rsid w:val="00E57BCB"/>
    <w:rsid w:val="00E61D41"/>
    <w:rsid w:val="00E63838"/>
    <w:rsid w:val="00E642D8"/>
    <w:rsid w:val="00E64434"/>
    <w:rsid w:val="00E6645E"/>
    <w:rsid w:val="00E66D9A"/>
    <w:rsid w:val="00E67C51"/>
    <w:rsid w:val="00E702FB"/>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462"/>
    <w:rsid w:val="00E85928"/>
    <w:rsid w:val="00E85DB0"/>
    <w:rsid w:val="00E862F3"/>
    <w:rsid w:val="00E869A1"/>
    <w:rsid w:val="00E86CBA"/>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43C"/>
    <w:rsid w:val="00EA49DF"/>
    <w:rsid w:val="00EA5FF7"/>
    <w:rsid w:val="00EA632D"/>
    <w:rsid w:val="00EA6ED4"/>
    <w:rsid w:val="00EA7A41"/>
    <w:rsid w:val="00EA7B3D"/>
    <w:rsid w:val="00EB077B"/>
    <w:rsid w:val="00EB1D21"/>
    <w:rsid w:val="00EB399E"/>
    <w:rsid w:val="00EB4EA2"/>
    <w:rsid w:val="00EB50BE"/>
    <w:rsid w:val="00EB71EA"/>
    <w:rsid w:val="00EB7BFD"/>
    <w:rsid w:val="00EC08EA"/>
    <w:rsid w:val="00EC0A1C"/>
    <w:rsid w:val="00EC13CB"/>
    <w:rsid w:val="00EC27C6"/>
    <w:rsid w:val="00EC29A7"/>
    <w:rsid w:val="00EC2F7B"/>
    <w:rsid w:val="00EC36BF"/>
    <w:rsid w:val="00EC4207"/>
    <w:rsid w:val="00EC46AB"/>
    <w:rsid w:val="00EC5653"/>
    <w:rsid w:val="00EC616F"/>
    <w:rsid w:val="00EC71CE"/>
    <w:rsid w:val="00EC740B"/>
    <w:rsid w:val="00ED0393"/>
    <w:rsid w:val="00ED0E7A"/>
    <w:rsid w:val="00ED1006"/>
    <w:rsid w:val="00ED1895"/>
    <w:rsid w:val="00ED30DB"/>
    <w:rsid w:val="00ED42B3"/>
    <w:rsid w:val="00ED4D1B"/>
    <w:rsid w:val="00ED5012"/>
    <w:rsid w:val="00ED51BF"/>
    <w:rsid w:val="00ED51DE"/>
    <w:rsid w:val="00ED5A72"/>
    <w:rsid w:val="00ED7454"/>
    <w:rsid w:val="00ED7D13"/>
    <w:rsid w:val="00EE0C6B"/>
    <w:rsid w:val="00EE4874"/>
    <w:rsid w:val="00EE6075"/>
    <w:rsid w:val="00EE6434"/>
    <w:rsid w:val="00EF0166"/>
    <w:rsid w:val="00EF054D"/>
    <w:rsid w:val="00EF18FE"/>
    <w:rsid w:val="00EF2322"/>
    <w:rsid w:val="00EF240E"/>
    <w:rsid w:val="00EF2444"/>
    <w:rsid w:val="00EF279B"/>
    <w:rsid w:val="00EF2AF9"/>
    <w:rsid w:val="00EF348C"/>
    <w:rsid w:val="00EF3C2B"/>
    <w:rsid w:val="00EF3E57"/>
    <w:rsid w:val="00EF456C"/>
    <w:rsid w:val="00EF4976"/>
    <w:rsid w:val="00EF4E8E"/>
    <w:rsid w:val="00EF5787"/>
    <w:rsid w:val="00EF580F"/>
    <w:rsid w:val="00EF60D0"/>
    <w:rsid w:val="00EF652B"/>
    <w:rsid w:val="00EF718B"/>
    <w:rsid w:val="00EF721D"/>
    <w:rsid w:val="00EF79BB"/>
    <w:rsid w:val="00F002A6"/>
    <w:rsid w:val="00F007B1"/>
    <w:rsid w:val="00F02DDD"/>
    <w:rsid w:val="00F042BE"/>
    <w:rsid w:val="00F0507A"/>
    <w:rsid w:val="00F0528D"/>
    <w:rsid w:val="00F06C67"/>
    <w:rsid w:val="00F06DFD"/>
    <w:rsid w:val="00F06F1F"/>
    <w:rsid w:val="00F071D1"/>
    <w:rsid w:val="00F07533"/>
    <w:rsid w:val="00F10629"/>
    <w:rsid w:val="00F10DBD"/>
    <w:rsid w:val="00F10DFD"/>
    <w:rsid w:val="00F11CFC"/>
    <w:rsid w:val="00F11EFB"/>
    <w:rsid w:val="00F13CE9"/>
    <w:rsid w:val="00F14976"/>
    <w:rsid w:val="00F150A7"/>
    <w:rsid w:val="00F15114"/>
    <w:rsid w:val="00F1546E"/>
    <w:rsid w:val="00F15FA5"/>
    <w:rsid w:val="00F16C0F"/>
    <w:rsid w:val="00F16CDF"/>
    <w:rsid w:val="00F17B47"/>
    <w:rsid w:val="00F2024F"/>
    <w:rsid w:val="00F209B7"/>
    <w:rsid w:val="00F20C0E"/>
    <w:rsid w:val="00F2215B"/>
    <w:rsid w:val="00F226FF"/>
    <w:rsid w:val="00F22B70"/>
    <w:rsid w:val="00F23200"/>
    <w:rsid w:val="00F2345B"/>
    <w:rsid w:val="00F236BD"/>
    <w:rsid w:val="00F2376F"/>
    <w:rsid w:val="00F2388F"/>
    <w:rsid w:val="00F243D8"/>
    <w:rsid w:val="00F25A9C"/>
    <w:rsid w:val="00F25C10"/>
    <w:rsid w:val="00F26CB3"/>
    <w:rsid w:val="00F26F88"/>
    <w:rsid w:val="00F2794A"/>
    <w:rsid w:val="00F30099"/>
    <w:rsid w:val="00F30450"/>
    <w:rsid w:val="00F30828"/>
    <w:rsid w:val="00F30D69"/>
    <w:rsid w:val="00F313D6"/>
    <w:rsid w:val="00F32D13"/>
    <w:rsid w:val="00F34567"/>
    <w:rsid w:val="00F345DC"/>
    <w:rsid w:val="00F3530A"/>
    <w:rsid w:val="00F37854"/>
    <w:rsid w:val="00F400E4"/>
    <w:rsid w:val="00F40F0C"/>
    <w:rsid w:val="00F42E71"/>
    <w:rsid w:val="00F43835"/>
    <w:rsid w:val="00F43D31"/>
    <w:rsid w:val="00F460C7"/>
    <w:rsid w:val="00F4735F"/>
    <w:rsid w:val="00F4766C"/>
    <w:rsid w:val="00F47AC9"/>
    <w:rsid w:val="00F47D80"/>
    <w:rsid w:val="00F5003F"/>
    <w:rsid w:val="00F5015B"/>
    <w:rsid w:val="00F50173"/>
    <w:rsid w:val="00F50221"/>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588"/>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12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528"/>
    <w:rsid w:val="00F859D8"/>
    <w:rsid w:val="00F85F5E"/>
    <w:rsid w:val="00F86341"/>
    <w:rsid w:val="00F866D8"/>
    <w:rsid w:val="00F868F5"/>
    <w:rsid w:val="00F86F2E"/>
    <w:rsid w:val="00F90411"/>
    <w:rsid w:val="00F9056A"/>
    <w:rsid w:val="00F90F74"/>
    <w:rsid w:val="00F90F79"/>
    <w:rsid w:val="00F90F8D"/>
    <w:rsid w:val="00F90FFE"/>
    <w:rsid w:val="00F918F7"/>
    <w:rsid w:val="00F925DF"/>
    <w:rsid w:val="00F92782"/>
    <w:rsid w:val="00F93AA9"/>
    <w:rsid w:val="00F95902"/>
    <w:rsid w:val="00F95E69"/>
    <w:rsid w:val="00F96439"/>
    <w:rsid w:val="00F96985"/>
    <w:rsid w:val="00F96BB8"/>
    <w:rsid w:val="00F974A1"/>
    <w:rsid w:val="00F975AD"/>
    <w:rsid w:val="00F97838"/>
    <w:rsid w:val="00FA0390"/>
    <w:rsid w:val="00FA242E"/>
    <w:rsid w:val="00FA2BB3"/>
    <w:rsid w:val="00FA2C50"/>
    <w:rsid w:val="00FA2E5B"/>
    <w:rsid w:val="00FA3A1A"/>
    <w:rsid w:val="00FA3AAA"/>
    <w:rsid w:val="00FA446D"/>
    <w:rsid w:val="00FA50EC"/>
    <w:rsid w:val="00FA6713"/>
    <w:rsid w:val="00FA768F"/>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438"/>
    <w:rsid w:val="00FD060E"/>
    <w:rsid w:val="00FD07F6"/>
    <w:rsid w:val="00FD0845"/>
    <w:rsid w:val="00FD1BE3"/>
    <w:rsid w:val="00FD1EC8"/>
    <w:rsid w:val="00FD37F0"/>
    <w:rsid w:val="00FD47ED"/>
    <w:rsid w:val="00FD4C23"/>
    <w:rsid w:val="00FD5AB9"/>
    <w:rsid w:val="00FD69E5"/>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86B"/>
    <w:rsid w:val="00FF3FDF"/>
    <w:rsid w:val="00FF45A5"/>
    <w:rsid w:val="00FF519D"/>
    <w:rsid w:val="00FF59D4"/>
    <w:rsid w:val="00FF5C91"/>
    <w:rsid w:val="00FF694A"/>
    <w:rsid w:val="00FF6E8E"/>
    <w:rsid w:val="00FF7C4E"/>
    <w:rsid w:val="00FF7F00"/>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D6"/>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uiPriority w:val="9"/>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uiPriority w:val="9"/>
    <w:qFormat/>
    <w:pPr>
      <w:numPr>
        <w:ilvl w:val="2"/>
      </w:numPr>
      <w:tabs>
        <w:tab w:val="left"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uiPriority w:val="9"/>
    <w:qFormat/>
    <w:pPr>
      <w:numPr>
        <w:ilvl w:val="3"/>
      </w:numPr>
      <w:tabs>
        <w:tab w:val="left" w:pos="864"/>
      </w:tabs>
      <w:outlineLvl w:val="3"/>
    </w:pPr>
    <w:rPr>
      <w:sz w:val="24"/>
      <w:szCs w:val="24"/>
    </w:rPr>
  </w:style>
  <w:style w:type="paragraph" w:styleId="Heading5">
    <w:name w:val="heading 5"/>
    <w:basedOn w:val="Heading4"/>
    <w:next w:val="Normal"/>
    <w:uiPriority w:val="9"/>
    <w:qFormat/>
    <w:pPr>
      <w:numPr>
        <w:ilvl w:val="4"/>
      </w:numPr>
      <w:tabs>
        <w:tab w:val="left" w:pos="1008"/>
      </w:tabs>
      <w:outlineLvl w:val="4"/>
    </w:pPr>
    <w:rPr>
      <w:sz w:val="22"/>
      <w:szCs w:val="22"/>
    </w:rPr>
  </w:style>
  <w:style w:type="paragraph" w:styleId="Heading6">
    <w:name w:val="heading 6"/>
    <w:basedOn w:val="Normal"/>
    <w:next w:val="Normal"/>
    <w:uiPriority w:val="9"/>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uiPriority w:val="9"/>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uiPriority w:val="9"/>
    <w:qFormat/>
    <w:pPr>
      <w:numPr>
        <w:ilvl w:val="7"/>
      </w:numPr>
      <w:tabs>
        <w:tab w:val="left" w:pos="1440"/>
      </w:tabs>
      <w:outlineLvl w:val="7"/>
    </w:pPr>
  </w:style>
  <w:style w:type="paragraph" w:styleId="Heading9">
    <w:name w:val="heading 9"/>
    <w:basedOn w:val="Heading8"/>
    <w:next w:val="Normal"/>
    <w:uiPriority w:val="9"/>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uiPriority w:val="9"/>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uiPriority w:val="35"/>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pPr>
    <w:rPr>
      <w:lang w:eastAsia="en-US"/>
    </w:rPr>
  </w:style>
  <w:style w:type="paragraph" w:customStyle="1" w:styleId="EditorsNote">
    <w:name w:val="Editor's Note"/>
    <w:basedOn w:val="Normal"/>
    <w:link w:val="EditorsNoteChar"/>
    <w:qFormat/>
    <w:pPr>
      <w:keepLines/>
      <w:spacing w:after="180"/>
      <w:ind w:left="1135" w:hanging="851"/>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pPr>
    <w:rPr>
      <w:rFonts w:ascii="Times New Roman" w:eastAsia="Times New Roman" w:hAnsi="Times New Roman"/>
    </w:rPr>
  </w:style>
  <w:style w:type="paragraph" w:customStyle="1" w:styleId="textintend2">
    <w:name w:val="text intend 2"/>
    <w:basedOn w:val="Normal"/>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10"/>
      </w:numPr>
      <w:tabs>
        <w:tab w:val="left" w:pos="1619"/>
      </w:tabs>
      <w:overflowPunct/>
      <w:autoSpaceDE/>
      <w:autoSpaceDN/>
      <w:adjustRightInd/>
      <w:spacing w:before="40" w:after="0"/>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1"/>
      </w:numPr>
      <w:tabs>
        <w:tab w:val="clear" w:pos="851"/>
      </w:tabs>
      <w:overflowPunct/>
      <w:autoSpaceDE/>
      <w:autoSpaceDN/>
      <w:adjustRightInd/>
      <w:spacing w:after="180"/>
      <w:ind w:left="0" w:firstLine="0"/>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4"/>
      </w:numPr>
      <w:overflowPunct/>
      <w:autoSpaceDE/>
      <w:autoSpaceDN/>
      <w:adjustRightInd/>
      <w:spacing w:before="60" w:after="0"/>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character" w:customStyle="1" w:styleId="apple-style-span">
    <w:name w:val="apple-style-span"/>
    <w:basedOn w:val="DefaultParagraphFont"/>
    <w:rsid w:val="00B3042E"/>
  </w:style>
  <w:style w:type="character" w:customStyle="1" w:styleId="ui-provider">
    <w:name w:val="ui-provider"/>
    <w:basedOn w:val="DefaultParagraphFont"/>
    <w:rsid w:val="00E04A30"/>
  </w:style>
  <w:style w:type="paragraph" w:styleId="Revision">
    <w:name w:val="Revision"/>
    <w:hidden/>
    <w:uiPriority w:val="99"/>
    <w:unhideWhenUsed/>
    <w:rsid w:val="00477E6A"/>
    <w:rPr>
      <w:rFonts w:ascii="Arial" w:hAnsi="Arial"/>
      <w:sz w:val="22"/>
      <w:lang w:val="en-GB"/>
    </w:rPr>
  </w:style>
  <w:style w:type="table" w:styleId="GridTable4-Accent1">
    <w:name w:val="Grid Table 4 Accent 1"/>
    <w:basedOn w:val="TableNormal"/>
    <w:uiPriority w:val="49"/>
    <w:rsid w:val="00166FA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10600879">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03347950">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86864145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0076519">
      <w:bodyDiv w:val="1"/>
      <w:marLeft w:val="0"/>
      <w:marRight w:val="0"/>
      <w:marTop w:val="0"/>
      <w:marBottom w:val="0"/>
      <w:divBdr>
        <w:top w:val="none" w:sz="0" w:space="0" w:color="auto"/>
        <w:left w:val="none" w:sz="0" w:space="0" w:color="auto"/>
        <w:bottom w:val="none" w:sz="0" w:space="0" w:color="auto"/>
        <w:right w:val="none" w:sz="0" w:space="0" w:color="auto"/>
      </w:divBdr>
    </w:div>
    <w:div w:id="16357919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hyperlink" Target="https://www.researchgate.net/publication/361163791_Uplink_Time_Synchronization_Method_and_Procedure_in_Release-17_NR_NTN"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yperlink" Target="https://ieeexplore.ieee.org/document/1019228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yperlink" Target="https://www.semanticscholar.org/paper/Doppler-shift-compensation-strategies-for-LEO-Yll/35c62b58c2e9e61d7618de01b1f4c6910a6363a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docMetadata/LabelInfo.xml><?xml version="1.0" encoding="utf-8"?>
<clbl:labelList xmlns:clbl="http://schemas.microsoft.com/office/2020/mipLabelMetadata">
  <clbl:label id="{89aa4a21-5cc8-47db-9e38-dca5563cba90}" enabled="0" method="" siteId="{89aa4a21-5cc8-47db-9e38-dca5563cba90}" removed="1"/>
</clbl:labelList>
</file>

<file path=docProps/app.xml><?xml version="1.0" encoding="utf-8"?>
<Properties xmlns="http://schemas.openxmlformats.org/officeDocument/2006/extended-properties" xmlns:vt="http://schemas.openxmlformats.org/officeDocument/2006/docPropsVTypes">
  <Template>OPPO1</Template>
  <TotalTime>2</TotalTime>
  <Pages>11</Pages>
  <Words>2351</Words>
  <Characters>13405</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15725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Soghomonian, Manook (ITN)</cp:lastModifiedBy>
  <cp:revision>3</cp:revision>
  <cp:lastPrinted>2008-01-31T16:09:00Z</cp:lastPrinted>
  <dcterms:created xsi:type="dcterms:W3CDTF">2024-11-08T13:54:00Z</dcterms:created>
  <dcterms:modified xsi:type="dcterms:W3CDTF">2024-11-08T13:54:00Z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