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E434B34" w14:textId="1D8BCED3" w:rsidR="00A95FC9" w:rsidRPr="006E4CFC" w:rsidRDefault="00A95FC9" w:rsidP="00A95FC9">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00095F65" w:rsidRPr="00095F65">
        <w:rPr>
          <w:rFonts w:ascii="Times New Roman" w:eastAsia="宋体" w:hAnsi="Times New Roman"/>
          <w:b/>
          <w:sz w:val="24"/>
          <w:szCs w:val="24"/>
          <w:lang w:val="en-US" w:eastAsia="zh-CN"/>
        </w:rPr>
        <w:t>R4-2417947</w:t>
      </w:r>
    </w:p>
    <w:p w14:paraId="76A90AB0" w14:textId="77777777" w:rsidR="00A95FC9" w:rsidRPr="006E4CFC" w:rsidRDefault="00A95FC9" w:rsidP="00A95FC9">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p w14:paraId="67B6E04D" w14:textId="77777777" w:rsidR="006E5755" w:rsidRPr="00A95FC9"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6B6D5DA4"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w:t>
      </w:r>
      <w:r w:rsidR="00BA121D">
        <w:rPr>
          <w:rFonts w:ascii="Times New Roman" w:hAnsi="Times New Roman" w:cs="Times New Roman"/>
          <w:sz w:val="24"/>
          <w:szCs w:val="24"/>
        </w:rPr>
        <w:t xml:space="preserve">general aspects of AI/ML </w:t>
      </w:r>
      <w:r w:rsidR="00A95EA9" w:rsidRPr="00543EA7">
        <w:rPr>
          <w:rFonts w:ascii="Times New Roman" w:hAnsi="Times New Roman" w:cs="Times New Roman"/>
          <w:sz w:val="24"/>
          <w:szCs w:val="24"/>
        </w:rPr>
        <w:t xml:space="preserve">testability and interoperability </w:t>
      </w:r>
    </w:p>
    <w:p w14:paraId="5DD9EDDA" w14:textId="20ADA01A"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A95FC9">
        <w:rPr>
          <w:rFonts w:ascii="Times New Roman" w:hAnsi="Times New Roman" w:cs="Times New Roman"/>
          <w:sz w:val="24"/>
          <w:szCs w:val="24"/>
        </w:rPr>
        <w:t>7</w:t>
      </w:r>
      <w:r w:rsidR="00DF720B" w:rsidRPr="00DF720B">
        <w:rPr>
          <w:rFonts w:ascii="Times New Roman" w:hAnsi="Times New Roman" w:cs="Times New Roman"/>
          <w:sz w:val="24"/>
          <w:szCs w:val="24"/>
        </w:rPr>
        <w:t>.1</w:t>
      </w:r>
      <w:r w:rsidR="00A95FC9">
        <w:rPr>
          <w:rFonts w:ascii="Times New Roman" w:hAnsi="Times New Roman" w:cs="Times New Roman"/>
          <w:sz w:val="24"/>
          <w:szCs w:val="24"/>
        </w:rPr>
        <w:t>7</w:t>
      </w:r>
      <w:r w:rsidR="00DF720B" w:rsidRPr="00DF720B">
        <w:rPr>
          <w:rFonts w:ascii="Times New Roman" w:hAnsi="Times New Roman" w:cs="Times New Roman"/>
          <w:sz w:val="24"/>
          <w:szCs w:val="24"/>
        </w:rPr>
        <w:t>.</w:t>
      </w:r>
      <w:r w:rsidR="006D45B3">
        <w:rPr>
          <w:rFonts w:ascii="Times New Roman" w:hAnsi="Times New Roman" w:cs="Times New Roman"/>
          <w:sz w:val="24"/>
          <w:szCs w:val="24"/>
        </w:rPr>
        <w:t>1</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63ED7C8E"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00EA5F8F">
        <w:rPr>
          <w:rFonts w:ascii="Times New Roman" w:eastAsia="宋体" w:hAnsi="Times New Roman" w:cs="Times New Roman"/>
          <w:kern w:val="0"/>
          <w:sz w:val="20"/>
          <w:szCs w:val="20"/>
          <w:lang w:val="en-GB"/>
        </w:rPr>
        <w:t xml:space="preserve">about general aspects of AI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interoperability</w:t>
      </w:r>
      <w:r w:rsidR="00813EE6" w:rsidRPr="00543EA7">
        <w:rPr>
          <w:rFonts w:ascii="Times New Roman" w:eastAsia="宋体" w:hAnsi="Times New Roman" w:cs="Times New Roman"/>
          <w:kern w:val="0"/>
          <w:sz w:val="20"/>
          <w:szCs w:val="20"/>
          <w:lang w:val="en-GB"/>
        </w:rPr>
        <w:t>.</w:t>
      </w:r>
    </w:p>
    <w:p w14:paraId="7D491FC2" w14:textId="2372DDED" w:rsidR="0016006D" w:rsidRPr="00543EA7"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tbl>
      <w:tblPr>
        <w:tblStyle w:val="a3"/>
        <w:tblW w:w="0" w:type="auto"/>
        <w:tblLook w:val="04A0" w:firstRow="1" w:lastRow="0" w:firstColumn="1" w:lastColumn="0" w:noHBand="0" w:noVBand="1"/>
      </w:tblPr>
      <w:tblGrid>
        <w:gridCol w:w="9628"/>
      </w:tblGrid>
      <w:tr w:rsidR="006B0F4E" w14:paraId="06A0205F" w14:textId="77777777" w:rsidTr="006B0F4E">
        <w:tc>
          <w:tcPr>
            <w:tcW w:w="9628" w:type="dxa"/>
          </w:tcPr>
          <w:p w14:paraId="00919A99" w14:textId="77777777" w:rsidR="0012563D" w:rsidRPr="002B254D" w:rsidRDefault="0012563D" w:rsidP="0012563D">
            <w:pPr>
              <w:rPr>
                <w:b/>
                <w:u w:val="single"/>
                <w:lang w:eastAsia="ko-KR"/>
              </w:rPr>
            </w:pPr>
            <w:r w:rsidRPr="002B254D">
              <w:rPr>
                <w:b/>
                <w:u w:val="single"/>
                <w:lang w:eastAsia="ko-KR"/>
              </w:rPr>
              <w:t xml:space="preserve">Issue 1-2: </w:t>
            </w:r>
            <w:r w:rsidRPr="002B254D">
              <w:rPr>
                <w:rFonts w:eastAsia="Yu Mincho"/>
                <w:b/>
                <w:u w:val="single"/>
                <w:lang w:eastAsia="ja-JP"/>
              </w:rPr>
              <w:t>Post deployment testing</w:t>
            </w:r>
          </w:p>
          <w:p w14:paraId="6CE48DE3"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When operating in the field, two aspects of UE operation may impact performance:</w:t>
            </w:r>
          </w:p>
          <w:p w14:paraId="1724210C" w14:textId="77777777" w:rsidR="0012563D" w:rsidRPr="002B254D" w:rsidRDefault="0012563D" w:rsidP="0012563D">
            <w:pPr>
              <w:numPr>
                <w:ilvl w:val="0"/>
                <w:numId w:val="40"/>
              </w:numPr>
              <w:overflowPunct w:val="0"/>
              <w:autoSpaceDE w:val="0"/>
              <w:autoSpaceDN w:val="0"/>
              <w:adjustRightInd w:val="0"/>
              <w:spacing w:after="160" w:line="259" w:lineRule="auto"/>
              <w:textAlignment w:val="baseline"/>
              <w:rPr>
                <w:rFonts w:eastAsia="MS Mincho"/>
                <w:sz w:val="22"/>
                <w:szCs w:val="22"/>
              </w:rPr>
            </w:pPr>
            <w:r w:rsidRPr="002B254D">
              <w:rPr>
                <w:rFonts w:eastAsia="MS Mincho"/>
                <w:sz w:val="22"/>
                <w:szCs w:val="22"/>
              </w:rPr>
              <w:t>Update or fine tuning or addition/removal of models, if applicable, resulting in a change of functionality which may impact functionality performance</w:t>
            </w:r>
          </w:p>
          <w:p w14:paraId="601497CF" w14:textId="77777777" w:rsidR="0012563D" w:rsidRPr="002B254D" w:rsidRDefault="0012563D" w:rsidP="0012563D">
            <w:pPr>
              <w:numPr>
                <w:ilvl w:val="0"/>
                <w:numId w:val="40"/>
              </w:numPr>
              <w:overflowPunct w:val="0"/>
              <w:autoSpaceDE w:val="0"/>
              <w:autoSpaceDN w:val="0"/>
              <w:adjustRightInd w:val="0"/>
              <w:spacing w:after="160" w:line="259" w:lineRule="auto"/>
              <w:textAlignment w:val="baseline"/>
              <w:rPr>
                <w:rFonts w:eastAsia="MS Mincho"/>
                <w:sz w:val="22"/>
                <w:szCs w:val="22"/>
              </w:rPr>
            </w:pPr>
            <w:r w:rsidRPr="002B254D">
              <w:rPr>
                <w:rFonts w:eastAsia="MS Mincho"/>
                <w:sz w:val="22"/>
                <w:szCs w:val="22"/>
              </w:rPr>
              <w:t>Data drift / mismatch between the conditions encountered by the UE in the field and the training data, which may impact functionality performance.</w:t>
            </w:r>
          </w:p>
          <w:p w14:paraId="1110C0DC"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For dealing with potential changes in the performance of functionalities two options may be available. The options are not mutually exclusive:</w:t>
            </w:r>
          </w:p>
          <w:p w14:paraId="4AC37789" w14:textId="77777777" w:rsidR="0012563D" w:rsidRPr="002B254D" w:rsidRDefault="0012563D" w:rsidP="0012563D">
            <w:pPr>
              <w:numPr>
                <w:ilvl w:val="0"/>
                <w:numId w:val="41"/>
              </w:numPr>
              <w:overflowPunct w:val="0"/>
              <w:spacing w:after="60" w:line="216" w:lineRule="auto"/>
              <w:jc w:val="both"/>
              <w:textAlignment w:val="baseline"/>
              <w:rPr>
                <w:rFonts w:eastAsia="Times New Roman"/>
                <w:sz w:val="22"/>
                <w:szCs w:val="22"/>
              </w:rPr>
            </w:pPr>
            <w:r w:rsidRPr="002B254D">
              <w:rPr>
                <w:rFonts w:eastAsia="Yu Mincho"/>
                <w:b/>
                <w:kern w:val="24"/>
                <w:sz w:val="22"/>
                <w:szCs w:val="22"/>
              </w:rPr>
              <w:t>Option 1</w:t>
            </w:r>
            <w:r w:rsidRPr="002B254D">
              <w:rPr>
                <w:rFonts w:eastAsia="Yu Mincho"/>
                <w:kern w:val="24"/>
                <w:sz w:val="22"/>
                <w:szCs w:val="22"/>
              </w:rPr>
              <w:t xml:space="preserve">: Conduct the validation of a change in </w:t>
            </w:r>
            <w:r w:rsidRPr="002B254D">
              <w:rPr>
                <w:rFonts w:eastAsia="Yu Mincho"/>
                <w:strike/>
                <w:kern w:val="24"/>
                <w:sz w:val="22"/>
                <w:szCs w:val="22"/>
              </w:rPr>
              <w:t>AI model/</w:t>
            </w:r>
            <w:r w:rsidRPr="002B254D">
              <w:rPr>
                <w:rFonts w:eastAsia="Yu Mincho"/>
                <w:kern w:val="24"/>
                <w:sz w:val="22"/>
                <w:szCs w:val="22"/>
              </w:rPr>
              <w:t>functionality before its</w:t>
            </w:r>
            <w:r w:rsidRPr="002B254D">
              <w:rPr>
                <w:rFonts w:eastAsia="Yu Mincho"/>
                <w:kern w:val="24"/>
                <w:sz w:val="22"/>
                <w:szCs w:val="22"/>
                <w:u w:val="single"/>
              </w:rPr>
              <w:t xml:space="preserve"> </w:t>
            </w:r>
            <w:r w:rsidRPr="002B254D">
              <w:rPr>
                <w:rFonts w:eastAsia="Yu Mincho"/>
                <w:kern w:val="24"/>
                <w:sz w:val="22"/>
                <w:szCs w:val="22"/>
              </w:rPr>
              <w:t xml:space="preserve">deployment/activation in already deployed UEs </w:t>
            </w:r>
          </w:p>
          <w:p w14:paraId="47CDA4C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t>Validation takes into account the UE hardware in which the model is to be deployed/activated.</w:t>
            </w:r>
          </w:p>
          <w:p w14:paraId="3737304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t>FFS whether the validation takes place in the field (i.e., on each individual device) or in the lab conditions (i.e., per device type/model)</w:t>
            </w:r>
          </w:p>
          <w:p w14:paraId="5B42C57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Times New Roman"/>
                <w:sz w:val="22"/>
                <w:szCs w:val="22"/>
              </w:rPr>
              <w:t>FFS whether validation can be done at the device along with inference for another active functionality(</w:t>
            </w:r>
            <w:proofErr w:type="spellStart"/>
            <w:r w:rsidRPr="002B254D">
              <w:rPr>
                <w:rFonts w:eastAsia="Times New Roman"/>
                <w:sz w:val="22"/>
                <w:szCs w:val="22"/>
              </w:rPr>
              <w:t>ies</w:t>
            </w:r>
            <w:proofErr w:type="spellEnd"/>
            <w:r w:rsidRPr="002B254D">
              <w:rPr>
                <w:rFonts w:eastAsia="Times New Roman"/>
                <w:sz w:val="22"/>
                <w:szCs w:val="22"/>
              </w:rPr>
              <w:t>)</w:t>
            </w:r>
          </w:p>
          <w:p w14:paraId="2B9D50C0"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FFS on the feasibility</w:t>
            </w:r>
          </w:p>
          <w:p w14:paraId="4D2FA14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lang w:eastAsia="ja-JP"/>
              </w:rPr>
              <w:t>FFS on o</w:t>
            </w:r>
            <w:r w:rsidRPr="002B254D">
              <w:rPr>
                <w:rFonts w:eastAsia="Yu Mincho"/>
                <w:kern w:val="24"/>
                <w:sz w:val="22"/>
                <w:szCs w:val="22"/>
              </w:rPr>
              <w:t>ne possibility for consideration for option 1 is to capture model input (and if needed other test data such as ground truth) during conformance testing. This stored data can later be used to validate new or updated models.</w:t>
            </w:r>
          </w:p>
          <w:p w14:paraId="374AFE3B"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Other aspects not precluded.</w:t>
            </w:r>
          </w:p>
          <w:p w14:paraId="5307E451" w14:textId="77777777" w:rsidR="0012563D" w:rsidRPr="002B254D" w:rsidRDefault="0012563D" w:rsidP="0012563D">
            <w:pPr>
              <w:numPr>
                <w:ilvl w:val="0"/>
                <w:numId w:val="42"/>
              </w:numPr>
              <w:overflowPunct w:val="0"/>
              <w:spacing w:after="60" w:line="216" w:lineRule="auto"/>
              <w:ind w:left="357" w:hanging="357"/>
              <w:jc w:val="both"/>
              <w:textAlignment w:val="baseline"/>
              <w:rPr>
                <w:rFonts w:eastAsia="Times New Roman"/>
                <w:sz w:val="22"/>
                <w:szCs w:val="22"/>
              </w:rPr>
            </w:pPr>
            <w:r w:rsidRPr="002B254D">
              <w:rPr>
                <w:rFonts w:eastAsia="Yu Mincho"/>
                <w:b/>
                <w:kern w:val="24"/>
                <w:sz w:val="22"/>
                <w:szCs w:val="22"/>
              </w:rPr>
              <w:t>Option 2</w:t>
            </w:r>
            <w:r w:rsidRPr="002B254D">
              <w:rPr>
                <w:rFonts w:eastAsia="Yu Mincho"/>
                <w:kern w:val="24"/>
                <w:sz w:val="22"/>
                <w:szCs w:val="22"/>
              </w:rPr>
              <w:t>: Using performance monitoring and LCM procedures</w:t>
            </w:r>
          </w:p>
          <w:p w14:paraId="70CECAD1"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Performance monitoring will be designed in other groups</w:t>
            </w:r>
          </w:p>
          <w:p w14:paraId="4847BA7F"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RAN4 may consider the need and feasibility of requirements and tests to ensure consistency and accuracy of monitoring metrics or other monitoring related data sent from the UE, and set requirements as feasible/needed.</w:t>
            </w:r>
          </w:p>
          <w:p w14:paraId="02CA7CAC" w14:textId="77777777" w:rsidR="0012563D" w:rsidRPr="002B254D" w:rsidRDefault="0012563D" w:rsidP="0012563D">
            <w:pPr>
              <w:numPr>
                <w:ilvl w:val="1"/>
                <w:numId w:val="42"/>
              </w:numPr>
              <w:overflowPunct w:val="0"/>
              <w:spacing w:after="60" w:line="216" w:lineRule="auto"/>
              <w:jc w:val="both"/>
              <w:textAlignment w:val="baseline"/>
              <w:rPr>
                <w:rFonts w:eastAsia="MS Mincho"/>
                <w:sz w:val="22"/>
                <w:szCs w:val="22"/>
              </w:rPr>
            </w:pPr>
            <w:r w:rsidRPr="002B254D">
              <w:rPr>
                <w:rFonts w:eastAsia="Yu Mincho"/>
                <w:kern w:val="24"/>
                <w:sz w:val="22"/>
                <w:szCs w:val="22"/>
                <w:lang w:eastAsia="ja-JP"/>
              </w:rPr>
              <w:t>FFS on m</w:t>
            </w:r>
            <w:r w:rsidRPr="002B254D">
              <w:rPr>
                <w:rFonts w:eastAsia="Yu Mincho"/>
                <w:kern w:val="24"/>
                <w:sz w:val="22"/>
                <w:szCs w:val="22"/>
              </w:rPr>
              <w:t>onitoring can be used for managing fallback, changes in functionality, model update/model switching/model transfer, if applicable</w:t>
            </w:r>
          </w:p>
          <w:p w14:paraId="2D1D807E" w14:textId="77777777" w:rsidR="0012563D" w:rsidRPr="002B254D" w:rsidRDefault="0012563D" w:rsidP="0012563D">
            <w:pPr>
              <w:spacing w:after="160" w:line="259" w:lineRule="auto"/>
              <w:rPr>
                <w:rFonts w:eastAsia="MS Mincho"/>
                <w:sz w:val="22"/>
                <w:szCs w:val="22"/>
              </w:rPr>
            </w:pPr>
          </w:p>
          <w:p w14:paraId="5FD7297B" w14:textId="77777777" w:rsidR="0012563D" w:rsidRPr="002B254D" w:rsidRDefault="0012563D" w:rsidP="0012563D">
            <w:pPr>
              <w:spacing w:after="160" w:line="259" w:lineRule="auto"/>
              <w:rPr>
                <w:rFonts w:eastAsia="MS Mincho"/>
                <w:sz w:val="22"/>
                <w:szCs w:val="22"/>
              </w:rPr>
            </w:pPr>
            <w:r w:rsidRPr="002B254D">
              <w:rPr>
                <w:rFonts w:eastAsia="MS Mincho"/>
                <w:sz w:val="22"/>
                <w:szCs w:val="22"/>
                <w:lang w:eastAsia="ja-JP"/>
              </w:rPr>
              <w:t xml:space="preserve">FFS: </w:t>
            </w:r>
            <w:r w:rsidRPr="002B254D">
              <w:rPr>
                <w:rFonts w:eastAsia="MS Mincho"/>
                <w:sz w:val="22"/>
                <w:szCs w:val="22"/>
              </w:rPr>
              <w:t>RAN4 needs to clarify whether changed functionalities that did not pass conformance testing are expected to be activated at the device.</w:t>
            </w:r>
          </w:p>
          <w:p w14:paraId="5C5F3E01" w14:textId="77777777" w:rsidR="0012563D" w:rsidRPr="002B254D" w:rsidRDefault="0012563D" w:rsidP="0012563D">
            <w:pPr>
              <w:spacing w:after="160" w:line="259" w:lineRule="auto"/>
              <w:rPr>
                <w:rFonts w:eastAsia="MS Mincho"/>
                <w:sz w:val="22"/>
                <w:szCs w:val="22"/>
              </w:rPr>
            </w:pPr>
            <w:r w:rsidRPr="002B254D">
              <w:rPr>
                <w:rFonts w:eastAsia="MS Mincho"/>
                <w:sz w:val="22"/>
                <w:szCs w:val="22"/>
              </w:rPr>
              <w:t>For dealing with drift / mismatch between the conditions encountered by the UE in the field and the training data for the model, which may impact functionality performance, monitoring is needed.</w:t>
            </w:r>
          </w:p>
          <w:p w14:paraId="4CDAA2E6"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lastRenderedPageBreak/>
              <w:t>Performance monitoring will be designed in other groups</w:t>
            </w:r>
          </w:p>
          <w:p w14:paraId="7AA83907" w14:textId="77777777" w:rsidR="0012563D" w:rsidRPr="002B254D" w:rsidRDefault="0012563D" w:rsidP="0012563D">
            <w:pPr>
              <w:numPr>
                <w:ilvl w:val="1"/>
                <w:numId w:val="42"/>
              </w:numPr>
              <w:overflowPunct w:val="0"/>
              <w:spacing w:after="60" w:line="216" w:lineRule="auto"/>
              <w:jc w:val="both"/>
              <w:textAlignment w:val="baseline"/>
              <w:rPr>
                <w:rFonts w:eastAsia="Times New Roman"/>
                <w:sz w:val="22"/>
                <w:szCs w:val="22"/>
              </w:rPr>
            </w:pPr>
            <w:r w:rsidRPr="002B254D">
              <w:rPr>
                <w:rFonts w:eastAsia="Yu Mincho"/>
                <w:kern w:val="24"/>
                <w:sz w:val="22"/>
                <w:szCs w:val="22"/>
              </w:rPr>
              <w:t>RAN4 may consider the need and feasibility of requirements and tests to ensure consistency and accuracy of monitoring metrics or other monitoring related data sent from the UE, and set requirements as feasible/needed.</w:t>
            </w:r>
          </w:p>
          <w:p w14:paraId="22A0BBD4" w14:textId="77777777" w:rsidR="0012563D" w:rsidRPr="002B254D" w:rsidRDefault="0012563D" w:rsidP="0012563D">
            <w:pPr>
              <w:numPr>
                <w:ilvl w:val="1"/>
                <w:numId w:val="42"/>
              </w:numPr>
              <w:overflowPunct w:val="0"/>
              <w:spacing w:after="60" w:line="216" w:lineRule="auto"/>
              <w:ind w:left="1077" w:hanging="357"/>
              <w:jc w:val="both"/>
              <w:textAlignment w:val="baseline"/>
              <w:rPr>
                <w:rFonts w:eastAsia="Times New Roman"/>
                <w:sz w:val="22"/>
                <w:szCs w:val="22"/>
              </w:rPr>
            </w:pPr>
            <w:r w:rsidRPr="002B254D">
              <w:rPr>
                <w:rFonts w:eastAsia="Yu Mincho"/>
                <w:kern w:val="24"/>
                <w:sz w:val="22"/>
                <w:szCs w:val="22"/>
              </w:rPr>
              <w:t>Monitoring can be used for managing fallback, change in functionality, model update/model switching/model transfer, if applicable</w:t>
            </w:r>
          </w:p>
          <w:p w14:paraId="7CA5FB21" w14:textId="3DA1BB0C" w:rsidR="006B0F4E" w:rsidRPr="003658A7" w:rsidRDefault="006B0F4E" w:rsidP="006B0F4E">
            <w:pPr>
              <w:pStyle w:val="a4"/>
              <w:numPr>
                <w:ilvl w:val="1"/>
                <w:numId w:val="6"/>
              </w:numPr>
              <w:spacing w:after="120"/>
              <w:ind w:left="1440" w:firstLineChars="0"/>
              <w:rPr>
                <w:rFonts w:ascii="Times New Roman" w:hAnsi="Times New Roman" w:cs="Times New Roman"/>
                <w:color w:val="0070C0"/>
                <w:sz w:val="21"/>
                <w:szCs w:val="21"/>
              </w:rPr>
            </w:pPr>
          </w:p>
        </w:tc>
      </w:tr>
    </w:tbl>
    <w:p w14:paraId="705C5CFC" w14:textId="53087AFD" w:rsidR="0097582D" w:rsidRDefault="0046639D" w:rsidP="00F05FEC">
      <w:pPr>
        <w:spacing w:beforeLines="50" w:before="120" w:afterLines="50" w:after="120"/>
        <w:rPr>
          <w:rFonts w:ascii="Times New Roman" w:hAnsi="Times New Roman" w:cs="Times New Roman"/>
          <w:lang w:val="en-GB"/>
        </w:rPr>
      </w:pPr>
      <w:r>
        <w:rPr>
          <w:rFonts w:ascii="Times New Roman" w:hAnsi="Times New Roman" w:cs="Times New Roman" w:hint="eastAsia"/>
          <w:lang w:val="en-GB"/>
        </w:rPr>
        <w:lastRenderedPageBreak/>
        <w:t>O</w:t>
      </w:r>
      <w:r>
        <w:rPr>
          <w:rFonts w:ascii="Times New Roman" w:hAnsi="Times New Roman" w:cs="Times New Roman"/>
          <w:lang w:val="en-GB"/>
        </w:rPr>
        <w:t xml:space="preserve">ption 1 and option 2 are </w:t>
      </w:r>
      <w:r w:rsidR="0097582D">
        <w:rPr>
          <w:rFonts w:ascii="Times New Roman" w:hAnsi="Times New Roman" w:cs="Times New Roman"/>
          <w:lang w:val="en-GB"/>
        </w:rPr>
        <w:t>designed for different purpose.</w:t>
      </w:r>
    </w:p>
    <w:p w14:paraId="3DE7CC54" w14:textId="1A673E81"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1 is </w:t>
      </w:r>
      <w:r w:rsidR="00EA39DF">
        <w:rPr>
          <w:rFonts w:ascii="Times New Roman" w:hAnsi="Times New Roman" w:cs="Times New Roman"/>
          <w:lang w:val="en-GB"/>
        </w:rPr>
        <w:t xml:space="preserve">related to model performance </w:t>
      </w:r>
      <w:r w:rsidR="00EA39DF">
        <w:rPr>
          <w:rFonts w:ascii="Times New Roman" w:hAnsi="Times New Roman" w:cs="Times New Roman"/>
          <w:szCs w:val="21"/>
          <w:lang w:val="en-GB"/>
        </w:rPr>
        <w:t xml:space="preserve">validation </w:t>
      </w:r>
      <w:r w:rsidR="00EA39DF">
        <w:rPr>
          <w:rFonts w:ascii="Times New Roman" w:hAnsi="Times New Roman" w:cs="Times New Roman"/>
          <w:lang w:val="en-GB"/>
        </w:rPr>
        <w:t>under dedicated condition. It guarantees that</w:t>
      </w:r>
      <w:r>
        <w:rPr>
          <w:rFonts w:ascii="Times New Roman" w:hAnsi="Times New Roman" w:cs="Times New Roman"/>
          <w:lang w:val="en-GB"/>
        </w:rPr>
        <w:t xml:space="preserve"> model can work well under specific scenarios.</w:t>
      </w:r>
    </w:p>
    <w:p w14:paraId="2D7DEEDE" w14:textId="2A938E79" w:rsidR="0097582D" w:rsidRDefault="0097582D" w:rsidP="00F05FEC">
      <w:pPr>
        <w:spacing w:beforeLines="50" w:before="120" w:afterLines="50" w:after="120"/>
        <w:rPr>
          <w:rFonts w:ascii="Times New Roman" w:hAnsi="Times New Roman" w:cs="Times New Roman"/>
          <w:lang w:val="en-GB"/>
        </w:rPr>
      </w:pPr>
      <w:r>
        <w:rPr>
          <w:rFonts w:ascii="Times New Roman" w:hAnsi="Times New Roman" w:cs="Times New Roman"/>
          <w:lang w:val="en-GB"/>
        </w:rPr>
        <w:t xml:space="preserve">Option 2 is related to model </w:t>
      </w:r>
      <w:r w:rsidR="00EA39DF">
        <w:rPr>
          <w:rFonts w:ascii="Times New Roman" w:hAnsi="Times New Roman" w:cs="Times New Roman"/>
          <w:szCs w:val="21"/>
          <w:lang w:val="en-GB"/>
        </w:rPr>
        <w:t xml:space="preserve">monitoring </w:t>
      </w:r>
      <w:r w:rsidR="00EA39DF">
        <w:rPr>
          <w:rFonts w:ascii="Times New Roman" w:hAnsi="Times New Roman" w:cs="Times New Roman"/>
          <w:lang w:val="en-GB"/>
        </w:rPr>
        <w:t>between different conditions</w:t>
      </w:r>
      <w:r>
        <w:rPr>
          <w:rFonts w:ascii="Times New Roman" w:hAnsi="Times New Roman" w:cs="Times New Roman"/>
          <w:lang w:val="en-GB"/>
        </w:rPr>
        <w:t xml:space="preserve">. It </w:t>
      </w:r>
      <w:r w:rsidR="00EA39DF">
        <w:rPr>
          <w:rFonts w:ascii="Times New Roman" w:hAnsi="Times New Roman" w:cs="Times New Roman"/>
          <w:lang w:val="en-GB"/>
        </w:rPr>
        <w:t xml:space="preserve">guarantees that </w:t>
      </w:r>
      <w:r>
        <w:rPr>
          <w:rFonts w:ascii="Times New Roman" w:hAnsi="Times New Roman" w:cs="Times New Roman"/>
          <w:lang w:val="en-GB"/>
        </w:rPr>
        <w:t>model can be switched correctly when conditions or scenarios changes.</w:t>
      </w:r>
    </w:p>
    <w:p w14:paraId="7A114FA6" w14:textId="77777777" w:rsidR="00EA39DF" w:rsidRPr="00C76727" w:rsidRDefault="0097582D" w:rsidP="00EA39DF">
      <w:pPr>
        <w:spacing w:afterLines="50" w:after="120"/>
        <w:rPr>
          <w:rFonts w:ascii="Times New Roman" w:hAnsi="Times New Roman" w:cs="Times New Roman"/>
          <w:szCs w:val="21"/>
          <w:lang w:val="en-GB"/>
        </w:rPr>
      </w:pPr>
      <w:r>
        <w:rPr>
          <w:rFonts w:ascii="Times New Roman" w:hAnsi="Times New Roman" w:cs="Times New Roman"/>
          <w:lang w:val="en-GB"/>
        </w:rPr>
        <w:t xml:space="preserve">Generally, </w:t>
      </w:r>
      <w:r w:rsidR="00EA39DF">
        <w:rPr>
          <w:rFonts w:ascii="Times New Roman" w:hAnsi="Times New Roman" w:cs="Times New Roman"/>
          <w:szCs w:val="21"/>
          <w:lang w:val="en-GB"/>
        </w:rPr>
        <w:t>Model performance validation is the pre-requisite for model monitoring. If there are several models applied for different scenarios respectively, model performance under each scenarios needs to be guaranteed firstly. Then during model monitoring, when the performance degrades, we can know the degradation is caused by scenario mismatch.</w:t>
      </w:r>
    </w:p>
    <w:p w14:paraId="33842474" w14:textId="165139E8" w:rsidR="00EA39DF" w:rsidRDefault="00434F02"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From our understanding, option 2 is anyway needed since model management can’t be skipped. The question is that whether option 1 can be skipped.</w:t>
      </w:r>
    </w:p>
    <w:p w14:paraId="62E451A6" w14:textId="3AE8883C" w:rsidR="00434F02" w:rsidRDefault="0036793D"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I</w:t>
      </w:r>
      <w:r w:rsidR="004A0044">
        <w:rPr>
          <w:rFonts w:ascii="Times New Roman" w:hAnsi="Times New Roman" w:cs="Times New Roman"/>
          <w:lang w:val="en-GB"/>
        </w:rPr>
        <w:t>f</w:t>
      </w:r>
      <w:r w:rsidR="00134668">
        <w:rPr>
          <w:rFonts w:ascii="Times New Roman" w:hAnsi="Times New Roman" w:cs="Times New Roman"/>
          <w:lang w:val="en-GB"/>
        </w:rPr>
        <w:t xml:space="preserve"> the metric for performance monitoring is similar as conformance test metric, then it’s possible that option 1 can be skipped.</w:t>
      </w:r>
    </w:p>
    <w:p w14:paraId="380B8A3D" w14:textId="14D94ECE" w:rsidR="00434F02" w:rsidRDefault="004A0044" w:rsidP="0097582D">
      <w:pPr>
        <w:spacing w:beforeLines="50" w:before="120" w:afterLines="50" w:after="120"/>
        <w:rPr>
          <w:rFonts w:ascii="Times New Roman" w:hAnsi="Times New Roman" w:cs="Times New Roman"/>
          <w:lang w:val="en-GB"/>
        </w:rPr>
      </w:pPr>
      <w:r>
        <w:rPr>
          <w:rFonts w:ascii="Times New Roman" w:hAnsi="Times New Roman" w:cs="Times New Roman"/>
          <w:lang w:val="en-GB"/>
        </w:rPr>
        <w:t>If the metric for performance monitoring is different from conformance test metric, it needs further discussion whether conformance test can be skipped</w:t>
      </w:r>
      <w:r w:rsidR="006E206C">
        <w:rPr>
          <w:rFonts w:ascii="Times New Roman" w:hAnsi="Times New Roman" w:cs="Times New Roman"/>
          <w:lang w:val="en-GB"/>
        </w:rPr>
        <w:t xml:space="preserve"> or it can be skipped under what conditions</w:t>
      </w:r>
      <w:r>
        <w:rPr>
          <w:rFonts w:ascii="Times New Roman" w:hAnsi="Times New Roman" w:cs="Times New Roman"/>
          <w:lang w:val="en-GB"/>
        </w:rPr>
        <w:t>.</w:t>
      </w:r>
      <w:r w:rsidR="0036793D">
        <w:rPr>
          <w:rFonts w:ascii="Times New Roman" w:hAnsi="Times New Roman" w:cs="Times New Roman"/>
          <w:lang w:val="en-GB"/>
        </w:rPr>
        <w:t xml:space="preserve"> The key issue is that if UE failed in performance monitoring, </w:t>
      </w:r>
      <w:r w:rsidR="00C41685">
        <w:rPr>
          <w:rFonts w:ascii="Times New Roman" w:hAnsi="Times New Roman" w:cs="Times New Roman"/>
          <w:lang w:val="en-GB"/>
        </w:rPr>
        <w:t xml:space="preserve">the possible reason may be degraded channel condition or mismatched </w:t>
      </w:r>
      <w:r w:rsidR="00070BA1">
        <w:rPr>
          <w:rFonts w:ascii="Times New Roman" w:hAnsi="Times New Roman" w:cs="Times New Roman"/>
          <w:lang w:val="en-GB"/>
        </w:rPr>
        <w:t>scenarios</w:t>
      </w:r>
      <w:r w:rsidR="00C41685">
        <w:rPr>
          <w:rFonts w:ascii="Times New Roman" w:hAnsi="Times New Roman" w:cs="Times New Roman"/>
          <w:lang w:val="en-GB"/>
        </w:rPr>
        <w:t xml:space="preserve">, </w:t>
      </w:r>
      <w:r w:rsidR="0036793D">
        <w:rPr>
          <w:rFonts w:ascii="Times New Roman" w:hAnsi="Times New Roman" w:cs="Times New Roman"/>
          <w:lang w:val="en-GB"/>
        </w:rPr>
        <w:t xml:space="preserve">it didn’t mean that UE can’t work in other </w:t>
      </w:r>
      <w:r w:rsidR="00C41685">
        <w:rPr>
          <w:rFonts w:ascii="Times New Roman" w:hAnsi="Times New Roman" w:cs="Times New Roman"/>
          <w:lang w:val="en-GB"/>
        </w:rPr>
        <w:t>conditions</w:t>
      </w:r>
      <w:r w:rsidR="0036793D">
        <w:rPr>
          <w:rFonts w:ascii="Times New Roman" w:hAnsi="Times New Roman" w:cs="Times New Roman"/>
          <w:lang w:val="en-GB"/>
        </w:rPr>
        <w:t>.</w:t>
      </w:r>
    </w:p>
    <w:p w14:paraId="19FD49FE" w14:textId="2508E1F8" w:rsidR="00B71B33" w:rsidRDefault="00B71B33" w:rsidP="0002744F">
      <w:pPr>
        <w:spacing w:beforeLines="50" w:before="120" w:afterLines="50" w:after="120"/>
        <w:rPr>
          <w:rFonts w:ascii="Times New Roman" w:hAnsi="Times New Roman" w:cs="Times New Roman"/>
          <w:lang w:val="en-GB"/>
        </w:rPr>
      </w:pPr>
      <w:r>
        <w:rPr>
          <w:rFonts w:ascii="Times New Roman" w:hAnsi="Times New Roman" w:cs="Times New Roman"/>
          <w:lang w:val="en-GB"/>
        </w:rPr>
        <w:t>Therefore, we suggest to design the similar metric for performance monitoring and conformance test.</w:t>
      </w:r>
    </w:p>
    <w:p w14:paraId="0F16BDB2" w14:textId="53351274" w:rsidR="004404AD" w:rsidRPr="004404AD" w:rsidRDefault="000E629E" w:rsidP="004404AD">
      <w:pPr>
        <w:spacing w:beforeLines="50" w:before="120" w:afterLines="50" w:after="120"/>
        <w:rPr>
          <w:rFonts w:ascii="Times New Roman" w:hAnsi="Times New Roman" w:cs="Times New Roman"/>
          <w:b/>
          <w:bCs/>
          <w:lang w:val="en-GB"/>
        </w:rPr>
      </w:pPr>
      <w:r w:rsidRPr="004404AD">
        <w:rPr>
          <w:rFonts w:ascii="Times New Roman" w:hAnsi="Times New Roman" w:cs="Times New Roman" w:hint="eastAsia"/>
          <w:b/>
          <w:bCs/>
          <w:lang w:val="en-GB"/>
        </w:rPr>
        <w:t>P</w:t>
      </w:r>
      <w:r w:rsidRPr="004404AD">
        <w:rPr>
          <w:rFonts w:ascii="Times New Roman" w:hAnsi="Times New Roman" w:cs="Times New Roman"/>
          <w:b/>
          <w:bCs/>
          <w:lang w:val="en-GB"/>
        </w:rPr>
        <w:t>roposal</w:t>
      </w:r>
      <w:r w:rsidR="00DC1E67">
        <w:rPr>
          <w:rFonts w:ascii="Times New Roman" w:hAnsi="Times New Roman" w:cs="Times New Roman"/>
          <w:b/>
          <w:bCs/>
          <w:lang w:val="en-GB"/>
        </w:rPr>
        <w:t xml:space="preserve"> 1</w:t>
      </w:r>
      <w:r w:rsidRPr="004404AD">
        <w:rPr>
          <w:rFonts w:ascii="Times New Roman" w:hAnsi="Times New Roman" w:cs="Times New Roman"/>
          <w:b/>
          <w:bCs/>
          <w:lang w:val="en-GB"/>
        </w:rPr>
        <w:t xml:space="preserve">: Suggest to design the similar metric for performance monitoring and conformance test. </w:t>
      </w:r>
      <w:r w:rsidR="004404AD" w:rsidRPr="004404AD">
        <w:rPr>
          <w:rFonts w:ascii="Times New Roman" w:hAnsi="Times New Roman" w:cs="Times New Roman"/>
          <w:b/>
          <w:bCs/>
          <w:lang w:val="en-GB"/>
        </w:rPr>
        <w:t>Then it’s possible that option 1 can be skipped.</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Conclusion</w:t>
      </w:r>
    </w:p>
    <w:p w14:paraId="0E255483" w14:textId="588E2CFF"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571D8F22" w14:textId="77777777" w:rsidR="00DC1E67" w:rsidRPr="00DC1E67" w:rsidRDefault="00DC1E67" w:rsidP="00DC1E67">
      <w:pPr>
        <w:spacing w:beforeLines="50" w:before="120" w:afterLines="50" w:after="120"/>
        <w:rPr>
          <w:rFonts w:ascii="Times New Roman" w:hAnsi="Times New Roman" w:cs="Times New Roman"/>
          <w:b/>
          <w:bCs/>
          <w:lang w:val="en-GB"/>
        </w:rPr>
      </w:pPr>
      <w:r w:rsidRPr="00DC1E67">
        <w:rPr>
          <w:rFonts w:ascii="Times New Roman" w:hAnsi="Times New Roman" w:cs="Times New Roman" w:hint="eastAsia"/>
          <w:b/>
          <w:bCs/>
          <w:lang w:val="en-GB"/>
        </w:rPr>
        <w:t>P</w:t>
      </w:r>
      <w:r w:rsidRPr="00DC1E67">
        <w:rPr>
          <w:rFonts w:ascii="Times New Roman" w:hAnsi="Times New Roman" w:cs="Times New Roman"/>
          <w:b/>
          <w:bCs/>
          <w:lang w:val="en-GB"/>
        </w:rPr>
        <w:t>roposal 1: Suggest to design the similar metric for performance monitoring and conformance test. Then it’s possible that option 1 can be skipped.</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6361F996" w14:textId="29779778" w:rsidR="00363556" w:rsidRPr="00074F48"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 xml:space="preserve">Study on Artificial Intelligence (AI)/Machine Learning (ML) for NR air </w:t>
      </w:r>
      <w:proofErr w:type="spellStart"/>
      <w:r w:rsidRPr="00543EA7">
        <w:rPr>
          <w:rFonts w:ascii="Times New Roman" w:hAnsi="Times New Roman" w:cs="Times New Roman"/>
          <w:sz w:val="20"/>
          <w:szCs w:val="20"/>
        </w:rPr>
        <w:t>interfa</w:t>
      </w:r>
      <w:bookmarkEnd w:id="2"/>
      <w:proofErr w:type="spellEnd"/>
    </w:p>
    <w:sectPr w:rsidR="00363556" w:rsidRPr="00074F4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31001" w14:textId="77777777" w:rsidR="0072027F" w:rsidRDefault="0072027F" w:rsidP="00F55E02">
      <w:r>
        <w:separator/>
      </w:r>
    </w:p>
  </w:endnote>
  <w:endnote w:type="continuationSeparator" w:id="0">
    <w:p w14:paraId="5197C5F7" w14:textId="77777777" w:rsidR="0072027F" w:rsidRDefault="0072027F"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855D4" w14:textId="77777777" w:rsidR="0072027F" w:rsidRDefault="0072027F" w:rsidP="00F55E02">
      <w:r>
        <w:separator/>
      </w:r>
    </w:p>
  </w:footnote>
  <w:footnote w:type="continuationSeparator" w:id="0">
    <w:p w14:paraId="78543BBD" w14:textId="77777777" w:rsidR="0072027F" w:rsidRDefault="0072027F"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426CF"/>
    <w:multiLevelType w:val="hybridMultilevel"/>
    <w:tmpl w:val="790A072C"/>
    <w:lvl w:ilvl="0" w:tplc="A42476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AE59FB"/>
    <w:multiLevelType w:val="hybridMultilevel"/>
    <w:tmpl w:val="C2364D7C"/>
    <w:lvl w:ilvl="0" w:tplc="AA6A173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5725CF"/>
    <w:multiLevelType w:val="hybridMultilevel"/>
    <w:tmpl w:val="BA54C916"/>
    <w:lvl w:ilvl="0" w:tplc="635ADEEE">
      <w:start w:val="1"/>
      <w:numFmt w:val="bullet"/>
      <w:lvlText w:val="-"/>
      <w:lvlJc w:val="left"/>
      <w:pPr>
        <w:ind w:left="360" w:hanging="360"/>
      </w:pPr>
      <w:rPr>
        <w:rFonts w:ascii="等线" w:eastAsia="等线" w:hAnsi="等线" w:cstheme="minorBidi" w:hint="eastAsia"/>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6"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1"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DC6B75"/>
    <w:multiLevelType w:val="hybridMultilevel"/>
    <w:tmpl w:val="CDB8A344"/>
    <w:lvl w:ilvl="0" w:tplc="A116616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A82733"/>
    <w:multiLevelType w:val="hybridMultilevel"/>
    <w:tmpl w:val="828CC284"/>
    <w:lvl w:ilvl="0" w:tplc="6324DCB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20"/>
  </w:num>
  <w:num w:numId="2">
    <w:abstractNumId w:val="2"/>
  </w:num>
  <w:num w:numId="3">
    <w:abstractNumId w:val="39"/>
  </w:num>
  <w:num w:numId="4">
    <w:abstractNumId w:val="0"/>
  </w:num>
  <w:num w:numId="5">
    <w:abstractNumId w:val="10"/>
  </w:num>
  <w:num w:numId="6">
    <w:abstractNumId w:val="34"/>
  </w:num>
  <w:num w:numId="7">
    <w:abstractNumId w:val="40"/>
  </w:num>
  <w:num w:numId="8">
    <w:abstractNumId w:val="6"/>
  </w:num>
  <w:num w:numId="9">
    <w:abstractNumId w:val="11"/>
  </w:num>
  <w:num w:numId="10">
    <w:abstractNumId w:val="44"/>
  </w:num>
  <w:num w:numId="11">
    <w:abstractNumId w:val="35"/>
  </w:num>
  <w:num w:numId="12">
    <w:abstractNumId w:val="42"/>
  </w:num>
  <w:num w:numId="13">
    <w:abstractNumId w:val="4"/>
  </w:num>
  <w:num w:numId="14">
    <w:abstractNumId w:val="38"/>
  </w:num>
  <w:num w:numId="15">
    <w:abstractNumId w:val="32"/>
  </w:num>
  <w:num w:numId="16">
    <w:abstractNumId w:val="19"/>
  </w:num>
  <w:num w:numId="17">
    <w:abstractNumId w:val="28"/>
  </w:num>
  <w:num w:numId="18">
    <w:abstractNumId w:val="17"/>
  </w:num>
  <w:num w:numId="19">
    <w:abstractNumId w:val="37"/>
  </w:num>
  <w:num w:numId="20">
    <w:abstractNumId w:val="15"/>
  </w:num>
  <w:num w:numId="21">
    <w:abstractNumId w:val="5"/>
  </w:num>
  <w:num w:numId="22">
    <w:abstractNumId w:val="41"/>
  </w:num>
  <w:num w:numId="23">
    <w:abstractNumId w:val="8"/>
  </w:num>
  <w:num w:numId="24">
    <w:abstractNumId w:val="9"/>
  </w:num>
  <w:num w:numId="25">
    <w:abstractNumId w:val="24"/>
  </w:num>
  <w:num w:numId="26">
    <w:abstractNumId w:val="7"/>
  </w:num>
  <w:num w:numId="27">
    <w:abstractNumId w:val="21"/>
  </w:num>
  <w:num w:numId="28">
    <w:abstractNumId w:val="22"/>
  </w:num>
  <w:num w:numId="29">
    <w:abstractNumId w:val="23"/>
  </w:num>
  <w:num w:numId="30">
    <w:abstractNumId w:val="26"/>
  </w:num>
  <w:num w:numId="31">
    <w:abstractNumId w:val="14"/>
  </w:num>
  <w:num w:numId="32">
    <w:abstractNumId w:val="36"/>
  </w:num>
  <w:num w:numId="33">
    <w:abstractNumId w:val="30"/>
  </w:num>
  <w:num w:numId="34">
    <w:abstractNumId w:val="18"/>
  </w:num>
  <w:num w:numId="35">
    <w:abstractNumId w:val="27"/>
  </w:num>
  <w:num w:numId="36">
    <w:abstractNumId w:val="25"/>
  </w:num>
  <w:num w:numId="37">
    <w:abstractNumId w:val="1"/>
  </w:num>
  <w:num w:numId="38">
    <w:abstractNumId w:val="3"/>
  </w:num>
  <w:num w:numId="39">
    <w:abstractNumId w:val="13"/>
  </w:num>
  <w:num w:numId="40">
    <w:abstractNumId w:val="29"/>
  </w:num>
  <w:num w:numId="41">
    <w:abstractNumId w:val="31"/>
  </w:num>
  <w:num w:numId="42">
    <w:abstractNumId w:val="16"/>
  </w:num>
  <w:num w:numId="43">
    <w:abstractNumId w:val="33"/>
  </w:num>
  <w:num w:numId="44">
    <w:abstractNumId w:val="12"/>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204FD"/>
    <w:rsid w:val="000256A6"/>
    <w:rsid w:val="0002744F"/>
    <w:rsid w:val="000319AD"/>
    <w:rsid w:val="0003304D"/>
    <w:rsid w:val="00037515"/>
    <w:rsid w:val="00037531"/>
    <w:rsid w:val="0004487E"/>
    <w:rsid w:val="00044C8C"/>
    <w:rsid w:val="00056EC6"/>
    <w:rsid w:val="00057264"/>
    <w:rsid w:val="00061014"/>
    <w:rsid w:val="000707FD"/>
    <w:rsid w:val="00070BA1"/>
    <w:rsid w:val="00073128"/>
    <w:rsid w:val="00074F48"/>
    <w:rsid w:val="00076284"/>
    <w:rsid w:val="0009146E"/>
    <w:rsid w:val="0009225C"/>
    <w:rsid w:val="0009528F"/>
    <w:rsid w:val="00095F65"/>
    <w:rsid w:val="000976BB"/>
    <w:rsid w:val="000A4DE2"/>
    <w:rsid w:val="000A4F55"/>
    <w:rsid w:val="000B238B"/>
    <w:rsid w:val="000B5B9E"/>
    <w:rsid w:val="000B6183"/>
    <w:rsid w:val="000B7E14"/>
    <w:rsid w:val="000C1EE8"/>
    <w:rsid w:val="000D13C3"/>
    <w:rsid w:val="000D34E2"/>
    <w:rsid w:val="000E07A2"/>
    <w:rsid w:val="000E629E"/>
    <w:rsid w:val="000E7F96"/>
    <w:rsid w:val="000F098E"/>
    <w:rsid w:val="000F1B12"/>
    <w:rsid w:val="000F53BF"/>
    <w:rsid w:val="00101B8C"/>
    <w:rsid w:val="0010675A"/>
    <w:rsid w:val="001113C1"/>
    <w:rsid w:val="00114803"/>
    <w:rsid w:val="00114C3E"/>
    <w:rsid w:val="00115B23"/>
    <w:rsid w:val="0011739B"/>
    <w:rsid w:val="00121E0C"/>
    <w:rsid w:val="00123A44"/>
    <w:rsid w:val="0012563D"/>
    <w:rsid w:val="001265F9"/>
    <w:rsid w:val="0013189C"/>
    <w:rsid w:val="00131F0C"/>
    <w:rsid w:val="0013236D"/>
    <w:rsid w:val="00134668"/>
    <w:rsid w:val="00134EA1"/>
    <w:rsid w:val="00136E31"/>
    <w:rsid w:val="00143C7E"/>
    <w:rsid w:val="00146B06"/>
    <w:rsid w:val="00147181"/>
    <w:rsid w:val="00151487"/>
    <w:rsid w:val="001528EF"/>
    <w:rsid w:val="001552BC"/>
    <w:rsid w:val="00155E22"/>
    <w:rsid w:val="0015717A"/>
    <w:rsid w:val="0016006D"/>
    <w:rsid w:val="00170E7D"/>
    <w:rsid w:val="001726C5"/>
    <w:rsid w:val="001737E1"/>
    <w:rsid w:val="0017533A"/>
    <w:rsid w:val="00180F12"/>
    <w:rsid w:val="00183361"/>
    <w:rsid w:val="0019545A"/>
    <w:rsid w:val="001A0376"/>
    <w:rsid w:val="001A12BC"/>
    <w:rsid w:val="001A39AE"/>
    <w:rsid w:val="001A5394"/>
    <w:rsid w:val="001A7FBE"/>
    <w:rsid w:val="001B0A98"/>
    <w:rsid w:val="001B5B7D"/>
    <w:rsid w:val="001B66D7"/>
    <w:rsid w:val="001C2DED"/>
    <w:rsid w:val="001C3465"/>
    <w:rsid w:val="001C7F73"/>
    <w:rsid w:val="001D272D"/>
    <w:rsid w:val="001E3792"/>
    <w:rsid w:val="001E47CC"/>
    <w:rsid w:val="001E4DA8"/>
    <w:rsid w:val="001E7193"/>
    <w:rsid w:val="001F1EDB"/>
    <w:rsid w:val="00200952"/>
    <w:rsid w:val="00200A1A"/>
    <w:rsid w:val="0020535D"/>
    <w:rsid w:val="00220A31"/>
    <w:rsid w:val="00221D3C"/>
    <w:rsid w:val="002257A1"/>
    <w:rsid w:val="0022717D"/>
    <w:rsid w:val="002309BC"/>
    <w:rsid w:val="002370B3"/>
    <w:rsid w:val="00237571"/>
    <w:rsid w:val="002428CD"/>
    <w:rsid w:val="002451D0"/>
    <w:rsid w:val="00252A6F"/>
    <w:rsid w:val="00255197"/>
    <w:rsid w:val="002561C0"/>
    <w:rsid w:val="0026212C"/>
    <w:rsid w:val="002710BC"/>
    <w:rsid w:val="00271D39"/>
    <w:rsid w:val="002804DA"/>
    <w:rsid w:val="00280A0D"/>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7B40"/>
    <w:rsid w:val="002F1B64"/>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658A7"/>
    <w:rsid w:val="00365D1A"/>
    <w:rsid w:val="0036793D"/>
    <w:rsid w:val="00372862"/>
    <w:rsid w:val="00373B57"/>
    <w:rsid w:val="003745A8"/>
    <w:rsid w:val="00374ECE"/>
    <w:rsid w:val="003801C0"/>
    <w:rsid w:val="00381948"/>
    <w:rsid w:val="003861EC"/>
    <w:rsid w:val="003871E1"/>
    <w:rsid w:val="00387C82"/>
    <w:rsid w:val="00390882"/>
    <w:rsid w:val="003925F9"/>
    <w:rsid w:val="003935C8"/>
    <w:rsid w:val="003971BF"/>
    <w:rsid w:val="003974F2"/>
    <w:rsid w:val="003979B3"/>
    <w:rsid w:val="003A0C56"/>
    <w:rsid w:val="003A16B7"/>
    <w:rsid w:val="003A235D"/>
    <w:rsid w:val="003A473A"/>
    <w:rsid w:val="003A5DD9"/>
    <w:rsid w:val="003B1CC2"/>
    <w:rsid w:val="003B3BF9"/>
    <w:rsid w:val="003B7C77"/>
    <w:rsid w:val="003C318E"/>
    <w:rsid w:val="003C358F"/>
    <w:rsid w:val="003C40A9"/>
    <w:rsid w:val="003C771C"/>
    <w:rsid w:val="003D12A1"/>
    <w:rsid w:val="003D1853"/>
    <w:rsid w:val="003D7938"/>
    <w:rsid w:val="003E1B08"/>
    <w:rsid w:val="003E524B"/>
    <w:rsid w:val="003F190A"/>
    <w:rsid w:val="003F624C"/>
    <w:rsid w:val="00404D0B"/>
    <w:rsid w:val="00410856"/>
    <w:rsid w:val="00416B23"/>
    <w:rsid w:val="00417218"/>
    <w:rsid w:val="00421F48"/>
    <w:rsid w:val="004222A9"/>
    <w:rsid w:val="00422D84"/>
    <w:rsid w:val="00422EAE"/>
    <w:rsid w:val="00424934"/>
    <w:rsid w:val="00434F02"/>
    <w:rsid w:val="004404AD"/>
    <w:rsid w:val="00446077"/>
    <w:rsid w:val="00450D75"/>
    <w:rsid w:val="00450E2E"/>
    <w:rsid w:val="00464478"/>
    <w:rsid w:val="00464863"/>
    <w:rsid w:val="0046639D"/>
    <w:rsid w:val="00466F94"/>
    <w:rsid w:val="004679B2"/>
    <w:rsid w:val="004925B8"/>
    <w:rsid w:val="00492C86"/>
    <w:rsid w:val="004A0044"/>
    <w:rsid w:val="004A29A2"/>
    <w:rsid w:val="004A6729"/>
    <w:rsid w:val="004B48E5"/>
    <w:rsid w:val="004B5BEA"/>
    <w:rsid w:val="004C7792"/>
    <w:rsid w:val="004D0940"/>
    <w:rsid w:val="004D1965"/>
    <w:rsid w:val="004D3948"/>
    <w:rsid w:val="004E1CEF"/>
    <w:rsid w:val="004E35AA"/>
    <w:rsid w:val="004E6E09"/>
    <w:rsid w:val="004E7C48"/>
    <w:rsid w:val="004F20F8"/>
    <w:rsid w:val="00500D78"/>
    <w:rsid w:val="0050528E"/>
    <w:rsid w:val="00506DD1"/>
    <w:rsid w:val="005075C6"/>
    <w:rsid w:val="00517522"/>
    <w:rsid w:val="0052155F"/>
    <w:rsid w:val="0052200C"/>
    <w:rsid w:val="00523B18"/>
    <w:rsid w:val="00527A57"/>
    <w:rsid w:val="00534381"/>
    <w:rsid w:val="00543D97"/>
    <w:rsid w:val="00543EA7"/>
    <w:rsid w:val="00544994"/>
    <w:rsid w:val="00544B35"/>
    <w:rsid w:val="00545396"/>
    <w:rsid w:val="0054753E"/>
    <w:rsid w:val="005475C3"/>
    <w:rsid w:val="00551959"/>
    <w:rsid w:val="005558BB"/>
    <w:rsid w:val="005608BE"/>
    <w:rsid w:val="0056247C"/>
    <w:rsid w:val="00573E48"/>
    <w:rsid w:val="00575081"/>
    <w:rsid w:val="00581C8C"/>
    <w:rsid w:val="00586BAB"/>
    <w:rsid w:val="00590114"/>
    <w:rsid w:val="005A212A"/>
    <w:rsid w:val="005A59FA"/>
    <w:rsid w:val="005B47DE"/>
    <w:rsid w:val="005C0986"/>
    <w:rsid w:val="005C1AD1"/>
    <w:rsid w:val="005C238A"/>
    <w:rsid w:val="005C3E5F"/>
    <w:rsid w:val="005C6673"/>
    <w:rsid w:val="005C6FC2"/>
    <w:rsid w:val="005D1E34"/>
    <w:rsid w:val="005D220A"/>
    <w:rsid w:val="005D5FE5"/>
    <w:rsid w:val="005D61EA"/>
    <w:rsid w:val="005E3967"/>
    <w:rsid w:val="005E5717"/>
    <w:rsid w:val="005E74E6"/>
    <w:rsid w:val="005F2E8A"/>
    <w:rsid w:val="005F31F9"/>
    <w:rsid w:val="005F5E4E"/>
    <w:rsid w:val="006000AD"/>
    <w:rsid w:val="00600F1C"/>
    <w:rsid w:val="00601D4B"/>
    <w:rsid w:val="006053A9"/>
    <w:rsid w:val="006126B9"/>
    <w:rsid w:val="00613BFE"/>
    <w:rsid w:val="0061450D"/>
    <w:rsid w:val="006154A5"/>
    <w:rsid w:val="0062048B"/>
    <w:rsid w:val="00620E3B"/>
    <w:rsid w:val="00621F16"/>
    <w:rsid w:val="00624BF0"/>
    <w:rsid w:val="0062538D"/>
    <w:rsid w:val="006342C9"/>
    <w:rsid w:val="0064251E"/>
    <w:rsid w:val="00642733"/>
    <w:rsid w:val="00642BAB"/>
    <w:rsid w:val="00643443"/>
    <w:rsid w:val="006451AD"/>
    <w:rsid w:val="006534F3"/>
    <w:rsid w:val="00656D19"/>
    <w:rsid w:val="00657EB7"/>
    <w:rsid w:val="00666703"/>
    <w:rsid w:val="00674227"/>
    <w:rsid w:val="00681C97"/>
    <w:rsid w:val="00681EE2"/>
    <w:rsid w:val="00685429"/>
    <w:rsid w:val="00686BB1"/>
    <w:rsid w:val="00693ABD"/>
    <w:rsid w:val="00695180"/>
    <w:rsid w:val="006951AE"/>
    <w:rsid w:val="006A05C2"/>
    <w:rsid w:val="006A1038"/>
    <w:rsid w:val="006A2B4D"/>
    <w:rsid w:val="006A4DE7"/>
    <w:rsid w:val="006B0F4E"/>
    <w:rsid w:val="006B250A"/>
    <w:rsid w:val="006B5439"/>
    <w:rsid w:val="006C2660"/>
    <w:rsid w:val="006C2A84"/>
    <w:rsid w:val="006C3608"/>
    <w:rsid w:val="006C4375"/>
    <w:rsid w:val="006D02AC"/>
    <w:rsid w:val="006D0622"/>
    <w:rsid w:val="006D40E8"/>
    <w:rsid w:val="006D45B3"/>
    <w:rsid w:val="006D5871"/>
    <w:rsid w:val="006D7053"/>
    <w:rsid w:val="006D7918"/>
    <w:rsid w:val="006E0224"/>
    <w:rsid w:val="006E0E48"/>
    <w:rsid w:val="006E206C"/>
    <w:rsid w:val="006E31BC"/>
    <w:rsid w:val="006E52E2"/>
    <w:rsid w:val="006E5755"/>
    <w:rsid w:val="006E77A9"/>
    <w:rsid w:val="006F2581"/>
    <w:rsid w:val="006F5112"/>
    <w:rsid w:val="0070021D"/>
    <w:rsid w:val="00700FD3"/>
    <w:rsid w:val="00705CDA"/>
    <w:rsid w:val="0071059A"/>
    <w:rsid w:val="007130E1"/>
    <w:rsid w:val="007148BB"/>
    <w:rsid w:val="00715800"/>
    <w:rsid w:val="007167AA"/>
    <w:rsid w:val="0072027F"/>
    <w:rsid w:val="00721F03"/>
    <w:rsid w:val="00722A47"/>
    <w:rsid w:val="00722AFF"/>
    <w:rsid w:val="00723AE1"/>
    <w:rsid w:val="00724665"/>
    <w:rsid w:val="00724BD5"/>
    <w:rsid w:val="007274B6"/>
    <w:rsid w:val="00733EC9"/>
    <w:rsid w:val="00745515"/>
    <w:rsid w:val="00745A46"/>
    <w:rsid w:val="00747893"/>
    <w:rsid w:val="00752177"/>
    <w:rsid w:val="00752C24"/>
    <w:rsid w:val="0075499C"/>
    <w:rsid w:val="0075645B"/>
    <w:rsid w:val="00757949"/>
    <w:rsid w:val="00761F3D"/>
    <w:rsid w:val="00765149"/>
    <w:rsid w:val="00766890"/>
    <w:rsid w:val="00767F09"/>
    <w:rsid w:val="00775F2F"/>
    <w:rsid w:val="00781232"/>
    <w:rsid w:val="0078297F"/>
    <w:rsid w:val="007924E2"/>
    <w:rsid w:val="007942A2"/>
    <w:rsid w:val="00795914"/>
    <w:rsid w:val="007A0C5D"/>
    <w:rsid w:val="007A0E08"/>
    <w:rsid w:val="007A4C9B"/>
    <w:rsid w:val="007A4CFA"/>
    <w:rsid w:val="007A66E3"/>
    <w:rsid w:val="007B01F0"/>
    <w:rsid w:val="007B3CB6"/>
    <w:rsid w:val="007C2879"/>
    <w:rsid w:val="007C332C"/>
    <w:rsid w:val="007C5C93"/>
    <w:rsid w:val="007C6C12"/>
    <w:rsid w:val="007C7452"/>
    <w:rsid w:val="007D02AE"/>
    <w:rsid w:val="007D10DD"/>
    <w:rsid w:val="007D1166"/>
    <w:rsid w:val="007D5931"/>
    <w:rsid w:val="007E4F74"/>
    <w:rsid w:val="007E514A"/>
    <w:rsid w:val="007E5672"/>
    <w:rsid w:val="007F0EA1"/>
    <w:rsid w:val="007F48E1"/>
    <w:rsid w:val="007F54F5"/>
    <w:rsid w:val="007F7C59"/>
    <w:rsid w:val="00800FF4"/>
    <w:rsid w:val="00805C7C"/>
    <w:rsid w:val="008079D2"/>
    <w:rsid w:val="00812989"/>
    <w:rsid w:val="00812D30"/>
    <w:rsid w:val="00813EE6"/>
    <w:rsid w:val="00814248"/>
    <w:rsid w:val="008147EE"/>
    <w:rsid w:val="00815A21"/>
    <w:rsid w:val="008201FA"/>
    <w:rsid w:val="00821AD9"/>
    <w:rsid w:val="00822B58"/>
    <w:rsid w:val="00826538"/>
    <w:rsid w:val="00826A60"/>
    <w:rsid w:val="00833B31"/>
    <w:rsid w:val="008378AD"/>
    <w:rsid w:val="00837C60"/>
    <w:rsid w:val="00845F77"/>
    <w:rsid w:val="00851811"/>
    <w:rsid w:val="00854E56"/>
    <w:rsid w:val="00857877"/>
    <w:rsid w:val="008605EB"/>
    <w:rsid w:val="00860F5E"/>
    <w:rsid w:val="0086674F"/>
    <w:rsid w:val="00870E66"/>
    <w:rsid w:val="00871894"/>
    <w:rsid w:val="00872905"/>
    <w:rsid w:val="008753D2"/>
    <w:rsid w:val="00877250"/>
    <w:rsid w:val="008778CA"/>
    <w:rsid w:val="00881889"/>
    <w:rsid w:val="00882435"/>
    <w:rsid w:val="00883679"/>
    <w:rsid w:val="008861E7"/>
    <w:rsid w:val="00886E57"/>
    <w:rsid w:val="0089032F"/>
    <w:rsid w:val="008906F3"/>
    <w:rsid w:val="00890D1F"/>
    <w:rsid w:val="008919AF"/>
    <w:rsid w:val="008A2A75"/>
    <w:rsid w:val="008A5459"/>
    <w:rsid w:val="008A5E7E"/>
    <w:rsid w:val="008A65E3"/>
    <w:rsid w:val="008A6979"/>
    <w:rsid w:val="008A7305"/>
    <w:rsid w:val="008A783A"/>
    <w:rsid w:val="008B0572"/>
    <w:rsid w:val="008B2D73"/>
    <w:rsid w:val="008B73D9"/>
    <w:rsid w:val="008C6DB6"/>
    <w:rsid w:val="008C704A"/>
    <w:rsid w:val="008D0973"/>
    <w:rsid w:val="008D29F7"/>
    <w:rsid w:val="008D2AA6"/>
    <w:rsid w:val="008D37F9"/>
    <w:rsid w:val="008D615D"/>
    <w:rsid w:val="008D6784"/>
    <w:rsid w:val="008E0985"/>
    <w:rsid w:val="008E1362"/>
    <w:rsid w:val="008E1F59"/>
    <w:rsid w:val="008E5BA0"/>
    <w:rsid w:val="008E6395"/>
    <w:rsid w:val="008F407C"/>
    <w:rsid w:val="008F4F11"/>
    <w:rsid w:val="008F53BB"/>
    <w:rsid w:val="008F7875"/>
    <w:rsid w:val="009069FE"/>
    <w:rsid w:val="00907B14"/>
    <w:rsid w:val="00914547"/>
    <w:rsid w:val="00920D78"/>
    <w:rsid w:val="00923A74"/>
    <w:rsid w:val="009340C9"/>
    <w:rsid w:val="00934C51"/>
    <w:rsid w:val="009352C1"/>
    <w:rsid w:val="00944FF6"/>
    <w:rsid w:val="00947BE4"/>
    <w:rsid w:val="009517A7"/>
    <w:rsid w:val="00954134"/>
    <w:rsid w:val="00957F18"/>
    <w:rsid w:val="009632B3"/>
    <w:rsid w:val="00967FA0"/>
    <w:rsid w:val="00970672"/>
    <w:rsid w:val="0097220E"/>
    <w:rsid w:val="00973164"/>
    <w:rsid w:val="0097582D"/>
    <w:rsid w:val="009812DE"/>
    <w:rsid w:val="0098453E"/>
    <w:rsid w:val="00985CEE"/>
    <w:rsid w:val="009861BB"/>
    <w:rsid w:val="00987374"/>
    <w:rsid w:val="009918F3"/>
    <w:rsid w:val="00994B31"/>
    <w:rsid w:val="00996DE8"/>
    <w:rsid w:val="009A1773"/>
    <w:rsid w:val="009A1FD7"/>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7D08"/>
    <w:rsid w:val="009F03DD"/>
    <w:rsid w:val="009F15B8"/>
    <w:rsid w:val="009F7D7B"/>
    <w:rsid w:val="00A12E93"/>
    <w:rsid w:val="00A216B3"/>
    <w:rsid w:val="00A21849"/>
    <w:rsid w:val="00A23450"/>
    <w:rsid w:val="00A26F7E"/>
    <w:rsid w:val="00A27277"/>
    <w:rsid w:val="00A36571"/>
    <w:rsid w:val="00A47BE4"/>
    <w:rsid w:val="00A50A7E"/>
    <w:rsid w:val="00A52ECC"/>
    <w:rsid w:val="00A55A50"/>
    <w:rsid w:val="00A6276B"/>
    <w:rsid w:val="00A678FB"/>
    <w:rsid w:val="00A7255B"/>
    <w:rsid w:val="00A7527E"/>
    <w:rsid w:val="00A83C24"/>
    <w:rsid w:val="00A86E54"/>
    <w:rsid w:val="00A94DDE"/>
    <w:rsid w:val="00A95EA9"/>
    <w:rsid w:val="00A95FC9"/>
    <w:rsid w:val="00A96F03"/>
    <w:rsid w:val="00AA0262"/>
    <w:rsid w:val="00AA4D5B"/>
    <w:rsid w:val="00AA4E10"/>
    <w:rsid w:val="00AA69D5"/>
    <w:rsid w:val="00AA791B"/>
    <w:rsid w:val="00AB3137"/>
    <w:rsid w:val="00AB644C"/>
    <w:rsid w:val="00AC0D1A"/>
    <w:rsid w:val="00AC2C51"/>
    <w:rsid w:val="00AC3F29"/>
    <w:rsid w:val="00AD476D"/>
    <w:rsid w:val="00AD4D3C"/>
    <w:rsid w:val="00AE3420"/>
    <w:rsid w:val="00AE49B6"/>
    <w:rsid w:val="00AF1764"/>
    <w:rsid w:val="00B06345"/>
    <w:rsid w:val="00B1046F"/>
    <w:rsid w:val="00B1056E"/>
    <w:rsid w:val="00B10C80"/>
    <w:rsid w:val="00B12401"/>
    <w:rsid w:val="00B13129"/>
    <w:rsid w:val="00B24502"/>
    <w:rsid w:val="00B27FDC"/>
    <w:rsid w:val="00B33207"/>
    <w:rsid w:val="00B36B3F"/>
    <w:rsid w:val="00B45032"/>
    <w:rsid w:val="00B50D09"/>
    <w:rsid w:val="00B53260"/>
    <w:rsid w:val="00B54FF7"/>
    <w:rsid w:val="00B569BF"/>
    <w:rsid w:val="00B57023"/>
    <w:rsid w:val="00B65193"/>
    <w:rsid w:val="00B71B33"/>
    <w:rsid w:val="00B74981"/>
    <w:rsid w:val="00B76B1F"/>
    <w:rsid w:val="00B844A7"/>
    <w:rsid w:val="00BA121D"/>
    <w:rsid w:val="00BA5E3D"/>
    <w:rsid w:val="00BA6E39"/>
    <w:rsid w:val="00BA774F"/>
    <w:rsid w:val="00BB6310"/>
    <w:rsid w:val="00BB7D5A"/>
    <w:rsid w:val="00BC0DCC"/>
    <w:rsid w:val="00BC1BBA"/>
    <w:rsid w:val="00BC2AC7"/>
    <w:rsid w:val="00BC3C21"/>
    <w:rsid w:val="00BC479A"/>
    <w:rsid w:val="00BC4DCD"/>
    <w:rsid w:val="00BD03F7"/>
    <w:rsid w:val="00BD27D3"/>
    <w:rsid w:val="00BE2298"/>
    <w:rsid w:val="00BF2D70"/>
    <w:rsid w:val="00BF490C"/>
    <w:rsid w:val="00BF5163"/>
    <w:rsid w:val="00C00A81"/>
    <w:rsid w:val="00C00BAF"/>
    <w:rsid w:val="00C02961"/>
    <w:rsid w:val="00C0319B"/>
    <w:rsid w:val="00C044AF"/>
    <w:rsid w:val="00C06FFD"/>
    <w:rsid w:val="00C077BD"/>
    <w:rsid w:val="00C166FD"/>
    <w:rsid w:val="00C17F75"/>
    <w:rsid w:val="00C30F06"/>
    <w:rsid w:val="00C32C18"/>
    <w:rsid w:val="00C334BF"/>
    <w:rsid w:val="00C3750E"/>
    <w:rsid w:val="00C41685"/>
    <w:rsid w:val="00C4701D"/>
    <w:rsid w:val="00C4723B"/>
    <w:rsid w:val="00C47954"/>
    <w:rsid w:val="00C51BFF"/>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B1D17"/>
    <w:rsid w:val="00CC09A0"/>
    <w:rsid w:val="00CC41FE"/>
    <w:rsid w:val="00CD000A"/>
    <w:rsid w:val="00CD2201"/>
    <w:rsid w:val="00CD2F11"/>
    <w:rsid w:val="00CD5658"/>
    <w:rsid w:val="00CD7969"/>
    <w:rsid w:val="00CF3607"/>
    <w:rsid w:val="00CF5E2D"/>
    <w:rsid w:val="00CF685E"/>
    <w:rsid w:val="00D00112"/>
    <w:rsid w:val="00D11C41"/>
    <w:rsid w:val="00D13D3C"/>
    <w:rsid w:val="00D201F8"/>
    <w:rsid w:val="00D216DF"/>
    <w:rsid w:val="00D23EEA"/>
    <w:rsid w:val="00D35767"/>
    <w:rsid w:val="00D40741"/>
    <w:rsid w:val="00D415B7"/>
    <w:rsid w:val="00D43892"/>
    <w:rsid w:val="00D51827"/>
    <w:rsid w:val="00D527C4"/>
    <w:rsid w:val="00D55237"/>
    <w:rsid w:val="00D5745A"/>
    <w:rsid w:val="00D57664"/>
    <w:rsid w:val="00D6095D"/>
    <w:rsid w:val="00D619F6"/>
    <w:rsid w:val="00D623F3"/>
    <w:rsid w:val="00D657AF"/>
    <w:rsid w:val="00D65F46"/>
    <w:rsid w:val="00D67620"/>
    <w:rsid w:val="00D70A3D"/>
    <w:rsid w:val="00D71AC5"/>
    <w:rsid w:val="00D72AB2"/>
    <w:rsid w:val="00D77463"/>
    <w:rsid w:val="00D81AEC"/>
    <w:rsid w:val="00D84B07"/>
    <w:rsid w:val="00D87086"/>
    <w:rsid w:val="00D91270"/>
    <w:rsid w:val="00D9159D"/>
    <w:rsid w:val="00D96904"/>
    <w:rsid w:val="00DA1F8F"/>
    <w:rsid w:val="00DA2157"/>
    <w:rsid w:val="00DA33B7"/>
    <w:rsid w:val="00DA3CFC"/>
    <w:rsid w:val="00DA4DAF"/>
    <w:rsid w:val="00DA50A5"/>
    <w:rsid w:val="00DA6C9B"/>
    <w:rsid w:val="00DA6CCB"/>
    <w:rsid w:val="00DA7217"/>
    <w:rsid w:val="00DB4CC5"/>
    <w:rsid w:val="00DB4D37"/>
    <w:rsid w:val="00DC14E1"/>
    <w:rsid w:val="00DC1C66"/>
    <w:rsid w:val="00DC1E67"/>
    <w:rsid w:val="00DC39BB"/>
    <w:rsid w:val="00DC54F3"/>
    <w:rsid w:val="00DD4C83"/>
    <w:rsid w:val="00DF1705"/>
    <w:rsid w:val="00DF33FE"/>
    <w:rsid w:val="00DF720B"/>
    <w:rsid w:val="00E04AB4"/>
    <w:rsid w:val="00E10F88"/>
    <w:rsid w:val="00E12965"/>
    <w:rsid w:val="00E24187"/>
    <w:rsid w:val="00E24A6B"/>
    <w:rsid w:val="00E24CED"/>
    <w:rsid w:val="00E2750E"/>
    <w:rsid w:val="00E27DFC"/>
    <w:rsid w:val="00E31001"/>
    <w:rsid w:val="00E350B8"/>
    <w:rsid w:val="00E3781C"/>
    <w:rsid w:val="00E4300D"/>
    <w:rsid w:val="00E45021"/>
    <w:rsid w:val="00E4720C"/>
    <w:rsid w:val="00E50E8E"/>
    <w:rsid w:val="00E518D5"/>
    <w:rsid w:val="00E527D2"/>
    <w:rsid w:val="00E537F2"/>
    <w:rsid w:val="00E708C5"/>
    <w:rsid w:val="00E83735"/>
    <w:rsid w:val="00E90D35"/>
    <w:rsid w:val="00E91BD1"/>
    <w:rsid w:val="00EA036C"/>
    <w:rsid w:val="00EA39DF"/>
    <w:rsid w:val="00EA5DEF"/>
    <w:rsid w:val="00EA5F8F"/>
    <w:rsid w:val="00EA7721"/>
    <w:rsid w:val="00EB23D1"/>
    <w:rsid w:val="00EC0235"/>
    <w:rsid w:val="00EC7830"/>
    <w:rsid w:val="00ED3EE6"/>
    <w:rsid w:val="00ED5AFE"/>
    <w:rsid w:val="00EE4888"/>
    <w:rsid w:val="00EE6688"/>
    <w:rsid w:val="00EF0059"/>
    <w:rsid w:val="00EF083F"/>
    <w:rsid w:val="00EF0BC1"/>
    <w:rsid w:val="00EF2541"/>
    <w:rsid w:val="00EF48C8"/>
    <w:rsid w:val="00EF537F"/>
    <w:rsid w:val="00EF736B"/>
    <w:rsid w:val="00F05FEC"/>
    <w:rsid w:val="00F12187"/>
    <w:rsid w:val="00F1400B"/>
    <w:rsid w:val="00F207BE"/>
    <w:rsid w:val="00F27A5E"/>
    <w:rsid w:val="00F30D0F"/>
    <w:rsid w:val="00F3653D"/>
    <w:rsid w:val="00F37A21"/>
    <w:rsid w:val="00F42308"/>
    <w:rsid w:val="00F53B4D"/>
    <w:rsid w:val="00F55E02"/>
    <w:rsid w:val="00F62738"/>
    <w:rsid w:val="00F7097B"/>
    <w:rsid w:val="00F7100B"/>
    <w:rsid w:val="00F72030"/>
    <w:rsid w:val="00F7224F"/>
    <w:rsid w:val="00F742BD"/>
    <w:rsid w:val="00F74A4D"/>
    <w:rsid w:val="00F85AFC"/>
    <w:rsid w:val="00F94424"/>
    <w:rsid w:val="00F97A61"/>
    <w:rsid w:val="00FA14A6"/>
    <w:rsid w:val="00FA15EB"/>
    <w:rsid w:val="00FA7C68"/>
    <w:rsid w:val="00FB0F70"/>
    <w:rsid w:val="00FB2CAE"/>
    <w:rsid w:val="00FB61C7"/>
    <w:rsid w:val="00FC08E9"/>
    <w:rsid w:val="00FC421D"/>
    <w:rsid w:val="00FC5843"/>
    <w:rsid w:val="00FC6E15"/>
    <w:rsid w:val="00FD356B"/>
    <w:rsid w:val="00FE054B"/>
    <w:rsid w:val="00FE061A"/>
    <w:rsid w:val="00FE464F"/>
    <w:rsid w:val="00FE5744"/>
    <w:rsid w:val="00FE623D"/>
    <w:rsid w:val="00FF3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ascii="Times New Roman" w:eastAsia="MS Mincho" w:hAnsi="Times New Roman" w:cs="Times New Roman"/>
      <w:kern w:val="0"/>
      <w:sz w:val="20"/>
      <w:szCs w:val="20"/>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4096</Characters>
  <Application>Microsoft Office Word</Application>
  <DocSecurity>0</DocSecurity>
  <Lines>34</Lines>
  <Paragraphs>9</Paragraphs>
  <ScaleCrop>false</ScaleCrop>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2024-11-08T09:14:00Z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