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B84650" w:rsidRPr="0063038D">
        <w:rPr>
          <w:b/>
          <w:lang w:eastAsia="zh-CN"/>
        </w:rPr>
        <w:t>1</w:t>
      </w:r>
      <w:r w:rsidR="00B84650">
        <w:rPr>
          <w:rFonts w:hint="eastAsia"/>
          <w:b/>
          <w:lang w:eastAsia="zh-CN"/>
        </w:rPr>
        <w:t>13</w:t>
      </w:r>
      <w:r w:rsidR="00B84650" w:rsidRPr="0063038D">
        <w:rPr>
          <w:b/>
          <w:lang w:eastAsia="zh-CN"/>
        </w:rPr>
        <w:t xml:space="preserve">                                                         </w:t>
      </w:r>
      <w:r w:rsidR="00B84650">
        <w:rPr>
          <w:rFonts w:hint="eastAsia"/>
          <w:b/>
          <w:lang w:eastAsia="zh-CN"/>
        </w:rPr>
        <w:t xml:space="preserve">                            </w:t>
      </w:r>
      <w:r w:rsidR="00B84650" w:rsidRPr="0063038D">
        <w:rPr>
          <w:b/>
          <w:lang w:eastAsia="zh-CN"/>
        </w:rPr>
        <w:t xml:space="preserve">  </w:t>
      </w:r>
      <w:r w:rsidR="00B84650">
        <w:rPr>
          <w:rFonts w:hint="eastAsia"/>
          <w:b/>
          <w:lang w:eastAsia="zh-CN"/>
        </w:rPr>
        <w:t xml:space="preserve">               </w:t>
      </w:r>
      <w:r w:rsidR="00152FCD" w:rsidRPr="001F2A59">
        <w:rPr>
          <w:b/>
          <w:lang w:eastAsia="zh-CN"/>
        </w:rPr>
        <w:t>R4-</w:t>
      </w:r>
      <w:r w:rsidR="00C46D60" w:rsidRPr="001F2A59">
        <w:rPr>
          <w:b/>
          <w:lang w:eastAsia="zh-CN"/>
        </w:rPr>
        <w:t>2</w:t>
      </w:r>
      <w:r w:rsidR="00C057B4">
        <w:rPr>
          <w:rFonts w:hint="eastAsia"/>
          <w:b/>
          <w:lang w:eastAsia="zh-CN"/>
        </w:rPr>
        <w:t>417834</w:t>
      </w:r>
    </w:p>
    <w:p w:rsidR="00DC4EFC" w:rsidRPr="0063038D" w:rsidRDefault="00FC21F3" w:rsidP="00D604B6">
      <w:pPr>
        <w:jc w:val="both"/>
        <w:rPr>
          <w:b/>
          <w:lang w:val="en-US" w:eastAsia="zh-CN"/>
        </w:rPr>
      </w:pPr>
      <w:r>
        <w:rPr>
          <w:rFonts w:hint="eastAsia"/>
          <w:b/>
          <w:lang w:eastAsia="zh-CN"/>
        </w:rPr>
        <w:t>Orlando</w:t>
      </w:r>
      <w:r w:rsidR="003A5E67">
        <w:rPr>
          <w:rFonts w:hint="eastAsia"/>
          <w:b/>
          <w:lang w:eastAsia="zh-CN"/>
        </w:rPr>
        <w:t xml:space="preserve">, </w:t>
      </w:r>
      <w:r>
        <w:rPr>
          <w:rFonts w:hint="eastAsia"/>
          <w:b/>
          <w:lang w:eastAsia="zh-CN"/>
        </w:rPr>
        <w:t>US</w:t>
      </w:r>
      <w:r w:rsidR="00915B70">
        <w:rPr>
          <w:rFonts w:hint="eastAsia"/>
          <w:b/>
          <w:lang w:eastAsia="zh-CN"/>
        </w:rPr>
        <w:t>,</w:t>
      </w:r>
      <w:r w:rsidR="00DC4EFC" w:rsidRPr="0063038D">
        <w:rPr>
          <w:b/>
          <w:lang w:val="en-US" w:eastAsia="zh-CN"/>
        </w:rPr>
        <w:t xml:space="preserve"> </w:t>
      </w:r>
      <w:r w:rsidR="00915B70">
        <w:rPr>
          <w:rFonts w:hint="eastAsia"/>
          <w:b/>
          <w:lang w:val="en-US" w:eastAsia="zh-CN"/>
        </w:rPr>
        <w:t>1</w:t>
      </w:r>
      <w:r>
        <w:rPr>
          <w:rFonts w:hint="eastAsia"/>
          <w:b/>
          <w:lang w:val="en-US" w:eastAsia="zh-CN"/>
        </w:rPr>
        <w:t>8</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22</w:t>
      </w:r>
      <w:r>
        <w:rPr>
          <w:rFonts w:hint="eastAsia"/>
          <w:b/>
          <w:vertAlign w:val="superscript"/>
          <w:lang w:val="en-US" w:eastAsia="zh-CN"/>
        </w:rPr>
        <w:t>nd</w:t>
      </w:r>
      <w:r w:rsidR="00D63FD8">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AA151B" w:rsidRPr="00AA151B">
        <w:rPr>
          <w:rFonts w:eastAsiaTheme="minorEastAsia"/>
          <w:b/>
          <w:lang w:eastAsia="zh-CN"/>
        </w:rPr>
        <w:t>FR2-NTN inclusion to specifications</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C057B4">
        <w:rPr>
          <w:rFonts w:eastAsiaTheme="minorEastAsia" w:hint="eastAsia"/>
          <w:b/>
          <w:lang w:eastAsia="zh-CN"/>
        </w:rPr>
        <w:t>8</w:t>
      </w:r>
      <w:r w:rsidR="009D327B" w:rsidRPr="0063038D">
        <w:rPr>
          <w:rFonts w:eastAsiaTheme="minorEastAsia"/>
          <w:b/>
          <w:lang w:eastAsia="zh-CN"/>
        </w:rPr>
        <w:t>.</w:t>
      </w:r>
      <w:r w:rsidR="00C057B4">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3D39BA" w:rsidRPr="007A588A" w:rsidRDefault="003D39BA" w:rsidP="00D604B6">
      <w:pPr>
        <w:jc w:val="both"/>
        <w:rPr>
          <w:rFonts w:eastAsiaTheme="minorEastAsia"/>
          <w:lang w:eastAsia="zh-CN"/>
        </w:rPr>
      </w:pPr>
      <w:r>
        <w:rPr>
          <w:rFonts w:hint="eastAsia"/>
          <w:lang w:eastAsia="zh-CN"/>
        </w:rPr>
        <w:t>In RAN4#112</w:t>
      </w:r>
      <w:r w:rsidR="00B84650">
        <w:rPr>
          <w:rFonts w:hint="eastAsia"/>
          <w:lang w:eastAsia="zh-CN"/>
        </w:rPr>
        <w:t>bis</w:t>
      </w:r>
      <w:r>
        <w:rPr>
          <w:rFonts w:hint="eastAsia"/>
          <w:lang w:eastAsia="zh-CN"/>
        </w:rPr>
        <w:t xml:space="preserve"> meeting, a WF[1]</w:t>
      </w:r>
      <w:r w:rsidR="00324C6B" w:rsidRPr="00324C6B">
        <w:t xml:space="preserve"> </w:t>
      </w:r>
      <w:r w:rsidR="00324C6B" w:rsidRPr="00324C6B">
        <w:rPr>
          <w:lang w:eastAsia="zh-CN"/>
        </w:rPr>
        <w:t>on FR2-NTN inclusion to specifications</w:t>
      </w:r>
      <w:r>
        <w:rPr>
          <w:rFonts w:eastAsiaTheme="minorEastAsia" w:hint="eastAsia"/>
          <w:lang w:val="en-US" w:eastAsia="zh-CN"/>
        </w:rPr>
        <w:t xml:space="preserve"> was agreed and remaining issues on </w:t>
      </w:r>
      <w:r w:rsidR="00324C6B" w:rsidRPr="00324C6B">
        <w:rPr>
          <w:lang w:eastAsia="zh-CN"/>
        </w:rPr>
        <w:t>FR2-NTN inclusion to specifications</w:t>
      </w:r>
      <w:r w:rsidR="009276F5">
        <w:rPr>
          <w:rFonts w:eastAsiaTheme="minorEastAsia" w:hint="eastAsia"/>
          <w:lang w:val="en-US" w:eastAsia="zh-CN"/>
        </w:rPr>
        <w:t xml:space="preserve"> in WF require further discussion.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324C6B" w:rsidRPr="00324C6B">
        <w:rPr>
          <w:lang w:eastAsia="zh-CN"/>
        </w:rPr>
        <w:t>FR2-NTN inclusion to specifications</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C95984" w:rsidRDefault="00C95984" w:rsidP="00C65277">
      <w:pPr>
        <w:jc w:val="both"/>
        <w:rPr>
          <w:lang w:eastAsia="zh-CN"/>
        </w:rPr>
      </w:pPr>
      <w:r>
        <w:rPr>
          <w:rFonts w:hint="eastAsia"/>
          <w:lang w:eastAsia="zh-CN"/>
        </w:rPr>
        <w:t xml:space="preserve">As per the </w:t>
      </w:r>
      <w:proofErr w:type="gramStart"/>
      <w:r>
        <w:rPr>
          <w:rFonts w:hint="eastAsia"/>
          <w:lang w:eastAsia="zh-CN"/>
        </w:rPr>
        <w:t>WF[</w:t>
      </w:r>
      <w:proofErr w:type="gramEnd"/>
      <w:r>
        <w:rPr>
          <w:rFonts w:hint="eastAsia"/>
          <w:lang w:eastAsia="zh-CN"/>
        </w:rPr>
        <w:t xml:space="preserve">1], </w:t>
      </w:r>
      <w:r w:rsidR="00324C6B">
        <w:rPr>
          <w:rFonts w:hint="eastAsia"/>
          <w:lang w:eastAsia="zh-CN"/>
        </w:rPr>
        <w:t xml:space="preserve">the remaining open issue concerning </w:t>
      </w:r>
      <w:r w:rsidR="00AA151B" w:rsidRPr="00324C6B">
        <w:rPr>
          <w:lang w:eastAsia="zh-CN"/>
        </w:rPr>
        <w:t>FR2-NTN inclusion to specifications</w:t>
      </w:r>
      <w:r w:rsidR="00324C6B">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192BA1" w:rsidTr="00192BA1">
        <w:tc>
          <w:tcPr>
            <w:tcW w:w="9855" w:type="dxa"/>
          </w:tcPr>
          <w:p w:rsidR="00192BA1" w:rsidRPr="009C2FE8" w:rsidRDefault="00192BA1" w:rsidP="00192BA1">
            <w:pPr>
              <w:pStyle w:val="B1"/>
              <w:numPr>
                <w:ilvl w:val="0"/>
                <w:numId w:val="46"/>
              </w:numPr>
              <w:overflowPunct w:val="0"/>
              <w:autoSpaceDE w:val="0"/>
              <w:autoSpaceDN w:val="0"/>
              <w:adjustRightInd w:val="0"/>
              <w:spacing w:before="180"/>
              <w:textAlignment w:val="baseline"/>
              <w:rPr>
                <w:b/>
                <w:bCs/>
                <w:u w:val="single"/>
              </w:rPr>
            </w:pPr>
            <w:r w:rsidRPr="009C2FE8">
              <w:rPr>
                <w:b/>
                <w:bCs/>
                <w:u w:val="single"/>
              </w:rPr>
              <w:t>Whether FR2-NTN is regarded as FR2-1 when referenced from other specification</w:t>
            </w:r>
          </w:p>
          <w:p w:rsidR="00192BA1" w:rsidRDefault="00192BA1" w:rsidP="00192BA1">
            <w:pPr>
              <w:pStyle w:val="B1"/>
              <w:overflowPunct w:val="0"/>
              <w:autoSpaceDE w:val="0"/>
              <w:autoSpaceDN w:val="0"/>
              <w:adjustRightInd w:val="0"/>
              <w:spacing w:before="180"/>
              <w:ind w:left="0" w:firstLine="0"/>
              <w:textAlignment w:val="baseline"/>
            </w:pPr>
            <w:r w:rsidRPr="009C2FE8">
              <w:t xml:space="preserve"> RAN4 confirms to RAN1 that FR2-NTN follows FR2-1 procedure.</w:t>
            </w:r>
            <w:r>
              <w:t xml:space="preserve"> </w:t>
            </w:r>
          </w:p>
          <w:p w:rsidR="00192BA1" w:rsidRPr="009C2FE8" w:rsidRDefault="00192BA1" w:rsidP="00192BA1">
            <w:pPr>
              <w:pStyle w:val="B1"/>
              <w:numPr>
                <w:ilvl w:val="0"/>
                <w:numId w:val="46"/>
              </w:numPr>
              <w:overflowPunct w:val="0"/>
              <w:autoSpaceDE w:val="0"/>
              <w:autoSpaceDN w:val="0"/>
              <w:adjustRightInd w:val="0"/>
              <w:spacing w:before="180"/>
              <w:textAlignment w:val="baseline"/>
              <w:rPr>
                <w:b/>
                <w:bCs/>
                <w:u w:val="single"/>
              </w:rPr>
            </w:pPr>
            <w:r w:rsidRPr="009C2FE8">
              <w:rPr>
                <w:b/>
                <w:bCs/>
                <w:u w:val="single"/>
              </w:rPr>
              <w:t>Whether and how to modify Note 2 in the table (38.101-5 and 38.105)</w:t>
            </w:r>
          </w:p>
          <w:p w:rsidR="00192BA1" w:rsidRDefault="00192BA1" w:rsidP="00192BA1">
            <w:pPr>
              <w:pStyle w:val="B1"/>
              <w:overflowPunct w:val="0"/>
              <w:autoSpaceDE w:val="0"/>
              <w:autoSpaceDN w:val="0"/>
              <w:adjustRightInd w:val="0"/>
              <w:spacing w:before="180"/>
              <w:ind w:left="0" w:firstLine="0"/>
              <w:textAlignment w:val="baseline"/>
            </w:pPr>
            <w:r w:rsidRPr="009C2FE8">
              <w:t xml:space="preserve"> RAN4 </w:t>
            </w:r>
            <w:r>
              <w:t>agrees to further consider the following options:</w:t>
            </w:r>
          </w:p>
          <w:p w:rsidR="00192BA1" w:rsidRPr="009C2FE8" w:rsidRDefault="00192BA1" w:rsidP="00192BA1">
            <w:pPr>
              <w:pStyle w:val="B1"/>
              <w:numPr>
                <w:ilvl w:val="0"/>
                <w:numId w:val="47"/>
              </w:numPr>
              <w:overflowPunct w:val="0"/>
              <w:autoSpaceDE w:val="0"/>
              <w:autoSpaceDN w:val="0"/>
              <w:adjustRightInd w:val="0"/>
              <w:spacing w:before="120" w:after="120"/>
              <w:textAlignment w:val="baseline"/>
            </w:pPr>
            <w:r w:rsidRPr="009C2FE8">
              <w:t>Option 1: Remove both Note 1 and Note 2</w:t>
            </w:r>
          </w:p>
          <w:p w:rsidR="00192BA1" w:rsidRPr="009C2FE8" w:rsidRDefault="00192BA1" w:rsidP="00192BA1">
            <w:pPr>
              <w:pStyle w:val="B1"/>
              <w:numPr>
                <w:ilvl w:val="0"/>
                <w:numId w:val="47"/>
              </w:numPr>
              <w:overflowPunct w:val="0"/>
              <w:autoSpaceDE w:val="0"/>
              <w:autoSpaceDN w:val="0"/>
              <w:adjustRightInd w:val="0"/>
              <w:spacing w:before="120" w:after="120"/>
              <w:textAlignment w:val="baseline"/>
            </w:pPr>
            <w:r w:rsidRPr="009C2FE8">
              <w:t>Option 2: Keep Note 1 and remove Note 2</w:t>
            </w:r>
          </w:p>
          <w:p w:rsidR="00192BA1" w:rsidRPr="009C2FE8" w:rsidRDefault="00192BA1" w:rsidP="00192BA1">
            <w:pPr>
              <w:pStyle w:val="B1"/>
              <w:numPr>
                <w:ilvl w:val="0"/>
                <w:numId w:val="47"/>
              </w:numPr>
              <w:overflowPunct w:val="0"/>
              <w:autoSpaceDE w:val="0"/>
              <w:autoSpaceDN w:val="0"/>
              <w:adjustRightInd w:val="0"/>
              <w:spacing w:before="120" w:after="120"/>
              <w:textAlignment w:val="baseline"/>
            </w:pPr>
            <w:r w:rsidRPr="009C2FE8">
              <w:t>Option 3a: Revise Note 2 (FR2 -&gt; FR2-1)</w:t>
            </w:r>
          </w:p>
          <w:p w:rsidR="00192BA1" w:rsidRPr="00C31E3C" w:rsidRDefault="00192BA1" w:rsidP="00192BA1">
            <w:pPr>
              <w:pStyle w:val="B1"/>
              <w:numPr>
                <w:ilvl w:val="0"/>
                <w:numId w:val="47"/>
              </w:numPr>
              <w:overflowPunct w:val="0"/>
              <w:autoSpaceDE w:val="0"/>
              <w:autoSpaceDN w:val="0"/>
              <w:adjustRightInd w:val="0"/>
              <w:spacing w:before="120" w:after="120"/>
              <w:textAlignment w:val="baseline"/>
            </w:pPr>
            <w:r w:rsidRPr="009C2FE8">
              <w:t xml:space="preserve">Option 3b: Update NOTE 2 to “NTN bands within this frequency range are to follow FR2-1 band procedure when referenced from other specifications.” </w:t>
            </w:r>
          </w:p>
          <w:p w:rsidR="00192BA1" w:rsidRDefault="00192BA1" w:rsidP="00192BA1">
            <w:pPr>
              <w:pStyle w:val="B1"/>
              <w:numPr>
                <w:ilvl w:val="0"/>
                <w:numId w:val="47"/>
              </w:numPr>
              <w:overflowPunct w:val="0"/>
              <w:autoSpaceDE w:val="0"/>
              <w:autoSpaceDN w:val="0"/>
              <w:adjustRightInd w:val="0"/>
              <w:spacing w:before="120" w:after="120"/>
              <w:textAlignment w:val="baseline"/>
            </w:pPr>
            <w:r w:rsidRPr="009C2FE8">
              <w:t xml:space="preserve">Option 3c: </w:t>
            </w:r>
            <w:r>
              <w:t xml:space="preserve">Update </w:t>
            </w:r>
            <w:r w:rsidRPr="009C2FE8">
              <w:t>NOTE 2</w:t>
            </w:r>
            <w:r>
              <w:t xml:space="preserve"> to</w:t>
            </w:r>
            <w:r w:rsidRPr="009C2FE8">
              <w:t>:</w:t>
            </w:r>
            <w:r w:rsidRPr="009C2FE8">
              <w:tab/>
              <w:t xml:space="preserve">In other specifications, when FR2-NTN is not explicitly defined, NTN bands within this frequency range are regarded as </w:t>
            </w:r>
            <w:proofErr w:type="gramStart"/>
            <w:r w:rsidRPr="009C2FE8">
              <w:t>FR2,</w:t>
            </w:r>
            <w:proofErr w:type="gramEnd"/>
            <w:r w:rsidRPr="009C2FE8">
              <w:t xml:space="preserve"> or FR2-1 when there is a differentiation between FR2-1 and FR2-2.”</w:t>
            </w:r>
            <w:r>
              <w:t xml:space="preserve"> </w:t>
            </w:r>
          </w:p>
          <w:p w:rsidR="00192BA1" w:rsidRPr="00C31E3C" w:rsidRDefault="00192BA1" w:rsidP="00192BA1">
            <w:pPr>
              <w:pStyle w:val="afb"/>
              <w:widowControl/>
              <w:numPr>
                <w:ilvl w:val="0"/>
                <w:numId w:val="47"/>
              </w:numPr>
              <w:spacing w:before="0" w:line="240" w:lineRule="auto"/>
              <w:ind w:firstLineChars="0"/>
              <w:contextualSpacing/>
              <w:jc w:val="left"/>
              <w:rPr>
                <w:sz w:val="20"/>
                <w:szCs w:val="20"/>
              </w:rPr>
            </w:pPr>
            <w:r w:rsidRPr="00C31E3C">
              <w:rPr>
                <w:sz w:val="20"/>
                <w:szCs w:val="20"/>
              </w:rPr>
              <w:t>Option 3d: Update NOTE 2 to “NTN bands within this frequency range are regarded as a FR2 band when reference</w:t>
            </w:r>
            <w:r>
              <w:rPr>
                <w:sz w:val="20"/>
                <w:szCs w:val="20"/>
              </w:rPr>
              <w:t>d</w:t>
            </w:r>
            <w:r w:rsidRPr="00C31E3C">
              <w:rPr>
                <w:sz w:val="20"/>
                <w:szCs w:val="20"/>
              </w:rPr>
              <w:t xml:space="preserve"> from other specifications, if applicable.”</w:t>
            </w:r>
          </w:p>
          <w:p w:rsidR="00192BA1" w:rsidRPr="00F20D2A" w:rsidRDefault="00192BA1" w:rsidP="00C65277">
            <w:pPr>
              <w:jc w:val="both"/>
              <w:rPr>
                <w:lang w:val="en-US" w:eastAsia="zh-CN"/>
              </w:rPr>
            </w:pPr>
          </w:p>
        </w:tc>
      </w:tr>
    </w:tbl>
    <w:p w:rsidR="00192BA1" w:rsidRDefault="00192BA1" w:rsidP="00C65277">
      <w:pPr>
        <w:jc w:val="both"/>
        <w:rPr>
          <w:lang w:eastAsia="zh-CN"/>
        </w:rPr>
      </w:pPr>
    </w:p>
    <w:p w:rsidR="00662537" w:rsidRDefault="001F58B3" w:rsidP="00662537">
      <w:pPr>
        <w:jc w:val="both"/>
        <w:rPr>
          <w:lang w:eastAsia="zh-CN"/>
        </w:rPr>
      </w:pPr>
      <w:r>
        <w:rPr>
          <w:rFonts w:hint="eastAsia"/>
          <w:lang w:eastAsia="zh-CN"/>
        </w:rPr>
        <w:t xml:space="preserve">There is not </w:t>
      </w:r>
      <w:r>
        <w:rPr>
          <w:lang w:eastAsia="zh-CN"/>
        </w:rPr>
        <w:t>ambiguous</w:t>
      </w:r>
      <w:r>
        <w:rPr>
          <w:rFonts w:hint="eastAsia"/>
          <w:lang w:eastAsia="zh-CN"/>
        </w:rPr>
        <w:t xml:space="preserve"> for Note 1 since the FR1-NTN and FR1 are identical, so keeping Note 1 is feasible</w:t>
      </w:r>
      <w:r w:rsidR="00093E75">
        <w:rPr>
          <w:rFonts w:hint="eastAsia"/>
          <w:lang w:eastAsia="zh-CN"/>
        </w:rPr>
        <w:t>.</w:t>
      </w:r>
    </w:p>
    <w:p w:rsidR="00662537" w:rsidRPr="0009231D" w:rsidRDefault="00662537" w:rsidP="00662537">
      <w:pPr>
        <w:jc w:val="both"/>
        <w:rPr>
          <w:b/>
          <w:lang w:eastAsia="zh-CN"/>
        </w:rPr>
      </w:pPr>
      <w:r w:rsidRPr="0009231D">
        <w:rPr>
          <w:rFonts w:hint="eastAsia"/>
          <w:b/>
          <w:lang w:eastAsia="zh-CN"/>
        </w:rPr>
        <w:t xml:space="preserve">Observation 1: There is not </w:t>
      </w:r>
      <w:r w:rsidRPr="0009231D">
        <w:rPr>
          <w:b/>
          <w:lang w:eastAsia="zh-CN"/>
        </w:rPr>
        <w:t>ambiguous</w:t>
      </w:r>
      <w:r w:rsidRPr="0009231D">
        <w:rPr>
          <w:rFonts w:hint="eastAsia"/>
          <w:b/>
          <w:lang w:eastAsia="zh-CN"/>
        </w:rPr>
        <w:t xml:space="preserve"> for Note 1 since the FR1-NTN and FR1 are identical, so keeping Note 1 is feasible.</w:t>
      </w:r>
    </w:p>
    <w:p w:rsidR="00662537" w:rsidRDefault="00CC66FB" w:rsidP="00662537">
      <w:pPr>
        <w:jc w:val="both"/>
        <w:rPr>
          <w:lang w:eastAsia="zh-CN"/>
        </w:rPr>
      </w:pPr>
      <w:r>
        <w:rPr>
          <w:rFonts w:hint="eastAsia"/>
          <w:lang w:eastAsia="zh-CN"/>
        </w:rPr>
        <w:t>As above</w:t>
      </w:r>
      <w:r w:rsidR="00093E75">
        <w:rPr>
          <w:rFonts w:hint="eastAsia"/>
          <w:lang w:eastAsia="zh-CN"/>
        </w:rPr>
        <w:t>, removing Note 1 is not necessary, so Option 1 is not best choice.</w:t>
      </w:r>
      <w:r w:rsidR="003961D8">
        <w:rPr>
          <w:rFonts w:hint="eastAsia"/>
          <w:lang w:eastAsia="zh-CN"/>
        </w:rPr>
        <w:t xml:space="preserve"> </w:t>
      </w:r>
      <w:r w:rsidR="00662537">
        <w:rPr>
          <w:lang w:eastAsia="zh-CN"/>
        </w:rPr>
        <w:t>F</w:t>
      </w:r>
      <w:r w:rsidR="00662537">
        <w:rPr>
          <w:rFonts w:hint="eastAsia"/>
          <w:lang w:eastAsia="zh-CN"/>
        </w:rPr>
        <w:t xml:space="preserve">or Option 2, keeping Note 1 and removing Note 2 would cause that use of </w:t>
      </w:r>
      <w:r w:rsidR="00662537" w:rsidRPr="00924CB4">
        <w:rPr>
          <w:lang w:eastAsia="zh-CN"/>
        </w:rPr>
        <w:t xml:space="preserve">FR1-NTN and FR2-NTN </w:t>
      </w:r>
      <w:r w:rsidR="00662537">
        <w:rPr>
          <w:rFonts w:hint="eastAsia"/>
          <w:lang w:eastAsia="zh-CN"/>
        </w:rPr>
        <w:t>in other specifications is</w:t>
      </w:r>
      <w:r w:rsidR="00662537" w:rsidRPr="00F926D9">
        <w:rPr>
          <w:rFonts w:hint="eastAsia"/>
          <w:lang w:eastAsia="zh-CN"/>
        </w:rPr>
        <w:t xml:space="preserve"> </w:t>
      </w:r>
      <w:r w:rsidR="00662537">
        <w:rPr>
          <w:rFonts w:hint="eastAsia"/>
          <w:lang w:eastAsia="zh-CN"/>
        </w:rPr>
        <w:t>in</w:t>
      </w:r>
      <w:r w:rsidR="00662537" w:rsidRPr="00924CB4">
        <w:rPr>
          <w:lang w:eastAsia="zh-CN"/>
        </w:rPr>
        <w:t>consistent.</w:t>
      </w:r>
    </w:p>
    <w:p w:rsidR="00171FB3" w:rsidRPr="00D83A3E" w:rsidRDefault="00171FB3" w:rsidP="00171FB3">
      <w:pPr>
        <w:jc w:val="both"/>
        <w:rPr>
          <w:b/>
          <w:lang w:eastAsia="zh-CN"/>
        </w:rPr>
      </w:pPr>
      <w:r w:rsidRPr="00D83A3E">
        <w:rPr>
          <w:rFonts w:hint="eastAsia"/>
          <w:b/>
          <w:lang w:eastAsia="zh-CN"/>
        </w:rPr>
        <w:t>Observation 2: For Option 2, keeping Note 1 and removing Note 2</w:t>
      </w:r>
      <w:r w:rsidR="008C1C88">
        <w:rPr>
          <w:rFonts w:hint="eastAsia"/>
          <w:b/>
          <w:lang w:eastAsia="zh-CN"/>
        </w:rPr>
        <w:t xml:space="preserve"> would </w:t>
      </w:r>
      <w:r w:rsidR="00CF50A1">
        <w:rPr>
          <w:rFonts w:hint="eastAsia"/>
          <w:b/>
          <w:lang w:eastAsia="zh-CN"/>
        </w:rPr>
        <w:t xml:space="preserve">cause that </w:t>
      </w:r>
      <w:r w:rsidR="00763815" w:rsidRPr="00D83A3E">
        <w:rPr>
          <w:rFonts w:hint="eastAsia"/>
          <w:b/>
          <w:lang w:eastAsia="zh-CN"/>
        </w:rPr>
        <w:t>us</w:t>
      </w:r>
      <w:r w:rsidR="00763815">
        <w:rPr>
          <w:rFonts w:hint="eastAsia"/>
          <w:b/>
          <w:lang w:eastAsia="zh-CN"/>
        </w:rPr>
        <w:t>e</w:t>
      </w:r>
      <w:r w:rsidR="00763815" w:rsidRPr="00D83A3E">
        <w:rPr>
          <w:rFonts w:hint="eastAsia"/>
          <w:b/>
          <w:lang w:eastAsia="zh-CN"/>
        </w:rPr>
        <w:t xml:space="preserve"> </w:t>
      </w:r>
      <w:r w:rsidRPr="00D83A3E">
        <w:rPr>
          <w:rFonts w:hint="eastAsia"/>
          <w:b/>
          <w:lang w:eastAsia="zh-CN"/>
        </w:rPr>
        <w:t xml:space="preserve">of </w:t>
      </w:r>
      <w:r w:rsidRPr="00D83A3E">
        <w:rPr>
          <w:b/>
          <w:lang w:eastAsia="zh-CN"/>
        </w:rPr>
        <w:t xml:space="preserve">FR1-NTN and FR2-NTN </w:t>
      </w:r>
      <w:r w:rsidRPr="00D83A3E">
        <w:rPr>
          <w:rFonts w:hint="eastAsia"/>
          <w:b/>
          <w:lang w:eastAsia="zh-CN"/>
        </w:rPr>
        <w:t>in other specifications</w:t>
      </w:r>
      <w:r w:rsidR="00197B33">
        <w:rPr>
          <w:rFonts w:hint="eastAsia"/>
          <w:b/>
          <w:lang w:eastAsia="zh-CN"/>
        </w:rPr>
        <w:t xml:space="preserve"> is in</w:t>
      </w:r>
      <w:r w:rsidR="00197B33" w:rsidRPr="00D83A3E">
        <w:rPr>
          <w:b/>
          <w:lang w:eastAsia="zh-CN"/>
        </w:rPr>
        <w:t>consistent</w:t>
      </w:r>
      <w:r w:rsidRPr="00D83A3E">
        <w:rPr>
          <w:b/>
          <w:lang w:eastAsia="zh-CN"/>
        </w:rPr>
        <w:t>.</w:t>
      </w:r>
    </w:p>
    <w:p w:rsidR="00171FB3" w:rsidRPr="00763815" w:rsidRDefault="00171FB3" w:rsidP="00263F6A">
      <w:pPr>
        <w:jc w:val="both"/>
        <w:rPr>
          <w:lang w:eastAsia="zh-CN"/>
        </w:rPr>
      </w:pPr>
    </w:p>
    <w:p w:rsidR="003D7731" w:rsidRPr="00263F6A" w:rsidRDefault="003D7731" w:rsidP="00263F6A">
      <w:pPr>
        <w:jc w:val="both"/>
        <w:rPr>
          <w:lang w:eastAsia="zh-CN"/>
        </w:rPr>
      </w:pPr>
      <w:r>
        <w:rPr>
          <w:rFonts w:hint="eastAsia"/>
          <w:lang w:eastAsia="zh-CN"/>
        </w:rPr>
        <w:lastRenderedPageBreak/>
        <w:t xml:space="preserve">Option 3a, 3b, 3c and 3d can be regarded as: Keep Note1 and update Note 2. As above analysis for Option 2, there is not </w:t>
      </w:r>
      <w:r>
        <w:t>ambiguous</w:t>
      </w:r>
      <w:r>
        <w:rPr>
          <w:rFonts w:hint="eastAsia"/>
          <w:lang w:eastAsia="zh-CN"/>
        </w:rPr>
        <w:t xml:space="preserve"> for Note 1 since the FR1-NTN and FR1 are identical, so keeping Note 1 is feasible, but it is not </w:t>
      </w:r>
      <w:r w:rsidRPr="00B83023">
        <w:rPr>
          <w:lang w:eastAsia="zh-CN"/>
        </w:rPr>
        <w:t xml:space="preserve">convenient </w:t>
      </w:r>
      <w:r w:rsidR="003D3E4B">
        <w:rPr>
          <w:rFonts w:hint="eastAsia"/>
          <w:lang w:eastAsia="zh-CN"/>
        </w:rPr>
        <w:t>when</w:t>
      </w:r>
      <w:r w:rsidR="003D3E4B" w:rsidRPr="00B83023">
        <w:rPr>
          <w:lang w:eastAsia="zh-CN"/>
        </w:rPr>
        <w:t xml:space="preserve"> </w:t>
      </w:r>
      <w:r w:rsidRPr="00B83023">
        <w:rPr>
          <w:lang w:eastAsia="zh-CN"/>
        </w:rPr>
        <w:t xml:space="preserve">adding </w:t>
      </w:r>
      <w:r>
        <w:rPr>
          <w:rFonts w:hint="eastAsia"/>
          <w:lang w:eastAsia="zh-CN"/>
        </w:rPr>
        <w:t>FR1</w:t>
      </w:r>
      <w:r w:rsidRPr="00B83023">
        <w:rPr>
          <w:lang w:eastAsia="zh-CN"/>
        </w:rPr>
        <w:t>NTN-only features.</w:t>
      </w:r>
      <w:r>
        <w:rPr>
          <w:rFonts w:hint="eastAsia"/>
          <w:lang w:eastAsia="zh-CN"/>
        </w:rPr>
        <w:t xml:space="preserve"> </w:t>
      </w:r>
    </w:p>
    <w:p w:rsidR="005F17EF" w:rsidRDefault="005D2AF9" w:rsidP="00C65277">
      <w:pPr>
        <w:jc w:val="both"/>
        <w:rPr>
          <w:lang w:eastAsia="zh-CN"/>
        </w:rPr>
      </w:pPr>
      <w:r>
        <w:rPr>
          <w:rFonts w:hint="eastAsia"/>
          <w:lang w:eastAsia="zh-CN"/>
        </w:rPr>
        <w:t xml:space="preserve">Currently, </w:t>
      </w:r>
      <w:r w:rsidR="005F17EF">
        <w:rPr>
          <w:rFonts w:hint="eastAsia"/>
          <w:lang w:eastAsia="zh-CN"/>
        </w:rPr>
        <w:t xml:space="preserve">FR2-NTN </w:t>
      </w:r>
      <w:r>
        <w:rPr>
          <w:rFonts w:hint="eastAsia"/>
          <w:lang w:eastAsia="zh-CN"/>
        </w:rPr>
        <w:t>term</w:t>
      </w:r>
      <w:r w:rsidR="00F027CF">
        <w:rPr>
          <w:rFonts w:hint="eastAsia"/>
          <w:lang w:eastAsia="zh-CN"/>
        </w:rPr>
        <w:t xml:space="preserve"> </w:t>
      </w:r>
      <w:r w:rsidR="005F17EF">
        <w:rPr>
          <w:rFonts w:hint="eastAsia"/>
          <w:lang w:eastAsia="zh-CN"/>
        </w:rPr>
        <w:t xml:space="preserve">was added in RAN1 </w:t>
      </w:r>
      <w:r w:rsidR="005F17EF">
        <w:rPr>
          <w:lang w:eastAsia="zh-CN"/>
        </w:rPr>
        <w:t>specifications</w:t>
      </w:r>
      <w:r w:rsidR="005F17EF">
        <w:rPr>
          <w:rFonts w:hint="eastAsia"/>
          <w:lang w:eastAsia="zh-CN"/>
        </w:rPr>
        <w:t xml:space="preserve">, but it </w:t>
      </w:r>
      <w:r w:rsidR="00A8792B">
        <w:rPr>
          <w:rFonts w:hint="eastAsia"/>
          <w:lang w:eastAsia="zh-CN"/>
        </w:rPr>
        <w:t xml:space="preserve">is not added in RAN2 specifications, so only </w:t>
      </w:r>
      <w:r>
        <w:rPr>
          <w:rFonts w:hint="eastAsia"/>
          <w:lang w:eastAsia="zh-CN"/>
        </w:rPr>
        <w:t xml:space="preserve">revising FR2-&gt;FR2-1 in Note 2 is </w:t>
      </w:r>
      <w:r w:rsidR="00ED7BD8">
        <w:rPr>
          <w:rFonts w:hint="eastAsia"/>
          <w:lang w:eastAsia="zh-CN"/>
        </w:rPr>
        <w:t>incorrect</w:t>
      </w:r>
      <w:r>
        <w:rPr>
          <w:rFonts w:hint="eastAsia"/>
          <w:lang w:eastAsia="zh-CN"/>
        </w:rPr>
        <w:t xml:space="preserve"> </w:t>
      </w:r>
      <w:r w:rsidR="00F027CF">
        <w:rPr>
          <w:rFonts w:hint="eastAsia"/>
          <w:lang w:eastAsia="zh-CN"/>
        </w:rPr>
        <w:t xml:space="preserve">since </w:t>
      </w:r>
      <w:r w:rsidR="00ED7BD8">
        <w:rPr>
          <w:rFonts w:hint="eastAsia"/>
          <w:lang w:eastAsia="zh-CN"/>
        </w:rPr>
        <w:t>revis</w:t>
      </w:r>
      <w:r w:rsidR="006D5996">
        <w:rPr>
          <w:rFonts w:hint="eastAsia"/>
          <w:lang w:eastAsia="zh-CN"/>
        </w:rPr>
        <w:t>ed</w:t>
      </w:r>
      <w:r w:rsidR="00ED7BD8">
        <w:rPr>
          <w:rFonts w:hint="eastAsia"/>
          <w:lang w:eastAsia="zh-CN"/>
        </w:rPr>
        <w:t xml:space="preserve"> Note 2(FR2-FR2-1) is not applicable for RAN1.</w:t>
      </w:r>
      <w:r w:rsidR="006D5996">
        <w:rPr>
          <w:rFonts w:hint="eastAsia"/>
          <w:lang w:eastAsia="zh-CN"/>
        </w:rPr>
        <w:t xml:space="preserve"> </w:t>
      </w:r>
      <w:r w:rsidR="006D5996">
        <w:rPr>
          <w:lang w:eastAsia="zh-CN"/>
        </w:rPr>
        <w:t>T</w:t>
      </w:r>
      <w:r w:rsidR="006D5996">
        <w:rPr>
          <w:rFonts w:hint="eastAsia"/>
          <w:lang w:eastAsia="zh-CN"/>
        </w:rPr>
        <w:t xml:space="preserve">hus Option 3a and Option 3b is </w:t>
      </w:r>
      <w:r w:rsidR="00DC4FC5">
        <w:rPr>
          <w:rFonts w:hint="eastAsia"/>
          <w:lang w:eastAsia="zh-CN"/>
        </w:rPr>
        <w:t>not applicable</w:t>
      </w:r>
      <w:r w:rsidR="006D5996">
        <w:rPr>
          <w:rFonts w:hint="eastAsia"/>
          <w:lang w:eastAsia="zh-CN"/>
        </w:rPr>
        <w:t>.</w:t>
      </w:r>
    </w:p>
    <w:p w:rsidR="005F17EF" w:rsidRDefault="004A664C" w:rsidP="00CA7968">
      <w:pPr>
        <w:rPr>
          <w:lang w:eastAsia="zh-CN"/>
        </w:rPr>
      </w:pPr>
      <w:r>
        <w:rPr>
          <w:rFonts w:hint="eastAsia"/>
          <w:lang w:eastAsia="zh-CN"/>
        </w:rPr>
        <w:t xml:space="preserve">For Option 3c, the </w:t>
      </w:r>
      <w:r w:rsidRPr="004A664C">
        <w:rPr>
          <w:lang w:eastAsia="zh-CN"/>
        </w:rPr>
        <w:t>description</w:t>
      </w:r>
      <w:r>
        <w:rPr>
          <w:rFonts w:hint="eastAsia"/>
          <w:lang w:eastAsia="zh-CN"/>
        </w:rPr>
        <w:t xml:space="preserve"> </w:t>
      </w:r>
      <w:r>
        <w:rPr>
          <w:lang w:eastAsia="zh-CN"/>
        </w:rPr>
        <w:t>“</w:t>
      </w:r>
      <w:r w:rsidRPr="009C2FE8">
        <w:t>In other specifications, when FR2-NTN is not explicitly defined</w:t>
      </w:r>
      <w:r>
        <w:rPr>
          <w:lang w:eastAsia="zh-CN"/>
        </w:rPr>
        <w:t>”</w:t>
      </w:r>
      <w:r>
        <w:rPr>
          <w:rFonts w:hint="eastAsia"/>
          <w:lang w:eastAsia="zh-CN"/>
        </w:rPr>
        <w:t xml:space="preserve"> is incorrect, since the </w:t>
      </w:r>
      <w:r w:rsidR="00AF41D5">
        <w:rPr>
          <w:rFonts w:hint="eastAsia"/>
          <w:lang w:eastAsia="zh-CN"/>
        </w:rPr>
        <w:t xml:space="preserve">FR2-NTN is defined in RAN4 </w:t>
      </w:r>
      <w:r w:rsidR="00AF41D5">
        <w:rPr>
          <w:lang w:eastAsia="zh-CN"/>
        </w:rPr>
        <w:t>specifications</w:t>
      </w:r>
      <w:r w:rsidR="00AF41D5">
        <w:rPr>
          <w:rFonts w:hint="eastAsia"/>
          <w:lang w:eastAsia="zh-CN"/>
        </w:rPr>
        <w:t xml:space="preserve"> instead of other specifications.</w:t>
      </w:r>
      <w:r w:rsidR="008B14F8">
        <w:rPr>
          <w:rFonts w:hint="eastAsia"/>
          <w:lang w:eastAsia="zh-CN"/>
        </w:rPr>
        <w:t xml:space="preserve"> </w:t>
      </w:r>
      <w:r w:rsidR="008B14F8">
        <w:rPr>
          <w:lang w:eastAsia="zh-CN"/>
        </w:rPr>
        <w:t>I</w:t>
      </w:r>
      <w:r w:rsidR="008B14F8">
        <w:rPr>
          <w:rFonts w:hint="eastAsia"/>
          <w:lang w:eastAsia="zh-CN"/>
        </w:rPr>
        <w:t xml:space="preserve">t is </w:t>
      </w:r>
      <w:r w:rsidR="008B14F8">
        <w:rPr>
          <w:lang w:eastAsia="zh-CN"/>
        </w:rPr>
        <w:t>sufficient</w:t>
      </w:r>
      <w:r w:rsidR="008B14F8">
        <w:rPr>
          <w:rFonts w:hint="eastAsia"/>
          <w:lang w:eastAsia="zh-CN"/>
        </w:rPr>
        <w:t xml:space="preserve"> that NTN bands in FR2-NTN </w:t>
      </w:r>
      <w:r w:rsidR="006A01B9">
        <w:rPr>
          <w:rFonts w:hint="eastAsia"/>
          <w:lang w:eastAsia="zh-CN"/>
        </w:rPr>
        <w:t xml:space="preserve">are only regarded as FR2-1 band, since the </w:t>
      </w:r>
      <w:r w:rsidR="00D97C55">
        <w:rPr>
          <w:lang w:eastAsia="zh-CN"/>
        </w:rPr>
        <w:t>“</w:t>
      </w:r>
      <w:r w:rsidR="00D97C55" w:rsidRPr="00B10931">
        <w:t>Whenever FR2 is referred, both FR2-1 and FR2-2 frequency sub-ranges shall be applied, unless otherwise stated.</w:t>
      </w:r>
      <w:r w:rsidR="00D97C55">
        <w:rPr>
          <w:lang w:eastAsia="zh-CN"/>
        </w:rPr>
        <w:t>”</w:t>
      </w:r>
      <w:r w:rsidR="00D97C55">
        <w:rPr>
          <w:rFonts w:hint="eastAsia"/>
          <w:lang w:eastAsia="zh-CN"/>
        </w:rPr>
        <w:t xml:space="preserve"> in </w:t>
      </w:r>
      <w:r w:rsidR="00CC3CC4">
        <w:rPr>
          <w:rFonts w:hint="eastAsia"/>
          <w:lang w:eastAsia="zh-CN"/>
        </w:rPr>
        <w:t xml:space="preserve">sub-clause 5.1 of </w:t>
      </w:r>
      <w:r w:rsidR="00D97C55">
        <w:rPr>
          <w:rFonts w:hint="eastAsia"/>
          <w:lang w:eastAsia="zh-CN"/>
        </w:rPr>
        <w:t xml:space="preserve">TS 38.104 indicate that </w:t>
      </w:r>
      <w:r w:rsidR="00B23D55" w:rsidRPr="00B10931">
        <w:t>FR2-1</w:t>
      </w:r>
      <w:r w:rsidR="00B23D55">
        <w:rPr>
          <w:rFonts w:hint="eastAsia"/>
          <w:lang w:eastAsia="zh-CN"/>
        </w:rPr>
        <w:t xml:space="preserve"> should be applied for FR2-band. </w:t>
      </w:r>
      <w:r w:rsidR="00B23D55">
        <w:rPr>
          <w:lang w:eastAsia="zh-CN"/>
        </w:rPr>
        <w:t>S</w:t>
      </w:r>
      <w:r w:rsidR="00B23D55">
        <w:rPr>
          <w:rFonts w:hint="eastAsia"/>
          <w:lang w:eastAsia="zh-CN"/>
        </w:rPr>
        <w:t xml:space="preserve">o </w:t>
      </w:r>
      <w:r w:rsidR="00286E4E">
        <w:rPr>
          <w:rFonts w:hint="eastAsia"/>
          <w:lang w:eastAsia="zh-CN"/>
        </w:rPr>
        <w:t xml:space="preserve">the </w:t>
      </w:r>
      <w:r w:rsidR="00286E4E">
        <w:rPr>
          <w:lang w:eastAsia="zh-CN"/>
        </w:rPr>
        <w:t>“</w:t>
      </w:r>
      <w:r w:rsidR="00286E4E" w:rsidRPr="009C2FE8">
        <w:t>NTN bands within this frequency range are regarded as FR2, or FR2-1 when there is a differentiation between FR2-1 and FR2-2.</w:t>
      </w:r>
      <w:r w:rsidR="00286E4E">
        <w:rPr>
          <w:lang w:eastAsia="zh-CN"/>
        </w:rPr>
        <w:t>”</w:t>
      </w:r>
      <w:r w:rsidR="00286E4E">
        <w:rPr>
          <w:rFonts w:hint="eastAsia"/>
          <w:lang w:eastAsia="zh-CN"/>
        </w:rPr>
        <w:t xml:space="preserve">  </w:t>
      </w:r>
      <w:proofErr w:type="gramStart"/>
      <w:r w:rsidR="00286E4E">
        <w:rPr>
          <w:lang w:eastAsia="zh-CN"/>
        </w:rPr>
        <w:t>in</w:t>
      </w:r>
      <w:proofErr w:type="gramEnd"/>
      <w:r w:rsidR="00286E4E">
        <w:rPr>
          <w:rFonts w:hint="eastAsia"/>
          <w:lang w:eastAsia="zh-CN"/>
        </w:rPr>
        <w:t xml:space="preserve"> Option 3c is not necessary. </w:t>
      </w:r>
      <w:r w:rsidR="00286E4E">
        <w:rPr>
          <w:lang w:eastAsia="zh-CN"/>
        </w:rPr>
        <w:t>T</w:t>
      </w:r>
      <w:r w:rsidR="00286E4E">
        <w:rPr>
          <w:rFonts w:hint="eastAsia"/>
          <w:lang w:eastAsia="zh-CN"/>
        </w:rPr>
        <w:t xml:space="preserve">hus, Option 3c is </w:t>
      </w:r>
      <w:r w:rsidR="00DC4FC5">
        <w:rPr>
          <w:rFonts w:hint="eastAsia"/>
          <w:lang w:eastAsia="zh-CN"/>
        </w:rPr>
        <w:t>not applicable</w:t>
      </w:r>
      <w:r w:rsidR="00286E4E">
        <w:rPr>
          <w:rFonts w:hint="eastAsia"/>
          <w:lang w:eastAsia="zh-CN"/>
        </w:rPr>
        <w:t>.</w:t>
      </w:r>
    </w:p>
    <w:p w:rsidR="006C64D8" w:rsidRDefault="00286E4E" w:rsidP="00CA7968">
      <w:pPr>
        <w:rPr>
          <w:lang w:eastAsia="zh-CN"/>
        </w:rPr>
      </w:pPr>
      <w:r>
        <w:rPr>
          <w:rFonts w:hint="eastAsia"/>
          <w:lang w:eastAsia="zh-CN"/>
        </w:rPr>
        <w:t>For Option 3d,</w:t>
      </w:r>
      <w:r w:rsidR="00001911">
        <w:rPr>
          <w:rFonts w:hint="eastAsia"/>
          <w:lang w:eastAsia="zh-CN"/>
        </w:rPr>
        <w:t xml:space="preserve"> </w:t>
      </w:r>
      <w:r w:rsidR="00001911">
        <w:rPr>
          <w:lang w:eastAsia="zh-CN"/>
        </w:rPr>
        <w:t>“</w:t>
      </w:r>
      <w:r w:rsidR="00001911">
        <w:rPr>
          <w:rFonts w:hint="eastAsia"/>
          <w:lang w:eastAsia="zh-CN"/>
        </w:rPr>
        <w:t>if applicable</w:t>
      </w:r>
      <w:r w:rsidR="00001911">
        <w:rPr>
          <w:lang w:eastAsia="zh-CN"/>
        </w:rPr>
        <w:t>”</w:t>
      </w:r>
      <w:r w:rsidR="00001911">
        <w:rPr>
          <w:rFonts w:hint="eastAsia"/>
          <w:lang w:eastAsia="zh-CN"/>
        </w:rPr>
        <w:t xml:space="preserve"> solves the issue that Note2 is not applicable for RAN1 specifications</w:t>
      </w:r>
      <w:r w:rsidR="00556806">
        <w:rPr>
          <w:rFonts w:hint="eastAsia"/>
          <w:lang w:eastAsia="zh-CN"/>
        </w:rPr>
        <w:t xml:space="preserve">. </w:t>
      </w:r>
      <w:r w:rsidR="006C64D8">
        <w:rPr>
          <w:lang w:eastAsia="zh-CN"/>
        </w:rPr>
        <w:t>A</w:t>
      </w:r>
      <w:r w:rsidR="006C64D8">
        <w:rPr>
          <w:rFonts w:hint="eastAsia"/>
          <w:lang w:eastAsia="zh-CN"/>
        </w:rPr>
        <w:t xml:space="preserve">ccording to the agreement in </w:t>
      </w:r>
      <w:proofErr w:type="gramStart"/>
      <w:r w:rsidR="006C64D8">
        <w:rPr>
          <w:rFonts w:hint="eastAsia"/>
          <w:lang w:eastAsia="zh-CN"/>
        </w:rPr>
        <w:t>WF[</w:t>
      </w:r>
      <w:proofErr w:type="gramEnd"/>
      <w:r w:rsidR="006C64D8">
        <w:rPr>
          <w:rFonts w:hint="eastAsia"/>
          <w:lang w:eastAsia="zh-CN"/>
        </w:rPr>
        <w:t xml:space="preserve">1], the </w:t>
      </w:r>
      <w:r w:rsidR="006C64D8">
        <w:rPr>
          <w:lang w:eastAsia="zh-CN"/>
        </w:rPr>
        <w:t>“</w:t>
      </w:r>
      <w:r w:rsidR="006C64D8">
        <w:rPr>
          <w:rFonts w:hint="eastAsia"/>
          <w:lang w:eastAsia="zh-CN"/>
        </w:rPr>
        <w:t>FR2 band</w:t>
      </w:r>
      <w:r w:rsidR="006C64D8">
        <w:rPr>
          <w:lang w:eastAsia="zh-CN"/>
        </w:rPr>
        <w:t>”</w:t>
      </w:r>
      <w:r w:rsidR="006C64D8">
        <w:rPr>
          <w:rFonts w:hint="eastAsia"/>
          <w:lang w:eastAsia="zh-CN"/>
        </w:rPr>
        <w:t xml:space="preserve"> in Option 3d should be </w:t>
      </w:r>
      <w:r w:rsidR="006C64D8">
        <w:rPr>
          <w:lang w:eastAsia="zh-CN"/>
        </w:rPr>
        <w:t>revised</w:t>
      </w:r>
      <w:r w:rsidR="006C64D8">
        <w:rPr>
          <w:rFonts w:hint="eastAsia"/>
          <w:lang w:eastAsia="zh-CN"/>
        </w:rPr>
        <w:t xml:space="preserve"> to </w:t>
      </w:r>
      <w:r w:rsidR="006C64D8">
        <w:rPr>
          <w:lang w:eastAsia="zh-CN"/>
        </w:rPr>
        <w:t>“</w:t>
      </w:r>
      <w:r w:rsidR="006C64D8">
        <w:rPr>
          <w:rFonts w:hint="eastAsia"/>
          <w:lang w:eastAsia="zh-CN"/>
        </w:rPr>
        <w:t>FR2-1 band</w:t>
      </w:r>
      <w:r w:rsidR="006C64D8">
        <w:rPr>
          <w:lang w:eastAsia="zh-CN"/>
        </w:rPr>
        <w:t>”</w:t>
      </w:r>
      <w:r w:rsidR="006C64D8">
        <w:rPr>
          <w:rFonts w:hint="eastAsia"/>
          <w:lang w:eastAsia="zh-CN"/>
        </w:rPr>
        <w:t xml:space="preserve">. </w:t>
      </w:r>
      <w:r w:rsidR="006C64D8">
        <w:rPr>
          <w:lang w:eastAsia="zh-CN"/>
        </w:rPr>
        <w:t>S</w:t>
      </w:r>
      <w:r w:rsidR="006C64D8">
        <w:rPr>
          <w:rFonts w:hint="eastAsia"/>
          <w:lang w:eastAsia="zh-CN"/>
        </w:rPr>
        <w:t>o we prefer the new Option 3</w:t>
      </w:r>
      <w:r w:rsidR="00EF1059">
        <w:rPr>
          <w:rFonts w:hint="eastAsia"/>
          <w:lang w:eastAsia="zh-CN"/>
        </w:rPr>
        <w:t>d as below:</w:t>
      </w:r>
    </w:p>
    <w:p w:rsidR="00EF1059" w:rsidRPr="00C31E3C" w:rsidRDefault="00EF1059" w:rsidP="00EF1059">
      <w:pPr>
        <w:pStyle w:val="afb"/>
        <w:widowControl/>
        <w:numPr>
          <w:ilvl w:val="0"/>
          <w:numId w:val="47"/>
        </w:numPr>
        <w:spacing w:before="0" w:line="240" w:lineRule="auto"/>
        <w:ind w:firstLineChars="0"/>
        <w:contextualSpacing/>
        <w:jc w:val="left"/>
        <w:rPr>
          <w:sz w:val="20"/>
          <w:szCs w:val="20"/>
        </w:rPr>
      </w:pPr>
      <w:r>
        <w:rPr>
          <w:sz w:val="20"/>
          <w:szCs w:val="20"/>
        </w:rPr>
        <w:t>N</w:t>
      </w:r>
      <w:r>
        <w:rPr>
          <w:rFonts w:hint="eastAsia"/>
          <w:sz w:val="20"/>
          <w:szCs w:val="20"/>
        </w:rPr>
        <w:t xml:space="preserve">ew </w:t>
      </w:r>
      <w:r w:rsidRPr="00C31E3C">
        <w:rPr>
          <w:sz w:val="20"/>
          <w:szCs w:val="20"/>
        </w:rPr>
        <w:t>Option 3d: Update NOTE 2 to “NTN bands within this frequency range are regarded as a FR2</w:t>
      </w:r>
      <w:r>
        <w:rPr>
          <w:rFonts w:hint="eastAsia"/>
          <w:sz w:val="20"/>
          <w:szCs w:val="20"/>
        </w:rPr>
        <w:t>-1</w:t>
      </w:r>
      <w:r w:rsidRPr="00C31E3C">
        <w:rPr>
          <w:sz w:val="20"/>
          <w:szCs w:val="20"/>
        </w:rPr>
        <w:t xml:space="preserve"> band when reference</w:t>
      </w:r>
      <w:r>
        <w:rPr>
          <w:sz w:val="20"/>
          <w:szCs w:val="20"/>
        </w:rPr>
        <w:t>d</w:t>
      </w:r>
      <w:r w:rsidRPr="00C31E3C">
        <w:rPr>
          <w:sz w:val="20"/>
          <w:szCs w:val="20"/>
        </w:rPr>
        <w:t xml:space="preserve"> from other specifications, if applicable.”</w:t>
      </w:r>
    </w:p>
    <w:p w:rsidR="00EC19EC" w:rsidRDefault="00EC19EC" w:rsidP="00CA7968">
      <w:pPr>
        <w:rPr>
          <w:lang w:val="en-US" w:eastAsia="zh-CN"/>
        </w:rPr>
      </w:pPr>
    </w:p>
    <w:p w:rsidR="00EF1059" w:rsidRDefault="00EF1059" w:rsidP="00CA7968">
      <w:pPr>
        <w:rPr>
          <w:lang w:val="en-US" w:eastAsia="zh-CN"/>
        </w:rPr>
      </w:pPr>
      <w:r>
        <w:rPr>
          <w:lang w:val="en-US" w:eastAsia="zh-CN"/>
        </w:rPr>
        <w:t>S</w:t>
      </w:r>
      <w:r>
        <w:rPr>
          <w:rFonts w:hint="eastAsia"/>
          <w:lang w:val="en-US" w:eastAsia="zh-CN"/>
        </w:rPr>
        <w:t>o, we propose,</w:t>
      </w:r>
    </w:p>
    <w:p w:rsidR="00EF1059" w:rsidRPr="0009231D" w:rsidRDefault="00EF1059" w:rsidP="00CA7968">
      <w:pPr>
        <w:rPr>
          <w:b/>
          <w:lang w:val="en-US" w:eastAsia="zh-CN"/>
        </w:rPr>
      </w:pPr>
      <w:r w:rsidRPr="0009231D">
        <w:rPr>
          <w:rFonts w:hint="eastAsia"/>
          <w:b/>
          <w:lang w:val="en-US" w:eastAsia="zh-CN"/>
        </w:rPr>
        <w:t>Proposal 1: Adopt following new Option 3d</w:t>
      </w:r>
      <w:r w:rsidR="0009231D" w:rsidRPr="0009231D">
        <w:rPr>
          <w:rFonts w:hint="eastAsia"/>
          <w:b/>
          <w:lang w:val="en-US" w:eastAsia="zh-CN"/>
        </w:rPr>
        <w:t>:</w:t>
      </w:r>
    </w:p>
    <w:p w:rsidR="0009231D" w:rsidRPr="0009231D" w:rsidRDefault="0009231D" w:rsidP="0009231D">
      <w:pPr>
        <w:pStyle w:val="afb"/>
        <w:widowControl/>
        <w:numPr>
          <w:ilvl w:val="0"/>
          <w:numId w:val="47"/>
        </w:numPr>
        <w:spacing w:before="0" w:line="240" w:lineRule="auto"/>
        <w:ind w:firstLineChars="0"/>
        <w:contextualSpacing/>
        <w:jc w:val="left"/>
        <w:rPr>
          <w:b/>
          <w:sz w:val="20"/>
          <w:szCs w:val="20"/>
        </w:rPr>
      </w:pPr>
      <w:r w:rsidRPr="0009231D">
        <w:rPr>
          <w:b/>
          <w:sz w:val="20"/>
          <w:szCs w:val="20"/>
        </w:rPr>
        <w:t>N</w:t>
      </w:r>
      <w:r w:rsidRPr="0009231D">
        <w:rPr>
          <w:rFonts w:hint="eastAsia"/>
          <w:b/>
          <w:sz w:val="20"/>
          <w:szCs w:val="20"/>
        </w:rPr>
        <w:t xml:space="preserve">ew </w:t>
      </w:r>
      <w:r w:rsidRPr="0009231D">
        <w:rPr>
          <w:b/>
          <w:sz w:val="20"/>
          <w:szCs w:val="20"/>
        </w:rPr>
        <w:t>Option 3d: Update NOTE 2 to “NTN bands within this frequency range are regarded as a FR2</w:t>
      </w:r>
      <w:r w:rsidRPr="0009231D">
        <w:rPr>
          <w:rFonts w:hint="eastAsia"/>
          <w:b/>
          <w:sz w:val="20"/>
          <w:szCs w:val="20"/>
        </w:rPr>
        <w:t>-1</w:t>
      </w:r>
      <w:r w:rsidRPr="0009231D">
        <w:rPr>
          <w:b/>
          <w:sz w:val="20"/>
          <w:szCs w:val="20"/>
        </w:rPr>
        <w:t xml:space="preserve"> band when referenced from other specifications, if applicable.”</w:t>
      </w:r>
    </w:p>
    <w:p w:rsidR="0009231D" w:rsidRDefault="0009231D" w:rsidP="00CA7968">
      <w:pPr>
        <w:rPr>
          <w:lang w:val="en-US" w:eastAsia="zh-CN"/>
        </w:rPr>
      </w:pPr>
    </w:p>
    <w:p w:rsidR="00EC19EC" w:rsidRDefault="00EC19EC" w:rsidP="00EC19EC">
      <w:pPr>
        <w:rPr>
          <w:lang w:val="en-US" w:eastAsia="zh-CN"/>
        </w:rPr>
      </w:pPr>
      <w:r>
        <w:rPr>
          <w:lang w:val="en-US" w:eastAsia="zh-CN"/>
        </w:rPr>
        <w:t>I</w:t>
      </w:r>
      <w:r>
        <w:rPr>
          <w:rFonts w:hint="eastAsia"/>
          <w:lang w:val="en-US" w:eastAsia="zh-CN"/>
        </w:rPr>
        <w:t xml:space="preserve">f new Option 3d is not agreed by RAN4, we also can </w:t>
      </w:r>
      <w:r w:rsidRPr="00EC19EC">
        <w:rPr>
          <w:lang w:val="en-US" w:eastAsia="zh-CN"/>
        </w:rPr>
        <w:t>compromise</w:t>
      </w:r>
      <w:r>
        <w:rPr>
          <w:rFonts w:hint="eastAsia"/>
          <w:lang w:val="en-US" w:eastAsia="zh-CN"/>
        </w:rPr>
        <w:t xml:space="preserve"> Option 1, which can make other </w:t>
      </w:r>
      <w:r>
        <w:rPr>
          <w:lang w:val="en-US" w:eastAsia="zh-CN"/>
        </w:rPr>
        <w:t>specification</w:t>
      </w:r>
      <w:r>
        <w:rPr>
          <w:rFonts w:hint="eastAsia"/>
          <w:lang w:val="en-US" w:eastAsia="zh-CN"/>
        </w:rPr>
        <w:t xml:space="preserve"> clearer.</w:t>
      </w:r>
    </w:p>
    <w:p w:rsidR="00A01A17" w:rsidRPr="009244C1" w:rsidRDefault="00A01A17"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D83A3E">
        <w:rPr>
          <w:rFonts w:hint="eastAsia"/>
          <w:lang w:eastAsia="zh-CN"/>
        </w:rPr>
        <w:t>notes for FR1-NTN and FR2-NTN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09231D" w:rsidRPr="0009231D" w:rsidRDefault="0009231D" w:rsidP="0009231D">
      <w:pPr>
        <w:jc w:val="both"/>
        <w:rPr>
          <w:b/>
          <w:lang w:eastAsia="zh-CN"/>
        </w:rPr>
      </w:pPr>
      <w:r w:rsidRPr="0009231D">
        <w:rPr>
          <w:rFonts w:hint="eastAsia"/>
          <w:b/>
          <w:lang w:eastAsia="zh-CN"/>
        </w:rPr>
        <w:t xml:space="preserve">Observation 1: There is not </w:t>
      </w:r>
      <w:r w:rsidRPr="0009231D">
        <w:rPr>
          <w:b/>
          <w:lang w:eastAsia="zh-CN"/>
        </w:rPr>
        <w:t>ambiguous</w:t>
      </w:r>
      <w:r w:rsidRPr="0009231D">
        <w:rPr>
          <w:rFonts w:hint="eastAsia"/>
          <w:b/>
          <w:lang w:eastAsia="zh-CN"/>
        </w:rPr>
        <w:t xml:space="preserve"> for Note 1 since the FR1-NTN and FR1 are identical, so keeping Note 1 is feasible.</w:t>
      </w:r>
    </w:p>
    <w:p w:rsidR="0009231D" w:rsidRPr="00D83A3E" w:rsidRDefault="0009231D" w:rsidP="0009231D">
      <w:pPr>
        <w:jc w:val="both"/>
        <w:rPr>
          <w:b/>
          <w:lang w:eastAsia="zh-CN"/>
        </w:rPr>
      </w:pPr>
      <w:r w:rsidRPr="00D83A3E">
        <w:rPr>
          <w:rFonts w:hint="eastAsia"/>
          <w:b/>
          <w:lang w:eastAsia="zh-CN"/>
        </w:rPr>
        <w:t>Observation 2: For Option 2, keeping Note 1 and removing Note 2</w:t>
      </w:r>
      <w:r>
        <w:rPr>
          <w:rFonts w:hint="eastAsia"/>
          <w:b/>
          <w:lang w:eastAsia="zh-CN"/>
        </w:rPr>
        <w:t xml:space="preserve"> would cause that </w:t>
      </w:r>
      <w:r w:rsidRPr="00D83A3E">
        <w:rPr>
          <w:rFonts w:hint="eastAsia"/>
          <w:b/>
          <w:lang w:eastAsia="zh-CN"/>
        </w:rPr>
        <w:t>us</w:t>
      </w:r>
      <w:r>
        <w:rPr>
          <w:rFonts w:hint="eastAsia"/>
          <w:b/>
          <w:lang w:eastAsia="zh-CN"/>
        </w:rPr>
        <w:t>e</w:t>
      </w:r>
      <w:r w:rsidRPr="00D83A3E">
        <w:rPr>
          <w:rFonts w:hint="eastAsia"/>
          <w:b/>
          <w:lang w:eastAsia="zh-CN"/>
        </w:rPr>
        <w:t xml:space="preserve"> of </w:t>
      </w:r>
      <w:r w:rsidRPr="00D83A3E">
        <w:rPr>
          <w:b/>
          <w:lang w:eastAsia="zh-CN"/>
        </w:rPr>
        <w:t xml:space="preserve">FR1-NTN and FR2-NTN </w:t>
      </w:r>
      <w:r w:rsidRPr="00D83A3E">
        <w:rPr>
          <w:rFonts w:hint="eastAsia"/>
          <w:b/>
          <w:lang w:eastAsia="zh-CN"/>
        </w:rPr>
        <w:t>in other specifications</w:t>
      </w:r>
      <w:r>
        <w:rPr>
          <w:rFonts w:hint="eastAsia"/>
          <w:b/>
          <w:lang w:eastAsia="zh-CN"/>
        </w:rPr>
        <w:t xml:space="preserve"> is in</w:t>
      </w:r>
      <w:r w:rsidRPr="00D83A3E">
        <w:rPr>
          <w:b/>
          <w:lang w:eastAsia="zh-CN"/>
        </w:rPr>
        <w:t>consistent.</w:t>
      </w:r>
    </w:p>
    <w:p w:rsidR="00EC19EC" w:rsidRPr="0009231D" w:rsidRDefault="00EC19EC" w:rsidP="00EC19EC">
      <w:pPr>
        <w:rPr>
          <w:b/>
          <w:lang w:val="en-US" w:eastAsia="zh-CN"/>
        </w:rPr>
      </w:pPr>
      <w:r w:rsidRPr="0009231D">
        <w:rPr>
          <w:rFonts w:hint="eastAsia"/>
          <w:b/>
          <w:lang w:val="en-US" w:eastAsia="zh-CN"/>
        </w:rPr>
        <w:t>Proposal 1: Adopt following new Option 3d:</w:t>
      </w:r>
    </w:p>
    <w:p w:rsidR="00EC19EC" w:rsidRPr="0009231D" w:rsidRDefault="00EC19EC" w:rsidP="00EC19EC">
      <w:pPr>
        <w:pStyle w:val="afb"/>
        <w:widowControl/>
        <w:numPr>
          <w:ilvl w:val="0"/>
          <w:numId w:val="47"/>
        </w:numPr>
        <w:spacing w:before="0" w:line="240" w:lineRule="auto"/>
        <w:ind w:firstLineChars="0"/>
        <w:contextualSpacing/>
        <w:jc w:val="left"/>
        <w:rPr>
          <w:b/>
          <w:sz w:val="20"/>
          <w:szCs w:val="20"/>
        </w:rPr>
      </w:pPr>
      <w:r w:rsidRPr="0009231D">
        <w:rPr>
          <w:b/>
          <w:sz w:val="20"/>
          <w:szCs w:val="20"/>
        </w:rPr>
        <w:t>N</w:t>
      </w:r>
      <w:r w:rsidRPr="0009231D">
        <w:rPr>
          <w:rFonts w:hint="eastAsia"/>
          <w:b/>
          <w:sz w:val="20"/>
          <w:szCs w:val="20"/>
        </w:rPr>
        <w:t xml:space="preserve">ew </w:t>
      </w:r>
      <w:r w:rsidRPr="0009231D">
        <w:rPr>
          <w:b/>
          <w:sz w:val="20"/>
          <w:szCs w:val="20"/>
        </w:rPr>
        <w:t>Option 3d: Update NOTE 2 to “NTN bands within this frequency range are regarded as a FR2</w:t>
      </w:r>
      <w:r w:rsidRPr="0009231D">
        <w:rPr>
          <w:rFonts w:hint="eastAsia"/>
          <w:b/>
          <w:sz w:val="20"/>
          <w:szCs w:val="20"/>
        </w:rPr>
        <w:t>-1</w:t>
      </w:r>
      <w:r w:rsidRPr="0009231D">
        <w:rPr>
          <w:b/>
          <w:sz w:val="20"/>
          <w:szCs w:val="20"/>
        </w:rPr>
        <w:t xml:space="preserve"> band when referenced from other specifications, if applicable.”</w:t>
      </w:r>
      <w:bookmarkStart w:id="2" w:name="_GoBack"/>
      <w:bookmarkEnd w:id="2"/>
    </w:p>
    <w:p w:rsidR="0007670B" w:rsidRPr="00EC19EC" w:rsidRDefault="0007670B">
      <w:pPr>
        <w:jc w:val="both"/>
        <w:rPr>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B77B2F" w:rsidRDefault="00B84650" w:rsidP="00B84650">
      <w:pPr>
        <w:numPr>
          <w:ilvl w:val="0"/>
          <w:numId w:val="5"/>
        </w:numPr>
        <w:jc w:val="both"/>
        <w:rPr>
          <w:lang w:eastAsia="zh-CN"/>
        </w:rPr>
      </w:pPr>
      <w:r w:rsidRPr="00B84650">
        <w:rPr>
          <w:lang w:eastAsia="zh-CN"/>
        </w:rPr>
        <w:t xml:space="preserve">R4-2417185, WF on FR2-NTN inclusion to specifications, Apple, RAN4#112bis </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6BD" w:rsidRDefault="004416BD">
      <w:r>
        <w:separator/>
      </w:r>
    </w:p>
  </w:endnote>
  <w:endnote w:type="continuationSeparator" w:id="0">
    <w:p w:rsidR="004416BD" w:rsidRDefault="0044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6BD" w:rsidRDefault="004416BD">
      <w:r>
        <w:separator/>
      </w:r>
    </w:p>
  </w:footnote>
  <w:footnote w:type="continuationSeparator" w:id="0">
    <w:p w:rsidR="004416BD" w:rsidRDefault="00441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25C" w:rsidRDefault="00CA225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7FA7971"/>
    <w:multiLevelType w:val="hybridMultilevel"/>
    <w:tmpl w:val="951A8FDC"/>
    <w:lvl w:ilvl="0" w:tplc="570834A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7"/>
  </w:num>
  <w:num w:numId="3">
    <w:abstractNumId w:val="33"/>
  </w:num>
  <w:num w:numId="4">
    <w:abstractNumId w:val="22"/>
  </w:num>
  <w:num w:numId="5">
    <w:abstractNumId w:val="19"/>
  </w:num>
  <w:num w:numId="6">
    <w:abstractNumId w:val="42"/>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3"/>
  </w:num>
  <w:num w:numId="15">
    <w:abstractNumId w:val="9"/>
  </w:num>
  <w:num w:numId="16">
    <w:abstractNumId w:val="34"/>
  </w:num>
  <w:num w:numId="17">
    <w:abstractNumId w:val="11"/>
  </w:num>
  <w:num w:numId="18">
    <w:abstractNumId w:val="16"/>
  </w:num>
  <w:num w:numId="19">
    <w:abstractNumId w:val="31"/>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0"/>
  </w:num>
  <w:num w:numId="35">
    <w:abstractNumId w:val="18"/>
  </w:num>
  <w:num w:numId="36">
    <w:abstractNumId w:val="36"/>
  </w:num>
  <w:num w:numId="37">
    <w:abstractNumId w:val="23"/>
  </w:num>
  <w:num w:numId="38">
    <w:abstractNumId w:val="12"/>
  </w:num>
  <w:num w:numId="39">
    <w:abstractNumId w:val="24"/>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4"/>
  </w:num>
  <w:num w:numId="43">
    <w:abstractNumId w:val="14"/>
  </w:num>
  <w:num w:numId="44">
    <w:abstractNumId w:val="41"/>
  </w:num>
  <w:num w:numId="45">
    <w:abstractNumId w:val="6"/>
  </w:num>
  <w:num w:numId="46">
    <w:abstractNumId w:val="45"/>
  </w:num>
  <w:num w:numId="47">
    <w:abstractNumId w:val="32"/>
  </w:num>
  <w:num w:numId="48">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11"/>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A84"/>
    <w:rsid w:val="000322A2"/>
    <w:rsid w:val="00032C46"/>
    <w:rsid w:val="0003352E"/>
    <w:rsid w:val="000336D8"/>
    <w:rsid w:val="000340CC"/>
    <w:rsid w:val="00034A40"/>
    <w:rsid w:val="0003506E"/>
    <w:rsid w:val="00035A02"/>
    <w:rsid w:val="00036C32"/>
    <w:rsid w:val="00037316"/>
    <w:rsid w:val="00037718"/>
    <w:rsid w:val="00037B0D"/>
    <w:rsid w:val="00040B31"/>
    <w:rsid w:val="00040BC5"/>
    <w:rsid w:val="00040C38"/>
    <w:rsid w:val="00040EBF"/>
    <w:rsid w:val="00040F99"/>
    <w:rsid w:val="00041D82"/>
    <w:rsid w:val="00041E48"/>
    <w:rsid w:val="0004218B"/>
    <w:rsid w:val="00042AAD"/>
    <w:rsid w:val="00042B9C"/>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6184"/>
    <w:rsid w:val="0005703A"/>
    <w:rsid w:val="00057549"/>
    <w:rsid w:val="000577C4"/>
    <w:rsid w:val="00057B5A"/>
    <w:rsid w:val="0006041C"/>
    <w:rsid w:val="00060980"/>
    <w:rsid w:val="00061A49"/>
    <w:rsid w:val="00061B80"/>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70B"/>
    <w:rsid w:val="00076DAD"/>
    <w:rsid w:val="00077740"/>
    <w:rsid w:val="000816D1"/>
    <w:rsid w:val="00081A1F"/>
    <w:rsid w:val="00081ECB"/>
    <w:rsid w:val="00082385"/>
    <w:rsid w:val="00082E31"/>
    <w:rsid w:val="00082F0B"/>
    <w:rsid w:val="0008302E"/>
    <w:rsid w:val="00083AF1"/>
    <w:rsid w:val="00084490"/>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31D"/>
    <w:rsid w:val="00092932"/>
    <w:rsid w:val="00093626"/>
    <w:rsid w:val="00093762"/>
    <w:rsid w:val="00093E75"/>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FBF"/>
    <w:rsid w:val="000A219D"/>
    <w:rsid w:val="000A3048"/>
    <w:rsid w:val="000A3514"/>
    <w:rsid w:val="000A39C1"/>
    <w:rsid w:val="000A3CAB"/>
    <w:rsid w:val="000A3E89"/>
    <w:rsid w:val="000A487B"/>
    <w:rsid w:val="000A48A1"/>
    <w:rsid w:val="000A5663"/>
    <w:rsid w:val="000A5972"/>
    <w:rsid w:val="000A5D77"/>
    <w:rsid w:val="000A6394"/>
    <w:rsid w:val="000A63DB"/>
    <w:rsid w:val="000A69FA"/>
    <w:rsid w:val="000A6B22"/>
    <w:rsid w:val="000A7FE0"/>
    <w:rsid w:val="000B02AF"/>
    <w:rsid w:val="000B08C0"/>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3D2A"/>
    <w:rsid w:val="000E4639"/>
    <w:rsid w:val="000E531E"/>
    <w:rsid w:val="000E58D7"/>
    <w:rsid w:val="000E5A15"/>
    <w:rsid w:val="000E63FA"/>
    <w:rsid w:val="000E6D82"/>
    <w:rsid w:val="000E7143"/>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6CF9"/>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E9E"/>
    <w:rsid w:val="00115F00"/>
    <w:rsid w:val="001165AB"/>
    <w:rsid w:val="001166D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1C3"/>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05DD"/>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67AAB"/>
    <w:rsid w:val="0017084C"/>
    <w:rsid w:val="00171296"/>
    <w:rsid w:val="00171323"/>
    <w:rsid w:val="0017156A"/>
    <w:rsid w:val="001717C4"/>
    <w:rsid w:val="00171AA0"/>
    <w:rsid w:val="00171AAE"/>
    <w:rsid w:val="00171FB3"/>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61F"/>
    <w:rsid w:val="00184B0B"/>
    <w:rsid w:val="00184F8D"/>
    <w:rsid w:val="001850C2"/>
    <w:rsid w:val="00186EA8"/>
    <w:rsid w:val="00187099"/>
    <w:rsid w:val="001872B8"/>
    <w:rsid w:val="00187648"/>
    <w:rsid w:val="001903AB"/>
    <w:rsid w:val="00190DF7"/>
    <w:rsid w:val="00191C2D"/>
    <w:rsid w:val="0019234F"/>
    <w:rsid w:val="00192ADF"/>
    <w:rsid w:val="00192BA1"/>
    <w:rsid w:val="00192C46"/>
    <w:rsid w:val="00193611"/>
    <w:rsid w:val="001936FC"/>
    <w:rsid w:val="00193EB6"/>
    <w:rsid w:val="0019454E"/>
    <w:rsid w:val="00195320"/>
    <w:rsid w:val="0019534E"/>
    <w:rsid w:val="00195AD2"/>
    <w:rsid w:val="00195B04"/>
    <w:rsid w:val="0019708A"/>
    <w:rsid w:val="00197B33"/>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6D91"/>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6F9A"/>
    <w:rsid w:val="001E7208"/>
    <w:rsid w:val="001E796C"/>
    <w:rsid w:val="001E7B9A"/>
    <w:rsid w:val="001F05B6"/>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8B3"/>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A99"/>
    <w:rsid w:val="00241C97"/>
    <w:rsid w:val="00241E91"/>
    <w:rsid w:val="00242C4F"/>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760"/>
    <w:rsid w:val="00251D93"/>
    <w:rsid w:val="00252556"/>
    <w:rsid w:val="00252982"/>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3F6A"/>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545"/>
    <w:rsid w:val="00280602"/>
    <w:rsid w:val="00280971"/>
    <w:rsid w:val="00280B6F"/>
    <w:rsid w:val="00281253"/>
    <w:rsid w:val="00281260"/>
    <w:rsid w:val="00281733"/>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AE"/>
    <w:rsid w:val="002860C4"/>
    <w:rsid w:val="002868F2"/>
    <w:rsid w:val="00286AC6"/>
    <w:rsid w:val="00286C65"/>
    <w:rsid w:val="00286E4E"/>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89E"/>
    <w:rsid w:val="002B199D"/>
    <w:rsid w:val="002B1D92"/>
    <w:rsid w:val="002B1E48"/>
    <w:rsid w:val="002B23EE"/>
    <w:rsid w:val="002B26B7"/>
    <w:rsid w:val="002B2848"/>
    <w:rsid w:val="002B2BE4"/>
    <w:rsid w:val="002B3169"/>
    <w:rsid w:val="002B5074"/>
    <w:rsid w:val="002B51F2"/>
    <w:rsid w:val="002B5741"/>
    <w:rsid w:val="002B5A82"/>
    <w:rsid w:val="002B609F"/>
    <w:rsid w:val="002B6331"/>
    <w:rsid w:val="002B65F8"/>
    <w:rsid w:val="002B66D6"/>
    <w:rsid w:val="002B6CD6"/>
    <w:rsid w:val="002B6D46"/>
    <w:rsid w:val="002C0138"/>
    <w:rsid w:val="002C03D4"/>
    <w:rsid w:val="002C050D"/>
    <w:rsid w:val="002C1310"/>
    <w:rsid w:val="002C1F52"/>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C7DF6"/>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579"/>
    <w:rsid w:val="002E19A7"/>
    <w:rsid w:val="002E19CB"/>
    <w:rsid w:val="002E1E8E"/>
    <w:rsid w:val="002E3A22"/>
    <w:rsid w:val="002E3F95"/>
    <w:rsid w:val="002E4579"/>
    <w:rsid w:val="002E555B"/>
    <w:rsid w:val="002E56BF"/>
    <w:rsid w:val="002E64D1"/>
    <w:rsid w:val="002E67AC"/>
    <w:rsid w:val="002E6EC6"/>
    <w:rsid w:val="002E72CF"/>
    <w:rsid w:val="002E731B"/>
    <w:rsid w:val="002F028A"/>
    <w:rsid w:val="002F04DA"/>
    <w:rsid w:val="002F0550"/>
    <w:rsid w:val="002F0AF3"/>
    <w:rsid w:val="002F0B95"/>
    <w:rsid w:val="002F1DF7"/>
    <w:rsid w:val="002F31CD"/>
    <w:rsid w:val="002F3323"/>
    <w:rsid w:val="002F385C"/>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0A13"/>
    <w:rsid w:val="0032185C"/>
    <w:rsid w:val="00321AE3"/>
    <w:rsid w:val="00322026"/>
    <w:rsid w:val="003221B1"/>
    <w:rsid w:val="003221B6"/>
    <w:rsid w:val="0032240B"/>
    <w:rsid w:val="003226DD"/>
    <w:rsid w:val="00322803"/>
    <w:rsid w:val="003238C1"/>
    <w:rsid w:val="00324620"/>
    <w:rsid w:val="003248DB"/>
    <w:rsid w:val="00324AF4"/>
    <w:rsid w:val="00324C6B"/>
    <w:rsid w:val="0032598C"/>
    <w:rsid w:val="00325DD8"/>
    <w:rsid w:val="00326671"/>
    <w:rsid w:val="0032674F"/>
    <w:rsid w:val="00327290"/>
    <w:rsid w:val="003277EC"/>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24"/>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0D3"/>
    <w:rsid w:val="003677E9"/>
    <w:rsid w:val="00367B27"/>
    <w:rsid w:val="0037011E"/>
    <w:rsid w:val="00370254"/>
    <w:rsid w:val="00370415"/>
    <w:rsid w:val="00370F4C"/>
    <w:rsid w:val="0037142D"/>
    <w:rsid w:val="00371E42"/>
    <w:rsid w:val="0037239A"/>
    <w:rsid w:val="003723DD"/>
    <w:rsid w:val="00372C62"/>
    <w:rsid w:val="00373EF9"/>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66B"/>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61D8"/>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BDF"/>
    <w:rsid w:val="003A5C08"/>
    <w:rsid w:val="003A5E67"/>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668"/>
    <w:rsid w:val="003D3711"/>
    <w:rsid w:val="003D3725"/>
    <w:rsid w:val="003D37F9"/>
    <w:rsid w:val="003D38B4"/>
    <w:rsid w:val="003D38E0"/>
    <w:rsid w:val="003D39B4"/>
    <w:rsid w:val="003D39BA"/>
    <w:rsid w:val="003D3E4B"/>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73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0D6"/>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0CF1"/>
    <w:rsid w:val="00421489"/>
    <w:rsid w:val="00421C5B"/>
    <w:rsid w:val="00421D32"/>
    <w:rsid w:val="004221BB"/>
    <w:rsid w:val="00422429"/>
    <w:rsid w:val="00422A56"/>
    <w:rsid w:val="00422BCF"/>
    <w:rsid w:val="00423850"/>
    <w:rsid w:val="00423CF3"/>
    <w:rsid w:val="004242F1"/>
    <w:rsid w:val="004259E4"/>
    <w:rsid w:val="00425CF5"/>
    <w:rsid w:val="004260D6"/>
    <w:rsid w:val="0042612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6BD"/>
    <w:rsid w:val="00441AEF"/>
    <w:rsid w:val="00441BBD"/>
    <w:rsid w:val="00441CE1"/>
    <w:rsid w:val="00441D99"/>
    <w:rsid w:val="004424D2"/>
    <w:rsid w:val="00443864"/>
    <w:rsid w:val="0044389F"/>
    <w:rsid w:val="00443901"/>
    <w:rsid w:val="00444360"/>
    <w:rsid w:val="0044450A"/>
    <w:rsid w:val="00444CAD"/>
    <w:rsid w:val="00446029"/>
    <w:rsid w:val="00446639"/>
    <w:rsid w:val="0044683B"/>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1F0"/>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8696A"/>
    <w:rsid w:val="004903F4"/>
    <w:rsid w:val="00490619"/>
    <w:rsid w:val="00490774"/>
    <w:rsid w:val="00491BD7"/>
    <w:rsid w:val="0049259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28"/>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64C"/>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492"/>
    <w:rsid w:val="004B4B66"/>
    <w:rsid w:val="004B52F4"/>
    <w:rsid w:val="004B5554"/>
    <w:rsid w:val="004B593D"/>
    <w:rsid w:val="004B5A64"/>
    <w:rsid w:val="004B5CBE"/>
    <w:rsid w:val="004B66E0"/>
    <w:rsid w:val="004B6733"/>
    <w:rsid w:val="004B739D"/>
    <w:rsid w:val="004B75B7"/>
    <w:rsid w:val="004B77A2"/>
    <w:rsid w:val="004B7C3B"/>
    <w:rsid w:val="004B7EEB"/>
    <w:rsid w:val="004C0461"/>
    <w:rsid w:val="004C0EAD"/>
    <w:rsid w:val="004C12AF"/>
    <w:rsid w:val="004C170C"/>
    <w:rsid w:val="004C17EA"/>
    <w:rsid w:val="004C1CFE"/>
    <w:rsid w:val="004C1F51"/>
    <w:rsid w:val="004C21A6"/>
    <w:rsid w:val="004C2F14"/>
    <w:rsid w:val="004C30E5"/>
    <w:rsid w:val="004C3822"/>
    <w:rsid w:val="004C3BE1"/>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1DEA"/>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28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426B"/>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AC6"/>
    <w:rsid w:val="00541B6A"/>
    <w:rsid w:val="00542710"/>
    <w:rsid w:val="00542F9D"/>
    <w:rsid w:val="005435FE"/>
    <w:rsid w:val="005436E8"/>
    <w:rsid w:val="005442B8"/>
    <w:rsid w:val="00544652"/>
    <w:rsid w:val="0054537B"/>
    <w:rsid w:val="005474D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6806"/>
    <w:rsid w:val="00557BB1"/>
    <w:rsid w:val="00557E5A"/>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6EC"/>
    <w:rsid w:val="005757B4"/>
    <w:rsid w:val="00575A42"/>
    <w:rsid w:val="00575A57"/>
    <w:rsid w:val="00575C9B"/>
    <w:rsid w:val="00575CBA"/>
    <w:rsid w:val="00576042"/>
    <w:rsid w:val="0057605C"/>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392E"/>
    <w:rsid w:val="005A4ACB"/>
    <w:rsid w:val="005A53D0"/>
    <w:rsid w:val="005A5AFA"/>
    <w:rsid w:val="005A5C93"/>
    <w:rsid w:val="005A612A"/>
    <w:rsid w:val="005A61C7"/>
    <w:rsid w:val="005A688B"/>
    <w:rsid w:val="005A6ADA"/>
    <w:rsid w:val="005A6DFA"/>
    <w:rsid w:val="005A7C5F"/>
    <w:rsid w:val="005A7EDA"/>
    <w:rsid w:val="005B1007"/>
    <w:rsid w:val="005B25F5"/>
    <w:rsid w:val="005B286A"/>
    <w:rsid w:val="005B385F"/>
    <w:rsid w:val="005B3AAC"/>
    <w:rsid w:val="005B3B25"/>
    <w:rsid w:val="005B3E7D"/>
    <w:rsid w:val="005B404C"/>
    <w:rsid w:val="005B476A"/>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C6A67"/>
    <w:rsid w:val="005C6C6C"/>
    <w:rsid w:val="005D0314"/>
    <w:rsid w:val="005D0448"/>
    <w:rsid w:val="005D0CC2"/>
    <w:rsid w:val="005D0D2A"/>
    <w:rsid w:val="005D2AF9"/>
    <w:rsid w:val="005D3004"/>
    <w:rsid w:val="005D35CD"/>
    <w:rsid w:val="005D3972"/>
    <w:rsid w:val="005D3EB5"/>
    <w:rsid w:val="005D452E"/>
    <w:rsid w:val="005D4C2F"/>
    <w:rsid w:val="005D5B0F"/>
    <w:rsid w:val="005D5D02"/>
    <w:rsid w:val="005D5DE6"/>
    <w:rsid w:val="005D5ED0"/>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934"/>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953"/>
    <w:rsid w:val="005F0C01"/>
    <w:rsid w:val="005F1309"/>
    <w:rsid w:val="005F17EF"/>
    <w:rsid w:val="005F18E1"/>
    <w:rsid w:val="005F2E1B"/>
    <w:rsid w:val="005F2FD2"/>
    <w:rsid w:val="005F3A98"/>
    <w:rsid w:val="005F4335"/>
    <w:rsid w:val="005F45FC"/>
    <w:rsid w:val="005F4B4E"/>
    <w:rsid w:val="005F532A"/>
    <w:rsid w:val="005F5372"/>
    <w:rsid w:val="005F5649"/>
    <w:rsid w:val="005F5A0A"/>
    <w:rsid w:val="005F613E"/>
    <w:rsid w:val="005F6BC8"/>
    <w:rsid w:val="005F7145"/>
    <w:rsid w:val="006006D4"/>
    <w:rsid w:val="00600A19"/>
    <w:rsid w:val="00600E14"/>
    <w:rsid w:val="006013C2"/>
    <w:rsid w:val="006013FF"/>
    <w:rsid w:val="006021A4"/>
    <w:rsid w:val="00602658"/>
    <w:rsid w:val="00602758"/>
    <w:rsid w:val="00602B64"/>
    <w:rsid w:val="00603F5C"/>
    <w:rsid w:val="00605159"/>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61E"/>
    <w:rsid w:val="006367BE"/>
    <w:rsid w:val="006368F0"/>
    <w:rsid w:val="00636C97"/>
    <w:rsid w:val="00637BE2"/>
    <w:rsid w:val="0064000B"/>
    <w:rsid w:val="00640922"/>
    <w:rsid w:val="006411AC"/>
    <w:rsid w:val="00641EB4"/>
    <w:rsid w:val="00641FA8"/>
    <w:rsid w:val="006427CB"/>
    <w:rsid w:val="006429F9"/>
    <w:rsid w:val="00642E38"/>
    <w:rsid w:val="006430AE"/>
    <w:rsid w:val="00643102"/>
    <w:rsid w:val="00643198"/>
    <w:rsid w:val="006432BF"/>
    <w:rsid w:val="00644347"/>
    <w:rsid w:val="00644665"/>
    <w:rsid w:val="00644985"/>
    <w:rsid w:val="00644B50"/>
    <w:rsid w:val="006455B4"/>
    <w:rsid w:val="006466BA"/>
    <w:rsid w:val="00646C68"/>
    <w:rsid w:val="00650036"/>
    <w:rsid w:val="0065086C"/>
    <w:rsid w:val="0065124E"/>
    <w:rsid w:val="006528F5"/>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1FE9"/>
    <w:rsid w:val="00662537"/>
    <w:rsid w:val="006626C4"/>
    <w:rsid w:val="006649B8"/>
    <w:rsid w:val="006661F5"/>
    <w:rsid w:val="006666B6"/>
    <w:rsid w:val="00666719"/>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457C"/>
    <w:rsid w:val="00685125"/>
    <w:rsid w:val="00685325"/>
    <w:rsid w:val="006856A8"/>
    <w:rsid w:val="006856AA"/>
    <w:rsid w:val="00685C0C"/>
    <w:rsid w:val="00685F5A"/>
    <w:rsid w:val="00686532"/>
    <w:rsid w:val="00686555"/>
    <w:rsid w:val="00687298"/>
    <w:rsid w:val="00687CFD"/>
    <w:rsid w:val="00690CA5"/>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1B9"/>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EB5"/>
    <w:rsid w:val="006B5F7F"/>
    <w:rsid w:val="006B6E9F"/>
    <w:rsid w:val="006B7000"/>
    <w:rsid w:val="006B7643"/>
    <w:rsid w:val="006B7D3F"/>
    <w:rsid w:val="006C03C7"/>
    <w:rsid w:val="006C089F"/>
    <w:rsid w:val="006C114E"/>
    <w:rsid w:val="006C24F1"/>
    <w:rsid w:val="006C269F"/>
    <w:rsid w:val="006C3120"/>
    <w:rsid w:val="006C32FF"/>
    <w:rsid w:val="006C41F3"/>
    <w:rsid w:val="006C4C05"/>
    <w:rsid w:val="006C5056"/>
    <w:rsid w:val="006C562F"/>
    <w:rsid w:val="006C5907"/>
    <w:rsid w:val="006C5981"/>
    <w:rsid w:val="006C59D4"/>
    <w:rsid w:val="006C63FC"/>
    <w:rsid w:val="006C6418"/>
    <w:rsid w:val="006C64D8"/>
    <w:rsid w:val="006C6681"/>
    <w:rsid w:val="006C6753"/>
    <w:rsid w:val="006C6E53"/>
    <w:rsid w:val="006C710A"/>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996"/>
    <w:rsid w:val="006D5CC8"/>
    <w:rsid w:val="006D6D66"/>
    <w:rsid w:val="006E0372"/>
    <w:rsid w:val="006E0EDB"/>
    <w:rsid w:val="006E0EDC"/>
    <w:rsid w:val="006E100E"/>
    <w:rsid w:val="006E146C"/>
    <w:rsid w:val="006E177D"/>
    <w:rsid w:val="006E1C10"/>
    <w:rsid w:val="006E1E5B"/>
    <w:rsid w:val="006E21FB"/>
    <w:rsid w:val="006E3024"/>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CEF"/>
    <w:rsid w:val="006F1F9C"/>
    <w:rsid w:val="006F2B25"/>
    <w:rsid w:val="006F3446"/>
    <w:rsid w:val="006F3752"/>
    <w:rsid w:val="006F38F6"/>
    <w:rsid w:val="006F3E61"/>
    <w:rsid w:val="006F4B9B"/>
    <w:rsid w:val="006F4D1D"/>
    <w:rsid w:val="006F548E"/>
    <w:rsid w:val="006F6045"/>
    <w:rsid w:val="006F6EF4"/>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1746B"/>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191A"/>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3815"/>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66F"/>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91B"/>
    <w:rsid w:val="00790D40"/>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88A"/>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0C"/>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317"/>
    <w:rsid w:val="007E65D5"/>
    <w:rsid w:val="007E75AE"/>
    <w:rsid w:val="007E75C7"/>
    <w:rsid w:val="007E7B82"/>
    <w:rsid w:val="007E7EE0"/>
    <w:rsid w:val="007F0487"/>
    <w:rsid w:val="007F0FDE"/>
    <w:rsid w:val="007F127A"/>
    <w:rsid w:val="007F13E5"/>
    <w:rsid w:val="007F1541"/>
    <w:rsid w:val="007F194B"/>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6A5"/>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604"/>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46F7"/>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409"/>
    <w:rsid w:val="008745D6"/>
    <w:rsid w:val="00874C74"/>
    <w:rsid w:val="00875E0C"/>
    <w:rsid w:val="00876413"/>
    <w:rsid w:val="00876EA0"/>
    <w:rsid w:val="00876F37"/>
    <w:rsid w:val="008771D1"/>
    <w:rsid w:val="008774BF"/>
    <w:rsid w:val="0087785C"/>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6C6"/>
    <w:rsid w:val="008927E7"/>
    <w:rsid w:val="00892ABB"/>
    <w:rsid w:val="00893226"/>
    <w:rsid w:val="00893654"/>
    <w:rsid w:val="00894162"/>
    <w:rsid w:val="00894242"/>
    <w:rsid w:val="00895872"/>
    <w:rsid w:val="00895CAB"/>
    <w:rsid w:val="008967E8"/>
    <w:rsid w:val="008967FE"/>
    <w:rsid w:val="00896B4C"/>
    <w:rsid w:val="00897BFB"/>
    <w:rsid w:val="008A0115"/>
    <w:rsid w:val="008A025E"/>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776"/>
    <w:rsid w:val="008A6AF5"/>
    <w:rsid w:val="008A6FA3"/>
    <w:rsid w:val="008A71A2"/>
    <w:rsid w:val="008A79EB"/>
    <w:rsid w:val="008A7BCB"/>
    <w:rsid w:val="008A7C41"/>
    <w:rsid w:val="008B14F8"/>
    <w:rsid w:val="008B178B"/>
    <w:rsid w:val="008B2367"/>
    <w:rsid w:val="008B243D"/>
    <w:rsid w:val="008B2525"/>
    <w:rsid w:val="008B290C"/>
    <w:rsid w:val="008B3501"/>
    <w:rsid w:val="008B391B"/>
    <w:rsid w:val="008B3AB7"/>
    <w:rsid w:val="008B3EBF"/>
    <w:rsid w:val="008B3F30"/>
    <w:rsid w:val="008B4473"/>
    <w:rsid w:val="008B4A55"/>
    <w:rsid w:val="008B4B3A"/>
    <w:rsid w:val="008B6300"/>
    <w:rsid w:val="008B6EC8"/>
    <w:rsid w:val="008C12BE"/>
    <w:rsid w:val="008C1881"/>
    <w:rsid w:val="008C1C88"/>
    <w:rsid w:val="008C218C"/>
    <w:rsid w:val="008C24B6"/>
    <w:rsid w:val="008C3039"/>
    <w:rsid w:val="008C34CA"/>
    <w:rsid w:val="008C49C4"/>
    <w:rsid w:val="008C5013"/>
    <w:rsid w:val="008C567D"/>
    <w:rsid w:val="008C581F"/>
    <w:rsid w:val="008C5DF5"/>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87D"/>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05A0"/>
    <w:rsid w:val="00910C5E"/>
    <w:rsid w:val="00911593"/>
    <w:rsid w:val="009118B8"/>
    <w:rsid w:val="00911D6D"/>
    <w:rsid w:val="009122F3"/>
    <w:rsid w:val="009131F2"/>
    <w:rsid w:val="00913784"/>
    <w:rsid w:val="00913845"/>
    <w:rsid w:val="0091422F"/>
    <w:rsid w:val="00914DF7"/>
    <w:rsid w:val="00914E97"/>
    <w:rsid w:val="00915601"/>
    <w:rsid w:val="00915B70"/>
    <w:rsid w:val="00915B9C"/>
    <w:rsid w:val="00916366"/>
    <w:rsid w:val="00916ABE"/>
    <w:rsid w:val="00916B12"/>
    <w:rsid w:val="00916B23"/>
    <w:rsid w:val="00920208"/>
    <w:rsid w:val="00920613"/>
    <w:rsid w:val="00921008"/>
    <w:rsid w:val="0092107C"/>
    <w:rsid w:val="00922B0B"/>
    <w:rsid w:val="00923132"/>
    <w:rsid w:val="00923233"/>
    <w:rsid w:val="00923A9F"/>
    <w:rsid w:val="009244C1"/>
    <w:rsid w:val="0092495E"/>
    <w:rsid w:val="00924A06"/>
    <w:rsid w:val="00924CB4"/>
    <w:rsid w:val="00924DEE"/>
    <w:rsid w:val="00925A33"/>
    <w:rsid w:val="00925D57"/>
    <w:rsid w:val="00925FCD"/>
    <w:rsid w:val="00926884"/>
    <w:rsid w:val="009268B5"/>
    <w:rsid w:val="00926BA5"/>
    <w:rsid w:val="00926C56"/>
    <w:rsid w:val="0092735B"/>
    <w:rsid w:val="009276F5"/>
    <w:rsid w:val="009279DF"/>
    <w:rsid w:val="00930565"/>
    <w:rsid w:val="0093067D"/>
    <w:rsid w:val="0093158D"/>
    <w:rsid w:val="00931985"/>
    <w:rsid w:val="00931DAF"/>
    <w:rsid w:val="009322A5"/>
    <w:rsid w:val="009329E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3956"/>
    <w:rsid w:val="00943D20"/>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2BC3"/>
    <w:rsid w:val="00963969"/>
    <w:rsid w:val="009641BD"/>
    <w:rsid w:val="00964C64"/>
    <w:rsid w:val="00964D86"/>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CD5"/>
    <w:rsid w:val="009B0E57"/>
    <w:rsid w:val="009B12AF"/>
    <w:rsid w:val="009B14C9"/>
    <w:rsid w:val="009B1F1C"/>
    <w:rsid w:val="009B2689"/>
    <w:rsid w:val="009B2906"/>
    <w:rsid w:val="009B4786"/>
    <w:rsid w:val="009B4DF7"/>
    <w:rsid w:val="009B52DF"/>
    <w:rsid w:val="009B5C1B"/>
    <w:rsid w:val="009B5E4A"/>
    <w:rsid w:val="009B6456"/>
    <w:rsid w:val="009B6A83"/>
    <w:rsid w:val="009B7215"/>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098"/>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0DE"/>
    <w:rsid w:val="00A007C0"/>
    <w:rsid w:val="00A0136E"/>
    <w:rsid w:val="00A01A09"/>
    <w:rsid w:val="00A01A17"/>
    <w:rsid w:val="00A01C70"/>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29F9"/>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1D39"/>
    <w:rsid w:val="00A22AFA"/>
    <w:rsid w:val="00A230EC"/>
    <w:rsid w:val="00A23171"/>
    <w:rsid w:val="00A23351"/>
    <w:rsid w:val="00A24037"/>
    <w:rsid w:val="00A24576"/>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499"/>
    <w:rsid w:val="00A37644"/>
    <w:rsid w:val="00A405A1"/>
    <w:rsid w:val="00A411E2"/>
    <w:rsid w:val="00A41330"/>
    <w:rsid w:val="00A418D7"/>
    <w:rsid w:val="00A41907"/>
    <w:rsid w:val="00A41C3D"/>
    <w:rsid w:val="00A41C8A"/>
    <w:rsid w:val="00A425FC"/>
    <w:rsid w:val="00A4296A"/>
    <w:rsid w:val="00A43B27"/>
    <w:rsid w:val="00A440B9"/>
    <w:rsid w:val="00A446A9"/>
    <w:rsid w:val="00A453EB"/>
    <w:rsid w:val="00A4548F"/>
    <w:rsid w:val="00A45730"/>
    <w:rsid w:val="00A462A7"/>
    <w:rsid w:val="00A475B2"/>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6A43"/>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58A"/>
    <w:rsid w:val="00A756A6"/>
    <w:rsid w:val="00A758CC"/>
    <w:rsid w:val="00A75F1F"/>
    <w:rsid w:val="00A764FA"/>
    <w:rsid w:val="00A7671C"/>
    <w:rsid w:val="00A76C95"/>
    <w:rsid w:val="00A76CFD"/>
    <w:rsid w:val="00A776C2"/>
    <w:rsid w:val="00A77891"/>
    <w:rsid w:val="00A7799C"/>
    <w:rsid w:val="00A801DC"/>
    <w:rsid w:val="00A80543"/>
    <w:rsid w:val="00A8080B"/>
    <w:rsid w:val="00A80A5C"/>
    <w:rsid w:val="00A80D1C"/>
    <w:rsid w:val="00A81272"/>
    <w:rsid w:val="00A81E96"/>
    <w:rsid w:val="00A8206F"/>
    <w:rsid w:val="00A82B98"/>
    <w:rsid w:val="00A834FE"/>
    <w:rsid w:val="00A841E3"/>
    <w:rsid w:val="00A84907"/>
    <w:rsid w:val="00A85EC6"/>
    <w:rsid w:val="00A860DA"/>
    <w:rsid w:val="00A8639D"/>
    <w:rsid w:val="00A86EDB"/>
    <w:rsid w:val="00A8792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4A9F"/>
    <w:rsid w:val="00A94DC5"/>
    <w:rsid w:val="00A9555E"/>
    <w:rsid w:val="00A95610"/>
    <w:rsid w:val="00A956B8"/>
    <w:rsid w:val="00A95A82"/>
    <w:rsid w:val="00A964E1"/>
    <w:rsid w:val="00A9670F"/>
    <w:rsid w:val="00A971AE"/>
    <w:rsid w:val="00A97328"/>
    <w:rsid w:val="00A974B8"/>
    <w:rsid w:val="00A97AF1"/>
    <w:rsid w:val="00AA0019"/>
    <w:rsid w:val="00AA011E"/>
    <w:rsid w:val="00AA0F48"/>
    <w:rsid w:val="00AA151B"/>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BEF"/>
    <w:rsid w:val="00AD5C8D"/>
    <w:rsid w:val="00AD6381"/>
    <w:rsid w:val="00AD670F"/>
    <w:rsid w:val="00AD6A33"/>
    <w:rsid w:val="00AD6FBF"/>
    <w:rsid w:val="00AD7134"/>
    <w:rsid w:val="00AD7921"/>
    <w:rsid w:val="00AD7D7A"/>
    <w:rsid w:val="00AE00D1"/>
    <w:rsid w:val="00AE0300"/>
    <w:rsid w:val="00AE0358"/>
    <w:rsid w:val="00AE0841"/>
    <w:rsid w:val="00AE115E"/>
    <w:rsid w:val="00AE1A95"/>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1D5"/>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E69"/>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3D55"/>
    <w:rsid w:val="00B24132"/>
    <w:rsid w:val="00B2486B"/>
    <w:rsid w:val="00B24E16"/>
    <w:rsid w:val="00B258BB"/>
    <w:rsid w:val="00B25B1F"/>
    <w:rsid w:val="00B25D27"/>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5E52"/>
    <w:rsid w:val="00B56278"/>
    <w:rsid w:val="00B5637B"/>
    <w:rsid w:val="00B56A22"/>
    <w:rsid w:val="00B56A80"/>
    <w:rsid w:val="00B56D3E"/>
    <w:rsid w:val="00B60E29"/>
    <w:rsid w:val="00B611F7"/>
    <w:rsid w:val="00B622E3"/>
    <w:rsid w:val="00B62303"/>
    <w:rsid w:val="00B6230B"/>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77B2F"/>
    <w:rsid w:val="00B802F1"/>
    <w:rsid w:val="00B81208"/>
    <w:rsid w:val="00B81439"/>
    <w:rsid w:val="00B81FC2"/>
    <w:rsid w:val="00B8235C"/>
    <w:rsid w:val="00B823D3"/>
    <w:rsid w:val="00B83023"/>
    <w:rsid w:val="00B8363F"/>
    <w:rsid w:val="00B836B6"/>
    <w:rsid w:val="00B8386D"/>
    <w:rsid w:val="00B84443"/>
    <w:rsid w:val="00B84650"/>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5C4"/>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4D66"/>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C7DE6"/>
    <w:rsid w:val="00BD0C88"/>
    <w:rsid w:val="00BD0FA0"/>
    <w:rsid w:val="00BD1032"/>
    <w:rsid w:val="00BD13AF"/>
    <w:rsid w:val="00BD1E52"/>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877"/>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4CF6"/>
    <w:rsid w:val="00C054A3"/>
    <w:rsid w:val="00C057B4"/>
    <w:rsid w:val="00C05908"/>
    <w:rsid w:val="00C05AC4"/>
    <w:rsid w:val="00C06047"/>
    <w:rsid w:val="00C0669A"/>
    <w:rsid w:val="00C07366"/>
    <w:rsid w:val="00C07628"/>
    <w:rsid w:val="00C108FC"/>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414"/>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C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4B41"/>
    <w:rsid w:val="00C450B9"/>
    <w:rsid w:val="00C45C6D"/>
    <w:rsid w:val="00C45E81"/>
    <w:rsid w:val="00C462E6"/>
    <w:rsid w:val="00C46D60"/>
    <w:rsid w:val="00C4762A"/>
    <w:rsid w:val="00C477B8"/>
    <w:rsid w:val="00C47E44"/>
    <w:rsid w:val="00C50E23"/>
    <w:rsid w:val="00C51179"/>
    <w:rsid w:val="00C52215"/>
    <w:rsid w:val="00C523D7"/>
    <w:rsid w:val="00C530BA"/>
    <w:rsid w:val="00C532CE"/>
    <w:rsid w:val="00C538EA"/>
    <w:rsid w:val="00C551D7"/>
    <w:rsid w:val="00C555E7"/>
    <w:rsid w:val="00C56E8A"/>
    <w:rsid w:val="00C572DA"/>
    <w:rsid w:val="00C5737F"/>
    <w:rsid w:val="00C57461"/>
    <w:rsid w:val="00C602CB"/>
    <w:rsid w:val="00C60819"/>
    <w:rsid w:val="00C6136E"/>
    <w:rsid w:val="00C6176B"/>
    <w:rsid w:val="00C6211B"/>
    <w:rsid w:val="00C6216C"/>
    <w:rsid w:val="00C6219B"/>
    <w:rsid w:val="00C628DC"/>
    <w:rsid w:val="00C633AB"/>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3BF7"/>
    <w:rsid w:val="00C94682"/>
    <w:rsid w:val="00C95181"/>
    <w:rsid w:val="00C952A6"/>
    <w:rsid w:val="00C95984"/>
    <w:rsid w:val="00C95985"/>
    <w:rsid w:val="00C95C93"/>
    <w:rsid w:val="00C95D30"/>
    <w:rsid w:val="00C97658"/>
    <w:rsid w:val="00C978AE"/>
    <w:rsid w:val="00C97EEC"/>
    <w:rsid w:val="00C97F3B"/>
    <w:rsid w:val="00CA0C4F"/>
    <w:rsid w:val="00CA103A"/>
    <w:rsid w:val="00CA1A40"/>
    <w:rsid w:val="00CA225C"/>
    <w:rsid w:val="00CA3955"/>
    <w:rsid w:val="00CA3A20"/>
    <w:rsid w:val="00CA3E44"/>
    <w:rsid w:val="00CA3F9C"/>
    <w:rsid w:val="00CA40F0"/>
    <w:rsid w:val="00CA455D"/>
    <w:rsid w:val="00CA572C"/>
    <w:rsid w:val="00CA5761"/>
    <w:rsid w:val="00CA6592"/>
    <w:rsid w:val="00CA6749"/>
    <w:rsid w:val="00CA6C04"/>
    <w:rsid w:val="00CA6DAC"/>
    <w:rsid w:val="00CA6DD2"/>
    <w:rsid w:val="00CA7968"/>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CC4"/>
    <w:rsid w:val="00CC3EB6"/>
    <w:rsid w:val="00CC43E7"/>
    <w:rsid w:val="00CC4684"/>
    <w:rsid w:val="00CC482E"/>
    <w:rsid w:val="00CC5026"/>
    <w:rsid w:val="00CC50AA"/>
    <w:rsid w:val="00CC5645"/>
    <w:rsid w:val="00CC5A16"/>
    <w:rsid w:val="00CC5AB5"/>
    <w:rsid w:val="00CC5DA6"/>
    <w:rsid w:val="00CC5F31"/>
    <w:rsid w:val="00CC66FB"/>
    <w:rsid w:val="00CC6EC7"/>
    <w:rsid w:val="00CC764E"/>
    <w:rsid w:val="00CC7666"/>
    <w:rsid w:val="00CC78D7"/>
    <w:rsid w:val="00CC7C69"/>
    <w:rsid w:val="00CD019E"/>
    <w:rsid w:val="00CD0E2A"/>
    <w:rsid w:val="00CD1B52"/>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5FED"/>
    <w:rsid w:val="00CE656F"/>
    <w:rsid w:val="00CE6C73"/>
    <w:rsid w:val="00CE71A7"/>
    <w:rsid w:val="00CE72EE"/>
    <w:rsid w:val="00CE7F3C"/>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50A1"/>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3A3"/>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CAD"/>
    <w:rsid w:val="00D12D7F"/>
    <w:rsid w:val="00D13278"/>
    <w:rsid w:val="00D136CC"/>
    <w:rsid w:val="00D13D23"/>
    <w:rsid w:val="00D13DDD"/>
    <w:rsid w:val="00D1400B"/>
    <w:rsid w:val="00D143DB"/>
    <w:rsid w:val="00D1596F"/>
    <w:rsid w:val="00D1645E"/>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486E"/>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48A"/>
    <w:rsid w:val="00D47690"/>
    <w:rsid w:val="00D47ED1"/>
    <w:rsid w:val="00D507DC"/>
    <w:rsid w:val="00D51243"/>
    <w:rsid w:val="00D51E60"/>
    <w:rsid w:val="00D52321"/>
    <w:rsid w:val="00D525A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7D"/>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3A3E"/>
    <w:rsid w:val="00D84415"/>
    <w:rsid w:val="00D84517"/>
    <w:rsid w:val="00D846F0"/>
    <w:rsid w:val="00D84C33"/>
    <w:rsid w:val="00D85504"/>
    <w:rsid w:val="00D85FA7"/>
    <w:rsid w:val="00D862E2"/>
    <w:rsid w:val="00D8676A"/>
    <w:rsid w:val="00D86952"/>
    <w:rsid w:val="00D87191"/>
    <w:rsid w:val="00D87BD1"/>
    <w:rsid w:val="00D87CD6"/>
    <w:rsid w:val="00D87FBF"/>
    <w:rsid w:val="00D903C5"/>
    <w:rsid w:val="00D907F2"/>
    <w:rsid w:val="00D91B1E"/>
    <w:rsid w:val="00D927D9"/>
    <w:rsid w:val="00D933C8"/>
    <w:rsid w:val="00D93646"/>
    <w:rsid w:val="00D936FF"/>
    <w:rsid w:val="00D9371F"/>
    <w:rsid w:val="00D93F6D"/>
    <w:rsid w:val="00D947E9"/>
    <w:rsid w:val="00D94AFC"/>
    <w:rsid w:val="00D94B91"/>
    <w:rsid w:val="00D94C39"/>
    <w:rsid w:val="00D952FB"/>
    <w:rsid w:val="00D96AA5"/>
    <w:rsid w:val="00D96ECA"/>
    <w:rsid w:val="00D97C55"/>
    <w:rsid w:val="00D97E25"/>
    <w:rsid w:val="00DA0D92"/>
    <w:rsid w:val="00DA1154"/>
    <w:rsid w:val="00DA17F3"/>
    <w:rsid w:val="00DA1D29"/>
    <w:rsid w:val="00DA32C6"/>
    <w:rsid w:val="00DA399E"/>
    <w:rsid w:val="00DA3B03"/>
    <w:rsid w:val="00DA45C3"/>
    <w:rsid w:val="00DA4B05"/>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596"/>
    <w:rsid w:val="00DB46A5"/>
    <w:rsid w:val="00DB4D3C"/>
    <w:rsid w:val="00DB58A0"/>
    <w:rsid w:val="00DB5DBD"/>
    <w:rsid w:val="00DB64A3"/>
    <w:rsid w:val="00DB6E80"/>
    <w:rsid w:val="00DB7C96"/>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4FC5"/>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274"/>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8AC"/>
    <w:rsid w:val="00DE3AF5"/>
    <w:rsid w:val="00DE3EA8"/>
    <w:rsid w:val="00DE3F43"/>
    <w:rsid w:val="00DE447A"/>
    <w:rsid w:val="00DE44EF"/>
    <w:rsid w:val="00DE4510"/>
    <w:rsid w:val="00DE4F88"/>
    <w:rsid w:val="00DE55DF"/>
    <w:rsid w:val="00DE560F"/>
    <w:rsid w:val="00DE5974"/>
    <w:rsid w:val="00DE59B1"/>
    <w:rsid w:val="00DE7483"/>
    <w:rsid w:val="00DE753D"/>
    <w:rsid w:val="00DE777D"/>
    <w:rsid w:val="00DE7A09"/>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0450"/>
    <w:rsid w:val="00E0056C"/>
    <w:rsid w:val="00E0135C"/>
    <w:rsid w:val="00E01B16"/>
    <w:rsid w:val="00E01BF2"/>
    <w:rsid w:val="00E031F9"/>
    <w:rsid w:val="00E03DFF"/>
    <w:rsid w:val="00E05040"/>
    <w:rsid w:val="00E05905"/>
    <w:rsid w:val="00E06A1D"/>
    <w:rsid w:val="00E06B8F"/>
    <w:rsid w:val="00E0759B"/>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18F"/>
    <w:rsid w:val="00E207C7"/>
    <w:rsid w:val="00E20990"/>
    <w:rsid w:val="00E20F8E"/>
    <w:rsid w:val="00E210AE"/>
    <w:rsid w:val="00E21396"/>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619"/>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622"/>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6E0"/>
    <w:rsid w:val="00E90ED8"/>
    <w:rsid w:val="00E91389"/>
    <w:rsid w:val="00E91734"/>
    <w:rsid w:val="00E91C28"/>
    <w:rsid w:val="00E92351"/>
    <w:rsid w:val="00E92A80"/>
    <w:rsid w:val="00E93121"/>
    <w:rsid w:val="00E94DE6"/>
    <w:rsid w:val="00E954C9"/>
    <w:rsid w:val="00E9569C"/>
    <w:rsid w:val="00E9581D"/>
    <w:rsid w:val="00E95A51"/>
    <w:rsid w:val="00E95B63"/>
    <w:rsid w:val="00E96B43"/>
    <w:rsid w:val="00E972DD"/>
    <w:rsid w:val="00E97411"/>
    <w:rsid w:val="00E9768C"/>
    <w:rsid w:val="00E97BAB"/>
    <w:rsid w:val="00EA0077"/>
    <w:rsid w:val="00EA040C"/>
    <w:rsid w:val="00EA05B1"/>
    <w:rsid w:val="00EA0CF5"/>
    <w:rsid w:val="00EA17C0"/>
    <w:rsid w:val="00EA1EC6"/>
    <w:rsid w:val="00EA21E7"/>
    <w:rsid w:val="00EA2226"/>
    <w:rsid w:val="00EA2AC2"/>
    <w:rsid w:val="00EA2DDD"/>
    <w:rsid w:val="00EA31C6"/>
    <w:rsid w:val="00EA34CD"/>
    <w:rsid w:val="00EA3ADB"/>
    <w:rsid w:val="00EA3DD7"/>
    <w:rsid w:val="00EA42DC"/>
    <w:rsid w:val="00EA4FC0"/>
    <w:rsid w:val="00EA5109"/>
    <w:rsid w:val="00EA535B"/>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8C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19EC"/>
    <w:rsid w:val="00EC2A03"/>
    <w:rsid w:val="00EC2CE6"/>
    <w:rsid w:val="00EC3320"/>
    <w:rsid w:val="00EC3B49"/>
    <w:rsid w:val="00EC44CE"/>
    <w:rsid w:val="00EC48B4"/>
    <w:rsid w:val="00EC496F"/>
    <w:rsid w:val="00EC4C77"/>
    <w:rsid w:val="00EC4CE8"/>
    <w:rsid w:val="00EC4EFA"/>
    <w:rsid w:val="00EC58BF"/>
    <w:rsid w:val="00EC5ED3"/>
    <w:rsid w:val="00EC610C"/>
    <w:rsid w:val="00EC7F2D"/>
    <w:rsid w:val="00ED0544"/>
    <w:rsid w:val="00ED13FF"/>
    <w:rsid w:val="00ED1CE0"/>
    <w:rsid w:val="00ED2813"/>
    <w:rsid w:val="00ED2845"/>
    <w:rsid w:val="00ED298F"/>
    <w:rsid w:val="00ED2EB3"/>
    <w:rsid w:val="00ED2F05"/>
    <w:rsid w:val="00ED33CF"/>
    <w:rsid w:val="00ED459A"/>
    <w:rsid w:val="00ED5C95"/>
    <w:rsid w:val="00ED5DAA"/>
    <w:rsid w:val="00ED6A80"/>
    <w:rsid w:val="00ED75BD"/>
    <w:rsid w:val="00ED775D"/>
    <w:rsid w:val="00ED7AE5"/>
    <w:rsid w:val="00ED7B34"/>
    <w:rsid w:val="00ED7BD8"/>
    <w:rsid w:val="00ED7BFB"/>
    <w:rsid w:val="00EE1525"/>
    <w:rsid w:val="00EE269E"/>
    <w:rsid w:val="00EE2DCB"/>
    <w:rsid w:val="00EE3071"/>
    <w:rsid w:val="00EE3072"/>
    <w:rsid w:val="00EE30BA"/>
    <w:rsid w:val="00EE3213"/>
    <w:rsid w:val="00EE393E"/>
    <w:rsid w:val="00EE4454"/>
    <w:rsid w:val="00EE4C4C"/>
    <w:rsid w:val="00EE53E3"/>
    <w:rsid w:val="00EE54C6"/>
    <w:rsid w:val="00EE5A8D"/>
    <w:rsid w:val="00EE600F"/>
    <w:rsid w:val="00EE6258"/>
    <w:rsid w:val="00EE6A11"/>
    <w:rsid w:val="00EE7106"/>
    <w:rsid w:val="00EE7D7C"/>
    <w:rsid w:val="00EF0716"/>
    <w:rsid w:val="00EF0AD6"/>
    <w:rsid w:val="00EF0FED"/>
    <w:rsid w:val="00EF1059"/>
    <w:rsid w:val="00EF13A6"/>
    <w:rsid w:val="00EF17CF"/>
    <w:rsid w:val="00EF1EDB"/>
    <w:rsid w:val="00EF21E5"/>
    <w:rsid w:val="00EF2667"/>
    <w:rsid w:val="00EF2C48"/>
    <w:rsid w:val="00EF3149"/>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7CF"/>
    <w:rsid w:val="00F02829"/>
    <w:rsid w:val="00F0296F"/>
    <w:rsid w:val="00F03285"/>
    <w:rsid w:val="00F036F1"/>
    <w:rsid w:val="00F03AEF"/>
    <w:rsid w:val="00F043F9"/>
    <w:rsid w:val="00F077A2"/>
    <w:rsid w:val="00F07817"/>
    <w:rsid w:val="00F0794E"/>
    <w:rsid w:val="00F1072B"/>
    <w:rsid w:val="00F11026"/>
    <w:rsid w:val="00F11297"/>
    <w:rsid w:val="00F1139F"/>
    <w:rsid w:val="00F118BE"/>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2A"/>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54F"/>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169B"/>
    <w:rsid w:val="00F521C6"/>
    <w:rsid w:val="00F524F3"/>
    <w:rsid w:val="00F52C2C"/>
    <w:rsid w:val="00F5337E"/>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553"/>
    <w:rsid w:val="00F67911"/>
    <w:rsid w:val="00F679E1"/>
    <w:rsid w:val="00F67D6E"/>
    <w:rsid w:val="00F67EFC"/>
    <w:rsid w:val="00F7089E"/>
    <w:rsid w:val="00F71725"/>
    <w:rsid w:val="00F71A20"/>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6D9"/>
    <w:rsid w:val="00F92EA9"/>
    <w:rsid w:val="00F93D3D"/>
    <w:rsid w:val="00F9406C"/>
    <w:rsid w:val="00F94972"/>
    <w:rsid w:val="00F94DAA"/>
    <w:rsid w:val="00F95A85"/>
    <w:rsid w:val="00F963DD"/>
    <w:rsid w:val="00F96C68"/>
    <w:rsid w:val="00F97582"/>
    <w:rsid w:val="00F975C4"/>
    <w:rsid w:val="00F97985"/>
    <w:rsid w:val="00FA0C37"/>
    <w:rsid w:val="00FA0C85"/>
    <w:rsid w:val="00FA1D8E"/>
    <w:rsid w:val="00FA2316"/>
    <w:rsid w:val="00FA28CF"/>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A7C66"/>
    <w:rsid w:val="00FB007B"/>
    <w:rsid w:val="00FB16C8"/>
    <w:rsid w:val="00FB1977"/>
    <w:rsid w:val="00FB21D9"/>
    <w:rsid w:val="00FB2DB1"/>
    <w:rsid w:val="00FB490D"/>
    <w:rsid w:val="00FB4B5A"/>
    <w:rsid w:val="00FB508B"/>
    <w:rsid w:val="00FB5216"/>
    <w:rsid w:val="00FB58C2"/>
    <w:rsid w:val="00FB5E63"/>
    <w:rsid w:val="00FB6386"/>
    <w:rsid w:val="00FB6E4E"/>
    <w:rsid w:val="00FB72AC"/>
    <w:rsid w:val="00FB769B"/>
    <w:rsid w:val="00FB76D0"/>
    <w:rsid w:val="00FB7CB4"/>
    <w:rsid w:val="00FB7F21"/>
    <w:rsid w:val="00FC0564"/>
    <w:rsid w:val="00FC063A"/>
    <w:rsid w:val="00FC0BA2"/>
    <w:rsid w:val="00FC0CFA"/>
    <w:rsid w:val="00FC10B2"/>
    <w:rsid w:val="00FC21CD"/>
    <w:rsid w:val="00FC21F3"/>
    <w:rsid w:val="00FC26B4"/>
    <w:rsid w:val="00FC2D03"/>
    <w:rsid w:val="00FC3728"/>
    <w:rsid w:val="00FC3932"/>
    <w:rsid w:val="00FC3D40"/>
    <w:rsid w:val="00FC474A"/>
    <w:rsid w:val="00FC4A6B"/>
    <w:rsid w:val="00FC5391"/>
    <w:rsid w:val="00FC541E"/>
    <w:rsid w:val="00FC65C4"/>
    <w:rsid w:val="00FC674E"/>
    <w:rsid w:val="00FC67AC"/>
    <w:rsid w:val="00FC68AE"/>
    <w:rsid w:val="00FC68EE"/>
    <w:rsid w:val="00FC6ABB"/>
    <w:rsid w:val="00FC6EEA"/>
    <w:rsid w:val="00FC7159"/>
    <w:rsid w:val="00FC7690"/>
    <w:rsid w:val="00FD00B9"/>
    <w:rsid w:val="00FD0659"/>
    <w:rsid w:val="00FD08C1"/>
    <w:rsid w:val="00FD15DD"/>
    <w:rsid w:val="00FD184B"/>
    <w:rsid w:val="00FD1A23"/>
    <w:rsid w:val="00FD2570"/>
    <w:rsid w:val="00FD2B59"/>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2FE2"/>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b"/>
    <w:uiPriority w:val="34"/>
    <w:qFormat/>
    <w:locked/>
    <w:rsid w:val="00C57461"/>
    <w:rPr>
      <w:rFonts w:ascii="Times New Roman" w:hAnsi="Times New Roman"/>
      <w:kern w:val="2"/>
      <w:sz w:val="21"/>
      <w:szCs w:val="24"/>
    </w:rPr>
  </w:style>
  <w:style w:type="character" w:customStyle="1" w:styleId="NOChar1">
    <w:name w:val="NO Char1"/>
    <w:rsid w:val="002B189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b"/>
    <w:uiPriority w:val="34"/>
    <w:qFormat/>
    <w:locked/>
    <w:rsid w:val="00C57461"/>
    <w:rPr>
      <w:rFonts w:ascii="Times New Roman" w:hAnsi="Times New Roman"/>
      <w:kern w:val="2"/>
      <w:sz w:val="21"/>
      <w:szCs w:val="24"/>
    </w:rPr>
  </w:style>
  <w:style w:type="character" w:customStyle="1" w:styleId="NOChar1">
    <w:name w:val="NO Char1"/>
    <w:rsid w:val="002B189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3021595">
      <w:bodyDiv w:val="1"/>
      <w:marLeft w:val="0"/>
      <w:marRight w:val="0"/>
      <w:marTop w:val="0"/>
      <w:marBottom w:val="0"/>
      <w:divBdr>
        <w:top w:val="none" w:sz="0" w:space="0" w:color="auto"/>
        <w:left w:val="none" w:sz="0" w:space="0" w:color="auto"/>
        <w:bottom w:val="none" w:sz="0" w:space="0" w:color="auto"/>
        <w:right w:val="none" w:sz="0" w:space="0" w:color="auto"/>
      </w:divBdr>
    </w:div>
    <w:div w:id="309480289">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4716366">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6494319">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60932503">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0694567">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508E0-6BEC-49FE-B997-F18EE3AF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2024-11-05T02:40:00Z</dcterms:created>
  <dcterms:modified xsi:type="dcterms:W3CDTF">2024-11-08T11:33:00Z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