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4888CBD" w:rsidR="00897C12" w:rsidRPr="003F71DF" w:rsidRDefault="00095D70" w:rsidP="00897C12">
      <w:pPr>
        <w:pStyle w:val="Header"/>
        <w:keepLines/>
        <w:tabs>
          <w:tab w:val="right" w:pos="10440"/>
          <w:tab w:val="right" w:pos="13323"/>
        </w:tabs>
        <w:rPr>
          <w:rFonts w:ascii="Arial" w:hAnsi="Arial" w:cs="Arial"/>
          <w:sz w:val="24"/>
          <w:szCs w:val="24"/>
          <w:lang w:val="en-US" w:eastAsia="zh-CN"/>
        </w:rPr>
      </w:pPr>
      <w:bookmarkStart w:id="0" w:name="_Toc193024528"/>
      <w:r w:rsidRPr="00095D70">
        <w:rPr>
          <w:rFonts w:ascii="Arial" w:hAnsi="Arial" w:cs="Arial"/>
          <w:sz w:val="24"/>
          <w:szCs w:val="24"/>
        </w:rPr>
        <w:t>3GPP TSG-RAN WG4 Meeting #11</w:t>
      </w:r>
      <w:r w:rsidR="00F840AD">
        <w:rPr>
          <w:rFonts w:ascii="Arial" w:hAnsi="Arial" w:cs="Arial"/>
          <w:sz w:val="24"/>
          <w:szCs w:val="24"/>
        </w:rPr>
        <w:t>3</w:t>
      </w:r>
      <w:r w:rsidR="00897C12">
        <w:rPr>
          <w:rFonts w:ascii="Arial" w:hAnsi="Arial" w:cs="Arial"/>
          <w:sz w:val="24"/>
          <w:szCs w:val="24"/>
        </w:rPr>
        <w:tab/>
      </w:r>
      <w:r w:rsidR="006A2F27" w:rsidRPr="006A2F27">
        <w:rPr>
          <w:rFonts w:ascii="Arial" w:hAnsi="Arial" w:cs="Arial"/>
          <w:sz w:val="24"/>
          <w:szCs w:val="24"/>
        </w:rPr>
        <w:t>R4-2417519</w:t>
      </w:r>
    </w:p>
    <w:p w14:paraId="343CE972" w14:textId="1E514A51" w:rsidR="00CB4E70" w:rsidRPr="00376830" w:rsidRDefault="00F840AD" w:rsidP="00CB4E70">
      <w:pPr>
        <w:pStyle w:val="Header"/>
        <w:tabs>
          <w:tab w:val="right" w:pos="9781"/>
          <w:tab w:val="right" w:pos="13323"/>
        </w:tabs>
        <w:spacing w:before="60" w:after="60"/>
        <w:outlineLvl w:val="0"/>
        <w:rPr>
          <w:rFonts w:ascii="Arial" w:hAnsi="Arial" w:cs="Arial"/>
          <w:b w:val="0"/>
          <w:sz w:val="24"/>
          <w:szCs w:val="24"/>
          <w:lang w:eastAsia="zh-CN"/>
        </w:rPr>
      </w:pPr>
      <w:r w:rsidRPr="00F840AD">
        <w:rPr>
          <w:rFonts w:ascii="Arial" w:hAnsi="Arial" w:cs="Arial"/>
          <w:sz w:val="24"/>
          <w:szCs w:val="24"/>
          <w:lang w:eastAsia="zh-CN"/>
        </w:rPr>
        <w:t>Orlando, US, 18th – 22nd November, 2024</w:t>
      </w:r>
    </w:p>
    <w:p w14:paraId="4FD5EB7D" w14:textId="77777777" w:rsidR="00C5513F" w:rsidRPr="00400D7D" w:rsidRDefault="00C5513F" w:rsidP="0037119B">
      <w:pPr>
        <w:pStyle w:val="Footer"/>
        <w:jc w:val="both"/>
        <w:rPr>
          <w:rFonts w:ascii="Arial" w:eastAsiaTheme="minorEastAsia" w:hAnsi="Arial" w:cs="Arial"/>
          <w:b w:val="0"/>
          <w:i w:val="0"/>
          <w:noProof w:val="0"/>
          <w:sz w:val="24"/>
          <w:lang w:eastAsia="zh-CN"/>
        </w:rPr>
      </w:pPr>
    </w:p>
    <w:p w14:paraId="5CB7EB7B" w14:textId="5678C285" w:rsidR="0037119B" w:rsidRPr="00023F5D" w:rsidRDefault="0037119B" w:rsidP="00023F5D">
      <w:pPr>
        <w:tabs>
          <w:tab w:val="left" w:pos="1985"/>
        </w:tabs>
        <w:ind w:left="1980" w:hanging="1980"/>
        <w:rPr>
          <w:rStyle w:val="a5"/>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0F6A97" w:rsidRPr="000F6A97">
        <w:rPr>
          <w:rFonts w:ascii="Arial" w:hAnsi="Arial" w:cs="Arial"/>
          <w:sz w:val="24"/>
          <w:lang w:val="en-US"/>
        </w:rPr>
        <w:t>Handling of agreements on RAN4 NOTE drafting rule</w:t>
      </w:r>
    </w:p>
    <w:bookmarkEnd w:id="1"/>
    <w:p w14:paraId="16D1BC0E" w14:textId="77777777" w:rsidR="0037119B" w:rsidRPr="00752DF1" w:rsidRDefault="0037119B" w:rsidP="004D5606">
      <w:pPr>
        <w:tabs>
          <w:tab w:val="left" w:pos="1985"/>
        </w:tabs>
        <w:rPr>
          <w:rStyle w:val="a5"/>
          <w:rFonts w:ascii="Arial" w:hAnsi="Arial" w:cs="Arial"/>
          <w:lang w:val="fr-FR"/>
        </w:rPr>
      </w:pPr>
      <w:proofErr w:type="gramStart"/>
      <w:r w:rsidRPr="00752DF1">
        <w:rPr>
          <w:rFonts w:ascii="Arial" w:hAnsi="Arial" w:cs="Arial"/>
          <w:b/>
          <w:sz w:val="24"/>
          <w:lang w:val="fr-FR"/>
        </w:rPr>
        <w:t>Source:</w:t>
      </w:r>
      <w:proofErr w:type="gramEnd"/>
      <w:r w:rsidRPr="00752DF1">
        <w:rPr>
          <w:rFonts w:ascii="Arial" w:hAnsi="Arial" w:cs="Arial"/>
          <w:b/>
          <w:sz w:val="24"/>
          <w:lang w:val="fr-FR"/>
        </w:rPr>
        <w:t xml:space="preserve"> </w:t>
      </w:r>
      <w:r w:rsidRPr="00752DF1">
        <w:rPr>
          <w:rFonts w:ascii="Arial" w:hAnsi="Arial" w:cs="Arial"/>
          <w:b/>
          <w:sz w:val="24"/>
          <w:lang w:val="fr-FR"/>
        </w:rPr>
        <w:tab/>
      </w:r>
      <w:r w:rsidR="00492450" w:rsidRPr="00752DF1">
        <w:rPr>
          <w:rStyle w:val="a5"/>
          <w:rFonts w:ascii="Arial" w:hAnsi="Arial" w:cs="Arial"/>
          <w:lang w:val="fr-FR"/>
        </w:rPr>
        <w:t>Huawei</w:t>
      </w:r>
      <w:r w:rsidR="000E6313" w:rsidRPr="00752DF1">
        <w:rPr>
          <w:rStyle w:val="a5"/>
          <w:rFonts w:ascii="Arial" w:hAnsi="Arial" w:cs="Arial"/>
          <w:lang w:val="fr-FR"/>
        </w:rPr>
        <w:t>, HiSilicon</w:t>
      </w:r>
    </w:p>
    <w:p w14:paraId="07282DEC" w14:textId="2D3A5477" w:rsidR="0037119B" w:rsidRPr="00752DF1" w:rsidRDefault="0037119B" w:rsidP="00C63050">
      <w:pPr>
        <w:tabs>
          <w:tab w:val="left" w:pos="1980"/>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F6A97">
        <w:rPr>
          <w:rFonts w:ascii="Arial" w:hAnsi="Arial" w:cs="Arial"/>
          <w:sz w:val="24"/>
          <w:lang w:val="pt-BR"/>
        </w:rPr>
        <w:t>9</w:t>
      </w:r>
      <w:r w:rsidR="00095D70">
        <w:rPr>
          <w:rFonts w:ascii="Arial" w:hAnsi="Arial" w:cs="Arial"/>
          <w:sz w:val="24"/>
          <w:lang w:val="pt-BR"/>
        </w:rPr>
        <w:t>.1.1</w:t>
      </w:r>
      <w:r w:rsidR="00D82039">
        <w:rPr>
          <w:rFonts w:ascii="Arial" w:hAnsi="Arial" w:cs="Arial"/>
          <w:sz w:val="24"/>
          <w:lang w:val="pt-BR"/>
        </w:rPr>
        <w:t>.</w:t>
      </w:r>
      <w:r w:rsidR="000F6A97">
        <w:rPr>
          <w:rFonts w:ascii="Arial" w:hAnsi="Arial" w:cs="Arial"/>
          <w:sz w:val="24"/>
          <w:lang w:val="pt-BR"/>
        </w:rPr>
        <w:t>1</w:t>
      </w:r>
    </w:p>
    <w:p w14:paraId="2B765921" w14:textId="3A879EEE"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3A1C3A">
        <w:rPr>
          <w:rFonts w:ascii="Arial" w:hAnsi="Arial" w:cs="Arial"/>
          <w:sz w:val="24"/>
          <w:lang w:val="pt-BR" w:eastAsia="zh-CN"/>
        </w:rPr>
        <w:t>Approval</w:t>
      </w:r>
    </w:p>
    <w:p w14:paraId="764608C6" w14:textId="29E4E464" w:rsidR="00DD5AE1" w:rsidRDefault="00EC5C94" w:rsidP="005574E1">
      <w:pPr>
        <w:pStyle w:val="Heading1"/>
        <w:ind w:left="0"/>
        <w:rPr>
          <w:rFonts w:ascii="Arial" w:eastAsia="Calibri" w:hAnsi="Arial" w:cs="Arial"/>
          <w:lang w:eastAsia="zh-CN"/>
        </w:rPr>
      </w:pPr>
      <w:r>
        <w:rPr>
          <w:rFonts w:ascii="Arial" w:eastAsia="Calibri" w:hAnsi="Arial" w:cs="Arial"/>
          <w:lang w:eastAsia="zh-CN"/>
        </w:rPr>
        <w:t>Introduction</w:t>
      </w:r>
    </w:p>
    <w:p w14:paraId="013E1C40" w14:textId="0BB2AB9D" w:rsidR="00057D8D" w:rsidRDefault="003A1C3A" w:rsidP="00CE2A55">
      <w:pPr>
        <w:pStyle w:val="21"/>
        <w:spacing w:after="120"/>
        <w:rPr>
          <w:rFonts w:eastAsiaTheme="minorEastAsia"/>
        </w:rPr>
      </w:pPr>
      <w:r>
        <w:rPr>
          <w:rFonts w:eastAsiaTheme="minorEastAsia"/>
        </w:rPr>
        <w:t>This contribution</w:t>
      </w:r>
      <w:r w:rsidR="00F840AD">
        <w:rPr>
          <w:rFonts w:eastAsiaTheme="minorEastAsia"/>
        </w:rPr>
        <w:t xml:space="preserve"> </w:t>
      </w:r>
      <w:r w:rsidR="001D4D33">
        <w:rPr>
          <w:rFonts w:eastAsiaTheme="minorEastAsia"/>
        </w:rPr>
        <w:t>discusses how to handle agreements on NOTE(s) in a table drafting rule.</w:t>
      </w:r>
    </w:p>
    <w:bookmarkEnd w:id="0"/>
    <w:p w14:paraId="570B735E" w14:textId="5E3C0720" w:rsidR="001A25F5" w:rsidRPr="00291370" w:rsidRDefault="00095D70" w:rsidP="00291370">
      <w:pPr>
        <w:pStyle w:val="Heading1"/>
        <w:ind w:left="0"/>
        <w:rPr>
          <w:rFonts w:ascii="Arial" w:eastAsia="Calibri" w:hAnsi="Arial" w:cs="Arial"/>
          <w:lang w:eastAsia="zh-CN"/>
        </w:rPr>
      </w:pPr>
      <w:r w:rsidRPr="00291370">
        <w:rPr>
          <w:rFonts w:ascii="Arial" w:eastAsia="Calibri" w:hAnsi="Arial" w:cs="Arial"/>
          <w:lang w:eastAsia="zh-CN"/>
        </w:rPr>
        <w:t>Discussion</w:t>
      </w:r>
    </w:p>
    <w:p w14:paraId="3477CD37" w14:textId="199870C0" w:rsidR="001D4D33" w:rsidRDefault="001D4D33" w:rsidP="00410F70">
      <w:pPr>
        <w:pStyle w:val="proposal"/>
        <w:spacing w:after="120"/>
        <w:rPr>
          <w:rFonts w:eastAsiaTheme="minorEastAsia"/>
          <w:b w:val="0"/>
        </w:rPr>
      </w:pPr>
      <w:r>
        <w:rPr>
          <w:rFonts w:eastAsiaTheme="minorEastAsia"/>
          <w:b w:val="0"/>
        </w:rPr>
        <w:t xml:space="preserve">There </w:t>
      </w:r>
      <w:proofErr w:type="gramStart"/>
      <w:r>
        <w:rPr>
          <w:rFonts w:eastAsiaTheme="minorEastAsia"/>
          <w:b w:val="0"/>
        </w:rPr>
        <w:t>have</w:t>
      </w:r>
      <w:proofErr w:type="gramEnd"/>
      <w:r>
        <w:rPr>
          <w:rFonts w:eastAsiaTheme="minorEastAsia"/>
          <w:b w:val="0"/>
        </w:rPr>
        <w:t xml:space="preserve"> been discussion on handling NOTE(s) in a table and we made some agreements and may make other new agreements in this meeting or later on.</w:t>
      </w:r>
      <w:r w:rsidR="00BC67DF">
        <w:rPr>
          <w:rFonts w:eastAsiaTheme="minorEastAsia"/>
          <w:b w:val="0"/>
        </w:rPr>
        <w:t xml:space="preserve"> Practically, </w:t>
      </w:r>
      <w:r>
        <w:rPr>
          <w:rFonts w:eastAsiaTheme="minorEastAsia"/>
          <w:b w:val="0"/>
        </w:rPr>
        <w:t xml:space="preserve">it is quite challenging to apply the agreements to all the NOTEs in all the tables in the existing specifications. </w:t>
      </w:r>
      <w:r w:rsidR="00BC67DF">
        <w:rPr>
          <w:rFonts w:eastAsiaTheme="minorEastAsia"/>
          <w:b w:val="0"/>
        </w:rPr>
        <w:t xml:space="preserve">Not only the effort to edit all the NOTEs, but also reviewing the CRs require huge efforts. </w:t>
      </w:r>
      <w:r>
        <w:rPr>
          <w:rFonts w:eastAsiaTheme="minorEastAsia"/>
          <w:b w:val="0"/>
        </w:rPr>
        <w:t xml:space="preserve">On the other hand, it </w:t>
      </w:r>
      <w:r w:rsidR="00BC67DF">
        <w:rPr>
          <w:rFonts w:eastAsiaTheme="minorEastAsia"/>
          <w:b w:val="0"/>
        </w:rPr>
        <w:t>would be</w:t>
      </w:r>
      <w:r>
        <w:rPr>
          <w:rFonts w:eastAsiaTheme="minorEastAsia"/>
          <w:b w:val="0"/>
        </w:rPr>
        <w:t xml:space="preserve"> possible to apply them to newly introduced NOTEs in the existing table and </w:t>
      </w:r>
      <w:r w:rsidR="00BC67DF">
        <w:rPr>
          <w:rFonts w:eastAsiaTheme="minorEastAsia"/>
          <w:b w:val="0"/>
        </w:rPr>
        <w:t xml:space="preserve">NOTEs in </w:t>
      </w:r>
      <w:r>
        <w:rPr>
          <w:rFonts w:eastAsiaTheme="minorEastAsia"/>
          <w:b w:val="0"/>
        </w:rPr>
        <w:t>new tables to be introduced from now on. If we do so, we need something to refer to the agreements.</w:t>
      </w:r>
    </w:p>
    <w:p w14:paraId="082A2F00" w14:textId="0FB5EE64" w:rsidR="006A2F27" w:rsidRDefault="006A2F27" w:rsidP="00410F70">
      <w:pPr>
        <w:pStyle w:val="proposal"/>
        <w:spacing w:after="120"/>
        <w:rPr>
          <w:rFonts w:eastAsia="ＭＳ 明朝"/>
          <w:b w:val="0"/>
          <w:lang w:eastAsia="ja-JP"/>
        </w:rPr>
      </w:pPr>
      <w:r>
        <w:rPr>
          <w:rFonts w:eastAsia="ＭＳ 明朝" w:hint="eastAsia"/>
          <w:b w:val="0"/>
          <w:lang w:eastAsia="ja-JP"/>
        </w:rPr>
        <w:t>I</w:t>
      </w:r>
      <w:r>
        <w:rPr>
          <w:rFonts w:eastAsia="ＭＳ 明朝"/>
          <w:b w:val="0"/>
          <w:lang w:eastAsia="ja-JP"/>
        </w:rPr>
        <w:t>t is also expected that it may be challenging to correctly apply NOTEs drafting rule to all the new specifications suddenly from the 6G. It may need some transition (practice) period.</w:t>
      </w:r>
    </w:p>
    <w:p w14:paraId="43879989" w14:textId="51872EF2" w:rsidR="006A2F27" w:rsidRDefault="006A2F27" w:rsidP="006A2F27">
      <w:pPr>
        <w:rPr>
          <w:rFonts w:eastAsia="ＭＳ 明朝"/>
          <w:lang w:eastAsia="ja-JP"/>
        </w:rPr>
      </w:pPr>
      <w:r>
        <w:rPr>
          <w:rFonts w:eastAsia="ＭＳ 明朝"/>
          <w:b/>
          <w:bCs/>
          <w:lang w:eastAsia="ja-JP"/>
        </w:rPr>
        <w:t>Observation</w:t>
      </w:r>
      <w:r>
        <w:rPr>
          <w:rFonts w:eastAsia="ＭＳ 明朝"/>
          <w:lang w:eastAsia="ja-JP"/>
        </w:rPr>
        <w:t xml:space="preserve">: </w:t>
      </w:r>
      <w:r>
        <w:rPr>
          <w:rFonts w:eastAsia="ＭＳ 明朝"/>
          <w:lang w:eastAsia="ja-JP"/>
        </w:rPr>
        <w:t>I</w:t>
      </w:r>
      <w:r w:rsidRPr="006A2F27">
        <w:rPr>
          <w:rFonts w:eastAsia="ＭＳ 明朝"/>
          <w:lang w:eastAsia="ja-JP"/>
        </w:rPr>
        <w:t>t may be challenging to correctly apply NOTEs drafting rule</w:t>
      </w:r>
      <w:r>
        <w:rPr>
          <w:rFonts w:eastAsia="ＭＳ 明朝"/>
          <w:lang w:eastAsia="ja-JP"/>
        </w:rPr>
        <w:t xml:space="preserve"> (if agreed)</w:t>
      </w:r>
      <w:r w:rsidRPr="006A2F27">
        <w:rPr>
          <w:rFonts w:eastAsia="ＭＳ 明朝"/>
          <w:lang w:eastAsia="ja-JP"/>
        </w:rPr>
        <w:t xml:space="preserve"> to </w:t>
      </w:r>
      <w:r>
        <w:rPr>
          <w:rFonts w:eastAsia="ＭＳ 明朝"/>
          <w:lang w:eastAsia="ja-JP"/>
        </w:rPr>
        <w:t xml:space="preserve">all </w:t>
      </w:r>
      <w:r w:rsidRPr="006A2F27">
        <w:rPr>
          <w:rFonts w:eastAsia="ＭＳ 明朝"/>
          <w:lang w:eastAsia="ja-JP"/>
        </w:rPr>
        <w:t>the new specifications suddenly from 6G. It may need some transition (practice) period.</w:t>
      </w:r>
    </w:p>
    <w:p w14:paraId="7E5F9E02" w14:textId="7762A8FD" w:rsidR="001D4D33" w:rsidRDefault="001D4D33" w:rsidP="00410F70">
      <w:pPr>
        <w:pStyle w:val="proposal"/>
        <w:spacing w:after="120"/>
        <w:rPr>
          <w:rFonts w:eastAsiaTheme="minorEastAsia"/>
          <w:b w:val="0"/>
        </w:rPr>
      </w:pPr>
      <w:r>
        <w:rPr>
          <w:rFonts w:eastAsiaTheme="minorEastAsia"/>
          <w:b w:val="0"/>
        </w:rPr>
        <w:t>One possible way is just to collect all the agreements into one t-doc</w:t>
      </w:r>
      <w:r w:rsidR="00C43C2C">
        <w:rPr>
          <w:rFonts w:eastAsiaTheme="minorEastAsia"/>
          <w:b w:val="0"/>
        </w:rPr>
        <w:t>. And once a new agreement</w:t>
      </w:r>
      <w:r w:rsidR="00BC67DF">
        <w:rPr>
          <w:rFonts w:eastAsiaTheme="minorEastAsia"/>
          <w:b w:val="0"/>
        </w:rPr>
        <w:t>(s)</w:t>
      </w:r>
      <w:r w:rsidR="00C43C2C">
        <w:rPr>
          <w:rFonts w:eastAsiaTheme="minorEastAsia"/>
          <w:b w:val="0"/>
        </w:rPr>
        <w:t xml:space="preserve"> is made</w:t>
      </w:r>
      <w:r w:rsidR="00BC67DF">
        <w:rPr>
          <w:rFonts w:eastAsiaTheme="minorEastAsia"/>
          <w:b w:val="0"/>
        </w:rPr>
        <w:t xml:space="preserve"> later on</w:t>
      </w:r>
      <w:r w:rsidR="00C43C2C">
        <w:rPr>
          <w:rFonts w:eastAsiaTheme="minorEastAsia"/>
          <w:b w:val="0"/>
        </w:rPr>
        <w:t>, we’ll have a new t-doc capturing all the previous and new agreements [and ask the RAN4 officials to capture the t-doc in the meeting arrangement/guidance ppt].</w:t>
      </w:r>
      <w:r w:rsidR="00BC67DF">
        <w:rPr>
          <w:rFonts w:eastAsiaTheme="minorEastAsia"/>
          <w:b w:val="0"/>
        </w:rPr>
        <w:t xml:space="preserve"> This is possible if there is a company that wants to do so.</w:t>
      </w:r>
    </w:p>
    <w:p w14:paraId="3756DE52" w14:textId="7FFB06D1" w:rsidR="00D50D4F" w:rsidRPr="00D50D4F" w:rsidRDefault="001D4D33" w:rsidP="00410F70">
      <w:pPr>
        <w:pStyle w:val="proposal"/>
        <w:spacing w:after="120"/>
        <w:rPr>
          <w:rFonts w:eastAsiaTheme="minorEastAsia"/>
          <w:b w:val="0"/>
        </w:rPr>
      </w:pPr>
      <w:r>
        <w:rPr>
          <w:rFonts w:eastAsiaTheme="minorEastAsia"/>
          <w:b w:val="0"/>
        </w:rPr>
        <w:t xml:space="preserve">Another way is to capture the agreements </w:t>
      </w:r>
      <w:r w:rsidR="00C43C2C">
        <w:rPr>
          <w:rFonts w:eastAsiaTheme="minorEastAsia"/>
          <w:b w:val="0"/>
        </w:rPr>
        <w:t>into Annex of the PRD for band combinations. And if new tables for band combinations are introduced, the new NOTEs rules are applied to them. This is a kind of preparation for developing specifications for nex</w:t>
      </w:r>
      <w:r w:rsidR="00BC67DF">
        <w:rPr>
          <w:rFonts w:eastAsiaTheme="minorEastAsia"/>
          <w:b w:val="0"/>
        </w:rPr>
        <w:t>t</w:t>
      </w:r>
      <w:r w:rsidR="00C43C2C">
        <w:rPr>
          <w:rFonts w:eastAsiaTheme="minorEastAsia"/>
          <w:b w:val="0"/>
        </w:rPr>
        <w:t xml:space="preserve"> generation.</w:t>
      </w:r>
    </w:p>
    <w:p w14:paraId="671D2CB3" w14:textId="117E5A32" w:rsidR="00C43C2C" w:rsidRPr="00C43C2C" w:rsidRDefault="00C43C2C" w:rsidP="00410F70">
      <w:pPr>
        <w:pStyle w:val="proposal"/>
        <w:spacing w:after="120"/>
        <w:rPr>
          <w:rFonts w:eastAsia="ＭＳ 明朝"/>
          <w:b w:val="0"/>
          <w:lang w:eastAsia="ja-JP"/>
        </w:rPr>
      </w:pPr>
      <w:r>
        <w:rPr>
          <w:rFonts w:eastAsia="ＭＳ 明朝"/>
          <w:b w:val="0"/>
          <w:lang w:eastAsia="ja-JP"/>
        </w:rPr>
        <w:t>It’s noted that having a specific PRD can be one option, but it violates the RAN4 agreement made in the last meeting.</w:t>
      </w:r>
    </w:p>
    <w:p w14:paraId="4493F892" w14:textId="29CD0C1F" w:rsidR="00B95116" w:rsidRDefault="00BC67DF" w:rsidP="00C43C2C">
      <w:pPr>
        <w:rPr>
          <w:rFonts w:eastAsia="ＭＳ 明朝"/>
          <w:lang w:eastAsia="ja-JP"/>
        </w:rPr>
      </w:pPr>
      <w:r w:rsidRPr="00D50D4F">
        <w:rPr>
          <w:rFonts w:eastAsia="ＭＳ 明朝" w:hint="eastAsia"/>
          <w:b/>
          <w:bCs/>
          <w:lang w:eastAsia="ja-JP"/>
        </w:rPr>
        <w:t>P</w:t>
      </w:r>
      <w:r w:rsidRPr="00D50D4F">
        <w:rPr>
          <w:rFonts w:eastAsia="ＭＳ 明朝"/>
          <w:b/>
          <w:bCs/>
          <w:lang w:eastAsia="ja-JP"/>
        </w:rPr>
        <w:t>roposal</w:t>
      </w:r>
      <w:r>
        <w:rPr>
          <w:rFonts w:eastAsia="ＭＳ 明朝"/>
          <w:lang w:eastAsia="ja-JP"/>
        </w:rPr>
        <w:t xml:space="preserve">: Discuss if we capture agreements on NOTEs in a table to </w:t>
      </w:r>
      <w:r w:rsidR="00D50D4F">
        <w:rPr>
          <w:rFonts w:eastAsia="ＭＳ 明朝"/>
          <w:lang w:eastAsia="ja-JP"/>
        </w:rPr>
        <w:t xml:space="preserve">e.g., Annex of </w:t>
      </w:r>
      <w:r>
        <w:rPr>
          <w:rFonts w:eastAsia="ＭＳ 明朝"/>
          <w:lang w:eastAsia="ja-JP"/>
        </w:rPr>
        <w:t>the PRD</w:t>
      </w:r>
      <w:r w:rsidR="00D50D4F">
        <w:rPr>
          <w:rFonts w:eastAsia="ＭＳ 明朝"/>
          <w:lang w:eastAsia="ja-JP"/>
        </w:rPr>
        <w:t xml:space="preserve"> to be introduced and apply the rule to new NOTEs into the existing tables for band combinations and NOTEs in new tables for band combinations.</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64A6AC34" w14:textId="77777777" w:rsidR="006A2F27" w:rsidRDefault="006A2F27" w:rsidP="00D50D4F">
      <w:pPr>
        <w:rPr>
          <w:rFonts w:eastAsia="ＭＳ 明朝"/>
          <w:lang w:eastAsia="ja-JP"/>
        </w:rPr>
      </w:pPr>
      <w:r>
        <w:rPr>
          <w:rFonts w:eastAsia="ＭＳ 明朝"/>
          <w:b/>
          <w:bCs/>
          <w:lang w:eastAsia="ja-JP"/>
        </w:rPr>
        <w:t>Observation</w:t>
      </w:r>
      <w:r>
        <w:rPr>
          <w:rFonts w:eastAsia="ＭＳ 明朝"/>
          <w:lang w:eastAsia="ja-JP"/>
        </w:rPr>
        <w:t>: I</w:t>
      </w:r>
      <w:r w:rsidRPr="006A2F27">
        <w:rPr>
          <w:rFonts w:eastAsia="ＭＳ 明朝"/>
          <w:lang w:eastAsia="ja-JP"/>
        </w:rPr>
        <w:t>t may be challenging to correctly apply NOTEs drafting rule</w:t>
      </w:r>
      <w:r>
        <w:rPr>
          <w:rFonts w:eastAsia="ＭＳ 明朝"/>
          <w:lang w:eastAsia="ja-JP"/>
        </w:rPr>
        <w:t xml:space="preserve"> (if agreed)</w:t>
      </w:r>
      <w:r w:rsidRPr="006A2F27">
        <w:rPr>
          <w:rFonts w:eastAsia="ＭＳ 明朝"/>
          <w:lang w:eastAsia="ja-JP"/>
        </w:rPr>
        <w:t xml:space="preserve"> to </w:t>
      </w:r>
      <w:r>
        <w:rPr>
          <w:rFonts w:eastAsia="ＭＳ 明朝"/>
          <w:lang w:eastAsia="ja-JP"/>
        </w:rPr>
        <w:t xml:space="preserve">all </w:t>
      </w:r>
      <w:r w:rsidRPr="006A2F27">
        <w:rPr>
          <w:rFonts w:eastAsia="ＭＳ 明朝"/>
          <w:lang w:eastAsia="ja-JP"/>
        </w:rPr>
        <w:t>the new specifications suddenly from 6G. It may need some transition (practice) period.</w:t>
      </w:r>
    </w:p>
    <w:p w14:paraId="09EB5753" w14:textId="17FD1F4E" w:rsidR="00D50D4F" w:rsidRDefault="00D50D4F" w:rsidP="00D50D4F">
      <w:pPr>
        <w:rPr>
          <w:rFonts w:eastAsia="ＭＳ 明朝"/>
          <w:lang w:eastAsia="ja-JP"/>
        </w:rPr>
      </w:pPr>
      <w:r w:rsidRPr="00D50D4F">
        <w:rPr>
          <w:rFonts w:eastAsia="ＭＳ 明朝" w:hint="eastAsia"/>
          <w:b/>
          <w:bCs/>
          <w:lang w:eastAsia="ja-JP"/>
        </w:rPr>
        <w:t>P</w:t>
      </w:r>
      <w:r w:rsidRPr="00D50D4F">
        <w:rPr>
          <w:rFonts w:eastAsia="ＭＳ 明朝"/>
          <w:b/>
          <w:bCs/>
          <w:lang w:eastAsia="ja-JP"/>
        </w:rPr>
        <w:t>roposal</w:t>
      </w:r>
      <w:r>
        <w:rPr>
          <w:rFonts w:eastAsia="ＭＳ 明朝"/>
          <w:lang w:eastAsia="ja-JP"/>
        </w:rPr>
        <w:t>: Discuss if we capture agreements on NOTEs in a table to e.g., Annex of the PRD to be introduced and apply the rule to new NOTEs into the existing tables for band combinations and NOTEs in new tables for band combinations.</w:t>
      </w:r>
    </w:p>
    <w:sectPr w:rsidR="00D50D4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6DBF" w14:textId="77777777" w:rsidR="00833C99" w:rsidRDefault="00833C99">
      <w:r>
        <w:separator/>
      </w:r>
    </w:p>
  </w:endnote>
  <w:endnote w:type="continuationSeparator" w:id="0">
    <w:p w14:paraId="22861F7B" w14:textId="77777777" w:rsidR="00833C99" w:rsidRDefault="0083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B4A2" w14:textId="77777777" w:rsidR="00833C99" w:rsidRDefault="00833C99">
      <w:r>
        <w:separator/>
      </w:r>
    </w:p>
  </w:footnote>
  <w:footnote w:type="continuationSeparator" w:id="0">
    <w:p w14:paraId="152FEBA5" w14:textId="77777777" w:rsidR="00833C99" w:rsidRDefault="00833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Heading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F7C2087"/>
    <w:multiLevelType w:val="hybridMultilevel"/>
    <w:tmpl w:val="1A1AA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6E47D9"/>
    <w:multiLevelType w:val="hybridMultilevel"/>
    <w:tmpl w:val="10A4C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97499A"/>
    <w:multiLevelType w:val="hybridMultilevel"/>
    <w:tmpl w:val="D4963A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ED6E49"/>
    <w:multiLevelType w:val="hybridMultilevel"/>
    <w:tmpl w:val="4FB421CC"/>
    <w:lvl w:ilvl="0" w:tplc="A96E5BA6">
      <w:numFmt w:val="bullet"/>
      <w:lvlText w:val="-"/>
      <w:lvlJc w:val="left"/>
      <w:pPr>
        <w:ind w:left="420" w:hanging="420"/>
      </w:pPr>
      <w:rPr>
        <w:rFonts w:ascii="Arial" w:eastAsia="Malgun Gothic"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7F0870"/>
    <w:multiLevelType w:val="hybridMultilevel"/>
    <w:tmpl w:val="CD500624"/>
    <w:lvl w:ilvl="0" w:tplc="A96E5BA6">
      <w:numFmt w:val="bullet"/>
      <w:lvlText w:val="-"/>
      <w:lvlJc w:val="left"/>
      <w:pPr>
        <w:ind w:left="420" w:hanging="420"/>
      </w:pPr>
      <w:rPr>
        <w:rFonts w:ascii="Arial" w:eastAsia="Malgun Gothic"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CB6E80"/>
    <w:multiLevelType w:val="hybridMultilevel"/>
    <w:tmpl w:val="EA0A153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7F25CF"/>
    <w:multiLevelType w:val="hybridMultilevel"/>
    <w:tmpl w:val="4F68AC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1EF3B49"/>
    <w:multiLevelType w:val="hybridMultilevel"/>
    <w:tmpl w:val="AB60F58C"/>
    <w:lvl w:ilvl="0" w:tplc="00C01B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35FAE"/>
    <w:multiLevelType w:val="hybridMultilevel"/>
    <w:tmpl w:val="E69C9C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8260B3"/>
    <w:multiLevelType w:val="hybridMultilevel"/>
    <w:tmpl w:val="F40E59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1"/>
  </w:num>
  <w:num w:numId="4">
    <w:abstractNumId w:val="23"/>
  </w:num>
  <w:num w:numId="5">
    <w:abstractNumId w:val="15"/>
  </w:num>
  <w:num w:numId="6">
    <w:abstractNumId w:val="0"/>
  </w:num>
  <w:num w:numId="7">
    <w:abstractNumId w:val="3"/>
  </w:num>
  <w:num w:numId="8">
    <w:abstractNumId w:val="11"/>
  </w:num>
  <w:num w:numId="9">
    <w:abstractNumId w:val="13"/>
  </w:num>
  <w:num w:numId="10">
    <w:abstractNumId w:val="17"/>
  </w:num>
  <w:num w:numId="11">
    <w:abstractNumId w:val="22"/>
  </w:num>
  <w:num w:numId="12">
    <w:abstractNumId w:val="9"/>
  </w:num>
  <w:num w:numId="13">
    <w:abstractNumId w:val="10"/>
  </w:num>
  <w:num w:numId="14">
    <w:abstractNumId w:val="16"/>
  </w:num>
  <w:num w:numId="15">
    <w:abstractNumId w:val="6"/>
  </w:num>
  <w:num w:numId="16">
    <w:abstractNumId w:val="18"/>
  </w:num>
  <w:num w:numId="17">
    <w:abstractNumId w:val="5"/>
  </w:num>
  <w:num w:numId="18">
    <w:abstractNumId w:val="14"/>
  </w:num>
  <w:num w:numId="19">
    <w:abstractNumId w:val="20"/>
  </w:num>
  <w:num w:numId="20">
    <w:abstractNumId w:val="12"/>
  </w:num>
  <w:num w:numId="21">
    <w:abstractNumId w:val="19"/>
  </w:num>
  <w:num w:numId="22">
    <w:abstractNumId w:val="4"/>
  </w:num>
  <w:num w:numId="23">
    <w:abstractNumId w:val="7"/>
  </w:num>
  <w:num w:numId="24">
    <w:abstractNumId w:val="8"/>
  </w:num>
  <w:num w:numId="2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2D72"/>
    <w:rsid w:val="0003419C"/>
    <w:rsid w:val="000346B7"/>
    <w:rsid w:val="000346EA"/>
    <w:rsid w:val="000350F1"/>
    <w:rsid w:val="000353C8"/>
    <w:rsid w:val="000357E9"/>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CAA"/>
    <w:rsid w:val="00057D8D"/>
    <w:rsid w:val="00057F83"/>
    <w:rsid w:val="00060532"/>
    <w:rsid w:val="00060591"/>
    <w:rsid w:val="00060C64"/>
    <w:rsid w:val="00061838"/>
    <w:rsid w:val="000622D3"/>
    <w:rsid w:val="00062A3B"/>
    <w:rsid w:val="00063E51"/>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1AD7"/>
    <w:rsid w:val="00092664"/>
    <w:rsid w:val="00092A68"/>
    <w:rsid w:val="00093CB3"/>
    <w:rsid w:val="00093E22"/>
    <w:rsid w:val="00094829"/>
    <w:rsid w:val="00095A47"/>
    <w:rsid w:val="00095D0A"/>
    <w:rsid w:val="00095D70"/>
    <w:rsid w:val="00095D93"/>
    <w:rsid w:val="000965D5"/>
    <w:rsid w:val="00096AFC"/>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85F"/>
    <w:rsid w:val="000F5047"/>
    <w:rsid w:val="000F59A0"/>
    <w:rsid w:val="000F5DEE"/>
    <w:rsid w:val="000F5E25"/>
    <w:rsid w:val="000F6443"/>
    <w:rsid w:val="000F6965"/>
    <w:rsid w:val="000F6A97"/>
    <w:rsid w:val="000F6BE8"/>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8E2"/>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9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0D2"/>
    <w:rsid w:val="00142507"/>
    <w:rsid w:val="00142F0B"/>
    <w:rsid w:val="00143231"/>
    <w:rsid w:val="00143486"/>
    <w:rsid w:val="00144AA6"/>
    <w:rsid w:val="00144AED"/>
    <w:rsid w:val="00145D10"/>
    <w:rsid w:val="00145D8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752"/>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25F5"/>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C2A"/>
    <w:rsid w:val="001C2DD3"/>
    <w:rsid w:val="001C31C2"/>
    <w:rsid w:val="001C31F9"/>
    <w:rsid w:val="001C3445"/>
    <w:rsid w:val="001C357E"/>
    <w:rsid w:val="001C47E5"/>
    <w:rsid w:val="001C4887"/>
    <w:rsid w:val="001C4A8B"/>
    <w:rsid w:val="001C5F62"/>
    <w:rsid w:val="001C60C7"/>
    <w:rsid w:val="001C6466"/>
    <w:rsid w:val="001C64F8"/>
    <w:rsid w:val="001C6FB6"/>
    <w:rsid w:val="001D1842"/>
    <w:rsid w:val="001D18F4"/>
    <w:rsid w:val="001D1EAA"/>
    <w:rsid w:val="001D2965"/>
    <w:rsid w:val="001D29FD"/>
    <w:rsid w:val="001D3AF3"/>
    <w:rsid w:val="001D412B"/>
    <w:rsid w:val="001D4D33"/>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551"/>
    <w:rsid w:val="00235859"/>
    <w:rsid w:val="00235B4C"/>
    <w:rsid w:val="00235F27"/>
    <w:rsid w:val="00235FF5"/>
    <w:rsid w:val="00236705"/>
    <w:rsid w:val="0023675F"/>
    <w:rsid w:val="0023683D"/>
    <w:rsid w:val="00236DB4"/>
    <w:rsid w:val="00236F81"/>
    <w:rsid w:val="002375CE"/>
    <w:rsid w:val="002376A3"/>
    <w:rsid w:val="002379A1"/>
    <w:rsid w:val="002402F5"/>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69A7"/>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1370"/>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4ED"/>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6B8"/>
    <w:rsid w:val="00317EF0"/>
    <w:rsid w:val="003205DA"/>
    <w:rsid w:val="0032143F"/>
    <w:rsid w:val="003225A2"/>
    <w:rsid w:val="0032287B"/>
    <w:rsid w:val="00322892"/>
    <w:rsid w:val="00322BF9"/>
    <w:rsid w:val="00323A21"/>
    <w:rsid w:val="00323E08"/>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5648"/>
    <w:rsid w:val="00345C17"/>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1C3A"/>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0D7D"/>
    <w:rsid w:val="00401866"/>
    <w:rsid w:val="00402030"/>
    <w:rsid w:val="004033DA"/>
    <w:rsid w:val="00403B11"/>
    <w:rsid w:val="00405499"/>
    <w:rsid w:val="00406080"/>
    <w:rsid w:val="004071EC"/>
    <w:rsid w:val="0040734E"/>
    <w:rsid w:val="0040755C"/>
    <w:rsid w:val="00407604"/>
    <w:rsid w:val="00407AFD"/>
    <w:rsid w:val="00407F9F"/>
    <w:rsid w:val="004100F5"/>
    <w:rsid w:val="00410F70"/>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0D90"/>
    <w:rsid w:val="004210AE"/>
    <w:rsid w:val="004210CE"/>
    <w:rsid w:val="00421EAB"/>
    <w:rsid w:val="00422C10"/>
    <w:rsid w:val="00422E8A"/>
    <w:rsid w:val="0042394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4A1"/>
    <w:rsid w:val="004555BE"/>
    <w:rsid w:val="00455F90"/>
    <w:rsid w:val="004567A8"/>
    <w:rsid w:val="00456EF9"/>
    <w:rsid w:val="00456FB2"/>
    <w:rsid w:val="0045763F"/>
    <w:rsid w:val="004577F2"/>
    <w:rsid w:val="0046072B"/>
    <w:rsid w:val="004607BA"/>
    <w:rsid w:val="00460DFE"/>
    <w:rsid w:val="00461233"/>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39E"/>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AA6"/>
    <w:rsid w:val="004A7C06"/>
    <w:rsid w:val="004B0410"/>
    <w:rsid w:val="004B1051"/>
    <w:rsid w:val="004B194C"/>
    <w:rsid w:val="004B2087"/>
    <w:rsid w:val="004B21BB"/>
    <w:rsid w:val="004B2F34"/>
    <w:rsid w:val="004B36C6"/>
    <w:rsid w:val="004B3D21"/>
    <w:rsid w:val="004B3F03"/>
    <w:rsid w:val="004B4C38"/>
    <w:rsid w:val="004B521C"/>
    <w:rsid w:val="004B52B6"/>
    <w:rsid w:val="004B5426"/>
    <w:rsid w:val="004B5622"/>
    <w:rsid w:val="004B73E3"/>
    <w:rsid w:val="004B740B"/>
    <w:rsid w:val="004C091C"/>
    <w:rsid w:val="004C0A59"/>
    <w:rsid w:val="004C13B5"/>
    <w:rsid w:val="004C185B"/>
    <w:rsid w:val="004C188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E70"/>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51D"/>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DF3"/>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0EBF"/>
    <w:rsid w:val="0058102B"/>
    <w:rsid w:val="00581410"/>
    <w:rsid w:val="00581778"/>
    <w:rsid w:val="005831DD"/>
    <w:rsid w:val="00583D3F"/>
    <w:rsid w:val="005845C7"/>
    <w:rsid w:val="0058472F"/>
    <w:rsid w:val="00584912"/>
    <w:rsid w:val="00584B73"/>
    <w:rsid w:val="0058532E"/>
    <w:rsid w:val="005853C9"/>
    <w:rsid w:val="00585B61"/>
    <w:rsid w:val="005865D8"/>
    <w:rsid w:val="00586A5A"/>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6FC6"/>
    <w:rsid w:val="005C7656"/>
    <w:rsid w:val="005C7ADC"/>
    <w:rsid w:val="005D0073"/>
    <w:rsid w:val="005D0520"/>
    <w:rsid w:val="005D06F3"/>
    <w:rsid w:val="005D1158"/>
    <w:rsid w:val="005D1877"/>
    <w:rsid w:val="005D1DAC"/>
    <w:rsid w:val="005D2E91"/>
    <w:rsid w:val="005D38FB"/>
    <w:rsid w:val="005D4E1A"/>
    <w:rsid w:val="005D5A2E"/>
    <w:rsid w:val="005D6944"/>
    <w:rsid w:val="005D6D40"/>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6A5B"/>
    <w:rsid w:val="00637A1F"/>
    <w:rsid w:val="00637EE0"/>
    <w:rsid w:val="006407A8"/>
    <w:rsid w:val="00641134"/>
    <w:rsid w:val="006412B3"/>
    <w:rsid w:val="00641863"/>
    <w:rsid w:val="006418C7"/>
    <w:rsid w:val="00641A46"/>
    <w:rsid w:val="00641D32"/>
    <w:rsid w:val="006424C4"/>
    <w:rsid w:val="006429F8"/>
    <w:rsid w:val="00643105"/>
    <w:rsid w:val="0064326E"/>
    <w:rsid w:val="006438A5"/>
    <w:rsid w:val="006439BA"/>
    <w:rsid w:val="006439F7"/>
    <w:rsid w:val="00643D70"/>
    <w:rsid w:val="00643FDE"/>
    <w:rsid w:val="0064476B"/>
    <w:rsid w:val="00646441"/>
    <w:rsid w:val="00646458"/>
    <w:rsid w:val="006468C8"/>
    <w:rsid w:val="00647E1E"/>
    <w:rsid w:val="00650429"/>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83C"/>
    <w:rsid w:val="00673B4E"/>
    <w:rsid w:val="00673F38"/>
    <w:rsid w:val="00674A87"/>
    <w:rsid w:val="00675DD7"/>
    <w:rsid w:val="006763B7"/>
    <w:rsid w:val="006765FF"/>
    <w:rsid w:val="00677C0E"/>
    <w:rsid w:val="00680F08"/>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2F27"/>
    <w:rsid w:val="006A3B64"/>
    <w:rsid w:val="006A443D"/>
    <w:rsid w:val="006A4BC4"/>
    <w:rsid w:val="006A54C0"/>
    <w:rsid w:val="006A664F"/>
    <w:rsid w:val="006A6838"/>
    <w:rsid w:val="006A6996"/>
    <w:rsid w:val="006A6C31"/>
    <w:rsid w:val="006A7701"/>
    <w:rsid w:val="006B007A"/>
    <w:rsid w:val="006B00FC"/>
    <w:rsid w:val="006B08AD"/>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56DC"/>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293"/>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2FC9"/>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29A"/>
    <w:rsid w:val="00725E8C"/>
    <w:rsid w:val="007261F4"/>
    <w:rsid w:val="00726703"/>
    <w:rsid w:val="00726AB8"/>
    <w:rsid w:val="00726B09"/>
    <w:rsid w:val="00726B3C"/>
    <w:rsid w:val="00726B94"/>
    <w:rsid w:val="007275C7"/>
    <w:rsid w:val="0072764E"/>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96E"/>
    <w:rsid w:val="00737030"/>
    <w:rsid w:val="007372C6"/>
    <w:rsid w:val="007374D1"/>
    <w:rsid w:val="007378BA"/>
    <w:rsid w:val="00740243"/>
    <w:rsid w:val="007420D9"/>
    <w:rsid w:val="0074377F"/>
    <w:rsid w:val="0074396D"/>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141"/>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4BF4"/>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0FB0"/>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4C4D"/>
    <w:rsid w:val="007E6913"/>
    <w:rsid w:val="007E7FB5"/>
    <w:rsid w:val="007E7FB6"/>
    <w:rsid w:val="007F0E6B"/>
    <w:rsid w:val="007F11E8"/>
    <w:rsid w:val="007F12FC"/>
    <w:rsid w:val="007F14B4"/>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5551"/>
    <w:rsid w:val="00806D81"/>
    <w:rsid w:val="00807E69"/>
    <w:rsid w:val="008108A3"/>
    <w:rsid w:val="00811EB2"/>
    <w:rsid w:val="00812AD4"/>
    <w:rsid w:val="00813A48"/>
    <w:rsid w:val="008140FB"/>
    <w:rsid w:val="00814156"/>
    <w:rsid w:val="00815EF0"/>
    <w:rsid w:val="0081755C"/>
    <w:rsid w:val="008175D3"/>
    <w:rsid w:val="00817A19"/>
    <w:rsid w:val="00822F59"/>
    <w:rsid w:val="0082326C"/>
    <w:rsid w:val="008236A1"/>
    <w:rsid w:val="00823C70"/>
    <w:rsid w:val="00823D70"/>
    <w:rsid w:val="008245FC"/>
    <w:rsid w:val="0082481B"/>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3C99"/>
    <w:rsid w:val="008341DD"/>
    <w:rsid w:val="00835204"/>
    <w:rsid w:val="0083529B"/>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363"/>
    <w:rsid w:val="00950BB4"/>
    <w:rsid w:val="00950E7D"/>
    <w:rsid w:val="00951CDA"/>
    <w:rsid w:val="00952DFC"/>
    <w:rsid w:val="009532B9"/>
    <w:rsid w:val="00953E45"/>
    <w:rsid w:val="0095464A"/>
    <w:rsid w:val="00954A16"/>
    <w:rsid w:val="00955911"/>
    <w:rsid w:val="00955C83"/>
    <w:rsid w:val="00955EC7"/>
    <w:rsid w:val="00955FE0"/>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A1B"/>
    <w:rsid w:val="009950E5"/>
    <w:rsid w:val="0099570D"/>
    <w:rsid w:val="009958C2"/>
    <w:rsid w:val="00997584"/>
    <w:rsid w:val="00997B56"/>
    <w:rsid w:val="00997F4A"/>
    <w:rsid w:val="009A0ACD"/>
    <w:rsid w:val="009A1264"/>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0B67"/>
    <w:rsid w:val="00A0193D"/>
    <w:rsid w:val="00A01D03"/>
    <w:rsid w:val="00A03496"/>
    <w:rsid w:val="00A043F0"/>
    <w:rsid w:val="00A051BE"/>
    <w:rsid w:val="00A05686"/>
    <w:rsid w:val="00A0622B"/>
    <w:rsid w:val="00A0684C"/>
    <w:rsid w:val="00A06BFC"/>
    <w:rsid w:val="00A0737B"/>
    <w:rsid w:val="00A079B1"/>
    <w:rsid w:val="00A07ACA"/>
    <w:rsid w:val="00A104D1"/>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2EFD"/>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6F"/>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40FA"/>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0E0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1F0"/>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297"/>
    <w:rsid w:val="00AC25A4"/>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2E22"/>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26B"/>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56FF"/>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5E73"/>
    <w:rsid w:val="00B36A6F"/>
    <w:rsid w:val="00B40A39"/>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4FE6"/>
    <w:rsid w:val="00B55129"/>
    <w:rsid w:val="00B557B2"/>
    <w:rsid w:val="00B558AB"/>
    <w:rsid w:val="00B55E48"/>
    <w:rsid w:val="00B57350"/>
    <w:rsid w:val="00B6023C"/>
    <w:rsid w:val="00B614F8"/>
    <w:rsid w:val="00B618F2"/>
    <w:rsid w:val="00B619BE"/>
    <w:rsid w:val="00B61FEB"/>
    <w:rsid w:val="00B6213F"/>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6D33"/>
    <w:rsid w:val="00B87873"/>
    <w:rsid w:val="00B90FD9"/>
    <w:rsid w:val="00B9181D"/>
    <w:rsid w:val="00B93D8B"/>
    <w:rsid w:val="00B943B0"/>
    <w:rsid w:val="00B95116"/>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574"/>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7DF"/>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59A"/>
    <w:rsid w:val="00C01CB7"/>
    <w:rsid w:val="00C020E1"/>
    <w:rsid w:val="00C02518"/>
    <w:rsid w:val="00C04139"/>
    <w:rsid w:val="00C041C2"/>
    <w:rsid w:val="00C042AF"/>
    <w:rsid w:val="00C04ED1"/>
    <w:rsid w:val="00C05AC7"/>
    <w:rsid w:val="00C05BF8"/>
    <w:rsid w:val="00C06126"/>
    <w:rsid w:val="00C06C41"/>
    <w:rsid w:val="00C075D7"/>
    <w:rsid w:val="00C10844"/>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AB6"/>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3C2C"/>
    <w:rsid w:val="00C44E32"/>
    <w:rsid w:val="00C4539D"/>
    <w:rsid w:val="00C45879"/>
    <w:rsid w:val="00C458AC"/>
    <w:rsid w:val="00C4598B"/>
    <w:rsid w:val="00C460ED"/>
    <w:rsid w:val="00C460F5"/>
    <w:rsid w:val="00C46223"/>
    <w:rsid w:val="00C46836"/>
    <w:rsid w:val="00C47133"/>
    <w:rsid w:val="00C47228"/>
    <w:rsid w:val="00C4727C"/>
    <w:rsid w:val="00C4791F"/>
    <w:rsid w:val="00C47F2E"/>
    <w:rsid w:val="00C500D6"/>
    <w:rsid w:val="00C504C9"/>
    <w:rsid w:val="00C5062F"/>
    <w:rsid w:val="00C51151"/>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576EF"/>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4B64"/>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C5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3F71"/>
    <w:rsid w:val="00CF4BDA"/>
    <w:rsid w:val="00CF5168"/>
    <w:rsid w:val="00CF5C76"/>
    <w:rsid w:val="00CF62BB"/>
    <w:rsid w:val="00CF7357"/>
    <w:rsid w:val="00CF7811"/>
    <w:rsid w:val="00D00291"/>
    <w:rsid w:val="00D00E5F"/>
    <w:rsid w:val="00D0140B"/>
    <w:rsid w:val="00D016E8"/>
    <w:rsid w:val="00D020D2"/>
    <w:rsid w:val="00D0291E"/>
    <w:rsid w:val="00D030E5"/>
    <w:rsid w:val="00D0346C"/>
    <w:rsid w:val="00D03943"/>
    <w:rsid w:val="00D03E89"/>
    <w:rsid w:val="00D04562"/>
    <w:rsid w:val="00D045B1"/>
    <w:rsid w:val="00D04829"/>
    <w:rsid w:val="00D051A3"/>
    <w:rsid w:val="00D05372"/>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1D99"/>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0D4F"/>
    <w:rsid w:val="00D51CE7"/>
    <w:rsid w:val="00D51DA3"/>
    <w:rsid w:val="00D5234E"/>
    <w:rsid w:val="00D527A8"/>
    <w:rsid w:val="00D52CAA"/>
    <w:rsid w:val="00D52DEF"/>
    <w:rsid w:val="00D53F04"/>
    <w:rsid w:val="00D5401F"/>
    <w:rsid w:val="00D542C7"/>
    <w:rsid w:val="00D545F5"/>
    <w:rsid w:val="00D547F6"/>
    <w:rsid w:val="00D55157"/>
    <w:rsid w:val="00D55F02"/>
    <w:rsid w:val="00D55F97"/>
    <w:rsid w:val="00D56017"/>
    <w:rsid w:val="00D5669D"/>
    <w:rsid w:val="00D56B7C"/>
    <w:rsid w:val="00D573AA"/>
    <w:rsid w:val="00D60067"/>
    <w:rsid w:val="00D600FF"/>
    <w:rsid w:val="00D60117"/>
    <w:rsid w:val="00D61771"/>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5BA"/>
    <w:rsid w:val="00D7067B"/>
    <w:rsid w:val="00D70C50"/>
    <w:rsid w:val="00D70FBB"/>
    <w:rsid w:val="00D71296"/>
    <w:rsid w:val="00D712EC"/>
    <w:rsid w:val="00D7175C"/>
    <w:rsid w:val="00D72B2E"/>
    <w:rsid w:val="00D74115"/>
    <w:rsid w:val="00D74744"/>
    <w:rsid w:val="00D74B6B"/>
    <w:rsid w:val="00D754BD"/>
    <w:rsid w:val="00D760A8"/>
    <w:rsid w:val="00D76CB8"/>
    <w:rsid w:val="00D77A26"/>
    <w:rsid w:val="00D80598"/>
    <w:rsid w:val="00D80C65"/>
    <w:rsid w:val="00D82039"/>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832"/>
    <w:rsid w:val="00D92E75"/>
    <w:rsid w:val="00D949C7"/>
    <w:rsid w:val="00D94E69"/>
    <w:rsid w:val="00D952E4"/>
    <w:rsid w:val="00D95402"/>
    <w:rsid w:val="00D95B22"/>
    <w:rsid w:val="00D9656E"/>
    <w:rsid w:val="00D96749"/>
    <w:rsid w:val="00D96B7F"/>
    <w:rsid w:val="00D9782C"/>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EAC"/>
    <w:rsid w:val="00DB3F0C"/>
    <w:rsid w:val="00DB6155"/>
    <w:rsid w:val="00DB689F"/>
    <w:rsid w:val="00DB6C9F"/>
    <w:rsid w:val="00DB6CB4"/>
    <w:rsid w:val="00DB6D92"/>
    <w:rsid w:val="00DB6EE7"/>
    <w:rsid w:val="00DB720D"/>
    <w:rsid w:val="00DB7520"/>
    <w:rsid w:val="00DC00E9"/>
    <w:rsid w:val="00DC0462"/>
    <w:rsid w:val="00DC0A8A"/>
    <w:rsid w:val="00DC0CBC"/>
    <w:rsid w:val="00DC1800"/>
    <w:rsid w:val="00DC1A2A"/>
    <w:rsid w:val="00DC32FA"/>
    <w:rsid w:val="00DC4642"/>
    <w:rsid w:val="00DC57BD"/>
    <w:rsid w:val="00DC5D75"/>
    <w:rsid w:val="00DC6190"/>
    <w:rsid w:val="00DC67AC"/>
    <w:rsid w:val="00DC6D5F"/>
    <w:rsid w:val="00DC7146"/>
    <w:rsid w:val="00DC7501"/>
    <w:rsid w:val="00DC7503"/>
    <w:rsid w:val="00DC7B6E"/>
    <w:rsid w:val="00DD0047"/>
    <w:rsid w:val="00DD0338"/>
    <w:rsid w:val="00DD0B00"/>
    <w:rsid w:val="00DD1808"/>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6AC7"/>
    <w:rsid w:val="00DF74CB"/>
    <w:rsid w:val="00E00318"/>
    <w:rsid w:val="00E0095F"/>
    <w:rsid w:val="00E028EE"/>
    <w:rsid w:val="00E02E48"/>
    <w:rsid w:val="00E02F0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A49"/>
    <w:rsid w:val="00E12E4B"/>
    <w:rsid w:val="00E12F74"/>
    <w:rsid w:val="00E139CA"/>
    <w:rsid w:val="00E13F69"/>
    <w:rsid w:val="00E15C46"/>
    <w:rsid w:val="00E162B7"/>
    <w:rsid w:val="00E163AD"/>
    <w:rsid w:val="00E169D1"/>
    <w:rsid w:val="00E16BCC"/>
    <w:rsid w:val="00E16EE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5925"/>
    <w:rsid w:val="00E56000"/>
    <w:rsid w:val="00E561F2"/>
    <w:rsid w:val="00E56F76"/>
    <w:rsid w:val="00E570DA"/>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2EC"/>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30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29E5"/>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060"/>
    <w:rsid w:val="00EC252C"/>
    <w:rsid w:val="00EC2F78"/>
    <w:rsid w:val="00EC3290"/>
    <w:rsid w:val="00EC355E"/>
    <w:rsid w:val="00EC4533"/>
    <w:rsid w:val="00EC586C"/>
    <w:rsid w:val="00EC5C94"/>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3F8"/>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DE4"/>
    <w:rsid w:val="00F50F2A"/>
    <w:rsid w:val="00F5113B"/>
    <w:rsid w:val="00F53C28"/>
    <w:rsid w:val="00F53EBD"/>
    <w:rsid w:val="00F54062"/>
    <w:rsid w:val="00F5423E"/>
    <w:rsid w:val="00F54691"/>
    <w:rsid w:val="00F54EA6"/>
    <w:rsid w:val="00F54F0A"/>
    <w:rsid w:val="00F550A2"/>
    <w:rsid w:val="00F554BB"/>
    <w:rsid w:val="00F562CF"/>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630E"/>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0AD"/>
    <w:rsid w:val="00F84699"/>
    <w:rsid w:val="00F848ED"/>
    <w:rsid w:val="00F84A2D"/>
    <w:rsid w:val="00F84C75"/>
    <w:rsid w:val="00F84E2F"/>
    <w:rsid w:val="00F850B3"/>
    <w:rsid w:val="00F856C1"/>
    <w:rsid w:val="00F858AF"/>
    <w:rsid w:val="00F86253"/>
    <w:rsid w:val="00F868E5"/>
    <w:rsid w:val="00F86A56"/>
    <w:rsid w:val="00F875DD"/>
    <w:rsid w:val="00F87C3B"/>
    <w:rsid w:val="00F87D9A"/>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0FD"/>
    <w:rsid w:val="00FA4654"/>
    <w:rsid w:val="00FA50A8"/>
    <w:rsid w:val="00FA5242"/>
    <w:rsid w:val="00FA528F"/>
    <w:rsid w:val="00FA62B3"/>
    <w:rsid w:val="00FA65A1"/>
    <w:rsid w:val="00FA69E5"/>
    <w:rsid w:val="00FA7300"/>
    <w:rsid w:val="00FA79AA"/>
    <w:rsid w:val="00FA7A65"/>
    <w:rsid w:val="00FA7B1A"/>
    <w:rsid w:val="00FA7DC8"/>
    <w:rsid w:val="00FB075F"/>
    <w:rsid w:val="00FB0BAB"/>
    <w:rsid w:val="00FB0DBB"/>
    <w:rsid w:val="00FB0E96"/>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B84"/>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188"/>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50D4F"/>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1C64F8"/>
    <w:pPr>
      <w:numPr>
        <w:ilvl w:val="1"/>
      </w:numPr>
      <w:pBdr>
        <w:top w:val="none" w:sz="0" w:space="0" w:color="auto"/>
      </w:pBdr>
      <w:spacing w:before="180"/>
      <w:outlineLvl w:val="1"/>
    </w:pPr>
    <w:rPr>
      <w:rFonts w:eastAsia="Times New Roman"/>
      <w:sz w:val="28"/>
    </w:rPr>
  </w:style>
  <w:style w:type="paragraph" w:styleId="Heading3">
    <w:name w:val="heading 3"/>
    <w:aliases w:val="Underrubrik2,H3"/>
    <w:basedOn w:val="Heading2"/>
    <w:next w:val="Normal"/>
    <w:link w:val="Heading3Char"/>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D25335"/>
    <w:pPr>
      <w:numPr>
        <w:ilvl w:val="3"/>
      </w:numPr>
      <w:outlineLvl w:val="3"/>
    </w:pPr>
    <w:rPr>
      <w:sz w:val="24"/>
    </w:rPr>
  </w:style>
  <w:style w:type="paragraph" w:styleId="Heading5">
    <w:name w:val="heading 5"/>
    <w:aliases w:val="h5,Heading5"/>
    <w:basedOn w:val="Heading4"/>
    <w:next w:val="Normal"/>
    <w:rsid w:val="0013204A"/>
    <w:pPr>
      <w:numPr>
        <w:ilvl w:val="0"/>
      </w:numPr>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7"/>
    <w:next w:val="Normal"/>
    <w:pPr>
      <w:outlineLvl w:val="7"/>
    </w:pPr>
  </w:style>
  <w:style w:type="paragraph" w:styleId="Heading9">
    <w:name w:val="heading 9"/>
    <w:basedOn w:val="Heading8"/>
    <w:next w:val="Normal"/>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0">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link w:val="CommentTextChar"/>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ＭＳ 明朝"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2">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384772"/>
    <w:rPr>
      <w:b w:val="0"/>
      <w:bCs/>
    </w:rPr>
  </w:style>
  <w:style w:type="paragraph" w:customStyle="1" w:styleId="21">
    <w:name w:val="正文2"/>
    <w:basedOn w:val="Normal"/>
    <w:link w:val="2Char"/>
    <w:qFormat/>
    <w:rsid w:val="00384772"/>
    <w:pPr>
      <w:spacing w:afterLines="50" w:after="50"/>
      <w:jc w:val="both"/>
    </w:pPr>
    <w:rPr>
      <w:lang w:eastAsia="zh-CN"/>
    </w:rPr>
  </w:style>
  <w:style w:type="paragraph" w:customStyle="1" w:styleId="proposal">
    <w:name w:val="proposal"/>
    <w:basedOn w:val="21"/>
    <w:link w:val="proposalChar"/>
    <w:qFormat/>
    <w:rsid w:val="008B4788"/>
    <w:rPr>
      <w:b/>
    </w:rPr>
  </w:style>
  <w:style w:type="character" w:customStyle="1" w:styleId="2Char">
    <w:name w:val="正文2 Char"/>
    <w:basedOn w:val="DefaultParagraphFont"/>
    <w:link w:val="21"/>
    <w:rsid w:val="00384772"/>
    <w:rPr>
      <w:rFonts w:ascii="Times New Roman" w:eastAsia="Times New Roman" w:hAnsi="Times New Roman"/>
      <w:lang w:val="en-GB"/>
    </w:rPr>
  </w:style>
  <w:style w:type="paragraph" w:customStyle="1" w:styleId="13">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
    <w:name w:val="正文3"/>
    <w:basedOn w:val="Normal"/>
    <w:link w:val="3Char"/>
    <w:qFormat/>
    <w:rsid w:val="004E77F5"/>
    <w:pPr>
      <w:spacing w:beforeLines="50" w:before="50" w:afterLines="50" w:after="50"/>
      <w:jc w:val="both"/>
    </w:pPr>
    <w:rPr>
      <w:lang w:eastAsia="zh-CN"/>
    </w:rPr>
  </w:style>
  <w:style w:type="character" w:customStyle="1" w:styleId="1Char">
    <w:name w:val="缩进1 Char"/>
    <w:basedOn w:val="proposalChar"/>
    <w:link w:val="13"/>
    <w:rsid w:val="004E77F5"/>
    <w:rPr>
      <w:rFonts w:ascii="Times New Roman" w:eastAsia="Microsoft YaHei" w:hAnsi="Times New Roman"/>
      <w:b/>
      <w:lang w:val="en-GB"/>
    </w:rPr>
  </w:style>
  <w:style w:type="paragraph" w:customStyle="1" w:styleId="a6">
    <w:name w:val="表头"/>
    <w:basedOn w:val="Normal"/>
    <w:link w:val="Char"/>
    <w:qFormat/>
    <w:rsid w:val="004E77F5"/>
    <w:pPr>
      <w:jc w:val="center"/>
    </w:pPr>
    <w:rPr>
      <w:b/>
      <w:lang w:eastAsia="zh-CN"/>
    </w:rPr>
  </w:style>
  <w:style w:type="character" w:customStyle="1" w:styleId="3Char">
    <w:name w:val="正文3 Char"/>
    <w:basedOn w:val="DefaultParagraphFont"/>
    <w:link w:val="3"/>
    <w:rsid w:val="004E77F5"/>
    <w:rPr>
      <w:rFonts w:ascii="Times New Roman" w:eastAsia="Times New Roman" w:hAnsi="Times New Roman"/>
      <w:lang w:val="en-GB"/>
    </w:rPr>
  </w:style>
  <w:style w:type="paragraph" w:customStyle="1" w:styleId="1proposal">
    <w:name w:val="缩进1proposal"/>
    <w:basedOn w:val="ListParagraph"/>
    <w:link w:val="1proposalChar"/>
    <w:qFormat/>
    <w:rsid w:val="00B472BD"/>
    <w:pPr>
      <w:numPr>
        <w:numId w:val="13"/>
      </w:numPr>
      <w:spacing w:after="50"/>
      <w:contextualSpacing w:val="0"/>
      <w:jc w:val="both"/>
    </w:pPr>
    <w:rPr>
      <w:rFonts w:ascii="Times" w:eastAsia="Microsoft YaHei" w:hAnsi="Times" w:cs="Times New Roman"/>
      <w:b/>
    </w:rPr>
  </w:style>
  <w:style w:type="character" w:customStyle="1" w:styleId="Char">
    <w:name w:val="表头 Char"/>
    <w:basedOn w:val="DefaultParagraphFont"/>
    <w:link w:val="a6"/>
    <w:rsid w:val="004E77F5"/>
    <w:rPr>
      <w:rFonts w:ascii="Times New Roman" w:eastAsia="Times New Roman" w:hAnsi="Times New Roman"/>
      <w:b/>
      <w:lang w:val="en-GB"/>
    </w:rPr>
  </w:style>
  <w:style w:type="paragraph" w:customStyle="1" w:styleId="1">
    <w:name w:val="正文缩进1"/>
    <w:basedOn w:val="ListParagraph"/>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ListParagraphChar"/>
    <w:link w:val="1proposal"/>
    <w:rsid w:val="00B472BD"/>
    <w:rPr>
      <w:rFonts w:ascii="Times" w:eastAsia="Microsoft YaHei" w:hAnsi="Times" w:cs="Times New Roman"/>
      <w:b/>
    </w:rPr>
  </w:style>
  <w:style w:type="paragraph" w:customStyle="1" w:styleId="a7">
    <w:name w:val="小标题"/>
    <w:basedOn w:val="Normal"/>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ListParagraphChar"/>
    <w:link w:val="1"/>
    <w:rsid w:val="00B472BD"/>
    <w:rPr>
      <w:rFonts w:ascii="Times New Roman" w:eastAsia="Times New Roman" w:hAnsi="Times New Roman"/>
    </w:rPr>
  </w:style>
  <w:style w:type="paragraph" w:customStyle="1" w:styleId="a8">
    <w:name w:val="内容索引"/>
    <w:basedOn w:val="a7"/>
    <w:link w:val="Char1"/>
    <w:qFormat/>
    <w:rsid w:val="001C64F8"/>
  </w:style>
  <w:style w:type="character" w:customStyle="1" w:styleId="Char0">
    <w:name w:val="小标题 Char"/>
    <w:basedOn w:val="DefaultParagraphFont"/>
    <w:link w:val="a7"/>
    <w:rsid w:val="001C64F8"/>
    <w:rPr>
      <w:rFonts w:ascii="Times New Roman" w:eastAsiaTheme="minorEastAsia" w:hAnsi="Times New Roman"/>
      <w:b/>
      <w:u w:val="single"/>
    </w:rPr>
  </w:style>
  <w:style w:type="character" w:customStyle="1" w:styleId="Char1">
    <w:name w:val="内容索引 Char"/>
    <w:basedOn w:val="Char0"/>
    <w:link w:val="a8"/>
    <w:rsid w:val="001C64F8"/>
    <w:rPr>
      <w:rFonts w:ascii="Times New Roman" w:eastAsiaTheme="minorEastAsia" w:hAnsi="Times New Roman"/>
      <w:b/>
      <w:u w:val="single"/>
    </w:rPr>
  </w:style>
  <w:style w:type="paragraph" w:styleId="Title">
    <w:name w:val="Title"/>
    <w:basedOn w:val="Normal"/>
    <w:next w:val="Normal"/>
    <w:link w:val="TitleChar"/>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23F5D"/>
    <w:rPr>
      <w:rFonts w:asciiTheme="majorHAnsi" w:hAnsiTheme="majorHAnsi" w:cstheme="majorBidi"/>
      <w:b/>
      <w:bCs/>
      <w:sz w:val="32"/>
      <w:szCs w:val="32"/>
      <w:lang w:val="en-GB" w:eastAsia="en-US"/>
    </w:rPr>
  </w:style>
  <w:style w:type="paragraph" w:customStyle="1" w:styleId="proposal2">
    <w:name w:val="缩进proposal2"/>
    <w:basedOn w:val="Normal"/>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DefaultParagraphFont"/>
    <w:link w:val="proposal2"/>
    <w:rsid w:val="00023F5D"/>
    <w:rPr>
      <w:rFonts w:ascii="Times New Roman" w:eastAsia="Times New Roman" w:hAnsi="Times New Roman" w:cs="Times New Roman"/>
      <w:b/>
      <w:lang w:val="en-GB"/>
    </w:rPr>
  </w:style>
  <w:style w:type="character" w:styleId="UnresolvedMention">
    <w:name w:val="Unresolved Mention"/>
    <w:basedOn w:val="DefaultParagraphFont"/>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Heading3Char">
    <w:name w:val="Heading 3 Char"/>
    <w:aliases w:val="Underrubrik2 Char,H3 Char"/>
    <w:basedOn w:val="DefaultParagraphFont"/>
    <w:link w:val="Heading3"/>
    <w:rsid w:val="00ED71E2"/>
    <w:rPr>
      <w:rFonts w:ascii="Calibri" w:eastAsia="Times New Roman" w:hAnsi="Calibri"/>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71E2"/>
    <w:rPr>
      <w:rFonts w:ascii="Calibri" w:eastAsia="Times New Roman" w:hAnsi="Calibri"/>
      <w:sz w:val="24"/>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E7293"/>
    <w:rPr>
      <w:rFonts w:ascii="Times New Roman" w:eastAsia="Times New Roman" w:hAnsi="Times New Roman"/>
      <w:b/>
      <w:lang w:eastAsia="en-US"/>
    </w:rPr>
  </w:style>
  <w:style w:type="character" w:customStyle="1" w:styleId="CommentTextChar">
    <w:name w:val="Comment Text Char"/>
    <w:basedOn w:val="DefaultParagraphFont"/>
    <w:link w:val="CommentText"/>
    <w:semiHidden/>
    <w:rsid w:val="00C32AB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02E6-BC39-46E0-9744-F21CD710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Umeda Hiromasa</cp:lastModifiedBy>
  <cp:revision>2</cp:revision>
  <cp:lastPrinted>2009-04-22T01:01:00Z</cp:lastPrinted>
  <dcterms:created xsi:type="dcterms:W3CDTF">2024-11-08T11:44:00Z</dcterms:created>
  <dcterms:modified xsi:type="dcterms:W3CDTF">2024-11-08T11:44:00Z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(3)dcRtSrumWLwAG9tXzx4BeVrJ8NGow/wJUZiNN7bZ+i/7Y+A34rLzsNDXr8Eu/d/2dO7Jqxnl
MVS8sz869vE9m+CoKh3gDiAr7Xvv73SyGvAAwsKw7j650SGNSYjZrSTXVLeGqcwhvNhHrEyx
kj0F+kxWb3X97y8kZLDKqrT8gXxBQf0MavdtvR8h7bF9HC1hWi9WGq7cmBHPgaaxrtOJaehB
kZosM7f7X9MxD2pzmq</vt:lpwstr>
  </property>
  <property fmtid="{D5CDD505-2E9C-101B-9397-08002B2CF9AE}" pid="17" name="_2015_ms_pID_725343_00">
    <vt:lpwstr>_2015_ms_pID_725343</vt:lpwstr>
  </property>
  <property fmtid="{D5CDD505-2E9C-101B-9397-08002B2CF9AE}" pid="18" name="_2015_ms_pID_7253431">
    <vt:lpwstr>SmBQz3sAyFU2U1x0wsL9vsgcQo7AOJuGH+KfeDrzxFFefnrHN59ezy
H9bzK01GqawG8yprVKOPqr0sqyYLoaNtDpv7ciOcsCNvagYn93PxJMzTxW8NotSVFnBW30fX
Xn541zCl9N4PMlwsnbdzrSodS5EXlO8tMBT9Jzj64Cij5+pLYpMS5LsbwBm2zegjxy7beN16
B8vrVHXZwK+qt9xXCnJN/2LsnTNaAEizwR07</vt:lpwstr>
  </property>
  <property fmtid="{D5CDD505-2E9C-101B-9397-08002B2CF9AE}" pid="19" name="_2015_ms_pID_7253431_00">
    <vt:lpwstr>_2015_ms_pID_7253431</vt:lpwstr>
  </property>
  <property fmtid="{D5CDD505-2E9C-101B-9397-08002B2CF9AE}" pid="20" name="_2015_ms_pID_7253432">
    <vt:lpwstr>fsM2X5WAMyymMDttg8K4kJD0vbOH3FSrEerc
c9WDxanf+pKqM4aIUwrgRW49+tJrwa+Dl3yXUF5/Q4lVYueqnm8=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1719192581</vt:lpwstr>
  </property>
</Properties>
</file>