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8D8DE" w14:textId="32C4C4D5" w:rsidR="00DA27BC" w:rsidRDefault="00DC0F5D" w:rsidP="008C2CB3">
      <w:pPr>
        <w:pStyle w:val="LSHeader"/>
        <w:spacing w:beforeLines="60" w:before="144" w:afterLines="60" w:after="144"/>
        <w:rPr>
          <w:rFonts w:eastAsia="Malgun Gothic"/>
        </w:rPr>
      </w:pPr>
      <w:bookmarkStart w:id="0" w:name="OLE_LINK541"/>
      <w:bookmarkStart w:id="1" w:name="OLE_LINK542"/>
      <w:r>
        <w:t>3GPP TSG RAN WG3 Meeting #126</w:t>
      </w:r>
      <w:r w:rsidR="00DA27BC">
        <w:tab/>
      </w:r>
      <w:r w:rsidR="00D97D1C">
        <w:t>R3-247642</w:t>
      </w:r>
    </w:p>
    <w:p w14:paraId="4C8657EE" w14:textId="77777777" w:rsidR="00DC0F5D" w:rsidRDefault="00DC0F5D" w:rsidP="00DC0F5D">
      <w:pPr>
        <w:pStyle w:val="3GPPHeader"/>
      </w:pPr>
      <w:r>
        <w:rPr>
          <w:lang w:eastAsia="ko-KR"/>
        </w:rPr>
        <w:t>Orlando</w:t>
      </w:r>
      <w:r w:rsidRPr="00014FA4">
        <w:rPr>
          <w:lang w:eastAsia="ko-KR"/>
        </w:rPr>
        <w:t xml:space="preserve">, </w:t>
      </w:r>
      <w:r>
        <w:rPr>
          <w:lang w:eastAsia="ko-KR"/>
        </w:rPr>
        <w:t>USA</w:t>
      </w:r>
      <w:r w:rsidRPr="00014FA4">
        <w:rPr>
          <w:lang w:eastAsia="ko-KR"/>
        </w:rPr>
        <w:t>, 1</w:t>
      </w:r>
      <w:r>
        <w:rPr>
          <w:lang w:eastAsia="ko-KR"/>
        </w:rPr>
        <w:t>8</w:t>
      </w:r>
      <w:r w:rsidRPr="00014FA4">
        <w:rPr>
          <w:lang w:eastAsia="ko-KR"/>
        </w:rPr>
        <w:t xml:space="preserve"> - </w:t>
      </w:r>
      <w:r>
        <w:rPr>
          <w:lang w:eastAsia="ko-KR"/>
        </w:rPr>
        <w:t>22</w:t>
      </w:r>
      <w:r w:rsidRPr="00014FA4">
        <w:rPr>
          <w:lang w:eastAsia="ko-KR"/>
        </w:rPr>
        <w:t xml:space="preserve"> </w:t>
      </w:r>
      <w:r>
        <w:rPr>
          <w:lang w:eastAsia="ko-KR"/>
        </w:rPr>
        <w:t>November</w:t>
      </w:r>
      <w:r w:rsidRPr="00014FA4">
        <w:rPr>
          <w:lang w:eastAsia="ko-KR"/>
        </w:rPr>
        <w:t>, 2024</w:t>
      </w:r>
    </w:p>
    <w:p w14:paraId="2105055E" w14:textId="26DB778E" w:rsidR="00593F0D" w:rsidRPr="00014FA4" w:rsidRDefault="00DA27BC" w:rsidP="00014FA4">
      <w:pPr>
        <w:jc w:val="left"/>
        <w:rPr>
          <w:b/>
          <w:sz w:val="24"/>
          <w:lang w:eastAsia="ko-KR"/>
        </w:rPr>
      </w:pPr>
      <w:r w:rsidRPr="00014FA4">
        <w:rPr>
          <w:b/>
          <w:sz w:val="24"/>
          <w:lang w:eastAsia="ko-KR"/>
        </w:rPr>
        <w:br/>
      </w:r>
      <w:r w:rsidR="00593F0D" w:rsidRPr="00014FA4">
        <w:rPr>
          <w:b/>
          <w:sz w:val="24"/>
          <w:lang w:eastAsia="ko-KR"/>
        </w:rPr>
        <w:t>Agenda Item:</w:t>
      </w:r>
      <w:r w:rsidR="00593F0D" w:rsidRPr="00014FA4">
        <w:rPr>
          <w:b/>
          <w:sz w:val="24"/>
          <w:lang w:eastAsia="ko-KR"/>
        </w:rPr>
        <w:tab/>
      </w:r>
      <w:r w:rsidR="002A6B37" w:rsidRPr="00014FA4">
        <w:rPr>
          <w:b/>
          <w:sz w:val="24"/>
          <w:lang w:eastAsia="ko-KR"/>
        </w:rPr>
        <w:t>14.</w:t>
      </w:r>
      <w:r w:rsidR="006B01FA" w:rsidRPr="00014FA4">
        <w:rPr>
          <w:b/>
          <w:sz w:val="24"/>
          <w:lang w:eastAsia="ko-KR"/>
        </w:rPr>
        <w:t>3</w:t>
      </w:r>
      <w:r w:rsidR="00593F0D" w:rsidRPr="00014FA4">
        <w:rPr>
          <w:b/>
          <w:sz w:val="24"/>
          <w:lang w:eastAsia="ko-KR"/>
        </w:rPr>
        <w:t xml:space="preserve"> </w:t>
      </w:r>
    </w:p>
    <w:p w14:paraId="58ABB4A0" w14:textId="28C13394" w:rsidR="00593F0D" w:rsidRPr="00D1752B" w:rsidRDefault="00A17AA0" w:rsidP="008C2CB3">
      <w:pPr>
        <w:pStyle w:val="3GPPHeader"/>
        <w:spacing w:before="60" w:after="60"/>
        <w:rPr>
          <w:rFonts w:eastAsia="Malgun Gothic" w:cs="Arial"/>
        </w:rPr>
      </w:pPr>
      <w:r w:rsidRPr="00D1752B">
        <w:rPr>
          <w:rFonts w:cs="Arial"/>
        </w:rPr>
        <w:t xml:space="preserve">Source:    </w:t>
      </w:r>
      <w:r w:rsidR="00593F0D" w:rsidRPr="00D1752B">
        <w:rPr>
          <w:rFonts w:cs="Arial"/>
          <w:b w:val="0"/>
        </w:rPr>
        <w:t>TCL.</w:t>
      </w:r>
    </w:p>
    <w:p w14:paraId="4E3D30EC" w14:textId="2D1EBDE5" w:rsidR="00593F0D" w:rsidRPr="00D97D1C" w:rsidRDefault="00593F0D" w:rsidP="008C2CB3">
      <w:pPr>
        <w:pStyle w:val="3GPPHeader"/>
        <w:spacing w:before="60" w:after="60"/>
        <w:rPr>
          <w:rFonts w:cs="Arial"/>
          <w:b w:val="0"/>
        </w:rPr>
      </w:pPr>
      <w:r w:rsidRPr="00D1752B">
        <w:rPr>
          <w:rFonts w:cs="Arial"/>
        </w:rPr>
        <w:t xml:space="preserve">Title:         </w:t>
      </w:r>
      <w:r w:rsidR="00D97D1C" w:rsidRPr="00D97D1C">
        <w:rPr>
          <w:rFonts w:cs="Arial"/>
          <w:b w:val="0"/>
        </w:rPr>
        <w:t>Discussion on Support of NTN Regenerative Architecture</w:t>
      </w:r>
    </w:p>
    <w:p w14:paraId="1C8A9C90" w14:textId="77777777" w:rsidR="00593F0D" w:rsidRPr="00D1752B" w:rsidRDefault="00593F0D" w:rsidP="008C2CB3">
      <w:pPr>
        <w:pStyle w:val="3GPPHeader"/>
        <w:spacing w:before="60" w:after="60"/>
        <w:rPr>
          <w:rFonts w:cs="Arial"/>
        </w:rPr>
      </w:pPr>
      <w:r w:rsidRPr="00D1752B">
        <w:rPr>
          <w:rFonts w:cs="Arial"/>
        </w:rPr>
        <w:t>Document for:</w:t>
      </w:r>
      <w:r w:rsidRPr="00D1752B">
        <w:rPr>
          <w:rFonts w:cs="Arial"/>
        </w:rPr>
        <w:tab/>
      </w:r>
      <w:r w:rsidRPr="00D1752B">
        <w:rPr>
          <w:rFonts w:cs="Arial"/>
          <w:b w:val="0"/>
        </w:rPr>
        <w:t>Discussion and Decision</w:t>
      </w:r>
      <w:bookmarkStart w:id="2" w:name="_GoBack"/>
      <w:bookmarkEnd w:id="2"/>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69135B01" w14:textId="1074B7FE" w:rsidR="006A3BB8" w:rsidRPr="00014FA4" w:rsidRDefault="003A0247" w:rsidP="008C2CB3">
      <w:pPr>
        <w:pStyle w:val="Header"/>
        <w:tabs>
          <w:tab w:val="right" w:pos="9639"/>
        </w:tabs>
        <w:spacing w:before="60" w:after="60"/>
        <w:rPr>
          <w:rFonts w:cs="Arial"/>
          <w:bCs/>
          <w:sz w:val="21"/>
          <w:szCs w:val="21"/>
        </w:rPr>
      </w:pPr>
      <w:r w:rsidRPr="007B61F8">
        <w:rPr>
          <w:rFonts w:cs="Arial"/>
          <w:bCs/>
          <w:sz w:val="21"/>
          <w:szCs w:val="21"/>
        </w:rPr>
        <w:t xml:space="preserve">As part of Release 19, a new work item is proposed to define further enhancements for NG-RAN based Non-Terrestrial Networks to support </w:t>
      </w:r>
      <w:r w:rsidR="00263ABB">
        <w:rPr>
          <w:rFonts w:cs="Arial"/>
          <w:bCs/>
          <w:sz w:val="21"/>
          <w:szCs w:val="21"/>
        </w:rPr>
        <w:t>NTN</w:t>
      </w:r>
      <w:r w:rsidRPr="007B61F8">
        <w:rPr>
          <w:rFonts w:cs="Arial"/>
          <w:bCs/>
          <w:sz w:val="21"/>
          <w:szCs w:val="21"/>
        </w:rPr>
        <w:t xml:space="preserve"> architecture with 5G system functions on board of satellite (i.e., regenerative payloads)</w:t>
      </w:r>
      <w:r w:rsidR="006A3BB8" w:rsidRPr="007B61F8">
        <w:rPr>
          <w:rFonts w:cs="Arial"/>
          <w:bCs/>
          <w:sz w:val="21"/>
          <w:szCs w:val="21"/>
        </w:rPr>
        <w:t xml:space="preserve"> [1]</w:t>
      </w:r>
      <w:r w:rsidRPr="007B61F8">
        <w:rPr>
          <w:rFonts w:cs="Arial"/>
          <w:bCs/>
          <w:sz w:val="21"/>
          <w:szCs w:val="21"/>
        </w:rPr>
        <w:t xml:space="preserve">. The support of </w:t>
      </w:r>
      <w:r w:rsidR="00263ABB">
        <w:rPr>
          <w:rFonts w:cs="Arial"/>
          <w:bCs/>
          <w:sz w:val="21"/>
          <w:szCs w:val="21"/>
        </w:rPr>
        <w:t>NTN</w:t>
      </w:r>
      <w:r w:rsidRPr="007B61F8">
        <w:rPr>
          <w:rFonts w:cs="Arial"/>
          <w:bCs/>
          <w:sz w:val="21"/>
          <w:szCs w:val="21"/>
        </w:rPr>
        <w:t xml:space="preserve"> architecture with 5G system functions of regenerative payloads provides new architecture option(s) besides the transparent payload as specified in Rel-17 and Rel-18, which makes the deployment of non-terrestrial network more flexible. </w:t>
      </w:r>
      <w:r w:rsidR="006A3BB8" w:rsidRPr="007B61F8">
        <w:rPr>
          <w:rFonts w:cs="Arial"/>
          <w:bCs/>
          <w:sz w:val="21"/>
          <w:szCs w:val="21"/>
        </w:rPr>
        <w:t>On this regard, d</w:t>
      </w:r>
      <w:r w:rsidR="00D872B3" w:rsidRPr="007B61F8">
        <w:rPr>
          <w:rFonts w:cs="Arial"/>
          <w:sz w:val="21"/>
          <w:szCs w:val="21"/>
        </w:rPr>
        <w:t>uring</w:t>
      </w:r>
      <w:r w:rsidRPr="007B61F8">
        <w:rPr>
          <w:rFonts w:cs="Arial"/>
          <w:sz w:val="21"/>
          <w:szCs w:val="21"/>
        </w:rPr>
        <w:t xml:space="preserve"> </w:t>
      </w:r>
      <w:r w:rsidR="00BA059F" w:rsidRPr="007B61F8">
        <w:rPr>
          <w:rFonts w:cs="Arial"/>
          <w:sz w:val="21"/>
          <w:szCs w:val="21"/>
        </w:rPr>
        <w:t>last RAN2</w:t>
      </w:r>
      <w:r w:rsidRPr="007B61F8">
        <w:rPr>
          <w:rFonts w:cs="Arial"/>
          <w:sz w:val="21"/>
          <w:szCs w:val="21"/>
        </w:rPr>
        <w:t xml:space="preserve"> meeting</w:t>
      </w:r>
      <w:r w:rsidR="00263ABB">
        <w:rPr>
          <w:rFonts w:cs="Arial"/>
          <w:sz w:val="21"/>
          <w:szCs w:val="21"/>
        </w:rPr>
        <w:t xml:space="preserve">, there was a discussion on </w:t>
      </w:r>
      <w:r w:rsidR="009F6068" w:rsidRPr="00014FA4">
        <w:rPr>
          <w:rFonts w:cs="Arial"/>
          <w:bCs/>
          <w:sz w:val="21"/>
          <w:szCs w:val="21"/>
        </w:rPr>
        <w:t>NG Interface management and Feeder link switch issue</w:t>
      </w:r>
      <w:r w:rsidR="009F6068">
        <w:rPr>
          <w:rFonts w:cs="Arial"/>
          <w:bCs/>
          <w:sz w:val="21"/>
          <w:szCs w:val="21"/>
        </w:rPr>
        <w:t xml:space="preserve">, and </w:t>
      </w:r>
      <w:r w:rsidRPr="00014FA4">
        <w:rPr>
          <w:rFonts w:cs="Arial"/>
          <w:bCs/>
          <w:sz w:val="21"/>
          <w:szCs w:val="21"/>
        </w:rPr>
        <w:t xml:space="preserve">the following agreements has been </w:t>
      </w:r>
      <w:r w:rsidR="00263ABB" w:rsidRPr="00014FA4">
        <w:rPr>
          <w:rFonts w:cs="Arial"/>
          <w:bCs/>
          <w:sz w:val="21"/>
          <w:szCs w:val="21"/>
        </w:rPr>
        <w:t>made</w:t>
      </w:r>
      <w:r w:rsidRPr="00014FA4">
        <w:rPr>
          <w:rFonts w:cs="Arial"/>
          <w:bCs/>
          <w:sz w:val="21"/>
          <w:szCs w:val="21"/>
        </w:rPr>
        <w:t xml:space="preserve">. </w:t>
      </w:r>
    </w:p>
    <w:tbl>
      <w:tblPr>
        <w:tblStyle w:val="TableGrid"/>
        <w:tblW w:w="0" w:type="auto"/>
        <w:tblInd w:w="360" w:type="dxa"/>
        <w:tblLook w:val="04A0" w:firstRow="1" w:lastRow="0" w:firstColumn="1" w:lastColumn="0" w:noHBand="0" w:noVBand="1"/>
      </w:tblPr>
      <w:tblGrid>
        <w:gridCol w:w="8973"/>
      </w:tblGrid>
      <w:tr w:rsidR="006A3BB8" w:rsidRPr="00C661AD" w14:paraId="62257C28" w14:textId="77777777" w:rsidTr="008C2CB3">
        <w:trPr>
          <w:trHeight w:val="187"/>
        </w:trPr>
        <w:tc>
          <w:tcPr>
            <w:tcW w:w="8973" w:type="dxa"/>
          </w:tcPr>
          <w:p w14:paraId="0ACC7EB4" w14:textId="05698874" w:rsidR="006A3BB8" w:rsidRPr="00C661AD" w:rsidRDefault="006A3BB8" w:rsidP="008C2CB3">
            <w:pPr>
              <w:spacing w:before="60" w:after="60"/>
              <w:rPr>
                <w:rFonts w:cs="Arial"/>
              </w:rPr>
            </w:pPr>
            <w:r>
              <w:rPr>
                <w:rFonts w:cs="Arial"/>
                <w:b/>
                <w:bCs/>
                <w:sz w:val="24"/>
                <w:szCs w:val="24"/>
              </w:rPr>
              <w:t>Agreements:</w:t>
            </w:r>
          </w:p>
        </w:tc>
      </w:tr>
      <w:tr w:rsidR="006A3BB8" w:rsidRPr="00C661AD" w14:paraId="7EC6ED9E" w14:textId="77777777" w:rsidTr="008C2CB3">
        <w:trPr>
          <w:trHeight w:val="2295"/>
        </w:trPr>
        <w:tc>
          <w:tcPr>
            <w:tcW w:w="8973" w:type="dxa"/>
          </w:tcPr>
          <w:p w14:paraId="1531A6B9" w14:textId="77777777" w:rsidR="009F6068" w:rsidRPr="00014FA4" w:rsidRDefault="009F6068" w:rsidP="00FA0A7D">
            <w:pPr>
              <w:spacing w:before="120"/>
              <w:rPr>
                <w:rFonts w:eastAsia="MS Mincho" w:cs="Arial"/>
                <w:i/>
                <w:iCs/>
                <w:color w:val="000000" w:themeColor="text1"/>
                <w:kern w:val="2"/>
                <w:sz w:val="18"/>
                <w:szCs w:val="18"/>
                <w:u w:val="single"/>
              </w:rPr>
            </w:pPr>
            <w:r w:rsidRPr="00014FA4">
              <w:rPr>
                <w:rFonts w:eastAsia="MS Mincho" w:cs="Arial"/>
                <w:b/>
                <w:i/>
                <w:iCs/>
                <w:color w:val="000000" w:themeColor="text1"/>
                <w:kern w:val="2"/>
                <w:sz w:val="18"/>
                <w:szCs w:val="18"/>
                <w:u w:val="single"/>
              </w:rPr>
              <w:t>NG Interface management Issue</w:t>
            </w:r>
            <w:r w:rsidRPr="00014FA4">
              <w:rPr>
                <w:rFonts w:eastAsia="MS Mincho" w:cs="Arial"/>
                <w:i/>
                <w:iCs/>
                <w:color w:val="000000" w:themeColor="text1"/>
                <w:kern w:val="2"/>
                <w:sz w:val="18"/>
                <w:szCs w:val="18"/>
                <w:u w:val="single"/>
              </w:rPr>
              <w:t>:</w:t>
            </w:r>
          </w:p>
          <w:p w14:paraId="2CD5B849" w14:textId="77777777" w:rsidR="009F6068" w:rsidRPr="00014FA4" w:rsidRDefault="009F6068" w:rsidP="00FA0A7D">
            <w:pPr>
              <w:spacing w:before="120"/>
              <w:rPr>
                <w:rFonts w:eastAsia="MS Mincho" w:cs="Arial"/>
                <w:i/>
                <w:iCs/>
                <w:color w:val="000000" w:themeColor="text1"/>
                <w:kern w:val="2"/>
                <w:sz w:val="18"/>
                <w:szCs w:val="18"/>
              </w:rPr>
            </w:pPr>
            <w:r w:rsidRPr="00014FA4">
              <w:rPr>
                <w:rFonts w:eastAsia="MS Mincho" w:cs="Arial"/>
                <w:i/>
                <w:iCs/>
                <w:color w:val="000000" w:themeColor="text1"/>
                <w:kern w:val="2"/>
                <w:sz w:val="18"/>
                <w:szCs w:val="18"/>
              </w:rPr>
              <w:t>Option 2 NG Removal/Setup can be used for Regenerative Payload NG interface management.</w:t>
            </w:r>
          </w:p>
          <w:p w14:paraId="1E0BA163" w14:textId="77777777" w:rsidR="009F6068" w:rsidRPr="00014FA4" w:rsidRDefault="009F6068" w:rsidP="00FA0A7D">
            <w:pPr>
              <w:spacing w:before="120"/>
              <w:rPr>
                <w:rFonts w:eastAsia="MS Mincho" w:cs="Arial"/>
                <w:i/>
                <w:iCs/>
                <w:color w:val="000000" w:themeColor="text1"/>
                <w:kern w:val="2"/>
                <w:sz w:val="18"/>
                <w:szCs w:val="18"/>
                <w:u w:val="single"/>
              </w:rPr>
            </w:pPr>
            <w:r w:rsidRPr="00014FA4">
              <w:rPr>
                <w:rFonts w:eastAsia="MS Mincho" w:cs="Arial"/>
                <w:b/>
                <w:i/>
                <w:iCs/>
                <w:color w:val="000000" w:themeColor="text1"/>
                <w:kern w:val="2"/>
                <w:sz w:val="18"/>
                <w:szCs w:val="18"/>
                <w:u w:val="single"/>
              </w:rPr>
              <w:t>Inactive UE support</w:t>
            </w:r>
            <w:r w:rsidRPr="00014FA4">
              <w:rPr>
                <w:rFonts w:eastAsia="MS Mincho" w:cs="Arial"/>
                <w:i/>
                <w:iCs/>
                <w:color w:val="000000" w:themeColor="text1"/>
                <w:kern w:val="2"/>
                <w:sz w:val="18"/>
                <w:szCs w:val="18"/>
                <w:u w:val="single"/>
              </w:rPr>
              <w:t>:</w:t>
            </w:r>
          </w:p>
          <w:p w14:paraId="3F3B16C6" w14:textId="77777777" w:rsidR="009F6068" w:rsidRPr="00014FA4" w:rsidRDefault="009F6068" w:rsidP="00FA0A7D">
            <w:pPr>
              <w:spacing w:before="120"/>
              <w:rPr>
                <w:rFonts w:eastAsia="MS Mincho" w:cs="Arial"/>
                <w:i/>
                <w:iCs/>
                <w:color w:val="000000" w:themeColor="text1"/>
                <w:kern w:val="2"/>
                <w:sz w:val="18"/>
                <w:szCs w:val="18"/>
              </w:rPr>
            </w:pPr>
            <w:r w:rsidRPr="00014FA4">
              <w:rPr>
                <w:rFonts w:eastAsia="MS Mincho" w:cs="Arial"/>
                <w:i/>
                <w:iCs/>
                <w:color w:val="000000" w:themeColor="text1"/>
                <w:kern w:val="2"/>
                <w:sz w:val="18"/>
                <w:szCs w:val="18"/>
              </w:rPr>
              <w:t>RAN3 assumes that current mechanisms to support UEs performing RRC connection resume and RRC connection re-establishment may be reused in regenerative payload architecture, subject to implementation and deployment.</w:t>
            </w:r>
          </w:p>
          <w:p w14:paraId="58E59287" w14:textId="77777777" w:rsidR="009F6068" w:rsidRPr="00014FA4" w:rsidRDefault="009F6068" w:rsidP="00FA0A7D">
            <w:pPr>
              <w:spacing w:before="120"/>
              <w:rPr>
                <w:rFonts w:eastAsia="MS Mincho" w:cs="Arial"/>
                <w:b/>
                <w:i/>
                <w:iCs/>
                <w:color w:val="000000" w:themeColor="text1"/>
                <w:kern w:val="2"/>
                <w:sz w:val="18"/>
                <w:szCs w:val="18"/>
                <w:u w:val="single"/>
              </w:rPr>
            </w:pPr>
            <w:r w:rsidRPr="00014FA4">
              <w:rPr>
                <w:rFonts w:eastAsia="MS Mincho" w:cs="Arial"/>
                <w:b/>
                <w:i/>
                <w:iCs/>
                <w:color w:val="000000" w:themeColor="text1"/>
                <w:kern w:val="2"/>
                <w:sz w:val="18"/>
                <w:szCs w:val="18"/>
                <w:u w:val="single"/>
              </w:rPr>
              <w:t>Feeder link switch issue:</w:t>
            </w:r>
          </w:p>
          <w:p w14:paraId="21A22507" w14:textId="77777777" w:rsidR="009F6068" w:rsidRPr="00014FA4" w:rsidRDefault="009F6068" w:rsidP="00FA0A7D">
            <w:pPr>
              <w:spacing w:before="120"/>
              <w:rPr>
                <w:rFonts w:eastAsia="MS Mincho" w:cs="Arial"/>
                <w:i/>
                <w:iCs/>
                <w:color w:val="000000" w:themeColor="text1"/>
                <w:kern w:val="2"/>
                <w:sz w:val="18"/>
                <w:szCs w:val="18"/>
              </w:rPr>
            </w:pPr>
            <w:r w:rsidRPr="00014FA4">
              <w:rPr>
                <w:rFonts w:eastAsia="MS Mincho" w:cs="Arial"/>
                <w:i/>
                <w:iCs/>
                <w:color w:val="000000" w:themeColor="text1"/>
                <w:kern w:val="2"/>
                <w:sz w:val="18"/>
                <w:szCs w:val="18"/>
              </w:rPr>
              <w:t>RAN3 assumes that during the feeder link switch, AMF is not changed for the UEs. Whether there has any standard impact needs to be further checked.</w:t>
            </w:r>
          </w:p>
          <w:p w14:paraId="5318F048" w14:textId="45F6A198" w:rsidR="009F6068" w:rsidRPr="009F6068" w:rsidRDefault="009F6068" w:rsidP="009F6068">
            <w:pPr>
              <w:spacing w:after="0"/>
              <w:rPr>
                <w:rFonts w:ascii="Calibri" w:eastAsia="MS Mincho" w:hAnsi="Calibri" w:cs="Calibri"/>
                <w:i/>
                <w:iCs/>
                <w:color w:val="00B050"/>
                <w:kern w:val="2"/>
                <w:sz w:val="16"/>
                <w:szCs w:val="16"/>
              </w:rPr>
            </w:pPr>
          </w:p>
        </w:tc>
      </w:tr>
    </w:tbl>
    <w:p w14:paraId="27138127" w14:textId="0BB12E5A" w:rsidR="001459B5" w:rsidRPr="007B61F8" w:rsidRDefault="00244338" w:rsidP="00FA0A7D">
      <w:pPr>
        <w:spacing w:before="80"/>
        <w:jc w:val="left"/>
        <w:rPr>
          <w:rFonts w:cs="Arial"/>
          <w:sz w:val="21"/>
          <w:szCs w:val="21"/>
        </w:rPr>
      </w:pPr>
      <w:r w:rsidRPr="007B61F8">
        <w:rPr>
          <w:rFonts w:eastAsiaTheme="minorEastAsia" w:cs="Arial"/>
          <w:kern w:val="2"/>
          <w:sz w:val="21"/>
          <w:szCs w:val="21"/>
          <w:lang w:eastAsia="x-none"/>
        </w:rPr>
        <w:t xml:space="preserve">This report discusses </w:t>
      </w:r>
      <w:r w:rsidR="00AA48FB" w:rsidRPr="00014FA4">
        <w:rPr>
          <w:rFonts w:eastAsiaTheme="minorEastAsia" w:cs="Arial"/>
          <w:kern w:val="2"/>
          <w:sz w:val="21"/>
          <w:szCs w:val="21"/>
          <w:lang w:eastAsia="x-none"/>
        </w:rPr>
        <w:t xml:space="preserve">NG interface management and feeder link switch </w:t>
      </w:r>
      <w:r w:rsidR="00CC1B1E">
        <w:rPr>
          <w:rFonts w:eastAsiaTheme="minorEastAsia" w:cs="Arial"/>
          <w:kern w:val="2"/>
          <w:sz w:val="21"/>
          <w:szCs w:val="21"/>
          <w:lang w:eastAsia="x-none"/>
        </w:rPr>
        <w:t xml:space="preserve">and their </w:t>
      </w:r>
      <w:r w:rsidR="00E53CDB">
        <w:rPr>
          <w:rFonts w:eastAsiaTheme="minorEastAsia" w:cs="Arial"/>
          <w:kern w:val="2"/>
          <w:sz w:val="21"/>
          <w:szCs w:val="21"/>
          <w:lang w:eastAsia="x-none"/>
        </w:rPr>
        <w:t>impacts</w:t>
      </w:r>
      <w:r w:rsidR="00CC1B1E">
        <w:rPr>
          <w:rFonts w:eastAsiaTheme="minorEastAsia" w:cs="Arial"/>
          <w:kern w:val="2"/>
          <w:sz w:val="21"/>
          <w:szCs w:val="21"/>
          <w:lang w:eastAsia="x-none"/>
        </w:rPr>
        <w:t xml:space="preserve"> on UE NG </w:t>
      </w:r>
      <w:r w:rsidR="00CC1B1E" w:rsidRPr="00014FA4">
        <w:rPr>
          <w:rFonts w:eastAsiaTheme="minorEastAsia" w:cs="Arial"/>
          <w:kern w:val="2"/>
          <w:sz w:val="21"/>
          <w:szCs w:val="21"/>
          <w:lang w:eastAsia="x-none"/>
        </w:rPr>
        <w:t>related</w:t>
      </w:r>
      <w:r w:rsidR="00CC1B1E">
        <w:rPr>
          <w:rFonts w:eastAsiaTheme="minorEastAsia" w:cs="Arial"/>
          <w:kern w:val="2"/>
          <w:sz w:val="21"/>
          <w:szCs w:val="21"/>
          <w:lang w:eastAsia="x-none"/>
        </w:rPr>
        <w:t xml:space="preserve"> procedures.</w:t>
      </w:r>
    </w:p>
    <w:p w14:paraId="378E4133" w14:textId="7C07247E" w:rsidR="00CB0575" w:rsidRDefault="00593F0D" w:rsidP="005C48DE">
      <w:pPr>
        <w:pStyle w:val="Heading1"/>
        <w:spacing w:before="180"/>
        <w:rPr>
          <w:rFonts w:cs="Arial"/>
          <w:u w:val="single"/>
        </w:rPr>
      </w:pPr>
      <w:r w:rsidRPr="005C48DE">
        <w:rPr>
          <w:rFonts w:cs="Arial"/>
          <w:u w:val="single"/>
        </w:rPr>
        <w:t>Discussion</w:t>
      </w:r>
    </w:p>
    <w:p w14:paraId="63329946" w14:textId="3A5C8F6A" w:rsidR="004D71E3" w:rsidRPr="007B61F8" w:rsidRDefault="001851CE" w:rsidP="00014FA4">
      <w:pPr>
        <w:spacing w:after="60"/>
        <w:rPr>
          <w:rFonts w:cs="Arial"/>
          <w:sz w:val="21"/>
          <w:szCs w:val="21"/>
        </w:rPr>
      </w:pPr>
      <w:r w:rsidRPr="007B61F8">
        <w:rPr>
          <w:rFonts w:cs="Arial"/>
          <w:bCs/>
          <w:sz w:val="21"/>
          <w:szCs w:val="21"/>
        </w:rPr>
        <w:t xml:space="preserve">3GPP is currently discussing the regenerative payload architecture of NTN satellite access in both SA and RAN WGs </w:t>
      </w:r>
      <w:r w:rsidR="00931244" w:rsidRPr="007B61F8">
        <w:rPr>
          <w:rFonts w:cs="Arial"/>
          <w:bCs/>
          <w:sz w:val="21"/>
          <w:szCs w:val="21"/>
        </w:rPr>
        <w:t>As part of Release 19, it is proposed to define further enhancements for NG-RAN based Non-Terrestrial Networks to support non-terrestrial network architecture with 5G system functions on board of satellite (i.e., regenerative payloads). In such an architecture the gNB can be deployed on-board of a satellite terminating the Uu radio interface toward the UE (via the service link) and terminating the NG network interface toward the 5GC (via the feeder link). Additionally, different gNBs hosted by two regenerative</w:t>
      </w:r>
      <w:r w:rsidR="00263ABB">
        <w:rPr>
          <w:rFonts w:cs="Arial"/>
          <w:bCs/>
          <w:sz w:val="21"/>
          <w:szCs w:val="21"/>
        </w:rPr>
        <w:t xml:space="preserve"> satellite</w:t>
      </w:r>
      <w:r w:rsidR="00931244" w:rsidRPr="007B61F8">
        <w:rPr>
          <w:rFonts w:cs="Arial"/>
          <w:bCs/>
          <w:sz w:val="21"/>
          <w:szCs w:val="21"/>
        </w:rPr>
        <w:t xml:space="preserve"> payloads may often be interconnected to each other’s by the mean of an inter-satellite link </w:t>
      </w:r>
      <w:r w:rsidR="00931244" w:rsidRPr="007B61F8">
        <w:rPr>
          <w:rFonts w:cs="Arial"/>
          <w:sz w:val="21"/>
          <w:szCs w:val="21"/>
        </w:rPr>
        <w:t>(ISL) interface</w:t>
      </w:r>
      <w:r w:rsidR="00931244" w:rsidRPr="007B61F8">
        <w:rPr>
          <w:rFonts w:cs="Arial"/>
          <w:bCs/>
          <w:sz w:val="21"/>
          <w:szCs w:val="21"/>
        </w:rPr>
        <w:t xml:space="preserve"> for exchanging of Xn protocol </w:t>
      </w:r>
      <w:r w:rsidR="00263ABB" w:rsidRPr="007B61F8">
        <w:rPr>
          <w:rFonts w:cs="Arial"/>
          <w:bCs/>
          <w:sz w:val="21"/>
          <w:szCs w:val="21"/>
        </w:rPr>
        <w:t xml:space="preserve">messages. </w:t>
      </w:r>
      <w:r w:rsidRPr="00FD4BDA">
        <w:rPr>
          <w:rFonts w:cs="Arial"/>
          <w:bCs/>
          <w:sz w:val="21"/>
          <w:szCs w:val="21"/>
        </w:rPr>
        <w:t>Under such architecture</w:t>
      </w:r>
      <w:r w:rsidRPr="007B61F8">
        <w:rPr>
          <w:rFonts w:cs="Arial"/>
          <w:bCs/>
          <w:sz w:val="21"/>
          <w:szCs w:val="21"/>
        </w:rPr>
        <w:t xml:space="preserve">, </w:t>
      </w:r>
      <w:r w:rsidR="00F35B52" w:rsidRPr="007B61F8">
        <w:rPr>
          <w:rFonts w:cs="Arial"/>
          <w:bCs/>
          <w:sz w:val="21"/>
          <w:szCs w:val="21"/>
        </w:rPr>
        <w:t xml:space="preserve">unlike terrestrial networks (TN) where NG interfaces </w:t>
      </w:r>
      <w:r w:rsidR="0002710D">
        <w:rPr>
          <w:rFonts w:cs="Arial"/>
          <w:bCs/>
          <w:sz w:val="21"/>
          <w:szCs w:val="21"/>
        </w:rPr>
        <w:t>is</w:t>
      </w:r>
      <w:r w:rsidR="00F35B52" w:rsidRPr="007B61F8">
        <w:rPr>
          <w:rFonts w:cs="Arial"/>
          <w:bCs/>
          <w:sz w:val="21"/>
          <w:szCs w:val="21"/>
        </w:rPr>
        <w:t xml:space="preserve"> presumed to be always available, in regenerative NTN access, NG logical interfaces may often be disconnected, switched, </w:t>
      </w:r>
      <w:r w:rsidR="00263ABB" w:rsidRPr="007B61F8">
        <w:rPr>
          <w:rFonts w:cs="Arial"/>
          <w:bCs/>
          <w:sz w:val="21"/>
          <w:szCs w:val="21"/>
        </w:rPr>
        <w:t>suspended, or</w:t>
      </w:r>
      <w:r w:rsidR="00F35B52" w:rsidRPr="007B61F8">
        <w:rPr>
          <w:rFonts w:cs="Arial"/>
          <w:bCs/>
          <w:sz w:val="21"/>
          <w:szCs w:val="21"/>
        </w:rPr>
        <w:t xml:space="preserve"> updated due to satellite movement or</w:t>
      </w:r>
      <w:r w:rsidR="00263ABB">
        <w:rPr>
          <w:rFonts w:cs="Arial"/>
          <w:bCs/>
          <w:sz w:val="21"/>
          <w:szCs w:val="21"/>
        </w:rPr>
        <w:t xml:space="preserve"> </w:t>
      </w:r>
      <w:r w:rsidR="0002710D">
        <w:rPr>
          <w:rFonts w:cs="Arial"/>
          <w:bCs/>
          <w:sz w:val="21"/>
          <w:szCs w:val="21"/>
        </w:rPr>
        <w:t xml:space="preserve">the switching of the </w:t>
      </w:r>
      <w:r w:rsidR="0002710D" w:rsidRPr="007B61F8">
        <w:rPr>
          <w:rFonts w:cs="Arial"/>
          <w:bCs/>
          <w:sz w:val="21"/>
          <w:szCs w:val="21"/>
        </w:rPr>
        <w:t xml:space="preserve"> </w:t>
      </w:r>
      <w:r w:rsidR="00F35B52" w:rsidRPr="007B61F8">
        <w:rPr>
          <w:rFonts w:cs="Arial"/>
          <w:bCs/>
          <w:sz w:val="21"/>
          <w:szCs w:val="21"/>
        </w:rPr>
        <w:t>feeder link between gNB and AMF [2</w:t>
      </w:r>
      <w:r w:rsidR="00EF3F9C" w:rsidRPr="007B61F8">
        <w:rPr>
          <w:rFonts w:cs="Arial"/>
          <w:bCs/>
          <w:sz w:val="21"/>
          <w:szCs w:val="21"/>
        </w:rPr>
        <w:t>,</w:t>
      </w:r>
      <w:r w:rsidR="00EF3F9C">
        <w:rPr>
          <w:rFonts w:cs="Arial"/>
          <w:bCs/>
          <w:sz w:val="21"/>
          <w:szCs w:val="21"/>
        </w:rPr>
        <w:t xml:space="preserve"> 3</w:t>
      </w:r>
      <w:r w:rsidR="00FD4BDA">
        <w:rPr>
          <w:rFonts w:cs="Arial"/>
          <w:bCs/>
          <w:sz w:val="21"/>
          <w:szCs w:val="21"/>
        </w:rPr>
        <w:t>, 4</w:t>
      </w:r>
      <w:r w:rsidR="00F35B52" w:rsidRPr="007B61F8">
        <w:rPr>
          <w:rFonts w:cs="Arial"/>
          <w:bCs/>
          <w:sz w:val="21"/>
          <w:szCs w:val="21"/>
        </w:rPr>
        <w:t>]. For example</w:t>
      </w:r>
      <w:r w:rsidR="006D6A0B" w:rsidRPr="007B61F8">
        <w:rPr>
          <w:rFonts w:cs="Arial"/>
          <w:bCs/>
          <w:sz w:val="21"/>
          <w:szCs w:val="21"/>
        </w:rPr>
        <w:t xml:space="preserve">, if a UE is accessing from an NTN access with gNB on-board, there will always </w:t>
      </w:r>
      <w:r w:rsidR="00263ABB">
        <w:rPr>
          <w:rFonts w:cs="Arial"/>
          <w:bCs/>
          <w:sz w:val="21"/>
          <w:szCs w:val="21"/>
        </w:rPr>
        <w:t xml:space="preserve">be </w:t>
      </w:r>
      <w:r w:rsidR="006D6A0B" w:rsidRPr="007B61F8">
        <w:rPr>
          <w:rFonts w:cs="Arial"/>
          <w:bCs/>
          <w:sz w:val="21"/>
          <w:szCs w:val="21"/>
        </w:rPr>
        <w:t>a single NG logical link for such a UE towards its selected AMF/UPF</w:t>
      </w:r>
      <w:r w:rsidR="0002710D">
        <w:rPr>
          <w:rFonts w:cs="Arial" w:hint="eastAsia"/>
          <w:bCs/>
          <w:sz w:val="21"/>
          <w:szCs w:val="21"/>
        </w:rPr>
        <w:t xml:space="preserve"> </w:t>
      </w:r>
      <w:r w:rsidR="006D6A0B" w:rsidRPr="007B61F8">
        <w:rPr>
          <w:rFonts w:cs="Arial"/>
          <w:bCs/>
          <w:sz w:val="21"/>
          <w:szCs w:val="21"/>
        </w:rPr>
        <w:t>(Figure 1). If a</w:t>
      </w:r>
      <w:r w:rsidR="006C729E" w:rsidRPr="007B61F8">
        <w:rPr>
          <w:rFonts w:cs="Arial"/>
          <w:bCs/>
          <w:sz w:val="21"/>
          <w:szCs w:val="21"/>
        </w:rPr>
        <w:t xml:space="preserve"> </w:t>
      </w:r>
      <w:r w:rsidR="00A76390">
        <w:rPr>
          <w:rFonts w:cs="Arial"/>
          <w:bCs/>
          <w:sz w:val="21"/>
          <w:szCs w:val="21"/>
        </w:rPr>
        <w:t xml:space="preserve">feeder link </w:t>
      </w:r>
      <w:r w:rsidR="006D6A0B" w:rsidRPr="007B61F8">
        <w:rPr>
          <w:rFonts w:cs="Arial"/>
          <w:bCs/>
          <w:sz w:val="21"/>
          <w:szCs w:val="21"/>
        </w:rPr>
        <w:t>switch</w:t>
      </w:r>
      <w:r w:rsidR="00EF3F9C">
        <w:rPr>
          <w:rFonts w:cs="Arial"/>
          <w:bCs/>
          <w:sz w:val="21"/>
          <w:szCs w:val="21"/>
        </w:rPr>
        <w:t>ing</w:t>
      </w:r>
      <w:r w:rsidR="006D6A0B" w:rsidRPr="007B61F8">
        <w:rPr>
          <w:rFonts w:cs="Arial"/>
          <w:bCs/>
          <w:sz w:val="21"/>
          <w:szCs w:val="21"/>
        </w:rPr>
        <w:t xml:space="preserve"> occurred</w:t>
      </w:r>
      <w:r w:rsidR="00FD4BDA">
        <w:rPr>
          <w:rFonts w:cs="Arial"/>
          <w:bCs/>
          <w:sz w:val="21"/>
          <w:szCs w:val="21"/>
        </w:rPr>
        <w:t xml:space="preserve"> (Figure 2)</w:t>
      </w:r>
      <w:r w:rsidR="006D6A0B" w:rsidRPr="007B61F8">
        <w:rPr>
          <w:rFonts w:cs="Arial"/>
          <w:bCs/>
          <w:sz w:val="21"/>
          <w:szCs w:val="21"/>
        </w:rPr>
        <w:t xml:space="preserve">, </w:t>
      </w:r>
      <w:r w:rsidR="004D71E3" w:rsidRPr="007B61F8">
        <w:rPr>
          <w:rFonts w:cs="Arial"/>
          <w:sz w:val="21"/>
          <w:szCs w:val="21"/>
        </w:rPr>
        <w:t>UE</w:t>
      </w:r>
      <w:r w:rsidR="007B212C">
        <w:rPr>
          <w:rFonts w:cs="Arial"/>
          <w:sz w:val="21"/>
          <w:szCs w:val="21"/>
        </w:rPr>
        <w:t>’s</w:t>
      </w:r>
      <w:r w:rsidR="006C729E" w:rsidRPr="007B61F8">
        <w:rPr>
          <w:rFonts w:cs="Arial"/>
          <w:sz w:val="21"/>
          <w:szCs w:val="21"/>
        </w:rPr>
        <w:t xml:space="preserve"> NG link</w:t>
      </w:r>
      <w:r w:rsidR="004D71E3" w:rsidRPr="007B61F8">
        <w:rPr>
          <w:rFonts w:cs="Arial"/>
          <w:sz w:val="21"/>
          <w:szCs w:val="21"/>
        </w:rPr>
        <w:t xml:space="preserve"> </w:t>
      </w:r>
      <w:r w:rsidR="00516A69">
        <w:rPr>
          <w:rFonts w:cs="Arial"/>
          <w:sz w:val="21"/>
          <w:szCs w:val="21"/>
        </w:rPr>
        <w:t xml:space="preserve">related </w:t>
      </w:r>
      <w:r w:rsidR="004D71E3" w:rsidRPr="007B61F8">
        <w:rPr>
          <w:rFonts w:cs="Arial"/>
          <w:sz w:val="21"/>
          <w:szCs w:val="21"/>
        </w:rPr>
        <w:t>procedures</w:t>
      </w:r>
      <w:r w:rsidR="006C729E" w:rsidRPr="007B61F8">
        <w:rPr>
          <w:rFonts w:cs="Arial"/>
          <w:sz w:val="21"/>
          <w:szCs w:val="21"/>
        </w:rPr>
        <w:t xml:space="preserve"> such as initial UE message, initial UE context setup message</w:t>
      </w:r>
      <w:r w:rsidR="003B676B">
        <w:rPr>
          <w:rFonts w:cs="Arial"/>
          <w:sz w:val="21"/>
          <w:szCs w:val="21"/>
        </w:rPr>
        <w:t xml:space="preserve"> </w:t>
      </w:r>
      <w:r w:rsidR="00D52F42">
        <w:rPr>
          <w:rFonts w:cs="Arial"/>
          <w:sz w:val="21"/>
          <w:szCs w:val="21"/>
        </w:rPr>
        <w:t>exchange</w:t>
      </w:r>
      <w:r w:rsidR="006C729E" w:rsidRPr="007B61F8">
        <w:rPr>
          <w:rFonts w:cs="Arial"/>
          <w:sz w:val="21"/>
          <w:szCs w:val="21"/>
        </w:rPr>
        <w:t xml:space="preserve"> between UE serving gNB and selected AMF</w:t>
      </w:r>
      <w:r w:rsidR="0002710D">
        <w:rPr>
          <w:rFonts w:cs="Arial"/>
          <w:sz w:val="21"/>
          <w:szCs w:val="21"/>
        </w:rPr>
        <w:t xml:space="preserve"> will be impacted</w:t>
      </w:r>
      <w:r w:rsidR="00025834" w:rsidRPr="007B61F8">
        <w:rPr>
          <w:rFonts w:cs="Arial"/>
          <w:sz w:val="21"/>
          <w:szCs w:val="21"/>
        </w:rPr>
        <w:t>.</w:t>
      </w:r>
      <w:r w:rsidR="006C729E" w:rsidRPr="007B61F8">
        <w:rPr>
          <w:rFonts w:cs="Arial"/>
          <w:sz w:val="21"/>
          <w:szCs w:val="21"/>
        </w:rPr>
        <w:t xml:space="preserve"> </w:t>
      </w:r>
    </w:p>
    <w:bookmarkStart w:id="3" w:name="_Hlk170868986"/>
    <w:p w14:paraId="29F45D69" w14:textId="2A436370" w:rsidR="001851CE" w:rsidRPr="00104A94" w:rsidRDefault="004932C6" w:rsidP="001851CE">
      <w:pPr>
        <w:pStyle w:val="TH"/>
        <w:spacing w:before="0" w:after="0"/>
        <w:rPr>
          <w:sz w:val="24"/>
        </w:rPr>
      </w:pPr>
      <w:r w:rsidRPr="00104A94">
        <w:rPr>
          <w:noProof/>
          <w:sz w:val="24"/>
        </w:rPr>
        <w:object w:dxaOrig="12011" w:dyaOrig="4741" w14:anchorId="2707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45pt;height:130.45pt" o:ole="">
            <v:imagedata r:id="rId7" o:title=""/>
          </v:shape>
          <o:OLEObject Type="Embed" ProgID="Visio.Drawing.11" ShapeID="_x0000_i1025" DrawAspect="Content" ObjectID="_1792569093" r:id="rId8"/>
        </w:object>
      </w:r>
    </w:p>
    <w:p w14:paraId="71DF4749" w14:textId="0937C189" w:rsidR="00A133E8" w:rsidRPr="00104A94" w:rsidRDefault="001851CE" w:rsidP="00A76390">
      <w:pPr>
        <w:ind w:left="360"/>
        <w:jc w:val="center"/>
        <w:rPr>
          <w:rFonts w:cs="Arial"/>
          <w:sz w:val="23"/>
          <w:szCs w:val="23"/>
        </w:rPr>
      </w:pPr>
      <w:r w:rsidRPr="00263ABB">
        <w:rPr>
          <w:rFonts w:cs="Arial"/>
          <w:sz w:val="21"/>
          <w:szCs w:val="21"/>
        </w:rPr>
        <w:t xml:space="preserve">Figure 1: </w:t>
      </w:r>
      <w:r w:rsidR="00A76390" w:rsidRPr="00551AFB">
        <w:rPr>
          <w:rFonts w:cs="Arial"/>
          <w:sz w:val="21"/>
          <w:szCs w:val="21"/>
        </w:rPr>
        <w:t xml:space="preserve">Example of </w:t>
      </w:r>
      <w:r w:rsidR="00A76390">
        <w:rPr>
          <w:rFonts w:cs="Arial"/>
          <w:sz w:val="21"/>
          <w:szCs w:val="21"/>
        </w:rPr>
        <w:t>Regenerative NTN access with Feeder Link Switching</w:t>
      </w:r>
      <w:r w:rsidR="00A76390" w:rsidRPr="00263ABB" w:rsidDel="00A76390">
        <w:rPr>
          <w:rFonts w:cs="Arial"/>
          <w:sz w:val="21"/>
          <w:szCs w:val="21"/>
        </w:rPr>
        <w:t xml:space="preserve"> </w:t>
      </w:r>
    </w:p>
    <w:p w14:paraId="0FF89818" w14:textId="23ADE0CC" w:rsidR="00612269" w:rsidRPr="007B212C" w:rsidRDefault="00551AFB" w:rsidP="007B212C">
      <w:pPr>
        <w:spacing w:after="0"/>
        <w:rPr>
          <w:rFonts w:eastAsiaTheme="minorEastAsia" w:cs="Arial"/>
          <w:sz w:val="21"/>
          <w:szCs w:val="21"/>
          <w:lang w:val="en-US"/>
        </w:rPr>
      </w:pPr>
      <w:r w:rsidRPr="0043139F">
        <w:rPr>
          <w:rFonts w:cs="Arial"/>
          <w:sz w:val="21"/>
          <w:szCs w:val="21"/>
        </w:rPr>
        <w:t xml:space="preserve">An NG </w:t>
      </w:r>
      <w:r w:rsidR="00A133E8" w:rsidRPr="0043139F">
        <w:rPr>
          <w:rFonts w:cs="Arial"/>
          <w:sz w:val="21"/>
          <w:szCs w:val="21"/>
        </w:rPr>
        <w:t>disconnection</w:t>
      </w:r>
      <w:r w:rsidR="003B676B">
        <w:rPr>
          <w:rFonts w:cs="Arial"/>
          <w:sz w:val="21"/>
          <w:szCs w:val="21"/>
        </w:rPr>
        <w:t xml:space="preserve"> </w:t>
      </w:r>
      <w:r w:rsidR="004D539A">
        <w:rPr>
          <w:rFonts w:cs="Arial"/>
          <w:sz w:val="21"/>
          <w:szCs w:val="21"/>
        </w:rPr>
        <w:t xml:space="preserve">due to a feeder change </w:t>
      </w:r>
      <w:r w:rsidR="00EF3F9C" w:rsidRPr="0043139F">
        <w:rPr>
          <w:rFonts w:cs="Arial"/>
          <w:sz w:val="21"/>
          <w:szCs w:val="21"/>
        </w:rPr>
        <w:t xml:space="preserve">may lead to </w:t>
      </w:r>
      <w:r w:rsidR="003B676B">
        <w:rPr>
          <w:rFonts w:cs="Arial"/>
          <w:sz w:val="21"/>
          <w:szCs w:val="21"/>
        </w:rPr>
        <w:t xml:space="preserve">an </w:t>
      </w:r>
      <w:r w:rsidR="00EF3F9C" w:rsidRPr="0043139F">
        <w:rPr>
          <w:rFonts w:cs="Arial"/>
          <w:sz w:val="21"/>
          <w:szCs w:val="21"/>
        </w:rPr>
        <w:t>interruption of UE</w:t>
      </w:r>
      <w:r w:rsidR="00C43012">
        <w:rPr>
          <w:rFonts w:cs="Arial"/>
          <w:sz w:val="21"/>
          <w:szCs w:val="21"/>
        </w:rPr>
        <w:t xml:space="preserve"> of exchanging of </w:t>
      </w:r>
      <w:r w:rsidR="00C43012" w:rsidRPr="0043139F">
        <w:rPr>
          <w:sz w:val="21"/>
          <w:szCs w:val="21"/>
        </w:rPr>
        <w:t xml:space="preserve">UE NG related procedure such as </w:t>
      </w:r>
      <w:r w:rsidR="00C43012" w:rsidRPr="0043139F">
        <w:rPr>
          <w:rFonts w:cs="Arial"/>
          <w:sz w:val="21"/>
          <w:szCs w:val="21"/>
        </w:rPr>
        <w:t>initial UE</w:t>
      </w:r>
      <w:r w:rsidR="00806EF8">
        <w:rPr>
          <w:rFonts w:cs="Arial"/>
          <w:sz w:val="21"/>
          <w:szCs w:val="21"/>
        </w:rPr>
        <w:t>s</w:t>
      </w:r>
      <w:r w:rsidR="00C43012" w:rsidRPr="0043139F">
        <w:rPr>
          <w:rFonts w:cs="Arial"/>
          <w:sz w:val="21"/>
          <w:szCs w:val="21"/>
        </w:rPr>
        <w:t xml:space="preserve"> message, initial UE context setup message and/or the paging message</w:t>
      </w:r>
      <w:r w:rsidR="00C43012">
        <w:rPr>
          <w:rFonts w:cs="Arial"/>
          <w:sz w:val="21"/>
          <w:szCs w:val="21"/>
        </w:rPr>
        <w:t xml:space="preserve">. Such an </w:t>
      </w:r>
      <w:r w:rsidR="00C43012" w:rsidRPr="0043139F">
        <w:rPr>
          <w:rFonts w:cs="Arial"/>
          <w:sz w:val="21"/>
          <w:szCs w:val="21"/>
        </w:rPr>
        <w:t>interruption</w:t>
      </w:r>
      <w:r w:rsidR="00C43012">
        <w:rPr>
          <w:rFonts w:cs="Arial"/>
          <w:sz w:val="21"/>
          <w:szCs w:val="21"/>
        </w:rPr>
        <w:t xml:space="preserve"> may impact  </w:t>
      </w:r>
      <w:r w:rsidR="00EF3F9C" w:rsidRPr="0043139F">
        <w:rPr>
          <w:rFonts w:cs="Arial"/>
          <w:sz w:val="21"/>
          <w:szCs w:val="21"/>
        </w:rPr>
        <w:t>RRC resumption, RRC reestablishment , UE triggered state transition from RRC IDLE to RRC CONNECTED and/or network triggered RRC IDLE to RRC CONNECTED state transition via paging.</w:t>
      </w:r>
      <w:r w:rsidR="00A133E8" w:rsidRPr="0043139F">
        <w:rPr>
          <w:rFonts w:cs="Arial"/>
          <w:sz w:val="21"/>
          <w:szCs w:val="21"/>
        </w:rPr>
        <w:t xml:space="preserve"> </w:t>
      </w:r>
      <w:r w:rsidRPr="007B212C">
        <w:rPr>
          <w:rFonts w:cs="Arial"/>
          <w:sz w:val="21"/>
          <w:szCs w:val="21"/>
        </w:rPr>
        <w:t xml:space="preserve">One </w:t>
      </w:r>
      <w:r w:rsidR="00A133E8" w:rsidRPr="007B212C">
        <w:rPr>
          <w:rFonts w:cs="Arial"/>
          <w:sz w:val="21"/>
          <w:szCs w:val="21"/>
        </w:rPr>
        <w:t xml:space="preserve">option </w:t>
      </w:r>
      <w:r w:rsidRPr="007B212C">
        <w:rPr>
          <w:rFonts w:cs="Arial"/>
          <w:sz w:val="21"/>
          <w:szCs w:val="21"/>
        </w:rPr>
        <w:t xml:space="preserve">to address </w:t>
      </w:r>
      <w:r w:rsidR="00C35E76" w:rsidRPr="007B212C">
        <w:rPr>
          <w:rFonts w:cs="Arial"/>
          <w:sz w:val="21"/>
          <w:szCs w:val="21"/>
        </w:rPr>
        <w:t>this</w:t>
      </w:r>
      <w:r w:rsidR="00A133E8" w:rsidRPr="007B212C">
        <w:rPr>
          <w:rFonts w:cs="Arial"/>
          <w:sz w:val="21"/>
          <w:szCs w:val="21"/>
        </w:rPr>
        <w:t xml:space="preserve"> issue</w:t>
      </w:r>
      <w:r w:rsidR="00403AE8" w:rsidRPr="007B212C">
        <w:rPr>
          <w:rFonts w:cs="Arial"/>
          <w:sz w:val="21"/>
          <w:szCs w:val="21"/>
        </w:rPr>
        <w:t xml:space="preserve"> while maintaining UE RRC connection procedures and guarantying that AMF will not be changed for the UEs during the feeder link switch </w:t>
      </w:r>
      <w:bookmarkEnd w:id="3"/>
      <w:r w:rsidR="00403AE8">
        <w:rPr>
          <w:rFonts w:cs="Arial"/>
          <w:sz w:val="21"/>
          <w:szCs w:val="21"/>
        </w:rPr>
        <w:t>(setup/removal)</w:t>
      </w:r>
      <w:r w:rsidR="00403AE8" w:rsidRPr="007B212C">
        <w:rPr>
          <w:rFonts w:cs="Arial"/>
          <w:sz w:val="21"/>
          <w:szCs w:val="21"/>
        </w:rPr>
        <w:t xml:space="preserve"> is</w:t>
      </w:r>
      <w:r w:rsidR="00366A81" w:rsidRPr="007B212C">
        <w:rPr>
          <w:rFonts w:cs="Arial"/>
          <w:sz w:val="21"/>
          <w:szCs w:val="21"/>
        </w:rPr>
        <w:t xml:space="preserve"> </w:t>
      </w:r>
      <w:r w:rsidR="00C35E76" w:rsidRPr="007B212C">
        <w:rPr>
          <w:rFonts w:cs="Arial"/>
          <w:sz w:val="21"/>
          <w:szCs w:val="21"/>
        </w:rPr>
        <w:t xml:space="preserve">to </w:t>
      </w:r>
      <w:r w:rsidR="004D539A" w:rsidRPr="007B212C">
        <w:rPr>
          <w:rFonts w:cs="Arial"/>
          <w:sz w:val="21"/>
          <w:szCs w:val="21"/>
        </w:rPr>
        <w:t xml:space="preserve">allow enchaining of </w:t>
      </w:r>
      <w:r w:rsidR="00403AE8" w:rsidRPr="007B212C">
        <w:rPr>
          <w:rFonts w:cs="Arial"/>
          <w:sz w:val="21"/>
          <w:szCs w:val="21"/>
        </w:rPr>
        <w:t>UEs NG related procedure such as initial UE message, initial UE context setup as a part of</w:t>
      </w:r>
      <w:r w:rsidR="00403AE8" w:rsidRPr="007B212C">
        <w:rPr>
          <w:rFonts w:cs="Arial" w:hint="eastAsia"/>
          <w:sz w:val="21"/>
          <w:szCs w:val="21"/>
        </w:rPr>
        <w:t xml:space="preserve"> NG </w:t>
      </w:r>
      <w:r w:rsidR="00403AE8" w:rsidRPr="007B212C">
        <w:rPr>
          <w:rFonts w:cs="Arial"/>
          <w:sz w:val="21"/>
          <w:szCs w:val="21"/>
        </w:rPr>
        <w:t>setup/removal</w:t>
      </w:r>
      <w:r w:rsidR="00403AE8" w:rsidRPr="007B212C">
        <w:rPr>
          <w:rFonts w:cs="Arial" w:hint="eastAsia"/>
          <w:sz w:val="21"/>
          <w:szCs w:val="21"/>
        </w:rPr>
        <w:t xml:space="preserve"> </w:t>
      </w:r>
      <w:r w:rsidR="00403AE8" w:rsidRPr="007B212C">
        <w:rPr>
          <w:rFonts w:cs="Arial"/>
          <w:sz w:val="21"/>
          <w:szCs w:val="21"/>
        </w:rPr>
        <w:t>signalling</w:t>
      </w:r>
      <w:r w:rsidR="004D539A" w:rsidRPr="007B212C">
        <w:rPr>
          <w:rFonts w:cs="Arial"/>
          <w:sz w:val="21"/>
          <w:szCs w:val="21"/>
        </w:rPr>
        <w:t xml:space="preserve">. </w:t>
      </w:r>
      <w:r w:rsidR="00C43012" w:rsidRPr="007B212C">
        <w:rPr>
          <w:rFonts w:cs="Arial"/>
          <w:sz w:val="21"/>
          <w:szCs w:val="21"/>
        </w:rPr>
        <w:t>Another alternative way</w:t>
      </w:r>
      <w:r w:rsidR="00FD4BDA" w:rsidRPr="007B212C">
        <w:rPr>
          <w:rFonts w:cs="Arial"/>
          <w:sz w:val="21"/>
          <w:szCs w:val="21"/>
        </w:rPr>
        <w:t>,</w:t>
      </w:r>
      <w:r w:rsidR="00366A81" w:rsidRPr="007B212C">
        <w:rPr>
          <w:rFonts w:cs="Arial"/>
          <w:sz w:val="21"/>
          <w:szCs w:val="21"/>
        </w:rPr>
        <w:t xml:space="preserve"> If the failed link is no</w:t>
      </w:r>
      <w:r w:rsidR="00C43012" w:rsidRPr="007B212C">
        <w:rPr>
          <w:rFonts w:cs="Arial"/>
          <w:sz w:val="21"/>
          <w:szCs w:val="21"/>
        </w:rPr>
        <w:t>n-</w:t>
      </w:r>
      <w:r w:rsidR="00C35E76" w:rsidRPr="007B212C">
        <w:rPr>
          <w:rFonts w:cs="Arial"/>
          <w:sz w:val="21"/>
          <w:szCs w:val="21"/>
        </w:rPr>
        <w:t>recoverable (e.g., after time or a number of tries)</w:t>
      </w:r>
      <w:r w:rsidR="00A133E8" w:rsidRPr="007B212C">
        <w:rPr>
          <w:rFonts w:cs="Arial"/>
          <w:sz w:val="21"/>
          <w:szCs w:val="21"/>
        </w:rPr>
        <w:t>, the</w:t>
      </w:r>
      <w:r w:rsidR="00366A81" w:rsidRPr="007B212C">
        <w:rPr>
          <w:rFonts w:cs="Arial"/>
          <w:sz w:val="21"/>
          <w:szCs w:val="21"/>
        </w:rPr>
        <w:t xml:space="preserve"> AMF or </w:t>
      </w:r>
      <w:r w:rsidR="00881099" w:rsidRPr="007B212C">
        <w:rPr>
          <w:rFonts w:cs="Arial"/>
          <w:sz w:val="21"/>
          <w:szCs w:val="21"/>
        </w:rPr>
        <w:t xml:space="preserve">satellite </w:t>
      </w:r>
      <w:r w:rsidR="00366A81" w:rsidRPr="007B212C">
        <w:rPr>
          <w:rFonts w:cs="Arial"/>
          <w:sz w:val="21"/>
          <w:szCs w:val="21"/>
        </w:rPr>
        <w:t xml:space="preserve">gNB may perform </w:t>
      </w:r>
      <w:r w:rsidR="003B676B" w:rsidRPr="007B212C">
        <w:rPr>
          <w:rFonts w:cs="Arial"/>
          <w:sz w:val="21"/>
          <w:szCs w:val="21"/>
        </w:rPr>
        <w:t xml:space="preserve">an </w:t>
      </w:r>
      <w:r w:rsidR="00366A81" w:rsidRPr="007B212C">
        <w:rPr>
          <w:rFonts w:cs="Arial"/>
          <w:sz w:val="21"/>
          <w:szCs w:val="21"/>
        </w:rPr>
        <w:t>exchanging</w:t>
      </w:r>
      <w:r w:rsidR="003B676B" w:rsidRPr="007B212C">
        <w:rPr>
          <w:rFonts w:cs="Arial"/>
          <w:sz w:val="21"/>
          <w:szCs w:val="21"/>
        </w:rPr>
        <w:t xml:space="preserve"> of</w:t>
      </w:r>
      <w:r w:rsidR="00C35E76" w:rsidRPr="007B212C">
        <w:rPr>
          <w:rFonts w:cs="Arial"/>
          <w:sz w:val="21"/>
          <w:szCs w:val="21"/>
        </w:rPr>
        <w:t xml:space="preserve"> information about </w:t>
      </w:r>
      <w:r w:rsidR="003B676B" w:rsidRPr="007B212C">
        <w:rPr>
          <w:rFonts w:cs="Arial"/>
          <w:sz w:val="21"/>
          <w:szCs w:val="21"/>
        </w:rPr>
        <w:t xml:space="preserve">the </w:t>
      </w:r>
      <w:r w:rsidR="00C35E76" w:rsidRPr="007B212C">
        <w:rPr>
          <w:rFonts w:cs="Arial"/>
          <w:sz w:val="21"/>
          <w:szCs w:val="21"/>
        </w:rPr>
        <w:t xml:space="preserve">other available </w:t>
      </w:r>
      <w:r w:rsidR="00366A81" w:rsidRPr="007B212C">
        <w:rPr>
          <w:rFonts w:cs="Arial"/>
          <w:sz w:val="21"/>
          <w:szCs w:val="21"/>
        </w:rPr>
        <w:t>XN</w:t>
      </w:r>
      <w:r w:rsidR="00C43012" w:rsidRPr="007B212C">
        <w:rPr>
          <w:rFonts w:cs="Arial"/>
          <w:sz w:val="21"/>
          <w:szCs w:val="21"/>
        </w:rPr>
        <w:t>,</w:t>
      </w:r>
      <w:r w:rsidR="00366A81" w:rsidRPr="007B212C">
        <w:rPr>
          <w:rFonts w:cs="Arial"/>
          <w:sz w:val="21"/>
          <w:szCs w:val="21"/>
        </w:rPr>
        <w:t xml:space="preserve"> NG </w:t>
      </w:r>
      <w:r w:rsidR="00C35E76" w:rsidRPr="007B212C">
        <w:rPr>
          <w:rFonts w:cs="Arial"/>
          <w:sz w:val="21"/>
          <w:szCs w:val="21"/>
        </w:rPr>
        <w:t>links</w:t>
      </w:r>
      <w:r w:rsidR="00C43012" w:rsidRPr="007B212C">
        <w:rPr>
          <w:rFonts w:cs="Arial"/>
          <w:sz w:val="21"/>
          <w:szCs w:val="21"/>
        </w:rPr>
        <w:t xml:space="preserve">, or XN and NG links combination to find the sets of active links </w:t>
      </w:r>
      <w:r w:rsidR="00C35E76" w:rsidRPr="007B212C">
        <w:rPr>
          <w:rFonts w:cs="Arial"/>
          <w:sz w:val="21"/>
          <w:szCs w:val="21"/>
        </w:rPr>
        <w:t xml:space="preserve">to </w:t>
      </w:r>
      <w:r w:rsidR="00FD4BDA" w:rsidRPr="007B212C">
        <w:rPr>
          <w:rFonts w:cs="Arial"/>
          <w:sz w:val="21"/>
          <w:szCs w:val="21"/>
        </w:rPr>
        <w:t xml:space="preserve">reroute </w:t>
      </w:r>
      <w:r w:rsidR="00C35E76" w:rsidRPr="007B212C">
        <w:rPr>
          <w:rFonts w:cs="Arial"/>
          <w:sz w:val="21"/>
          <w:szCs w:val="21"/>
        </w:rPr>
        <w:t>UE</w:t>
      </w:r>
      <w:r w:rsidR="00806EF8" w:rsidRPr="007B212C">
        <w:rPr>
          <w:rFonts w:cs="Arial"/>
          <w:sz w:val="21"/>
          <w:szCs w:val="21"/>
        </w:rPr>
        <w:t>s</w:t>
      </w:r>
      <w:r w:rsidR="00C35E76" w:rsidRPr="007B212C">
        <w:rPr>
          <w:rFonts w:cs="Arial"/>
          <w:sz w:val="21"/>
          <w:szCs w:val="21"/>
        </w:rPr>
        <w:t xml:space="preserve"> NG </w:t>
      </w:r>
      <w:r w:rsidR="00A133E8" w:rsidRPr="007B212C">
        <w:rPr>
          <w:rFonts w:cs="Arial"/>
          <w:sz w:val="21"/>
          <w:szCs w:val="21"/>
        </w:rPr>
        <w:t>associated</w:t>
      </w:r>
      <w:r w:rsidR="00151792" w:rsidRPr="007B212C">
        <w:rPr>
          <w:rFonts w:cs="Arial"/>
          <w:sz w:val="21"/>
          <w:szCs w:val="21"/>
        </w:rPr>
        <w:t xml:space="preserve"> </w:t>
      </w:r>
      <w:r w:rsidR="00C35E76" w:rsidRPr="007B212C">
        <w:rPr>
          <w:rFonts w:cs="Arial"/>
          <w:sz w:val="21"/>
          <w:szCs w:val="21"/>
        </w:rPr>
        <w:t>procedures over</w:t>
      </w:r>
      <w:r w:rsidR="00C43012" w:rsidRPr="007B212C">
        <w:rPr>
          <w:rFonts w:cs="Arial"/>
          <w:sz w:val="21"/>
          <w:szCs w:val="21"/>
        </w:rPr>
        <w:t xml:space="preserve"> such links</w:t>
      </w:r>
      <w:r w:rsidR="00612269" w:rsidRPr="007B212C">
        <w:rPr>
          <w:rFonts w:cs="Arial"/>
          <w:sz w:val="21"/>
          <w:szCs w:val="21"/>
        </w:rPr>
        <w:t xml:space="preserve"> so that the AMF is may not need to be changed for the UEs </w:t>
      </w:r>
      <w:r w:rsidR="00FD4BDA" w:rsidRPr="007B212C">
        <w:rPr>
          <w:rFonts w:cs="Arial"/>
          <w:sz w:val="21"/>
          <w:szCs w:val="21"/>
        </w:rPr>
        <w:t>(Figure 3)</w:t>
      </w:r>
      <w:r w:rsidR="00151792" w:rsidRPr="007B212C">
        <w:rPr>
          <w:rFonts w:cs="Arial"/>
          <w:sz w:val="21"/>
          <w:szCs w:val="21"/>
        </w:rPr>
        <w:t>.</w:t>
      </w:r>
      <w:r w:rsidR="00051FFF" w:rsidDel="00051FFF">
        <w:rPr>
          <w:rFonts w:cs="Arial"/>
          <w:color w:val="000000"/>
          <w:sz w:val="21"/>
          <w:szCs w:val="21"/>
        </w:rPr>
        <w:t xml:space="preserve"> </w:t>
      </w:r>
    </w:p>
    <w:p w14:paraId="537B8AC8" w14:textId="2F9E4352" w:rsidR="00FA5818" w:rsidRPr="00FA0A7D" w:rsidRDefault="00D91C92" w:rsidP="00FA0A7D">
      <w:pPr>
        <w:pStyle w:val="BodyText"/>
        <w:jc w:val="center"/>
        <w:rPr>
          <w:rFonts w:cs="Arial"/>
          <w:sz w:val="23"/>
          <w:szCs w:val="23"/>
          <w:lang w:eastAsia="zh-CN"/>
        </w:rPr>
      </w:pPr>
      <w:r w:rsidRPr="00FA0A7D">
        <w:object w:dxaOrig="9811" w:dyaOrig="6981" w14:anchorId="290296BE">
          <v:shape id="_x0000_i1026" type="#_x0000_t75" style="width:392.9pt;height:279.35pt" o:ole="">
            <v:imagedata r:id="rId9" o:title=""/>
          </v:shape>
          <o:OLEObject Type="Embed" ProgID="Visio.Drawing.15" ShapeID="_x0000_i1026" DrawAspect="Content" ObjectID="_1792569094" r:id="rId10"/>
        </w:object>
      </w:r>
    </w:p>
    <w:p w14:paraId="53881D2E" w14:textId="6589669F" w:rsidR="00134997" w:rsidRPr="00FA0A7D" w:rsidRDefault="00CC1B1E" w:rsidP="00FA0A7D">
      <w:pPr>
        <w:pStyle w:val="BodyText"/>
        <w:jc w:val="center"/>
        <w:rPr>
          <w:rFonts w:cs="Arial"/>
          <w:sz w:val="21"/>
          <w:szCs w:val="21"/>
        </w:rPr>
      </w:pPr>
      <w:r w:rsidRPr="00FA0A7D">
        <w:rPr>
          <w:rFonts w:cs="Arial"/>
          <w:sz w:val="21"/>
          <w:szCs w:val="21"/>
        </w:rPr>
        <w:t xml:space="preserve">Figure 2: </w:t>
      </w:r>
      <w:r w:rsidR="00CD6272" w:rsidRPr="00FA0A7D">
        <w:rPr>
          <w:rFonts w:cs="Arial"/>
          <w:sz w:val="21"/>
          <w:szCs w:val="21"/>
        </w:rPr>
        <w:t>Procedures of c</w:t>
      </w:r>
      <w:r w:rsidR="00FA5818" w:rsidRPr="00FA0A7D">
        <w:rPr>
          <w:rFonts w:cs="Arial"/>
          <w:sz w:val="21"/>
          <w:szCs w:val="21"/>
        </w:rPr>
        <w:t>onnection</w:t>
      </w:r>
      <w:r w:rsidR="00134997" w:rsidRPr="00FA0A7D">
        <w:rPr>
          <w:rFonts w:cs="Arial"/>
          <w:sz w:val="21"/>
          <w:szCs w:val="21"/>
        </w:rPr>
        <w:t xml:space="preserve"> procedures during NG </w:t>
      </w:r>
      <w:r w:rsidR="00D91C92" w:rsidRPr="00FA0A7D">
        <w:rPr>
          <w:rFonts w:cs="Arial"/>
          <w:sz w:val="21"/>
          <w:szCs w:val="21"/>
        </w:rPr>
        <w:t>disconnection</w:t>
      </w:r>
      <w:r w:rsidR="00134997" w:rsidRPr="00FA0A7D">
        <w:rPr>
          <w:rFonts w:cs="Arial"/>
          <w:sz w:val="21"/>
          <w:szCs w:val="21"/>
        </w:rPr>
        <w:t>:</w:t>
      </w:r>
    </w:p>
    <w:p w14:paraId="3F4205D4" w14:textId="6B359124" w:rsidR="00D872B3" w:rsidRDefault="00051FFF" w:rsidP="00CD6272">
      <w:pPr>
        <w:rPr>
          <w:rFonts w:eastAsiaTheme="minorEastAsia" w:cs="Arial"/>
          <w:sz w:val="21"/>
          <w:szCs w:val="21"/>
          <w:lang w:val="en-US"/>
        </w:rPr>
      </w:pPr>
      <w:r w:rsidRPr="00FA0A7D">
        <w:rPr>
          <w:rFonts w:eastAsiaTheme="minorEastAsia" w:cs="Arial"/>
          <w:sz w:val="21"/>
          <w:szCs w:val="21"/>
          <w:lang w:val="en-US"/>
        </w:rPr>
        <w:t>During the feeder link switch, to guarantee that AMF is not changed for the UEs</w:t>
      </w:r>
      <w:r>
        <w:rPr>
          <w:rFonts w:eastAsiaTheme="minorEastAsia" w:cs="Arial"/>
          <w:sz w:val="21"/>
          <w:szCs w:val="21"/>
          <w:lang w:val="en-US"/>
        </w:rPr>
        <w:t xml:space="preserve">, </w:t>
      </w:r>
      <w:r w:rsidR="00FA5818" w:rsidRPr="00881099">
        <w:rPr>
          <w:rFonts w:eastAsiaTheme="minorEastAsia" w:cs="Arial"/>
          <w:sz w:val="21"/>
          <w:szCs w:val="21"/>
          <w:lang w:val="en-US"/>
        </w:rPr>
        <w:t xml:space="preserve">we kindly ask RAN3 to </w:t>
      </w:r>
      <w:r w:rsidR="00CC1B1E">
        <w:rPr>
          <w:rFonts w:eastAsiaTheme="minorEastAsia" w:cs="Arial"/>
          <w:sz w:val="21"/>
          <w:szCs w:val="21"/>
          <w:lang w:val="en-US"/>
        </w:rPr>
        <w:t xml:space="preserve">consider </w:t>
      </w:r>
      <w:r w:rsidR="00A133E8" w:rsidRPr="00881099">
        <w:rPr>
          <w:rFonts w:eastAsiaTheme="minorEastAsia" w:cs="Arial"/>
          <w:sz w:val="21"/>
          <w:szCs w:val="21"/>
          <w:lang w:val="en-US"/>
        </w:rPr>
        <w:t>discuss</w:t>
      </w:r>
      <w:r w:rsidR="00CC1B1E">
        <w:rPr>
          <w:rFonts w:eastAsiaTheme="minorEastAsia" w:cs="Arial"/>
          <w:sz w:val="21"/>
          <w:szCs w:val="21"/>
          <w:lang w:val="en-US"/>
        </w:rPr>
        <w:t>ing</w:t>
      </w:r>
      <w:r w:rsidR="00FA5818" w:rsidRPr="00881099">
        <w:rPr>
          <w:rFonts w:eastAsiaTheme="minorEastAsia" w:cs="Arial"/>
          <w:sz w:val="21"/>
          <w:szCs w:val="21"/>
          <w:lang w:val="en-US"/>
        </w:rPr>
        <w:t xml:space="preserve"> the following proposals</w:t>
      </w:r>
      <w:r>
        <w:rPr>
          <w:rFonts w:eastAsiaTheme="minorEastAsia" w:cs="Arial"/>
          <w:sz w:val="21"/>
          <w:szCs w:val="21"/>
          <w:lang w:val="en-US"/>
        </w:rPr>
        <w:t>:</w:t>
      </w:r>
    </w:p>
    <w:p w14:paraId="06979C34" w14:textId="551C74E5" w:rsidR="00FA0A7D" w:rsidRDefault="00FA0A7D" w:rsidP="00FA0A7D">
      <w:pPr>
        <w:pStyle w:val="ListParagraph"/>
        <w:numPr>
          <w:ilvl w:val="0"/>
          <w:numId w:val="31"/>
        </w:numPr>
        <w:shd w:val="clear" w:color="auto" w:fill="FFFFFF"/>
        <w:spacing w:after="0" w:line="240" w:lineRule="auto"/>
        <w:rPr>
          <w:sz w:val="21"/>
          <w:szCs w:val="21"/>
        </w:rPr>
      </w:pPr>
      <w:r w:rsidRPr="00881099">
        <w:rPr>
          <w:rFonts w:cs="Arial"/>
          <w:b/>
          <w:sz w:val="21"/>
          <w:szCs w:val="21"/>
        </w:rPr>
        <w:t>Proposal 1:</w:t>
      </w:r>
      <w:r>
        <w:rPr>
          <w:sz w:val="21"/>
          <w:szCs w:val="21"/>
        </w:rPr>
        <w:t xml:space="preserve"> Discuss containing</w:t>
      </w:r>
      <w:r w:rsidRPr="009B3FC2">
        <w:rPr>
          <w:sz w:val="21"/>
          <w:szCs w:val="21"/>
        </w:rPr>
        <w:t xml:space="preserve"> </w:t>
      </w:r>
      <w:r w:rsidRPr="0043139F">
        <w:rPr>
          <w:sz w:val="21"/>
          <w:szCs w:val="21"/>
        </w:rPr>
        <w:t>UE</w:t>
      </w:r>
      <w:r w:rsidR="00D52F42">
        <w:rPr>
          <w:sz w:val="21"/>
          <w:szCs w:val="21"/>
        </w:rPr>
        <w:t>s</w:t>
      </w:r>
      <w:r w:rsidRPr="0043139F">
        <w:rPr>
          <w:sz w:val="21"/>
          <w:szCs w:val="21"/>
        </w:rPr>
        <w:t xml:space="preserve"> NG related procedure </w:t>
      </w:r>
      <w:r w:rsidRPr="009B3FC2">
        <w:rPr>
          <w:sz w:val="21"/>
          <w:szCs w:val="21"/>
        </w:rPr>
        <w:t xml:space="preserve">such as initial UE message, initial UE context setup </w:t>
      </w:r>
      <w:r>
        <w:rPr>
          <w:sz w:val="21"/>
          <w:szCs w:val="21"/>
        </w:rPr>
        <w:t>as a part of</w:t>
      </w:r>
      <w:r w:rsidRPr="009B3FC2">
        <w:rPr>
          <w:rFonts w:hint="eastAsia"/>
          <w:sz w:val="21"/>
          <w:szCs w:val="21"/>
        </w:rPr>
        <w:t xml:space="preserve"> NG </w:t>
      </w:r>
      <w:r w:rsidRPr="009B3FC2">
        <w:rPr>
          <w:sz w:val="21"/>
          <w:szCs w:val="21"/>
        </w:rPr>
        <w:t>setup/removal</w:t>
      </w:r>
      <w:r>
        <w:rPr>
          <w:rFonts w:ascii="微软雅黑" w:eastAsia="微软雅黑" w:hAnsi="微软雅黑" w:cs="微软雅黑" w:hint="eastAsia"/>
          <w:sz w:val="21"/>
          <w:szCs w:val="21"/>
        </w:rPr>
        <w:t xml:space="preserve"> </w:t>
      </w:r>
      <w:r>
        <w:rPr>
          <w:rFonts w:ascii="微软雅黑" w:eastAsia="微软雅黑" w:hAnsi="微软雅黑" w:cs="微软雅黑"/>
          <w:sz w:val="21"/>
          <w:szCs w:val="21"/>
        </w:rPr>
        <w:t xml:space="preserve">signalling </w:t>
      </w:r>
      <w:r>
        <w:rPr>
          <w:rFonts w:eastAsiaTheme="minorEastAsia" w:cs="Arial"/>
          <w:sz w:val="21"/>
          <w:szCs w:val="21"/>
          <w:lang w:val="en-US"/>
        </w:rPr>
        <w:t>t</w:t>
      </w:r>
      <w:r w:rsidRPr="009B3FC2">
        <w:rPr>
          <w:rFonts w:eastAsiaTheme="minorEastAsia" w:cs="Arial"/>
          <w:sz w:val="21"/>
          <w:szCs w:val="21"/>
          <w:lang w:val="en-US"/>
        </w:rPr>
        <w:t xml:space="preserve">o guarantee that </w:t>
      </w:r>
      <w:r>
        <w:rPr>
          <w:rFonts w:eastAsiaTheme="minorEastAsia" w:cs="Arial"/>
          <w:sz w:val="21"/>
          <w:szCs w:val="21"/>
          <w:lang w:val="en-US"/>
        </w:rPr>
        <w:t>AMF will</w:t>
      </w:r>
      <w:r w:rsidRPr="009B3FC2">
        <w:rPr>
          <w:rFonts w:eastAsiaTheme="minorEastAsia" w:cs="Arial"/>
          <w:sz w:val="21"/>
          <w:szCs w:val="21"/>
          <w:lang w:val="en-US"/>
        </w:rPr>
        <w:t xml:space="preserve"> not </w:t>
      </w:r>
      <w:r>
        <w:rPr>
          <w:rFonts w:eastAsiaTheme="minorEastAsia" w:cs="Arial"/>
          <w:sz w:val="21"/>
          <w:szCs w:val="21"/>
          <w:lang w:val="en-US"/>
        </w:rPr>
        <w:t>be changed for the UE</w:t>
      </w:r>
      <w:r w:rsidR="00D52F42">
        <w:rPr>
          <w:rFonts w:eastAsiaTheme="minorEastAsia" w:cs="Arial"/>
          <w:sz w:val="21"/>
          <w:szCs w:val="21"/>
          <w:lang w:val="en-US"/>
        </w:rPr>
        <w:t>s</w:t>
      </w:r>
      <w:r>
        <w:rPr>
          <w:rFonts w:eastAsiaTheme="minorEastAsia" w:cs="Arial"/>
          <w:sz w:val="21"/>
          <w:szCs w:val="21"/>
          <w:lang w:val="en-US"/>
        </w:rPr>
        <w:t xml:space="preserve"> during the </w:t>
      </w:r>
      <w:r w:rsidRPr="009B3FC2">
        <w:rPr>
          <w:rFonts w:eastAsiaTheme="minorEastAsia" w:cs="Arial"/>
          <w:sz w:val="21"/>
          <w:szCs w:val="21"/>
          <w:lang w:val="en-US"/>
        </w:rPr>
        <w:t>feeder link switch,</w:t>
      </w:r>
      <w:r>
        <w:rPr>
          <w:sz w:val="21"/>
          <w:szCs w:val="21"/>
        </w:rPr>
        <w:t>.</w:t>
      </w:r>
    </w:p>
    <w:p w14:paraId="015037B5" w14:textId="1C060AEB" w:rsidR="00FA0A7D" w:rsidRPr="009B3FC2" w:rsidRDefault="00FA0A7D" w:rsidP="00FA0A7D">
      <w:pPr>
        <w:pStyle w:val="ListParagraph"/>
        <w:numPr>
          <w:ilvl w:val="0"/>
          <w:numId w:val="31"/>
        </w:numPr>
        <w:shd w:val="clear" w:color="auto" w:fill="FFFFFF"/>
        <w:spacing w:after="60"/>
        <w:rPr>
          <w:sz w:val="21"/>
          <w:szCs w:val="21"/>
        </w:rPr>
      </w:pPr>
      <w:r>
        <w:rPr>
          <w:rFonts w:cs="Arial"/>
          <w:b/>
          <w:sz w:val="21"/>
          <w:szCs w:val="21"/>
        </w:rPr>
        <w:t>Proposal 2</w:t>
      </w:r>
      <w:r w:rsidRPr="00881099">
        <w:rPr>
          <w:rFonts w:cs="Arial"/>
          <w:b/>
          <w:sz w:val="21"/>
          <w:szCs w:val="21"/>
        </w:rPr>
        <w:t>:</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Study exchanging</w:t>
      </w:r>
      <w:r w:rsidRPr="009B3FC2">
        <w:rPr>
          <w:sz w:val="21"/>
          <w:szCs w:val="21"/>
        </w:rPr>
        <w:t xml:space="preserve"> information regarding </w:t>
      </w:r>
      <w:r>
        <w:rPr>
          <w:sz w:val="21"/>
          <w:szCs w:val="21"/>
        </w:rPr>
        <w:t>t</w:t>
      </w:r>
      <w:r w:rsidRPr="009B3FC2">
        <w:rPr>
          <w:sz w:val="21"/>
          <w:szCs w:val="21"/>
        </w:rPr>
        <w:t xml:space="preserve">he availability of </w:t>
      </w:r>
      <w:r>
        <w:rPr>
          <w:sz w:val="21"/>
          <w:szCs w:val="21"/>
        </w:rPr>
        <w:t>neighbouring X</w:t>
      </w:r>
      <w:r w:rsidRPr="009B3FC2">
        <w:rPr>
          <w:sz w:val="21"/>
          <w:szCs w:val="21"/>
        </w:rPr>
        <w:t xml:space="preserve">N and NG </w:t>
      </w:r>
      <w:r>
        <w:rPr>
          <w:sz w:val="21"/>
          <w:szCs w:val="21"/>
        </w:rPr>
        <w:t xml:space="preserve">to allow </w:t>
      </w:r>
      <w:r w:rsidRPr="009B3FC2">
        <w:rPr>
          <w:sz w:val="21"/>
          <w:szCs w:val="21"/>
        </w:rPr>
        <w:t>rerouting UE</w:t>
      </w:r>
      <w:r w:rsidR="00D52F42">
        <w:rPr>
          <w:sz w:val="21"/>
          <w:szCs w:val="21"/>
        </w:rPr>
        <w:t>s</w:t>
      </w:r>
      <w:r w:rsidRPr="009B3FC2">
        <w:rPr>
          <w:sz w:val="21"/>
          <w:szCs w:val="21"/>
        </w:rPr>
        <w:t xml:space="preserve"> NG associated procedures over</w:t>
      </w:r>
      <w:r>
        <w:rPr>
          <w:sz w:val="21"/>
          <w:szCs w:val="21"/>
        </w:rPr>
        <w:t xml:space="preserve"> other NG/XN links in case that </w:t>
      </w:r>
      <w:r w:rsidRPr="009B3FC2">
        <w:rPr>
          <w:sz w:val="21"/>
          <w:szCs w:val="21"/>
        </w:rPr>
        <w:t xml:space="preserve">NG </w:t>
      </w:r>
      <w:r>
        <w:rPr>
          <w:sz w:val="21"/>
          <w:szCs w:val="21"/>
        </w:rPr>
        <w:t xml:space="preserve">link interconnecting to its selected AMF is temporary </w:t>
      </w:r>
      <w:r>
        <w:rPr>
          <w:rFonts w:eastAsiaTheme="minorEastAsia" w:cs="Arial"/>
          <w:sz w:val="21"/>
          <w:szCs w:val="21"/>
          <w:lang w:val="en-US"/>
        </w:rPr>
        <w:t>switched</w:t>
      </w:r>
      <w:r>
        <w:rPr>
          <w:sz w:val="21"/>
          <w:szCs w:val="21"/>
        </w:rPr>
        <w:t xml:space="preserve">/disconnect. </w:t>
      </w:r>
    </w:p>
    <w:p w14:paraId="2BED7F1E" w14:textId="76D7575E" w:rsidR="00C43012" w:rsidRPr="00FA0A7D" w:rsidRDefault="00C43012" w:rsidP="00FA0A7D">
      <w:pPr>
        <w:pStyle w:val="ListParagraph"/>
        <w:rPr>
          <w:strike/>
        </w:rPr>
      </w:pPr>
    </w:p>
    <w:p w14:paraId="4D3AFB6A" w14:textId="00454F54" w:rsidR="00593F0D" w:rsidRPr="00D1752B" w:rsidRDefault="00D12026" w:rsidP="00593F0D">
      <w:pPr>
        <w:pStyle w:val="Heading1"/>
        <w:rPr>
          <w:rFonts w:cs="Arial"/>
        </w:rPr>
      </w:pPr>
      <w:r>
        <w:rPr>
          <w:rFonts w:eastAsiaTheme="minorEastAsia" w:cs="Arial"/>
          <w:kern w:val="2"/>
          <w:sz w:val="23"/>
          <w:szCs w:val="23"/>
          <w:lang w:eastAsia="x-none"/>
        </w:rPr>
        <w:t xml:space="preserve">   </w:t>
      </w:r>
      <w:r w:rsidR="00593F0D" w:rsidRPr="00D1752B">
        <w:rPr>
          <w:rFonts w:cs="Arial"/>
        </w:rPr>
        <w:t>Conclusion</w:t>
      </w:r>
    </w:p>
    <w:p w14:paraId="6ACBFB87" w14:textId="65B9BBD2" w:rsidR="00CD0ECE" w:rsidRPr="00E548A3" w:rsidRDefault="001C3964" w:rsidP="00AB0D0D">
      <w:pPr>
        <w:spacing w:before="80"/>
        <w:rPr>
          <w:rFonts w:cs="Arial"/>
          <w:sz w:val="21"/>
          <w:szCs w:val="21"/>
        </w:rPr>
      </w:pPr>
      <w:r>
        <w:rPr>
          <w:rFonts w:cs="Arial"/>
          <w:w w:val="105"/>
          <w:sz w:val="21"/>
          <w:szCs w:val="21"/>
          <w:lang w:eastAsia="x-none"/>
        </w:rPr>
        <w:t xml:space="preserve">   </w:t>
      </w:r>
      <w:r w:rsidR="00CD0ECE"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00CD0ECE" w:rsidRPr="00E548A3">
        <w:rPr>
          <w:rFonts w:cs="Arial"/>
          <w:w w:val="105"/>
          <w:sz w:val="21"/>
          <w:szCs w:val="21"/>
          <w:lang w:eastAsia="x-none"/>
        </w:rPr>
        <w:t xml:space="preserve"> </w:t>
      </w:r>
      <w:r w:rsidR="00CC1B1E">
        <w:rPr>
          <w:rFonts w:eastAsiaTheme="minorEastAsia" w:cs="Arial"/>
          <w:kern w:val="2"/>
          <w:sz w:val="21"/>
          <w:szCs w:val="21"/>
          <w:lang w:eastAsia="x-none"/>
        </w:rPr>
        <w:t>discussed</w:t>
      </w:r>
      <w:r w:rsidR="00CC1B1E" w:rsidRPr="007B61F8">
        <w:rPr>
          <w:rFonts w:eastAsiaTheme="minorEastAsia" w:cs="Arial"/>
          <w:kern w:val="2"/>
          <w:sz w:val="21"/>
          <w:szCs w:val="21"/>
          <w:lang w:eastAsia="x-none"/>
        </w:rPr>
        <w:t xml:space="preserve"> </w:t>
      </w:r>
      <w:r w:rsidR="00CC1B1E" w:rsidRPr="00014FA4">
        <w:rPr>
          <w:rFonts w:eastAsiaTheme="minorEastAsia" w:cs="Arial"/>
          <w:kern w:val="2"/>
          <w:sz w:val="21"/>
          <w:szCs w:val="21"/>
          <w:lang w:eastAsia="x-none"/>
        </w:rPr>
        <w:t xml:space="preserve">NG interface management and feeder link switch </w:t>
      </w:r>
      <w:r w:rsidR="00CC1B1E">
        <w:rPr>
          <w:rFonts w:eastAsiaTheme="minorEastAsia" w:cs="Arial"/>
          <w:kern w:val="2"/>
          <w:sz w:val="21"/>
          <w:szCs w:val="21"/>
          <w:lang w:eastAsia="x-none"/>
        </w:rPr>
        <w:t xml:space="preserve">and their impacts on UE NG </w:t>
      </w:r>
      <w:r w:rsidR="00CC1B1E" w:rsidRPr="00014FA4">
        <w:rPr>
          <w:rFonts w:eastAsiaTheme="minorEastAsia" w:cs="Arial"/>
          <w:kern w:val="2"/>
          <w:sz w:val="21"/>
          <w:szCs w:val="21"/>
          <w:lang w:eastAsia="x-none"/>
        </w:rPr>
        <w:t>related</w:t>
      </w:r>
      <w:r w:rsidR="00CC1B1E">
        <w:rPr>
          <w:rFonts w:eastAsiaTheme="minorEastAsia" w:cs="Arial"/>
          <w:kern w:val="2"/>
          <w:sz w:val="21"/>
          <w:szCs w:val="21"/>
          <w:lang w:eastAsia="x-none"/>
        </w:rPr>
        <w:t xml:space="preserve"> procedures.</w:t>
      </w:r>
      <w:r w:rsidR="008121D3" w:rsidRPr="00E548A3">
        <w:rPr>
          <w:rFonts w:cs="Arial"/>
          <w:w w:val="105"/>
          <w:sz w:val="21"/>
          <w:szCs w:val="21"/>
          <w:lang w:eastAsia="x-none"/>
        </w:rPr>
        <w:t xml:space="preserve"> Based on the discussion we </w:t>
      </w:r>
      <w:r>
        <w:rPr>
          <w:rFonts w:cs="Arial"/>
          <w:w w:val="105"/>
          <w:sz w:val="21"/>
          <w:szCs w:val="21"/>
          <w:lang w:eastAsia="x-none"/>
        </w:rPr>
        <w:t>propose</w:t>
      </w:r>
      <w:r w:rsidR="00294BB4">
        <w:rPr>
          <w:rFonts w:cs="Arial"/>
          <w:w w:val="105"/>
          <w:sz w:val="21"/>
          <w:szCs w:val="21"/>
          <w:lang w:eastAsia="x-none"/>
        </w:rPr>
        <w:t>d</w:t>
      </w:r>
      <w:r w:rsidRPr="001C3964">
        <w:rPr>
          <w:rFonts w:eastAsiaTheme="minorEastAsia" w:cs="Arial"/>
          <w:kern w:val="2"/>
          <w:sz w:val="22"/>
          <w:szCs w:val="22"/>
          <w:lang w:val="en-US" w:eastAsia="x-none"/>
        </w:rPr>
        <w:t xml:space="preserve"> </w:t>
      </w:r>
      <w:r w:rsidRPr="00C97930">
        <w:rPr>
          <w:rFonts w:eastAsiaTheme="minorEastAsia" w:cs="Arial"/>
          <w:kern w:val="2"/>
          <w:sz w:val="22"/>
          <w:szCs w:val="22"/>
          <w:lang w:val="en-US" w:eastAsia="x-none"/>
        </w:rPr>
        <w:t>to discuss the following</w:t>
      </w:r>
      <w:r w:rsidRPr="001C3964">
        <w:rPr>
          <w:rFonts w:cs="Arial"/>
          <w:b/>
          <w:sz w:val="22"/>
          <w:szCs w:val="22"/>
        </w:rPr>
        <w:t xml:space="preserve"> </w:t>
      </w:r>
      <w:r w:rsidRPr="001C3964">
        <w:rPr>
          <w:rFonts w:cs="Arial"/>
          <w:sz w:val="21"/>
          <w:szCs w:val="21"/>
        </w:rPr>
        <w:t>proposals</w:t>
      </w:r>
    </w:p>
    <w:p w14:paraId="107C6A13" w14:textId="77777777" w:rsidR="00E21831" w:rsidRDefault="00E21831" w:rsidP="00E21831">
      <w:pPr>
        <w:pStyle w:val="ListParagraph"/>
        <w:numPr>
          <w:ilvl w:val="0"/>
          <w:numId w:val="31"/>
        </w:numPr>
        <w:shd w:val="clear" w:color="auto" w:fill="FFFFFF"/>
        <w:spacing w:after="0" w:line="240" w:lineRule="auto"/>
        <w:rPr>
          <w:sz w:val="21"/>
          <w:szCs w:val="21"/>
        </w:rPr>
      </w:pPr>
      <w:r w:rsidRPr="00881099">
        <w:rPr>
          <w:rFonts w:cs="Arial"/>
          <w:b/>
          <w:sz w:val="21"/>
          <w:szCs w:val="21"/>
        </w:rPr>
        <w:t>Proposal 1:</w:t>
      </w:r>
      <w:r>
        <w:rPr>
          <w:sz w:val="21"/>
          <w:szCs w:val="21"/>
        </w:rPr>
        <w:t xml:space="preserve"> Discuss containing</w:t>
      </w:r>
      <w:r w:rsidRPr="009B3FC2">
        <w:rPr>
          <w:sz w:val="21"/>
          <w:szCs w:val="21"/>
        </w:rPr>
        <w:t xml:space="preserve"> </w:t>
      </w:r>
      <w:r w:rsidRPr="0043139F">
        <w:rPr>
          <w:sz w:val="21"/>
          <w:szCs w:val="21"/>
        </w:rPr>
        <w:t>UE</w:t>
      </w:r>
      <w:r>
        <w:rPr>
          <w:sz w:val="21"/>
          <w:szCs w:val="21"/>
        </w:rPr>
        <w:t>s</w:t>
      </w:r>
      <w:r w:rsidRPr="0043139F">
        <w:rPr>
          <w:sz w:val="21"/>
          <w:szCs w:val="21"/>
        </w:rPr>
        <w:t xml:space="preserve"> NG related procedure </w:t>
      </w:r>
      <w:r w:rsidRPr="009B3FC2">
        <w:rPr>
          <w:sz w:val="21"/>
          <w:szCs w:val="21"/>
        </w:rPr>
        <w:t xml:space="preserve">such as initial UE message, initial UE context setup </w:t>
      </w:r>
      <w:r>
        <w:rPr>
          <w:sz w:val="21"/>
          <w:szCs w:val="21"/>
        </w:rPr>
        <w:t>as a part of</w:t>
      </w:r>
      <w:r w:rsidRPr="009B3FC2">
        <w:rPr>
          <w:rFonts w:hint="eastAsia"/>
          <w:sz w:val="21"/>
          <w:szCs w:val="21"/>
        </w:rPr>
        <w:t xml:space="preserve"> NG </w:t>
      </w:r>
      <w:r w:rsidRPr="009B3FC2">
        <w:rPr>
          <w:sz w:val="21"/>
          <w:szCs w:val="21"/>
        </w:rPr>
        <w:t>setup/removal</w:t>
      </w:r>
      <w:r>
        <w:rPr>
          <w:rFonts w:ascii="微软雅黑" w:eastAsia="微软雅黑" w:hAnsi="微软雅黑" w:cs="微软雅黑" w:hint="eastAsia"/>
          <w:sz w:val="21"/>
          <w:szCs w:val="21"/>
        </w:rPr>
        <w:t xml:space="preserve"> </w:t>
      </w:r>
      <w:r>
        <w:rPr>
          <w:rFonts w:ascii="微软雅黑" w:eastAsia="微软雅黑" w:hAnsi="微软雅黑" w:cs="微软雅黑"/>
          <w:sz w:val="21"/>
          <w:szCs w:val="21"/>
        </w:rPr>
        <w:t xml:space="preserve">signalling </w:t>
      </w:r>
      <w:r>
        <w:rPr>
          <w:rFonts w:eastAsiaTheme="minorEastAsia" w:cs="Arial"/>
          <w:sz w:val="21"/>
          <w:szCs w:val="21"/>
          <w:lang w:val="en-US"/>
        </w:rPr>
        <w:t>t</w:t>
      </w:r>
      <w:r w:rsidRPr="009B3FC2">
        <w:rPr>
          <w:rFonts w:eastAsiaTheme="minorEastAsia" w:cs="Arial"/>
          <w:sz w:val="21"/>
          <w:szCs w:val="21"/>
          <w:lang w:val="en-US"/>
        </w:rPr>
        <w:t xml:space="preserve">o guarantee that </w:t>
      </w:r>
      <w:r>
        <w:rPr>
          <w:rFonts w:eastAsiaTheme="minorEastAsia" w:cs="Arial"/>
          <w:sz w:val="21"/>
          <w:szCs w:val="21"/>
          <w:lang w:val="en-US"/>
        </w:rPr>
        <w:t>AMF will</w:t>
      </w:r>
      <w:r w:rsidRPr="009B3FC2">
        <w:rPr>
          <w:rFonts w:eastAsiaTheme="minorEastAsia" w:cs="Arial"/>
          <w:sz w:val="21"/>
          <w:szCs w:val="21"/>
          <w:lang w:val="en-US"/>
        </w:rPr>
        <w:t xml:space="preserve"> not </w:t>
      </w:r>
      <w:r>
        <w:rPr>
          <w:rFonts w:eastAsiaTheme="minorEastAsia" w:cs="Arial"/>
          <w:sz w:val="21"/>
          <w:szCs w:val="21"/>
          <w:lang w:val="en-US"/>
        </w:rPr>
        <w:t xml:space="preserve">be changed for the UEs during the </w:t>
      </w:r>
      <w:r w:rsidRPr="009B3FC2">
        <w:rPr>
          <w:rFonts w:eastAsiaTheme="minorEastAsia" w:cs="Arial"/>
          <w:sz w:val="21"/>
          <w:szCs w:val="21"/>
          <w:lang w:val="en-US"/>
        </w:rPr>
        <w:t>feeder link switch,</w:t>
      </w:r>
      <w:r>
        <w:rPr>
          <w:sz w:val="21"/>
          <w:szCs w:val="21"/>
        </w:rPr>
        <w:t>.</w:t>
      </w:r>
    </w:p>
    <w:p w14:paraId="0FFE1B92" w14:textId="77777777" w:rsidR="00E21831" w:rsidRPr="009B3FC2" w:rsidRDefault="00E21831" w:rsidP="00E21831">
      <w:pPr>
        <w:pStyle w:val="ListParagraph"/>
        <w:numPr>
          <w:ilvl w:val="0"/>
          <w:numId w:val="31"/>
        </w:numPr>
        <w:shd w:val="clear" w:color="auto" w:fill="FFFFFF"/>
        <w:spacing w:after="60"/>
        <w:rPr>
          <w:sz w:val="21"/>
          <w:szCs w:val="21"/>
        </w:rPr>
      </w:pPr>
      <w:r>
        <w:rPr>
          <w:rFonts w:cs="Arial"/>
          <w:b/>
          <w:sz w:val="21"/>
          <w:szCs w:val="21"/>
        </w:rPr>
        <w:t>Proposal 2</w:t>
      </w:r>
      <w:r w:rsidRPr="00881099">
        <w:rPr>
          <w:rFonts w:cs="Arial"/>
          <w:b/>
          <w:sz w:val="21"/>
          <w:szCs w:val="21"/>
        </w:rPr>
        <w:t>:</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Study exchanging</w:t>
      </w:r>
      <w:r w:rsidRPr="009B3FC2">
        <w:rPr>
          <w:sz w:val="21"/>
          <w:szCs w:val="21"/>
        </w:rPr>
        <w:t xml:space="preserve"> information regarding </w:t>
      </w:r>
      <w:r>
        <w:rPr>
          <w:sz w:val="21"/>
          <w:szCs w:val="21"/>
        </w:rPr>
        <w:t>t</w:t>
      </w:r>
      <w:r w:rsidRPr="009B3FC2">
        <w:rPr>
          <w:sz w:val="21"/>
          <w:szCs w:val="21"/>
        </w:rPr>
        <w:t xml:space="preserve">he availability of </w:t>
      </w:r>
      <w:r>
        <w:rPr>
          <w:sz w:val="21"/>
          <w:szCs w:val="21"/>
        </w:rPr>
        <w:t>neighbouring X</w:t>
      </w:r>
      <w:r w:rsidRPr="009B3FC2">
        <w:rPr>
          <w:sz w:val="21"/>
          <w:szCs w:val="21"/>
        </w:rPr>
        <w:t xml:space="preserve">N and NG </w:t>
      </w:r>
      <w:r>
        <w:rPr>
          <w:sz w:val="21"/>
          <w:szCs w:val="21"/>
        </w:rPr>
        <w:t xml:space="preserve">to allow </w:t>
      </w:r>
      <w:r w:rsidRPr="009B3FC2">
        <w:rPr>
          <w:sz w:val="21"/>
          <w:szCs w:val="21"/>
        </w:rPr>
        <w:t>rerouting UE</w:t>
      </w:r>
      <w:r>
        <w:rPr>
          <w:sz w:val="21"/>
          <w:szCs w:val="21"/>
        </w:rPr>
        <w:t>s</w:t>
      </w:r>
      <w:r w:rsidRPr="009B3FC2">
        <w:rPr>
          <w:sz w:val="21"/>
          <w:szCs w:val="21"/>
        </w:rPr>
        <w:t xml:space="preserve"> NG associated procedures over</w:t>
      </w:r>
      <w:r>
        <w:rPr>
          <w:sz w:val="21"/>
          <w:szCs w:val="21"/>
        </w:rPr>
        <w:t xml:space="preserve"> other NG/XN links in case that </w:t>
      </w:r>
      <w:r w:rsidRPr="009B3FC2">
        <w:rPr>
          <w:sz w:val="21"/>
          <w:szCs w:val="21"/>
        </w:rPr>
        <w:t xml:space="preserve">NG </w:t>
      </w:r>
      <w:r>
        <w:rPr>
          <w:sz w:val="21"/>
          <w:szCs w:val="21"/>
        </w:rPr>
        <w:t xml:space="preserve">link interconnecting to its selected AMF is temporary </w:t>
      </w:r>
      <w:r>
        <w:rPr>
          <w:rFonts w:eastAsiaTheme="minorEastAsia" w:cs="Arial"/>
          <w:sz w:val="21"/>
          <w:szCs w:val="21"/>
          <w:lang w:val="en-US"/>
        </w:rPr>
        <w:t>switched</w:t>
      </w:r>
      <w:r>
        <w:rPr>
          <w:sz w:val="21"/>
          <w:szCs w:val="21"/>
        </w:rPr>
        <w:t xml:space="preserve">/disconnect. </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p w14:paraId="72D66E03" w14:textId="6095AE93" w:rsidR="002B723A" w:rsidRPr="0043139F" w:rsidRDefault="007B212C" w:rsidP="002B723A">
      <w:pPr>
        <w:pStyle w:val="Reference"/>
        <w:numPr>
          <w:ilvl w:val="0"/>
          <w:numId w:val="3"/>
        </w:numPr>
        <w:textAlignment w:val="auto"/>
        <w:rPr>
          <w:rFonts w:eastAsia="PMingLiU" w:cs="Arial"/>
          <w:lang w:eastAsia="zh-TW"/>
        </w:rPr>
      </w:pPr>
      <w:bookmarkStart w:id="4" w:name="_Ref174151459"/>
      <w:bookmarkStart w:id="5" w:name="_Ref189809556"/>
      <w:bookmarkStart w:id="6" w:name="_Ref430705448"/>
      <w:bookmarkStart w:id="7" w:name="_Hlk163175880"/>
      <w:r w:rsidRPr="007B212C">
        <w:t>RP-240775</w:t>
      </w:r>
      <w:r w:rsidR="00593F0D" w:rsidRPr="0043139F">
        <w:rPr>
          <w:rFonts w:eastAsia="PMingLiU" w:cs="Arial"/>
          <w:lang w:eastAsia="zh-TW"/>
        </w:rPr>
        <w:t>, “</w:t>
      </w:r>
      <w:r w:rsidR="00410697" w:rsidRPr="0043139F">
        <w:rPr>
          <w:rFonts w:cs="Arial"/>
          <w:w w:val="105"/>
          <w:lang w:eastAsia="x-none"/>
        </w:rPr>
        <w:t>Revised WID: Rel-19 WI Non-Terrestrial Networks (NTN) for NR Phase 3</w:t>
      </w:r>
      <w:r w:rsidR="00593F0D" w:rsidRPr="0043139F">
        <w:rPr>
          <w:rFonts w:cs="Arial"/>
          <w:w w:val="105"/>
          <w:lang w:eastAsia="x-none"/>
        </w:rPr>
        <w:t xml:space="preserve">”, </w:t>
      </w:r>
      <w:r w:rsidR="00410697" w:rsidRPr="0043139F">
        <w:rPr>
          <w:rFonts w:cs="Arial"/>
          <w:w w:val="105"/>
          <w:lang w:eastAsia="x-none"/>
        </w:rPr>
        <w:t>THALES, CATT</w:t>
      </w:r>
      <w:r w:rsidR="00593F0D" w:rsidRPr="0043139F">
        <w:rPr>
          <w:rFonts w:cs="Arial"/>
          <w:w w:val="105"/>
          <w:lang w:eastAsia="x-none"/>
        </w:rPr>
        <w:t xml:space="preserve">, </w:t>
      </w:r>
      <w:r w:rsidR="00410697" w:rsidRPr="0043139F">
        <w:rPr>
          <w:rFonts w:cs="Arial"/>
          <w:w w:val="105"/>
          <w:lang w:eastAsia="x-none"/>
        </w:rPr>
        <w:t>RAN#103</w:t>
      </w:r>
      <w:r w:rsidR="00593F0D" w:rsidRPr="0043139F">
        <w:rPr>
          <w:rFonts w:cs="Arial"/>
          <w:w w:val="105"/>
          <w:lang w:eastAsia="x-none"/>
        </w:rPr>
        <w:t xml:space="preserve">, </w:t>
      </w:r>
      <w:bookmarkEnd w:id="4"/>
      <w:bookmarkEnd w:id="5"/>
      <w:bookmarkEnd w:id="6"/>
      <w:r w:rsidR="00104AC7" w:rsidRPr="0043139F">
        <w:rPr>
          <w:rFonts w:cs="Arial"/>
          <w:w w:val="105"/>
          <w:lang w:eastAsia="x-none"/>
        </w:rPr>
        <w:t>Maastricht, The Netherlands</w:t>
      </w:r>
      <w:r w:rsidR="00BB065F" w:rsidRPr="0043139F">
        <w:rPr>
          <w:rFonts w:cs="Arial"/>
          <w:w w:val="105"/>
          <w:lang w:eastAsia="x-none"/>
        </w:rPr>
        <w:t>, March 18-22, 2024</w:t>
      </w:r>
      <w:r w:rsidR="00C64032" w:rsidRPr="0043139F">
        <w:rPr>
          <w:rFonts w:cs="Arial"/>
          <w:w w:val="105"/>
          <w:lang w:eastAsia="x-none"/>
        </w:rPr>
        <w:t>.</w:t>
      </w:r>
      <w:bookmarkEnd w:id="7"/>
    </w:p>
    <w:p w14:paraId="06AF0038" w14:textId="3F63C5A5" w:rsidR="00495962" w:rsidRPr="0043139F" w:rsidRDefault="007B212C" w:rsidP="002B723A">
      <w:pPr>
        <w:pStyle w:val="Reference"/>
        <w:numPr>
          <w:ilvl w:val="0"/>
          <w:numId w:val="3"/>
        </w:numPr>
        <w:jc w:val="left"/>
        <w:textAlignment w:val="auto"/>
        <w:rPr>
          <w:rFonts w:cs="Arial"/>
          <w:w w:val="105"/>
          <w:lang w:eastAsia="x-none"/>
        </w:rPr>
      </w:pPr>
      <w:r w:rsidRPr="007B212C">
        <w:t>R3-243017</w:t>
      </w:r>
      <w:r w:rsidR="002B723A" w:rsidRPr="0043139F">
        <w:rPr>
          <w:rFonts w:cs="Arial"/>
          <w:w w:val="105"/>
          <w:lang w:eastAsia="x-none"/>
        </w:rPr>
        <w:t xml:space="preserve">,” </w:t>
      </w:r>
      <w:r w:rsidR="00495962" w:rsidRPr="0043139F">
        <w:rPr>
          <w:rFonts w:cs="Arial"/>
          <w:w w:val="105"/>
          <w:lang w:eastAsia="x-none"/>
        </w:rPr>
        <w:t>LS on Support of Regenerative-based Satellite Access” SA2</w:t>
      </w:r>
      <w:r w:rsidR="0002710D">
        <w:rPr>
          <w:rFonts w:cs="Arial"/>
          <w:w w:val="105"/>
          <w:lang w:eastAsia="x-none"/>
        </w:rPr>
        <w:t xml:space="preserve"> </w:t>
      </w:r>
      <w:r w:rsidR="00495962" w:rsidRPr="0043139F">
        <w:rPr>
          <w:rFonts w:cs="Arial"/>
          <w:w w:val="105"/>
          <w:lang w:eastAsia="x-none"/>
        </w:rPr>
        <w:t>(VIVO), Fukuoka, Japan, 20 - 24 May, 2024.</w:t>
      </w:r>
    </w:p>
    <w:p w14:paraId="609E8E83" w14:textId="71A2266D" w:rsidR="00EF3F9C" w:rsidRPr="0043139F" w:rsidRDefault="007B212C" w:rsidP="00EF3F9C">
      <w:pPr>
        <w:pStyle w:val="Reference"/>
        <w:numPr>
          <w:ilvl w:val="0"/>
          <w:numId w:val="3"/>
        </w:numPr>
        <w:jc w:val="left"/>
        <w:textAlignment w:val="auto"/>
        <w:rPr>
          <w:rFonts w:cs="Arial"/>
          <w:w w:val="105"/>
          <w:lang w:eastAsia="x-none"/>
        </w:rPr>
      </w:pPr>
      <w:r w:rsidRPr="007B212C">
        <w:t>R2-2405156</w:t>
      </w:r>
      <w:r w:rsidR="00EF3F9C" w:rsidRPr="0043139F">
        <w:rPr>
          <w:rFonts w:cs="Arial"/>
          <w:w w:val="105"/>
          <w:lang w:eastAsia="x-none"/>
        </w:rPr>
        <w:t>” Regenerative payload for NR NTN” Samsung. Fukuoka, Japan, May 20th-24th, 2024</w:t>
      </w:r>
    </w:p>
    <w:p w14:paraId="4389620E" w14:textId="2106C0CB" w:rsidR="00EF3F9C" w:rsidRPr="0043139F" w:rsidRDefault="007B212C" w:rsidP="00EF3F9C">
      <w:pPr>
        <w:pStyle w:val="Reference"/>
        <w:numPr>
          <w:ilvl w:val="0"/>
          <w:numId w:val="3"/>
        </w:numPr>
        <w:jc w:val="left"/>
        <w:textAlignment w:val="auto"/>
        <w:rPr>
          <w:rFonts w:cs="Arial"/>
          <w:w w:val="105"/>
          <w:lang w:eastAsia="x-none"/>
        </w:rPr>
      </w:pPr>
      <w:r w:rsidRPr="007B212C">
        <w:t>R2-2404799</w:t>
      </w:r>
      <w:r w:rsidR="00EF3F9C" w:rsidRPr="0043139F">
        <w:rPr>
          <w:rFonts w:cs="Arial"/>
          <w:w w:val="105"/>
          <w:lang w:eastAsia="x-none"/>
        </w:rPr>
        <w:t>” Considerations on regenerative payload in NTN” Fukuoka, Japan, May 20th-24th, 2024</w:t>
      </w:r>
      <w:r w:rsidR="0043139F">
        <w:rPr>
          <w:rFonts w:cs="Arial"/>
          <w:w w:val="105"/>
          <w:lang w:eastAsia="x-none"/>
        </w:rPr>
        <w:t>.</w:t>
      </w:r>
    </w:p>
    <w:p w14:paraId="4754A894" w14:textId="38FA44E1" w:rsidR="00EF3F9C" w:rsidRPr="00EF3F9C" w:rsidRDefault="00EF3F9C" w:rsidP="00EF3F9C">
      <w:pPr>
        <w:pStyle w:val="Reference"/>
        <w:numPr>
          <w:ilvl w:val="0"/>
          <w:numId w:val="0"/>
        </w:numPr>
        <w:ind w:left="567" w:hanging="567"/>
        <w:jc w:val="left"/>
        <w:textAlignment w:val="auto"/>
        <w:rPr>
          <w:rFonts w:cs="Arial"/>
          <w:w w:val="105"/>
          <w:sz w:val="22"/>
          <w:lang w:eastAsia="x-none"/>
        </w:rPr>
      </w:pPr>
    </w:p>
    <w:p w14:paraId="5866CC4F" w14:textId="7AB8E81C" w:rsidR="00367E35" w:rsidRDefault="00367E35" w:rsidP="00367E35">
      <w:pPr>
        <w:pStyle w:val="Reference"/>
        <w:numPr>
          <w:ilvl w:val="0"/>
          <w:numId w:val="0"/>
        </w:numPr>
        <w:ind w:left="567" w:hanging="567"/>
        <w:textAlignment w:val="auto"/>
        <w:rPr>
          <w:rFonts w:cs="Arial"/>
          <w:w w:val="105"/>
          <w:sz w:val="22"/>
          <w:lang w:eastAsia="x-none"/>
        </w:rPr>
      </w:pPr>
    </w:p>
    <w:p w14:paraId="22AD6C37" w14:textId="721D3F23" w:rsidR="00367E35" w:rsidRDefault="00367E35" w:rsidP="00367E35">
      <w:pPr>
        <w:pStyle w:val="Reference"/>
        <w:numPr>
          <w:ilvl w:val="0"/>
          <w:numId w:val="0"/>
        </w:numPr>
        <w:ind w:left="567" w:hanging="567"/>
        <w:textAlignment w:val="auto"/>
        <w:rPr>
          <w:rFonts w:cs="Arial"/>
          <w:w w:val="105"/>
          <w:sz w:val="22"/>
          <w:lang w:eastAsia="x-none"/>
        </w:rPr>
      </w:pPr>
    </w:p>
    <w:p w14:paraId="670C14A7" w14:textId="77777777" w:rsidR="00367E35" w:rsidRPr="00244338" w:rsidRDefault="00367E35" w:rsidP="00367E35">
      <w:pPr>
        <w:pStyle w:val="Reference"/>
        <w:numPr>
          <w:ilvl w:val="0"/>
          <w:numId w:val="0"/>
        </w:numPr>
        <w:ind w:left="567" w:hanging="567"/>
        <w:textAlignment w:val="auto"/>
        <w:rPr>
          <w:rFonts w:eastAsia="PMingLiU" w:cs="Arial"/>
          <w:sz w:val="22"/>
          <w:szCs w:val="22"/>
          <w:lang w:eastAsia="zh-TW"/>
        </w:rPr>
      </w:pPr>
    </w:p>
    <w:sectPr w:rsidR="00367E35" w:rsidRPr="00244338" w:rsidSect="009A02B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19690" w14:textId="77777777" w:rsidR="00E53A57" w:rsidRDefault="00E53A57">
      <w:pPr>
        <w:spacing w:after="0"/>
      </w:pPr>
      <w:r>
        <w:separator/>
      </w:r>
    </w:p>
  </w:endnote>
  <w:endnote w:type="continuationSeparator" w:id="0">
    <w:p w14:paraId="5E701C53" w14:textId="77777777" w:rsidR="00E53A57" w:rsidRDefault="00E53A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3280B102"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7D1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7D1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EF58A" w14:textId="77777777" w:rsidR="00E53A57" w:rsidRDefault="00E53A57">
      <w:pPr>
        <w:spacing w:after="0"/>
      </w:pPr>
      <w:r>
        <w:separator/>
      </w:r>
    </w:p>
  </w:footnote>
  <w:footnote w:type="continuationSeparator" w:id="0">
    <w:p w14:paraId="6722DC08" w14:textId="77777777" w:rsidR="00E53A57" w:rsidRDefault="00E53A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284"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321E7A"/>
    <w:multiLevelType w:val="hybridMultilevel"/>
    <w:tmpl w:val="ED14CC5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A66E97"/>
    <w:multiLevelType w:val="hybridMultilevel"/>
    <w:tmpl w:val="DF66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433C1"/>
    <w:multiLevelType w:val="multilevel"/>
    <w:tmpl w:val="F39E76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1004"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4E4286"/>
    <w:multiLevelType w:val="hybridMultilevel"/>
    <w:tmpl w:val="07DCF754"/>
    <w:lvl w:ilvl="0" w:tplc="111EF1E0">
      <w:start w:val="1"/>
      <w:numFmt w:val="decimal"/>
      <w:lvlText w:val="%1."/>
      <w:lvlJc w:val="left"/>
      <w:pPr>
        <w:ind w:left="720" w:hanging="360"/>
      </w:pPr>
      <w:rPr>
        <w:rFonts w:hint="eastAsi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235B1"/>
    <w:multiLevelType w:val="hybridMultilevel"/>
    <w:tmpl w:val="2A4CF09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F25636"/>
    <w:multiLevelType w:val="hybridMultilevel"/>
    <w:tmpl w:val="3410CB4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76816"/>
    <w:multiLevelType w:val="hybridMultilevel"/>
    <w:tmpl w:val="D408E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0A63C6"/>
    <w:multiLevelType w:val="multilevel"/>
    <w:tmpl w:val="9A508C4C"/>
    <w:styleLink w:val="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468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92E74BB"/>
    <w:multiLevelType w:val="hybridMultilevel"/>
    <w:tmpl w:val="DE22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D44457"/>
    <w:multiLevelType w:val="hybridMultilevel"/>
    <w:tmpl w:val="8E12CC1A"/>
    <w:lvl w:ilvl="0" w:tplc="EB1E8C16">
      <w:start w:val="4"/>
      <w:numFmt w:val="bullet"/>
      <w:lvlText w:val="-"/>
      <w:lvlJc w:val="left"/>
      <w:pPr>
        <w:ind w:left="720" w:hanging="360"/>
      </w:pPr>
      <w:rPr>
        <w:rFonts w:ascii="Arial" w:eastAsiaTheme="minorEastAsia" w:hAnsi="Arial" w:cs="Arial" w:hint="default"/>
        <w:color w:val="C00000"/>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D1760"/>
    <w:multiLevelType w:val="hybridMultilevel"/>
    <w:tmpl w:val="1FB84CB8"/>
    <w:lvl w:ilvl="0" w:tplc="4EDC9BB8">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864212"/>
    <w:multiLevelType w:val="hybridMultilevel"/>
    <w:tmpl w:val="EAD6C85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222616"/>
    <w:multiLevelType w:val="hybridMultilevel"/>
    <w:tmpl w:val="C0762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1949D5"/>
    <w:multiLevelType w:val="hybridMultilevel"/>
    <w:tmpl w:val="8B5251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5248BD"/>
    <w:multiLevelType w:val="hybridMultilevel"/>
    <w:tmpl w:val="7AD24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5D22CF"/>
    <w:multiLevelType w:val="multilevel"/>
    <w:tmpl w:val="3790E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9"/>
  </w:num>
  <w:num w:numId="3">
    <w:abstractNumId w:val="7"/>
  </w:num>
  <w:num w:numId="4">
    <w:abstractNumId w:val="14"/>
  </w:num>
  <w:num w:numId="5">
    <w:abstractNumId w:val="3"/>
  </w:num>
  <w:num w:numId="6">
    <w:abstractNumId w:val="12"/>
  </w:num>
  <w:num w:numId="7">
    <w:abstractNumId w:val="10"/>
  </w:num>
  <w:num w:numId="8">
    <w:abstractNumId w:val="2"/>
  </w:num>
  <w:num w:numId="9">
    <w:abstractNumId w:val="13"/>
  </w:num>
  <w:num w:numId="10">
    <w:abstractNumId w:val="4"/>
  </w:num>
  <w:num w:numId="11">
    <w:abstractNumId w:val="8"/>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6"/>
  </w:num>
  <w:num w:numId="21">
    <w:abstractNumId w:val="16"/>
  </w:num>
  <w:num w:numId="22">
    <w:abstractNumId w:val="0"/>
  </w:num>
  <w:num w:numId="23">
    <w:abstractNumId w:val="0"/>
  </w:num>
  <w:num w:numId="24">
    <w:abstractNumId w:val="0"/>
  </w:num>
  <w:num w:numId="25">
    <w:abstractNumId w:val="0"/>
  </w:num>
  <w:num w:numId="26">
    <w:abstractNumId w:val="9"/>
  </w:num>
  <w:num w:numId="27">
    <w:abstractNumId w:val="9"/>
  </w:num>
  <w:num w:numId="28">
    <w:abstractNumId w:val="9"/>
  </w:num>
  <w:num w:numId="29">
    <w:abstractNumId w:val="15"/>
  </w:num>
  <w:num w:numId="30">
    <w:abstractNumId w:val="11"/>
  </w:num>
  <w:num w:numId="31">
    <w:abstractNumId w:val="5"/>
  </w:num>
  <w:num w:numId="3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5"/>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0304"/>
    <w:rsid w:val="00014FA4"/>
    <w:rsid w:val="00015CF5"/>
    <w:rsid w:val="00025834"/>
    <w:rsid w:val="0002599C"/>
    <w:rsid w:val="0002710D"/>
    <w:rsid w:val="00030B96"/>
    <w:rsid w:val="00034C88"/>
    <w:rsid w:val="00041F2D"/>
    <w:rsid w:val="000430FE"/>
    <w:rsid w:val="00043FF3"/>
    <w:rsid w:val="00047E52"/>
    <w:rsid w:val="00051FFF"/>
    <w:rsid w:val="00055777"/>
    <w:rsid w:val="0006183A"/>
    <w:rsid w:val="00064492"/>
    <w:rsid w:val="00070CC1"/>
    <w:rsid w:val="000726EC"/>
    <w:rsid w:val="00081813"/>
    <w:rsid w:val="00086BA6"/>
    <w:rsid w:val="0009392C"/>
    <w:rsid w:val="000A3F15"/>
    <w:rsid w:val="000A4AB4"/>
    <w:rsid w:val="000B5151"/>
    <w:rsid w:val="000C2AFD"/>
    <w:rsid w:val="000D1CC1"/>
    <w:rsid w:val="000D33DA"/>
    <w:rsid w:val="000D4809"/>
    <w:rsid w:val="000E2531"/>
    <w:rsid w:val="000F2845"/>
    <w:rsid w:val="00104AC7"/>
    <w:rsid w:val="001150EB"/>
    <w:rsid w:val="00116425"/>
    <w:rsid w:val="00116C40"/>
    <w:rsid w:val="00120A86"/>
    <w:rsid w:val="00122CC9"/>
    <w:rsid w:val="0013076E"/>
    <w:rsid w:val="00134997"/>
    <w:rsid w:val="00137851"/>
    <w:rsid w:val="00140221"/>
    <w:rsid w:val="001459B5"/>
    <w:rsid w:val="0014704C"/>
    <w:rsid w:val="00151792"/>
    <w:rsid w:val="00165C25"/>
    <w:rsid w:val="00170A41"/>
    <w:rsid w:val="00172E36"/>
    <w:rsid w:val="00174E37"/>
    <w:rsid w:val="001851CE"/>
    <w:rsid w:val="001964FB"/>
    <w:rsid w:val="001A07DD"/>
    <w:rsid w:val="001B3BC3"/>
    <w:rsid w:val="001B4657"/>
    <w:rsid w:val="001B5EF1"/>
    <w:rsid w:val="001B7A9C"/>
    <w:rsid w:val="001C1804"/>
    <w:rsid w:val="001C3964"/>
    <w:rsid w:val="001C3B4C"/>
    <w:rsid w:val="001C5499"/>
    <w:rsid w:val="001C7C52"/>
    <w:rsid w:val="001D4203"/>
    <w:rsid w:val="001D4CA8"/>
    <w:rsid w:val="001D73BD"/>
    <w:rsid w:val="001E03A5"/>
    <w:rsid w:val="001E74E6"/>
    <w:rsid w:val="001F1813"/>
    <w:rsid w:val="001F4665"/>
    <w:rsid w:val="001F4926"/>
    <w:rsid w:val="001F4BA0"/>
    <w:rsid w:val="00200F11"/>
    <w:rsid w:val="00202F15"/>
    <w:rsid w:val="00213F51"/>
    <w:rsid w:val="00216FAD"/>
    <w:rsid w:val="00222777"/>
    <w:rsid w:val="002246C4"/>
    <w:rsid w:val="00225E8B"/>
    <w:rsid w:val="002321E9"/>
    <w:rsid w:val="00233154"/>
    <w:rsid w:val="00240EA8"/>
    <w:rsid w:val="00244338"/>
    <w:rsid w:val="00245068"/>
    <w:rsid w:val="0025030D"/>
    <w:rsid w:val="00250473"/>
    <w:rsid w:val="00250BA3"/>
    <w:rsid w:val="00255F0D"/>
    <w:rsid w:val="00263ABB"/>
    <w:rsid w:val="0027058C"/>
    <w:rsid w:val="00274FF7"/>
    <w:rsid w:val="002812A0"/>
    <w:rsid w:val="002857DE"/>
    <w:rsid w:val="002941DB"/>
    <w:rsid w:val="00294BB4"/>
    <w:rsid w:val="00294C3A"/>
    <w:rsid w:val="002A1806"/>
    <w:rsid w:val="002A6B37"/>
    <w:rsid w:val="002B00C8"/>
    <w:rsid w:val="002B2855"/>
    <w:rsid w:val="002B2DCA"/>
    <w:rsid w:val="002B6322"/>
    <w:rsid w:val="002B723A"/>
    <w:rsid w:val="002B7BBD"/>
    <w:rsid w:val="002C42CE"/>
    <w:rsid w:val="002C5506"/>
    <w:rsid w:val="002D3799"/>
    <w:rsid w:val="002F3796"/>
    <w:rsid w:val="00300C47"/>
    <w:rsid w:val="003019AE"/>
    <w:rsid w:val="003031AB"/>
    <w:rsid w:val="00306309"/>
    <w:rsid w:val="00311CF1"/>
    <w:rsid w:val="00316D6D"/>
    <w:rsid w:val="003318FC"/>
    <w:rsid w:val="00331F78"/>
    <w:rsid w:val="00334CD9"/>
    <w:rsid w:val="00342274"/>
    <w:rsid w:val="00342883"/>
    <w:rsid w:val="003519AD"/>
    <w:rsid w:val="00353C16"/>
    <w:rsid w:val="00366A81"/>
    <w:rsid w:val="00367E35"/>
    <w:rsid w:val="00394EA9"/>
    <w:rsid w:val="0039672D"/>
    <w:rsid w:val="003A0247"/>
    <w:rsid w:val="003B4572"/>
    <w:rsid w:val="003B676B"/>
    <w:rsid w:val="003B6E11"/>
    <w:rsid w:val="003C2087"/>
    <w:rsid w:val="003C236A"/>
    <w:rsid w:val="003C32FA"/>
    <w:rsid w:val="003C45C8"/>
    <w:rsid w:val="003D595C"/>
    <w:rsid w:val="003E6004"/>
    <w:rsid w:val="003F0FB3"/>
    <w:rsid w:val="003F22A4"/>
    <w:rsid w:val="003F2574"/>
    <w:rsid w:val="003F4A27"/>
    <w:rsid w:val="003F65E5"/>
    <w:rsid w:val="004000C7"/>
    <w:rsid w:val="00401ACC"/>
    <w:rsid w:val="00403AE8"/>
    <w:rsid w:val="00410697"/>
    <w:rsid w:val="0041359B"/>
    <w:rsid w:val="00415D68"/>
    <w:rsid w:val="00417472"/>
    <w:rsid w:val="00421FE6"/>
    <w:rsid w:val="0043139F"/>
    <w:rsid w:val="00434D7E"/>
    <w:rsid w:val="00435347"/>
    <w:rsid w:val="004374D0"/>
    <w:rsid w:val="00441DB6"/>
    <w:rsid w:val="0044748A"/>
    <w:rsid w:val="00447783"/>
    <w:rsid w:val="00451AAF"/>
    <w:rsid w:val="00452FCC"/>
    <w:rsid w:val="004544D2"/>
    <w:rsid w:val="004567E8"/>
    <w:rsid w:val="00471971"/>
    <w:rsid w:val="00474C1E"/>
    <w:rsid w:val="004757BC"/>
    <w:rsid w:val="0047666D"/>
    <w:rsid w:val="00482B48"/>
    <w:rsid w:val="00486BF4"/>
    <w:rsid w:val="00491D69"/>
    <w:rsid w:val="004932C6"/>
    <w:rsid w:val="00494980"/>
    <w:rsid w:val="00495962"/>
    <w:rsid w:val="00496E5D"/>
    <w:rsid w:val="00497EF3"/>
    <w:rsid w:val="004A3E89"/>
    <w:rsid w:val="004A4A72"/>
    <w:rsid w:val="004A71D6"/>
    <w:rsid w:val="004A755B"/>
    <w:rsid w:val="004A777F"/>
    <w:rsid w:val="004B1D0B"/>
    <w:rsid w:val="004C0977"/>
    <w:rsid w:val="004C0CD6"/>
    <w:rsid w:val="004C0DC9"/>
    <w:rsid w:val="004C1233"/>
    <w:rsid w:val="004C5E22"/>
    <w:rsid w:val="004C6D09"/>
    <w:rsid w:val="004D0FF7"/>
    <w:rsid w:val="004D41DC"/>
    <w:rsid w:val="004D4B5E"/>
    <w:rsid w:val="004D539A"/>
    <w:rsid w:val="004D71E3"/>
    <w:rsid w:val="004D7ACC"/>
    <w:rsid w:val="004E1345"/>
    <w:rsid w:val="004E26E3"/>
    <w:rsid w:val="004E5EB9"/>
    <w:rsid w:val="004F18EF"/>
    <w:rsid w:val="004F29EC"/>
    <w:rsid w:val="004F5978"/>
    <w:rsid w:val="004F77D3"/>
    <w:rsid w:val="005041D3"/>
    <w:rsid w:val="00515689"/>
    <w:rsid w:val="00516A69"/>
    <w:rsid w:val="005242E4"/>
    <w:rsid w:val="00525DAB"/>
    <w:rsid w:val="00530C81"/>
    <w:rsid w:val="00535AF3"/>
    <w:rsid w:val="00537C00"/>
    <w:rsid w:val="00540FAB"/>
    <w:rsid w:val="00541924"/>
    <w:rsid w:val="0054543E"/>
    <w:rsid w:val="00545DFF"/>
    <w:rsid w:val="00545F30"/>
    <w:rsid w:val="0055019D"/>
    <w:rsid w:val="005504C3"/>
    <w:rsid w:val="00551A2A"/>
    <w:rsid w:val="00551AFB"/>
    <w:rsid w:val="00551F6C"/>
    <w:rsid w:val="0055504B"/>
    <w:rsid w:val="00555B54"/>
    <w:rsid w:val="00577965"/>
    <w:rsid w:val="00591D8F"/>
    <w:rsid w:val="00592811"/>
    <w:rsid w:val="00593F0D"/>
    <w:rsid w:val="005A025A"/>
    <w:rsid w:val="005A25F9"/>
    <w:rsid w:val="005A3107"/>
    <w:rsid w:val="005A3AA0"/>
    <w:rsid w:val="005A69B8"/>
    <w:rsid w:val="005B6506"/>
    <w:rsid w:val="005C262D"/>
    <w:rsid w:val="005C48DE"/>
    <w:rsid w:val="005D40D9"/>
    <w:rsid w:val="005D7774"/>
    <w:rsid w:val="005E0486"/>
    <w:rsid w:val="005E3BAB"/>
    <w:rsid w:val="005F1DB3"/>
    <w:rsid w:val="005F4393"/>
    <w:rsid w:val="005F4785"/>
    <w:rsid w:val="005F5A6C"/>
    <w:rsid w:val="0060266C"/>
    <w:rsid w:val="00607E47"/>
    <w:rsid w:val="00612269"/>
    <w:rsid w:val="00617C85"/>
    <w:rsid w:val="00630536"/>
    <w:rsid w:val="006309F3"/>
    <w:rsid w:val="00640548"/>
    <w:rsid w:val="00641051"/>
    <w:rsid w:val="00641199"/>
    <w:rsid w:val="00646945"/>
    <w:rsid w:val="00661D65"/>
    <w:rsid w:val="006620DE"/>
    <w:rsid w:val="00662B1E"/>
    <w:rsid w:val="00664390"/>
    <w:rsid w:val="006668DE"/>
    <w:rsid w:val="00670407"/>
    <w:rsid w:val="006728D1"/>
    <w:rsid w:val="00673EDA"/>
    <w:rsid w:val="006743FF"/>
    <w:rsid w:val="00675A9E"/>
    <w:rsid w:val="00680E20"/>
    <w:rsid w:val="0068434B"/>
    <w:rsid w:val="00686AF2"/>
    <w:rsid w:val="00691F8F"/>
    <w:rsid w:val="00694A15"/>
    <w:rsid w:val="00695662"/>
    <w:rsid w:val="00695B44"/>
    <w:rsid w:val="006A09A3"/>
    <w:rsid w:val="006A1F69"/>
    <w:rsid w:val="006A3BB8"/>
    <w:rsid w:val="006A6EEB"/>
    <w:rsid w:val="006B01FA"/>
    <w:rsid w:val="006B099C"/>
    <w:rsid w:val="006B31BB"/>
    <w:rsid w:val="006B3928"/>
    <w:rsid w:val="006B3B26"/>
    <w:rsid w:val="006B446D"/>
    <w:rsid w:val="006C729E"/>
    <w:rsid w:val="006D0194"/>
    <w:rsid w:val="006D422D"/>
    <w:rsid w:val="006D5FDD"/>
    <w:rsid w:val="006D6A0B"/>
    <w:rsid w:val="006E1915"/>
    <w:rsid w:val="006E302F"/>
    <w:rsid w:val="006E6808"/>
    <w:rsid w:val="006F7DB3"/>
    <w:rsid w:val="00700123"/>
    <w:rsid w:val="00710C09"/>
    <w:rsid w:val="007238E3"/>
    <w:rsid w:val="00724BC4"/>
    <w:rsid w:val="00731B10"/>
    <w:rsid w:val="00737CFA"/>
    <w:rsid w:val="00754FCE"/>
    <w:rsid w:val="00762E56"/>
    <w:rsid w:val="00764752"/>
    <w:rsid w:val="0076605A"/>
    <w:rsid w:val="0076690C"/>
    <w:rsid w:val="0076706F"/>
    <w:rsid w:val="00767A57"/>
    <w:rsid w:val="0077017C"/>
    <w:rsid w:val="00770EC2"/>
    <w:rsid w:val="00772B84"/>
    <w:rsid w:val="0077488A"/>
    <w:rsid w:val="00774BC6"/>
    <w:rsid w:val="007818D5"/>
    <w:rsid w:val="007871E4"/>
    <w:rsid w:val="00793897"/>
    <w:rsid w:val="0079544F"/>
    <w:rsid w:val="007A5008"/>
    <w:rsid w:val="007A5EA1"/>
    <w:rsid w:val="007A6863"/>
    <w:rsid w:val="007A698A"/>
    <w:rsid w:val="007B212C"/>
    <w:rsid w:val="007B5B8D"/>
    <w:rsid w:val="007B61F8"/>
    <w:rsid w:val="007D5509"/>
    <w:rsid w:val="007D5EA2"/>
    <w:rsid w:val="007F038C"/>
    <w:rsid w:val="007F32C5"/>
    <w:rsid w:val="008021CE"/>
    <w:rsid w:val="00802429"/>
    <w:rsid w:val="00806EF8"/>
    <w:rsid w:val="00810256"/>
    <w:rsid w:val="008102BD"/>
    <w:rsid w:val="00810911"/>
    <w:rsid w:val="008121D3"/>
    <w:rsid w:val="0081421F"/>
    <w:rsid w:val="00815CC0"/>
    <w:rsid w:val="00831625"/>
    <w:rsid w:val="00846686"/>
    <w:rsid w:val="00850555"/>
    <w:rsid w:val="00860F0F"/>
    <w:rsid w:val="00863650"/>
    <w:rsid w:val="00864D09"/>
    <w:rsid w:val="0086568D"/>
    <w:rsid w:val="00867AD5"/>
    <w:rsid w:val="00881099"/>
    <w:rsid w:val="00892CE2"/>
    <w:rsid w:val="00893CB8"/>
    <w:rsid w:val="008942EC"/>
    <w:rsid w:val="008944B7"/>
    <w:rsid w:val="008A015E"/>
    <w:rsid w:val="008A5F20"/>
    <w:rsid w:val="008B18CB"/>
    <w:rsid w:val="008C2CB3"/>
    <w:rsid w:val="008D1114"/>
    <w:rsid w:val="008D1271"/>
    <w:rsid w:val="008D2469"/>
    <w:rsid w:val="008E0A64"/>
    <w:rsid w:val="008E730B"/>
    <w:rsid w:val="008F17D0"/>
    <w:rsid w:val="008F1E2B"/>
    <w:rsid w:val="00900783"/>
    <w:rsid w:val="00904E6B"/>
    <w:rsid w:val="00906A72"/>
    <w:rsid w:val="00910499"/>
    <w:rsid w:val="00914ECD"/>
    <w:rsid w:val="009200B7"/>
    <w:rsid w:val="0092113D"/>
    <w:rsid w:val="009239D5"/>
    <w:rsid w:val="0092447F"/>
    <w:rsid w:val="00931244"/>
    <w:rsid w:val="0093289E"/>
    <w:rsid w:val="00933F80"/>
    <w:rsid w:val="00934331"/>
    <w:rsid w:val="00953F24"/>
    <w:rsid w:val="00954812"/>
    <w:rsid w:val="00956D25"/>
    <w:rsid w:val="00956D93"/>
    <w:rsid w:val="009602AE"/>
    <w:rsid w:val="00964B23"/>
    <w:rsid w:val="00975440"/>
    <w:rsid w:val="009835E2"/>
    <w:rsid w:val="00983C77"/>
    <w:rsid w:val="009909C7"/>
    <w:rsid w:val="009911A4"/>
    <w:rsid w:val="00991963"/>
    <w:rsid w:val="009A02BC"/>
    <w:rsid w:val="009A0E4D"/>
    <w:rsid w:val="009A1543"/>
    <w:rsid w:val="009A3A0B"/>
    <w:rsid w:val="009B1749"/>
    <w:rsid w:val="009B22B7"/>
    <w:rsid w:val="009B700C"/>
    <w:rsid w:val="009C4128"/>
    <w:rsid w:val="009D25F3"/>
    <w:rsid w:val="009D5AE7"/>
    <w:rsid w:val="009E15CD"/>
    <w:rsid w:val="009E3798"/>
    <w:rsid w:val="009E7EBD"/>
    <w:rsid w:val="009F6068"/>
    <w:rsid w:val="00A02004"/>
    <w:rsid w:val="00A039B0"/>
    <w:rsid w:val="00A06FD7"/>
    <w:rsid w:val="00A10543"/>
    <w:rsid w:val="00A10BCE"/>
    <w:rsid w:val="00A133E8"/>
    <w:rsid w:val="00A17AA0"/>
    <w:rsid w:val="00A53D44"/>
    <w:rsid w:val="00A63597"/>
    <w:rsid w:val="00A63ED3"/>
    <w:rsid w:val="00A674C3"/>
    <w:rsid w:val="00A700F9"/>
    <w:rsid w:val="00A73C20"/>
    <w:rsid w:val="00A76390"/>
    <w:rsid w:val="00A775A0"/>
    <w:rsid w:val="00A835F2"/>
    <w:rsid w:val="00A932E7"/>
    <w:rsid w:val="00AA48FB"/>
    <w:rsid w:val="00AA6405"/>
    <w:rsid w:val="00AA759F"/>
    <w:rsid w:val="00AB0D0D"/>
    <w:rsid w:val="00AB3DE2"/>
    <w:rsid w:val="00AB41FC"/>
    <w:rsid w:val="00AB541A"/>
    <w:rsid w:val="00AB7CC0"/>
    <w:rsid w:val="00AD0BCE"/>
    <w:rsid w:val="00AD715A"/>
    <w:rsid w:val="00AE322A"/>
    <w:rsid w:val="00AE418F"/>
    <w:rsid w:val="00B0125C"/>
    <w:rsid w:val="00B047D8"/>
    <w:rsid w:val="00B063EE"/>
    <w:rsid w:val="00B149C9"/>
    <w:rsid w:val="00B14CD2"/>
    <w:rsid w:val="00B20629"/>
    <w:rsid w:val="00B2286A"/>
    <w:rsid w:val="00B228BD"/>
    <w:rsid w:val="00B34722"/>
    <w:rsid w:val="00B40405"/>
    <w:rsid w:val="00B40F24"/>
    <w:rsid w:val="00B45B9F"/>
    <w:rsid w:val="00B5280F"/>
    <w:rsid w:val="00B5341F"/>
    <w:rsid w:val="00B558E3"/>
    <w:rsid w:val="00B61B8C"/>
    <w:rsid w:val="00B6433C"/>
    <w:rsid w:val="00B66294"/>
    <w:rsid w:val="00B7087B"/>
    <w:rsid w:val="00B75C51"/>
    <w:rsid w:val="00B8464F"/>
    <w:rsid w:val="00B90139"/>
    <w:rsid w:val="00B94CBC"/>
    <w:rsid w:val="00B96063"/>
    <w:rsid w:val="00BA059F"/>
    <w:rsid w:val="00BA3B0B"/>
    <w:rsid w:val="00BB065F"/>
    <w:rsid w:val="00BB2A75"/>
    <w:rsid w:val="00BC2913"/>
    <w:rsid w:val="00BD0974"/>
    <w:rsid w:val="00BD4AA9"/>
    <w:rsid w:val="00BD7563"/>
    <w:rsid w:val="00BE4B85"/>
    <w:rsid w:val="00BE51B5"/>
    <w:rsid w:val="00BF0E45"/>
    <w:rsid w:val="00C04521"/>
    <w:rsid w:val="00C04F29"/>
    <w:rsid w:val="00C05665"/>
    <w:rsid w:val="00C21301"/>
    <w:rsid w:val="00C2165D"/>
    <w:rsid w:val="00C24E29"/>
    <w:rsid w:val="00C316D1"/>
    <w:rsid w:val="00C35E76"/>
    <w:rsid w:val="00C41249"/>
    <w:rsid w:val="00C42479"/>
    <w:rsid w:val="00C43012"/>
    <w:rsid w:val="00C46C8C"/>
    <w:rsid w:val="00C46F4B"/>
    <w:rsid w:val="00C5645D"/>
    <w:rsid w:val="00C61E7F"/>
    <w:rsid w:val="00C64032"/>
    <w:rsid w:val="00C74665"/>
    <w:rsid w:val="00C81141"/>
    <w:rsid w:val="00C85878"/>
    <w:rsid w:val="00C86083"/>
    <w:rsid w:val="00C91C9F"/>
    <w:rsid w:val="00C97930"/>
    <w:rsid w:val="00CA403B"/>
    <w:rsid w:val="00CB0200"/>
    <w:rsid w:val="00CB0575"/>
    <w:rsid w:val="00CC1B1E"/>
    <w:rsid w:val="00CC5FCE"/>
    <w:rsid w:val="00CD0420"/>
    <w:rsid w:val="00CD0ECE"/>
    <w:rsid w:val="00CD6272"/>
    <w:rsid w:val="00CD6AE0"/>
    <w:rsid w:val="00CE142C"/>
    <w:rsid w:val="00CE3990"/>
    <w:rsid w:val="00CF008D"/>
    <w:rsid w:val="00CF0D49"/>
    <w:rsid w:val="00CF48DA"/>
    <w:rsid w:val="00D01751"/>
    <w:rsid w:val="00D055E9"/>
    <w:rsid w:val="00D12026"/>
    <w:rsid w:val="00D132BA"/>
    <w:rsid w:val="00D1752B"/>
    <w:rsid w:val="00D21C39"/>
    <w:rsid w:val="00D465A6"/>
    <w:rsid w:val="00D52F42"/>
    <w:rsid w:val="00D56AF7"/>
    <w:rsid w:val="00D61074"/>
    <w:rsid w:val="00D63527"/>
    <w:rsid w:val="00D6381B"/>
    <w:rsid w:val="00D71FBC"/>
    <w:rsid w:val="00D73C7E"/>
    <w:rsid w:val="00D7597B"/>
    <w:rsid w:val="00D84473"/>
    <w:rsid w:val="00D85F32"/>
    <w:rsid w:val="00D872B3"/>
    <w:rsid w:val="00D8760C"/>
    <w:rsid w:val="00D91C92"/>
    <w:rsid w:val="00D929C8"/>
    <w:rsid w:val="00D93160"/>
    <w:rsid w:val="00D93376"/>
    <w:rsid w:val="00D9506B"/>
    <w:rsid w:val="00D97372"/>
    <w:rsid w:val="00D97D1C"/>
    <w:rsid w:val="00DA27BC"/>
    <w:rsid w:val="00DA2976"/>
    <w:rsid w:val="00DA30A5"/>
    <w:rsid w:val="00DA3FBB"/>
    <w:rsid w:val="00DA780E"/>
    <w:rsid w:val="00DA7B75"/>
    <w:rsid w:val="00DB36B6"/>
    <w:rsid w:val="00DB6D58"/>
    <w:rsid w:val="00DC0F5D"/>
    <w:rsid w:val="00DC57FF"/>
    <w:rsid w:val="00DD4874"/>
    <w:rsid w:val="00DD52EC"/>
    <w:rsid w:val="00DD65BF"/>
    <w:rsid w:val="00DD667F"/>
    <w:rsid w:val="00DE31ED"/>
    <w:rsid w:val="00DE4427"/>
    <w:rsid w:val="00DE6F8F"/>
    <w:rsid w:val="00DE7739"/>
    <w:rsid w:val="00DF02CC"/>
    <w:rsid w:val="00DF1240"/>
    <w:rsid w:val="00DF4C9F"/>
    <w:rsid w:val="00DF5A03"/>
    <w:rsid w:val="00DF6C20"/>
    <w:rsid w:val="00E00C99"/>
    <w:rsid w:val="00E074E9"/>
    <w:rsid w:val="00E15236"/>
    <w:rsid w:val="00E21831"/>
    <w:rsid w:val="00E341E5"/>
    <w:rsid w:val="00E42B99"/>
    <w:rsid w:val="00E43EDC"/>
    <w:rsid w:val="00E462C6"/>
    <w:rsid w:val="00E47365"/>
    <w:rsid w:val="00E52732"/>
    <w:rsid w:val="00E52A3C"/>
    <w:rsid w:val="00E53A57"/>
    <w:rsid w:val="00E53CDB"/>
    <w:rsid w:val="00E548A3"/>
    <w:rsid w:val="00E57788"/>
    <w:rsid w:val="00E57D49"/>
    <w:rsid w:val="00E60307"/>
    <w:rsid w:val="00E6562D"/>
    <w:rsid w:val="00E87D93"/>
    <w:rsid w:val="00E9319A"/>
    <w:rsid w:val="00EA1D5A"/>
    <w:rsid w:val="00EA628E"/>
    <w:rsid w:val="00EB0C74"/>
    <w:rsid w:val="00EB45FC"/>
    <w:rsid w:val="00EC5AA5"/>
    <w:rsid w:val="00EC771B"/>
    <w:rsid w:val="00ED1AEF"/>
    <w:rsid w:val="00ED284A"/>
    <w:rsid w:val="00ED3124"/>
    <w:rsid w:val="00ED6AE1"/>
    <w:rsid w:val="00EE34F0"/>
    <w:rsid w:val="00EE7A60"/>
    <w:rsid w:val="00EF3F9C"/>
    <w:rsid w:val="00F01403"/>
    <w:rsid w:val="00F1320E"/>
    <w:rsid w:val="00F16D8E"/>
    <w:rsid w:val="00F21AD0"/>
    <w:rsid w:val="00F25036"/>
    <w:rsid w:val="00F34BAB"/>
    <w:rsid w:val="00F35B52"/>
    <w:rsid w:val="00F36CCA"/>
    <w:rsid w:val="00F452FD"/>
    <w:rsid w:val="00F46A65"/>
    <w:rsid w:val="00F52CA7"/>
    <w:rsid w:val="00F7072F"/>
    <w:rsid w:val="00F7148B"/>
    <w:rsid w:val="00F77E14"/>
    <w:rsid w:val="00F8717D"/>
    <w:rsid w:val="00F977F9"/>
    <w:rsid w:val="00F9783B"/>
    <w:rsid w:val="00FA019C"/>
    <w:rsid w:val="00FA0A7D"/>
    <w:rsid w:val="00FA35D7"/>
    <w:rsid w:val="00FA43DA"/>
    <w:rsid w:val="00FA560A"/>
    <w:rsid w:val="00FA5818"/>
    <w:rsid w:val="00FA7791"/>
    <w:rsid w:val="00FB24C4"/>
    <w:rsid w:val="00FC0948"/>
    <w:rsid w:val="00FD4BDA"/>
    <w:rsid w:val="00FE3AF0"/>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uiPriority w:val="9"/>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uiPriority w:val="9"/>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uiPriority w:val="9"/>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uiPriority w:val="9"/>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qFormat/>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nhideWhenUsed/>
    <w:rsid w:val="00846686"/>
  </w:style>
  <w:style w:type="character" w:customStyle="1" w:styleId="CommentTextChar">
    <w:name w:val="Comment Text Char"/>
    <w:basedOn w:val="DefaultParagraphFont"/>
    <w:link w:val="CommentText"/>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styleId="DocumentMap">
    <w:name w:val="Document Map"/>
    <w:basedOn w:val="Normal"/>
    <w:link w:val="DocumentMapChar"/>
    <w:rsid w:val="00DA27BC"/>
    <w:pPr>
      <w:overflowPunct/>
      <w:snapToGrid w:val="0"/>
      <w:textAlignment w:val="auto"/>
    </w:pPr>
    <w:rPr>
      <w:rFonts w:ascii="宋体" w:hAnsi="Times New Roman"/>
      <w:kern w:val="2"/>
      <w:sz w:val="18"/>
      <w:szCs w:val="18"/>
      <w:lang w:eastAsia="en-US"/>
    </w:rPr>
  </w:style>
  <w:style w:type="character" w:customStyle="1" w:styleId="DocumentMapChar">
    <w:name w:val="Document Map Char"/>
    <w:basedOn w:val="DefaultParagraphFont"/>
    <w:link w:val="DocumentMap"/>
    <w:rsid w:val="00DA27BC"/>
    <w:rPr>
      <w:rFonts w:ascii="宋体" w:eastAsia="宋体" w:hAnsi="Times New Roman" w:cs="Times New Roman"/>
      <w:kern w:val="2"/>
      <w:sz w:val="18"/>
      <w:szCs w:val="18"/>
      <w:lang w:val="en-GB" w:eastAsia="en-US"/>
    </w:rPr>
  </w:style>
  <w:style w:type="paragraph" w:customStyle="1" w:styleId="LSHeader">
    <w:name w:val="LSHeader"/>
    <w:rsid w:val="00DA27BC"/>
    <w:pPr>
      <w:tabs>
        <w:tab w:val="right" w:pos="9781"/>
      </w:tabs>
      <w:spacing w:after="0" w:line="240" w:lineRule="auto"/>
    </w:pPr>
    <w:rPr>
      <w:rFonts w:ascii="Arial" w:eastAsia="宋体" w:hAnsi="Arial" w:cs="Times New Roman"/>
      <w:b/>
      <w:sz w:val="24"/>
      <w:szCs w:val="20"/>
      <w:lang w:val="en-GB" w:eastAsia="ko-KR"/>
    </w:rPr>
  </w:style>
  <w:style w:type="paragraph" w:customStyle="1" w:styleId="TF">
    <w:name w:val="TF"/>
    <w:aliases w:val="left"/>
    <w:basedOn w:val="Normal"/>
    <w:link w:val="TFChar"/>
    <w:qFormat/>
    <w:rsid w:val="00474C1E"/>
    <w:pPr>
      <w:keepLines/>
      <w:spacing w:after="240"/>
      <w:jc w:val="center"/>
    </w:pPr>
    <w:rPr>
      <w:rFonts w:eastAsia="Times New Roman"/>
      <w:b/>
      <w:szCs w:val="24"/>
      <w:lang w:val="x-none" w:eastAsia="x-none"/>
    </w:rPr>
  </w:style>
  <w:style w:type="character" w:customStyle="1" w:styleId="TFChar">
    <w:name w:val="TF Char"/>
    <w:link w:val="TF"/>
    <w:qFormat/>
    <w:rsid w:val="00474C1E"/>
    <w:rPr>
      <w:rFonts w:ascii="Arial" w:eastAsia="Times New Roman" w:hAnsi="Arial" w:cs="Times New Roman"/>
      <w:b/>
      <w:sz w:val="20"/>
      <w:szCs w:val="24"/>
      <w:lang w:val="x-none" w:eastAsia="x-none"/>
    </w:rPr>
  </w:style>
  <w:style w:type="numbering" w:customStyle="1" w:styleId="2">
    <w:name w:val="样式2"/>
    <w:uiPriority w:val="99"/>
    <w:rsid w:val="00D872B3"/>
    <w:pPr>
      <w:numPr>
        <w:numId w:val="7"/>
      </w:numPr>
    </w:pPr>
  </w:style>
  <w:style w:type="paragraph" w:customStyle="1" w:styleId="TH">
    <w:name w:val="TH"/>
    <w:basedOn w:val="Normal"/>
    <w:link w:val="THChar"/>
    <w:qFormat/>
    <w:rsid w:val="001851CE"/>
    <w:pPr>
      <w:keepNext/>
      <w:keepLines/>
      <w:spacing w:before="60" w:after="180"/>
      <w:jc w:val="center"/>
    </w:pPr>
    <w:rPr>
      <w:rFonts w:eastAsia="Times New Roman"/>
      <w:b/>
      <w:szCs w:val="24"/>
      <w:lang w:val="x-none" w:eastAsia="x-none"/>
    </w:rPr>
  </w:style>
  <w:style w:type="character" w:customStyle="1" w:styleId="THChar">
    <w:name w:val="TH Char"/>
    <w:link w:val="TH"/>
    <w:qFormat/>
    <w:rsid w:val="001851CE"/>
    <w:rPr>
      <w:rFonts w:ascii="Arial" w:eastAsia="Times New Roman" w:hAnsi="Arial" w:cs="Times New Roman"/>
      <w:b/>
      <w:sz w:val="20"/>
      <w:szCs w:val="24"/>
      <w:lang w:val="x-none" w:eastAsia="x-none"/>
    </w:rPr>
  </w:style>
  <w:style w:type="table" w:styleId="TableGrid">
    <w:name w:val="Table Grid"/>
    <w:basedOn w:val="TableNormal"/>
    <w:uiPriority w:val="39"/>
    <w:rsid w:val="006A3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EF3F9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EF3F9C"/>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540826">
      <w:bodyDiv w:val="1"/>
      <w:marLeft w:val="0"/>
      <w:marRight w:val="0"/>
      <w:marTop w:val="0"/>
      <w:marBottom w:val="0"/>
      <w:divBdr>
        <w:top w:val="none" w:sz="0" w:space="0" w:color="auto"/>
        <w:left w:val="none" w:sz="0" w:space="0" w:color="auto"/>
        <w:bottom w:val="none" w:sz="0" w:space="0" w:color="auto"/>
        <w:right w:val="none" w:sz="0" w:space="0" w:color="auto"/>
      </w:divBdr>
    </w:div>
    <w:div w:id="119585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2</cp:revision>
  <dcterms:created xsi:type="dcterms:W3CDTF">2024-11-08T02:51:00Z</dcterms:created>
  <dcterms:modified xsi:type="dcterms:W3CDTF">2024-11-08T02:51:00Z</dcterms:modified>
</cp:coreProperties>
</file>