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proofErr w:type="spellStart"/>
      <w:r>
        <w:rPr>
          <w:rFonts w:ascii="Arial" w:hAnsi="Arial" w:cs="Arial"/>
          <w:sz w:val="16"/>
          <w:szCs w:val="16"/>
        </w:rPr>
        <w:t>eRedCap</w:t>
      </w:r>
      <w:proofErr w:type="spellEnd"/>
      <w:r w:rsidR="00CE1DEF">
        <w:rPr>
          <w:rFonts w:ascii="Arial" w:hAnsi="Arial" w:cs="Arial"/>
          <w:sz w:val="16"/>
          <w:szCs w:val="16"/>
        </w:rPr>
        <w:t xml:space="preserve"> and 2RX XR UEs. Based on the online discussion and guidance from the chair on 2 set of CRs ( one set with magic sentence in 38.331, and another for R18 </w:t>
      </w:r>
      <w:proofErr w:type="spellStart"/>
      <w:r w:rsidR="00CE1DEF">
        <w:rPr>
          <w:rFonts w:ascii="Arial" w:hAnsi="Arial" w:cs="Arial"/>
          <w:sz w:val="16"/>
          <w:szCs w:val="16"/>
        </w:rPr>
        <w:t>eRedCap</w:t>
      </w:r>
      <w:proofErr w:type="spellEnd"/>
      <w:r w:rsidR="00CE1DEF">
        <w:rPr>
          <w:rFonts w:ascii="Arial" w:hAnsi="Arial" w:cs="Arial"/>
          <w:sz w:val="16"/>
          <w:szCs w:val="16"/>
        </w:rPr>
        <w:t xml:space="preserve">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1D2DE020" w14:textId="77777777" w:rsidR="00CE1DEF" w:rsidRPr="00816F53" w:rsidRDefault="00CE1DEF" w:rsidP="00CE1DEF">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RedCap, </w:t>
      </w:r>
      <w:proofErr w:type="spellStart"/>
      <w:r w:rsidRPr="00816F53">
        <w:rPr>
          <w:i/>
          <w:iCs/>
        </w:rPr>
        <w:t>eRedCap</w:t>
      </w:r>
      <w:proofErr w:type="spellEnd"/>
      <w:r w:rsidRPr="00816F53">
        <w:rPr>
          <w:i/>
          <w:iCs/>
        </w:rPr>
        <w:t xml:space="preserve"> and 2Rx XR UEs</w:t>
      </w:r>
    </w:p>
    <w:p w14:paraId="5EACE91E" w14:textId="77777777" w:rsidR="00CE1DEF" w:rsidRDefault="00CE1DEF" w:rsidP="00CE1DEF">
      <w:pPr>
        <w:pStyle w:val="Doc-text2"/>
        <w:rPr>
          <w:i/>
          <w:iCs/>
        </w:rPr>
      </w:pPr>
      <w:r w:rsidRPr="00816F53">
        <w:rPr>
          <w:i/>
          <w:iCs/>
        </w:rPr>
        <w:t>o</w:t>
      </w:r>
      <w:r w:rsidRPr="00816F53">
        <w:rPr>
          <w:i/>
          <w:iCs/>
        </w:rPr>
        <w:tab/>
        <w:t xml:space="preserve">Separate CRs are prepared for TS 38.304 for RedCap UEs (early implementable) and for </w:t>
      </w:r>
      <w:proofErr w:type="spellStart"/>
      <w:r w:rsidRPr="00816F53">
        <w:rPr>
          <w:i/>
          <w:iCs/>
        </w:rPr>
        <w:t>eRedCap</w:t>
      </w:r>
      <w:proofErr w:type="spellEnd"/>
      <w:r w:rsidRPr="00816F53">
        <w:rPr>
          <w:i/>
          <w:iCs/>
        </w:rPr>
        <w:t xml:space="preserve">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r>
      <w:proofErr w:type="spellStart"/>
      <w:r>
        <w:t>TMobile</w:t>
      </w:r>
      <w:proofErr w:type="spellEnd"/>
      <w:r>
        <w:t xml:space="preserv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w:t>
      </w:r>
      <w:proofErr w:type="spellStart"/>
      <w:r>
        <w:t>behavior</w:t>
      </w:r>
      <w:proofErr w:type="spellEnd"/>
      <w:r>
        <w:t xml:space="preserve">.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 xml:space="preserve">Vodafone and </w:t>
      </w:r>
      <w:proofErr w:type="spellStart"/>
      <w:r>
        <w:t>Fraunhaufer</w:t>
      </w:r>
      <w:proofErr w:type="spellEnd"/>
      <w:r>
        <w:t xml:space="preserve"> thinks that it would be a fundamental change.   Qualcomm thinks that this use case is not strong </w:t>
      </w:r>
      <w:proofErr w:type="spellStart"/>
      <w:r>
        <w:t>engouht</w:t>
      </w:r>
      <w:proofErr w:type="spellEnd"/>
      <w:r>
        <w: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 xml:space="preserve">Working assumption:  NES (i.e. </w:t>
      </w:r>
      <w:proofErr w:type="spellStart"/>
      <w:r>
        <w:t>ingoring</w:t>
      </w:r>
      <w:proofErr w:type="spellEnd"/>
      <w:r>
        <w:t xml:space="preserve">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w:t>
      </w:r>
      <w:proofErr w:type="spellStart"/>
      <w:r>
        <w:t>eRedCap</w:t>
      </w:r>
      <w:proofErr w:type="spellEnd"/>
      <w:r>
        <w:t xml:space="preserve">,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w:t>
      </w:r>
      <w:proofErr w:type="spellStart"/>
      <w:r>
        <w:rPr>
          <w:rFonts w:ascii="Arial" w:hAnsi="Arial" w:cs="Arial"/>
          <w:sz w:val="16"/>
          <w:szCs w:val="16"/>
        </w:rPr>
        <w:t>eRedCap</w:t>
      </w:r>
      <w:proofErr w:type="spellEnd"/>
      <w:r>
        <w:rPr>
          <w:rFonts w:ascii="Arial" w:hAnsi="Arial" w:cs="Arial"/>
          <w:sz w:val="16"/>
          <w:szCs w:val="16"/>
        </w:rPr>
        <w:t xml:space="preserve">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 xml:space="preserve">The coversheets attempt to reflect this as well. In [1], the moderator was not quite sure how to describe the coversheet and field descriptions, so that R17 UEs can take the CR without mentioning </w:t>
      </w:r>
      <w:proofErr w:type="spellStart"/>
      <w:r>
        <w:rPr>
          <w:rFonts w:ascii="Arial" w:hAnsi="Arial" w:cs="Arial"/>
          <w:sz w:val="16"/>
          <w:szCs w:val="16"/>
        </w:rPr>
        <w:t>eRedCap</w:t>
      </w:r>
      <w:proofErr w:type="spellEnd"/>
      <w:r>
        <w:rPr>
          <w:rFonts w:ascii="Arial" w:hAnsi="Arial" w:cs="Arial"/>
          <w:sz w:val="16"/>
          <w:szCs w:val="16"/>
        </w:rPr>
        <w:t xml:space="preserve">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6E2FEFAE" w14:textId="77777777"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p w14:paraId="22DBAF00" w14:textId="2C2C695C" w:rsidR="00505C71" w:rsidRDefault="00505C71" w:rsidP="009167D1">
            <w:pPr>
              <w:pStyle w:val="B3"/>
            </w:pPr>
            <w:r w:rsidRPr="00505C71">
              <w:rPr>
                <w:color w:val="FF0000"/>
              </w:rPr>
              <w:t xml:space="preserve">[Apple – moderator] While the original CRs submitted had separate bits, after extensive online discussion we agreed to having only “one” bit for </w:t>
            </w:r>
            <w:proofErr w:type="gramStart"/>
            <w:r w:rsidRPr="00505C71">
              <w:rPr>
                <w:color w:val="FF0000"/>
              </w:rPr>
              <w:t>all of</w:t>
            </w:r>
            <w:proofErr w:type="gramEnd"/>
            <w:r w:rsidRPr="00505C71">
              <w:rPr>
                <w:color w:val="FF0000"/>
              </w:rPr>
              <w:t xml:space="preserve"> the features. </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proofErr w:type="spellStart"/>
            <w:r w:rsidRPr="001560F0">
              <w:t>barringExemptRx</w:t>
            </w:r>
            <w:proofErr w:type="spellEnd"/>
            <w:r w:rsidRPr="001560F0">
              <w:t>-Branch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62EE820E" w14:textId="77777777" w:rsidR="005270EE" w:rsidRDefault="005270EE" w:rsidP="005270EE">
            <w:pPr>
              <w:spacing w:after="0"/>
              <w:rPr>
                <w:szCs w:val="22"/>
              </w:rPr>
            </w:pPr>
            <w:r>
              <w:rPr>
                <w:szCs w:val="22"/>
              </w:rPr>
              <w:t>I think this should not be limited just to “IMS emergency bearer” but also for CSFB case. We should allow the UE to initiate EM Call establishment – no matter if the EM call will be served using IMS bearer or CSFB in the end.</w:t>
            </w:r>
          </w:p>
          <w:p w14:paraId="6BCC1F01" w14:textId="77777777" w:rsidR="00505C71" w:rsidRDefault="00505C71" w:rsidP="005270EE">
            <w:pPr>
              <w:spacing w:after="0"/>
              <w:rPr>
                <w:szCs w:val="22"/>
              </w:rPr>
            </w:pPr>
          </w:p>
          <w:p w14:paraId="7871B37A" w14:textId="08B9C018" w:rsidR="00505C71" w:rsidRDefault="00505C71" w:rsidP="005270EE">
            <w:pPr>
              <w:spacing w:after="0"/>
            </w:pPr>
            <w:r w:rsidRPr="00505C71">
              <w:rPr>
                <w:color w:val="FF0000"/>
              </w:rPr>
              <w:t xml:space="preserve">[Apple – moderator] </w:t>
            </w:r>
            <w:r>
              <w:rPr>
                <w:color w:val="FF0000"/>
              </w:rPr>
              <w:t>The wording was like this for several meetings</w:t>
            </w:r>
            <w:r w:rsidRPr="00505C71">
              <w:rPr>
                <w:color w:val="FF0000"/>
              </w:rPr>
              <w:t>.</w:t>
            </w:r>
            <w:r>
              <w:rPr>
                <w:color w:val="FF0000"/>
              </w:rPr>
              <w:t xml:space="preserve"> Will change to allow </w:t>
            </w:r>
            <w:proofErr w:type="spellStart"/>
            <w:r>
              <w:rPr>
                <w:color w:val="FF0000"/>
              </w:rPr>
              <w:t>emergenency</w:t>
            </w:r>
            <w:proofErr w:type="spellEnd"/>
            <w:r>
              <w:rPr>
                <w:color w:val="FF0000"/>
              </w:rPr>
              <w:t xml:space="preserve"> calls without limiting to IMS bearer alone. Hope companies can work constructively on this.</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proofErr w:type="spellStart"/>
            <w:r w:rsidRPr="001D3D61">
              <w:rPr>
                <w:i/>
                <w:iCs/>
              </w:rPr>
              <w:t>barringExemptR</w:t>
            </w:r>
            <w:r>
              <w:rPr>
                <w:i/>
                <w:iCs/>
              </w:rPr>
              <w:t>X</w:t>
            </w:r>
            <w:proofErr w:type="spellEnd"/>
            <w:r>
              <w:rPr>
                <w:i/>
                <w:iCs/>
              </w:rPr>
              <w:t>-Branch</w:t>
            </w:r>
            <w:r>
              <w:t xml:space="preserve"> is set to “true”” to be changed to “</w:t>
            </w:r>
            <w:proofErr w:type="spellStart"/>
            <w:r w:rsidRPr="001D3D61">
              <w:rPr>
                <w:i/>
                <w:iCs/>
              </w:rPr>
              <w:t>barringExemptR</w:t>
            </w:r>
            <w:r>
              <w:rPr>
                <w:i/>
                <w:iCs/>
              </w:rPr>
              <w:t>X</w:t>
            </w:r>
            <w:proofErr w:type="spellEnd"/>
            <w:r>
              <w:rPr>
                <w:i/>
                <w:iCs/>
              </w:rPr>
              <w:t>-Branch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proofErr w:type="spellStart"/>
            <w:r w:rsidRPr="001D3D61">
              <w:rPr>
                <w:i/>
                <w:iCs/>
              </w:rPr>
              <w:t>barringExemptR</w:t>
            </w:r>
            <w:r>
              <w:rPr>
                <w:i/>
                <w:iCs/>
              </w:rPr>
              <w:t>X</w:t>
            </w:r>
            <w:proofErr w:type="spellEnd"/>
            <w:r>
              <w:rPr>
                <w:i/>
                <w:iCs/>
              </w:rPr>
              <w:t>-Branch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15BAA48A" w14:textId="77777777" w:rsidR="00793EFC" w:rsidRDefault="000046C8" w:rsidP="000046C8">
            <w:pPr>
              <w:spacing w:after="0"/>
            </w:pPr>
            <w:r>
              <w:lastRenderedPageBreak/>
              <w:t>For a better understanding, we prefer a self-explanatory name. We propose allowedEmergencyCallException-r18.</w:t>
            </w:r>
          </w:p>
          <w:p w14:paraId="77C1D02C" w14:textId="1A9F9C4E" w:rsidR="00505C71" w:rsidRDefault="00505C71" w:rsidP="000046C8">
            <w:pPr>
              <w:spacing w:after="0"/>
            </w:pPr>
            <w:r w:rsidRPr="00505C71">
              <w:rPr>
                <w:color w:val="FF0000"/>
              </w:rPr>
              <w:t xml:space="preserve">[Apple – moderator] </w:t>
            </w:r>
            <w:r>
              <w:rPr>
                <w:color w:val="FF0000"/>
              </w:rPr>
              <w:t>reverted to barringExemptEmergencyCall-r18</w:t>
            </w:r>
            <w:r w:rsidRPr="00505C71">
              <w:rPr>
                <w:color w:val="FF0000"/>
              </w:rPr>
              <w:t>.</w:t>
            </w:r>
          </w:p>
        </w:tc>
      </w:tr>
      <w:tr w:rsidR="00197680" w14:paraId="5951EA39" w14:textId="77777777" w:rsidTr="00B81324">
        <w:tc>
          <w:tcPr>
            <w:tcW w:w="7139" w:type="dxa"/>
          </w:tcPr>
          <w:p w14:paraId="1C2D6344" w14:textId="09D16481" w:rsidR="00197680" w:rsidRDefault="00197680" w:rsidP="000046C8">
            <w:pPr>
              <w:spacing w:after="0"/>
            </w:pPr>
            <w:r>
              <w:lastRenderedPageBreak/>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r w:rsidR="009B6E5F" w14:paraId="240B22C5" w14:textId="77777777" w:rsidTr="00B81324">
        <w:tc>
          <w:tcPr>
            <w:tcW w:w="7139" w:type="dxa"/>
          </w:tcPr>
          <w:p w14:paraId="6013E367" w14:textId="22734A7F" w:rsidR="009B6E5F" w:rsidRDefault="009B6E5F" w:rsidP="000046C8">
            <w:pPr>
              <w:spacing w:after="0"/>
              <w:rPr>
                <w:lang w:eastAsia="ja-JP"/>
              </w:rPr>
            </w:pPr>
            <w:r>
              <w:rPr>
                <w:rFonts w:hint="eastAsia"/>
                <w:lang w:eastAsia="ja-JP"/>
              </w:rPr>
              <w:t>QC</w:t>
            </w:r>
          </w:p>
        </w:tc>
        <w:tc>
          <w:tcPr>
            <w:tcW w:w="7139" w:type="dxa"/>
          </w:tcPr>
          <w:p w14:paraId="74938541" w14:textId="77777777" w:rsidR="009B6E5F" w:rsidRDefault="009B6E5F" w:rsidP="000046C8">
            <w:pPr>
              <w:spacing w:after="0"/>
              <w:rPr>
                <w:lang w:eastAsia="ja-JP"/>
              </w:rPr>
            </w:pPr>
            <w:r>
              <w:rPr>
                <w:rFonts w:hint="eastAsia"/>
                <w:lang w:eastAsia="ja-JP"/>
              </w:rPr>
              <w:t>Can the rapporteur clarify what happened to BT</w:t>
            </w:r>
            <w:r>
              <w:rPr>
                <w:lang w:eastAsia="ja-JP"/>
              </w:rPr>
              <w:t>’</w:t>
            </w:r>
            <w:r>
              <w:rPr>
                <w:rFonts w:hint="eastAsia"/>
                <w:lang w:eastAsia="ja-JP"/>
              </w:rPr>
              <w:t>s request to address the case where the network only supports 2Rx operation of RedCap?</w:t>
            </w:r>
          </w:p>
          <w:p w14:paraId="7BE93778" w14:textId="77777777" w:rsidR="009B6E5F" w:rsidRDefault="009B6E5F" w:rsidP="000046C8">
            <w:pPr>
              <w:spacing w:after="0"/>
              <w:rPr>
                <w:lang w:eastAsia="ja-JP"/>
              </w:rPr>
            </w:pPr>
          </w:p>
          <w:p w14:paraId="15D35B25" w14:textId="2649A299" w:rsidR="009B6E5F" w:rsidRDefault="009B6E5F" w:rsidP="000046C8">
            <w:pPr>
              <w:spacing w:after="0"/>
              <w:rPr>
                <w:lang w:eastAsia="ja-JP"/>
              </w:rPr>
            </w:pPr>
            <w:r>
              <w:rPr>
                <w:rFonts w:hint="eastAsia"/>
                <w:lang w:eastAsia="ja-JP"/>
              </w:rPr>
              <w:t xml:space="preserve">In this case, the barring </w:t>
            </w:r>
            <w:r w:rsidRPr="009B6E5F">
              <w:rPr>
                <w:lang w:eastAsia="ja-JP"/>
              </w:rPr>
              <w:t>cellBarredRedCap1Rx-r17</w:t>
            </w:r>
            <w:r>
              <w:rPr>
                <w:rFonts w:hint="eastAsia"/>
                <w:lang w:eastAsia="ja-JP"/>
              </w:rPr>
              <w:t xml:space="preserve"> is set to barred for normal services and emergency calls, and </w:t>
            </w:r>
            <w:r w:rsidRPr="00FF4867" w:rsidDel="00F42815">
              <w:t>cellBarredRedCap</w:t>
            </w:r>
            <w:r>
              <w:rPr>
                <w:rFonts w:hint="eastAsia"/>
                <w:lang w:eastAsia="ja-JP"/>
              </w:rPr>
              <w:t>2</w:t>
            </w:r>
            <w:r w:rsidRPr="00FF4867" w:rsidDel="00F42815">
              <w:t>Rx-r17</w:t>
            </w:r>
            <w:r>
              <w:rPr>
                <w:rFonts w:hint="eastAsia"/>
                <w:lang w:eastAsia="ja-JP"/>
              </w:rPr>
              <w:t xml:space="preserve"> is set to barred for normal service only.</w:t>
            </w:r>
          </w:p>
          <w:p w14:paraId="3A22CB27" w14:textId="77777777" w:rsidR="009B6E5F" w:rsidRDefault="009B6E5F" w:rsidP="000046C8">
            <w:pPr>
              <w:spacing w:after="0"/>
              <w:rPr>
                <w:lang w:eastAsia="ja-JP"/>
              </w:rPr>
            </w:pPr>
          </w:p>
          <w:p w14:paraId="63D87008" w14:textId="77777777" w:rsidR="009B6E5F" w:rsidRPr="00FF4867" w:rsidDel="00F42815" w:rsidRDefault="009B6E5F" w:rsidP="009B6E5F">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014ECD15" w14:textId="77777777" w:rsidR="009B6E5F" w:rsidRPr="00FF4867" w:rsidDel="00F42815" w:rsidRDefault="009B6E5F" w:rsidP="009B6E5F">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471E60DE" w14:textId="77777777" w:rsidR="009B6E5F" w:rsidRPr="00FF4867" w:rsidDel="00F42815" w:rsidRDefault="009B6E5F" w:rsidP="009B6E5F">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7376EE00" w14:textId="470A317F" w:rsidR="009B6E5F" w:rsidRPr="00FF4867" w:rsidDel="00F42815" w:rsidRDefault="009B6E5F" w:rsidP="009B6E5F">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7A7B285E" w14:textId="77777777" w:rsidR="009B6E5F" w:rsidRDefault="009B6E5F" w:rsidP="000046C8">
            <w:pPr>
              <w:spacing w:after="0"/>
              <w:rPr>
                <w:lang w:eastAsia="ja-JP"/>
              </w:rPr>
            </w:pPr>
          </w:p>
          <w:p w14:paraId="30D30CEE" w14:textId="77777777" w:rsidR="009B6E5F" w:rsidRDefault="009B6E5F" w:rsidP="000046C8">
            <w:pPr>
              <w:spacing w:after="0"/>
              <w:rPr>
                <w:lang w:eastAsia="ja-JP"/>
              </w:rPr>
            </w:pPr>
            <w:r>
              <w:rPr>
                <w:rFonts w:hint="eastAsia"/>
                <w:lang w:eastAsia="ja-JP"/>
              </w:rPr>
              <w:t>How can the solution on the table allow emergency call only for 2Rx RedCap UEs?</w:t>
            </w:r>
          </w:p>
          <w:p w14:paraId="098E2D60" w14:textId="77777777" w:rsidR="00172B26" w:rsidRDefault="00172B26" w:rsidP="000046C8">
            <w:pPr>
              <w:spacing w:after="0"/>
              <w:rPr>
                <w:color w:val="FF0000"/>
              </w:rPr>
            </w:pPr>
            <w:r w:rsidRPr="00505C71">
              <w:rPr>
                <w:color w:val="FF0000"/>
              </w:rPr>
              <w:t xml:space="preserve">[Apple – moderator] </w:t>
            </w:r>
            <w:r>
              <w:rPr>
                <w:color w:val="FF0000"/>
              </w:rPr>
              <w:t xml:space="preserve">If I understand correctly, the </w:t>
            </w:r>
            <w:proofErr w:type="spellStart"/>
            <w:r>
              <w:rPr>
                <w:color w:val="FF0000"/>
              </w:rPr>
              <w:t>usecase</w:t>
            </w:r>
            <w:proofErr w:type="spellEnd"/>
            <w:r>
              <w:rPr>
                <w:color w:val="FF0000"/>
              </w:rPr>
              <w:t xml:space="preserve"> is that the cell does NOT support RedCap operation in both 1Rx and 2Rx (and so barred both), but is ok to allow EM calls on 2Rx redcap UEs?  As was discussed before, the main assumption on which the allowing of EM calls over barred cells (barred by the UE over support of Rx) is that, if the NW supports 2Rx, it should also support 1Rx. Afterall, even when the UE is configured with </w:t>
            </w:r>
            <w:proofErr w:type="gramStart"/>
            <w:r>
              <w:rPr>
                <w:color w:val="FF0000"/>
              </w:rPr>
              <w:t>2 layer</w:t>
            </w:r>
            <w:proofErr w:type="gramEnd"/>
            <w:r>
              <w:rPr>
                <w:color w:val="FF0000"/>
              </w:rPr>
              <w:t xml:space="preserve"> MIMO, the channel conditions might not allow 2 layers, and only 1 layer is possible. </w:t>
            </w:r>
            <w:proofErr w:type="gramStart"/>
            <w:r>
              <w:rPr>
                <w:color w:val="FF0000"/>
              </w:rPr>
              <w:t>So</w:t>
            </w:r>
            <w:proofErr w:type="gramEnd"/>
            <w:r>
              <w:rPr>
                <w:color w:val="FF0000"/>
              </w:rPr>
              <w:t xml:space="preserve"> support of 2Rx needs support of operating in 1Rx as well.   Also, the operation of 2Rx is minimum requirements in all bands for legacy features (Which the NW is expected to support). There are some bands where 4Rx is mandatory which implies the support of 2Rx and 1Rx for these bands. </w:t>
            </w:r>
          </w:p>
          <w:p w14:paraId="0700BF7D" w14:textId="77777777" w:rsidR="00172B26" w:rsidRDefault="00172B26" w:rsidP="000046C8">
            <w:pPr>
              <w:spacing w:after="0"/>
              <w:rPr>
                <w:color w:val="FF0000"/>
              </w:rPr>
            </w:pPr>
          </w:p>
          <w:p w14:paraId="25E4290F" w14:textId="04E7E00C" w:rsidR="009B6E5F" w:rsidRDefault="00172B26" w:rsidP="000046C8">
            <w:pPr>
              <w:spacing w:after="0"/>
              <w:rPr>
                <w:color w:val="FF0000"/>
              </w:rPr>
            </w:pPr>
            <w:r>
              <w:rPr>
                <w:color w:val="FF0000"/>
              </w:rPr>
              <w:t>Also, pls note, we made an agreement on having only 1 bit, and this for all features – redcap/</w:t>
            </w:r>
            <w:proofErr w:type="spellStart"/>
            <w:r>
              <w:rPr>
                <w:color w:val="FF0000"/>
              </w:rPr>
              <w:t>eredcap</w:t>
            </w:r>
            <w:proofErr w:type="spellEnd"/>
            <w:r>
              <w:rPr>
                <w:color w:val="FF0000"/>
              </w:rPr>
              <w:t>/XR. Adding more bits did not appear to gain traction online.</w:t>
            </w:r>
          </w:p>
          <w:p w14:paraId="52C15D9F" w14:textId="77777777" w:rsidR="00172B26" w:rsidRDefault="00172B26" w:rsidP="000046C8">
            <w:pPr>
              <w:spacing w:after="0"/>
              <w:rPr>
                <w:color w:val="FF0000"/>
              </w:rPr>
            </w:pPr>
          </w:p>
          <w:p w14:paraId="2CA0CD7C" w14:textId="0ACFA0C0" w:rsidR="00172B26" w:rsidRDefault="00172B26" w:rsidP="000046C8">
            <w:pPr>
              <w:spacing w:after="0"/>
              <w:rPr>
                <w:color w:val="FF0000"/>
              </w:rPr>
            </w:pPr>
            <w:r>
              <w:rPr>
                <w:color w:val="FF0000"/>
              </w:rPr>
              <w:t xml:space="preserve">Have informed BT as well. We might need online time again if this needs to be re-opened. Another option that I mentioned to BT was (the same as Huawei mentioned below), is if there exist such NWs as above, then the field </w:t>
            </w:r>
            <w:proofErr w:type="spellStart"/>
            <w:r w:rsidRPr="00172B26">
              <w:rPr>
                <w:b/>
                <w:bCs/>
                <w:i/>
                <w:lang w:eastAsia="ja-JP"/>
              </w:rPr>
              <w:t>barringExemptEmergencyCall</w:t>
            </w:r>
            <w:proofErr w:type="spellEnd"/>
            <w:r>
              <w:rPr>
                <w:color w:val="FF0000"/>
              </w:rPr>
              <w:t xml:space="preserve"> should not be turned ON by this NW.</w:t>
            </w:r>
          </w:p>
          <w:p w14:paraId="0ED23803" w14:textId="0B1996CD" w:rsidR="00172B26" w:rsidRDefault="00172B26" w:rsidP="000046C8">
            <w:pPr>
              <w:spacing w:after="0"/>
            </w:pPr>
          </w:p>
          <w:p w14:paraId="4F9E66A9" w14:textId="0D50269D" w:rsidR="00172B26" w:rsidRDefault="00172B26" w:rsidP="000046C8">
            <w:pPr>
              <w:spacing w:after="0"/>
            </w:pPr>
          </w:p>
          <w:p w14:paraId="7607CB32" w14:textId="40AFF211" w:rsidR="00172B26" w:rsidRDefault="00172B26" w:rsidP="000046C8">
            <w:pPr>
              <w:spacing w:after="0"/>
              <w:rPr>
                <w:lang w:eastAsia="ja-JP"/>
              </w:rPr>
            </w:pPr>
          </w:p>
        </w:tc>
      </w:tr>
      <w:tr w:rsidR="0045341B" w14:paraId="2790E64D" w14:textId="77777777" w:rsidTr="00B81324">
        <w:tc>
          <w:tcPr>
            <w:tcW w:w="7139" w:type="dxa"/>
          </w:tcPr>
          <w:p w14:paraId="72093A61" w14:textId="0893546B" w:rsidR="0045341B" w:rsidRDefault="0045341B" w:rsidP="000046C8">
            <w:pPr>
              <w:spacing w:after="0"/>
              <w:rPr>
                <w:lang w:eastAsia="ja-JP"/>
              </w:rPr>
            </w:pPr>
            <w:r>
              <w:rPr>
                <w:lang w:eastAsia="ja-JP"/>
              </w:rPr>
              <w:t>Huawei</w:t>
            </w:r>
          </w:p>
        </w:tc>
        <w:tc>
          <w:tcPr>
            <w:tcW w:w="7139" w:type="dxa"/>
          </w:tcPr>
          <w:p w14:paraId="7D6D4D26" w14:textId="6D872473" w:rsidR="004518A4" w:rsidRDefault="004518A4" w:rsidP="004518A4">
            <w:pPr>
              <w:spacing w:after="0"/>
              <w:rPr>
                <w:lang w:eastAsia="ja-JP"/>
              </w:rPr>
            </w:pPr>
            <w:r>
              <w:rPr>
                <w:lang w:eastAsia="ja-JP"/>
              </w:rPr>
              <w:t>Comments on the CRs:</w:t>
            </w:r>
          </w:p>
          <w:p w14:paraId="4A487802" w14:textId="5BC05AEE" w:rsidR="0045341B" w:rsidRDefault="0045341B" w:rsidP="0045341B">
            <w:pPr>
              <w:pStyle w:val="ListParagraph"/>
              <w:numPr>
                <w:ilvl w:val="0"/>
                <w:numId w:val="48"/>
              </w:numPr>
              <w:spacing w:after="0"/>
              <w:rPr>
                <w:lang w:eastAsia="ja-JP"/>
              </w:rPr>
            </w:pPr>
            <w:r>
              <w:rPr>
                <w:lang w:eastAsia="ja-JP"/>
              </w:rPr>
              <w:lastRenderedPageBreak/>
              <w:t>There is no need to mention “</w:t>
            </w:r>
            <w:r w:rsidRPr="0045341B">
              <w:rPr>
                <w:lang w:eastAsia="ja-JP"/>
              </w:rPr>
              <w:t>after R18 ASN.1 is frozen</w:t>
            </w:r>
            <w:r>
              <w:rPr>
                <w:lang w:eastAsia="ja-JP"/>
              </w:rPr>
              <w:t>” on the cover page</w:t>
            </w:r>
            <w:r w:rsidR="004518A4">
              <w:rPr>
                <w:lang w:eastAsia="ja-JP"/>
              </w:rPr>
              <w:t xml:space="preserve">s </w:t>
            </w:r>
            <w:r>
              <w:rPr>
                <w:lang w:eastAsia="ja-JP"/>
              </w:rPr>
              <w:t>anymore as we will freeze ASN.1 including this change already.</w:t>
            </w:r>
          </w:p>
          <w:p w14:paraId="40D0E561" w14:textId="27493B58" w:rsidR="00172B26" w:rsidRDefault="00172B26" w:rsidP="00172B26">
            <w:pPr>
              <w:spacing w:after="0"/>
              <w:ind w:left="360"/>
              <w:rPr>
                <w:lang w:eastAsia="ja-JP"/>
              </w:rPr>
            </w:pPr>
            <w:r w:rsidRPr="00505C71">
              <w:rPr>
                <w:color w:val="FF0000"/>
              </w:rPr>
              <w:t xml:space="preserve">[Apple – moderator] </w:t>
            </w:r>
            <w:r>
              <w:rPr>
                <w:color w:val="FF0000"/>
              </w:rPr>
              <w:t>removed</w:t>
            </w:r>
            <w:r w:rsidRPr="00505C71">
              <w:rPr>
                <w:color w:val="FF0000"/>
              </w:rPr>
              <w:t>.</w:t>
            </w:r>
          </w:p>
          <w:p w14:paraId="591B4B84" w14:textId="77777777" w:rsidR="00172B26" w:rsidRDefault="0045341B" w:rsidP="00172B26">
            <w:pPr>
              <w:spacing w:after="0"/>
              <w:ind w:left="360"/>
              <w:rPr>
                <w:color w:val="FF0000"/>
              </w:rPr>
            </w:pPr>
            <w:r>
              <w:rPr>
                <w:lang w:eastAsia="ja-JP"/>
              </w:rPr>
              <w:t xml:space="preserve">We agree that the name does not have to mention “Rx branches”. We propose </w:t>
            </w:r>
            <w:proofErr w:type="spellStart"/>
            <w:r w:rsidRPr="0045341B">
              <w:rPr>
                <w:i/>
                <w:lang w:eastAsia="ja-JP"/>
              </w:rPr>
              <w:t>barringExemptEmergencyCall</w:t>
            </w:r>
            <w:proofErr w:type="spellEnd"/>
            <w:r>
              <w:rPr>
                <w:lang w:eastAsia="ja-JP"/>
              </w:rPr>
              <w:t>.</w:t>
            </w:r>
            <w:r w:rsidR="00172B26" w:rsidRPr="00505C71">
              <w:rPr>
                <w:color w:val="FF0000"/>
              </w:rPr>
              <w:t xml:space="preserve"> </w:t>
            </w:r>
          </w:p>
          <w:p w14:paraId="19ABCF66" w14:textId="7304F1DD" w:rsidR="00172B26" w:rsidRDefault="00172B26" w:rsidP="00172B26">
            <w:pPr>
              <w:spacing w:after="0"/>
              <w:ind w:left="360"/>
              <w:rPr>
                <w:lang w:eastAsia="ja-JP"/>
              </w:rPr>
            </w:pPr>
            <w:r w:rsidRPr="00505C71">
              <w:rPr>
                <w:color w:val="FF0000"/>
              </w:rPr>
              <w:t xml:space="preserve">[Apple – moderator] </w:t>
            </w:r>
            <w:proofErr w:type="gramStart"/>
            <w:r>
              <w:rPr>
                <w:color w:val="FF0000"/>
              </w:rPr>
              <w:t>renamed.</w:t>
            </w:r>
            <w:r w:rsidRPr="00505C71">
              <w:rPr>
                <w:color w:val="FF0000"/>
              </w:rPr>
              <w:t>.</w:t>
            </w:r>
            <w:proofErr w:type="gramEnd"/>
          </w:p>
          <w:p w14:paraId="5920FD24" w14:textId="6F4028B6" w:rsidR="0045341B" w:rsidRDefault="0045341B" w:rsidP="0045341B">
            <w:pPr>
              <w:pStyle w:val="ListParagraph"/>
              <w:numPr>
                <w:ilvl w:val="0"/>
                <w:numId w:val="48"/>
              </w:numPr>
              <w:spacing w:after="0"/>
              <w:rPr>
                <w:lang w:eastAsia="ja-JP"/>
              </w:rPr>
            </w:pPr>
          </w:p>
          <w:p w14:paraId="02C150F9" w14:textId="77777777" w:rsidR="0045341B" w:rsidRDefault="0045341B" w:rsidP="0045341B">
            <w:pPr>
              <w:pStyle w:val="ListParagraph"/>
              <w:numPr>
                <w:ilvl w:val="0"/>
                <w:numId w:val="48"/>
              </w:numPr>
              <w:spacing w:after="0"/>
              <w:rPr>
                <w:lang w:eastAsia="ja-JP"/>
              </w:rPr>
            </w:pPr>
            <w:r>
              <w:rPr>
                <w:lang w:eastAsia="ja-JP"/>
              </w:rPr>
              <w:t>Similarly, we do not have to mention “based on their Rx branch support”. We can simply mention the features this refers to directly. We propose the following field description:</w:t>
            </w:r>
          </w:p>
          <w:p w14:paraId="1B93753D" w14:textId="77777777" w:rsidR="0045341B" w:rsidRDefault="006C4EA6" w:rsidP="0045341B">
            <w:pPr>
              <w:pStyle w:val="ListParagraph"/>
              <w:spacing w:after="0"/>
              <w:rPr>
                <w:szCs w:val="22"/>
                <w:lang w:eastAsia="en-GB"/>
              </w:rPr>
            </w:pPr>
            <w:r>
              <w:rPr>
                <w:szCs w:val="22"/>
                <w:lang w:eastAsia="en-GB"/>
              </w:rPr>
              <w:t>“</w:t>
            </w:r>
            <w:r w:rsidRPr="00FA0D37">
              <w:rPr>
                <w:szCs w:val="22"/>
                <w:lang w:eastAsia="en-GB"/>
              </w:rPr>
              <w:t xml:space="preserve">Indicates whether the cell </w:t>
            </w:r>
            <w:r>
              <w:rPr>
                <w:szCs w:val="22"/>
                <w:lang w:eastAsia="en-GB"/>
              </w:rPr>
              <w:t>allows</w:t>
            </w:r>
            <w:r w:rsidRPr="00FA0D37">
              <w:rPr>
                <w:szCs w:val="22"/>
                <w:lang w:eastAsia="en-GB"/>
              </w:rPr>
              <w:t xml:space="preserve"> IMS emergency bearer services for </w:t>
            </w:r>
            <w:r>
              <w:rPr>
                <w:szCs w:val="22"/>
                <w:lang w:eastAsia="en-GB"/>
              </w:rPr>
              <w:t>UEs which would otherwise consider the cell as barred, as specified in TS 38.304 [20]</w:t>
            </w:r>
            <w:r w:rsidRPr="00FA0D37">
              <w:rPr>
                <w:szCs w:val="22"/>
                <w:lang w:eastAsia="en-GB"/>
              </w:rPr>
              <w:t>.</w:t>
            </w:r>
            <w:r>
              <w:rPr>
                <w:szCs w:val="22"/>
                <w:lang w:eastAsia="en-GB"/>
              </w:rPr>
              <w:t xml:space="preserve"> This field applies to RedCap, </w:t>
            </w:r>
            <w:proofErr w:type="spellStart"/>
            <w:r>
              <w:rPr>
                <w:szCs w:val="22"/>
                <w:lang w:eastAsia="en-GB"/>
              </w:rPr>
              <w:t>eRedCap</w:t>
            </w:r>
            <w:proofErr w:type="spellEnd"/>
            <w:r>
              <w:rPr>
                <w:szCs w:val="22"/>
                <w:lang w:eastAsia="en-GB"/>
              </w:rPr>
              <w:t xml:space="preserve"> and 2Rx XR UEs.”</w:t>
            </w:r>
          </w:p>
          <w:p w14:paraId="1FBFA8B8" w14:textId="7AFA53D0" w:rsidR="00172B26" w:rsidRDefault="00172B26" w:rsidP="00172B26">
            <w:pPr>
              <w:spacing w:after="0"/>
              <w:ind w:left="360"/>
              <w:rPr>
                <w:lang w:eastAsia="ja-JP"/>
              </w:rPr>
            </w:pPr>
            <w:r w:rsidRPr="00505C71">
              <w:rPr>
                <w:color w:val="FF0000"/>
              </w:rPr>
              <w:t xml:space="preserve">[Apple – moderator] </w:t>
            </w:r>
            <w:r>
              <w:rPr>
                <w:color w:val="FF0000"/>
              </w:rPr>
              <w:t>edited</w:t>
            </w:r>
            <w:r w:rsidRPr="00505C71">
              <w:rPr>
                <w:color w:val="FF0000"/>
              </w:rPr>
              <w:t>.</w:t>
            </w:r>
          </w:p>
          <w:p w14:paraId="7F14F7A9" w14:textId="77777777" w:rsidR="006C4EA6" w:rsidRDefault="006C4EA6" w:rsidP="0045341B">
            <w:pPr>
              <w:pStyle w:val="ListParagraph"/>
              <w:spacing w:after="0"/>
              <w:rPr>
                <w:lang w:eastAsia="ja-JP"/>
              </w:rPr>
            </w:pPr>
          </w:p>
          <w:p w14:paraId="0F71A675" w14:textId="77777777" w:rsidR="006C4EA6" w:rsidRDefault="006C4EA6" w:rsidP="0045341B">
            <w:pPr>
              <w:pStyle w:val="ListParagraph"/>
              <w:spacing w:after="0"/>
              <w:rPr>
                <w:lang w:eastAsia="ja-JP"/>
              </w:rPr>
            </w:pPr>
            <w:r>
              <w:rPr>
                <w:lang w:eastAsia="ja-JP"/>
              </w:rPr>
              <w:t xml:space="preserve">Since RedCap is mentioned in the field description, it is clear this field can be implemented by RedCap UEs and mentioning </w:t>
            </w:r>
            <w:proofErr w:type="spellStart"/>
            <w:r>
              <w:rPr>
                <w:lang w:eastAsia="ja-JP"/>
              </w:rPr>
              <w:t>eRedCap</w:t>
            </w:r>
            <w:proofErr w:type="spellEnd"/>
            <w:r>
              <w:rPr>
                <w:lang w:eastAsia="ja-JP"/>
              </w:rPr>
              <w:t xml:space="preserve"> and 2 Rx XR UE is not an issue here.</w:t>
            </w:r>
          </w:p>
          <w:p w14:paraId="6D8EDAD8" w14:textId="77777777" w:rsidR="004518A4" w:rsidRDefault="004518A4" w:rsidP="004518A4">
            <w:pPr>
              <w:spacing w:after="0"/>
              <w:rPr>
                <w:lang w:eastAsia="ja-JP"/>
              </w:rPr>
            </w:pPr>
          </w:p>
          <w:p w14:paraId="67118E67" w14:textId="23EA6B24" w:rsidR="004518A4" w:rsidRDefault="004518A4" w:rsidP="004518A4">
            <w:pPr>
              <w:spacing w:after="0"/>
              <w:rPr>
                <w:lang w:eastAsia="ja-JP"/>
              </w:rPr>
            </w:pPr>
            <w:r>
              <w:rPr>
                <w:lang w:eastAsia="ja-JP"/>
              </w:rPr>
              <w:t xml:space="preserve">When it comes to the issue raised by QCM, we acknowledge </w:t>
            </w:r>
            <w:r w:rsidR="007B1779">
              <w:rPr>
                <w:lang w:eastAsia="ja-JP"/>
              </w:rPr>
              <w:t>it is possible in theory. W</w:t>
            </w:r>
            <w:r>
              <w:rPr>
                <w:lang w:eastAsia="ja-JP"/>
              </w:rPr>
              <w:t>e think we can either accept that in this case the network will have to disallow EM calls for both 1Rx and 2Rx UEs, or we may actually drop a common solution.</w:t>
            </w:r>
            <w:r w:rsidR="007B1779">
              <w:rPr>
                <w:lang w:eastAsia="ja-JP"/>
              </w:rPr>
              <w:t xml:space="preserve"> This would mean we go back to original (e)RedCap CRs while for 2 Rx we think we can enable EM call by default, i.e. </w:t>
            </w:r>
            <w:r>
              <w:rPr>
                <w:lang w:eastAsia="ja-JP"/>
              </w:rPr>
              <w:t xml:space="preserve">without any </w:t>
            </w:r>
            <w:r w:rsidR="007B1779">
              <w:rPr>
                <w:lang w:eastAsia="ja-JP"/>
              </w:rPr>
              <w:t xml:space="preserve">additional control </w:t>
            </w:r>
            <w:r>
              <w:rPr>
                <w:lang w:eastAsia="ja-JP"/>
              </w:rPr>
              <w:t>bit.</w:t>
            </w:r>
          </w:p>
        </w:tc>
      </w:tr>
      <w:tr w:rsidR="0045341B" w14:paraId="147E6817" w14:textId="77777777" w:rsidTr="00B81324">
        <w:tc>
          <w:tcPr>
            <w:tcW w:w="7139" w:type="dxa"/>
          </w:tcPr>
          <w:p w14:paraId="73B04A87" w14:textId="77777777" w:rsidR="0045341B" w:rsidRDefault="0045341B" w:rsidP="000046C8">
            <w:pPr>
              <w:spacing w:after="0"/>
              <w:rPr>
                <w:lang w:eastAsia="ja-JP"/>
              </w:rPr>
            </w:pPr>
          </w:p>
        </w:tc>
        <w:tc>
          <w:tcPr>
            <w:tcW w:w="7139" w:type="dxa"/>
          </w:tcPr>
          <w:p w14:paraId="4D280CC3" w14:textId="77777777" w:rsidR="0045341B" w:rsidRDefault="0045341B" w:rsidP="000046C8">
            <w:pPr>
              <w:spacing w:after="0"/>
              <w:rPr>
                <w:lang w:eastAsia="ja-JP"/>
              </w:rPr>
            </w:pP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lastRenderedPageBreak/>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E4442F">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6BA0" w14:textId="77777777" w:rsidR="00E4442F" w:rsidRDefault="00E4442F">
      <w:r>
        <w:separator/>
      </w:r>
    </w:p>
  </w:endnote>
  <w:endnote w:type="continuationSeparator" w:id="0">
    <w:p w14:paraId="0289127D" w14:textId="77777777" w:rsidR="00E4442F" w:rsidRDefault="00E4442F">
      <w:r>
        <w:continuationSeparator/>
      </w:r>
    </w:p>
  </w:endnote>
  <w:endnote w:type="continuationNotice" w:id="1">
    <w:p w14:paraId="4040F256" w14:textId="77777777" w:rsidR="00E4442F" w:rsidRDefault="00E444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34F5" w14:textId="77777777" w:rsidR="00E4442F" w:rsidRDefault="00E4442F">
      <w:r>
        <w:separator/>
      </w:r>
    </w:p>
  </w:footnote>
  <w:footnote w:type="continuationSeparator" w:id="0">
    <w:p w14:paraId="7A343920" w14:textId="77777777" w:rsidR="00E4442F" w:rsidRDefault="00E4442F">
      <w:r>
        <w:continuationSeparator/>
      </w:r>
    </w:p>
  </w:footnote>
  <w:footnote w:type="continuationNotice" w:id="1">
    <w:p w14:paraId="1B31A9E8" w14:textId="77777777" w:rsidR="00E4442F" w:rsidRDefault="00E444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6242"/>
    <w:multiLevelType w:val="hybridMultilevel"/>
    <w:tmpl w:val="D604F442"/>
    <w:lvl w:ilvl="0" w:tplc="E392ED3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0"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4"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2"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7"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0493884">
    <w:abstractNumId w:val="35"/>
  </w:num>
  <w:num w:numId="2" w16cid:durableId="536355878">
    <w:abstractNumId w:val="36"/>
  </w:num>
  <w:num w:numId="3" w16cid:durableId="418990561">
    <w:abstractNumId w:val="39"/>
  </w:num>
  <w:num w:numId="4" w16cid:durableId="309791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81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52621">
    <w:abstractNumId w:val="23"/>
  </w:num>
  <w:num w:numId="7" w16cid:durableId="1031225962">
    <w:abstractNumId w:val="40"/>
  </w:num>
  <w:num w:numId="8" w16cid:durableId="187303928">
    <w:abstractNumId w:val="31"/>
  </w:num>
  <w:num w:numId="9" w16cid:durableId="221645629">
    <w:abstractNumId w:val="11"/>
  </w:num>
  <w:num w:numId="10" w16cid:durableId="1899440786">
    <w:abstractNumId w:val="21"/>
  </w:num>
  <w:num w:numId="11" w16cid:durableId="844367151">
    <w:abstractNumId w:val="9"/>
  </w:num>
  <w:num w:numId="12" w16cid:durableId="880286474">
    <w:abstractNumId w:val="35"/>
  </w:num>
  <w:num w:numId="13" w16cid:durableId="626669309">
    <w:abstractNumId w:val="34"/>
  </w:num>
  <w:num w:numId="14" w16cid:durableId="927619793">
    <w:abstractNumId w:val="10"/>
  </w:num>
  <w:num w:numId="15" w16cid:durableId="956331583">
    <w:abstractNumId w:val="3"/>
  </w:num>
  <w:num w:numId="16" w16cid:durableId="1111586969">
    <w:abstractNumId w:val="5"/>
  </w:num>
  <w:num w:numId="17" w16cid:durableId="1040202874">
    <w:abstractNumId w:val="25"/>
  </w:num>
  <w:num w:numId="18" w16cid:durableId="194126971">
    <w:abstractNumId w:val="20"/>
  </w:num>
  <w:num w:numId="19" w16cid:durableId="818763305">
    <w:abstractNumId w:val="28"/>
  </w:num>
  <w:num w:numId="20" w16cid:durableId="1446851556">
    <w:abstractNumId w:val="4"/>
  </w:num>
  <w:num w:numId="21" w16cid:durableId="1250114195">
    <w:abstractNumId w:val="30"/>
  </w:num>
  <w:num w:numId="22" w16cid:durableId="390615052">
    <w:abstractNumId w:val="18"/>
  </w:num>
  <w:num w:numId="23" w16cid:durableId="1582762613">
    <w:abstractNumId w:val="8"/>
  </w:num>
  <w:num w:numId="24" w16cid:durableId="600996338">
    <w:abstractNumId w:val="16"/>
  </w:num>
  <w:num w:numId="25" w16cid:durableId="1463814571">
    <w:abstractNumId w:val="13"/>
  </w:num>
  <w:num w:numId="26" w16cid:durableId="1490440953">
    <w:abstractNumId w:val="41"/>
  </w:num>
  <w:num w:numId="27" w16cid:durableId="8995016">
    <w:abstractNumId w:val="43"/>
  </w:num>
  <w:num w:numId="28" w16cid:durableId="998969098">
    <w:abstractNumId w:val="22"/>
  </w:num>
  <w:num w:numId="29" w16cid:durableId="1699117882">
    <w:abstractNumId w:val="32"/>
  </w:num>
  <w:num w:numId="30" w16cid:durableId="1838763100">
    <w:abstractNumId w:val="33"/>
  </w:num>
  <w:num w:numId="31" w16cid:durableId="1003506986">
    <w:abstractNumId w:val="29"/>
  </w:num>
  <w:num w:numId="32" w16cid:durableId="241985363">
    <w:abstractNumId w:val="45"/>
  </w:num>
  <w:num w:numId="33" w16cid:durableId="1325359978">
    <w:abstractNumId w:val="1"/>
  </w:num>
  <w:num w:numId="34" w16cid:durableId="511142040">
    <w:abstractNumId w:val="15"/>
  </w:num>
  <w:num w:numId="35" w16cid:durableId="861936881">
    <w:abstractNumId w:val="37"/>
  </w:num>
  <w:num w:numId="36" w16cid:durableId="189925707">
    <w:abstractNumId w:val="6"/>
  </w:num>
  <w:num w:numId="37" w16cid:durableId="172576966">
    <w:abstractNumId w:val="2"/>
  </w:num>
  <w:num w:numId="38" w16cid:durableId="2099862160">
    <w:abstractNumId w:val="26"/>
  </w:num>
  <w:num w:numId="39" w16cid:durableId="1059285771">
    <w:abstractNumId w:val="0"/>
  </w:num>
  <w:num w:numId="40" w16cid:durableId="1753350928">
    <w:abstractNumId w:val="24"/>
  </w:num>
  <w:num w:numId="41" w16cid:durableId="333846315">
    <w:abstractNumId w:val="12"/>
  </w:num>
  <w:num w:numId="42" w16cid:durableId="1592155554">
    <w:abstractNumId w:val="42"/>
  </w:num>
  <w:num w:numId="43" w16cid:durableId="1152335321">
    <w:abstractNumId w:val="38"/>
  </w:num>
  <w:num w:numId="44" w16cid:durableId="441652108">
    <w:abstractNumId w:val="7"/>
  </w:num>
  <w:num w:numId="45" w16cid:durableId="905338542">
    <w:abstractNumId w:val="14"/>
  </w:num>
  <w:num w:numId="46" w16cid:durableId="1522161585">
    <w:abstractNumId w:val="27"/>
  </w:num>
  <w:num w:numId="47" w16cid:durableId="303463052">
    <w:abstractNumId w:val="44"/>
  </w:num>
  <w:num w:numId="48" w16cid:durableId="122102095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4D4C"/>
    <w:rsid w:val="00065268"/>
    <w:rsid w:val="00073C9C"/>
    <w:rsid w:val="00076412"/>
    <w:rsid w:val="00077F19"/>
    <w:rsid w:val="00080512"/>
    <w:rsid w:val="000806AB"/>
    <w:rsid w:val="000828D0"/>
    <w:rsid w:val="000831F5"/>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2B26"/>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3E46"/>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8A4"/>
    <w:rsid w:val="00451DA1"/>
    <w:rsid w:val="0045341B"/>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5C71"/>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4EA6"/>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779"/>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B6E5F"/>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69AA"/>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442F"/>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0FF5396"/>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 w:type="character" w:customStyle="1" w:styleId="PLChar">
    <w:name w:val="PL Char"/>
    <w:link w:val="PL"/>
    <w:qFormat/>
    <w:rsid w:val="009B6E5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5D1D07DF-555F-4746-8720-C60A269A2254}">
  <ds:schemaRefs>
    <ds:schemaRef ds:uri="http://schemas.openxmlformats.org/officeDocument/2006/bibliography"/>
  </ds:schemaRefs>
</ds:datastoreItem>
</file>

<file path=customXml/itemProps4.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1754</Words>
  <Characters>10001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11732</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3</cp:revision>
  <dcterms:created xsi:type="dcterms:W3CDTF">2024-05-22T00:17:00Z</dcterms:created>
  <dcterms:modified xsi:type="dcterms:W3CDTF">2024-05-22T00:26:00Z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