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05165012" w:rsidR="006408F6" w:rsidRPr="00A8489F"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zh-TW"/>
        </w:rPr>
      </w:pPr>
      <w:bookmarkStart w:id="0" w:name="OLE_LINK137"/>
      <w:bookmarkStart w:id="1" w:name="OLE_LINK138"/>
      <w:r w:rsidRPr="00A8489F">
        <w:rPr>
          <w:rFonts w:asciiTheme="minorHAnsi" w:eastAsia="Times New Roman" w:hAnsiTheme="minorHAnsi" w:cstheme="minorHAnsi"/>
          <w:noProof w:val="0"/>
          <w:sz w:val="24"/>
          <w:szCs w:val="28"/>
          <w:lang w:eastAsia="x-none"/>
        </w:rPr>
        <w:t>3GPP TSG-RAN WG2 Meeting #12</w:t>
      </w:r>
      <w:r w:rsidR="00011DF3">
        <w:rPr>
          <w:rFonts w:asciiTheme="minorHAnsi" w:eastAsia="Times New Roman" w:hAnsiTheme="minorHAnsi" w:cstheme="minorHAnsi"/>
          <w:noProof w:val="0"/>
          <w:sz w:val="24"/>
          <w:szCs w:val="28"/>
          <w:lang w:eastAsia="x-none"/>
        </w:rPr>
        <w:t>8</w:t>
      </w:r>
      <w:r w:rsidR="006408F6" w:rsidRPr="00A8489F">
        <w:rPr>
          <w:rFonts w:asciiTheme="minorHAnsi" w:eastAsia="Times New Roman" w:hAnsiTheme="minorHAnsi" w:cstheme="minorHAnsi"/>
          <w:noProof w:val="0"/>
          <w:sz w:val="24"/>
          <w:szCs w:val="28"/>
          <w:lang w:eastAsia="x-none"/>
        </w:rPr>
        <w:tab/>
      </w:r>
      <w:r w:rsidR="006408F6" w:rsidRPr="00EA12F8">
        <w:rPr>
          <w:rFonts w:asciiTheme="minorHAnsi" w:eastAsia="Times New Roman" w:hAnsiTheme="minorHAnsi" w:cstheme="minorHAnsi"/>
          <w:bCs/>
          <w:noProof w:val="0"/>
          <w:sz w:val="24"/>
          <w:szCs w:val="28"/>
          <w:lang w:val="en-US" w:eastAsia="x-none"/>
        </w:rPr>
        <w:tab/>
      </w:r>
      <w:r w:rsidR="005B715A">
        <w:rPr>
          <w:rFonts w:asciiTheme="minorHAnsi" w:eastAsia="Times New Roman" w:hAnsiTheme="minorHAnsi" w:cstheme="minorHAnsi"/>
          <w:bCs/>
          <w:noProof w:val="0"/>
          <w:sz w:val="24"/>
          <w:szCs w:val="28"/>
          <w:lang w:val="en-US" w:eastAsia="x-none"/>
        </w:rPr>
        <w:t xml:space="preserve">         </w:t>
      </w:r>
      <w:r w:rsidR="002C085E">
        <w:rPr>
          <w:rFonts w:asciiTheme="minorHAnsi" w:eastAsia="Times New Roman" w:hAnsiTheme="minorHAnsi" w:cstheme="minorHAnsi"/>
          <w:bCs/>
          <w:noProof w:val="0"/>
          <w:sz w:val="24"/>
          <w:szCs w:val="28"/>
          <w:lang w:val="en-US" w:eastAsia="x-none"/>
        </w:rPr>
        <w:t>R2-</w:t>
      </w:r>
      <w:r w:rsidR="002C085E" w:rsidRPr="002C085E">
        <w:rPr>
          <w:rFonts w:asciiTheme="minorHAnsi" w:eastAsia="Times New Roman" w:hAnsiTheme="minorHAnsi" w:cstheme="minorHAnsi"/>
          <w:bCs/>
          <w:noProof w:val="0"/>
          <w:sz w:val="24"/>
          <w:szCs w:val="28"/>
          <w:lang w:val="en-US" w:eastAsia="x-none"/>
        </w:rPr>
        <w:t>24</w:t>
      </w:r>
      <w:r w:rsidR="00CF1BF4">
        <w:rPr>
          <w:rFonts w:asciiTheme="minorHAnsi" w:eastAsia="Times New Roman" w:hAnsiTheme="minorHAnsi" w:cstheme="minorHAnsi"/>
          <w:bCs/>
          <w:noProof w:val="0"/>
          <w:sz w:val="24"/>
          <w:szCs w:val="28"/>
          <w:lang w:val="en-US" w:eastAsia="x-none"/>
        </w:rPr>
        <w:t>10230</w:t>
      </w:r>
    </w:p>
    <w:p w14:paraId="41F9B491" w14:textId="0F571E2B" w:rsidR="0097167E" w:rsidRPr="003B7A8C" w:rsidRDefault="00011DF3"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x-none"/>
        </w:rPr>
      </w:pPr>
      <w:r w:rsidRPr="00011DF3">
        <w:rPr>
          <w:rFonts w:asciiTheme="minorHAnsi" w:eastAsia="Times New Roman" w:hAnsiTheme="minorHAnsi" w:cstheme="minorHAnsi"/>
          <w:noProof w:val="0"/>
          <w:sz w:val="24"/>
          <w:szCs w:val="28"/>
          <w:lang w:eastAsia="x-none"/>
        </w:rPr>
        <w:t>Orlando, US, 18th – 22nd Nov 2024</w:t>
      </w:r>
      <w:r w:rsidR="00331277">
        <w:rPr>
          <w:rFonts w:asciiTheme="minorHAnsi" w:eastAsia="Times New Roman" w:hAnsiTheme="minorHAnsi" w:cstheme="minorHAnsi"/>
          <w:noProof w:val="0"/>
          <w:sz w:val="24"/>
          <w:szCs w:val="28"/>
          <w:lang w:eastAsia="x-none"/>
        </w:rPr>
        <w:t xml:space="preserve">                                             </w:t>
      </w:r>
      <w:r w:rsidR="00FF192C">
        <w:rPr>
          <w:rFonts w:asciiTheme="minorHAnsi" w:eastAsia="Times New Roman" w:hAnsiTheme="minorHAnsi" w:cstheme="minorHAnsi"/>
          <w:noProof w:val="0"/>
          <w:sz w:val="24"/>
          <w:szCs w:val="28"/>
          <w:lang w:eastAsia="x-none"/>
        </w:rPr>
        <w:t xml:space="preserve">     </w:t>
      </w:r>
      <w:r w:rsidR="00331277">
        <w:rPr>
          <w:rFonts w:asciiTheme="minorHAnsi" w:hAnsiTheme="minorHAnsi" w:cstheme="minorHAnsi"/>
          <w:noProof w:val="0"/>
          <w:szCs w:val="24"/>
          <w:lang w:eastAsia="x-none"/>
        </w:rPr>
        <w:t xml:space="preserve"> </w:t>
      </w:r>
      <w:r w:rsidR="00331277" w:rsidRPr="001B61CC">
        <w:rPr>
          <w:rFonts w:asciiTheme="minorHAnsi" w:hAnsiTheme="minorHAnsi" w:cstheme="minorHAnsi"/>
          <w:i/>
          <w:iCs/>
          <w:noProof w:val="0"/>
          <w:szCs w:val="24"/>
          <w:lang w:eastAsia="x-none"/>
        </w:rPr>
        <w:t xml:space="preserve"> </w:t>
      </w:r>
      <w:r w:rsidR="00F24285" w:rsidRPr="001B61CC">
        <w:rPr>
          <w:rFonts w:asciiTheme="minorHAnsi" w:hAnsiTheme="minorHAnsi" w:cstheme="minorHAnsi"/>
          <w:i/>
          <w:iCs/>
          <w:noProof w:val="0"/>
          <w:szCs w:val="24"/>
          <w:lang w:eastAsia="x-none"/>
        </w:rPr>
        <w:tab/>
      </w:r>
    </w:p>
    <w:p w14:paraId="54D4CAE8" w14:textId="77777777" w:rsidR="00A07E02" w:rsidRPr="003B7A8C" w:rsidRDefault="00A07E02" w:rsidP="00115117">
      <w:pPr>
        <w:pStyle w:val="3GPPHeader"/>
        <w:rPr>
          <w:rFonts w:asciiTheme="minorHAnsi" w:hAnsiTheme="minorHAnsi" w:cstheme="minorHAnsi"/>
          <w:color w:val="FF0000"/>
          <w:szCs w:val="24"/>
          <w:lang w:eastAsia="zh-TW"/>
        </w:rPr>
      </w:pPr>
    </w:p>
    <w:p w14:paraId="027912C8" w14:textId="44564D2F"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Agenda Item:</w:t>
      </w:r>
      <w:r w:rsidRPr="003B7A8C">
        <w:rPr>
          <w:rFonts w:asciiTheme="minorHAnsi" w:hAnsiTheme="minorHAnsi" w:cstheme="minorHAnsi"/>
          <w:szCs w:val="24"/>
        </w:rPr>
        <w:tab/>
      </w:r>
      <w:r w:rsidR="00F24285">
        <w:rPr>
          <w:rFonts w:asciiTheme="minorHAnsi" w:hAnsiTheme="minorHAnsi" w:cstheme="minorHAnsi"/>
          <w:szCs w:val="24"/>
        </w:rPr>
        <w:t>8.</w:t>
      </w:r>
      <w:r w:rsidR="00011DF3">
        <w:rPr>
          <w:rFonts w:asciiTheme="minorHAnsi" w:hAnsiTheme="minorHAnsi" w:cstheme="minorHAnsi"/>
          <w:szCs w:val="24"/>
        </w:rPr>
        <w:t>6</w:t>
      </w:r>
      <w:r w:rsidR="00F24285">
        <w:rPr>
          <w:rFonts w:asciiTheme="minorHAnsi" w:hAnsiTheme="minorHAnsi" w:cstheme="minorHAnsi"/>
          <w:szCs w:val="24"/>
        </w:rPr>
        <w:t>.4</w:t>
      </w:r>
    </w:p>
    <w:p w14:paraId="79D236BA" w14:textId="05540DC4"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 xml:space="preserve">Source: </w:t>
      </w:r>
      <w:r w:rsidRPr="003B7A8C">
        <w:rPr>
          <w:rFonts w:asciiTheme="minorHAnsi" w:hAnsiTheme="minorHAnsi" w:cstheme="minorHAnsi"/>
          <w:szCs w:val="24"/>
        </w:rPr>
        <w:tab/>
      </w:r>
      <w:r w:rsidR="001230B0" w:rsidRPr="003B7A8C">
        <w:rPr>
          <w:rFonts w:asciiTheme="minorHAnsi" w:hAnsiTheme="minorHAnsi" w:cstheme="minorHAnsi"/>
          <w:szCs w:val="24"/>
        </w:rPr>
        <w:t>ITRI</w:t>
      </w:r>
    </w:p>
    <w:p w14:paraId="2D698DC6" w14:textId="00A92659" w:rsidR="00A07E02" w:rsidRPr="003B7A8C" w:rsidRDefault="00FF0668" w:rsidP="00E2165C">
      <w:pPr>
        <w:pStyle w:val="3GPPHeaderArial"/>
        <w:tabs>
          <w:tab w:val="left" w:pos="1701"/>
        </w:tabs>
        <w:ind w:left="1701" w:hanging="1701"/>
        <w:rPr>
          <w:rFonts w:asciiTheme="minorHAnsi" w:hAnsiTheme="minorHAnsi" w:cstheme="minorHAnsi"/>
          <w:b/>
          <w:sz w:val="24"/>
          <w:lang w:val="en-GB"/>
        </w:rPr>
      </w:pPr>
      <w:r w:rsidRPr="003B7A8C">
        <w:rPr>
          <w:rFonts w:asciiTheme="minorHAnsi" w:hAnsiTheme="minorHAnsi" w:cstheme="minorHAnsi"/>
          <w:b/>
          <w:sz w:val="24"/>
          <w:lang w:val="en-GB"/>
        </w:rPr>
        <w:t xml:space="preserve">Title:  </w:t>
      </w:r>
      <w:r w:rsidRPr="003B7A8C">
        <w:rPr>
          <w:rFonts w:asciiTheme="minorHAnsi" w:hAnsiTheme="minorHAnsi" w:cstheme="minorHAnsi"/>
          <w:b/>
          <w:sz w:val="24"/>
          <w:lang w:val="en-GB"/>
        </w:rPr>
        <w:tab/>
      </w:r>
      <w:r w:rsidR="00011DF3" w:rsidRPr="00011DF3">
        <w:rPr>
          <w:rFonts w:asciiTheme="minorHAnsi" w:hAnsiTheme="minorHAnsi" w:cstheme="minorHAnsi"/>
          <w:b/>
          <w:sz w:val="24"/>
        </w:rPr>
        <w:t>Discussion on early TA acquisition for conditional intra-CU LTM</w:t>
      </w:r>
    </w:p>
    <w:p w14:paraId="289446BA" w14:textId="77777777" w:rsidR="00CF07EB" w:rsidRPr="003B7A8C" w:rsidRDefault="00CF07EB" w:rsidP="00CF07EB">
      <w:pPr>
        <w:pStyle w:val="3GPPHeaderArial"/>
        <w:tabs>
          <w:tab w:val="left" w:pos="1701"/>
        </w:tabs>
        <w:ind w:left="1701" w:hanging="1701"/>
        <w:rPr>
          <w:rFonts w:asciiTheme="minorHAnsi" w:hAnsiTheme="minorHAnsi" w:cstheme="minorHAnsi"/>
          <w:b/>
          <w:sz w:val="24"/>
          <w:lang w:val="en-GB" w:eastAsia="zh-TW"/>
        </w:rPr>
      </w:pPr>
    </w:p>
    <w:p w14:paraId="4570B40E" w14:textId="2FE4B919"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Document for:</w:t>
      </w:r>
      <w:r w:rsidRPr="003B7A8C">
        <w:rPr>
          <w:rFonts w:asciiTheme="minorHAnsi" w:hAnsiTheme="minorHAnsi" w:cstheme="minorHAnsi"/>
          <w:szCs w:val="24"/>
        </w:rPr>
        <w:tab/>
        <w:t xml:space="preserve">Discussion </w:t>
      </w:r>
    </w:p>
    <w:p w14:paraId="0FB84FBC" w14:textId="2A534442" w:rsidR="00A07E02" w:rsidRPr="003B7A8C" w:rsidRDefault="00A07E02" w:rsidP="00115117">
      <w:pPr>
        <w:pStyle w:val="1"/>
        <w:overflowPunct w:val="0"/>
        <w:autoSpaceDE w:val="0"/>
        <w:autoSpaceDN w:val="0"/>
        <w:adjustRightInd w:val="0"/>
        <w:rPr>
          <w:rFonts w:asciiTheme="minorHAnsi" w:eastAsia="新細明體" w:hAnsiTheme="minorHAnsi" w:cstheme="minorHAnsi"/>
        </w:rPr>
      </w:pPr>
      <w:r w:rsidRPr="003B7A8C">
        <w:rPr>
          <w:rFonts w:asciiTheme="minorHAnsi" w:eastAsia="新細明體" w:hAnsiTheme="minorHAnsi" w:cstheme="minorHAnsi"/>
        </w:rPr>
        <w:t>Introduction</w:t>
      </w:r>
      <w:bookmarkStart w:id="2" w:name="OLE_LINK39"/>
      <w:bookmarkStart w:id="3" w:name="OLE_LINK38"/>
      <w:bookmarkStart w:id="4" w:name="OLE_LINK37"/>
    </w:p>
    <w:bookmarkEnd w:id="2"/>
    <w:bookmarkEnd w:id="3"/>
    <w:bookmarkEnd w:id="4"/>
    <w:p w14:paraId="56B811CC" w14:textId="5F335693" w:rsidR="00011DF3" w:rsidRDefault="00011DF3" w:rsidP="00245D32">
      <w:pPr>
        <w:spacing w:before="120" w:after="120" w:line="276" w:lineRule="auto"/>
        <w:ind w:firstLine="432"/>
        <w:jc w:val="both"/>
        <w:rPr>
          <w:rFonts w:asciiTheme="minorHAnsi" w:hAnsiTheme="minorHAnsi" w:cstheme="minorHAnsi"/>
          <w:sz w:val="24"/>
        </w:rPr>
      </w:pPr>
      <w:r>
        <w:rPr>
          <w:rFonts w:asciiTheme="minorHAnsi" w:hAnsiTheme="minorHAnsi" w:cstheme="minorHAnsi" w:hint="eastAsia"/>
          <w:sz w:val="24"/>
        </w:rPr>
        <w:t>I</w:t>
      </w:r>
      <w:r>
        <w:rPr>
          <w:rFonts w:asciiTheme="minorHAnsi" w:hAnsiTheme="minorHAnsi" w:cstheme="minorHAnsi"/>
          <w:sz w:val="24"/>
        </w:rPr>
        <w:t xml:space="preserve">n last RAN2 meeting, </w:t>
      </w:r>
      <w:r w:rsidR="00245D32">
        <w:rPr>
          <w:rFonts w:asciiTheme="minorHAnsi" w:hAnsiTheme="minorHAnsi" w:cstheme="minorHAnsi"/>
          <w:sz w:val="24"/>
        </w:rPr>
        <w:t xml:space="preserve">it agreed the following agreements for </w:t>
      </w:r>
      <w:r w:rsidR="00CF1BF4">
        <w:rPr>
          <w:rFonts w:asciiTheme="minorHAnsi" w:hAnsiTheme="minorHAnsi" w:cstheme="minorHAnsi"/>
          <w:sz w:val="24"/>
        </w:rPr>
        <w:t>c</w:t>
      </w:r>
      <w:r w:rsidR="00245D32" w:rsidRPr="00245D32">
        <w:rPr>
          <w:rFonts w:asciiTheme="minorHAnsi" w:hAnsiTheme="minorHAnsi" w:cstheme="minorHAnsi"/>
          <w:sz w:val="24"/>
        </w:rPr>
        <w:t>onditional intra-CU LTM</w:t>
      </w:r>
      <w:r w:rsidR="00245D32">
        <w:rPr>
          <w:rFonts w:asciiTheme="minorHAnsi" w:hAnsiTheme="minorHAnsi" w:cstheme="minorHAnsi"/>
          <w:sz w:val="24"/>
        </w:rPr>
        <w:t>:</w:t>
      </w:r>
    </w:p>
    <w:p w14:paraId="064D177B" w14:textId="77777777" w:rsidR="0036714F" w:rsidRPr="0036714F" w:rsidRDefault="0036714F" w:rsidP="0036714F">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b/>
          <w:bCs/>
          <w:sz w:val="20"/>
          <w:szCs w:val="24"/>
          <w:lang w:eastAsia="en-GB"/>
        </w:rPr>
      </w:pPr>
      <w:r w:rsidRPr="0036714F">
        <w:rPr>
          <w:rFonts w:ascii="Arial" w:eastAsia="MS Mincho" w:hAnsi="Arial"/>
          <w:b/>
          <w:bCs/>
          <w:sz w:val="20"/>
          <w:szCs w:val="24"/>
          <w:lang w:eastAsia="en-GB"/>
        </w:rPr>
        <w:t>Agreements on C-LTM</w:t>
      </w:r>
    </w:p>
    <w:p w14:paraId="568A6B07" w14:textId="77777777" w:rsidR="0036714F" w:rsidRPr="0036714F" w:rsidRDefault="0036714F" w:rsidP="0036714F">
      <w:pPr>
        <w:numPr>
          <w:ilvl w:val="0"/>
          <w:numId w:val="23"/>
        </w:numPr>
        <w:pBdr>
          <w:top w:val="single" w:sz="4" w:space="1" w:color="auto"/>
          <w:left w:val="single" w:sz="4" w:space="4" w:color="auto"/>
          <w:bottom w:val="single" w:sz="4" w:space="1" w:color="auto"/>
          <w:right w:val="single" w:sz="4" w:space="0" w:color="auto"/>
        </w:pBdr>
        <w:tabs>
          <w:tab w:val="left" w:pos="1622"/>
        </w:tabs>
        <w:spacing w:before="40"/>
        <w:rPr>
          <w:rFonts w:ascii="Arial" w:eastAsia="MS Mincho" w:hAnsi="Arial"/>
          <w:sz w:val="20"/>
          <w:szCs w:val="24"/>
          <w:lang w:eastAsia="en-GB"/>
        </w:rPr>
      </w:pPr>
      <w:r w:rsidRPr="0036714F">
        <w:rPr>
          <w:rFonts w:ascii="Arial" w:eastAsia="MS Mincho" w:hAnsi="Arial"/>
          <w:sz w:val="20"/>
          <w:szCs w:val="24"/>
          <w:lang w:val="en-GB" w:eastAsia="en-GB"/>
        </w:rPr>
        <w:t xml:space="preserve">Source cell sends the conditional LTM configuration via </w:t>
      </w:r>
      <w:proofErr w:type="spellStart"/>
      <w:r w:rsidRPr="0036714F">
        <w:rPr>
          <w:rFonts w:ascii="Arial" w:eastAsia="MS Mincho" w:hAnsi="Arial"/>
          <w:sz w:val="20"/>
          <w:szCs w:val="24"/>
          <w:lang w:val="en-GB" w:eastAsia="en-GB"/>
        </w:rPr>
        <w:t>RRCReconfiguration</w:t>
      </w:r>
      <w:proofErr w:type="spellEnd"/>
      <w:r w:rsidRPr="0036714F">
        <w:rPr>
          <w:rFonts w:ascii="Arial" w:eastAsia="MS Mincho" w:hAnsi="Arial"/>
          <w:sz w:val="20"/>
          <w:szCs w:val="24"/>
          <w:lang w:val="en-GB" w:eastAsia="en-GB"/>
        </w:rPr>
        <w:t xml:space="preserve"> to UE, which includes the LTM candidate configurations, and the corresponding execution conditions.</w:t>
      </w:r>
    </w:p>
    <w:p w14:paraId="1738BEDE" w14:textId="77777777" w:rsidR="0036714F" w:rsidRPr="0036714F" w:rsidRDefault="0036714F" w:rsidP="0036714F">
      <w:pPr>
        <w:numPr>
          <w:ilvl w:val="0"/>
          <w:numId w:val="23"/>
        </w:numPr>
        <w:pBdr>
          <w:top w:val="single" w:sz="4" w:space="1" w:color="auto"/>
          <w:left w:val="single" w:sz="4" w:space="4" w:color="auto"/>
          <w:bottom w:val="single" w:sz="4" w:space="1" w:color="auto"/>
          <w:right w:val="single" w:sz="4" w:space="0" w:color="auto"/>
        </w:pBdr>
        <w:tabs>
          <w:tab w:val="left" w:pos="1622"/>
        </w:tabs>
        <w:spacing w:before="40"/>
        <w:rPr>
          <w:rFonts w:ascii="Arial" w:eastAsia="MS Mincho" w:hAnsi="Arial"/>
          <w:sz w:val="20"/>
          <w:szCs w:val="24"/>
          <w:lang w:eastAsia="en-GB"/>
        </w:rPr>
      </w:pPr>
      <w:r w:rsidRPr="0036714F">
        <w:rPr>
          <w:rFonts w:ascii="Arial" w:eastAsia="MS Mincho" w:hAnsi="Arial"/>
          <w:sz w:val="20"/>
          <w:szCs w:val="24"/>
          <w:lang w:val="en-GB" w:eastAsia="en-GB"/>
        </w:rPr>
        <w:t>Event LTM3-like and LTM5-like are used as the conditional LTM execution condition. FFS on reuse of CHO conditions.</w:t>
      </w:r>
    </w:p>
    <w:p w14:paraId="76FEFD86" w14:textId="77777777" w:rsidR="0036714F" w:rsidRPr="0036714F" w:rsidRDefault="0036714F" w:rsidP="0036714F">
      <w:pPr>
        <w:numPr>
          <w:ilvl w:val="0"/>
          <w:numId w:val="23"/>
        </w:numPr>
        <w:pBdr>
          <w:top w:val="single" w:sz="4" w:space="1" w:color="auto"/>
          <w:left w:val="single" w:sz="4" w:space="4" w:color="auto"/>
          <w:bottom w:val="single" w:sz="4" w:space="1" w:color="auto"/>
          <w:right w:val="single" w:sz="4" w:space="0" w:color="auto"/>
        </w:pBdr>
        <w:tabs>
          <w:tab w:val="left" w:pos="1622"/>
        </w:tabs>
        <w:spacing w:before="40"/>
        <w:rPr>
          <w:rFonts w:ascii="Arial" w:eastAsia="MS Mincho" w:hAnsi="Arial"/>
          <w:sz w:val="20"/>
          <w:szCs w:val="24"/>
          <w:lang w:eastAsia="en-GB"/>
        </w:rPr>
      </w:pPr>
      <w:r w:rsidRPr="0036714F">
        <w:rPr>
          <w:rFonts w:ascii="Arial" w:eastAsia="MS Mincho" w:hAnsi="Arial"/>
          <w:sz w:val="20"/>
          <w:szCs w:val="24"/>
          <w:lang w:val="en-GB" w:eastAsia="en-GB"/>
        </w:rPr>
        <w:t>Source cell and each candidate cell provides its own execution condition for conditional LTM.</w:t>
      </w:r>
    </w:p>
    <w:p w14:paraId="2F50E455" w14:textId="77777777" w:rsidR="0036714F" w:rsidRPr="0036714F" w:rsidRDefault="0036714F" w:rsidP="0036714F">
      <w:pPr>
        <w:numPr>
          <w:ilvl w:val="0"/>
          <w:numId w:val="23"/>
        </w:numPr>
        <w:pBdr>
          <w:top w:val="single" w:sz="4" w:space="1" w:color="auto"/>
          <w:left w:val="single" w:sz="4" w:space="4" w:color="auto"/>
          <w:bottom w:val="single" w:sz="4" w:space="1" w:color="auto"/>
          <w:right w:val="single" w:sz="4" w:space="0" w:color="auto"/>
        </w:pBdr>
        <w:tabs>
          <w:tab w:val="left" w:pos="1622"/>
        </w:tabs>
        <w:spacing w:before="40"/>
        <w:rPr>
          <w:rFonts w:ascii="Arial" w:eastAsia="MS Mincho" w:hAnsi="Arial"/>
          <w:sz w:val="20"/>
          <w:szCs w:val="24"/>
          <w:lang w:eastAsia="en-GB"/>
        </w:rPr>
      </w:pPr>
      <w:r w:rsidRPr="0036714F">
        <w:rPr>
          <w:rFonts w:ascii="Arial" w:eastAsia="MS Mincho" w:hAnsi="Arial"/>
          <w:sz w:val="20"/>
          <w:szCs w:val="24"/>
          <w:lang w:val="en-GB" w:eastAsia="en-GB"/>
        </w:rPr>
        <w:t>It is DU to generate the L1 execution condition. FFS on a case that L3 measurement is used.</w:t>
      </w:r>
    </w:p>
    <w:p w14:paraId="4D546506" w14:textId="77777777" w:rsidR="0036714F" w:rsidRPr="0036714F" w:rsidRDefault="0036714F" w:rsidP="0036714F">
      <w:pPr>
        <w:numPr>
          <w:ilvl w:val="0"/>
          <w:numId w:val="23"/>
        </w:numPr>
        <w:pBdr>
          <w:top w:val="single" w:sz="4" w:space="1" w:color="auto"/>
          <w:left w:val="single" w:sz="4" w:space="4" w:color="auto"/>
          <w:bottom w:val="single" w:sz="4" w:space="1" w:color="auto"/>
          <w:right w:val="single" w:sz="4" w:space="0" w:color="auto"/>
        </w:pBdr>
        <w:tabs>
          <w:tab w:val="left" w:pos="1622"/>
        </w:tabs>
        <w:spacing w:before="40"/>
        <w:rPr>
          <w:rFonts w:ascii="Arial" w:eastAsia="MS Mincho" w:hAnsi="Arial"/>
          <w:sz w:val="20"/>
          <w:szCs w:val="24"/>
          <w:lang w:eastAsia="en-GB"/>
        </w:rPr>
      </w:pPr>
      <w:r w:rsidRPr="0036714F">
        <w:rPr>
          <w:rFonts w:ascii="Arial" w:eastAsia="MS Mincho" w:hAnsi="Arial"/>
          <w:sz w:val="20"/>
          <w:szCs w:val="24"/>
          <w:lang w:val="en-GB" w:eastAsia="en-GB"/>
        </w:rPr>
        <w:t>RACH-less Conditional intra-CU LTM is supported.</w:t>
      </w:r>
    </w:p>
    <w:p w14:paraId="39B47058" w14:textId="77777777" w:rsidR="0036714F" w:rsidRPr="0036714F" w:rsidRDefault="0036714F" w:rsidP="0036714F">
      <w:pPr>
        <w:numPr>
          <w:ilvl w:val="0"/>
          <w:numId w:val="23"/>
        </w:numPr>
        <w:pBdr>
          <w:top w:val="single" w:sz="4" w:space="1" w:color="auto"/>
          <w:left w:val="single" w:sz="4" w:space="4" w:color="auto"/>
          <w:bottom w:val="single" w:sz="4" w:space="1" w:color="auto"/>
          <w:right w:val="single" w:sz="4" w:space="0" w:color="auto"/>
        </w:pBdr>
        <w:tabs>
          <w:tab w:val="left" w:pos="1622"/>
        </w:tabs>
        <w:spacing w:before="40"/>
        <w:rPr>
          <w:rFonts w:ascii="Arial" w:eastAsia="MS Mincho" w:hAnsi="Arial"/>
          <w:sz w:val="20"/>
          <w:szCs w:val="24"/>
          <w:lang w:eastAsia="en-GB"/>
        </w:rPr>
      </w:pPr>
      <w:r w:rsidRPr="0036714F">
        <w:rPr>
          <w:rFonts w:ascii="Arial" w:eastAsia="MS Mincho" w:hAnsi="Arial"/>
          <w:sz w:val="20"/>
          <w:szCs w:val="24"/>
          <w:lang w:val="en-GB" w:eastAsia="en-GB"/>
        </w:rPr>
        <w:t>RACH based conditional intra-CU LTM is supported.</w:t>
      </w:r>
    </w:p>
    <w:p w14:paraId="5A46BFA7" w14:textId="77777777" w:rsidR="0036714F" w:rsidRPr="0036714F" w:rsidRDefault="0036714F" w:rsidP="0036714F">
      <w:pPr>
        <w:numPr>
          <w:ilvl w:val="0"/>
          <w:numId w:val="23"/>
        </w:numPr>
        <w:pBdr>
          <w:top w:val="single" w:sz="4" w:space="1" w:color="auto"/>
          <w:left w:val="single" w:sz="4" w:space="4" w:color="auto"/>
          <w:bottom w:val="single" w:sz="4" w:space="1" w:color="auto"/>
          <w:right w:val="single" w:sz="4" w:space="0" w:color="auto"/>
        </w:pBdr>
        <w:tabs>
          <w:tab w:val="left" w:pos="1622"/>
        </w:tabs>
        <w:spacing w:before="40"/>
        <w:rPr>
          <w:rFonts w:ascii="Arial" w:eastAsia="MS Mincho" w:hAnsi="Arial"/>
          <w:sz w:val="20"/>
          <w:szCs w:val="24"/>
          <w:lang w:eastAsia="en-GB"/>
        </w:rPr>
      </w:pPr>
      <w:r w:rsidRPr="0036714F">
        <w:rPr>
          <w:rFonts w:ascii="Arial" w:eastAsia="MS Mincho" w:hAnsi="Arial"/>
          <w:sz w:val="20"/>
          <w:szCs w:val="24"/>
          <w:lang w:val="en-GB" w:eastAsia="en-GB"/>
        </w:rPr>
        <w:t>UE based TA measurement mechanism is supported for conditional intra-CU LTM.</w:t>
      </w:r>
    </w:p>
    <w:p w14:paraId="673341C8" w14:textId="77777777" w:rsidR="0036714F" w:rsidRPr="0036714F" w:rsidRDefault="0036714F" w:rsidP="0036714F">
      <w:pPr>
        <w:numPr>
          <w:ilvl w:val="0"/>
          <w:numId w:val="23"/>
        </w:numPr>
        <w:pBdr>
          <w:top w:val="single" w:sz="4" w:space="1" w:color="auto"/>
          <w:left w:val="single" w:sz="4" w:space="4" w:color="auto"/>
          <w:bottom w:val="single" w:sz="4" w:space="1" w:color="auto"/>
          <w:right w:val="single" w:sz="4" w:space="0" w:color="auto"/>
        </w:pBdr>
        <w:tabs>
          <w:tab w:val="left" w:pos="1622"/>
        </w:tabs>
        <w:spacing w:before="40"/>
        <w:rPr>
          <w:rFonts w:ascii="Arial" w:eastAsia="MS Mincho" w:hAnsi="Arial"/>
          <w:sz w:val="20"/>
          <w:szCs w:val="24"/>
          <w:highlight w:val="yellow"/>
          <w:lang w:eastAsia="en-GB"/>
        </w:rPr>
      </w:pPr>
      <w:r w:rsidRPr="0036714F">
        <w:rPr>
          <w:rFonts w:ascii="Arial" w:eastAsia="MS Mincho" w:hAnsi="Arial"/>
          <w:sz w:val="20"/>
          <w:szCs w:val="24"/>
          <w:highlight w:val="yellow"/>
          <w:lang w:val="en-GB" w:eastAsia="en-GB"/>
        </w:rPr>
        <w:t>PDCCH ordered early TA acquisition is supported for conditional LTM.</w:t>
      </w:r>
    </w:p>
    <w:p w14:paraId="346F86E0" w14:textId="77777777" w:rsidR="0036714F" w:rsidRPr="0036714F" w:rsidRDefault="0036714F" w:rsidP="0036714F">
      <w:pPr>
        <w:numPr>
          <w:ilvl w:val="0"/>
          <w:numId w:val="23"/>
        </w:numPr>
        <w:pBdr>
          <w:top w:val="single" w:sz="4" w:space="1" w:color="auto"/>
          <w:left w:val="single" w:sz="4" w:space="4" w:color="auto"/>
          <w:bottom w:val="single" w:sz="4" w:space="1" w:color="auto"/>
          <w:right w:val="single" w:sz="4" w:space="0" w:color="auto"/>
        </w:pBdr>
        <w:tabs>
          <w:tab w:val="left" w:pos="1622"/>
        </w:tabs>
        <w:spacing w:before="40"/>
        <w:rPr>
          <w:rFonts w:ascii="Arial" w:eastAsia="MS Mincho" w:hAnsi="Arial"/>
          <w:sz w:val="20"/>
          <w:szCs w:val="24"/>
          <w:lang w:eastAsia="en-GB"/>
        </w:rPr>
      </w:pPr>
      <w:r w:rsidRPr="0036714F">
        <w:rPr>
          <w:rFonts w:ascii="Arial" w:eastAsia="MS Mincho" w:hAnsi="Arial"/>
          <w:sz w:val="20"/>
          <w:szCs w:val="24"/>
          <w:lang w:val="en-GB" w:eastAsia="en-GB"/>
        </w:rPr>
        <w:t>Rel-18 Early candidate TCI State activation/deactivation is supported for conditional intra-CU LTM.</w:t>
      </w:r>
    </w:p>
    <w:p w14:paraId="35960476" w14:textId="77777777" w:rsidR="0036714F" w:rsidRPr="0036714F" w:rsidRDefault="0036714F" w:rsidP="0036714F">
      <w:pPr>
        <w:numPr>
          <w:ilvl w:val="0"/>
          <w:numId w:val="23"/>
        </w:numPr>
        <w:pBdr>
          <w:top w:val="single" w:sz="4" w:space="1" w:color="auto"/>
          <w:left w:val="single" w:sz="4" w:space="4" w:color="auto"/>
          <w:bottom w:val="single" w:sz="4" w:space="1" w:color="auto"/>
          <w:right w:val="single" w:sz="4" w:space="0" w:color="auto"/>
        </w:pBdr>
        <w:tabs>
          <w:tab w:val="left" w:pos="1622"/>
        </w:tabs>
        <w:spacing w:before="40"/>
        <w:rPr>
          <w:rFonts w:ascii="Arial" w:eastAsia="MS Mincho" w:hAnsi="Arial"/>
          <w:sz w:val="20"/>
          <w:szCs w:val="24"/>
          <w:lang w:eastAsia="en-GB"/>
        </w:rPr>
      </w:pPr>
      <w:r w:rsidRPr="0036714F">
        <w:rPr>
          <w:rFonts w:ascii="Arial" w:eastAsia="MS Mincho" w:hAnsi="Arial"/>
          <w:sz w:val="20"/>
          <w:szCs w:val="24"/>
          <w:lang w:val="en-GB" w:eastAsia="en-GB"/>
        </w:rPr>
        <w:t>For RACH-less conditional LTM, CG-based first UL transmission on target cell is supported. FFS on DG-based approach.</w:t>
      </w:r>
    </w:p>
    <w:p w14:paraId="5735E879" w14:textId="77777777" w:rsidR="0036714F" w:rsidRPr="0036714F" w:rsidRDefault="0036714F" w:rsidP="0036714F">
      <w:pPr>
        <w:numPr>
          <w:ilvl w:val="0"/>
          <w:numId w:val="23"/>
        </w:numPr>
        <w:pBdr>
          <w:top w:val="single" w:sz="4" w:space="1" w:color="auto"/>
          <w:left w:val="single" w:sz="4" w:space="4" w:color="auto"/>
          <w:bottom w:val="single" w:sz="4" w:space="1" w:color="auto"/>
          <w:right w:val="single" w:sz="4" w:space="0" w:color="auto"/>
        </w:pBdr>
        <w:tabs>
          <w:tab w:val="left" w:pos="1622"/>
        </w:tabs>
        <w:spacing w:before="40"/>
        <w:rPr>
          <w:rFonts w:ascii="Arial" w:eastAsia="MS Mincho" w:hAnsi="Arial"/>
          <w:sz w:val="20"/>
          <w:szCs w:val="24"/>
          <w:lang w:eastAsia="en-GB"/>
        </w:rPr>
      </w:pPr>
      <w:r w:rsidRPr="0036714F">
        <w:rPr>
          <w:rFonts w:ascii="Arial" w:eastAsia="MS Mincho" w:hAnsi="Arial"/>
          <w:sz w:val="20"/>
          <w:szCs w:val="24"/>
          <w:lang w:val="en-GB" w:eastAsia="en-GB"/>
        </w:rPr>
        <w:t>The LTM completion defined for Rel-18 intra-CU LTM is reused for conditional LTM.</w:t>
      </w:r>
    </w:p>
    <w:p w14:paraId="5AE2F883" w14:textId="77777777" w:rsidR="00CF1BF4" w:rsidRDefault="00CF1BF4" w:rsidP="00CF1BF4">
      <w:pPr>
        <w:spacing w:line="276" w:lineRule="auto"/>
        <w:ind w:firstLine="432"/>
        <w:jc w:val="both"/>
        <w:rPr>
          <w:rFonts w:asciiTheme="minorHAnsi" w:hAnsiTheme="minorHAnsi" w:cstheme="minorHAnsi"/>
          <w:sz w:val="24"/>
        </w:rPr>
      </w:pPr>
    </w:p>
    <w:p w14:paraId="3537D784" w14:textId="1214160E" w:rsidR="0077370A" w:rsidRPr="0077370A" w:rsidRDefault="0036714F" w:rsidP="00CF1BF4">
      <w:pPr>
        <w:spacing w:line="276" w:lineRule="auto"/>
        <w:ind w:firstLine="432"/>
        <w:jc w:val="both"/>
        <w:rPr>
          <w:rFonts w:asciiTheme="minorHAnsi" w:hAnsiTheme="minorHAnsi" w:cstheme="minorHAnsi"/>
          <w:sz w:val="24"/>
        </w:rPr>
      </w:pPr>
      <w:r>
        <w:rPr>
          <w:rFonts w:asciiTheme="minorHAnsi" w:hAnsiTheme="minorHAnsi" w:cstheme="minorHAnsi"/>
          <w:sz w:val="24"/>
        </w:rPr>
        <w:t xml:space="preserve">It was agreed that </w:t>
      </w:r>
      <w:r w:rsidR="00CF1BF4">
        <w:rPr>
          <w:rFonts w:asciiTheme="minorHAnsi" w:hAnsiTheme="minorHAnsi" w:cstheme="minorHAnsi"/>
          <w:sz w:val="24"/>
        </w:rPr>
        <w:t xml:space="preserve">the </w:t>
      </w:r>
      <w:r w:rsidRPr="0036714F">
        <w:rPr>
          <w:rFonts w:asciiTheme="minorHAnsi" w:hAnsiTheme="minorHAnsi" w:cstheme="minorHAnsi"/>
          <w:sz w:val="24"/>
        </w:rPr>
        <w:t>PDCCH</w:t>
      </w:r>
      <w:r w:rsidR="00CF1BF4">
        <w:rPr>
          <w:rFonts w:asciiTheme="minorHAnsi" w:hAnsiTheme="minorHAnsi" w:cstheme="minorHAnsi"/>
          <w:sz w:val="24"/>
        </w:rPr>
        <w:t>-</w:t>
      </w:r>
      <w:r w:rsidRPr="0036714F">
        <w:rPr>
          <w:rFonts w:asciiTheme="minorHAnsi" w:hAnsiTheme="minorHAnsi" w:cstheme="minorHAnsi"/>
          <w:sz w:val="24"/>
        </w:rPr>
        <w:t>ordered early TA acquisition is supported for conditional LTM</w:t>
      </w:r>
      <w:r>
        <w:rPr>
          <w:rFonts w:asciiTheme="minorHAnsi" w:hAnsiTheme="minorHAnsi" w:cstheme="minorHAnsi"/>
          <w:sz w:val="24"/>
        </w:rPr>
        <w:t xml:space="preserve">. </w:t>
      </w:r>
      <w:r w:rsidR="0077370A" w:rsidRPr="0077370A">
        <w:rPr>
          <w:rFonts w:asciiTheme="minorHAnsi" w:hAnsiTheme="minorHAnsi" w:cstheme="minorHAnsi"/>
          <w:sz w:val="24"/>
        </w:rPr>
        <w:t xml:space="preserve">In this </w:t>
      </w:r>
      <w:r w:rsidR="0077370A">
        <w:rPr>
          <w:rFonts w:asciiTheme="minorHAnsi" w:hAnsiTheme="minorHAnsi" w:cstheme="minorHAnsi" w:hint="eastAsia"/>
          <w:sz w:val="24"/>
        </w:rPr>
        <w:t>c</w:t>
      </w:r>
      <w:r w:rsidR="0077370A">
        <w:rPr>
          <w:rFonts w:asciiTheme="minorHAnsi" w:hAnsiTheme="minorHAnsi" w:cstheme="minorHAnsi"/>
          <w:sz w:val="24"/>
        </w:rPr>
        <w:t>ontribution</w:t>
      </w:r>
      <w:r w:rsidR="0077370A" w:rsidRPr="0077370A">
        <w:rPr>
          <w:rFonts w:asciiTheme="minorHAnsi" w:hAnsiTheme="minorHAnsi" w:cstheme="minorHAnsi"/>
          <w:sz w:val="24"/>
        </w:rPr>
        <w:t xml:space="preserve">, we present our preliminary thoughts on </w:t>
      </w:r>
      <w:r w:rsidRPr="0036714F">
        <w:rPr>
          <w:rFonts w:asciiTheme="minorHAnsi" w:hAnsiTheme="minorHAnsi" w:cstheme="minorHAnsi"/>
          <w:sz w:val="24"/>
        </w:rPr>
        <w:t>PDCCH</w:t>
      </w:r>
      <w:r w:rsidR="00CF1BF4">
        <w:rPr>
          <w:rFonts w:asciiTheme="minorHAnsi" w:hAnsiTheme="minorHAnsi" w:cstheme="minorHAnsi"/>
          <w:sz w:val="24"/>
        </w:rPr>
        <w:t>-</w:t>
      </w:r>
      <w:r w:rsidRPr="0036714F">
        <w:rPr>
          <w:rFonts w:asciiTheme="minorHAnsi" w:hAnsiTheme="minorHAnsi" w:cstheme="minorHAnsi"/>
          <w:sz w:val="24"/>
        </w:rPr>
        <w:t>ordered early TA acquisition</w:t>
      </w:r>
      <w:r>
        <w:rPr>
          <w:rFonts w:asciiTheme="minorHAnsi" w:hAnsiTheme="minorHAnsi" w:cstheme="minorHAnsi"/>
          <w:sz w:val="24"/>
        </w:rPr>
        <w:t xml:space="preserve"> procedure for C-LTM</w:t>
      </w:r>
      <w:r w:rsidR="0077370A" w:rsidRPr="0077370A">
        <w:rPr>
          <w:rFonts w:asciiTheme="minorHAnsi" w:hAnsiTheme="minorHAnsi" w:cstheme="minorHAnsi"/>
          <w:sz w:val="24"/>
        </w:rPr>
        <w:t>.</w:t>
      </w:r>
    </w:p>
    <w:p w14:paraId="1FB7191B" w14:textId="4E01D4BC" w:rsidR="006967A9" w:rsidRPr="003B7A8C" w:rsidRDefault="00CF75E9" w:rsidP="00675D8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Discussion</w:t>
      </w:r>
    </w:p>
    <w:p w14:paraId="197E06C8" w14:textId="216AA2C1" w:rsidR="00F14621" w:rsidRPr="00F14621" w:rsidRDefault="00F14621" w:rsidP="00CF1BF4">
      <w:pPr>
        <w:spacing w:line="276" w:lineRule="auto"/>
        <w:ind w:firstLine="432"/>
        <w:jc w:val="both"/>
        <w:rPr>
          <w:rFonts w:asciiTheme="minorHAnsi" w:hAnsiTheme="minorHAnsi" w:cstheme="minorHAnsi"/>
          <w:sz w:val="24"/>
        </w:rPr>
      </w:pPr>
      <w:r w:rsidRPr="00F14621">
        <w:rPr>
          <w:rFonts w:asciiTheme="minorHAnsi" w:hAnsiTheme="minorHAnsi" w:cstheme="minorHAnsi"/>
          <w:sz w:val="24"/>
        </w:rPr>
        <w:t xml:space="preserve">According to the agreement made in the previous meeting, the PDCCH-ordered early TA acquisition is supported for </w:t>
      </w:r>
      <w:r w:rsidR="00FD63BD">
        <w:rPr>
          <w:rFonts w:asciiTheme="minorHAnsi" w:hAnsiTheme="minorHAnsi" w:cstheme="minorHAnsi"/>
          <w:sz w:val="24"/>
        </w:rPr>
        <w:t>c</w:t>
      </w:r>
      <w:r w:rsidRPr="00F14621">
        <w:rPr>
          <w:rFonts w:asciiTheme="minorHAnsi" w:hAnsiTheme="minorHAnsi" w:cstheme="minorHAnsi"/>
          <w:sz w:val="24"/>
        </w:rPr>
        <w:t>onditional LTM.</w:t>
      </w:r>
      <w:r w:rsidR="00CF1BF4">
        <w:rPr>
          <w:rFonts w:asciiTheme="minorHAnsi" w:hAnsiTheme="minorHAnsi" w:cstheme="minorHAnsi"/>
          <w:sz w:val="24"/>
        </w:rPr>
        <w:t xml:space="preserve"> </w:t>
      </w:r>
      <w:r w:rsidRPr="00F14621">
        <w:rPr>
          <w:rFonts w:asciiTheme="minorHAnsi" w:hAnsiTheme="minorHAnsi" w:cstheme="minorHAnsi"/>
          <w:sz w:val="24"/>
        </w:rPr>
        <w:t>In Rel-18 LTM, the PDCCH-ordered early TA acquisition procedure can be generally divided into the following steps:</w:t>
      </w:r>
    </w:p>
    <w:p w14:paraId="12D6F1F6" w14:textId="3CAA4ECE" w:rsidR="00F14621" w:rsidRPr="00F14621" w:rsidRDefault="00F14621" w:rsidP="0036714F">
      <w:pPr>
        <w:spacing w:line="276" w:lineRule="auto"/>
        <w:ind w:leftChars="400" w:left="880"/>
        <w:jc w:val="both"/>
        <w:rPr>
          <w:rFonts w:asciiTheme="minorHAnsi" w:hAnsiTheme="minorHAnsi" w:cstheme="minorHAnsi"/>
          <w:sz w:val="24"/>
        </w:rPr>
      </w:pPr>
      <w:r w:rsidRPr="0036714F">
        <w:rPr>
          <w:rFonts w:asciiTheme="minorHAnsi" w:hAnsiTheme="minorHAnsi" w:cstheme="minorHAnsi"/>
          <w:b/>
          <w:bCs/>
          <w:sz w:val="24"/>
        </w:rPr>
        <w:t>Step 0:</w:t>
      </w:r>
      <w:r w:rsidRPr="00F14621">
        <w:rPr>
          <w:rFonts w:asciiTheme="minorHAnsi" w:hAnsiTheme="minorHAnsi" w:cstheme="minorHAnsi"/>
          <w:sz w:val="24"/>
        </w:rPr>
        <w:t xml:space="preserve"> The source cell determines a potential target cell</w:t>
      </w:r>
      <w:r w:rsidR="00FD63BD">
        <w:rPr>
          <w:rFonts w:asciiTheme="minorHAnsi" w:hAnsiTheme="minorHAnsi" w:cstheme="minorHAnsi"/>
          <w:sz w:val="24"/>
        </w:rPr>
        <w:t xml:space="preserve"> from the </w:t>
      </w:r>
      <w:r w:rsidR="00FD63BD" w:rsidRPr="00F14621">
        <w:rPr>
          <w:rFonts w:asciiTheme="minorHAnsi" w:hAnsiTheme="minorHAnsi" w:cstheme="minorHAnsi"/>
          <w:sz w:val="24"/>
        </w:rPr>
        <w:t>candidate cell</w:t>
      </w:r>
      <w:r w:rsidR="00FD63BD">
        <w:rPr>
          <w:rFonts w:asciiTheme="minorHAnsi" w:hAnsiTheme="minorHAnsi" w:cstheme="minorHAnsi"/>
          <w:sz w:val="24"/>
        </w:rPr>
        <w:t>s</w:t>
      </w:r>
      <w:r w:rsidRPr="00F14621">
        <w:rPr>
          <w:rFonts w:asciiTheme="minorHAnsi" w:hAnsiTheme="minorHAnsi" w:cstheme="minorHAnsi"/>
          <w:sz w:val="24"/>
        </w:rPr>
        <w:t>.</w:t>
      </w:r>
    </w:p>
    <w:p w14:paraId="5B0D32E5" w14:textId="77777777" w:rsidR="00F14621" w:rsidRPr="00F14621" w:rsidRDefault="00F14621" w:rsidP="0036714F">
      <w:pPr>
        <w:spacing w:line="276" w:lineRule="auto"/>
        <w:ind w:leftChars="400" w:left="880"/>
        <w:jc w:val="both"/>
        <w:rPr>
          <w:rFonts w:asciiTheme="minorHAnsi" w:hAnsiTheme="minorHAnsi" w:cstheme="minorHAnsi"/>
          <w:sz w:val="24"/>
        </w:rPr>
      </w:pPr>
      <w:r w:rsidRPr="0036714F">
        <w:rPr>
          <w:rFonts w:asciiTheme="minorHAnsi" w:hAnsiTheme="minorHAnsi" w:cstheme="minorHAnsi"/>
          <w:b/>
          <w:bCs/>
          <w:sz w:val="24"/>
        </w:rPr>
        <w:t xml:space="preserve">Step 1: </w:t>
      </w:r>
      <w:r w:rsidRPr="00F14621">
        <w:rPr>
          <w:rFonts w:asciiTheme="minorHAnsi" w:hAnsiTheme="minorHAnsi" w:cstheme="minorHAnsi"/>
          <w:sz w:val="24"/>
        </w:rPr>
        <w:t>The source cell sends a PDCCH-ordered indicating the candidate cell, and initiating the early TA acquisition procedure.</w:t>
      </w:r>
    </w:p>
    <w:p w14:paraId="246674CD" w14:textId="6C9E163E" w:rsidR="00F14621" w:rsidRPr="00F14621" w:rsidRDefault="00F14621" w:rsidP="0036714F">
      <w:pPr>
        <w:spacing w:line="276" w:lineRule="auto"/>
        <w:ind w:leftChars="400" w:left="880"/>
        <w:jc w:val="both"/>
        <w:rPr>
          <w:rFonts w:asciiTheme="minorHAnsi" w:hAnsiTheme="minorHAnsi" w:cstheme="minorHAnsi"/>
          <w:sz w:val="24"/>
        </w:rPr>
      </w:pPr>
      <w:r w:rsidRPr="0036714F">
        <w:rPr>
          <w:rFonts w:asciiTheme="minorHAnsi" w:hAnsiTheme="minorHAnsi" w:cstheme="minorHAnsi"/>
          <w:b/>
          <w:bCs/>
          <w:sz w:val="24"/>
        </w:rPr>
        <w:t>Step 2:</w:t>
      </w:r>
      <w:r w:rsidRPr="00F14621">
        <w:rPr>
          <w:rFonts w:asciiTheme="minorHAnsi" w:hAnsiTheme="minorHAnsi" w:cstheme="minorHAnsi"/>
          <w:sz w:val="24"/>
        </w:rPr>
        <w:t xml:space="preserve"> Upon receiving the PDCCH-ordered, the UE transmits a preamble to the indicated candidate cell. The UE does not need receive a random access response from the candidate cell in order to minimize data disruption at the source cell.</w:t>
      </w:r>
    </w:p>
    <w:p w14:paraId="099BAEBF" w14:textId="77777777" w:rsidR="00F14621" w:rsidRPr="00F14621" w:rsidRDefault="00F14621" w:rsidP="0036714F">
      <w:pPr>
        <w:spacing w:line="276" w:lineRule="auto"/>
        <w:ind w:leftChars="400" w:left="880"/>
        <w:jc w:val="both"/>
        <w:rPr>
          <w:rFonts w:asciiTheme="minorHAnsi" w:hAnsiTheme="minorHAnsi" w:cstheme="minorHAnsi"/>
          <w:sz w:val="24"/>
        </w:rPr>
      </w:pPr>
      <w:r w:rsidRPr="0036714F">
        <w:rPr>
          <w:rFonts w:asciiTheme="minorHAnsi" w:hAnsiTheme="minorHAnsi" w:cstheme="minorHAnsi"/>
          <w:b/>
          <w:bCs/>
          <w:sz w:val="24"/>
        </w:rPr>
        <w:lastRenderedPageBreak/>
        <w:t>Step 3:</w:t>
      </w:r>
      <w:r w:rsidRPr="00F14621">
        <w:rPr>
          <w:rFonts w:asciiTheme="minorHAnsi" w:hAnsiTheme="minorHAnsi" w:cstheme="minorHAnsi"/>
          <w:sz w:val="24"/>
        </w:rPr>
        <w:t xml:space="preserve"> After the source cell receives the TA value from the candidate cell, it includes this TA value in the cell switch command.</w:t>
      </w:r>
    </w:p>
    <w:p w14:paraId="348B99CC" w14:textId="77777777" w:rsidR="00F14621" w:rsidRPr="00F14621" w:rsidRDefault="00F14621" w:rsidP="0036714F">
      <w:pPr>
        <w:spacing w:line="276" w:lineRule="auto"/>
        <w:ind w:leftChars="400" w:left="880"/>
        <w:jc w:val="both"/>
        <w:rPr>
          <w:rFonts w:asciiTheme="minorHAnsi" w:hAnsiTheme="minorHAnsi" w:cstheme="minorHAnsi"/>
          <w:sz w:val="24"/>
        </w:rPr>
      </w:pPr>
      <w:r w:rsidRPr="0036714F">
        <w:rPr>
          <w:rFonts w:asciiTheme="minorHAnsi" w:hAnsiTheme="minorHAnsi" w:cstheme="minorHAnsi"/>
          <w:b/>
          <w:bCs/>
          <w:sz w:val="24"/>
        </w:rPr>
        <w:t>Step 4:</w:t>
      </w:r>
      <w:r w:rsidRPr="00F14621">
        <w:rPr>
          <w:rFonts w:asciiTheme="minorHAnsi" w:hAnsiTheme="minorHAnsi" w:cstheme="minorHAnsi"/>
          <w:sz w:val="24"/>
        </w:rPr>
        <w:t xml:space="preserve"> After receiving the cell switch command with the TA value, the UE performs the cell switch procedure to the indicated candidate cell and applies the corresponding TA value.</w:t>
      </w:r>
    </w:p>
    <w:p w14:paraId="1F0DFB9D" w14:textId="113BD599" w:rsidR="0077370A" w:rsidRDefault="00F14621" w:rsidP="00F14621">
      <w:pPr>
        <w:spacing w:line="276" w:lineRule="auto"/>
        <w:ind w:firstLine="432"/>
        <w:jc w:val="both"/>
        <w:rPr>
          <w:rFonts w:asciiTheme="minorHAnsi" w:hAnsiTheme="minorHAnsi" w:cstheme="minorHAnsi"/>
          <w:sz w:val="24"/>
        </w:rPr>
      </w:pPr>
      <w:r w:rsidRPr="00F14621">
        <w:rPr>
          <w:rFonts w:asciiTheme="minorHAnsi" w:hAnsiTheme="minorHAnsi" w:cstheme="minorHAnsi"/>
          <w:sz w:val="24"/>
        </w:rPr>
        <w:t xml:space="preserve">Based on the above PDCCH-ordered early TA acquisition procedure applied to Rel-18 LTM, several issues may need to be addressed when applying this procedure in the </w:t>
      </w:r>
      <w:r w:rsidR="007E488A">
        <w:rPr>
          <w:rFonts w:asciiTheme="minorHAnsi" w:hAnsiTheme="minorHAnsi" w:cstheme="minorHAnsi"/>
          <w:sz w:val="24"/>
        </w:rPr>
        <w:t>c</w:t>
      </w:r>
      <w:r w:rsidRPr="00F14621">
        <w:rPr>
          <w:rFonts w:asciiTheme="minorHAnsi" w:hAnsiTheme="minorHAnsi" w:cstheme="minorHAnsi"/>
          <w:sz w:val="24"/>
        </w:rPr>
        <w:t>onditional LTM.</w:t>
      </w:r>
      <w:r w:rsidR="00891856" w:rsidRPr="00CF1F48">
        <w:rPr>
          <w:rFonts w:asciiTheme="minorHAnsi" w:hAnsiTheme="minorHAnsi" w:cstheme="minorHAnsi"/>
          <w:sz w:val="24"/>
        </w:rPr>
        <w:t xml:space="preserve"> </w:t>
      </w:r>
    </w:p>
    <w:p w14:paraId="774F13BE" w14:textId="77777777" w:rsidR="00F14621" w:rsidRPr="00CF1F48" w:rsidRDefault="00F14621" w:rsidP="00F14621">
      <w:pPr>
        <w:spacing w:line="276" w:lineRule="auto"/>
        <w:ind w:firstLine="432"/>
        <w:jc w:val="both"/>
        <w:rPr>
          <w:rFonts w:asciiTheme="minorHAnsi" w:hAnsiTheme="minorHAnsi" w:cstheme="minorHAnsi"/>
          <w:sz w:val="24"/>
        </w:rPr>
      </w:pPr>
    </w:p>
    <w:p w14:paraId="273B80FF" w14:textId="4F5DE4C6" w:rsidR="00F14621" w:rsidRPr="00F14621" w:rsidRDefault="00F14621" w:rsidP="00F14621">
      <w:pPr>
        <w:pStyle w:val="2"/>
        <w:rPr>
          <w:rFonts w:asciiTheme="minorHAnsi" w:hAnsiTheme="minorHAnsi" w:cstheme="minorHAnsi"/>
        </w:rPr>
      </w:pPr>
      <w:r w:rsidRPr="00F14621">
        <w:rPr>
          <w:rFonts w:asciiTheme="minorHAnsi" w:hAnsiTheme="minorHAnsi" w:cstheme="minorHAnsi"/>
        </w:rPr>
        <w:t>Issue 1: Selection of Target Cell(s) for Early TA Acquisition Procedure</w:t>
      </w:r>
    </w:p>
    <w:p w14:paraId="4BE1AE64" w14:textId="77777777" w:rsidR="00F14621" w:rsidRPr="00F14621" w:rsidRDefault="00F14621" w:rsidP="00F14621">
      <w:pPr>
        <w:spacing w:line="276" w:lineRule="auto"/>
        <w:ind w:firstLine="432"/>
        <w:jc w:val="both"/>
        <w:rPr>
          <w:rFonts w:asciiTheme="minorHAnsi" w:hAnsiTheme="minorHAnsi" w:cstheme="minorHAnsi"/>
          <w:sz w:val="24"/>
        </w:rPr>
      </w:pPr>
      <w:r w:rsidRPr="00F14621">
        <w:rPr>
          <w:rFonts w:asciiTheme="minorHAnsi" w:hAnsiTheme="minorHAnsi" w:cstheme="minorHAnsi"/>
          <w:sz w:val="24"/>
        </w:rPr>
        <w:t>In the last meeting, some companies proposed that the UE could provide assistance information to help the source cell choose the possible target cell(s). Other companies suggested that the existing L1 or L3 measurements are sufficient for the source cell to select the target cell(s). From our perspective, the first method would require defining a new UE procedure (e.g., specifying when and how the assistance information should be provided). Reusing the current L1 or L3 measurement reports would have less impact on the specifications. Therefore, we propose that the selection of the target cell(s) for the PDCCH-ordered early TA acquisition procedure be left to network implementation, based on existing L1 or L3 measurement results.</w:t>
      </w:r>
    </w:p>
    <w:p w14:paraId="73CF0900" w14:textId="5434BEE8" w:rsidR="0011148A" w:rsidRPr="00F14621" w:rsidRDefault="00F14621" w:rsidP="00F14621">
      <w:pPr>
        <w:spacing w:line="276" w:lineRule="auto"/>
        <w:ind w:firstLine="432"/>
        <w:rPr>
          <w:rFonts w:asciiTheme="minorHAnsi" w:hAnsiTheme="minorHAnsi" w:cstheme="minorHAnsi"/>
          <w:b/>
          <w:sz w:val="24"/>
          <w:szCs w:val="24"/>
        </w:rPr>
      </w:pPr>
      <w:r w:rsidRPr="00F14621">
        <w:rPr>
          <w:rFonts w:asciiTheme="minorHAnsi" w:hAnsiTheme="minorHAnsi" w:cstheme="minorHAnsi"/>
          <w:b/>
          <w:sz w:val="24"/>
          <w:szCs w:val="24"/>
        </w:rPr>
        <w:t>Proposal 1: The selection of possible target cell(s) for the PDCCH-ordered early TA acquisition procedure should be left to network implementation, such as utilizing L1 or L3 measurement results.</w:t>
      </w:r>
    </w:p>
    <w:p w14:paraId="5F2C677B" w14:textId="77777777" w:rsidR="00F14621" w:rsidRDefault="00F14621" w:rsidP="00F14621">
      <w:pPr>
        <w:spacing w:line="276" w:lineRule="auto"/>
        <w:ind w:firstLine="432"/>
        <w:rPr>
          <w:rFonts w:asciiTheme="minorHAnsi" w:hAnsiTheme="minorHAnsi" w:cstheme="minorHAnsi"/>
          <w:bCs/>
          <w:sz w:val="24"/>
          <w:szCs w:val="24"/>
        </w:rPr>
      </w:pPr>
    </w:p>
    <w:p w14:paraId="74A7F01C" w14:textId="43E9108A" w:rsidR="00F14621" w:rsidRPr="00F14621" w:rsidRDefault="00F14621" w:rsidP="00F14621">
      <w:pPr>
        <w:pStyle w:val="2"/>
        <w:rPr>
          <w:rFonts w:asciiTheme="minorHAnsi" w:hAnsiTheme="minorHAnsi" w:cstheme="minorHAnsi"/>
        </w:rPr>
      </w:pPr>
      <w:r w:rsidRPr="00F14621">
        <w:rPr>
          <w:rFonts w:asciiTheme="minorHAnsi" w:hAnsiTheme="minorHAnsi" w:cstheme="minorHAnsi"/>
        </w:rPr>
        <w:t>Issue 2: Support for CBRA in the PDCCH-Ordered Early TA Acquisition Procedure</w:t>
      </w:r>
    </w:p>
    <w:p w14:paraId="2219AB51" w14:textId="77777777" w:rsidR="00F14621" w:rsidRPr="00F14621" w:rsidRDefault="00F14621" w:rsidP="00F14621">
      <w:pPr>
        <w:spacing w:line="276" w:lineRule="auto"/>
        <w:ind w:firstLine="432"/>
        <w:rPr>
          <w:rFonts w:asciiTheme="minorHAnsi" w:hAnsiTheme="minorHAnsi" w:cstheme="minorHAnsi"/>
          <w:bCs/>
          <w:sz w:val="24"/>
          <w:szCs w:val="24"/>
        </w:rPr>
      </w:pPr>
      <w:r w:rsidRPr="00F14621">
        <w:rPr>
          <w:rFonts w:asciiTheme="minorHAnsi" w:hAnsiTheme="minorHAnsi" w:cstheme="minorHAnsi"/>
          <w:bCs/>
          <w:sz w:val="24"/>
          <w:szCs w:val="24"/>
        </w:rPr>
        <w:t>Currently, the PDCCH-ordered early TA acquisition procedure in Rel-18 uses CFRA. This approach minimizes data interruptions at the source cell, as the UE does not need to handle any contention issues. The time required for handling contention is unpredictable, which could lead to longer data interruptions. Therefore, we propose that CFRA be considered the baseline solution for the PDCCH-ordered early TA acquisition procedure.</w:t>
      </w:r>
    </w:p>
    <w:p w14:paraId="068CB608" w14:textId="584D149B" w:rsidR="00F14621" w:rsidRDefault="00F14621" w:rsidP="00F14621">
      <w:pPr>
        <w:spacing w:line="276" w:lineRule="auto"/>
        <w:ind w:firstLine="432"/>
        <w:rPr>
          <w:rFonts w:asciiTheme="minorHAnsi" w:hAnsiTheme="minorHAnsi" w:cstheme="minorHAnsi"/>
          <w:b/>
          <w:sz w:val="24"/>
          <w:szCs w:val="24"/>
        </w:rPr>
      </w:pPr>
      <w:r w:rsidRPr="00F14621">
        <w:rPr>
          <w:rFonts w:asciiTheme="minorHAnsi" w:hAnsiTheme="minorHAnsi" w:cstheme="minorHAnsi"/>
          <w:b/>
          <w:sz w:val="24"/>
          <w:szCs w:val="24"/>
        </w:rPr>
        <w:t xml:space="preserve">Proposal 2: CFRA should be the baseline solution for the PDCCH-ordered early TA acquisition procedure. </w:t>
      </w:r>
      <w:r w:rsidR="00EF5362">
        <w:rPr>
          <w:rFonts w:asciiTheme="minorHAnsi" w:hAnsiTheme="minorHAnsi" w:cstheme="minorHAnsi"/>
          <w:b/>
          <w:sz w:val="24"/>
          <w:szCs w:val="24"/>
        </w:rPr>
        <w:t>FFS</w:t>
      </w:r>
      <w:r w:rsidRPr="00F14621">
        <w:rPr>
          <w:rFonts w:asciiTheme="minorHAnsi" w:hAnsiTheme="minorHAnsi" w:cstheme="minorHAnsi"/>
          <w:b/>
          <w:sz w:val="24"/>
          <w:szCs w:val="24"/>
        </w:rPr>
        <w:t xml:space="preserve"> for CBRA-based PDCCH-ordered early TA acquisition </w:t>
      </w:r>
      <w:r w:rsidR="00EF5362">
        <w:rPr>
          <w:rFonts w:asciiTheme="minorHAnsi" w:hAnsiTheme="minorHAnsi" w:cstheme="minorHAnsi"/>
          <w:b/>
          <w:sz w:val="24"/>
          <w:szCs w:val="24"/>
        </w:rPr>
        <w:t>procedure</w:t>
      </w:r>
      <w:r w:rsidRPr="00F14621">
        <w:rPr>
          <w:rFonts w:asciiTheme="minorHAnsi" w:hAnsiTheme="minorHAnsi" w:cstheme="minorHAnsi"/>
          <w:b/>
          <w:sz w:val="24"/>
          <w:szCs w:val="24"/>
        </w:rPr>
        <w:t>.</w:t>
      </w:r>
    </w:p>
    <w:p w14:paraId="5736A421" w14:textId="77777777" w:rsidR="00F14621" w:rsidRPr="00F14621" w:rsidRDefault="00F14621" w:rsidP="00F14621">
      <w:pPr>
        <w:spacing w:line="276" w:lineRule="auto"/>
        <w:ind w:firstLine="432"/>
        <w:rPr>
          <w:rFonts w:asciiTheme="minorHAnsi" w:hAnsiTheme="minorHAnsi" w:cstheme="minorHAnsi"/>
          <w:b/>
          <w:sz w:val="24"/>
          <w:szCs w:val="24"/>
        </w:rPr>
      </w:pPr>
    </w:p>
    <w:p w14:paraId="43D0F4BA" w14:textId="77777777" w:rsidR="00F14621" w:rsidRPr="00F14621" w:rsidRDefault="00F14621" w:rsidP="00F14621">
      <w:pPr>
        <w:pStyle w:val="2"/>
        <w:rPr>
          <w:rFonts w:asciiTheme="minorHAnsi" w:hAnsiTheme="minorHAnsi" w:cstheme="minorHAnsi"/>
        </w:rPr>
      </w:pPr>
      <w:r w:rsidRPr="00F14621">
        <w:rPr>
          <w:rFonts w:asciiTheme="minorHAnsi" w:hAnsiTheme="minorHAnsi" w:cstheme="minorHAnsi"/>
        </w:rPr>
        <w:t>Issue 3: TA Value acquisition from the Indicated Candidate Cell</w:t>
      </w:r>
    </w:p>
    <w:p w14:paraId="028F08CA" w14:textId="2F737621" w:rsidR="003704E2" w:rsidRPr="003704E2" w:rsidRDefault="003704E2" w:rsidP="003704E2">
      <w:pPr>
        <w:spacing w:line="276" w:lineRule="auto"/>
        <w:ind w:firstLine="432"/>
        <w:rPr>
          <w:rFonts w:asciiTheme="minorHAnsi" w:hAnsiTheme="minorHAnsi" w:cstheme="minorHAnsi"/>
          <w:bCs/>
          <w:sz w:val="24"/>
          <w:szCs w:val="24"/>
        </w:rPr>
      </w:pPr>
      <w:r w:rsidRPr="003704E2">
        <w:rPr>
          <w:rFonts w:asciiTheme="minorHAnsi" w:hAnsiTheme="minorHAnsi" w:cstheme="minorHAnsi"/>
          <w:bCs/>
          <w:sz w:val="24"/>
          <w:szCs w:val="24"/>
        </w:rPr>
        <w:t xml:space="preserve">In conditional LTM, whether the UE triggers a cell switch depends on the configured execution conditions. It is possible for the UE to perform </w:t>
      </w:r>
      <w:r>
        <w:rPr>
          <w:rFonts w:asciiTheme="minorHAnsi" w:hAnsiTheme="minorHAnsi" w:cstheme="minorHAnsi" w:hint="eastAsia"/>
          <w:bCs/>
          <w:sz w:val="24"/>
          <w:szCs w:val="24"/>
        </w:rPr>
        <w:t>t</w:t>
      </w:r>
      <w:r>
        <w:rPr>
          <w:rFonts w:asciiTheme="minorHAnsi" w:hAnsiTheme="minorHAnsi" w:cstheme="minorHAnsi"/>
          <w:bCs/>
          <w:sz w:val="24"/>
          <w:szCs w:val="24"/>
        </w:rPr>
        <w:t xml:space="preserve">he </w:t>
      </w:r>
      <w:r w:rsidRPr="003704E2">
        <w:rPr>
          <w:rFonts w:asciiTheme="minorHAnsi" w:hAnsiTheme="minorHAnsi" w:cstheme="minorHAnsi"/>
          <w:bCs/>
          <w:sz w:val="24"/>
          <w:szCs w:val="24"/>
        </w:rPr>
        <w:t xml:space="preserve">PDCCH-ordered early TA acquisition procedures </w:t>
      </w:r>
      <w:r>
        <w:rPr>
          <w:rFonts w:asciiTheme="minorHAnsi" w:hAnsiTheme="minorHAnsi" w:cstheme="minorHAnsi"/>
          <w:bCs/>
          <w:sz w:val="24"/>
          <w:szCs w:val="24"/>
        </w:rPr>
        <w:t>several times</w:t>
      </w:r>
      <w:r w:rsidRPr="003704E2">
        <w:rPr>
          <w:rFonts w:asciiTheme="minorHAnsi" w:hAnsiTheme="minorHAnsi" w:cstheme="minorHAnsi"/>
          <w:bCs/>
          <w:sz w:val="24"/>
          <w:szCs w:val="24"/>
        </w:rPr>
        <w:t xml:space="preserve"> before actually triggering the cell switch. As a result, data interruptions at the source cell may occur multiple times before the cell switch takes place. Therefore, each interruption caused by the PDCCH-ordered early TA acquisition should be minimized to reduce data disruption and prevent a decrease in UE throughput.</w:t>
      </w:r>
    </w:p>
    <w:p w14:paraId="4450ED72" w14:textId="77777777" w:rsidR="003704E2" w:rsidRPr="003704E2" w:rsidRDefault="003704E2" w:rsidP="003704E2">
      <w:pPr>
        <w:spacing w:line="276" w:lineRule="auto"/>
        <w:ind w:firstLine="432"/>
        <w:rPr>
          <w:rFonts w:asciiTheme="minorHAnsi" w:hAnsiTheme="minorHAnsi" w:cstheme="minorHAnsi"/>
          <w:bCs/>
          <w:sz w:val="24"/>
          <w:szCs w:val="24"/>
        </w:rPr>
      </w:pPr>
    </w:p>
    <w:p w14:paraId="51D69803" w14:textId="7B87A6E7" w:rsidR="003704E2" w:rsidRDefault="003704E2" w:rsidP="003704E2">
      <w:pPr>
        <w:spacing w:line="276" w:lineRule="auto"/>
        <w:ind w:firstLine="432"/>
        <w:rPr>
          <w:rFonts w:asciiTheme="minorHAnsi" w:hAnsiTheme="minorHAnsi" w:cstheme="minorHAnsi"/>
          <w:bCs/>
          <w:sz w:val="24"/>
          <w:szCs w:val="24"/>
        </w:rPr>
      </w:pPr>
      <w:r w:rsidRPr="003704E2">
        <w:rPr>
          <w:rFonts w:asciiTheme="minorHAnsi" w:hAnsiTheme="minorHAnsi" w:cstheme="minorHAnsi"/>
          <w:bCs/>
          <w:sz w:val="24"/>
          <w:szCs w:val="24"/>
        </w:rPr>
        <w:lastRenderedPageBreak/>
        <w:t>In Rel-18 PDCCH-ordered early TA acquisition, to minimize data interruption at the source cell, the UE does not receive a random access response after transmitting a preamble. We believe this principle should also apply to conditional LTM. Since receiving the TA value from the indicated candidate cell could introduce unpredictable delays, we propose that the UE instead acquire the TA value from the source cell.</w:t>
      </w:r>
    </w:p>
    <w:p w14:paraId="003685AB" w14:textId="4F60DBA1" w:rsidR="00F14621" w:rsidRPr="00F14621" w:rsidRDefault="00F14621" w:rsidP="003704E2">
      <w:pPr>
        <w:spacing w:line="276" w:lineRule="auto"/>
        <w:ind w:firstLine="432"/>
        <w:rPr>
          <w:rFonts w:asciiTheme="minorHAnsi" w:hAnsiTheme="minorHAnsi" w:cstheme="minorHAnsi"/>
          <w:b/>
          <w:sz w:val="24"/>
          <w:szCs w:val="24"/>
        </w:rPr>
      </w:pPr>
      <w:r w:rsidRPr="00F14621">
        <w:rPr>
          <w:rFonts w:asciiTheme="minorHAnsi" w:hAnsiTheme="minorHAnsi" w:cstheme="minorHAnsi"/>
          <w:b/>
          <w:sz w:val="24"/>
          <w:szCs w:val="24"/>
        </w:rPr>
        <w:t>Proposal 3: The UE should acquire the TA value from the source cell for the PDCCH-ordered early TA acquisition procedure as a baseline solution.</w:t>
      </w:r>
    </w:p>
    <w:p w14:paraId="46B29589" w14:textId="77777777" w:rsidR="00F14621" w:rsidRPr="00F14621" w:rsidRDefault="00F14621" w:rsidP="00F14621">
      <w:pPr>
        <w:spacing w:line="276" w:lineRule="auto"/>
        <w:ind w:firstLine="432"/>
        <w:rPr>
          <w:rFonts w:asciiTheme="minorHAnsi" w:hAnsiTheme="minorHAnsi" w:cstheme="minorHAnsi"/>
          <w:bCs/>
          <w:sz w:val="24"/>
          <w:szCs w:val="24"/>
        </w:rPr>
      </w:pPr>
    </w:p>
    <w:p w14:paraId="4C1F8D40" w14:textId="77777777" w:rsidR="00F14621" w:rsidRPr="00F14621" w:rsidRDefault="00F14621" w:rsidP="00F14621">
      <w:pPr>
        <w:pStyle w:val="2"/>
        <w:rPr>
          <w:rFonts w:asciiTheme="minorHAnsi" w:hAnsiTheme="minorHAnsi" w:cstheme="minorHAnsi"/>
        </w:rPr>
      </w:pPr>
      <w:r w:rsidRPr="00F14621">
        <w:rPr>
          <w:rFonts w:asciiTheme="minorHAnsi" w:hAnsiTheme="minorHAnsi" w:cstheme="minorHAnsi"/>
        </w:rPr>
        <w:t>Issue 4: Validity of Acquired TA for Early TA Acquisition</w:t>
      </w:r>
    </w:p>
    <w:p w14:paraId="0999E901" w14:textId="37E05B9E" w:rsidR="00F14621" w:rsidRPr="00F14621" w:rsidRDefault="00F14621" w:rsidP="00F14621">
      <w:pPr>
        <w:spacing w:line="276" w:lineRule="auto"/>
        <w:ind w:firstLine="432"/>
        <w:rPr>
          <w:rFonts w:asciiTheme="minorHAnsi" w:hAnsiTheme="minorHAnsi" w:cstheme="minorHAnsi"/>
          <w:bCs/>
          <w:sz w:val="24"/>
          <w:szCs w:val="24"/>
        </w:rPr>
      </w:pPr>
      <w:r w:rsidRPr="00F14621">
        <w:rPr>
          <w:rFonts w:asciiTheme="minorHAnsi" w:hAnsiTheme="minorHAnsi" w:cstheme="minorHAnsi"/>
          <w:bCs/>
          <w:sz w:val="24"/>
          <w:szCs w:val="24"/>
        </w:rPr>
        <w:t xml:space="preserve">In </w:t>
      </w:r>
      <w:r w:rsidR="003704E2">
        <w:rPr>
          <w:rFonts w:asciiTheme="minorHAnsi" w:hAnsiTheme="minorHAnsi" w:cstheme="minorHAnsi"/>
          <w:bCs/>
          <w:sz w:val="24"/>
          <w:szCs w:val="24"/>
        </w:rPr>
        <w:t>c</w:t>
      </w:r>
      <w:r w:rsidRPr="00F14621">
        <w:rPr>
          <w:rFonts w:asciiTheme="minorHAnsi" w:hAnsiTheme="minorHAnsi" w:cstheme="minorHAnsi"/>
          <w:bCs/>
          <w:sz w:val="24"/>
          <w:szCs w:val="24"/>
        </w:rPr>
        <w:t>onditional LTM, the decision to trigger a cell switch may depend on whether the relevant execution conditions are met. Therefore, it is possible that the UE acquires the TA value through the early TA acquisition procedure before triggering the cell switch. In such cases, the UE must maintain the validity of the acquired TA value.</w:t>
      </w:r>
    </w:p>
    <w:p w14:paraId="708C9085" w14:textId="6765B11B" w:rsidR="00F14621" w:rsidRPr="00F14621" w:rsidRDefault="00F14621" w:rsidP="00F14621">
      <w:pPr>
        <w:spacing w:line="276" w:lineRule="auto"/>
        <w:ind w:firstLine="432"/>
        <w:rPr>
          <w:rFonts w:asciiTheme="minorHAnsi" w:hAnsiTheme="minorHAnsi" w:cstheme="minorHAnsi"/>
          <w:bCs/>
          <w:sz w:val="24"/>
          <w:szCs w:val="24"/>
        </w:rPr>
      </w:pPr>
      <w:r w:rsidRPr="00F14621">
        <w:rPr>
          <w:rFonts w:asciiTheme="minorHAnsi" w:hAnsiTheme="minorHAnsi" w:cstheme="minorHAnsi"/>
          <w:bCs/>
          <w:sz w:val="24"/>
          <w:szCs w:val="24"/>
        </w:rPr>
        <w:t xml:space="preserve">In legacy systems, the validity of the TA value is typically managed using a timer (e.g., TAT) and/or a signaling difference threshold. A similar approach </w:t>
      </w:r>
      <w:r w:rsidR="003704E2">
        <w:rPr>
          <w:rFonts w:asciiTheme="minorHAnsi" w:hAnsiTheme="minorHAnsi" w:cstheme="minorHAnsi"/>
          <w:bCs/>
          <w:sz w:val="24"/>
          <w:szCs w:val="24"/>
        </w:rPr>
        <w:t>is</w:t>
      </w:r>
      <w:r w:rsidRPr="00F14621">
        <w:rPr>
          <w:rFonts w:asciiTheme="minorHAnsi" w:hAnsiTheme="minorHAnsi" w:cstheme="minorHAnsi"/>
          <w:bCs/>
          <w:sz w:val="24"/>
          <w:szCs w:val="24"/>
        </w:rPr>
        <w:t xml:space="preserve"> reused </w:t>
      </w:r>
      <w:r w:rsidR="003704E2">
        <w:rPr>
          <w:rFonts w:asciiTheme="minorHAnsi" w:hAnsiTheme="minorHAnsi" w:cstheme="minorHAnsi"/>
          <w:bCs/>
          <w:sz w:val="24"/>
          <w:szCs w:val="24"/>
        </w:rPr>
        <w:t xml:space="preserve">the </w:t>
      </w:r>
      <w:r w:rsidR="003704E2" w:rsidRPr="00F14621">
        <w:rPr>
          <w:rFonts w:asciiTheme="minorHAnsi" w:hAnsiTheme="minorHAnsi" w:cstheme="minorHAnsi"/>
          <w:bCs/>
          <w:sz w:val="24"/>
          <w:szCs w:val="24"/>
        </w:rPr>
        <w:t xml:space="preserve">legacy </w:t>
      </w:r>
      <w:r w:rsidR="003704E2">
        <w:rPr>
          <w:rFonts w:asciiTheme="minorHAnsi" w:hAnsiTheme="minorHAnsi" w:cstheme="minorHAnsi"/>
          <w:bCs/>
          <w:sz w:val="24"/>
          <w:szCs w:val="24"/>
        </w:rPr>
        <w:t>methods to</w:t>
      </w:r>
      <w:r w:rsidRPr="00F14621">
        <w:rPr>
          <w:rFonts w:asciiTheme="minorHAnsi" w:hAnsiTheme="minorHAnsi" w:cstheme="minorHAnsi"/>
          <w:bCs/>
          <w:sz w:val="24"/>
          <w:szCs w:val="24"/>
        </w:rPr>
        <w:t xml:space="preserve"> maintain the validity of the acquired TA in Conditional LTM.</w:t>
      </w:r>
    </w:p>
    <w:p w14:paraId="5B913141" w14:textId="77777777" w:rsidR="00F14621" w:rsidRPr="00F14621" w:rsidRDefault="00F14621" w:rsidP="00F14621">
      <w:pPr>
        <w:spacing w:line="276" w:lineRule="auto"/>
        <w:ind w:firstLine="432"/>
        <w:rPr>
          <w:rFonts w:asciiTheme="minorHAnsi" w:hAnsiTheme="minorHAnsi" w:cstheme="minorHAnsi"/>
          <w:b/>
          <w:sz w:val="24"/>
          <w:szCs w:val="24"/>
        </w:rPr>
      </w:pPr>
      <w:r w:rsidRPr="00F14621">
        <w:rPr>
          <w:rFonts w:asciiTheme="minorHAnsi" w:hAnsiTheme="minorHAnsi" w:cstheme="minorHAnsi"/>
          <w:b/>
          <w:sz w:val="24"/>
          <w:szCs w:val="24"/>
        </w:rPr>
        <w:t>Proposal 4: The UE should maintain the validity of the acquired TA value prior to executing the Conditional LTM procedure.</w:t>
      </w:r>
    </w:p>
    <w:p w14:paraId="6C1B7D07" w14:textId="77777777" w:rsidR="00F14621" w:rsidRPr="00F14621" w:rsidRDefault="00F14621" w:rsidP="00F14621">
      <w:pPr>
        <w:spacing w:line="276" w:lineRule="auto"/>
        <w:ind w:firstLine="432"/>
        <w:rPr>
          <w:rFonts w:asciiTheme="minorHAnsi" w:hAnsiTheme="minorHAnsi" w:cstheme="minorHAnsi"/>
          <w:b/>
          <w:sz w:val="24"/>
          <w:szCs w:val="24"/>
        </w:rPr>
      </w:pPr>
      <w:r w:rsidRPr="00F14621">
        <w:rPr>
          <w:rFonts w:asciiTheme="minorHAnsi" w:hAnsiTheme="minorHAnsi" w:cstheme="minorHAnsi"/>
          <w:b/>
          <w:sz w:val="24"/>
          <w:szCs w:val="24"/>
        </w:rPr>
        <w:t>Option 1: The UE maintains a timer similar to TAT to track the validity of the TA value.</w:t>
      </w:r>
    </w:p>
    <w:p w14:paraId="3A11474C" w14:textId="75985D64" w:rsidR="00F14621" w:rsidRPr="00F14621" w:rsidRDefault="00F14621" w:rsidP="00F14621">
      <w:pPr>
        <w:spacing w:line="276" w:lineRule="auto"/>
        <w:ind w:firstLine="432"/>
        <w:rPr>
          <w:rFonts w:asciiTheme="minorHAnsi" w:hAnsiTheme="minorHAnsi" w:cstheme="minorHAnsi"/>
          <w:b/>
          <w:sz w:val="24"/>
          <w:szCs w:val="24"/>
        </w:rPr>
      </w:pPr>
      <w:r w:rsidRPr="00F14621">
        <w:rPr>
          <w:rFonts w:asciiTheme="minorHAnsi" w:hAnsiTheme="minorHAnsi" w:cstheme="minorHAnsi"/>
          <w:b/>
          <w:sz w:val="24"/>
          <w:szCs w:val="24"/>
        </w:rPr>
        <w:t>Option 2: The UE considers the TA value valid if the L1 measurement result does not change beyond a specified threshold.</w:t>
      </w:r>
    </w:p>
    <w:p w14:paraId="33D16211" w14:textId="77777777" w:rsidR="00C30AC3" w:rsidRPr="005B3A1C" w:rsidRDefault="00C30AC3" w:rsidP="00880B1B">
      <w:pPr>
        <w:rPr>
          <w:rFonts w:asciiTheme="minorHAnsi" w:hAnsiTheme="minorHAnsi" w:cstheme="minorHAnsi"/>
          <w:bCs/>
          <w:sz w:val="24"/>
          <w:szCs w:val="24"/>
        </w:rPr>
      </w:pPr>
    </w:p>
    <w:p w14:paraId="0E35054B" w14:textId="5F31CD81" w:rsidR="00A07E02" w:rsidRPr="003B7A8C" w:rsidRDefault="00A07E02" w:rsidP="00B600A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Conclusion</w:t>
      </w:r>
    </w:p>
    <w:bookmarkEnd w:id="0"/>
    <w:bookmarkEnd w:id="1"/>
    <w:p w14:paraId="651FE165" w14:textId="77777777" w:rsidR="00F23CB2" w:rsidRPr="00F14621" w:rsidRDefault="00F23CB2" w:rsidP="00F23CB2">
      <w:pPr>
        <w:spacing w:line="276" w:lineRule="auto"/>
        <w:ind w:firstLine="432"/>
        <w:rPr>
          <w:rFonts w:asciiTheme="minorHAnsi" w:hAnsiTheme="minorHAnsi" w:cstheme="minorHAnsi"/>
          <w:b/>
          <w:sz w:val="24"/>
          <w:szCs w:val="24"/>
        </w:rPr>
      </w:pPr>
      <w:r w:rsidRPr="00F14621">
        <w:rPr>
          <w:rFonts w:asciiTheme="minorHAnsi" w:hAnsiTheme="minorHAnsi" w:cstheme="minorHAnsi"/>
          <w:b/>
          <w:sz w:val="24"/>
          <w:szCs w:val="24"/>
        </w:rPr>
        <w:t>Proposal 1: The selection of possible target cell(s) for the PDCCH-ordered early TA acquisition procedure should be left to network implementation, such as utilizing L1 or L3 measurement results.</w:t>
      </w:r>
    </w:p>
    <w:p w14:paraId="741D47EA" w14:textId="3EE43704" w:rsidR="00F23CB2" w:rsidRDefault="00F23CB2" w:rsidP="00F23CB2">
      <w:pPr>
        <w:spacing w:line="276" w:lineRule="auto"/>
        <w:ind w:firstLine="432"/>
        <w:rPr>
          <w:rFonts w:asciiTheme="minorHAnsi" w:hAnsiTheme="minorHAnsi" w:cstheme="minorHAnsi"/>
          <w:b/>
          <w:sz w:val="24"/>
          <w:szCs w:val="24"/>
        </w:rPr>
      </w:pPr>
      <w:r w:rsidRPr="00F14621">
        <w:rPr>
          <w:rFonts w:asciiTheme="minorHAnsi" w:hAnsiTheme="minorHAnsi" w:cstheme="minorHAnsi"/>
          <w:b/>
          <w:sz w:val="24"/>
          <w:szCs w:val="24"/>
        </w:rPr>
        <w:t xml:space="preserve">Proposal 2: CFRA should be the baseline solution for the PDCCH-ordered early TA acquisition procedure. </w:t>
      </w:r>
      <w:r w:rsidR="00EF5362">
        <w:rPr>
          <w:rFonts w:asciiTheme="minorHAnsi" w:hAnsiTheme="minorHAnsi" w:cstheme="minorHAnsi"/>
          <w:b/>
          <w:sz w:val="24"/>
          <w:szCs w:val="24"/>
        </w:rPr>
        <w:t>FFS</w:t>
      </w:r>
      <w:r w:rsidR="00EF5362" w:rsidRPr="00F14621">
        <w:rPr>
          <w:rFonts w:asciiTheme="minorHAnsi" w:hAnsiTheme="minorHAnsi" w:cstheme="minorHAnsi"/>
          <w:b/>
          <w:sz w:val="24"/>
          <w:szCs w:val="24"/>
        </w:rPr>
        <w:t xml:space="preserve"> for CBRA-based PDCCH-ordered early TA acquisition </w:t>
      </w:r>
      <w:r w:rsidR="00EF5362">
        <w:rPr>
          <w:rFonts w:asciiTheme="minorHAnsi" w:hAnsiTheme="minorHAnsi" w:cstheme="minorHAnsi"/>
          <w:b/>
          <w:sz w:val="24"/>
          <w:szCs w:val="24"/>
        </w:rPr>
        <w:t>procedure</w:t>
      </w:r>
      <w:r w:rsidR="00EF5362" w:rsidRPr="00F14621">
        <w:rPr>
          <w:rFonts w:asciiTheme="minorHAnsi" w:hAnsiTheme="minorHAnsi" w:cstheme="minorHAnsi"/>
          <w:b/>
          <w:sz w:val="24"/>
          <w:szCs w:val="24"/>
        </w:rPr>
        <w:t>.</w:t>
      </w:r>
    </w:p>
    <w:p w14:paraId="5E53A28E" w14:textId="77777777" w:rsidR="00F23CB2" w:rsidRPr="00F14621" w:rsidRDefault="00F23CB2" w:rsidP="00F23CB2">
      <w:pPr>
        <w:spacing w:line="276" w:lineRule="auto"/>
        <w:ind w:firstLine="432"/>
        <w:rPr>
          <w:rFonts w:asciiTheme="minorHAnsi" w:hAnsiTheme="minorHAnsi" w:cstheme="minorHAnsi"/>
          <w:b/>
          <w:sz w:val="24"/>
          <w:szCs w:val="24"/>
        </w:rPr>
      </w:pPr>
      <w:r w:rsidRPr="00F14621">
        <w:rPr>
          <w:rFonts w:asciiTheme="minorHAnsi" w:hAnsiTheme="minorHAnsi" w:cstheme="minorHAnsi"/>
          <w:b/>
          <w:sz w:val="24"/>
          <w:szCs w:val="24"/>
        </w:rPr>
        <w:t>Proposal 3: The UE should acquire the TA value from the source cell for the PDCCH-ordered early TA acquisition procedure as a baseline solution.</w:t>
      </w:r>
    </w:p>
    <w:p w14:paraId="6FA1A9E8" w14:textId="77777777" w:rsidR="00F23CB2" w:rsidRPr="00F14621" w:rsidRDefault="00F23CB2" w:rsidP="00F23CB2">
      <w:pPr>
        <w:spacing w:line="276" w:lineRule="auto"/>
        <w:ind w:firstLine="432"/>
        <w:rPr>
          <w:rFonts w:asciiTheme="minorHAnsi" w:hAnsiTheme="minorHAnsi" w:cstheme="minorHAnsi"/>
          <w:b/>
          <w:sz w:val="24"/>
          <w:szCs w:val="24"/>
        </w:rPr>
      </w:pPr>
      <w:r w:rsidRPr="00F14621">
        <w:rPr>
          <w:rFonts w:asciiTheme="minorHAnsi" w:hAnsiTheme="minorHAnsi" w:cstheme="minorHAnsi"/>
          <w:b/>
          <w:sz w:val="24"/>
          <w:szCs w:val="24"/>
        </w:rPr>
        <w:t>Proposal 4: The UE should maintain the validity of the acquired TA value prior to executing the Conditional LTM procedure.</w:t>
      </w:r>
    </w:p>
    <w:p w14:paraId="28001CAC" w14:textId="77777777" w:rsidR="00F23CB2" w:rsidRPr="00F14621" w:rsidRDefault="00F23CB2" w:rsidP="00F23CB2">
      <w:pPr>
        <w:spacing w:line="276" w:lineRule="auto"/>
        <w:ind w:firstLine="432"/>
        <w:rPr>
          <w:rFonts w:asciiTheme="minorHAnsi" w:hAnsiTheme="minorHAnsi" w:cstheme="minorHAnsi"/>
          <w:b/>
          <w:sz w:val="24"/>
          <w:szCs w:val="24"/>
        </w:rPr>
      </w:pPr>
      <w:r w:rsidRPr="00F14621">
        <w:rPr>
          <w:rFonts w:asciiTheme="minorHAnsi" w:hAnsiTheme="minorHAnsi" w:cstheme="minorHAnsi"/>
          <w:b/>
          <w:sz w:val="24"/>
          <w:szCs w:val="24"/>
        </w:rPr>
        <w:t>Option 1: The UE maintains a timer similar to TAT to track the validity of the TA value.</w:t>
      </w:r>
    </w:p>
    <w:p w14:paraId="4708269E" w14:textId="37EEF57B" w:rsidR="008C2E59" w:rsidRPr="00F23CB2" w:rsidRDefault="00F23CB2" w:rsidP="00F23CB2">
      <w:pPr>
        <w:spacing w:line="276" w:lineRule="auto"/>
        <w:ind w:firstLine="432"/>
        <w:rPr>
          <w:rFonts w:asciiTheme="minorHAnsi" w:hAnsiTheme="minorHAnsi" w:cstheme="minorHAnsi"/>
          <w:b/>
          <w:sz w:val="24"/>
          <w:szCs w:val="24"/>
        </w:rPr>
      </w:pPr>
      <w:r w:rsidRPr="00F14621">
        <w:rPr>
          <w:rFonts w:asciiTheme="minorHAnsi" w:hAnsiTheme="minorHAnsi" w:cstheme="minorHAnsi"/>
          <w:b/>
          <w:sz w:val="24"/>
          <w:szCs w:val="24"/>
        </w:rPr>
        <w:t>Option 2: The UE considers the TA value valid if the L1 measurement result does not change beyond a specified threshold.</w:t>
      </w:r>
    </w:p>
    <w:sectPr w:rsidR="008C2E59" w:rsidRPr="00F23CB2"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E6B67" w14:textId="77777777" w:rsidR="00537E39" w:rsidRDefault="00537E39">
      <w:pPr>
        <w:pStyle w:val="TAL"/>
      </w:pPr>
      <w:r>
        <w:separator/>
      </w:r>
    </w:p>
  </w:endnote>
  <w:endnote w:type="continuationSeparator" w:id="0">
    <w:p w14:paraId="11D8587F" w14:textId="77777777" w:rsidR="00537E39" w:rsidRDefault="00537E3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a5"/>
    </w:pPr>
    <w:r>
      <w:fldChar w:fldCharType="begin"/>
    </w:r>
    <w:r>
      <w:instrText xml:space="preserve"> PAGE   \* MERGEFORMAT </w:instrText>
    </w:r>
    <w:r>
      <w:fldChar w:fldCharType="separate"/>
    </w:r>
    <w:r>
      <w:t>7</w:t>
    </w:r>
    <w:r>
      <w:fldChar w:fldCharType="end"/>
    </w:r>
  </w:p>
  <w:p w14:paraId="0FBB99F7" w14:textId="77777777" w:rsidR="00AE1777" w:rsidRDefault="00AE1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991C1" w14:textId="77777777" w:rsidR="00537E39" w:rsidRDefault="00537E39">
      <w:pPr>
        <w:pStyle w:val="TAL"/>
      </w:pPr>
      <w:r>
        <w:separator/>
      </w:r>
    </w:p>
  </w:footnote>
  <w:footnote w:type="continuationSeparator" w:id="0">
    <w:p w14:paraId="70D0EA50" w14:textId="77777777" w:rsidR="00537E39" w:rsidRDefault="00537E39">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CD4347"/>
    <w:multiLevelType w:val="hybridMultilevel"/>
    <w:tmpl w:val="64163694"/>
    <w:lvl w:ilvl="0" w:tplc="A4F4BA1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5704E70"/>
    <w:multiLevelType w:val="hybridMultilevel"/>
    <w:tmpl w:val="A7AE45E6"/>
    <w:lvl w:ilvl="0" w:tplc="DF64B67C">
      <w:start w:val="1"/>
      <w:numFmt w:val="bullet"/>
      <w:lvlText w:val=""/>
      <w:lvlJc w:val="left"/>
      <w:pPr>
        <w:tabs>
          <w:tab w:val="num" w:pos="360"/>
        </w:tabs>
        <w:ind w:left="360" w:hanging="360"/>
      </w:pPr>
      <w:rPr>
        <w:rFonts w:ascii="Symbol" w:hAnsi="Symbol" w:hint="default"/>
      </w:rPr>
    </w:lvl>
    <w:lvl w:ilvl="1" w:tplc="4C0E2850">
      <w:start w:val="1"/>
      <w:numFmt w:val="bullet"/>
      <w:lvlText w:val=""/>
      <w:lvlJc w:val="left"/>
      <w:pPr>
        <w:tabs>
          <w:tab w:val="num" w:pos="1080"/>
        </w:tabs>
        <w:ind w:left="1080" w:hanging="360"/>
      </w:pPr>
      <w:rPr>
        <w:rFonts w:ascii="Symbol" w:hAnsi="Symbol" w:hint="default"/>
      </w:rPr>
    </w:lvl>
    <w:lvl w:ilvl="2" w:tplc="12660FEA">
      <w:start w:val="1"/>
      <w:numFmt w:val="bullet"/>
      <w:lvlText w:val=""/>
      <w:lvlJc w:val="left"/>
      <w:pPr>
        <w:tabs>
          <w:tab w:val="num" w:pos="1800"/>
        </w:tabs>
        <w:ind w:left="1800" w:hanging="360"/>
      </w:pPr>
      <w:rPr>
        <w:rFonts w:ascii="Symbol" w:hAnsi="Symbol" w:hint="default"/>
      </w:rPr>
    </w:lvl>
    <w:lvl w:ilvl="3" w:tplc="F36AE300" w:tentative="1">
      <w:start w:val="1"/>
      <w:numFmt w:val="bullet"/>
      <w:lvlText w:val=""/>
      <w:lvlJc w:val="left"/>
      <w:pPr>
        <w:tabs>
          <w:tab w:val="num" w:pos="2520"/>
        </w:tabs>
        <w:ind w:left="2520" w:hanging="360"/>
      </w:pPr>
      <w:rPr>
        <w:rFonts w:ascii="Symbol" w:hAnsi="Symbol" w:hint="default"/>
      </w:rPr>
    </w:lvl>
    <w:lvl w:ilvl="4" w:tplc="F864AABE" w:tentative="1">
      <w:start w:val="1"/>
      <w:numFmt w:val="bullet"/>
      <w:lvlText w:val=""/>
      <w:lvlJc w:val="left"/>
      <w:pPr>
        <w:tabs>
          <w:tab w:val="num" w:pos="3240"/>
        </w:tabs>
        <w:ind w:left="3240" w:hanging="360"/>
      </w:pPr>
      <w:rPr>
        <w:rFonts w:ascii="Symbol" w:hAnsi="Symbol" w:hint="default"/>
      </w:rPr>
    </w:lvl>
    <w:lvl w:ilvl="5" w:tplc="C01C8966" w:tentative="1">
      <w:start w:val="1"/>
      <w:numFmt w:val="bullet"/>
      <w:lvlText w:val=""/>
      <w:lvlJc w:val="left"/>
      <w:pPr>
        <w:tabs>
          <w:tab w:val="num" w:pos="3960"/>
        </w:tabs>
        <w:ind w:left="3960" w:hanging="360"/>
      </w:pPr>
      <w:rPr>
        <w:rFonts w:ascii="Symbol" w:hAnsi="Symbol" w:hint="default"/>
      </w:rPr>
    </w:lvl>
    <w:lvl w:ilvl="6" w:tplc="735CF4B6" w:tentative="1">
      <w:start w:val="1"/>
      <w:numFmt w:val="bullet"/>
      <w:lvlText w:val=""/>
      <w:lvlJc w:val="left"/>
      <w:pPr>
        <w:tabs>
          <w:tab w:val="num" w:pos="4680"/>
        </w:tabs>
        <w:ind w:left="4680" w:hanging="360"/>
      </w:pPr>
      <w:rPr>
        <w:rFonts w:ascii="Symbol" w:hAnsi="Symbol" w:hint="default"/>
      </w:rPr>
    </w:lvl>
    <w:lvl w:ilvl="7" w:tplc="AEEAB24E" w:tentative="1">
      <w:start w:val="1"/>
      <w:numFmt w:val="bullet"/>
      <w:lvlText w:val=""/>
      <w:lvlJc w:val="left"/>
      <w:pPr>
        <w:tabs>
          <w:tab w:val="num" w:pos="5400"/>
        </w:tabs>
        <w:ind w:left="5400" w:hanging="360"/>
      </w:pPr>
      <w:rPr>
        <w:rFonts w:ascii="Symbol" w:hAnsi="Symbol" w:hint="default"/>
      </w:rPr>
    </w:lvl>
    <w:lvl w:ilvl="8" w:tplc="0C1AA01C"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9"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tentative="1">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10"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2"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5"/>
  </w:num>
  <w:num w:numId="2">
    <w:abstractNumId w:val="14"/>
  </w:num>
  <w:num w:numId="3">
    <w:abstractNumId w:val="11"/>
  </w:num>
  <w:num w:numId="4">
    <w:abstractNumId w:val="7"/>
  </w:num>
  <w:num w:numId="5">
    <w:abstractNumId w:val="0"/>
  </w:num>
  <w:num w:numId="6">
    <w:abstractNumId w:val="11"/>
  </w:num>
  <w:num w:numId="7">
    <w:abstractNumId w:val="3"/>
  </w:num>
  <w:num w:numId="8">
    <w:abstractNumId w:val="1"/>
  </w:num>
  <w:num w:numId="9">
    <w:abstractNumId w:val="11"/>
  </w:num>
  <w:num w:numId="10">
    <w:abstractNumId w:val="13"/>
  </w:num>
  <w:num w:numId="11">
    <w:abstractNumId w:val="15"/>
  </w:num>
  <w:num w:numId="12">
    <w:abstractNumId w:val="6"/>
  </w:num>
  <w:num w:numId="13">
    <w:abstractNumId w:val="8"/>
  </w:num>
  <w:num w:numId="14">
    <w:abstractNumId w:val="7"/>
  </w:num>
  <w:num w:numId="15">
    <w:abstractNumId w:val="12"/>
  </w:num>
  <w:num w:numId="16">
    <w:abstractNumId w:val="9"/>
  </w:num>
  <w:num w:numId="17">
    <w:abstractNumId w:val="4"/>
  </w:num>
  <w:num w:numId="18">
    <w:abstractNumId w:val="2"/>
  </w:num>
  <w:num w:numId="19">
    <w:abstractNumId w:val="7"/>
  </w:num>
  <w:num w:numId="20">
    <w:abstractNumId w:val="7"/>
  </w:num>
  <w:num w:numId="21">
    <w:abstractNumId w:val="7"/>
  </w:num>
  <w:num w:numId="22">
    <w:abstractNumId w:val="7"/>
  </w:num>
  <w:num w:numId="2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1DF3"/>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922"/>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8E"/>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BCB"/>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48A"/>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CF"/>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BD9"/>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9B4"/>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C33"/>
    <w:rsid w:val="00191ED9"/>
    <w:rsid w:val="00192197"/>
    <w:rsid w:val="001921D8"/>
    <w:rsid w:val="00192890"/>
    <w:rsid w:val="00192C9A"/>
    <w:rsid w:val="00193E8D"/>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1CC"/>
    <w:rsid w:val="001B626D"/>
    <w:rsid w:val="001B6382"/>
    <w:rsid w:val="001B6BD7"/>
    <w:rsid w:val="001B6D73"/>
    <w:rsid w:val="001B76FD"/>
    <w:rsid w:val="001B7803"/>
    <w:rsid w:val="001C0B7D"/>
    <w:rsid w:val="001C0E55"/>
    <w:rsid w:val="001C1107"/>
    <w:rsid w:val="001C1663"/>
    <w:rsid w:val="001C1813"/>
    <w:rsid w:val="001C1D50"/>
    <w:rsid w:val="001C1F22"/>
    <w:rsid w:val="001C2691"/>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89D"/>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38E8"/>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02F"/>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D32"/>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B5"/>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18A"/>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0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0F96"/>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85E"/>
    <w:rsid w:val="002C0A1C"/>
    <w:rsid w:val="002C0B21"/>
    <w:rsid w:val="002C0BAE"/>
    <w:rsid w:val="002C0C0B"/>
    <w:rsid w:val="002C0C65"/>
    <w:rsid w:val="002C1741"/>
    <w:rsid w:val="002C1B10"/>
    <w:rsid w:val="002C1B9C"/>
    <w:rsid w:val="002C1D43"/>
    <w:rsid w:val="002C1FE9"/>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B3E"/>
    <w:rsid w:val="002E643F"/>
    <w:rsid w:val="002E6569"/>
    <w:rsid w:val="002E6A4E"/>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CD0"/>
    <w:rsid w:val="00300DD9"/>
    <w:rsid w:val="0030119E"/>
    <w:rsid w:val="003014DC"/>
    <w:rsid w:val="003016AE"/>
    <w:rsid w:val="00301BF3"/>
    <w:rsid w:val="00301CCC"/>
    <w:rsid w:val="00301DA9"/>
    <w:rsid w:val="003021A4"/>
    <w:rsid w:val="00302745"/>
    <w:rsid w:val="00302DDE"/>
    <w:rsid w:val="00302F9A"/>
    <w:rsid w:val="00303071"/>
    <w:rsid w:val="0030337E"/>
    <w:rsid w:val="003033D5"/>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2E1"/>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77"/>
    <w:rsid w:val="003313BD"/>
    <w:rsid w:val="00331447"/>
    <w:rsid w:val="0033178E"/>
    <w:rsid w:val="00331D2F"/>
    <w:rsid w:val="00331D6F"/>
    <w:rsid w:val="0033258D"/>
    <w:rsid w:val="00332C2D"/>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033"/>
    <w:rsid w:val="00342217"/>
    <w:rsid w:val="00342B0D"/>
    <w:rsid w:val="00342EFF"/>
    <w:rsid w:val="00343526"/>
    <w:rsid w:val="003435A9"/>
    <w:rsid w:val="0034373D"/>
    <w:rsid w:val="00343E31"/>
    <w:rsid w:val="00343F7B"/>
    <w:rsid w:val="003442B2"/>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14F"/>
    <w:rsid w:val="00367200"/>
    <w:rsid w:val="00367E04"/>
    <w:rsid w:val="00367EEB"/>
    <w:rsid w:val="003700D4"/>
    <w:rsid w:val="003704E2"/>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01C"/>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9F"/>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079"/>
    <w:rsid w:val="003C42D1"/>
    <w:rsid w:val="003C4695"/>
    <w:rsid w:val="003C474A"/>
    <w:rsid w:val="003C4874"/>
    <w:rsid w:val="003C48A8"/>
    <w:rsid w:val="003C4C48"/>
    <w:rsid w:val="003C4F5D"/>
    <w:rsid w:val="003C5519"/>
    <w:rsid w:val="003C55A1"/>
    <w:rsid w:val="003C56AA"/>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00C"/>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E4C"/>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7"/>
    <w:rsid w:val="004E343F"/>
    <w:rsid w:val="004E385D"/>
    <w:rsid w:val="004E3883"/>
    <w:rsid w:val="004E3FEB"/>
    <w:rsid w:val="004E4932"/>
    <w:rsid w:val="004E4BFF"/>
    <w:rsid w:val="004E57BB"/>
    <w:rsid w:val="004E5A13"/>
    <w:rsid w:val="004E5C8E"/>
    <w:rsid w:val="004E5CF9"/>
    <w:rsid w:val="004E60B7"/>
    <w:rsid w:val="004E625A"/>
    <w:rsid w:val="004E62EE"/>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4C72"/>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800"/>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39"/>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20F"/>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5721"/>
    <w:rsid w:val="005B5E7A"/>
    <w:rsid w:val="005B62B8"/>
    <w:rsid w:val="005B669C"/>
    <w:rsid w:val="005B6AEF"/>
    <w:rsid w:val="005B6D2B"/>
    <w:rsid w:val="005B715A"/>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111"/>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80"/>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3B1"/>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A1"/>
    <w:rsid w:val="006915DC"/>
    <w:rsid w:val="0069188A"/>
    <w:rsid w:val="00691C23"/>
    <w:rsid w:val="00691FAE"/>
    <w:rsid w:val="00692046"/>
    <w:rsid w:val="006923D1"/>
    <w:rsid w:val="006926E4"/>
    <w:rsid w:val="0069288F"/>
    <w:rsid w:val="006928E2"/>
    <w:rsid w:val="00692B98"/>
    <w:rsid w:val="00692CD7"/>
    <w:rsid w:val="00692FD3"/>
    <w:rsid w:val="00692FFA"/>
    <w:rsid w:val="00693031"/>
    <w:rsid w:val="006930D8"/>
    <w:rsid w:val="006930DD"/>
    <w:rsid w:val="0069310D"/>
    <w:rsid w:val="00693705"/>
    <w:rsid w:val="00694039"/>
    <w:rsid w:val="00694239"/>
    <w:rsid w:val="00694451"/>
    <w:rsid w:val="006947EF"/>
    <w:rsid w:val="00694AB2"/>
    <w:rsid w:val="00694BD9"/>
    <w:rsid w:val="00695026"/>
    <w:rsid w:val="006951EF"/>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9E6"/>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7BA"/>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75F"/>
    <w:rsid w:val="0075798A"/>
    <w:rsid w:val="0075798C"/>
    <w:rsid w:val="00757DAA"/>
    <w:rsid w:val="00757E9F"/>
    <w:rsid w:val="00757EFD"/>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70A"/>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4B65"/>
    <w:rsid w:val="0079510C"/>
    <w:rsid w:val="0079533C"/>
    <w:rsid w:val="0079546D"/>
    <w:rsid w:val="0079552F"/>
    <w:rsid w:val="00795601"/>
    <w:rsid w:val="0079674B"/>
    <w:rsid w:val="00796C5D"/>
    <w:rsid w:val="00796F1E"/>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61F"/>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417"/>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88A"/>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1E"/>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0EC7"/>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B9F"/>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161"/>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871"/>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2D6E"/>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1EC"/>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856"/>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4EE7"/>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2E59"/>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06E7"/>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3E4D"/>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F3F"/>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681A"/>
    <w:rsid w:val="0097704C"/>
    <w:rsid w:val="00977095"/>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784"/>
    <w:rsid w:val="00990009"/>
    <w:rsid w:val="0099005E"/>
    <w:rsid w:val="009901EF"/>
    <w:rsid w:val="00990314"/>
    <w:rsid w:val="009904E4"/>
    <w:rsid w:val="00990555"/>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114"/>
    <w:rsid w:val="009A2395"/>
    <w:rsid w:val="009A2952"/>
    <w:rsid w:val="009A2AA8"/>
    <w:rsid w:val="009A2DE8"/>
    <w:rsid w:val="009A2F40"/>
    <w:rsid w:val="009A32C7"/>
    <w:rsid w:val="009A32E9"/>
    <w:rsid w:val="009A33E8"/>
    <w:rsid w:val="009A34BC"/>
    <w:rsid w:val="009A361E"/>
    <w:rsid w:val="009A37AF"/>
    <w:rsid w:val="009A37E7"/>
    <w:rsid w:val="009A385F"/>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1FF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033"/>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1869"/>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7D"/>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C8F"/>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34A"/>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15"/>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6BA6"/>
    <w:rsid w:val="00B17070"/>
    <w:rsid w:val="00B170FF"/>
    <w:rsid w:val="00B17175"/>
    <w:rsid w:val="00B17185"/>
    <w:rsid w:val="00B172B6"/>
    <w:rsid w:val="00B173AD"/>
    <w:rsid w:val="00B176DC"/>
    <w:rsid w:val="00B176F1"/>
    <w:rsid w:val="00B17AC1"/>
    <w:rsid w:val="00B20082"/>
    <w:rsid w:val="00B20376"/>
    <w:rsid w:val="00B204EA"/>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677"/>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433"/>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B84"/>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50A"/>
    <w:rsid w:val="00C06630"/>
    <w:rsid w:val="00C066AA"/>
    <w:rsid w:val="00C06AC6"/>
    <w:rsid w:val="00C06AFB"/>
    <w:rsid w:val="00C06B63"/>
    <w:rsid w:val="00C06C21"/>
    <w:rsid w:val="00C06E83"/>
    <w:rsid w:val="00C06FE5"/>
    <w:rsid w:val="00C07050"/>
    <w:rsid w:val="00C0716B"/>
    <w:rsid w:val="00C071E5"/>
    <w:rsid w:val="00C076DA"/>
    <w:rsid w:val="00C078B6"/>
    <w:rsid w:val="00C0791A"/>
    <w:rsid w:val="00C07A21"/>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AC3"/>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202"/>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BF4"/>
    <w:rsid w:val="00CF1E74"/>
    <w:rsid w:val="00CF1F48"/>
    <w:rsid w:val="00CF1FF1"/>
    <w:rsid w:val="00CF31D0"/>
    <w:rsid w:val="00CF36B4"/>
    <w:rsid w:val="00CF384B"/>
    <w:rsid w:val="00CF3876"/>
    <w:rsid w:val="00CF3C39"/>
    <w:rsid w:val="00CF3F14"/>
    <w:rsid w:val="00CF3FEA"/>
    <w:rsid w:val="00CF4B11"/>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49A"/>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4F27"/>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65E"/>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2F"/>
    <w:rsid w:val="00DD68E5"/>
    <w:rsid w:val="00DD6ACC"/>
    <w:rsid w:val="00DD6F26"/>
    <w:rsid w:val="00DD7001"/>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387"/>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FA"/>
    <w:rsid w:val="00E13B9C"/>
    <w:rsid w:val="00E14861"/>
    <w:rsid w:val="00E148A7"/>
    <w:rsid w:val="00E14CB3"/>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65C"/>
    <w:rsid w:val="00E2177B"/>
    <w:rsid w:val="00E2184A"/>
    <w:rsid w:val="00E219B6"/>
    <w:rsid w:val="00E21B33"/>
    <w:rsid w:val="00E21D30"/>
    <w:rsid w:val="00E21ECD"/>
    <w:rsid w:val="00E2204E"/>
    <w:rsid w:val="00E22291"/>
    <w:rsid w:val="00E2234B"/>
    <w:rsid w:val="00E227AC"/>
    <w:rsid w:val="00E22AA8"/>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A82"/>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A74"/>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77"/>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3D"/>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4D00"/>
    <w:rsid w:val="00E959BE"/>
    <w:rsid w:val="00E95F84"/>
    <w:rsid w:val="00E965F4"/>
    <w:rsid w:val="00E966BF"/>
    <w:rsid w:val="00E972B0"/>
    <w:rsid w:val="00E97379"/>
    <w:rsid w:val="00E97B2B"/>
    <w:rsid w:val="00E97D20"/>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36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621"/>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CB2"/>
    <w:rsid w:val="00F23EF8"/>
    <w:rsid w:val="00F23F39"/>
    <w:rsid w:val="00F24285"/>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3CF"/>
    <w:rsid w:val="00F44714"/>
    <w:rsid w:val="00F448DD"/>
    <w:rsid w:val="00F44E8C"/>
    <w:rsid w:val="00F455D8"/>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37D"/>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CEB"/>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3BD"/>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92C"/>
    <w:rsid w:val="00FF1AF2"/>
    <w:rsid w:val="00FF1EEB"/>
    <w:rsid w:val="00FF212A"/>
    <w:rsid w:val="00FF21AD"/>
    <w:rsid w:val="00FF292D"/>
    <w:rsid w:val="00FF3040"/>
    <w:rsid w:val="00FF3262"/>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3C6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noProof/>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2836471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28750068">
      <w:bodyDiv w:val="1"/>
      <w:marLeft w:val="0"/>
      <w:marRight w:val="0"/>
      <w:marTop w:val="0"/>
      <w:marBottom w:val="0"/>
      <w:divBdr>
        <w:top w:val="none" w:sz="0" w:space="0" w:color="auto"/>
        <w:left w:val="none" w:sz="0" w:space="0" w:color="auto"/>
        <w:bottom w:val="none" w:sz="0" w:space="0" w:color="auto"/>
        <w:right w:val="none" w:sz="0" w:space="0" w:color="auto"/>
      </w:divBdr>
      <w:divsChild>
        <w:div w:id="297539685">
          <w:marLeft w:val="1800"/>
          <w:marRight w:val="0"/>
          <w:marTop w:val="77"/>
          <w:marBottom w:val="0"/>
          <w:divBdr>
            <w:top w:val="none" w:sz="0" w:space="0" w:color="auto"/>
            <w:left w:val="none" w:sz="0" w:space="0" w:color="auto"/>
            <w:bottom w:val="none" w:sz="0" w:space="0" w:color="auto"/>
            <w:right w:val="none" w:sz="0" w:space="0" w:color="auto"/>
          </w:divBdr>
        </w:div>
      </w:divsChild>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F7EFE24-F5F3-45ED-8355-63784A674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1555</TotalTime>
  <Pages>1</Pages>
  <Words>1118</Words>
  <Characters>6373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7477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林榮懋</cp:lastModifiedBy>
  <cp:revision>55</cp:revision>
  <cp:lastPrinted>2007-12-21T04:58:00Z</cp:lastPrinted>
  <dcterms:created xsi:type="dcterms:W3CDTF">2023-07-28T05:57:00Z</dcterms:created>
  <dcterms:modified xsi:type="dcterms:W3CDTF">2024-11-08T02:32:00Z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