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 xml:space="preserve">28                     </w:t>
      </w:r>
      <w:r>
        <w:rPr>
          <w:rFonts w:hint="eastAsia" w:ascii="Segoe UI" w:hAnsi="Segoe UI" w:eastAsia="等线" w:cs="Segoe UI"/>
          <w:color w:val="000000"/>
          <w:sz w:val="22"/>
          <w:szCs w:val="22"/>
          <w:lang w:val="en-US" w:eastAsia="zh-CN" w:bidi="ar"/>
        </w:rPr>
        <w:t>R2-2409887</w:t>
      </w:r>
    </w:p>
    <w:p>
      <w:pPr>
        <w:pStyle w:val="8"/>
        <w:rPr>
          <w:rFonts w:hint="eastAsia" w:eastAsia="宋体"/>
          <w:lang w:val="en-US" w:eastAsia="zh-CN"/>
        </w:rPr>
      </w:pPr>
      <w:r>
        <w:rPr>
          <w:rFonts w:hint="eastAsia" w:eastAsia="宋体"/>
          <w:lang w:val="en-US" w:eastAsia="zh-CN"/>
        </w:rPr>
        <w:t>Orlando</w:t>
      </w:r>
      <w:r>
        <w:t xml:space="preserve">, </w:t>
      </w:r>
      <w:r>
        <w:rPr>
          <w:rFonts w:hint="eastAsia" w:eastAsia="宋体"/>
          <w:lang w:val="en-US" w:eastAsia="zh-CN"/>
        </w:rPr>
        <w:t>USA</w:t>
      </w:r>
      <w:r>
        <w:t xml:space="preserve">, </w:t>
      </w:r>
      <w:r>
        <w:rPr>
          <w:rFonts w:hint="eastAsia" w:eastAsia="宋体"/>
          <w:lang w:val="en-US" w:eastAsia="zh-CN"/>
        </w:rPr>
        <w:t>Nov.18</w:t>
      </w:r>
      <w:r>
        <w:rPr>
          <w:rFonts w:hint="eastAsia" w:eastAsia="宋体"/>
          <w:vertAlign w:val="superscript"/>
          <w:lang w:val="en-US" w:eastAsia="zh-CN"/>
        </w:rPr>
        <w:t>th</w:t>
      </w:r>
      <w:r>
        <w:rPr>
          <w:b/>
          <w:bCs/>
          <w:sz w:val="24"/>
          <w:vertAlign w:val="superscript"/>
        </w:rPr>
        <w:t xml:space="preserve"> </w:t>
      </w:r>
      <w:r>
        <w:rPr>
          <w:b/>
          <w:bCs/>
          <w:sz w:val="24"/>
        </w:rPr>
        <w:t xml:space="preserve">– </w:t>
      </w:r>
      <w:r>
        <w:rPr>
          <w:rFonts w:hint="eastAsia" w:eastAsia="宋体"/>
          <w:b/>
          <w:bCs/>
          <w:sz w:val="24"/>
          <w:lang w:val="en-US" w:eastAsia="zh-CN"/>
        </w:rPr>
        <w:t>Nov.22</w:t>
      </w:r>
      <w:r>
        <w:rPr>
          <w:rFonts w:hint="eastAsia" w:eastAsia="宋体"/>
          <w:vertAlign w:val="superscript"/>
          <w:lang w:val="en-US" w:eastAsia="zh-CN"/>
        </w:rPr>
        <w:t>nd</w:t>
      </w:r>
      <w:r>
        <w:rPr>
          <w:lang w:val="en-GB"/>
        </w:rPr>
        <w:t>, 202</w:t>
      </w:r>
      <w:r>
        <w:rPr>
          <w:rFonts w:hint="eastAsia" w:eastAsia="宋体"/>
          <w:lang w:val="en-US" w:eastAsia="zh-CN"/>
        </w:rPr>
        <w:t>4</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8.6.3</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Discussion on L1 event triggered measurement reporting</w:t>
      </w:r>
      <w:bookmarkStart w:id="3" w:name="_GoBack"/>
      <w:bookmarkEnd w:id="3"/>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pPr>
      <w:bookmarkStart w:id="0" w:name="_Ref488331639"/>
      <w:r>
        <w:t>Introduction</w:t>
      </w:r>
      <w:bookmarkEnd w:id="0"/>
    </w:p>
    <w:p>
      <w:pPr>
        <w:pStyle w:val="6"/>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w:t>
      </w:r>
      <w:r>
        <w:rPr>
          <w:rFonts w:hint="eastAsia" w:cs="Arial" w:eastAsiaTheme="minorEastAsia"/>
          <w:szCs w:val="20"/>
          <w:lang w:val="en-US" w:eastAsia="zh-CN"/>
        </w:rPr>
        <w:t xml:space="preserve">last </w:t>
      </w:r>
      <w:r>
        <w:rPr>
          <w:rFonts w:hint="eastAsia" w:ascii="Arial" w:hAnsi="Arial" w:cs="Arial" w:eastAsiaTheme="minorEastAsia"/>
          <w:szCs w:val="20"/>
          <w:lang w:val="en-US" w:eastAsia="zh-CN"/>
        </w:rPr>
        <w:t>RAN</w:t>
      </w:r>
      <w:r>
        <w:rPr>
          <w:rFonts w:hint="eastAsia" w:cs="Arial" w:eastAsiaTheme="minorEastAsia"/>
          <w:szCs w:val="20"/>
          <w:lang w:val="en-US" w:eastAsia="zh-CN"/>
        </w:rPr>
        <w:t>2</w:t>
      </w:r>
      <w:r>
        <w:rPr>
          <w:rFonts w:hint="eastAsia" w:ascii="Arial" w:hAnsi="Arial" w:cs="Arial" w:eastAsiaTheme="minorEastAsia"/>
          <w:szCs w:val="20"/>
          <w:lang w:val="en-US" w:eastAsia="zh-CN"/>
        </w:rPr>
        <w:t>#1</w:t>
      </w:r>
      <w:r>
        <w:rPr>
          <w:rFonts w:hint="eastAsia" w:cs="Arial" w:eastAsiaTheme="minorEastAsia"/>
          <w:szCs w:val="20"/>
          <w:lang w:val="en-US" w:eastAsia="zh-CN"/>
        </w:rPr>
        <w:t>27b</w:t>
      </w:r>
      <w:r>
        <w:rPr>
          <w:rFonts w:hint="eastAsia" w:ascii="Arial" w:hAnsi="Arial" w:cs="Arial" w:eastAsiaTheme="minorEastAsia"/>
          <w:szCs w:val="20"/>
          <w:lang w:val="en-US" w:eastAsia="zh-CN"/>
        </w:rPr>
        <w:t xml:space="preserve"> </w:t>
      </w:r>
      <w:r>
        <w:rPr>
          <w:rFonts w:hint="eastAsia" w:ascii="Arial" w:hAnsi="Arial" w:cs="Arial" w:eastAsiaTheme="minorEastAsia"/>
          <w:szCs w:val="20"/>
          <w:lang w:val="en-GB" w:eastAsia="zh-CN"/>
        </w:rPr>
        <w:t xml:space="preserve">meeting, </w:t>
      </w:r>
      <w:r>
        <w:rPr>
          <w:rFonts w:hint="eastAsia" w:cs="Arial" w:eastAsiaTheme="minorEastAsia"/>
          <w:szCs w:val="20"/>
          <w:lang w:val="en-US" w:eastAsia="zh-CN"/>
        </w:rPr>
        <w:t>the L1 event triggered measurement reporting was discussed</w:t>
      </w:r>
      <w:r>
        <w:rPr>
          <w:rFonts w:hint="eastAsia" w:ascii="Arial" w:hAnsi="Arial" w:cs="Arial" w:eastAsiaTheme="minorEastAsia"/>
          <w:szCs w:val="20"/>
          <w:lang w:val="en-US" w:eastAsia="zh-CN"/>
        </w:rPr>
        <w:t xml:space="preserve"> and </w:t>
      </w:r>
      <w:r>
        <w:rPr>
          <w:rFonts w:hint="eastAsia" w:cs="Arial" w:eastAsiaTheme="minorEastAsia"/>
          <w:szCs w:val="20"/>
          <w:lang w:val="en-US" w:eastAsia="zh-CN"/>
        </w:rPr>
        <w:t>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r>
        <w:rPr>
          <w:rFonts w:hint="eastAsia" w:ascii="Arial" w:hAnsi="Arial" w:cs="Arial" w:eastAsiaTheme="minorEastAsia"/>
          <w:szCs w:val="20"/>
          <w:lang w:val="en-GB" w:eastAsia="zh-CN"/>
        </w:rPr>
        <w:t xml:space="preserve"> </w:t>
      </w:r>
    </w:p>
    <w:p>
      <w:pPr>
        <w:pStyle w:val="16"/>
        <w:pBdr>
          <w:top w:val="single" w:color="auto" w:sz="4" w:space="1"/>
          <w:left w:val="single" w:color="auto" w:sz="4" w:space="4"/>
          <w:bottom w:val="single" w:color="auto" w:sz="4" w:space="1"/>
          <w:right w:val="single" w:color="auto" w:sz="4" w:space="4"/>
        </w:pBdr>
        <w:rPr>
          <w:b/>
          <w:bCs/>
          <w:lang w:val="en-US"/>
        </w:rPr>
      </w:pPr>
      <w:r>
        <w:rPr>
          <w:b/>
          <w:bCs/>
          <w:lang w:val="en-US"/>
        </w:rPr>
        <w:t>Agreements on L1 event triggered MR</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rPr>
          <w:lang w:val="en-US"/>
        </w:rPr>
      </w:pPr>
      <w:r>
        <w:rPr>
          <w:lang w:val="en-US"/>
        </w:rPr>
        <w:t xml:space="preserve">MR can be sent when the leaving condition is met, based on NW configuration. </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rPr>
          <w:lang w:val="en-US"/>
        </w:rPr>
      </w:pPr>
      <w:r>
        <w:rPr>
          <w:lang w:val="en-US"/>
        </w:rPr>
        <w:t xml:space="preserve">Event triggered periodic MR can be supported, based on NW configuration. </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rPr>
          <w:lang w:val="en-US"/>
        </w:rPr>
      </w:pPr>
      <w:r>
        <w:rPr>
          <w:lang w:val="en-US"/>
        </w:rPr>
        <w:t xml:space="preserve">For measurement resource configuration, </w:t>
      </w:r>
      <w:r>
        <w:t>R18 LTM CSI resource configuration is reused if possible. If CSI-RS resource only IE needs to be defined, we can revisit it in the stage 3.</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rPr>
          <w:lang w:val="en-US"/>
        </w:rPr>
      </w:pPr>
      <w:r>
        <w:rPr>
          <w:lang w:val="en-US"/>
        </w:rPr>
        <w:t xml:space="preserve">For measurement reporting configuration, </w:t>
      </w:r>
      <w:r>
        <w:t>R18 LTM-CSI-ReportConfig is reused if possible. We can revisit it in the stage 3 if needed.</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rPr>
          <w:lang w:val="en-US"/>
        </w:rPr>
      </w:pPr>
      <w:bookmarkStart w:id="1" w:name="_Hlk179935756"/>
      <w:r>
        <w:rPr>
          <w:lang w:val="en-US"/>
        </w:rPr>
        <w:t xml:space="preserve">For association between measurement resource configuration and measurement reporting configuration, </w:t>
      </w:r>
      <w:r>
        <w:t>R18 LTM way is reused if possible. We can revisit it in the stage 3 if needed.</w:t>
      </w:r>
      <w:bookmarkEnd w:id="1"/>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rPr>
          <w:lang w:val="en-US"/>
        </w:rPr>
      </w:pPr>
      <w:r>
        <w:rPr>
          <w:rFonts w:cs="Arial" w:eastAsiaTheme="minorEastAsia"/>
          <w:lang w:eastAsia="zh-CN"/>
        </w:rPr>
        <w:t xml:space="preserve">The entire event evaluation procedure is handled by MAC based on the latest L1 measured results </w:t>
      </w:r>
      <w:r>
        <w:rPr>
          <w:rFonts w:hint="eastAsia" w:cs="Arial" w:eastAsiaTheme="minorEastAsia"/>
          <w:lang w:eastAsia="zh-CN"/>
        </w:rPr>
        <w:t>reported</w:t>
      </w:r>
      <w:r>
        <w:rPr>
          <w:rFonts w:cs="Arial" w:eastAsiaTheme="minorEastAsia"/>
          <w:lang w:eastAsia="zh-CN"/>
        </w:rPr>
        <w:t xml:space="preserve"> by L1. </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rPr>
          <w:lang w:val="en-US"/>
        </w:rPr>
      </w:pPr>
      <w:r>
        <w:rPr>
          <w:lang w:val="en-US"/>
        </w:rPr>
        <w:t xml:space="preserve">TTT operates only based on a timer (like TTT used in L3 event triggered MR). </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rPr>
          <w:lang w:val="en-US"/>
        </w:rPr>
      </w:pPr>
      <w:r>
        <w:rPr>
          <w:lang w:val="en-US"/>
        </w:rPr>
        <w:t>Confirms WA (</w:t>
      </w:r>
      <w:r>
        <w:t>Same RS type should be used for both serving and neighbouring cell for event LTM3 and event LTM5).</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rPr>
          <w:lang w:val="en-US"/>
        </w:rPr>
      </w:pPr>
      <w:r>
        <w:rPr>
          <w:lang w:val="en-US"/>
        </w:rPr>
        <w:t xml:space="preserve">Basic information included in MR MAC CE:  </w:t>
      </w:r>
    </w:p>
    <w:p>
      <w:pPr>
        <w:pStyle w:val="16"/>
        <w:pBdr>
          <w:top w:val="single" w:color="auto" w:sz="4" w:space="1"/>
          <w:left w:val="single" w:color="auto" w:sz="4" w:space="4"/>
          <w:bottom w:val="single" w:color="auto" w:sz="4" w:space="1"/>
          <w:right w:val="single" w:color="auto" w:sz="4" w:space="4"/>
        </w:pBdr>
        <w:ind w:left="1259" w:firstLine="0"/>
      </w:pPr>
      <w:r>
        <w:rPr>
          <w:lang w:val="en-US"/>
        </w:rPr>
        <w:tab/>
      </w:r>
      <w:r>
        <w:rPr>
          <w:lang w:val="en-US"/>
        </w:rPr>
        <w:t xml:space="preserve">- </w:t>
      </w:r>
      <w:r>
        <w:rPr>
          <w:rFonts w:hint="eastAsia"/>
        </w:rPr>
        <w:t>Beam information</w:t>
      </w:r>
      <w:r>
        <w:t xml:space="preserve">: FFS if </w:t>
      </w:r>
      <w:r>
        <w:rPr>
          <w:rFonts w:hint="eastAsia"/>
        </w:rPr>
        <w:t>SSBRI</w:t>
      </w:r>
      <w:r>
        <w:t>/</w:t>
      </w:r>
      <w:r>
        <w:rPr>
          <w:rFonts w:hint="eastAsia"/>
        </w:rPr>
        <w:t>CRI of N beams</w:t>
      </w:r>
      <w:r>
        <w:t xml:space="preserve"> or (LTM configuration id + SSB/CSI-RS id)</w:t>
      </w:r>
    </w:p>
    <w:p>
      <w:pPr>
        <w:pStyle w:val="16"/>
        <w:pBdr>
          <w:top w:val="single" w:color="auto" w:sz="4" w:space="1"/>
          <w:left w:val="single" w:color="auto" w:sz="4" w:space="4"/>
          <w:bottom w:val="single" w:color="auto" w:sz="4" w:space="1"/>
          <w:right w:val="single" w:color="auto" w:sz="4" w:space="4"/>
        </w:pBdr>
        <w:ind w:left="1259" w:firstLine="0"/>
      </w:pPr>
      <w:r>
        <w:rPr>
          <w:lang w:val="en-US"/>
        </w:rPr>
        <w:tab/>
      </w:r>
      <w:r>
        <w:rPr>
          <w:lang w:val="en-US"/>
        </w:rPr>
        <w:t xml:space="preserve">- </w:t>
      </w:r>
      <w:r>
        <w:rPr>
          <w:rFonts w:hint="eastAsia"/>
        </w:rPr>
        <w:t>Beam quantity: L1-RSRP or SINR</w:t>
      </w:r>
      <w:r>
        <w:t xml:space="preserve"> </w:t>
      </w:r>
      <w:r>
        <w:rPr>
          <w:rFonts w:hint="eastAsia"/>
        </w:rPr>
        <w:t xml:space="preserve">(up to RAN1) </w:t>
      </w:r>
      <w:r>
        <w:t>of</w:t>
      </w:r>
      <w:r>
        <w:rPr>
          <w:rFonts w:hint="eastAsia"/>
        </w:rPr>
        <w:t xml:space="preserve"> N beams</w:t>
      </w:r>
    </w:p>
    <w:p>
      <w:pPr>
        <w:pStyle w:val="16"/>
        <w:pBdr>
          <w:top w:val="single" w:color="auto" w:sz="4" w:space="1"/>
          <w:left w:val="single" w:color="auto" w:sz="4" w:space="4"/>
          <w:bottom w:val="single" w:color="auto" w:sz="4" w:space="1"/>
          <w:right w:val="single" w:color="auto" w:sz="4" w:space="4"/>
        </w:pBdr>
        <w:ind w:left="1259" w:firstLine="0"/>
      </w:pPr>
      <w:r>
        <w:rPr>
          <w:lang w:val="en-US"/>
        </w:rPr>
        <w:tab/>
      </w:r>
      <w:r>
        <w:rPr>
          <w:lang w:val="en-US"/>
        </w:rPr>
        <w:t xml:space="preserve">- </w:t>
      </w:r>
      <w:r>
        <w:rPr>
          <w:rFonts w:hint="eastAsia"/>
        </w:rPr>
        <w:t>Triggered event information (e.g., ReportConfigID)</w:t>
      </w:r>
    </w:p>
    <w:p>
      <w:pPr>
        <w:pStyle w:val="16"/>
        <w:pBdr>
          <w:top w:val="single" w:color="auto" w:sz="4" w:space="1"/>
          <w:left w:val="single" w:color="auto" w:sz="4" w:space="4"/>
          <w:bottom w:val="single" w:color="auto" w:sz="4" w:space="1"/>
          <w:right w:val="single" w:color="auto" w:sz="4" w:space="4"/>
        </w:pBdr>
        <w:ind w:left="1259" w:firstLine="0"/>
        <w:rPr>
          <w:lang w:val="en-US"/>
        </w:rPr>
      </w:pPr>
      <w:r>
        <w:rPr>
          <w:lang w:val="en-US"/>
        </w:rPr>
        <w:tab/>
      </w:r>
      <w:r>
        <w:rPr>
          <w:lang w:val="en-US"/>
        </w:rPr>
        <w:t>MR MAC CE can include up to N beams (FFS whether the beam should satisfy the event or not).</w:t>
      </w:r>
    </w:p>
    <w:p>
      <w:pPr>
        <w:pStyle w:val="16"/>
        <w:pBdr>
          <w:top w:val="single" w:color="auto" w:sz="4" w:space="1"/>
          <w:left w:val="single" w:color="auto" w:sz="4" w:space="4"/>
          <w:bottom w:val="single" w:color="auto" w:sz="4" w:space="1"/>
          <w:right w:val="single" w:color="auto" w:sz="4" w:space="4"/>
        </w:pBdr>
        <w:ind w:left="1259" w:firstLine="0"/>
        <w:rPr>
          <w:lang w:val="en-US"/>
        </w:rPr>
      </w:pPr>
      <w:r>
        <w:rPr>
          <w:lang w:val="en-US"/>
        </w:rPr>
        <w:tab/>
      </w:r>
      <w:r>
        <w:rPr>
          <w:lang w:val="en-US"/>
        </w:rPr>
        <w:t>N is configurable by NW.</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rPr>
          <w:lang w:val="en-US"/>
        </w:rPr>
      </w:pPr>
      <w:r>
        <w:rPr>
          <w:lang w:val="en-US"/>
        </w:rPr>
        <w:t xml:space="preserve">Additional information included in MR MAC CE: </w:t>
      </w:r>
    </w:p>
    <w:p>
      <w:pPr>
        <w:pStyle w:val="16"/>
        <w:pBdr>
          <w:top w:val="single" w:color="auto" w:sz="4" w:space="1"/>
          <w:left w:val="single" w:color="auto" w:sz="4" w:space="4"/>
          <w:bottom w:val="single" w:color="auto" w:sz="4" w:space="1"/>
          <w:right w:val="single" w:color="auto" w:sz="4" w:space="4"/>
        </w:pBdr>
        <w:ind w:left="1259" w:firstLine="0"/>
      </w:pPr>
      <w:r>
        <w:rPr>
          <w:lang w:val="en-US"/>
        </w:rPr>
        <w:tab/>
      </w:r>
      <w:r>
        <w:rPr>
          <w:lang w:val="en-US"/>
        </w:rPr>
        <w:t xml:space="preserve">- </w:t>
      </w:r>
      <w:r>
        <w:t xml:space="preserve">The information and quantity of current beam, based on NW configuration. </w:t>
      </w:r>
    </w:p>
    <w:p>
      <w:pPr>
        <w:pStyle w:val="16"/>
        <w:pBdr>
          <w:top w:val="single" w:color="auto" w:sz="4" w:space="1"/>
          <w:left w:val="single" w:color="auto" w:sz="4" w:space="4"/>
          <w:bottom w:val="single" w:color="auto" w:sz="4" w:space="1"/>
          <w:right w:val="single" w:color="auto" w:sz="4" w:space="4"/>
        </w:pBdr>
        <w:ind w:left="1259" w:firstLine="0"/>
      </w:pPr>
      <w:r>
        <w:t>11.  The legacy SR procedure for resource allocation is the baseline to send the event-triggered L1 measurements MAC CE.</w:t>
      </w:r>
    </w:p>
    <w:p>
      <w:pPr>
        <w:pStyle w:val="16"/>
        <w:pBdr>
          <w:top w:val="single" w:color="auto" w:sz="4" w:space="1"/>
          <w:left w:val="single" w:color="auto" w:sz="4" w:space="4"/>
          <w:bottom w:val="single" w:color="auto" w:sz="4" w:space="1"/>
          <w:right w:val="single" w:color="auto" w:sz="4" w:space="4"/>
        </w:pBdr>
        <w:ind w:left="1259" w:firstLine="0"/>
      </w:pPr>
      <w:r>
        <w:t>12.</w:t>
      </w:r>
      <w:r>
        <w:tab/>
      </w:r>
      <w:r>
        <w:t>NW can configure a dedicated SR configuration for MR MAC CE transmission.</w:t>
      </w:r>
      <w:r>
        <w:tab/>
      </w:r>
    </w:p>
    <w:p>
      <w:pPr>
        <w:pStyle w:val="16"/>
        <w:pBdr>
          <w:top w:val="single" w:color="auto" w:sz="4" w:space="1"/>
          <w:left w:val="single" w:color="auto" w:sz="4" w:space="4"/>
          <w:bottom w:val="single" w:color="auto" w:sz="4" w:space="1"/>
          <w:right w:val="single" w:color="auto" w:sz="4" w:space="4"/>
        </w:pBdr>
        <w:rPr>
          <w:lang w:val="en-US"/>
        </w:rPr>
      </w:pPr>
    </w:p>
    <w:p>
      <w:pPr>
        <w:pStyle w:val="6"/>
        <w:rPr>
          <w:rFonts w:hint="eastAsia" w:ascii="Arial" w:hAnsi="Arial" w:cs="Arial" w:eastAsiaTheme="minorEastAsia"/>
          <w:szCs w:val="20"/>
          <w:lang w:val="en-GB" w:eastAsia="zh-CN"/>
        </w:rPr>
      </w:pPr>
    </w:p>
    <w:p>
      <w:pPr>
        <w:pStyle w:val="6"/>
        <w:spacing w:before="120"/>
        <w:rPr>
          <w:bCs/>
        </w:rPr>
      </w:pPr>
      <w:r>
        <w:rPr>
          <w:rFonts w:hint="eastAsia" w:ascii="Arial" w:hAnsi="Arial" w:cs="Arial"/>
          <w:szCs w:val="20"/>
        </w:rPr>
        <w:t xml:space="preserve">In this contribution, we </w:t>
      </w:r>
      <w:r>
        <w:rPr>
          <w:rFonts w:hint="eastAsia" w:eastAsia="宋体" w:cs="Arial"/>
          <w:szCs w:val="20"/>
          <w:lang w:val="en-US" w:eastAsia="zh-CN"/>
        </w:rPr>
        <w:t>continue to discuss the measurement enhancement for LTM</w:t>
      </w:r>
      <w:r>
        <w:rPr>
          <w:rFonts w:hint="eastAsia" w:ascii="Arial" w:hAnsi="Arial" w:cs="Arial"/>
          <w:szCs w:val="20"/>
        </w:rPr>
        <w:t>.</w:t>
      </w:r>
    </w:p>
    <w:p>
      <w:pPr>
        <w:pStyle w:val="2"/>
        <w:numPr>
          <w:ilvl w:val="0"/>
          <w:numId w:val="3"/>
        </w:numPr>
        <w:ind w:left="360" w:leftChars="0" w:hanging="360" w:firstLineChars="0"/>
        <w:rPr>
          <w:rFonts w:hint="default" w:eastAsia="宋体"/>
          <w:lang w:val="en-US" w:eastAsia="zh-CN"/>
        </w:rPr>
      </w:pPr>
      <w:r>
        <w:t>Discussion</w:t>
      </w:r>
    </w:p>
    <w:p>
      <w:pPr>
        <w:pStyle w:val="3"/>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Arial" w:hAnsi="Arial" w:cs="Arial" w:eastAsiaTheme="minorEastAsia"/>
          <w:b/>
          <w:szCs w:val="20"/>
          <w:lang w:val="en-GB" w:eastAsia="zh-CN"/>
        </w:rPr>
      </w:pPr>
      <w:r>
        <w:rPr>
          <w:rFonts w:hint="eastAsia"/>
          <w:lang w:val="en-US" w:eastAsia="zh-CN"/>
        </w:rPr>
        <w:t xml:space="preserve">2.1 Measurement event configuration </w:t>
      </w:r>
      <w:r>
        <w:rPr>
          <w:rFonts w:hint="eastAsia"/>
        </w:rPr>
        <w:t>for L</w:t>
      </w:r>
      <w:r>
        <w:rPr>
          <w:rFonts w:hint="eastAsia"/>
          <w:lang w:val="en-US" w:eastAsia="zh-CN"/>
        </w:rPr>
        <w:t>TM</w:t>
      </w:r>
    </w:p>
    <w:p>
      <w:pPr>
        <w:pStyle w:val="6"/>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cs="Arial" w:eastAsiaTheme="minorEastAsia"/>
          <w:b w:val="0"/>
          <w:bCs/>
          <w:szCs w:val="20"/>
          <w:lang w:val="en-US" w:eastAsia="zh-CN"/>
        </w:rPr>
      </w:pPr>
      <w:r>
        <w:rPr>
          <w:rFonts w:hint="eastAsia" w:cs="Arial" w:eastAsiaTheme="minorEastAsia"/>
          <w:b w:val="0"/>
          <w:bCs/>
          <w:szCs w:val="20"/>
          <w:lang w:val="en-US" w:eastAsia="zh-CN"/>
        </w:rPr>
        <w:t>In previous meeting it has been agreed that any beam in candidate RS configuration can be used for LTM event evaluation to reduce latency, which means that if any beam among the beams configured by LTM RS configuraiton meets the event, it triggerd MR. However due to the lots of configured LTM RS and the limited measurement capability, the beam triggers the L1 MR maybe not the best beam which will result the reduced performance. To avoid this, some meaurement priority for candidace cell or beam can be defined. For example, for some cells the UE is connected to, the UE is more likely to switch to the intra-DU candidate cells and for some other cells the UE is more likely to switch to the inter-DU/inter-CU candidate cells. To make this, the measurement priority of the candidate cell or beam can be defined or signaled with the measurement configuraiton.</w:t>
      </w:r>
    </w:p>
    <w:p>
      <w:pPr>
        <w:pStyle w:val="6"/>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default" w:cs="Arial" w:eastAsiaTheme="minorEastAsia"/>
          <w:b/>
          <w:szCs w:val="20"/>
          <w:lang w:val="en-US"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1</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 xml:space="preserve"> The measurement priority for candidace cell or beam can be defined, UE priority meaures the candidate cell or beam with high priority.</w:t>
      </w:r>
    </w:p>
    <w:p>
      <w:pPr>
        <w:pStyle w:val="3"/>
        <w:keepNext/>
        <w:numPr>
          <w:ilvl w:val="-1"/>
          <w:numId w:val="0"/>
        </w:numPr>
        <w:tabs>
          <w:tab w:val="left" w:pos="851"/>
        </w:tabs>
        <w:ind w:left="0" w:firstLine="0"/>
        <w:rPr>
          <w:rFonts w:hint="eastAsia" w:ascii="Arial" w:hAnsi="Arial" w:cs="Arial" w:eastAsiaTheme="minorEastAsia"/>
          <w:b/>
          <w:szCs w:val="20"/>
          <w:lang w:val="en-GB" w:eastAsia="zh-CN"/>
        </w:rPr>
      </w:pPr>
      <w:r>
        <w:rPr>
          <w:rFonts w:hint="eastAsia"/>
          <w:lang w:val="en-US" w:eastAsia="zh-CN"/>
        </w:rPr>
        <w:t xml:space="preserve">2.2 Event triggered L1 measurement purpose </w:t>
      </w:r>
      <w:r>
        <w:rPr>
          <w:rFonts w:hint="eastAsia"/>
        </w:rPr>
        <w:t>for L</w:t>
      </w:r>
      <w:r>
        <w:rPr>
          <w:rFonts w:hint="eastAsia"/>
          <w:lang w:val="en-US" w:eastAsia="zh-CN"/>
        </w:rPr>
        <w:t>TM</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val="0"/>
          <w:bCs/>
          <w:szCs w:val="20"/>
          <w:lang w:val="en-US" w:eastAsia="zh-CN"/>
        </w:rPr>
      </w:pPr>
      <w:r>
        <w:rPr>
          <w:rFonts w:hint="eastAsia" w:cs="Arial" w:eastAsiaTheme="minorEastAsia"/>
          <w:b w:val="0"/>
          <w:bCs/>
          <w:szCs w:val="20"/>
          <w:lang w:val="en-US" w:eastAsia="zh-CN"/>
        </w:rPr>
        <w:t>As agreed in previous meeting, the event triggered L1 measurement shoud be designed for the following LTM purposes: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default" w:cs="Arial" w:eastAsiaTheme="minorEastAsia"/>
          <w:b w:val="0"/>
          <w:bCs/>
          <w:szCs w:val="20"/>
          <w:lang w:val="en-US" w:eastAsia="zh-CN"/>
        </w:rPr>
        <w:tab/>
      </w:r>
      <w:r>
        <w:rPr>
          <w:rFonts w:hint="default" w:cs="Arial" w:eastAsiaTheme="minorEastAsia"/>
          <w:b w:val="0"/>
          <w:bCs/>
          <w:szCs w:val="20"/>
          <w:lang w:val="en-US" w:eastAsia="zh-CN"/>
        </w:rPr>
        <w:t>- Select the candidate beam/cell to trigger early synchronization.</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default" w:cs="Arial" w:eastAsiaTheme="minorEastAsia"/>
          <w:b w:val="0"/>
          <w:bCs/>
          <w:szCs w:val="20"/>
          <w:lang w:val="en-US" w:eastAsia="zh-CN"/>
        </w:rPr>
        <w:t xml:space="preserve"> </w:t>
      </w:r>
      <w:r>
        <w:rPr>
          <w:rFonts w:hint="default" w:cs="Arial" w:eastAsiaTheme="minorEastAsia"/>
          <w:b w:val="0"/>
          <w:bCs/>
          <w:szCs w:val="20"/>
          <w:lang w:val="en-US" w:eastAsia="zh-CN"/>
        </w:rPr>
        <w:tab/>
      </w:r>
      <w:r>
        <w:rPr>
          <w:rFonts w:hint="default" w:cs="Arial" w:eastAsiaTheme="minorEastAsia"/>
          <w:b w:val="0"/>
          <w:bCs/>
          <w:szCs w:val="20"/>
          <w:lang w:val="en-US" w:eastAsia="zh-CN"/>
        </w:rPr>
        <w:t>- Select the target beam/cell and trigger LTM cell switch procedure.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eastAsia" w:cs="Arial" w:eastAsiaTheme="minorEastAsia"/>
          <w:b w:val="0"/>
          <w:bCs/>
          <w:szCs w:val="20"/>
          <w:lang w:val="en-US" w:eastAsia="zh-CN"/>
        </w:rPr>
        <w:t>The R18 LTM supports UE-based TA measurement for early synchronization and the exact time the UE performs TA measurement is up to UE implementation, thus the network doesn</w:t>
      </w:r>
      <w:r>
        <w:rPr>
          <w:rFonts w:hint="default" w:cs="Arial" w:eastAsiaTheme="minorEastAsia"/>
          <w:b w:val="0"/>
          <w:bCs/>
          <w:szCs w:val="20"/>
          <w:lang w:val="en-US" w:eastAsia="zh-CN"/>
        </w:rPr>
        <w:t>’</w:t>
      </w:r>
      <w:r>
        <w:rPr>
          <w:rFonts w:hint="eastAsia" w:cs="Arial" w:eastAsiaTheme="minorEastAsia"/>
          <w:b w:val="0"/>
          <w:bCs/>
          <w:szCs w:val="20"/>
          <w:lang w:val="en-US" w:eastAsia="zh-CN"/>
        </w:rPr>
        <w:t>t  know whether the UE has performs TA measurement or not. If the event triggered L1 MR is used for trigger early synchronization, it may cause repeated triggering early synchronization if the UE has already get the TA of candidates cell by UE-based TA measurement. To avoid this there can be two approaches: One is the purpose of the event triggered L1 measurement can be included in the measurement configuration. If the purpose is to select candidate beam/cell to trigger early synchronization and the UE has already get the TA of candidate cells, the UE can consider these candidate cells unavailable or doesn</w:t>
      </w:r>
      <w:r>
        <w:rPr>
          <w:rFonts w:hint="default" w:cs="Arial" w:eastAsiaTheme="minorEastAsia"/>
          <w:b w:val="0"/>
          <w:bCs/>
          <w:szCs w:val="20"/>
          <w:lang w:val="en-US" w:eastAsia="zh-CN"/>
        </w:rPr>
        <w:t>’</w:t>
      </w:r>
      <w:r>
        <w:rPr>
          <w:rFonts w:hint="eastAsia" w:cs="Arial" w:eastAsiaTheme="minorEastAsia"/>
          <w:b w:val="0"/>
          <w:bCs/>
          <w:szCs w:val="20"/>
          <w:lang w:val="en-US" w:eastAsia="zh-CN"/>
        </w:rPr>
        <w:t>t perform L1 measurement on these candidate cells or doesn</w:t>
      </w:r>
      <w:r>
        <w:rPr>
          <w:rFonts w:hint="default" w:cs="Arial" w:eastAsiaTheme="minorEastAsia"/>
          <w:b w:val="0"/>
          <w:bCs/>
          <w:szCs w:val="20"/>
          <w:lang w:val="en-US" w:eastAsia="zh-CN"/>
        </w:rPr>
        <w:t>’</w:t>
      </w:r>
      <w:r>
        <w:rPr>
          <w:rFonts w:hint="eastAsia" w:cs="Arial" w:eastAsiaTheme="minorEastAsia"/>
          <w:b w:val="0"/>
          <w:bCs/>
          <w:szCs w:val="20"/>
          <w:lang w:val="en-US" w:eastAsia="zh-CN"/>
        </w:rPr>
        <w:t>t trigger L1 measurement report if event condition is met to avoid repeated triggering early synchronization. The other one is the TA available information can be included in the L1 measurement report. If the network receives L1 measurement report with TA available information for a candidate cell, then the network will not send PDCCH order for this candidate cell to trigger early synchronization as the UE has already get the TA. The TA available information can be just one bit to indiate the network that the UE has already get the TA of the candidate cell.</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bookmarkStart w:id="2" w:name="OLE_LINK1"/>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2</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purpose of e</w:t>
      </w:r>
      <w:r>
        <w:rPr>
          <w:rFonts w:hint="eastAsia" w:ascii="Arial" w:hAnsi="Arial" w:cs="Arial" w:eastAsiaTheme="minorEastAsia"/>
          <w:b/>
          <w:szCs w:val="20"/>
          <w:lang w:val="en-US" w:eastAsia="zh-CN"/>
        </w:rPr>
        <w:t>vent triggered L1 measurement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rement configuration</w:t>
      </w:r>
      <w:r>
        <w:rPr>
          <w:rFonts w:hint="eastAsia" w:cs="Arial" w:eastAsiaTheme="minorEastAsia"/>
          <w:b/>
          <w:szCs w:val="20"/>
          <w:lang w:val="en-US" w:eastAsia="zh-CN"/>
        </w:rPr>
        <w:t xml:space="preserve"> to avoid repeated triggering early synchronization</w:t>
      </w:r>
      <w:r>
        <w:rPr>
          <w:rFonts w:hint="eastAsia" w:ascii="Arial" w:hAnsi="Arial" w:cs="Arial" w:eastAsiaTheme="minorEastAsia"/>
          <w:b/>
          <w:szCs w:val="20"/>
          <w:lang w:val="en-GB" w:eastAsia="zh-CN"/>
        </w:rPr>
        <w:t>.</w:t>
      </w:r>
      <w:bookmarkEnd w:id="2"/>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3</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TA available information</w:t>
      </w:r>
      <w:r>
        <w:rPr>
          <w:rFonts w:hint="eastAsia" w:ascii="Arial" w:hAnsi="Arial" w:cs="Arial" w:eastAsiaTheme="minorEastAsia"/>
          <w:b/>
          <w:szCs w:val="20"/>
          <w:lang w:val="en-US" w:eastAsia="zh-CN"/>
        </w:rPr>
        <w:t xml:space="preserve">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 xml:space="preserve">rement </w:t>
      </w:r>
      <w:r>
        <w:rPr>
          <w:rFonts w:hint="eastAsia" w:cs="Arial" w:eastAsiaTheme="minorEastAsia"/>
          <w:b/>
          <w:szCs w:val="20"/>
          <w:lang w:val="en-US" w:eastAsia="zh-CN"/>
        </w:rPr>
        <w:t>report to avoid repeated triggering early synchronization</w:t>
      </w:r>
      <w:r>
        <w:rPr>
          <w:rFonts w:hint="eastAsia" w:ascii="Arial" w:hAnsi="Arial" w:cs="Arial" w:eastAsiaTheme="minorEastAsia"/>
          <w:b/>
          <w:szCs w:val="20"/>
          <w:lang w:val="en-GB" w:eastAsia="zh-CN"/>
        </w:rPr>
        <w:t>.</w:t>
      </w:r>
    </w:p>
    <w:p>
      <w:pPr>
        <w:pStyle w:val="3"/>
        <w:numPr>
          <w:ilvl w:val="-1"/>
          <w:numId w:val="0"/>
        </w:numPr>
        <w:ind w:left="0" w:firstLine="0"/>
        <w:rPr>
          <w:rFonts w:hint="eastAsia" w:eastAsia="宋体" w:cs="Arial"/>
          <w:b w:val="0"/>
          <w:bCs w:val="0"/>
          <w:sz w:val="32"/>
          <w:szCs w:val="32"/>
          <w:lang w:val="en-US" w:eastAsia="zh-CN"/>
        </w:rPr>
      </w:pPr>
      <w:r>
        <w:rPr>
          <w:rFonts w:hint="eastAsia" w:eastAsia="宋体" w:cs="Arial"/>
          <w:b w:val="0"/>
          <w:bCs w:val="0"/>
          <w:sz w:val="32"/>
          <w:szCs w:val="32"/>
          <w:lang w:val="en-US" w:eastAsia="zh-CN"/>
        </w:rPr>
        <w:t>2.3 TTT operation</w:t>
      </w:r>
    </w:p>
    <w:p>
      <w:pPr>
        <w:pStyle w:val="6"/>
        <w:spacing w:line="360" w:lineRule="auto"/>
        <w:rPr>
          <w:rFonts w:hint="eastAsia" w:cs="Arial" w:eastAsiaTheme="minorEastAsia"/>
          <w:b w:val="0"/>
          <w:bCs/>
          <w:sz w:val="21"/>
          <w:szCs w:val="20"/>
          <w:lang w:val="en-US" w:eastAsia="zh-CN"/>
        </w:rPr>
      </w:pPr>
      <w:r>
        <w:rPr>
          <w:rFonts w:hint="eastAsia" w:cs="Arial" w:eastAsiaTheme="minorEastAsia"/>
          <w:b w:val="0"/>
          <w:bCs/>
          <w:sz w:val="21"/>
          <w:szCs w:val="20"/>
          <w:lang w:val="en-US" w:eastAsia="zh-CN"/>
        </w:rPr>
        <w:t>In last meeting the TTT operation on current beam and candidate beam is discussed and no agreement was made. From our understanding, TTT is introduced for getting a stable target beam to avoid ping-pong handover, it maybe need different operation for TTT on current beam and candidate beam. For current beam, if the current beam is changed, it is more likely due to the beam management which means the changed current beam is better than previous current beam, if the candidate beam still meets the event condition, then it means the candidate beam continues to be better then the current beam, then there is no need to reset the TTT as we may get a stable candidate beam. If we reset TTT then it will delay the L1 measurement report. While for the candidate beam, if the candidate beam changes, it means we get a better candidate beams at the moment, if we don</w:t>
      </w:r>
      <w:r>
        <w:rPr>
          <w:rFonts w:hint="default" w:cs="Arial" w:eastAsiaTheme="minorEastAsia"/>
          <w:b w:val="0"/>
          <w:bCs/>
          <w:sz w:val="21"/>
          <w:szCs w:val="20"/>
          <w:lang w:val="en-US" w:eastAsia="zh-CN"/>
        </w:rPr>
        <w:t>’</w:t>
      </w:r>
      <w:r>
        <w:rPr>
          <w:rFonts w:hint="eastAsia" w:cs="Arial" w:eastAsiaTheme="minorEastAsia"/>
          <w:b w:val="0"/>
          <w:bCs/>
          <w:sz w:val="21"/>
          <w:szCs w:val="20"/>
          <w:lang w:val="en-US" w:eastAsia="zh-CN"/>
        </w:rPr>
        <w:t>t reset the TTT if the candidate beam changed, it may cause frequent handover as there maybe another candidate beam of another candidate cell better then the current candidate beam considering the limited measurement capability.</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4</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when current beam changed, if the candidate beam still meets the event condition, the TTT is not reset, thus the TTT is per cell for current beam</w:t>
      </w:r>
      <w:r>
        <w:rPr>
          <w:rFonts w:hint="eastAsia" w:ascii="Arial" w:hAnsi="Arial" w:cs="Arial" w:eastAsiaTheme="minorEastAsia"/>
          <w:b/>
          <w:szCs w:val="20"/>
          <w:lang w:val="en-GB" w:eastAsia="zh-CN"/>
        </w:rPr>
        <w:t>.</w:t>
      </w:r>
    </w:p>
    <w:p>
      <w:pPr>
        <w:pStyle w:val="6"/>
        <w:spacing w:line="360" w:lineRule="auto"/>
        <w:rPr>
          <w:rFonts w:hint="default" w:cs="Arial" w:eastAsiaTheme="minorEastAsia"/>
          <w:b w:val="0"/>
          <w:bCs/>
          <w:sz w:val="21"/>
          <w:szCs w:val="20"/>
          <w:lang w:val="en-US"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5</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when candidate beam changed, the TTT is reset, thus the TTT is per beam for candidate beam.</w:t>
      </w:r>
    </w:p>
    <w:p>
      <w:pPr>
        <w:numPr>
          <w:ilvl w:val="0"/>
          <w:numId w:val="0"/>
        </w:numPr>
        <w:ind w:leftChars="0"/>
        <w:jc w:val="both"/>
        <w:rPr>
          <w:rFonts w:hint="default" w:eastAsia="宋体"/>
          <w:b w:val="0"/>
          <w:bCs w:val="0"/>
          <w:lang w:val="en-US" w:eastAsia="zh-CN"/>
        </w:rPr>
      </w:pP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ascii="Times New Roman" w:hAnsi="Times New Roman" w:eastAsia="宋体" w:cs="Times New Roman"/>
          <w:color w:val="000000" w:themeColor="text1"/>
          <w:lang w:val="en-US" w:eastAsia="zh-CN"/>
          <w14:textFill>
            <w14:solidFill>
              <w14:schemeClr w14:val="tx1"/>
            </w14:solidFill>
          </w14:textFill>
        </w:rPr>
        <w:t>measurement enhancement for LTM</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1</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 xml:space="preserve"> The measurement priority for candidace cell or beam can be defined, UE priority meaures the candidate cell or beam with high priority.</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2</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purpose of e</w:t>
      </w:r>
      <w:r>
        <w:rPr>
          <w:rFonts w:hint="eastAsia" w:ascii="Arial" w:hAnsi="Arial" w:cs="Arial" w:eastAsiaTheme="minorEastAsia"/>
          <w:b/>
          <w:szCs w:val="20"/>
          <w:lang w:val="en-US" w:eastAsia="zh-CN"/>
        </w:rPr>
        <w:t>vent triggered L1 measurement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rement configuration</w:t>
      </w:r>
      <w:r>
        <w:rPr>
          <w:rFonts w:hint="eastAsia" w:cs="Arial" w:eastAsiaTheme="minorEastAsia"/>
          <w:b/>
          <w:szCs w:val="20"/>
          <w:lang w:val="en-US" w:eastAsia="zh-CN"/>
        </w:rPr>
        <w:t xml:space="preserve"> to avoid repeated triggering early synchronization</w:t>
      </w:r>
      <w:r>
        <w:rPr>
          <w:rFonts w:hint="eastAsia" w:ascii="Arial" w:hAnsi="Arial" w:cs="Arial" w:eastAsiaTheme="minorEastAsia"/>
          <w:b/>
          <w:szCs w:val="20"/>
          <w:lang w:val="en-GB"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3</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TA available information</w:t>
      </w:r>
      <w:r>
        <w:rPr>
          <w:rFonts w:hint="eastAsia" w:ascii="Arial" w:hAnsi="Arial" w:cs="Arial" w:eastAsiaTheme="minorEastAsia"/>
          <w:b/>
          <w:szCs w:val="20"/>
          <w:lang w:val="en-US" w:eastAsia="zh-CN"/>
        </w:rPr>
        <w:t xml:space="preserve">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 xml:space="preserve">rement </w:t>
      </w:r>
      <w:r>
        <w:rPr>
          <w:rFonts w:hint="eastAsia" w:cs="Arial" w:eastAsiaTheme="minorEastAsia"/>
          <w:b/>
          <w:szCs w:val="20"/>
          <w:lang w:val="en-US" w:eastAsia="zh-CN"/>
        </w:rPr>
        <w:t>report to avoid repeated triggering early synchronization</w:t>
      </w:r>
      <w:r>
        <w:rPr>
          <w:rFonts w:hint="eastAsia" w:ascii="Arial" w:hAnsi="Arial" w:cs="Arial" w:eastAsiaTheme="minorEastAsia"/>
          <w:b/>
          <w:szCs w:val="20"/>
          <w:lang w:val="en-GB"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4</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when current beam changed, if the candidate beam still meets the event condition, the TTT is not reset, thus the TTT is per cell for current beam</w:t>
      </w:r>
      <w:r>
        <w:rPr>
          <w:rFonts w:hint="eastAsia" w:ascii="Arial" w:hAnsi="Arial" w:cs="Arial" w:eastAsiaTheme="minorEastAsia"/>
          <w:b/>
          <w:szCs w:val="20"/>
          <w:lang w:val="en-GB" w:eastAsia="zh-CN"/>
        </w:rPr>
        <w:t>.</w:t>
      </w:r>
    </w:p>
    <w:p>
      <w:pPr>
        <w:pStyle w:val="6"/>
        <w:spacing w:line="360" w:lineRule="auto"/>
        <w:rPr>
          <w:rFonts w:hint="default" w:cs="Arial" w:eastAsiaTheme="minorEastAsia"/>
          <w:b w:val="0"/>
          <w:bCs/>
          <w:sz w:val="21"/>
          <w:szCs w:val="20"/>
          <w:lang w:val="en-US"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5</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when candidate beam changed, the TTT is reset, thus the TTT is per beam for candidate beam.</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5"/>
        </w:numPr>
        <w:spacing w:after="0"/>
        <w:jc w:val="both"/>
        <w:rPr>
          <w:rFonts w:hint="default"/>
          <w:sz w:val="22"/>
          <w:szCs w:val="22"/>
          <w:lang w:val="en-US"/>
        </w:rPr>
      </w:pPr>
      <w:r>
        <w:rPr>
          <w:rFonts w:hint="default" w:eastAsia="宋体"/>
          <w:sz w:val="22"/>
          <w:szCs w:val="22"/>
          <w:lang w:val="en-US" w:eastAsia="zh-CN"/>
        </w:rPr>
        <w:t>“Draft_R</w:t>
      </w:r>
      <w:r>
        <w:rPr>
          <w:rFonts w:hint="eastAsia" w:eastAsia="宋体"/>
          <w:sz w:val="22"/>
          <w:szCs w:val="22"/>
          <w:lang w:val="en-US" w:eastAsia="zh-CN"/>
        </w:rPr>
        <w:t>AN</w:t>
      </w:r>
      <w:r>
        <w:rPr>
          <w:rFonts w:hint="default" w:eastAsia="宋体"/>
          <w:sz w:val="22"/>
          <w:szCs w:val="22"/>
          <w:lang w:val="en-US" w:eastAsia="zh-CN"/>
        </w:rPr>
        <w:t>2_12</w:t>
      </w:r>
      <w:r>
        <w:rPr>
          <w:rFonts w:hint="eastAsia" w:eastAsia="宋体"/>
          <w:sz w:val="22"/>
          <w:szCs w:val="22"/>
          <w:lang w:val="en-US" w:eastAsia="zh-CN"/>
        </w:rPr>
        <w:t>7b</w:t>
      </w:r>
      <w:r>
        <w:rPr>
          <w:rFonts w:hint="default" w:eastAsia="宋体"/>
          <w:sz w:val="22"/>
          <w:szCs w:val="22"/>
          <w:lang w:val="en-US" w:eastAsia="zh-CN"/>
        </w:rPr>
        <w:t>_Meeting_Report_v1”</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2" w:usb3="00000000" w:csb0="4002009F" w:csb1="DFD70000"/>
  </w:font>
  <w:font w:name="Century">
    <w:panose1 w:val="02040604050505020304"/>
    <w:charset w:val="00"/>
    <w:family w:val="auto"/>
    <w:pitch w:val="default"/>
    <w:sig w:usb0="00000287" w:usb1="00000000" w:usb2="00000000" w:usb3="00000000" w:csb0="2000009F" w:csb1="DFD7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1">
    <w:nsid w:val="15E765D5"/>
    <w:multiLevelType w:val="multilevel"/>
    <w:tmpl w:val="15E765D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3">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D10BDD"/>
    <w:rsid w:val="00E21B0B"/>
    <w:rsid w:val="00E72B48"/>
    <w:rsid w:val="016D2429"/>
    <w:rsid w:val="017625C7"/>
    <w:rsid w:val="01BC413C"/>
    <w:rsid w:val="026B101C"/>
    <w:rsid w:val="026D6078"/>
    <w:rsid w:val="02F16840"/>
    <w:rsid w:val="03FA4B3F"/>
    <w:rsid w:val="0441406B"/>
    <w:rsid w:val="049342E7"/>
    <w:rsid w:val="04A63BBE"/>
    <w:rsid w:val="04BA00BC"/>
    <w:rsid w:val="05A17499"/>
    <w:rsid w:val="05F02177"/>
    <w:rsid w:val="063E6DCB"/>
    <w:rsid w:val="06AD14D1"/>
    <w:rsid w:val="07067411"/>
    <w:rsid w:val="0729485D"/>
    <w:rsid w:val="074434AD"/>
    <w:rsid w:val="077E1DF5"/>
    <w:rsid w:val="08705469"/>
    <w:rsid w:val="0871778C"/>
    <w:rsid w:val="08C34205"/>
    <w:rsid w:val="09242B66"/>
    <w:rsid w:val="09AA20D3"/>
    <w:rsid w:val="09C8159B"/>
    <w:rsid w:val="0A083CCF"/>
    <w:rsid w:val="0A296EBB"/>
    <w:rsid w:val="0B5A15F4"/>
    <w:rsid w:val="0C480592"/>
    <w:rsid w:val="0C8A04EF"/>
    <w:rsid w:val="0C8B3F6C"/>
    <w:rsid w:val="0CDF38AA"/>
    <w:rsid w:val="0CFB2676"/>
    <w:rsid w:val="0D086537"/>
    <w:rsid w:val="0D6C62FD"/>
    <w:rsid w:val="0D701E08"/>
    <w:rsid w:val="0D840B99"/>
    <w:rsid w:val="0DAF7C6F"/>
    <w:rsid w:val="0F054467"/>
    <w:rsid w:val="0F711142"/>
    <w:rsid w:val="0F846F16"/>
    <w:rsid w:val="0F897303"/>
    <w:rsid w:val="0F970BC8"/>
    <w:rsid w:val="0FF1497D"/>
    <w:rsid w:val="101E428E"/>
    <w:rsid w:val="10206931"/>
    <w:rsid w:val="102E458D"/>
    <w:rsid w:val="10664121"/>
    <w:rsid w:val="107078FB"/>
    <w:rsid w:val="10D97A01"/>
    <w:rsid w:val="10F5590A"/>
    <w:rsid w:val="10F9442F"/>
    <w:rsid w:val="110E3FBC"/>
    <w:rsid w:val="1259446D"/>
    <w:rsid w:val="126A498B"/>
    <w:rsid w:val="12CA4226"/>
    <w:rsid w:val="134C4354"/>
    <w:rsid w:val="13D7274C"/>
    <w:rsid w:val="142030D3"/>
    <w:rsid w:val="151764BF"/>
    <w:rsid w:val="15AA3BBA"/>
    <w:rsid w:val="16162911"/>
    <w:rsid w:val="161A2980"/>
    <w:rsid w:val="16231D84"/>
    <w:rsid w:val="166A6E0A"/>
    <w:rsid w:val="16AF5E9F"/>
    <w:rsid w:val="16FF7648"/>
    <w:rsid w:val="172B15A5"/>
    <w:rsid w:val="17A24952"/>
    <w:rsid w:val="17AE7B7C"/>
    <w:rsid w:val="17C0415C"/>
    <w:rsid w:val="18891BE5"/>
    <w:rsid w:val="18C4408C"/>
    <w:rsid w:val="18FE5245"/>
    <w:rsid w:val="19033124"/>
    <w:rsid w:val="190C3624"/>
    <w:rsid w:val="19120992"/>
    <w:rsid w:val="192B61EE"/>
    <w:rsid w:val="19CF1F1C"/>
    <w:rsid w:val="19FC3902"/>
    <w:rsid w:val="1AF620E5"/>
    <w:rsid w:val="1B0106E1"/>
    <w:rsid w:val="1B4F2E04"/>
    <w:rsid w:val="1B5D02DF"/>
    <w:rsid w:val="1B7F05AA"/>
    <w:rsid w:val="1BB5656E"/>
    <w:rsid w:val="1C651C0C"/>
    <w:rsid w:val="1D5C422C"/>
    <w:rsid w:val="1D72553F"/>
    <w:rsid w:val="1DB61295"/>
    <w:rsid w:val="1E7A7055"/>
    <w:rsid w:val="1E837BE2"/>
    <w:rsid w:val="1FF75154"/>
    <w:rsid w:val="205D2601"/>
    <w:rsid w:val="20CC127B"/>
    <w:rsid w:val="21150F4A"/>
    <w:rsid w:val="21272772"/>
    <w:rsid w:val="2173702C"/>
    <w:rsid w:val="217D10FE"/>
    <w:rsid w:val="218C3C37"/>
    <w:rsid w:val="21A07045"/>
    <w:rsid w:val="21AC5D41"/>
    <w:rsid w:val="21DC5F44"/>
    <w:rsid w:val="21EA7E73"/>
    <w:rsid w:val="22846486"/>
    <w:rsid w:val="22927389"/>
    <w:rsid w:val="22E661B8"/>
    <w:rsid w:val="22ED4EA9"/>
    <w:rsid w:val="2311372E"/>
    <w:rsid w:val="23313175"/>
    <w:rsid w:val="234036A5"/>
    <w:rsid w:val="234C01D7"/>
    <w:rsid w:val="236F4355"/>
    <w:rsid w:val="24980A44"/>
    <w:rsid w:val="24F831F6"/>
    <w:rsid w:val="253A0CB4"/>
    <w:rsid w:val="253F3B36"/>
    <w:rsid w:val="255A0D1D"/>
    <w:rsid w:val="258E2521"/>
    <w:rsid w:val="25A657FD"/>
    <w:rsid w:val="25BC78D5"/>
    <w:rsid w:val="25C95136"/>
    <w:rsid w:val="25DF25F3"/>
    <w:rsid w:val="25E27EEA"/>
    <w:rsid w:val="262B40C7"/>
    <w:rsid w:val="2653352F"/>
    <w:rsid w:val="26F5334E"/>
    <w:rsid w:val="27051E63"/>
    <w:rsid w:val="27264053"/>
    <w:rsid w:val="273F71A1"/>
    <w:rsid w:val="275F2582"/>
    <w:rsid w:val="276944B2"/>
    <w:rsid w:val="27E30776"/>
    <w:rsid w:val="287B00A7"/>
    <w:rsid w:val="2941444C"/>
    <w:rsid w:val="29523E43"/>
    <w:rsid w:val="2982756F"/>
    <w:rsid w:val="299E3F8A"/>
    <w:rsid w:val="2ABE6C52"/>
    <w:rsid w:val="2ABF7B59"/>
    <w:rsid w:val="2B1B06C1"/>
    <w:rsid w:val="2B1B574F"/>
    <w:rsid w:val="2B284B98"/>
    <w:rsid w:val="2C151E25"/>
    <w:rsid w:val="2C882B47"/>
    <w:rsid w:val="2C9543B2"/>
    <w:rsid w:val="2CFA3372"/>
    <w:rsid w:val="2D64575D"/>
    <w:rsid w:val="2D912D66"/>
    <w:rsid w:val="2E837658"/>
    <w:rsid w:val="2ECA078E"/>
    <w:rsid w:val="2EDC2122"/>
    <w:rsid w:val="2EEC38EF"/>
    <w:rsid w:val="2F264722"/>
    <w:rsid w:val="2F4F1C42"/>
    <w:rsid w:val="2FCB0EFA"/>
    <w:rsid w:val="3038562B"/>
    <w:rsid w:val="30435264"/>
    <w:rsid w:val="306127E8"/>
    <w:rsid w:val="307C700A"/>
    <w:rsid w:val="30F35CF8"/>
    <w:rsid w:val="31111AB1"/>
    <w:rsid w:val="315E520F"/>
    <w:rsid w:val="319D2E0A"/>
    <w:rsid w:val="31F027DF"/>
    <w:rsid w:val="329F15E7"/>
    <w:rsid w:val="32BB6C22"/>
    <w:rsid w:val="33031B19"/>
    <w:rsid w:val="33DE5E56"/>
    <w:rsid w:val="34682BF9"/>
    <w:rsid w:val="34FC34CD"/>
    <w:rsid w:val="354C6CDB"/>
    <w:rsid w:val="35592207"/>
    <w:rsid w:val="36913EB9"/>
    <w:rsid w:val="36E43987"/>
    <w:rsid w:val="37F326F9"/>
    <w:rsid w:val="381758AE"/>
    <w:rsid w:val="38263F63"/>
    <w:rsid w:val="38277C4F"/>
    <w:rsid w:val="387554D3"/>
    <w:rsid w:val="3885080A"/>
    <w:rsid w:val="38A038DB"/>
    <w:rsid w:val="38AA0169"/>
    <w:rsid w:val="38B33F69"/>
    <w:rsid w:val="39E010B6"/>
    <w:rsid w:val="39EF7A8E"/>
    <w:rsid w:val="3A3F7324"/>
    <w:rsid w:val="3A7C338E"/>
    <w:rsid w:val="3AC13929"/>
    <w:rsid w:val="3B026B89"/>
    <w:rsid w:val="3B7F12E7"/>
    <w:rsid w:val="3BD561D8"/>
    <w:rsid w:val="3BE31C32"/>
    <w:rsid w:val="3C752CAA"/>
    <w:rsid w:val="3C872072"/>
    <w:rsid w:val="3C93695A"/>
    <w:rsid w:val="3CCF2B82"/>
    <w:rsid w:val="3D064EB3"/>
    <w:rsid w:val="3F3A2108"/>
    <w:rsid w:val="3F3C3648"/>
    <w:rsid w:val="402D6EED"/>
    <w:rsid w:val="40572BA6"/>
    <w:rsid w:val="40575782"/>
    <w:rsid w:val="405B3D86"/>
    <w:rsid w:val="40987E39"/>
    <w:rsid w:val="41A229C0"/>
    <w:rsid w:val="41FA152C"/>
    <w:rsid w:val="421B5540"/>
    <w:rsid w:val="427F40C3"/>
    <w:rsid w:val="42F350A3"/>
    <w:rsid w:val="433F51D5"/>
    <w:rsid w:val="4379118C"/>
    <w:rsid w:val="43F1148F"/>
    <w:rsid w:val="440B0F36"/>
    <w:rsid w:val="446E3F52"/>
    <w:rsid w:val="44724F1D"/>
    <w:rsid w:val="448E1E9E"/>
    <w:rsid w:val="44D90FC8"/>
    <w:rsid w:val="44DD285F"/>
    <w:rsid w:val="44F70184"/>
    <w:rsid w:val="450004A7"/>
    <w:rsid w:val="45052547"/>
    <w:rsid w:val="45581B60"/>
    <w:rsid w:val="45982D3F"/>
    <w:rsid w:val="466B78DE"/>
    <w:rsid w:val="47755220"/>
    <w:rsid w:val="47B4251A"/>
    <w:rsid w:val="47B61984"/>
    <w:rsid w:val="47CC5B84"/>
    <w:rsid w:val="48224C4E"/>
    <w:rsid w:val="48D47265"/>
    <w:rsid w:val="497A2805"/>
    <w:rsid w:val="49894B23"/>
    <w:rsid w:val="49AD48BF"/>
    <w:rsid w:val="4A212B31"/>
    <w:rsid w:val="4A475B7C"/>
    <w:rsid w:val="4A4C681A"/>
    <w:rsid w:val="4A892E1A"/>
    <w:rsid w:val="4B0D0209"/>
    <w:rsid w:val="4BA75289"/>
    <w:rsid w:val="4CA501B4"/>
    <w:rsid w:val="4CEB6606"/>
    <w:rsid w:val="4DBA64D0"/>
    <w:rsid w:val="4DC01E5E"/>
    <w:rsid w:val="4DE56289"/>
    <w:rsid w:val="4E5308E7"/>
    <w:rsid w:val="4EF2504D"/>
    <w:rsid w:val="4F305F01"/>
    <w:rsid w:val="4FC5637B"/>
    <w:rsid w:val="4FE74116"/>
    <w:rsid w:val="50486FE9"/>
    <w:rsid w:val="505952FE"/>
    <w:rsid w:val="505D4828"/>
    <w:rsid w:val="512637BE"/>
    <w:rsid w:val="51292B01"/>
    <w:rsid w:val="512C578B"/>
    <w:rsid w:val="513F69E1"/>
    <w:rsid w:val="52731D06"/>
    <w:rsid w:val="529A7957"/>
    <w:rsid w:val="53D2680E"/>
    <w:rsid w:val="53EA6F9A"/>
    <w:rsid w:val="53F070C1"/>
    <w:rsid w:val="545D2BA8"/>
    <w:rsid w:val="54A934E9"/>
    <w:rsid w:val="54F44BA6"/>
    <w:rsid w:val="55380827"/>
    <w:rsid w:val="556C28A8"/>
    <w:rsid w:val="55B4202C"/>
    <w:rsid w:val="55BC4CFC"/>
    <w:rsid w:val="55C500DF"/>
    <w:rsid w:val="55DA4CD9"/>
    <w:rsid w:val="56870F30"/>
    <w:rsid w:val="569228A9"/>
    <w:rsid w:val="56F007AB"/>
    <w:rsid w:val="5731633C"/>
    <w:rsid w:val="57C05FD0"/>
    <w:rsid w:val="58774338"/>
    <w:rsid w:val="5A0B65E0"/>
    <w:rsid w:val="5A4B4D4E"/>
    <w:rsid w:val="5A6C32D7"/>
    <w:rsid w:val="5B854011"/>
    <w:rsid w:val="5BCF629C"/>
    <w:rsid w:val="5C081964"/>
    <w:rsid w:val="5C5D662E"/>
    <w:rsid w:val="5D1B6016"/>
    <w:rsid w:val="5D53233E"/>
    <w:rsid w:val="5D54635C"/>
    <w:rsid w:val="5D5B1B63"/>
    <w:rsid w:val="5D663CA7"/>
    <w:rsid w:val="5E032063"/>
    <w:rsid w:val="5E0C53FA"/>
    <w:rsid w:val="5E3438FB"/>
    <w:rsid w:val="5E3C4F06"/>
    <w:rsid w:val="5EA25936"/>
    <w:rsid w:val="5EE34F16"/>
    <w:rsid w:val="5EF55435"/>
    <w:rsid w:val="5EF7417A"/>
    <w:rsid w:val="5F313438"/>
    <w:rsid w:val="5F3A2579"/>
    <w:rsid w:val="5FB546F2"/>
    <w:rsid w:val="5FBE6E63"/>
    <w:rsid w:val="60507E6D"/>
    <w:rsid w:val="6090406B"/>
    <w:rsid w:val="61662F00"/>
    <w:rsid w:val="61B805F3"/>
    <w:rsid w:val="6227137B"/>
    <w:rsid w:val="62750521"/>
    <w:rsid w:val="62E378E6"/>
    <w:rsid w:val="63107C4E"/>
    <w:rsid w:val="64082F38"/>
    <w:rsid w:val="64376585"/>
    <w:rsid w:val="643816EF"/>
    <w:rsid w:val="6442112C"/>
    <w:rsid w:val="646D6FF1"/>
    <w:rsid w:val="64CC3670"/>
    <w:rsid w:val="64E24649"/>
    <w:rsid w:val="64E400F0"/>
    <w:rsid w:val="655855F6"/>
    <w:rsid w:val="6574461E"/>
    <w:rsid w:val="65C620D8"/>
    <w:rsid w:val="662919EF"/>
    <w:rsid w:val="662D4756"/>
    <w:rsid w:val="668F0881"/>
    <w:rsid w:val="66EE5EB2"/>
    <w:rsid w:val="67501472"/>
    <w:rsid w:val="67526135"/>
    <w:rsid w:val="676E35D8"/>
    <w:rsid w:val="6770270C"/>
    <w:rsid w:val="67E57609"/>
    <w:rsid w:val="67FC5648"/>
    <w:rsid w:val="68136DF9"/>
    <w:rsid w:val="68467009"/>
    <w:rsid w:val="685A4CFC"/>
    <w:rsid w:val="685E3236"/>
    <w:rsid w:val="68835C7D"/>
    <w:rsid w:val="68843869"/>
    <w:rsid w:val="68B056ED"/>
    <w:rsid w:val="68D74AB5"/>
    <w:rsid w:val="69957377"/>
    <w:rsid w:val="6A1D554E"/>
    <w:rsid w:val="6A227A14"/>
    <w:rsid w:val="6A2A1BFB"/>
    <w:rsid w:val="6B230E25"/>
    <w:rsid w:val="6B5F3459"/>
    <w:rsid w:val="6BBD35E1"/>
    <w:rsid w:val="6BD84F85"/>
    <w:rsid w:val="6BE263F0"/>
    <w:rsid w:val="6C733AF5"/>
    <w:rsid w:val="6D186743"/>
    <w:rsid w:val="6D657093"/>
    <w:rsid w:val="6D912D15"/>
    <w:rsid w:val="6DB773DA"/>
    <w:rsid w:val="6F7A7829"/>
    <w:rsid w:val="6F8945E5"/>
    <w:rsid w:val="6F98710E"/>
    <w:rsid w:val="7000610B"/>
    <w:rsid w:val="701647AB"/>
    <w:rsid w:val="70F449A8"/>
    <w:rsid w:val="71526A6E"/>
    <w:rsid w:val="71E9466D"/>
    <w:rsid w:val="728F5634"/>
    <w:rsid w:val="72DA7BC8"/>
    <w:rsid w:val="732F74F2"/>
    <w:rsid w:val="733629F2"/>
    <w:rsid w:val="73510555"/>
    <w:rsid w:val="736B747C"/>
    <w:rsid w:val="736F3978"/>
    <w:rsid w:val="7377058B"/>
    <w:rsid w:val="739F626B"/>
    <w:rsid w:val="740E42DE"/>
    <w:rsid w:val="7541042C"/>
    <w:rsid w:val="755D5E57"/>
    <w:rsid w:val="758B55DE"/>
    <w:rsid w:val="75AB68F1"/>
    <w:rsid w:val="75D904B6"/>
    <w:rsid w:val="75E80709"/>
    <w:rsid w:val="762B57C5"/>
    <w:rsid w:val="767E3B53"/>
    <w:rsid w:val="77E058FB"/>
    <w:rsid w:val="78071F72"/>
    <w:rsid w:val="786414B4"/>
    <w:rsid w:val="78774C15"/>
    <w:rsid w:val="78827AE1"/>
    <w:rsid w:val="78AE26CF"/>
    <w:rsid w:val="79905A19"/>
    <w:rsid w:val="799465E1"/>
    <w:rsid w:val="79A36E38"/>
    <w:rsid w:val="79AD14BA"/>
    <w:rsid w:val="79D35A65"/>
    <w:rsid w:val="79DF4049"/>
    <w:rsid w:val="7A102ABD"/>
    <w:rsid w:val="7A2F2424"/>
    <w:rsid w:val="7B24076C"/>
    <w:rsid w:val="7B764BBF"/>
    <w:rsid w:val="7B7A37E2"/>
    <w:rsid w:val="7B84483F"/>
    <w:rsid w:val="7C1164A2"/>
    <w:rsid w:val="7C214173"/>
    <w:rsid w:val="7C5B2870"/>
    <w:rsid w:val="7CB960BC"/>
    <w:rsid w:val="7D3C12C6"/>
    <w:rsid w:val="7D876979"/>
    <w:rsid w:val="7DCB2B8A"/>
    <w:rsid w:val="7DDD21DB"/>
    <w:rsid w:val="7EA24DF3"/>
    <w:rsid w:val="7EAD531F"/>
    <w:rsid w:val="7EB6157B"/>
    <w:rsid w:val="7EC76F8B"/>
    <w:rsid w:val="7ED27CCA"/>
    <w:rsid w:val="7F25430C"/>
    <w:rsid w:val="7F7427E3"/>
    <w:rsid w:val="7FBF7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 w:type="character" w:customStyle="1" w:styleId="25">
    <w:name w:val="列表段落 字符"/>
    <w:basedOn w:val="13"/>
    <w:qFormat/>
    <w:uiPriority w:val="0"/>
    <w:rPr>
      <w:rFonts w:hint="default" w:ascii="Century" w:hAnsi="Century" w:eastAsia="Century" w:cs="Century"/>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ww</cp:lastModifiedBy>
  <dcterms:modified xsi:type="dcterms:W3CDTF">2024-11-06T08:18:59Z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