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10"/>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000000">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000000">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RS of serving cell for event evaluation</w:t>
      </w:r>
    </w:p>
    <w:p w14:paraId="334A4790" w14:textId="77777777" w:rsidR="002214F4" w:rsidRDefault="00000000">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000000">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000000">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000000">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000000">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000000">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000000">
            <w:pPr>
              <w:snapToGrid/>
              <w:spacing w:before="180" w:after="0" w:afterAutospacing="0" w:line="0" w:lineRule="atLeast"/>
              <w:contextualSpacing/>
              <w:jc w:val="left"/>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[No issue] Support of intra- and inter frequency measurement</w:t>
      </w:r>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30"/>
      </w:pPr>
      <w:r>
        <w:rPr>
          <w:rFonts w:hint="eastAsia"/>
        </w:rPr>
        <w:t>[Mid] Time domain property of CSI-RS for measurement</w:t>
      </w:r>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cell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At least CSI-RS for beam management is supported for L1-RSRP measurement for candidate cell</w:t>
      </w:r>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a0"/>
        <w:numPr>
          <w:ilvl w:val="0"/>
          <w:numId w:val="15"/>
        </w:numPr>
      </w:pPr>
      <w:r>
        <w:rPr>
          <w:rFonts w:hint="eastAsia"/>
          <w:highlight w:val="yellow"/>
        </w:rPr>
        <w:t>Yes(2)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supporting SP/AP CSI-RS provides more flexibility for LTM</w:t>
      </w:r>
    </w:p>
    <w:p w14:paraId="334A48B5" w14:textId="77777777" w:rsidR="002214F4" w:rsidRDefault="00400394">
      <w:pPr>
        <w:pStyle w:val="a0"/>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id some unnecessary measurement and save energy consumption at UE side</w:t>
      </w:r>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a0"/>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cell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At least CSI-RS for beam management is supported for L1-RSRP measurement for candidate cell</w:t>
      </w:r>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measurement requirements for L1 reporting and L3 reporting are different</w:t>
      </w:r>
    </w:p>
    <w:p w14:paraId="334A496B" w14:textId="77777777" w:rsidR="002214F4" w:rsidRDefault="00400394">
      <w:pPr>
        <w:pStyle w:val="a0"/>
        <w:numPr>
          <w:ilvl w:val="1"/>
          <w:numId w:val="15"/>
        </w:numPr>
      </w:pPr>
      <w:r>
        <w:t>The CSI-RS for mobility configuration introduces restrictions on parameters that are not needed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334A49D9" w14:textId="77777777" w:rsidR="002214F4" w:rsidRDefault="002214F4">
      <w:pPr>
        <w:spacing w:before="180"/>
        <w:rPr>
          <w:lang w:val="en-US"/>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30"/>
      </w:pPr>
      <w:r>
        <w:rPr>
          <w:rFonts w:hint="eastAsia"/>
        </w:rPr>
        <w:lastRenderedPageBreak/>
        <w:t>[Low] QCL source of CSI-RS for candidate cells</w:t>
      </w:r>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30"/>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a0"/>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configured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‘LTM-CSI-ResourceConfig’</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option </w:t>
      </w:r>
    </w:p>
    <w:p w14:paraId="334A4A84" w14:textId="77777777" w:rsidR="002214F4" w:rsidRDefault="00400394">
      <w:pPr>
        <w:pStyle w:val="a0"/>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a0"/>
        <w:numPr>
          <w:ilvl w:val="2"/>
          <w:numId w:val="21"/>
        </w:numPr>
      </w:pPr>
      <w:r>
        <w:rPr>
          <w:rFonts w:hint="eastAsia"/>
          <w:lang w:val="en-GB"/>
        </w:rPr>
        <w:t>FFS how and whether to add/modify the parameters</w:t>
      </w:r>
    </w:p>
    <w:p w14:paraId="334A4AA8" w14:textId="77777777" w:rsidR="002214F4" w:rsidRDefault="00400394">
      <w:pPr>
        <w:pStyle w:val="a0"/>
        <w:numPr>
          <w:ilvl w:val="1"/>
          <w:numId w:val="21"/>
        </w:numPr>
      </w:pPr>
      <w:r>
        <w:rPr>
          <w:rFonts w:hint="eastAsia"/>
        </w:rPr>
        <w:t>FFS how to associate the NZP-CSI-RS-Resource or NZP-CSI-RS-ResourceSet with candidate cell</w:t>
      </w:r>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a0"/>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a0"/>
        <w:numPr>
          <w:ilvl w:val="2"/>
          <w:numId w:val="21"/>
        </w:numPr>
      </w:pPr>
      <w:r>
        <w:rPr>
          <w:rFonts w:hint="eastAsia"/>
        </w:rPr>
        <w:t>FFS how and whether to add/modify the parameters</w:t>
      </w:r>
    </w:p>
    <w:p w14:paraId="334A4ABB" w14:textId="77777777" w:rsidR="002214F4" w:rsidRDefault="00400394">
      <w:pPr>
        <w:pStyle w:val="a0"/>
        <w:numPr>
          <w:ilvl w:val="1"/>
          <w:numId w:val="21"/>
        </w:numPr>
      </w:pPr>
      <w:r>
        <w:rPr>
          <w:rFonts w:hint="eastAsia"/>
        </w:rPr>
        <w:t>FFS how to associate NZP-CSI-RS-Resource and/or NZP-CSI-RS-ResourceSet with a candidate cell</w:t>
      </w:r>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a0"/>
        <w:numPr>
          <w:ilvl w:val="0"/>
          <w:numId w:val="15"/>
        </w:numPr>
        <w:rPr>
          <w:lang w:eastAsia="zh-CN"/>
        </w:rPr>
      </w:pPr>
      <w:r>
        <w:t>CSI-RS based L1-RSRP report is supported for gNB scheduled measurement reporting</w:t>
      </w:r>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a0"/>
        <w:numPr>
          <w:ilvl w:val="0"/>
          <w:numId w:val="22"/>
        </w:numPr>
      </w:pPr>
      <w:r>
        <w:rPr>
          <w:rFonts w:hint="eastAsia"/>
        </w:rPr>
        <w:t>No L1 specified filtering for time and spatial domain is introduced</w:t>
      </w:r>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aspects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Support group based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Event triggered reporting</w:t>
      </w:r>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a0"/>
        <w:numPr>
          <w:ilvl w:val="0"/>
          <w:numId w:val="15"/>
        </w:numPr>
        <w:rPr>
          <w:lang w:eastAsia="zh-CN"/>
        </w:rPr>
      </w:pPr>
      <w:r>
        <w:t>SSB based L1-RSRP measurements is supported for event triggered reporting</w:t>
      </w:r>
    </w:p>
    <w:p w14:paraId="334A4B4A" w14:textId="77777777" w:rsidR="002214F4" w:rsidRDefault="00400394">
      <w:pPr>
        <w:pStyle w:val="a0"/>
        <w:numPr>
          <w:ilvl w:val="0"/>
          <w:numId w:val="15"/>
        </w:numPr>
      </w:pPr>
      <w:r>
        <w:t>CSI-RS based L1-RSRP measurements is supported for event triggered reporting</w:t>
      </w:r>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evaluation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a0"/>
        <w:numPr>
          <w:ilvl w:val="2"/>
          <w:numId w:val="15"/>
        </w:numPr>
        <w:rPr>
          <w:lang w:eastAsia="zh-CN"/>
        </w:rPr>
      </w:pPr>
      <w:r>
        <w:t>Option. 1: Derived from QCL (type-D)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QCL RS or SSB is configured by the network</w:t>
      </w:r>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QCL RS or SSB QCLed with the QCL RS for serving cell RS for event evaluation can be clarified as follows;</w:t>
      </w:r>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Issue 2: support of mTRP for serving cell</w:t>
      </w:r>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Companies are requested</w:t>
      </w:r>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5" w:name="_[FL_Proposal_3-4-v2]"/>
      <w:bookmarkEnd w:id="5"/>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a0"/>
        <w:numPr>
          <w:ilvl w:val="3"/>
          <w:numId w:val="6"/>
        </w:numPr>
      </w:pPr>
      <w:r>
        <w:t>Support network configurable L1 filtering for event-triggered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a0"/>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a0"/>
        <w:numPr>
          <w:ilvl w:val="3"/>
          <w:numId w:val="6"/>
        </w:numPr>
      </w:pPr>
      <w:r>
        <w:t>A network configurable filter can ensure consistent variance of the RSRP measurements used for event evaluation</w:t>
      </w:r>
    </w:p>
    <w:p w14:paraId="334A4CD1" w14:textId="77777777" w:rsidR="002214F4" w:rsidRDefault="00400394">
      <w:pPr>
        <w:pStyle w:val="a0"/>
        <w:numPr>
          <w:ilvl w:val="3"/>
          <w:numId w:val="6"/>
        </w:numPr>
      </w:pPr>
      <w:r>
        <w:t>Different network deployments and network configurations require different filter settings for optimal performance</w:t>
      </w:r>
    </w:p>
    <w:p w14:paraId="334A4CD2" w14:textId="77777777" w:rsidR="002214F4" w:rsidRDefault="00400394">
      <w:pPr>
        <w:pStyle w:val="a0"/>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a0"/>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a0"/>
        <w:numPr>
          <w:ilvl w:val="3"/>
          <w:numId w:val="6"/>
        </w:numPr>
      </w:pPr>
      <w:bookmarkStart w:id="7" w:name="_Toc181975631"/>
      <w:r>
        <w:t>The network configurable filter is a first order IIR filter.</w:t>
      </w:r>
      <w:bookmarkEnd w:id="7"/>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TTT can solve the issue</w:t>
      </w:r>
    </w:p>
    <w:p w14:paraId="334A4CD7" w14:textId="77777777" w:rsidR="002214F4" w:rsidRDefault="00400394">
      <w:pPr>
        <w:pStyle w:val="a0"/>
        <w:numPr>
          <w:ilvl w:val="1"/>
          <w:numId w:val="6"/>
        </w:numPr>
      </w:pPr>
      <w:r>
        <w:rPr>
          <w:rFonts w:hint="eastAsia"/>
        </w:rPr>
        <w:t>Can be left to UE implementation</w:t>
      </w:r>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[Closed] Other issues for event triggered reporting</w:t>
      </w:r>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Support simplified event-triggered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r>
        <w:rPr>
          <w:rFonts w:hint="eastAsia"/>
        </w:rPr>
        <w:t>No(3):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8" w:name="_[FL_Proposal_4-1-v2]"/>
      <w:bookmarkEnd w:id="8"/>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30"/>
      </w:pPr>
      <w:r>
        <w:rPr>
          <w:rFonts w:hint="eastAsia"/>
        </w:rPr>
        <w:lastRenderedPageBreak/>
        <w:t>[Low] UE Rx beam management</w:t>
      </w:r>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The report is sent directly to target cell</w:t>
      </w:r>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Measurement timing should be decided first: Samsung</w:t>
      </w:r>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9" w:name="_[FL_proposal_5.1-v2]"/>
      <w:bookmarkEnd w:id="9"/>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Drawback 1: number of candidate cells to be measured</w:t>
      </w:r>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more clear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214F4" w14:paraId="334A4F77" w14:textId="77777777" w:rsidTr="002214F4">
        <w:tc>
          <w:tcPr>
            <w:tcW w:w="1389" w:type="dxa"/>
          </w:tcPr>
          <w:p w14:paraId="334A4F74" w14:textId="77777777" w:rsidR="002214F4" w:rsidRDefault="002214F4">
            <w:pPr>
              <w:spacing w:before="180"/>
              <w:rPr>
                <w:rFonts w:eastAsia="SimSun"/>
                <w:lang w:val="en-US" w:eastAsia="zh-CN"/>
              </w:rPr>
            </w:pPr>
          </w:p>
        </w:tc>
        <w:tc>
          <w:tcPr>
            <w:tcW w:w="6454" w:type="dxa"/>
          </w:tcPr>
          <w:p w14:paraId="334A4F75" w14:textId="77777777" w:rsidR="002214F4" w:rsidRDefault="002214F4">
            <w:pPr>
              <w:spacing w:before="180"/>
              <w:rPr>
                <w:rFonts w:eastAsia="SimSun"/>
                <w:lang w:val="en-US" w:eastAsia="zh-CN"/>
              </w:rPr>
            </w:pPr>
          </w:p>
        </w:tc>
        <w:tc>
          <w:tcPr>
            <w:tcW w:w="2214" w:type="dxa"/>
          </w:tcPr>
          <w:p w14:paraId="334A4F76" w14:textId="77777777" w:rsidR="002214F4" w:rsidRDefault="002214F4">
            <w:pPr>
              <w:spacing w:before="180"/>
              <w:rPr>
                <w:lang w:val="en-US"/>
              </w:rPr>
            </w:pPr>
          </w:p>
        </w:tc>
      </w:tr>
      <w:tr w:rsidR="002214F4" w14:paraId="334A4F7B" w14:textId="77777777" w:rsidTr="002214F4">
        <w:tc>
          <w:tcPr>
            <w:tcW w:w="1389" w:type="dxa"/>
          </w:tcPr>
          <w:p w14:paraId="334A4F78" w14:textId="77777777" w:rsidR="002214F4" w:rsidRDefault="002214F4">
            <w:pPr>
              <w:spacing w:before="180"/>
              <w:rPr>
                <w:rFonts w:eastAsia="SimSun"/>
                <w:lang w:val="en-US" w:eastAsia="zh-CN"/>
              </w:rPr>
            </w:pPr>
          </w:p>
        </w:tc>
        <w:tc>
          <w:tcPr>
            <w:tcW w:w="6454" w:type="dxa"/>
          </w:tcPr>
          <w:p w14:paraId="334A4F79" w14:textId="77777777" w:rsidR="002214F4" w:rsidRDefault="002214F4">
            <w:pPr>
              <w:spacing w:before="180"/>
              <w:rPr>
                <w:rFonts w:eastAsia="SimSun"/>
                <w:lang w:val="en-US" w:eastAsia="zh-CN"/>
              </w:rPr>
            </w:pPr>
          </w:p>
        </w:tc>
        <w:tc>
          <w:tcPr>
            <w:tcW w:w="2214" w:type="dxa"/>
          </w:tcPr>
          <w:p w14:paraId="334A4F7A" w14:textId="77777777" w:rsidR="002214F4" w:rsidRDefault="002214F4">
            <w:pPr>
              <w:spacing w:before="180"/>
              <w:rPr>
                <w:lang w:val="en-US"/>
              </w:rPr>
            </w:pPr>
          </w:p>
        </w:tc>
      </w:tr>
    </w:tbl>
    <w:p w14:paraId="334A4F7C" w14:textId="77777777" w:rsidR="002214F4" w:rsidRDefault="002214F4">
      <w:pPr>
        <w:snapToGrid/>
        <w:spacing w:before="180" w:after="0" w:afterAutospacing="0"/>
        <w:jc w:val="left"/>
      </w:pPr>
    </w:p>
    <w:p w14:paraId="5883ACDD" w14:textId="34ADB5DA" w:rsidR="00AE0EB3" w:rsidRDefault="00AE0EB3" w:rsidP="00AE0EB3">
      <w:pPr>
        <w:pStyle w:val="5"/>
        <w:rPr>
          <w:lang w:val="en-US"/>
        </w:rPr>
      </w:pPr>
      <w:r>
        <w:rPr>
          <w:rFonts w:hint="eastAsia"/>
          <w:lang w:val="en-US"/>
        </w:rPr>
        <w:t>[FL proposal 5-1-v4]</w:t>
      </w:r>
    </w:p>
    <w:p w14:paraId="6FE5A8A5" w14:textId="77777777" w:rsidR="00AE0EB3" w:rsidRDefault="00AE0EB3">
      <w:pPr>
        <w:snapToGrid/>
        <w:spacing w:before="180" w:after="0" w:afterAutospacing="0"/>
        <w:jc w:val="left"/>
      </w:pPr>
    </w:p>
    <w:p w14:paraId="3D0021F8" w14:textId="77777777" w:rsidR="00AE0EB3"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lastRenderedPageBreak/>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63396D62"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2E55EB">
              <w:rPr>
                <w:sz w:val="21"/>
                <w:szCs w:val="16"/>
                <w:lang w:val="en-US"/>
              </w:rPr>
              <w:br/>
            </w:r>
            <w:r w:rsidR="002E55EB">
              <w:rPr>
                <w:rFonts w:eastAsia="SimSun"/>
                <w:lang w:val="en-US" w:eastAsia="zh-CN"/>
              </w:rPr>
              <w:t>(complexity, performance)</w:t>
            </w:r>
          </w:p>
        </w:tc>
        <w:tc>
          <w:tcPr>
            <w:tcW w:w="3886" w:type="dxa"/>
          </w:tcPr>
          <w:p w14:paraId="59192112" w14:textId="30FD2DEE" w:rsidR="00AE0EB3" w:rsidRDefault="00AE0EB3" w:rsidP="00C86E13">
            <w:pPr>
              <w:snapToGrid/>
              <w:spacing w:before="180" w:after="0" w:afterAutospacing="0"/>
              <w:ind w:left="420" w:hanging="4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p>
          <w:p w14:paraId="3416A27B" w14:textId="77777777" w:rsidR="00AE0EB3" w:rsidRDefault="00AE0EB3" w:rsidP="00C86E13">
            <w:pPr>
              <w:snapToGrid/>
              <w:spacing w:before="180" w:after="0" w:afterAutospacing="0"/>
              <w:ind w:left="420" w:hanging="4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49190B7E" w14:textId="77777777" w:rsidR="00B40399" w:rsidRDefault="00B40399" w:rsidP="00B40399">
      <w:pPr>
        <w:rPr>
          <w:b/>
          <w:bCs/>
          <w:lang w:val="en-US"/>
        </w:rPr>
      </w:pPr>
    </w:p>
    <w:p w14:paraId="38212FAC" w14:textId="09B6E919" w:rsidR="00B40399" w:rsidRDefault="00B40399" w:rsidP="00B40399">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6C2E9F64" w14:textId="5D881F43" w:rsidR="00B40399" w:rsidRDefault="00B40399" w:rsidP="00B40399">
      <w:pPr>
        <w:pStyle w:val="a0"/>
        <w:numPr>
          <w:ilvl w:val="0"/>
          <w:numId w:val="26"/>
        </w:numPr>
        <w:ind w:left="480" w:hanging="480"/>
      </w:pPr>
      <w:r>
        <w:rPr>
          <w:rFonts w:hint="eastAsia"/>
        </w:rPr>
        <w:t>Alt 1 or 2 (measurement before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A0D2460" w14:textId="644868D7" w:rsidR="006C2BA2" w:rsidRDefault="006C2BA2" w:rsidP="006C2BA2">
      <w:pPr>
        <w:pStyle w:val="a0"/>
        <w:numPr>
          <w:ilvl w:val="1"/>
          <w:numId w:val="26"/>
        </w:numPr>
      </w:pPr>
      <w:r>
        <w:t>M</w:t>
      </w:r>
      <w:r>
        <w:rPr>
          <w:rFonts w:hint="eastAsia"/>
        </w:rPr>
        <w:t xml:space="preserve">ajor drawbacks are UE complexity to handle number of candidate cells to be measured and </w:t>
      </w:r>
      <w:r w:rsidR="0097043B">
        <w:rPr>
          <w:rFonts w:hint="eastAsia"/>
        </w:rPr>
        <w:t>potential outdated CSI</w:t>
      </w:r>
    </w:p>
    <w:p w14:paraId="2828674D" w14:textId="77777777" w:rsidR="00DC219D" w:rsidRDefault="0097043B" w:rsidP="0097043B">
      <w:pPr>
        <w:pStyle w:val="a0"/>
        <w:numPr>
          <w:ilvl w:val="2"/>
          <w:numId w:val="26"/>
        </w:numPr>
      </w:pPr>
      <w:r>
        <w:t>I</w:t>
      </w:r>
      <w:r>
        <w:rPr>
          <w:rFonts w:hint="eastAsia"/>
        </w:rPr>
        <w:t xml:space="preserve">t is noted that proponent companies have already provided </w:t>
      </w:r>
      <w:r w:rsidR="00FA5C1B">
        <w:rPr>
          <w:rFonts w:hint="eastAsia"/>
        </w:rPr>
        <w:t>potential solutions</w:t>
      </w:r>
    </w:p>
    <w:p w14:paraId="2E47F01A" w14:textId="55F9DA4A" w:rsidR="00DC219D" w:rsidRDefault="00DC219D" w:rsidP="00DC219D">
      <w:pPr>
        <w:pStyle w:val="a0"/>
        <w:numPr>
          <w:ilvl w:val="1"/>
          <w:numId w:val="26"/>
        </w:numPr>
      </w:pPr>
      <w:r>
        <w:rPr>
          <w:rFonts w:hint="eastAsia"/>
        </w:rPr>
        <w:t>Necessary mechanism to go with Alt. 1 or 2</w:t>
      </w:r>
    </w:p>
    <w:p w14:paraId="22822892" w14:textId="7D9CC613" w:rsidR="0097043B" w:rsidRDefault="00DC7FF9" w:rsidP="00DC219D">
      <w:pPr>
        <w:pStyle w:val="a0"/>
        <w:numPr>
          <w:ilvl w:val="2"/>
          <w:numId w:val="26"/>
        </w:numPr>
      </w:pPr>
      <w:r>
        <w:rPr>
          <w:rFonts w:hint="eastAsia"/>
        </w:rPr>
        <w:t>measuring only one candidate cell based on UE capability</w:t>
      </w:r>
      <w:r w:rsidR="00DC219D">
        <w:rPr>
          <w:rFonts w:hint="eastAsia"/>
        </w:rPr>
        <w:t>, and its triggering/indication mechanism</w:t>
      </w:r>
    </w:p>
    <w:p w14:paraId="53A5AB39" w14:textId="11D94522" w:rsidR="00B40399" w:rsidRDefault="00B40399" w:rsidP="00B40399">
      <w:pPr>
        <w:pStyle w:val="a0"/>
        <w:numPr>
          <w:ilvl w:val="0"/>
          <w:numId w:val="26"/>
        </w:numPr>
        <w:ind w:left="480" w:hanging="480"/>
      </w:pPr>
      <w:r>
        <w:rPr>
          <w:rFonts w:hint="eastAsia"/>
        </w:rPr>
        <w:t>Alt 3 (measurement after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C253B01" w14:textId="014CE3EE" w:rsidR="00FA5C1B" w:rsidRDefault="00FA5C1B" w:rsidP="00FA5C1B">
      <w:pPr>
        <w:pStyle w:val="a0"/>
        <w:numPr>
          <w:ilvl w:val="1"/>
          <w:numId w:val="26"/>
        </w:numPr>
      </w:pPr>
      <w:r>
        <w:rPr>
          <w:rFonts w:hint="eastAsia"/>
        </w:rPr>
        <w:lastRenderedPageBreak/>
        <w:t xml:space="preserve">Major drawback is the </w:t>
      </w:r>
      <w:r w:rsidR="00783505">
        <w:rPr>
          <w:rFonts w:hint="eastAsia"/>
        </w:rPr>
        <w:t xml:space="preserve">potential </w:t>
      </w:r>
      <w:r w:rsidR="00AC3E9C">
        <w:rPr>
          <w:rFonts w:hint="eastAsia"/>
        </w:rPr>
        <w:t xml:space="preserve">additional cell switch delay caused by </w:t>
      </w:r>
      <w:r w:rsidR="00D707B2">
        <w:rPr>
          <w:rFonts w:hint="eastAsia"/>
        </w:rPr>
        <w:t>CSI measurement for a target cell</w:t>
      </w:r>
      <w:r w:rsidR="00783505">
        <w:rPr>
          <w:rFonts w:hint="eastAsia"/>
        </w:rPr>
        <w:t>, which needs RAN4 work</w:t>
      </w:r>
    </w:p>
    <w:p w14:paraId="455506C1" w14:textId="154A9321" w:rsidR="00B40399" w:rsidRDefault="00B40399" w:rsidP="00B40399">
      <w:pPr>
        <w:pStyle w:val="a0"/>
        <w:numPr>
          <w:ilvl w:val="0"/>
          <w:numId w:val="26"/>
        </w:numPr>
        <w:ind w:left="480" w:hanging="480"/>
      </w:pPr>
      <w:r>
        <w:rPr>
          <w:rFonts w:hint="eastAsia"/>
        </w:rPr>
        <w:t xml:space="preserve">Offline consensus is that </w:t>
      </w:r>
      <w:r w:rsidR="00752313">
        <w:rPr>
          <w:rFonts w:hint="eastAsia"/>
        </w:rPr>
        <w:t xml:space="preserve">both approaches </w:t>
      </w:r>
      <w:r w:rsidR="00372DC5">
        <w:rPr>
          <w:rFonts w:hint="eastAsia"/>
        </w:rPr>
        <w:t>are feasible</w:t>
      </w:r>
      <w:r w:rsidR="00752313">
        <w:rPr>
          <w:rFonts w:hint="eastAsia"/>
        </w:rPr>
        <w:t xml:space="preserve"> even though their pros/cons are different</w:t>
      </w:r>
    </w:p>
    <w:p w14:paraId="2AA5FDA3" w14:textId="77777777" w:rsidR="00AE0EB3" w:rsidRPr="00752313" w:rsidRDefault="00AE0EB3">
      <w:pPr>
        <w:snapToGrid/>
        <w:spacing w:before="180" w:after="0" w:afterAutospacing="0"/>
        <w:jc w:val="left"/>
        <w:rPr>
          <w:lang w:val="en-US"/>
        </w:rPr>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For Alt-1, periodic, semi-persistent and aperiodic CSI report should be supported</w:t>
      </w:r>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Timeline between signaling triggering AP CSI reporting and AP CSI transmission</w:t>
      </w:r>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not exceeds 32, </w:t>
      </w:r>
    </w:p>
    <w:p w14:paraId="334A4FCD" w14:textId="77777777" w:rsidR="002214F4" w:rsidRDefault="00400394">
      <w:pPr>
        <w:pStyle w:val="a0"/>
        <w:numPr>
          <w:ilvl w:val="2"/>
          <w:numId w:val="19"/>
        </w:numPr>
      </w:pPr>
      <w:r>
        <w:t>the number of candidate cells for CSI measurement not exceeds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Support the report quantity configuration of ‘CRI-RI-PMI-CQI’ for Type-1 codebook for CSI report of candidate cell</w:t>
      </w:r>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Support Type I codebook with up to 128 ports for CSI acquisition on candidate cells</w:t>
      </w:r>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Support wideband PMI, CQI and RI reporting</w:t>
      </w:r>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F88D" w14:textId="77777777" w:rsidR="00C2061D" w:rsidRDefault="00C2061D">
      <w:pPr>
        <w:spacing w:after="0"/>
      </w:pPr>
      <w:r>
        <w:separator/>
      </w:r>
    </w:p>
  </w:endnote>
  <w:endnote w:type="continuationSeparator" w:id="0">
    <w:p w14:paraId="20FC079D" w14:textId="77777777" w:rsidR="00C2061D" w:rsidRDefault="00C20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2023" w14:textId="77777777" w:rsidR="00C2061D" w:rsidRDefault="00C2061D">
      <w:pPr>
        <w:spacing w:after="0"/>
      </w:pPr>
      <w:r>
        <w:separator/>
      </w:r>
    </w:p>
  </w:footnote>
  <w:footnote w:type="continuationSeparator" w:id="0">
    <w:p w14:paraId="645B4E7C" w14:textId="77777777" w:rsidR="00C2061D" w:rsidRDefault="00C20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5"/>
  </w:num>
  <w:num w:numId="2" w16cid:durableId="1655183660">
    <w:abstractNumId w:val="1"/>
  </w:num>
  <w:num w:numId="3" w16cid:durableId="898440991">
    <w:abstractNumId w:val="26"/>
  </w:num>
  <w:num w:numId="4" w16cid:durableId="2111119064">
    <w:abstractNumId w:val="4"/>
  </w:num>
  <w:num w:numId="5" w16cid:durableId="411901072">
    <w:abstractNumId w:val="3"/>
  </w:num>
  <w:num w:numId="6" w16cid:durableId="2139831314">
    <w:abstractNumId w:val="15"/>
  </w:num>
  <w:num w:numId="7" w16cid:durableId="298073394">
    <w:abstractNumId w:val="0"/>
  </w:num>
  <w:num w:numId="8" w16cid:durableId="303899338">
    <w:abstractNumId w:val="10"/>
  </w:num>
  <w:num w:numId="9" w16cid:durableId="1984963757">
    <w:abstractNumId w:val="23"/>
  </w:num>
  <w:num w:numId="10" w16cid:durableId="1960334886">
    <w:abstractNumId w:val="20"/>
  </w:num>
  <w:num w:numId="11" w16cid:durableId="330790668">
    <w:abstractNumId w:val="19"/>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4"/>
  </w:num>
  <w:num w:numId="15" w16cid:durableId="398401695">
    <w:abstractNumId w:val="18"/>
  </w:num>
  <w:num w:numId="16" w16cid:durableId="780955737">
    <w:abstractNumId w:val="22"/>
  </w:num>
  <w:num w:numId="17" w16cid:durableId="949048053">
    <w:abstractNumId w:val="7"/>
  </w:num>
  <w:num w:numId="18" w16cid:durableId="534661823">
    <w:abstractNumId w:val="24"/>
  </w:num>
  <w:num w:numId="19" w16cid:durableId="1354767863">
    <w:abstractNumId w:val="12"/>
  </w:num>
  <w:num w:numId="20" w16cid:durableId="478500863">
    <w:abstractNumId w:val="8"/>
  </w:num>
  <w:num w:numId="21" w16cid:durableId="1686401438">
    <w:abstractNumId w:val="5"/>
  </w:num>
  <w:num w:numId="22" w16cid:durableId="483665090">
    <w:abstractNumId w:val="17"/>
  </w:num>
  <w:num w:numId="23" w16cid:durableId="1715080029">
    <w:abstractNumId w:val="13"/>
  </w:num>
  <w:num w:numId="24" w16cid:durableId="232545169">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6"/>
  </w:num>
  <w:num w:numId="26" w16cid:durableId="519977487">
    <w:abstractNumId w:val="21"/>
  </w:num>
  <w:num w:numId="27" w16cid:durableId="1609459268">
    <w:abstractNumId w:val="6"/>
  </w:num>
  <w:num w:numId="28" w16cid:durableId="872957706">
    <w:abstractNumId w:val="11"/>
  </w:num>
  <w:num w:numId="29" w16cid:durableId="230116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40399"/>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18183</Words>
  <Characters>103645</Characters>
  <Application>Microsoft Office Word</Application>
  <DocSecurity>0</DocSecurity>
  <Lines>863</Lines>
  <Paragraphs>243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cp:revision>
  <dcterms:created xsi:type="dcterms:W3CDTF">2024-11-20T00:10:00Z</dcterms:created>
  <dcterms:modified xsi:type="dcterms:W3CDTF">2024-11-20T00:11:00Z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