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61F4A3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sidR="00905300">
        <w:rPr>
          <w:rFonts w:ascii="Arial" w:eastAsia="MS Mincho" w:hAnsi="Arial" w:hint="eastAsia"/>
          <w:bCs/>
          <w:lang w:val="en-US"/>
        </w:rPr>
        <w:t>2</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ListParagraph"/>
        <w:numPr>
          <w:ilvl w:val="0"/>
          <w:numId w:val="19"/>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AC196C">
      <w:pPr>
        <w:pStyle w:val="ListParagraph"/>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ListParagraph"/>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lastRenderedPageBreak/>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MS Mincho"/>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lastRenderedPageBreak/>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B11E257" w:rsidR="00A869A3" w:rsidRP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lastRenderedPageBreak/>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26F59ABD" w:rsidR="00C32C02" w:rsidRPr="00C32C02" w:rsidRDefault="00C32C02" w:rsidP="00C32C02">
      <w:pPr>
        <w:pStyle w:val="Heading3"/>
        <w:rPr>
          <w:rFonts w:eastAsia="MS Mincho" w:cs="Batang"/>
          <w:b/>
          <w:bCs/>
          <w:sz w:val="22"/>
          <w:szCs w:val="22"/>
          <w:highlight w:val="red"/>
        </w:rPr>
      </w:pPr>
      <w:bookmarkStart w:id="12" w:name="_Hlk182934016"/>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r w:rsidR="00A869A3">
        <w:rPr>
          <w:rFonts w:eastAsia="MS Mincho" w:cs="Batang" w:hint="eastAsia"/>
          <w:b/>
          <w:bCs/>
          <w:sz w:val="22"/>
          <w:szCs w:val="22"/>
        </w:rPr>
        <w:t xml:space="preserve"> (closed)</w:t>
      </w:r>
    </w:p>
    <w:p w14:paraId="3E589ECA" w14:textId="4E224350" w:rsidR="00785EAC" w:rsidRPr="00704262" w:rsidRDefault="00785EAC" w:rsidP="00AC196C">
      <w:pPr>
        <w:pStyle w:val="ListParagraph"/>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ListParagraph"/>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ListParagraph"/>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ListParagraph"/>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sidR="00323062">
        <w:rPr>
          <w:rFonts w:eastAsia="MS Mincho"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lastRenderedPageBreak/>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ListParagraph"/>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ListParagraph"/>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ListParagraph"/>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ListParagraph"/>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ListParagraph"/>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MS Mincho"/>
                <w:sz w:val="22"/>
                <w:szCs w:val="22"/>
                <w:lang w:val="en-US"/>
              </w:rPr>
            </w:pPr>
            <w:r w:rsidRPr="00A869A3">
              <w:rPr>
                <w:rFonts w:eastAsia="MS Mincho"/>
                <w:sz w:val="22"/>
                <w:szCs w:val="22"/>
                <w:lang w:val="en-US"/>
              </w:rPr>
              <w:t xml:space="preserve">Following was agreed </w:t>
            </w:r>
            <w:r w:rsidR="00474553">
              <w:rPr>
                <w:rFonts w:eastAsia="MS Mincho" w:hint="eastAsia"/>
                <w:sz w:val="22"/>
                <w:szCs w:val="22"/>
                <w:lang w:val="en-US"/>
              </w:rPr>
              <w:t>on</w:t>
            </w:r>
            <w:r w:rsidRPr="00A869A3">
              <w:rPr>
                <w:rFonts w:eastAsia="MS Mincho"/>
                <w:sz w:val="22"/>
                <w:szCs w:val="22"/>
                <w:lang w:val="en-US"/>
              </w:rPr>
              <w:t xml:space="preserve"> </w:t>
            </w:r>
            <w:r w:rsidRPr="00A869A3">
              <w:rPr>
                <w:rFonts w:eastAsia="MS Mincho" w:hint="eastAsia"/>
                <w:sz w:val="22"/>
                <w:szCs w:val="22"/>
                <w:lang w:val="en-US"/>
              </w:rPr>
              <w:t>Tuesday</w:t>
            </w:r>
            <w:r w:rsidRPr="00A869A3">
              <w:rPr>
                <w:rFonts w:eastAsia="MS Mincho"/>
                <w:sz w:val="22"/>
                <w:szCs w:val="22"/>
                <w:lang w:val="en-US"/>
              </w:rPr>
              <w:t xml:space="preserve"> online session.</w:t>
            </w:r>
          </w:p>
          <w:p w14:paraId="430DCD12" w14:textId="12395C78" w:rsidR="00A869A3" w:rsidRPr="00A869A3" w:rsidRDefault="00A869A3" w:rsidP="00A869A3">
            <w:pPr>
              <w:rPr>
                <w:rFonts w:eastAsia="MS Mincho"/>
                <w:sz w:val="22"/>
                <w:szCs w:val="22"/>
                <w:highlight w:val="green"/>
              </w:rPr>
            </w:pPr>
            <w:r w:rsidRPr="00A869A3">
              <w:rPr>
                <w:rFonts w:eastAsia="DengXian" w:hint="eastAsia"/>
                <w:sz w:val="22"/>
                <w:szCs w:val="22"/>
                <w:highlight w:val="green"/>
                <w:lang w:eastAsia="zh-CN"/>
              </w:rPr>
              <w:t>Agreement</w:t>
            </w:r>
          </w:p>
          <w:p w14:paraId="03810096" w14:textId="77777777" w:rsidR="00A869A3" w:rsidRPr="00A869A3" w:rsidRDefault="00A869A3" w:rsidP="00A869A3">
            <w:pPr>
              <w:pStyle w:val="ListParagraph"/>
              <w:numPr>
                <w:ilvl w:val="0"/>
                <w:numId w:val="19"/>
              </w:numPr>
              <w:ind w:leftChars="0"/>
              <w:jc w:val="both"/>
              <w:rPr>
                <w:rFonts w:eastAsia="DengXian"/>
                <w:sz w:val="22"/>
                <w:szCs w:val="22"/>
                <w:lang w:eastAsia="zh-CN"/>
              </w:rPr>
            </w:pPr>
            <w:r w:rsidRPr="00A869A3">
              <w:rPr>
                <w:rFonts w:eastAsia="DengXian" w:hint="eastAsia"/>
                <w:sz w:val="22"/>
                <w:szCs w:val="22"/>
                <w:lang w:eastAsia="zh-CN"/>
              </w:rPr>
              <w:t xml:space="preserve">For up to 32 </w:t>
            </w:r>
            <w:r w:rsidRPr="00A869A3">
              <w:rPr>
                <w:rFonts w:eastAsia="DengXian"/>
                <w:sz w:val="22"/>
                <w:szCs w:val="22"/>
                <w:lang w:eastAsia="zh-CN"/>
              </w:rPr>
              <w:t>HARQ process numbers for TN in FR1 and FR2-1</w:t>
            </w:r>
            <w:r w:rsidRPr="00A869A3">
              <w:rPr>
                <w:rFonts w:eastAsia="DengXian" w:hint="eastAsia"/>
                <w:sz w:val="22"/>
                <w:szCs w:val="22"/>
                <w:lang w:eastAsia="zh-CN"/>
              </w:rPr>
              <w:t>,</w:t>
            </w:r>
          </w:p>
          <w:p w14:paraId="07003431" w14:textId="77777777" w:rsidR="00A869A3" w:rsidRPr="00A869A3" w:rsidRDefault="00A869A3" w:rsidP="00A869A3">
            <w:pPr>
              <w:pStyle w:val="ListParagraph"/>
              <w:numPr>
                <w:ilvl w:val="1"/>
                <w:numId w:val="19"/>
              </w:numPr>
              <w:ind w:leftChars="0"/>
              <w:jc w:val="both"/>
              <w:rPr>
                <w:rFonts w:eastAsia="DengXian"/>
                <w:sz w:val="22"/>
                <w:szCs w:val="22"/>
                <w:lang w:eastAsia="zh-CN"/>
              </w:rPr>
            </w:pPr>
            <w:r w:rsidRPr="00A869A3">
              <w:rPr>
                <w:rFonts w:eastAsia="DengXian"/>
                <w:sz w:val="22"/>
                <w:szCs w:val="22"/>
                <w:lang w:eastAsia="zh-CN"/>
              </w:rPr>
              <w:lastRenderedPageBreak/>
              <w:t>The value ranges of the new RRC parameters are defined as follows</w:t>
            </w:r>
          </w:p>
          <w:p w14:paraId="2DDEEA08"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harq-ProcessNumberSizeDCI-0-1-Ext-r19 with value range of ‘INTEGER (5)’, </w:t>
            </w:r>
          </w:p>
          <w:p w14:paraId="5BC51184"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harq-ProcessNumberSizeDCI-1-1-Ext-r19 with value range of ‘INTEGER (5)’,</w:t>
            </w:r>
          </w:p>
          <w:p w14:paraId="323DE246"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harq-ProcessNumberSizeDCI-0-2-Ext-r19 with value range of ‘INTEGER (0..5)’, </w:t>
            </w:r>
          </w:p>
          <w:p w14:paraId="0B1E71CC"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harq-ProcessNumberSizeDCI-1-2-Ext-r19 with value range of ‘INTEGER (0..5)’, </w:t>
            </w:r>
          </w:p>
          <w:p w14:paraId="2A0054D6"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harq-ProcessNumberSizeDCI-0-3-Ext-r19 with value range of ‘INTEGER (0..5)’, </w:t>
            </w:r>
          </w:p>
          <w:p w14:paraId="111F6479" w14:textId="0CB126F8"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harq-ProcessNumberSizeDCI-1-3-Ext-r19 with value range of ‘INTEGER (0..5)’.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lastRenderedPageBreak/>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 xml:space="preserve">Any legacy link adaptation issue observed in field would not be resolved by this proposal. We also believe that the proposed new functionality would </w:t>
                  </w:r>
                  <w:r w:rsidRPr="003B3D63">
                    <w:rPr>
                      <w:sz w:val="20"/>
                    </w:rPr>
                    <w:lastRenderedPageBreak/>
                    <w:t>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lastRenderedPageBreak/>
                    <w:t xml:space="preserve">Note that what you refer to is the misbehaving UEs, The TEI proposal is related by has also </w:t>
                  </w:r>
                  <w:r w:rsidRPr="003B3D63">
                    <w:rPr>
                      <w:sz w:val="20"/>
                    </w:rPr>
                    <w:lastRenderedPageBreak/>
                    <w:t>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lastRenderedPageBreak/>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w:t>
                  </w:r>
                  <w:r w:rsidRPr="00572579">
                    <w:rPr>
                      <w:rFonts w:eastAsia="Malgun Gothic"/>
                      <w:sz w:val="22"/>
                      <w:szCs w:val="22"/>
                      <w:lang w:val="en-US" w:eastAsia="ko-KR"/>
                    </w:rPr>
                    <w:lastRenderedPageBreak/>
                    <w:t xml:space="preserve">specifications (e.g. largest CQI that fulfills &lt;10% BLER), but it makes is less likely since we can use any table with any target. </w:t>
                  </w:r>
                </w:p>
                <w:p w14:paraId="67FF8DB2"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ListParagraph"/>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8BB1C9A"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ListParagraph"/>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ListParagraph"/>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Default="00AE4D2D" w:rsidP="00AC196C">
      <w:pPr>
        <w:pStyle w:val="ListParagraph"/>
        <w:numPr>
          <w:ilvl w:val="0"/>
          <w:numId w:val="19"/>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1AEF8712" w14:textId="2C119AF5"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367A133C" w14:textId="39E98BE0" w:rsidR="00905300" w:rsidRDefault="00905300" w:rsidP="00905300">
      <w:pPr>
        <w:pStyle w:val="ListParagraph"/>
        <w:numPr>
          <w:ilvl w:val="0"/>
          <w:numId w:val="19"/>
        </w:numPr>
        <w:ind w:leftChars="0"/>
        <w:jc w:val="both"/>
        <w:rPr>
          <w:b/>
          <w:szCs w:val="24"/>
        </w:rPr>
      </w:pPr>
      <w:bookmarkStart w:id="13" w:name="_Hlk182936340"/>
      <w:r>
        <w:rPr>
          <w:rFonts w:hint="eastAsia"/>
          <w:b/>
          <w:szCs w:val="24"/>
        </w:rPr>
        <w:t>I</w:t>
      </w:r>
      <w:r w:rsidRPr="00AE4D2D">
        <w:rPr>
          <w:b/>
          <w:szCs w:val="24"/>
        </w:rPr>
        <w:t>ntroduce</w:t>
      </w:r>
      <w:bookmarkEnd w:id="13"/>
      <w:r w:rsidRPr="00AE4D2D">
        <w:rPr>
          <w:b/>
          <w:szCs w:val="24"/>
        </w:rPr>
        <w:t xml:space="preserve"> an RRC parameter that indicates one target from a set of BLER targets [0.1, 0.01, 0.001, 0.0001, 0.00001] to be used for CQI reporting, independently of which CQI table is configured</w:t>
      </w:r>
      <w:r>
        <w:rPr>
          <w:rFonts w:hint="eastAsia"/>
          <w:b/>
          <w:szCs w:val="24"/>
        </w:rPr>
        <w:t>.</w:t>
      </w:r>
    </w:p>
    <w:p w14:paraId="7E04D86B" w14:textId="77777777" w:rsidR="00905300" w:rsidRDefault="00905300" w:rsidP="00905300">
      <w:pPr>
        <w:jc w:val="both"/>
        <w:rPr>
          <w:b/>
          <w:szCs w:val="24"/>
        </w:rPr>
      </w:pPr>
    </w:p>
    <w:p w14:paraId="73F9E10E" w14:textId="3DB0FDF8" w:rsidR="001E5645" w:rsidRPr="00C32C02" w:rsidRDefault="001E5645" w:rsidP="001E5645">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 ver.)</w:t>
      </w:r>
    </w:p>
    <w:p w14:paraId="6E1D9081" w14:textId="12C69FD2" w:rsidR="00E34E4F" w:rsidRPr="001E5645" w:rsidRDefault="001E5645" w:rsidP="001E5645">
      <w:pPr>
        <w:pStyle w:val="ListParagraph"/>
        <w:numPr>
          <w:ilvl w:val="0"/>
          <w:numId w:val="19"/>
        </w:numPr>
        <w:ind w:leftChars="0"/>
        <w:jc w:val="both"/>
        <w:rPr>
          <w:b/>
          <w:szCs w:val="24"/>
        </w:rPr>
      </w:pPr>
      <w:r w:rsidRPr="001E5645">
        <w:rPr>
          <w:rFonts w:hint="eastAsia"/>
          <w:b/>
          <w:szCs w:val="24"/>
        </w:rPr>
        <w:t>I</w:t>
      </w:r>
      <w:r w:rsidRPr="001E5645">
        <w:rPr>
          <w:b/>
          <w:szCs w:val="24"/>
        </w:rPr>
        <w:t xml:space="preserve">ntroduce an RRC parameter that indicates one target from a set of BLER targets [0.1, 0.00001] to be used for CQI </w:t>
      </w:r>
      <w:r w:rsidRPr="001E5645">
        <w:rPr>
          <w:rFonts w:hint="eastAsia"/>
          <w:b/>
          <w:szCs w:val="24"/>
        </w:rPr>
        <w:t>table 3.</w:t>
      </w:r>
    </w:p>
    <w:p w14:paraId="6C40A06D" w14:textId="77777777" w:rsidR="001E5645" w:rsidRPr="001E5645" w:rsidRDefault="001E5645"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r w:rsidR="00323062">
        <w:rPr>
          <w:rFonts w:eastAsia="MS Mincho" w:cs="Batang" w:hint="eastAsia"/>
          <w:sz w:val="22"/>
          <w:szCs w:val="22"/>
        </w:rPr>
        <w:t>, Nokia</w:t>
      </w:r>
      <w:r w:rsidR="00905300">
        <w:rPr>
          <w:rFonts w:eastAsia="MS Mincho" w:cs="Batang" w:hint="eastAsia"/>
          <w:sz w:val="22"/>
          <w:szCs w:val="22"/>
        </w:rPr>
        <w:t xml:space="preserve">, </w:t>
      </w:r>
      <w:r w:rsidR="00905300">
        <w:rPr>
          <w:rFonts w:eastAsia="Malgun Gothic"/>
          <w:sz w:val="22"/>
          <w:lang w:val="en-US" w:eastAsia="ko-KR"/>
        </w:rPr>
        <w:t>Verizon, Apple</w:t>
      </w:r>
      <w:r w:rsidR="00905300">
        <w:rPr>
          <w:rFonts w:eastAsia="MS Mincho" w:hint="eastAsia"/>
          <w:sz w:val="22"/>
          <w:lang w:val="en-US"/>
        </w:rPr>
        <w:t>,</w:t>
      </w:r>
      <w:r w:rsidR="00905300">
        <w:rPr>
          <w:rFonts w:eastAsia="Malgun Gothic"/>
          <w:sz w:val="22"/>
          <w:lang w:val="en-US" w:eastAsia="ko-KR"/>
        </w:rPr>
        <w:t xml:space="preserve"> T-Mobile USA</w:t>
      </w:r>
      <w:r w:rsidR="00905300">
        <w:rPr>
          <w:rFonts w:eastAsia="MS Mincho" w:hint="eastAsia"/>
          <w:sz w:val="22"/>
          <w:lang w:val="en-US"/>
        </w:rPr>
        <w:t>, AT&amp;T</w:t>
      </w:r>
      <w:r w:rsidR="00AE4D2D">
        <w:rPr>
          <w:rFonts w:eastAsia="MS Mincho"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7124CE">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7124CE">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7124CE">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7124CE">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7124CE">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7124CE">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7124CE">
        <w:tc>
          <w:tcPr>
            <w:tcW w:w="1693" w:type="dxa"/>
          </w:tcPr>
          <w:p w14:paraId="78B06CC9" w14:textId="20EF64EC" w:rsidR="007B233B" w:rsidRDefault="007B233B" w:rsidP="007B233B">
            <w:pPr>
              <w:spacing w:afterLines="50" w:after="120"/>
              <w:jc w:val="both"/>
              <w:rPr>
                <w:sz w:val="22"/>
                <w:lang w:val="en-US"/>
              </w:rPr>
            </w:pPr>
            <w:r>
              <w:rPr>
                <w:rFonts w:eastAsia="MS Mincho"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lastRenderedPageBreak/>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7124CE">
        <w:tc>
          <w:tcPr>
            <w:tcW w:w="1693" w:type="dxa"/>
          </w:tcPr>
          <w:p w14:paraId="44FDB38A" w14:textId="51D5FCE4" w:rsidR="00A869A3" w:rsidRDefault="00A869A3" w:rsidP="00A869A3">
            <w:pPr>
              <w:spacing w:afterLines="50" w:after="120"/>
              <w:jc w:val="both"/>
              <w:rPr>
                <w:rFonts w:eastAsia="MS Mincho"/>
                <w:sz w:val="22"/>
                <w:lang w:val="en-US"/>
              </w:rPr>
            </w:pPr>
            <w:r>
              <w:rPr>
                <w:rFonts w:hint="eastAsia"/>
                <w:sz w:val="22"/>
                <w:lang w:val="en-US"/>
              </w:rPr>
              <w:lastRenderedPageBreak/>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0C7C2A8E" w14:textId="3579C014" w:rsidR="00905300" w:rsidRDefault="00905300" w:rsidP="00905300">
            <w:pPr>
              <w:pStyle w:val="ListParagraph"/>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w:t>
            </w:r>
            <w:r w:rsidR="001E5645">
              <w:rPr>
                <w:rFonts w:eastAsia="MS Mincho" w:cs="Batang" w:hint="eastAsia"/>
                <w:b/>
                <w:bCs/>
                <w:sz w:val="22"/>
                <w:szCs w:val="22"/>
              </w:rPr>
              <w:t xml:space="preserve"> ver.</w:t>
            </w:r>
            <w:r>
              <w:rPr>
                <w:rFonts w:eastAsia="MS Mincho" w:cs="Batang" w:hint="eastAsia"/>
                <w:b/>
                <w:bCs/>
                <w:sz w:val="22"/>
                <w:szCs w:val="22"/>
              </w:rPr>
              <w:t>)</w:t>
            </w:r>
          </w:p>
          <w:p w14:paraId="14DD6309" w14:textId="471315A5" w:rsidR="007124CE" w:rsidRPr="007124CE" w:rsidRDefault="00905300" w:rsidP="007124CE">
            <w:pPr>
              <w:pStyle w:val="ListParagraph"/>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MS Mincho" w:hint="eastAsia"/>
                <w:sz w:val="22"/>
                <w:lang w:val="en-US"/>
              </w:rPr>
              <w:t>Companies are welcome to provide views on this proposal.</w:t>
            </w:r>
          </w:p>
        </w:tc>
      </w:tr>
      <w:tr w:rsidR="008C336F" w14:paraId="5EE01B79" w14:textId="77777777" w:rsidTr="007124CE">
        <w:tc>
          <w:tcPr>
            <w:tcW w:w="1693" w:type="dxa"/>
          </w:tcPr>
          <w:p w14:paraId="4072E742" w14:textId="5B58637B" w:rsidR="008C336F" w:rsidRPr="008C336F" w:rsidRDefault="008C336F" w:rsidP="00A869A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0720AA84" wp14:editId="0177F55F">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27584C68">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ListParagraph"/>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ListParagraph"/>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7124CE">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7124CE">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7124CE">
        <w:tc>
          <w:tcPr>
            <w:tcW w:w="1693" w:type="dxa"/>
          </w:tcPr>
          <w:p w14:paraId="3DD2F659" w14:textId="337EB5B7" w:rsidR="00E34E4F" w:rsidRPr="00323062" w:rsidRDefault="00323062" w:rsidP="00D04B83">
            <w:pPr>
              <w:spacing w:afterLines="50" w:after="120"/>
              <w:jc w:val="both"/>
              <w:rPr>
                <w:rFonts w:eastAsia="MS Mincho"/>
                <w:sz w:val="22"/>
                <w:lang w:val="en-US"/>
              </w:rPr>
            </w:pPr>
            <w:r>
              <w:rPr>
                <w:rFonts w:eastAsia="MS Mincho"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7124CE">
        <w:tc>
          <w:tcPr>
            <w:tcW w:w="1693" w:type="dxa"/>
          </w:tcPr>
          <w:p w14:paraId="1CC1116E" w14:textId="7663D837" w:rsidR="007124CE" w:rsidRDefault="007124CE" w:rsidP="007124CE">
            <w:pPr>
              <w:spacing w:afterLines="50" w:after="120"/>
              <w:jc w:val="both"/>
              <w:rPr>
                <w:sz w:val="22"/>
                <w:lang w:val="en-US"/>
              </w:rPr>
            </w:pPr>
            <w:r>
              <w:rPr>
                <w:rFonts w:eastAsia="MS Mincho"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MS Mincho" w:hint="eastAsia"/>
                <w:sz w:val="22"/>
                <w:lang w:val="en-US"/>
              </w:rPr>
              <w:t xml:space="preserve">Due to the limited time, this </w:t>
            </w:r>
            <w:r>
              <w:rPr>
                <w:rFonts w:eastAsia="MS Mincho"/>
                <w:sz w:val="22"/>
                <w:lang w:val="en-US"/>
              </w:rPr>
              <w:t>proposal</w:t>
            </w:r>
            <w:r>
              <w:rPr>
                <w:rFonts w:eastAsia="MS Mincho" w:hint="eastAsia"/>
                <w:sz w:val="22"/>
                <w:lang w:val="en-US"/>
              </w:rPr>
              <w:t xml:space="preserve"> could not be treated </w:t>
            </w:r>
            <w:r w:rsidR="00474553">
              <w:rPr>
                <w:rFonts w:eastAsia="MS Mincho" w:hint="eastAsia"/>
                <w:sz w:val="22"/>
                <w:lang w:val="en-US"/>
              </w:rPr>
              <w:t>on</w:t>
            </w:r>
            <w:r>
              <w:rPr>
                <w:rFonts w:eastAsia="MS Mincho" w:hint="eastAsia"/>
                <w:sz w:val="22"/>
                <w:lang w:val="en-US"/>
              </w:rPr>
              <w:t xml:space="preserve"> Tuesday online session. Companies are welcome to provide views on this proposal.</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lastRenderedPageBreak/>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ListParagraph"/>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ListParagraph"/>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4"/>
              <w:gridCol w:w="1016"/>
              <w:gridCol w:w="7152"/>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ListParagraph"/>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92B5B" w:rsidP="00017257">
                  <w:pPr>
                    <w:spacing w:afterLines="50" w:after="120"/>
                    <w:jc w:val="both"/>
                    <w:rPr>
                      <w:rFonts w:eastAsiaTheme="minorEastAsia"/>
                      <w:sz w:val="22"/>
                      <w:szCs w:val="22"/>
                      <w:lang w:val="en-US" w:eastAsia="zh-CN"/>
                    </w:rPr>
                  </w:pPr>
                  <w:r w:rsidRPr="00092B5B">
                    <w:rPr>
                      <w:noProof/>
                      <w:sz w:val="22"/>
                      <w:szCs w:val="22"/>
                      <w:lang w:val="en-US"/>
                    </w:rPr>
                    <w:object w:dxaOrig="7005" w:dyaOrig="2696" w14:anchorId="0FECB499">
                      <v:shape id="_x0000_i1025" type="#_x0000_t75" alt="" style="width:350.25pt;height:135pt;mso-width-percent:0;mso-height-percent:0;mso-width-percent:0;mso-height-percent:0" o:ole="">
                        <v:imagedata r:id="rId17" o:title=""/>
                      </v:shape>
                      <o:OLEObject Type="Embed" ProgID="PBrush" ShapeID="_x0000_i1025" DrawAspect="Content" ObjectID="_1793601123"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lastRenderedPageBreak/>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ListParagraph"/>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ListParagraph"/>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ListParagraph"/>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AC196C">
      <w:pPr>
        <w:pStyle w:val="ListParagraph"/>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EB466A" w14:paraId="6111FBD9" w14:textId="77777777" w:rsidTr="00A869A3">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r>
              <w:rPr>
                <w:rFonts w:hint="eastAsia"/>
                <w:sz w:val="22"/>
                <w:lang w:val="en-US"/>
              </w:rPr>
              <w:t>Supp</w:t>
            </w:r>
            <w:r>
              <w:rPr>
                <w:sz w:val="22"/>
                <w:lang w:val="en-US"/>
              </w:rPr>
              <w:t>port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A869A3">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ListParagraph"/>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ListParagraph"/>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A869A3">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ListParagraph"/>
              <w:widowControl w:val="0"/>
              <w:numPr>
                <w:ilvl w:val="0"/>
                <w:numId w:val="37"/>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AC196C">
            <w:pPr>
              <w:pStyle w:val="ListParagraph"/>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ListParagraph"/>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ListParagraph"/>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ListParagraph"/>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ListParagraph"/>
              <w:widowControl w:val="0"/>
              <w:numPr>
                <w:ilvl w:val="1"/>
                <w:numId w:val="37"/>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AC196C">
            <w:pPr>
              <w:pStyle w:val="ListParagraph"/>
              <w:widowControl w:val="0"/>
              <w:numPr>
                <w:ilvl w:val="2"/>
                <w:numId w:val="37"/>
              </w:numPr>
              <w:ind w:leftChars="0"/>
              <w:contextualSpacing/>
              <w:jc w:val="both"/>
            </w:pPr>
            <w:r>
              <w:t xml:space="preserve">For example, assuming periodicity P=20msec (i.e. 40 slots @30kHz SCS), and with CSI processing time </w:t>
            </w:r>
            <w:bookmarkStart w:id="14"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4"/>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ListParagraph"/>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ListParagraph"/>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ListParagraph"/>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ListParagraph"/>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A869A3">
        <w:tc>
          <w:tcPr>
            <w:tcW w:w="1194"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A869A3">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A869A3">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2: It maybe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We didn’t see any difficulties in defining the active time for NZP-CSI-RS resources, as done in the proposal, based on the timing of the NZP-CSI-RS. We of course understand that there maybe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A869A3">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A869A3">
        <w:tc>
          <w:tcPr>
            <w:tcW w:w="1194" w:type="dxa"/>
          </w:tcPr>
          <w:p w14:paraId="6E68D3A6" w14:textId="3C4DC2A8" w:rsidR="00CB1009" w:rsidRDefault="00CB1009" w:rsidP="00CE7934">
            <w:pPr>
              <w:spacing w:afterLines="50" w:after="120"/>
              <w:jc w:val="both"/>
              <w:rPr>
                <w:rFonts w:eastAsia="MS Mincho"/>
                <w:sz w:val="22"/>
                <w:lang w:val="en-US"/>
              </w:rPr>
            </w:pPr>
            <w:r>
              <w:rPr>
                <w:rFonts w:eastAsia="MS Mincho" w:hint="eastAsia"/>
                <w:sz w:val="22"/>
                <w:lang w:val="en-US"/>
              </w:rPr>
              <w:lastRenderedPageBreak/>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A869A3">
        <w:tc>
          <w:tcPr>
            <w:tcW w:w="1194" w:type="dxa"/>
          </w:tcPr>
          <w:p w14:paraId="37C174AD" w14:textId="43ABA005" w:rsidR="00EB466A" w:rsidRDefault="00EB466A" w:rsidP="00EB466A">
            <w:pPr>
              <w:spacing w:afterLines="50" w:after="120"/>
              <w:jc w:val="both"/>
              <w:rPr>
                <w:rFonts w:eastAsia="MS Mincho"/>
                <w:sz w:val="22"/>
                <w:lang w:val="en-US"/>
              </w:rPr>
            </w:pPr>
            <w:r>
              <w:rPr>
                <w:rFonts w:eastAsia="MS Mincho"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A869A3">
        <w:tc>
          <w:tcPr>
            <w:tcW w:w="1194" w:type="dxa"/>
          </w:tcPr>
          <w:p w14:paraId="15F57CBD" w14:textId="42EF410B" w:rsidR="00A869A3" w:rsidRDefault="00A869A3" w:rsidP="00A869A3">
            <w:pPr>
              <w:spacing w:afterLines="50" w:after="120"/>
              <w:jc w:val="both"/>
              <w:rPr>
                <w:rFonts w:eastAsia="MS Mincho"/>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A869A3">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ListParagraph"/>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addition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ListParagraph"/>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ListParagraph"/>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ListParagraph"/>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ListParagraph"/>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TableGrid"/>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lastRenderedPageBreak/>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a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ListParagraph"/>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ListParagraph"/>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ListParagraph"/>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ListParagraph"/>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ListParagraph"/>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msec),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msec</w:t>
                  </w:r>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A869A3">
        <w:tc>
          <w:tcPr>
            <w:tcW w:w="1194" w:type="dxa"/>
          </w:tcPr>
          <w:p w14:paraId="0402A7A4" w14:textId="6CDC8A9E" w:rsidR="004F0239" w:rsidRDefault="00872A41" w:rsidP="00A869A3">
            <w:pPr>
              <w:spacing w:afterLines="50" w:after="120"/>
              <w:jc w:val="both"/>
              <w:rPr>
                <w:rFonts w:eastAsiaTheme="minorEastAsia"/>
                <w:sz w:val="22"/>
                <w:lang w:eastAsia="zh-CN"/>
              </w:rPr>
            </w:pPr>
            <w:r>
              <w:rPr>
                <w:rFonts w:eastAsiaTheme="minorEastAsia" w:hint="eastAsia"/>
                <w:sz w:val="22"/>
                <w:lang w:eastAsia="zh-CN"/>
              </w:rPr>
              <w:lastRenderedPageBreak/>
              <w:t>OPPO</w:t>
            </w: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EFE2563" w14:textId="3D24BE4B" w:rsidR="009B6770" w:rsidRDefault="009B6770" w:rsidP="00A869A3">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further clarification. Based on the response, we have one further comment. </w:t>
            </w:r>
          </w:p>
          <w:p w14:paraId="340E058F" w14:textId="5C08B858" w:rsidR="009B6770" w:rsidRPr="009B6770" w:rsidRDefault="009B6770" w:rsidP="00A869A3">
            <w:pPr>
              <w:spacing w:afterLines="50" w:after="120"/>
              <w:jc w:val="both"/>
              <w:rPr>
                <w:rFonts w:eastAsiaTheme="minorEastAsia"/>
                <w:sz w:val="22"/>
                <w:lang w:val="en-US" w:eastAsia="zh-CN"/>
              </w:rPr>
            </w:pPr>
            <w:r>
              <w:rPr>
                <w:rFonts w:eastAsiaTheme="minorEastAsia"/>
                <w:sz w:val="22"/>
                <w:lang w:val="en-US" w:eastAsia="zh-CN"/>
              </w:rPr>
              <w:t xml:space="preserve">As we mentioned, in Rel-15, the CSI-RS active window is for channel buffer, that is why the P/SP CSI-RS is assumed to be always active. Now does the proposal imply that some UE may not need to buffer the channel for future CSI calculation (e.g. AP CSI report triggered later)? Then we wonder which UE implementation can fully release the memory for channel information after a time window. Could the proponents give an example for this type of implementation corresponding to the proposal? </w:t>
            </w:r>
          </w:p>
        </w:tc>
      </w:tr>
      <w:tr w:rsidR="000A5859" w14:paraId="044EE3E7" w14:textId="77777777" w:rsidTr="00A869A3">
        <w:tc>
          <w:tcPr>
            <w:tcW w:w="1194" w:type="dxa"/>
          </w:tcPr>
          <w:p w14:paraId="0D0721CE" w14:textId="4B1C93E3" w:rsidR="000A5859" w:rsidRDefault="000A5859" w:rsidP="00A869A3">
            <w:pPr>
              <w:spacing w:afterLines="50" w:after="120"/>
              <w:jc w:val="both"/>
              <w:rPr>
                <w:rFonts w:eastAsiaTheme="minorEastAsia"/>
                <w:sz w:val="22"/>
                <w:lang w:eastAsia="zh-CN"/>
              </w:rPr>
            </w:pPr>
            <w:r>
              <w:rPr>
                <w:rFonts w:eastAsiaTheme="minorEastAsia"/>
                <w:sz w:val="22"/>
                <w:lang w:eastAsia="zh-CN"/>
              </w:rPr>
              <w:t>Apple</w:t>
            </w:r>
          </w:p>
        </w:tc>
        <w:tc>
          <w:tcPr>
            <w:tcW w:w="1022" w:type="dxa"/>
          </w:tcPr>
          <w:p w14:paraId="65A880C6" w14:textId="77777777" w:rsidR="000A5859" w:rsidRDefault="000A5859" w:rsidP="00A869A3">
            <w:pPr>
              <w:spacing w:afterLines="50" w:after="120"/>
              <w:jc w:val="both"/>
              <w:rPr>
                <w:sz w:val="22"/>
                <w:lang w:val="en-US"/>
              </w:rPr>
            </w:pPr>
          </w:p>
        </w:tc>
        <w:tc>
          <w:tcPr>
            <w:tcW w:w="7581" w:type="dxa"/>
          </w:tcPr>
          <w:p w14:paraId="2EFAF7D8" w14:textId="6CD65B7F"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Ou</w:t>
            </w:r>
            <w:r w:rsidR="00E853C1">
              <w:rPr>
                <w:rFonts w:eastAsiaTheme="minorEastAsia"/>
                <w:sz w:val="22"/>
                <w:lang w:val="en-US" w:eastAsia="zh-CN"/>
              </w:rPr>
              <w:t>r</w:t>
            </w:r>
            <w:r>
              <w:rPr>
                <w:rFonts w:eastAsiaTheme="minorEastAsia"/>
                <w:sz w:val="22"/>
                <w:lang w:val="en-US" w:eastAsia="zh-CN"/>
              </w:rPr>
              <w:t xml:space="preserve"> comment is that, when we introduce the active CSI-RS resources/ports counting, some restrictions </w:t>
            </w:r>
            <w:r w:rsidR="003F7EBE">
              <w:rPr>
                <w:rFonts w:eastAsiaTheme="minorEastAsia"/>
                <w:sz w:val="22"/>
                <w:lang w:val="en-US" w:eastAsia="zh-CN"/>
              </w:rPr>
              <w:t>may be</w:t>
            </w:r>
            <w:r>
              <w:rPr>
                <w:rFonts w:eastAsiaTheme="minorEastAsia"/>
                <w:sz w:val="22"/>
                <w:lang w:val="en-US" w:eastAsia="zh-CN"/>
              </w:rPr>
              <w:t xml:space="preserve"> needed for some UE-vendors, but may not be needed for the other UE vendors. </w:t>
            </w:r>
          </w:p>
          <w:p w14:paraId="6C0E315E" w14:textId="718236A3"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So to address Qualcomm concern, we are fine to consider restrictions in the spirit of allowing the </w:t>
            </w:r>
            <w:r w:rsidR="00E21266">
              <w:rPr>
                <w:rFonts w:eastAsiaTheme="minorEastAsia"/>
                <w:sz w:val="22"/>
                <w:lang w:val="en-US" w:eastAsia="zh-CN"/>
              </w:rPr>
              <w:t>relaxatio</w:t>
            </w:r>
            <w:r w:rsidR="00297E27">
              <w:rPr>
                <w:rFonts w:eastAsiaTheme="minorEastAsia"/>
                <w:sz w:val="22"/>
                <w:lang w:val="en-US" w:eastAsia="zh-CN"/>
              </w:rPr>
              <w:t>n</w:t>
            </w:r>
            <w:r>
              <w:rPr>
                <w:rFonts w:eastAsiaTheme="minorEastAsia"/>
                <w:sz w:val="22"/>
                <w:lang w:val="en-US" w:eastAsia="zh-CN"/>
              </w:rPr>
              <w:t xml:space="preserve"> in the specification. But we hope whether UE needs some of the restriction can be further reported by the UE as UE capability. </w:t>
            </w:r>
          </w:p>
          <w:p w14:paraId="001FB3AE" w14:textId="70336D4E" w:rsidR="006B129B" w:rsidRDefault="006B129B" w:rsidP="00A869A3">
            <w:pPr>
              <w:spacing w:afterLines="50" w:after="120"/>
              <w:jc w:val="both"/>
              <w:rPr>
                <w:rFonts w:eastAsiaTheme="minorEastAsia"/>
                <w:sz w:val="22"/>
                <w:lang w:val="en-US" w:eastAsia="zh-CN"/>
              </w:rPr>
            </w:pPr>
            <w:r>
              <w:rPr>
                <w:rFonts w:eastAsiaTheme="minorEastAsia"/>
                <w:sz w:val="22"/>
                <w:lang w:val="en-US" w:eastAsia="zh-CN"/>
              </w:rPr>
              <w:t>This TEI is mainly to introduce advanced UE capabilities, so we do not expect the UE capabilities are needed for all the device vendors just like many other UE features introduced in the past.</w:t>
            </w:r>
          </w:p>
          <w:p w14:paraId="378647DC" w14:textId="77777777"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The restriction so far as suggested in the proposal by Qualcomm are </w:t>
            </w:r>
          </w:p>
          <w:p w14:paraId="08548533" w14:textId="77777777" w:rsidR="000A5859" w:rsidRDefault="000A5859"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Pairing of CSI-RS and CSI-IM to determine the start of the active window </w:t>
            </w:r>
          </w:p>
          <w:p w14:paraId="23DD2837" w14:textId="49056994" w:rsidR="000A5859" w:rsidRDefault="000A5859" w:rsidP="000A5859">
            <w:pPr>
              <w:pStyle w:val="ListParagraph"/>
              <w:numPr>
                <w:ilvl w:val="1"/>
                <w:numId w:val="43"/>
              </w:numPr>
              <w:spacing w:afterLines="50" w:after="120"/>
              <w:ind w:leftChars="0"/>
              <w:jc w:val="both"/>
              <w:rPr>
                <w:rFonts w:eastAsiaTheme="minorEastAsia"/>
                <w:sz w:val="22"/>
                <w:lang w:val="en-US" w:eastAsia="zh-CN"/>
              </w:rPr>
            </w:pPr>
            <w:r>
              <w:rPr>
                <w:rFonts w:eastAsiaTheme="minorEastAsia"/>
                <w:sz w:val="22"/>
                <w:lang w:val="en-US" w:eastAsia="zh-CN"/>
              </w:rPr>
              <w:t>The second level question is why we exclude NZP IMR</w:t>
            </w:r>
          </w:p>
          <w:p w14:paraId="2DC2E9BB" w14:textId="77777777" w:rsidR="000A5859" w:rsidRDefault="000A5859"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The CMR and IMR have the same periodicity and within a time window</w:t>
            </w:r>
          </w:p>
          <w:p w14:paraId="59923797" w14:textId="77777777" w:rsidR="000A5859" w:rsidRDefault="000A5859"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Limitation to non-CRI case (single CMR and IMR)</w:t>
            </w:r>
          </w:p>
          <w:p w14:paraId="63064BAD" w14:textId="77777777" w:rsidR="00C200C6" w:rsidRDefault="00C200C6"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The expiration timer </w:t>
            </w:r>
          </w:p>
          <w:p w14:paraId="0C611AD4" w14:textId="131411E4" w:rsidR="00C200C6" w:rsidRPr="00C200C6" w:rsidRDefault="00593D64" w:rsidP="00C200C6">
            <w:pPr>
              <w:spacing w:afterLines="50" w:after="120"/>
              <w:jc w:val="both"/>
              <w:rPr>
                <w:rFonts w:eastAsiaTheme="minorEastAsia"/>
                <w:sz w:val="22"/>
                <w:lang w:val="en-US" w:eastAsia="zh-CN"/>
              </w:rPr>
            </w:pPr>
            <w:r>
              <w:rPr>
                <w:rFonts w:eastAsiaTheme="minorEastAsia"/>
                <w:sz w:val="22"/>
                <w:lang w:val="en-US" w:eastAsia="zh-CN"/>
              </w:rPr>
              <w:t xml:space="preserve">We hope UE can report </w:t>
            </w:r>
            <w:r w:rsidR="00BC07F8">
              <w:rPr>
                <w:rFonts w:eastAsiaTheme="minorEastAsia"/>
                <w:sz w:val="22"/>
                <w:lang w:val="en-US" w:eastAsia="zh-CN"/>
              </w:rPr>
              <w:t>independently</w:t>
            </w:r>
            <w:r>
              <w:rPr>
                <w:rFonts w:eastAsiaTheme="minorEastAsia"/>
                <w:sz w:val="22"/>
                <w:lang w:val="en-US" w:eastAsia="zh-CN"/>
              </w:rPr>
              <w:t xml:space="preserve"> whether those restrictions are needed or not, independently, not just the last bullet (expiration timer) </w:t>
            </w:r>
          </w:p>
        </w:tc>
      </w:tr>
      <w:tr w:rsidR="000A5859" w14:paraId="67BA42DF" w14:textId="77777777" w:rsidTr="00A869A3">
        <w:tc>
          <w:tcPr>
            <w:tcW w:w="1194" w:type="dxa"/>
          </w:tcPr>
          <w:p w14:paraId="0F241ABE" w14:textId="36577099" w:rsidR="000A5859" w:rsidRDefault="00906A00" w:rsidP="00A869A3">
            <w:pPr>
              <w:spacing w:afterLines="50" w:after="120"/>
              <w:jc w:val="both"/>
              <w:rPr>
                <w:rFonts w:eastAsiaTheme="minorEastAsia" w:hint="eastAsia"/>
                <w:sz w:val="22"/>
                <w:lang w:eastAsia="zh-CN"/>
              </w:rPr>
            </w:pPr>
            <w:r>
              <w:rPr>
                <w:rFonts w:eastAsiaTheme="minorEastAsia" w:hint="eastAsia"/>
                <w:sz w:val="22"/>
                <w:lang w:eastAsia="zh-CN"/>
              </w:rPr>
              <w:t>Qualcomm</w:t>
            </w:r>
          </w:p>
        </w:tc>
        <w:tc>
          <w:tcPr>
            <w:tcW w:w="1022" w:type="dxa"/>
          </w:tcPr>
          <w:p w14:paraId="77229C19" w14:textId="77777777" w:rsidR="000A5859" w:rsidRDefault="000A5859" w:rsidP="00A869A3">
            <w:pPr>
              <w:spacing w:afterLines="50" w:after="120"/>
              <w:jc w:val="both"/>
              <w:rPr>
                <w:sz w:val="22"/>
                <w:lang w:val="en-US"/>
              </w:rPr>
            </w:pPr>
          </w:p>
        </w:tc>
        <w:tc>
          <w:tcPr>
            <w:tcW w:w="7581" w:type="dxa"/>
          </w:tcPr>
          <w:p w14:paraId="28670498" w14:textId="77777777" w:rsidR="000A5859" w:rsidRDefault="00906A00" w:rsidP="00A869A3">
            <w:pPr>
              <w:spacing w:afterLines="50" w:after="120"/>
              <w:jc w:val="both"/>
              <w:rPr>
                <w:rFonts w:eastAsiaTheme="minorEastAsia"/>
                <w:sz w:val="22"/>
                <w:lang w:val="en-US" w:eastAsia="zh-CN"/>
              </w:rPr>
            </w:pPr>
            <w:r>
              <w:rPr>
                <w:rFonts w:eastAsiaTheme="minorEastAsia" w:hint="eastAsia"/>
                <w:sz w:val="22"/>
                <w:lang w:val="en-US" w:eastAsia="zh-CN"/>
              </w:rPr>
              <w:t xml:space="preserve">Thanks </w:t>
            </w:r>
            <w:r w:rsidRPr="00BC4D94">
              <w:rPr>
                <w:rFonts w:eastAsiaTheme="minorEastAsia" w:hint="eastAsia"/>
                <w:b/>
                <w:bCs/>
                <w:sz w:val="22"/>
                <w:lang w:val="en-US" w:eastAsia="zh-CN"/>
              </w:rPr>
              <w:t>Apple</w:t>
            </w:r>
            <w:r>
              <w:rPr>
                <w:rFonts w:eastAsiaTheme="minorEastAsia" w:hint="eastAsia"/>
                <w:sz w:val="22"/>
                <w:lang w:val="en-US" w:eastAsia="zh-CN"/>
              </w:rPr>
              <w:t xml:space="preserve"> for further clarification.</w:t>
            </w:r>
          </w:p>
          <w:p w14:paraId="5ADE9773" w14:textId="77777777" w:rsidR="00906A00" w:rsidRDefault="00906A00" w:rsidP="00A869A3">
            <w:pPr>
              <w:spacing w:afterLines="50" w:after="120"/>
              <w:jc w:val="both"/>
              <w:rPr>
                <w:rFonts w:eastAsiaTheme="minorEastAsia"/>
                <w:sz w:val="22"/>
                <w:lang w:val="en-US" w:eastAsia="zh-CN"/>
              </w:rPr>
            </w:pPr>
            <w:r>
              <w:rPr>
                <w:rFonts w:eastAsiaTheme="minorEastAsia" w:hint="eastAsia"/>
                <w:sz w:val="22"/>
                <w:lang w:val="en-US" w:eastAsia="zh-CN"/>
              </w:rPr>
              <w:t>We are generally find to keep any of the three restrictions proposed by us</w:t>
            </w:r>
            <w:r w:rsidR="00E64D63">
              <w:rPr>
                <w:rFonts w:eastAsiaTheme="minorEastAsia" w:hint="eastAsia"/>
                <w:sz w:val="22"/>
                <w:lang w:val="en-US" w:eastAsia="zh-CN"/>
              </w:rPr>
              <w:t xml:space="preserve"> as additional UE capabilities (just like the last bullet: Buffer </w:t>
            </w:r>
            <w:r w:rsidR="00E64D63">
              <w:rPr>
                <w:rFonts w:eastAsiaTheme="minorEastAsia"/>
                <w:sz w:val="22"/>
                <w:lang w:val="en-US" w:eastAsia="zh-CN"/>
              </w:rPr>
              <w:t>expiration timer</w:t>
            </w:r>
            <w:r w:rsidR="00E64D63">
              <w:rPr>
                <w:rFonts w:eastAsiaTheme="minorEastAsia" w:hint="eastAsia"/>
                <w:sz w:val="22"/>
                <w:lang w:val="en-US" w:eastAsia="zh-CN"/>
              </w:rPr>
              <w:t>)</w:t>
            </w:r>
            <w:r w:rsidR="00B559E2">
              <w:rPr>
                <w:rFonts w:eastAsiaTheme="minorEastAsia" w:hint="eastAsia"/>
                <w:sz w:val="22"/>
                <w:lang w:val="en-US" w:eastAsia="zh-CN"/>
              </w:rPr>
              <w:t>.</w:t>
            </w:r>
          </w:p>
          <w:p w14:paraId="1CB682A0" w14:textId="5106D3D0" w:rsidR="00C86C50" w:rsidRPr="00B635EA" w:rsidRDefault="00B559E2" w:rsidP="00C86C50">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w:t>
            </w:r>
            <w:r>
              <w:rPr>
                <w:rFonts w:eastAsiaTheme="minorEastAsia" w:hint="eastAsia"/>
                <w:sz w:val="22"/>
                <w:lang w:val="en-US" w:eastAsia="zh-CN"/>
              </w:rPr>
              <w:t xml:space="preserve">d like to further edit our proposed change as following (note that the </w:t>
            </w:r>
            <w:r w:rsidRPr="00C86C50">
              <w:rPr>
                <w:rFonts w:eastAsiaTheme="minorEastAsia" w:hint="eastAsia"/>
                <w:color w:val="A5A5A5" w:themeColor="accent3"/>
                <w:sz w:val="22"/>
                <w:lang w:val="en-US" w:eastAsia="zh-CN"/>
              </w:rPr>
              <w:t xml:space="preserve">gray </w:t>
            </w:r>
            <w:r w:rsidR="00775A13" w:rsidRPr="00C86C50">
              <w:rPr>
                <w:rFonts w:eastAsiaTheme="minorEastAsia" w:hint="eastAsia"/>
                <w:color w:val="A5A5A5" w:themeColor="accent3"/>
                <w:sz w:val="22"/>
                <w:lang w:val="en-US" w:eastAsia="zh-CN"/>
              </w:rPr>
              <w:t>fonts</w:t>
            </w:r>
            <w:r w:rsidR="00775A13">
              <w:rPr>
                <w:rFonts w:eastAsiaTheme="minorEastAsia" w:hint="eastAsia"/>
                <w:sz w:val="22"/>
                <w:lang w:val="en-US" w:eastAsia="zh-CN"/>
              </w:rPr>
              <w:t xml:space="preserve"> </w:t>
            </w:r>
            <w:r w:rsidR="00546A68">
              <w:rPr>
                <w:rFonts w:eastAsiaTheme="minorEastAsia" w:hint="eastAsia"/>
                <w:sz w:val="22"/>
                <w:lang w:val="en-US" w:eastAsia="zh-CN"/>
              </w:rPr>
              <w:t xml:space="preserve">is </w:t>
            </w:r>
            <w:r w:rsidR="00C86C50">
              <w:rPr>
                <w:rFonts w:eastAsiaTheme="minorEastAsia" w:hint="eastAsia"/>
                <w:sz w:val="22"/>
                <w:lang w:val="en-US" w:eastAsia="zh-CN"/>
              </w:rPr>
              <w:t xml:space="preserve">just </w:t>
            </w:r>
            <w:r w:rsidR="00546A68">
              <w:rPr>
                <w:rFonts w:eastAsiaTheme="minorEastAsia" w:hint="eastAsia"/>
                <w:sz w:val="22"/>
                <w:lang w:val="en-US" w:eastAsia="zh-CN"/>
              </w:rPr>
              <w:t>for not</w:t>
            </w:r>
            <w:r w:rsidR="00C86C50">
              <w:rPr>
                <w:rFonts w:eastAsiaTheme="minorEastAsia" w:hint="eastAsia"/>
                <w:sz w:val="22"/>
                <w:lang w:val="en-US" w:eastAsia="zh-CN"/>
              </w:rPr>
              <w:t xml:space="preserve">es and </w:t>
            </w:r>
            <w:r w:rsidR="00546A68">
              <w:rPr>
                <w:rFonts w:eastAsiaTheme="minorEastAsia" w:hint="eastAsia"/>
                <w:sz w:val="22"/>
                <w:lang w:val="en-US" w:eastAsia="zh-CN"/>
              </w:rPr>
              <w:t>can</w:t>
            </w:r>
            <w:r w:rsidR="00775A13">
              <w:rPr>
                <w:rFonts w:eastAsiaTheme="minorEastAsia" w:hint="eastAsia"/>
                <w:sz w:val="22"/>
                <w:lang w:val="en-US" w:eastAsia="zh-CN"/>
              </w:rPr>
              <w:t xml:space="preserve"> be deleted</w:t>
            </w:r>
            <w:r>
              <w:rPr>
                <w:rFonts w:eastAsiaTheme="minorEastAsia" w:hint="eastAsia"/>
                <w:sz w:val="22"/>
                <w:lang w:val="en-US" w:eastAsia="zh-CN"/>
              </w:rPr>
              <w:t>):</w:t>
            </w:r>
          </w:p>
          <w:tbl>
            <w:tblPr>
              <w:tblStyle w:val="TableGrid"/>
              <w:tblW w:w="0" w:type="auto"/>
              <w:tblLook w:val="04A0" w:firstRow="1" w:lastRow="0" w:firstColumn="1" w:lastColumn="0" w:noHBand="0" w:noVBand="1"/>
            </w:tblPr>
            <w:tblGrid>
              <w:gridCol w:w="7219"/>
            </w:tblGrid>
            <w:tr w:rsidR="00C86C50" w14:paraId="370B2779" w14:textId="77777777" w:rsidTr="005A08D4">
              <w:tc>
                <w:tcPr>
                  <w:tcW w:w="7219" w:type="dxa"/>
                </w:tcPr>
                <w:p w14:paraId="20BE00A1" w14:textId="720FE37A" w:rsidR="00C86C50" w:rsidRDefault="00C86C50" w:rsidP="00C86C50">
                  <w:pPr>
                    <w:spacing w:after="0"/>
                    <w:ind w:left="993" w:hanging="993"/>
                    <w:rPr>
                      <w:rFonts w:eastAsiaTheme="minorEastAsia"/>
                      <w:b/>
                      <w:sz w:val="20"/>
                      <w:lang w:val="en-US" w:eastAsia="zh-CN"/>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a NZP-CSI-RS resource as “active” from the </w:t>
                  </w:r>
                  <w:r>
                    <w:rPr>
                      <w:rFonts w:eastAsiaTheme="minorEastAsia" w:hint="eastAsia"/>
                      <w:b/>
                      <w:color w:val="FF0000"/>
                      <w:sz w:val="20"/>
                      <w:lang w:val="en-US" w:eastAsia="zh-CN"/>
                    </w:rPr>
                    <w:t>first</w:t>
                  </w:r>
                  <w:r w:rsidRPr="005643C8">
                    <w:rPr>
                      <w:rFonts w:eastAsiaTheme="minorEastAsia" w:hint="eastAsia"/>
                      <w:b/>
                      <w:color w:val="FF0000"/>
                      <w:sz w:val="20"/>
                      <w:lang w:val="en-US" w:eastAsia="zh-CN"/>
                    </w:rPr>
                    <w:t xml:space="preserve"> </w:t>
                  </w:r>
                  <w:r w:rsidRPr="009E1725">
                    <w:rPr>
                      <w:rFonts w:eastAsiaTheme="minorEastAsia" w:hint="eastAsia"/>
                      <w:b/>
                      <w:color w:val="FF0000"/>
                      <w:sz w:val="20"/>
                      <w:lang w:val="en-US" w:eastAsia="zh-CN"/>
                    </w:rPr>
                    <w:t>symbol</w:t>
                  </w:r>
                  <w:r>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Pr>
                      <w:rFonts w:eastAsiaTheme="minorEastAsia" w:hint="eastAsia"/>
                      <w:b/>
                      <w:sz w:val="20"/>
                      <w:lang w:val="en-US" w:eastAsia="zh-CN"/>
                    </w:rPr>
                    <w:t xml:space="preserve"> </w:t>
                  </w:r>
                  <w:r w:rsidRPr="006F7ECC">
                    <w:rPr>
                      <w:rFonts w:eastAsiaTheme="minorEastAsia" w:hint="eastAsia"/>
                      <w:b/>
                      <w:color w:val="FF0000"/>
                      <w:sz w:val="20"/>
                      <w:lang w:val="en-US" w:eastAsia="zh-CN"/>
                    </w:rPr>
                    <w:t>and the paired CSI-IM</w:t>
                  </w:r>
                  <w:r>
                    <w:rPr>
                      <w:rFonts w:eastAsiaTheme="minorEastAsia" w:hint="eastAsia"/>
                      <w:b/>
                      <w:color w:val="FF0000"/>
                      <w:sz w:val="20"/>
                      <w:lang w:val="en-US" w:eastAsia="zh-CN"/>
                    </w:rPr>
                    <w:t>, to the last symbol, and</w:t>
                  </w:r>
                  <w:r>
                    <w:rPr>
                      <w:rFonts w:eastAsiaTheme="minorEastAsia" w:hint="eastAsia"/>
                      <w:b/>
                      <w:color w:val="FF0000"/>
                      <w:sz w:val="20"/>
                      <w:lang w:val="en-US" w:eastAsia="zh-CN"/>
                    </w:rPr>
                    <w:t xml:space="preserve"> lasting</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lastRenderedPageBreak/>
                    <w:t xml:space="preserve">fixed </w:t>
                  </w:r>
                  <w:r w:rsidRPr="00142D48">
                    <w:rPr>
                      <w:b/>
                      <w:sz w:val="20"/>
                      <w:lang w:val="en-US"/>
                    </w:rPr>
                    <w:t xml:space="preserve">number of </w:t>
                  </w:r>
                  <w:r w:rsidRPr="00E7646B">
                    <w:rPr>
                      <w:b/>
                      <w:strike/>
                      <w:color w:val="FF0000"/>
                      <w:sz w:val="20"/>
                      <w:lang w:val="en-US"/>
                    </w:rPr>
                    <w:t>slots</w:t>
                  </w:r>
                  <w:r>
                    <w:rPr>
                      <w:rFonts w:eastAsiaTheme="minorEastAsia" w:hint="eastAsia"/>
                      <w:b/>
                      <w:strike/>
                      <w:color w:val="FF0000"/>
                      <w:sz w:val="20"/>
                      <w:lang w:val="en-US" w:eastAsia="zh-CN"/>
                    </w:rPr>
                    <w:t xml:space="preserve"> </w:t>
                  </w:r>
                  <w:r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Pr="006D45B4">
                    <w:rPr>
                      <w:rFonts w:eastAsiaTheme="minorEastAsia" w:hint="eastAsia"/>
                      <w:b/>
                      <w:color w:val="FF0000"/>
                      <w:sz w:val="20"/>
                      <w:lang w:val="en-US" w:eastAsia="zh-CN"/>
                    </w:rPr>
                    <w:t xml:space="preserve"> </w:t>
                  </w:r>
                  <w:r>
                    <w:rPr>
                      <w:rFonts w:eastAsiaTheme="minorEastAsia" w:hint="eastAsia"/>
                      <w:b/>
                      <w:color w:val="FF0000"/>
                      <w:sz w:val="20"/>
                      <w:lang w:val="en-US" w:eastAsia="zh-CN"/>
                    </w:rPr>
                    <w:t>Z</w:t>
                  </w:r>
                  <w:r>
                    <w:rPr>
                      <w:rFonts w:eastAsiaTheme="minorEastAsia"/>
                      <w:b/>
                      <w:color w:val="FF0000"/>
                      <w:sz w:val="20"/>
                      <w:lang w:val="en-US" w:eastAsia="zh-CN"/>
                    </w:rPr>
                    <w:t>’</w:t>
                  </w:r>
                  <w:r>
                    <w:rPr>
                      <w:rFonts w:eastAsiaTheme="minorEastAsia" w:hint="eastAsia"/>
                      <w:b/>
                      <w:color w:val="FF0000"/>
                      <w:sz w:val="20"/>
                      <w:lang w:val="en-US" w:eastAsia="zh-CN"/>
                    </w:rPr>
                    <w:t xml:space="preserve"> defined in </w:t>
                  </w:r>
                  <w:r w:rsidRPr="006D45B4">
                    <w:rPr>
                      <w:rFonts w:eastAsiaTheme="minorEastAsia" w:hint="eastAsia"/>
                      <w:b/>
                      <w:color w:val="FF0000"/>
                      <w:sz w:val="20"/>
                      <w:lang w:val="en-US" w:eastAsia="zh-CN"/>
                    </w:rPr>
                    <w:t>Section 5.4 of TS 38.214</w:t>
                  </w:r>
                  <w:r w:rsidRPr="00B619E8">
                    <w:rPr>
                      <w:rFonts w:hint="eastAsia"/>
                      <w:b/>
                      <w:sz w:val="20"/>
                      <w:lang w:val="en-US"/>
                    </w:rPr>
                    <w:t>.</w:t>
                  </w:r>
                </w:p>
                <w:p w14:paraId="342AE56C" w14:textId="77777777" w:rsidR="00C86C50" w:rsidRDefault="00C86C50" w:rsidP="00C86C50">
                  <w:pPr>
                    <w:pStyle w:val="ListParagraph"/>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6CB03E44" w14:textId="0AA425DD" w:rsidR="00C86C50" w:rsidRPr="00995499" w:rsidRDefault="00C86C50" w:rsidP="00C86C50">
                  <w:pPr>
                    <w:pStyle w:val="ListParagraph"/>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00437167" w:rsidRPr="00FB0176">
                    <w:rPr>
                      <w:rFonts w:eastAsiaTheme="minorEastAsia" w:hint="eastAsia"/>
                      <w:b/>
                      <w:bCs/>
                      <w:color w:val="A5A5A5" w:themeColor="accent3"/>
                      <w:sz w:val="20"/>
                      <w:lang w:val="en-US" w:eastAsia="zh-CN"/>
                    </w:rPr>
                    <w:t xml:space="preserve"> </w:t>
                  </w:r>
                  <w:r w:rsidR="00437167" w:rsidRPr="00FB0176">
                    <w:rPr>
                      <w:rFonts w:eastAsiaTheme="minorEastAsia" w:hint="eastAsia"/>
                      <w:b/>
                      <w:bCs/>
                      <w:color w:val="A5A5A5" w:themeColor="accent3"/>
                      <w:sz w:val="20"/>
                      <w:lang w:val="en-US" w:eastAsia="zh-CN"/>
                    </w:rPr>
                    <w:t>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162778">
                    <w:rPr>
                      <w:rFonts w:eastAsiaTheme="minorEastAsia" w:hint="eastAsia"/>
                      <w:b/>
                      <w:bCs/>
                      <w:color w:val="FF0000"/>
                      <w:sz w:val="20"/>
                      <w:lang w:val="en-US" w:eastAsia="zh-CN"/>
                    </w:rPr>
                    <w:t>UE can report a</w:t>
                  </w:r>
                  <w:r w:rsidR="00162778" w:rsidRPr="00995499">
                    <w:rPr>
                      <w:rFonts w:eastAsiaTheme="minorEastAsia" w:hint="eastAsia"/>
                      <w:b/>
                      <w:color w:val="FF0000"/>
                      <w:sz w:val="20"/>
                      <w:lang w:val="en-US" w:eastAsia="zh-CN"/>
                    </w:rPr>
                    <w:t xml:space="preserve"> </w:t>
                  </w:r>
                  <w:r w:rsidR="008113D4">
                    <w:rPr>
                      <w:rFonts w:eastAsiaTheme="minorEastAsia" w:hint="eastAsia"/>
                      <w:b/>
                      <w:color w:val="FF0000"/>
                      <w:sz w:val="20"/>
                      <w:lang w:val="en-US" w:eastAsia="zh-CN"/>
                    </w:rPr>
                    <w:t xml:space="preserve">capability to </w:t>
                  </w:r>
                  <w:r w:rsidR="008113D4">
                    <w:rPr>
                      <w:rFonts w:eastAsiaTheme="minorEastAsia"/>
                      <w:b/>
                      <w:color w:val="FF0000"/>
                      <w:sz w:val="20"/>
                      <w:lang w:val="en-US" w:eastAsia="zh-CN"/>
                    </w:rPr>
                    <w:t>support</w:t>
                  </w:r>
                  <w:r w:rsidR="008113D4">
                    <w:rPr>
                      <w:rFonts w:eastAsiaTheme="minorEastAsia" w:hint="eastAsia"/>
                      <w:b/>
                      <w:color w:val="FF0000"/>
                      <w:sz w:val="20"/>
                      <w:lang w:val="en-US" w:eastAsia="zh-CN"/>
                    </w:rPr>
                    <w:t xml:space="preserve"> this new ARC</w:t>
                  </w:r>
                  <w:r w:rsidR="00162778">
                    <w:rPr>
                      <w:rFonts w:eastAsiaTheme="minorEastAsia" w:hint="eastAsia"/>
                      <w:b/>
                      <w:color w:val="FF0000"/>
                      <w:sz w:val="20"/>
                      <w:lang w:val="en-US" w:eastAsia="zh-CN"/>
                    </w:rPr>
                    <w:t xml:space="preserve"> </w:t>
                  </w:r>
                  <w:r w:rsidR="008113D4">
                    <w:rPr>
                      <w:rFonts w:eastAsiaTheme="minorEastAsia" w:hint="eastAsia"/>
                      <w:b/>
                      <w:color w:val="FF0000"/>
                      <w:sz w:val="20"/>
                      <w:lang w:val="en-US" w:eastAsia="zh-CN"/>
                    </w:rPr>
                    <w:t xml:space="preserve">active duration </w:t>
                  </w:r>
                  <w:r w:rsidR="00162778">
                    <w:rPr>
                      <w:rFonts w:eastAsiaTheme="minorEastAsia" w:hint="eastAsia"/>
                      <w:b/>
                      <w:color w:val="FF0000"/>
                      <w:sz w:val="20"/>
                      <w:lang w:val="en-US" w:eastAsia="zh-CN"/>
                    </w:rPr>
                    <w:t xml:space="preserve">under the following restriction: </w:t>
                  </w:r>
                  <w:r w:rsidRPr="00995499">
                    <w:rPr>
                      <w:rFonts w:eastAsiaTheme="minorEastAsia" w:hint="eastAsia"/>
                      <w:b/>
                      <w:color w:val="FF0000"/>
                      <w:sz w:val="20"/>
                      <w:lang w:val="en-US" w:eastAsia="zh-CN"/>
                    </w:rPr>
                    <w:t>The NZP CSI-RS (CMR) and CSI-IM (IMR) has a same periodicity, and the paired CMR and IMR occasion is with</w:t>
                  </w:r>
                  <w:r>
                    <w:rPr>
                      <w:rFonts w:eastAsiaTheme="minorEastAsia" w:hint="eastAsia"/>
                      <w:b/>
                      <w:color w:val="FF0000"/>
                      <w:sz w:val="20"/>
                      <w:lang w:val="en-US" w:eastAsia="zh-CN"/>
                    </w:rPr>
                    <w:t>in</w:t>
                  </w:r>
                  <w:r w:rsidRPr="00995499">
                    <w:rPr>
                      <w:rFonts w:eastAsiaTheme="minorEastAsia" w:hint="eastAsia"/>
                      <w:b/>
                      <w:color w:val="FF0000"/>
                      <w:sz w:val="20"/>
                      <w:lang w:val="en-US" w:eastAsia="zh-CN"/>
                    </w:rPr>
                    <w:t xml:space="preserve"> a threshold duration</w:t>
                  </w:r>
                </w:p>
                <w:p w14:paraId="4051B555" w14:textId="09E819E2" w:rsidR="00C86C50" w:rsidRPr="00995499" w:rsidRDefault="00C86C50" w:rsidP="00C86C50">
                  <w:pPr>
                    <w:pStyle w:val="ListParagraph"/>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 xml:space="preserve">FFS the threshold duration, e.g. </w:t>
                  </w:r>
                  <w:r w:rsidR="00F0382F">
                    <w:rPr>
                      <w:rFonts w:eastAsiaTheme="minorEastAsia" w:hint="eastAsia"/>
                      <w:b/>
                      <w:color w:val="FF0000"/>
                      <w:sz w:val="20"/>
                      <w:lang w:val="en-US" w:eastAsia="zh-CN"/>
                    </w:rPr>
                    <w:t xml:space="preserve">same slot, </w:t>
                  </w:r>
                  <w:r w:rsidR="00002FC5">
                    <w:rPr>
                      <w:rFonts w:eastAsiaTheme="minorEastAsia" w:hint="eastAsia"/>
                      <w:b/>
                      <w:color w:val="FF0000"/>
                      <w:sz w:val="20"/>
                      <w:lang w:val="en-US" w:eastAsia="zh-CN"/>
                    </w:rPr>
                    <w:t>and/</w:t>
                  </w:r>
                  <w:r w:rsidR="00F0382F">
                    <w:rPr>
                      <w:rFonts w:eastAsiaTheme="minorEastAsia" w:hint="eastAsia"/>
                      <w:b/>
                      <w:color w:val="FF0000"/>
                      <w:sz w:val="20"/>
                      <w:lang w:val="en-US" w:eastAsia="zh-CN"/>
                    </w:rPr>
                    <w:t>or X=[2 or more] consecutive</w:t>
                  </w:r>
                  <w:r w:rsidRPr="00995499">
                    <w:rPr>
                      <w:rFonts w:eastAsiaTheme="minorEastAsia" w:hint="eastAsia"/>
                      <w:b/>
                      <w:color w:val="FF0000"/>
                      <w:sz w:val="20"/>
                      <w:lang w:val="en-US" w:eastAsia="zh-CN"/>
                    </w:rPr>
                    <w:t xml:space="preserve"> slots</w:t>
                  </w:r>
                  <w:r w:rsidR="00002FC5">
                    <w:rPr>
                      <w:rFonts w:eastAsiaTheme="minorEastAsia" w:hint="eastAsia"/>
                      <w:b/>
                      <w:color w:val="FF0000"/>
                      <w:sz w:val="20"/>
                      <w:lang w:val="en-US" w:eastAsia="zh-CN"/>
                    </w:rPr>
                    <w:t xml:space="preserve"> according to UE capability</w:t>
                  </w:r>
                </w:p>
                <w:p w14:paraId="19A656D2" w14:textId="6B6F53F4" w:rsidR="00C86C50" w:rsidRPr="00DF1F06" w:rsidRDefault="00306170" w:rsidP="00C86C50">
                  <w:pPr>
                    <w:pStyle w:val="ListParagraph"/>
                    <w:numPr>
                      <w:ilvl w:val="0"/>
                      <w:numId w:val="42"/>
                    </w:numPr>
                    <w:spacing w:after="0"/>
                    <w:ind w:leftChars="0" w:hanging="442"/>
                    <w:rPr>
                      <w:b/>
                      <w:bCs/>
                      <w:color w:val="FF0000"/>
                      <w:sz w:val="20"/>
                      <w:lang w:val="en-US"/>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 xml:space="preserve">Restriction </w:t>
                  </w:r>
                  <w:r>
                    <w:rPr>
                      <w:rFonts w:eastAsiaTheme="minorEastAsia" w:hint="eastAsia"/>
                      <w:b/>
                      <w:color w:val="A5A5A5" w:themeColor="accent3"/>
                      <w:sz w:val="20"/>
                      <w:lang w:val="en-US" w:eastAsia="zh-CN"/>
                    </w:rPr>
                    <w:t>2</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capability</w:t>
                  </w:r>
                  <w:r>
                    <w:rPr>
                      <w:rFonts w:eastAsiaTheme="minorEastAsia" w:hint="eastAsia"/>
                      <w:b/>
                      <w:bCs/>
                      <w:color w:val="FF0000"/>
                      <w:sz w:val="20"/>
                      <w:lang w:val="en-US" w:eastAsia="zh-CN"/>
                    </w:rPr>
                    <w:t xml:space="preserve"> </w:t>
                  </w:r>
                  <w:r>
                    <w:rPr>
                      <w:rFonts w:eastAsiaTheme="minorEastAsia" w:hint="eastAsia"/>
                      <w:b/>
                      <w:color w:val="FF0000"/>
                      <w:sz w:val="20"/>
                      <w:lang w:val="en-US" w:eastAsia="zh-CN"/>
                    </w:rPr>
                    <w:t xml:space="preserve">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w:t>
                  </w:r>
                  <w:r>
                    <w:rPr>
                      <w:rFonts w:eastAsiaTheme="minorEastAsia" w:hint="eastAsia"/>
                      <w:b/>
                      <w:bCs/>
                      <w:color w:val="FF0000"/>
                      <w:sz w:val="20"/>
                      <w:lang w:val="en-US" w:eastAsia="zh-CN"/>
                    </w:rPr>
                    <w:t xml:space="preserve"> </w:t>
                  </w:r>
                  <w:r w:rsidR="00D07149">
                    <w:rPr>
                      <w:rFonts w:eastAsiaTheme="minorEastAsia" w:hint="eastAsia"/>
                      <w:b/>
                      <w:bCs/>
                      <w:color w:val="FF0000"/>
                      <w:sz w:val="20"/>
                      <w:lang w:val="en-US" w:eastAsia="zh-CN"/>
                    </w:rPr>
                    <w:t>only for</w:t>
                  </w:r>
                  <w:r w:rsidR="00C86C50">
                    <w:rPr>
                      <w:rFonts w:eastAsiaTheme="minorEastAsia" w:hint="eastAsia"/>
                      <w:b/>
                      <w:bCs/>
                      <w:color w:val="FF0000"/>
                      <w:sz w:val="20"/>
                      <w:lang w:val="en-US" w:eastAsia="zh-CN"/>
                    </w:rPr>
                    <w:t xml:space="preserve"> non-CRI case (i.e. single CMR </w:t>
                  </w:r>
                  <w:r w:rsidR="00C86C50">
                    <w:rPr>
                      <w:rFonts w:eastAsiaTheme="minorEastAsia"/>
                      <w:b/>
                      <w:bCs/>
                      <w:color w:val="FF0000"/>
                      <w:sz w:val="20"/>
                      <w:lang w:val="en-US" w:eastAsia="zh-CN"/>
                    </w:rPr>
                    <w:t>and</w:t>
                  </w:r>
                  <w:r w:rsidR="00C86C50">
                    <w:rPr>
                      <w:rFonts w:eastAsiaTheme="minorEastAsia" w:hint="eastAsia"/>
                      <w:b/>
                      <w:bCs/>
                      <w:color w:val="FF0000"/>
                      <w:sz w:val="20"/>
                      <w:lang w:val="en-US" w:eastAsia="zh-CN"/>
                    </w:rPr>
                    <w:t xml:space="preserve"> IMR)</w:t>
                  </w:r>
                </w:p>
                <w:p w14:paraId="1D5D8112" w14:textId="77777777" w:rsidR="00C86C50" w:rsidRPr="002C0A4A" w:rsidRDefault="00C86C50" w:rsidP="00C86C50">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 whether/how to support for CRI-based case (i.e. with &gt;1 CMRs and IMRs)</w:t>
                  </w:r>
                </w:p>
                <w:p w14:paraId="272D4DA8" w14:textId="66D86DCB" w:rsidR="00C86C50" w:rsidRPr="002C0A4A" w:rsidRDefault="00C86C50" w:rsidP="00C86C50">
                  <w:pPr>
                    <w:pStyle w:val="ListParagraph"/>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Pr>
                      <w:rFonts w:eastAsiaTheme="minorEastAsia" w:hint="eastAsia"/>
                      <w:b/>
                      <w:bCs/>
                      <w:color w:val="FF0000"/>
                      <w:sz w:val="20"/>
                      <w:lang w:val="en-US" w:eastAsia="zh-CN"/>
                    </w:rPr>
                    <w:t xml:space="preserve"> UE </w:t>
                  </w:r>
                  <w:r w:rsidR="00437167">
                    <w:rPr>
                      <w:rFonts w:eastAsiaTheme="minorEastAsia" w:hint="eastAsia"/>
                      <w:b/>
                      <w:bCs/>
                      <w:color w:val="FF0000"/>
                      <w:sz w:val="20"/>
                      <w:lang w:val="en-US" w:eastAsia="zh-CN"/>
                    </w:rPr>
                    <w:t xml:space="preserve">can </w:t>
                  </w:r>
                  <w:r>
                    <w:rPr>
                      <w:rFonts w:eastAsiaTheme="minorEastAsia" w:hint="eastAsia"/>
                      <w:b/>
                      <w:bCs/>
                      <w:color w:val="FF0000"/>
                      <w:sz w:val="20"/>
                      <w:lang w:val="en-US" w:eastAsia="zh-CN"/>
                    </w:rPr>
                    <w:t xml:space="preserve">report a buffer expiration timer as capability, defined as: Buffer expiration timer starts from the end of ARC active duration and lasts for a fixed duration (e.g. 20 or 40 msec), and UE reports </w:t>
                  </w:r>
                  <w:r>
                    <w:rPr>
                      <w:rFonts w:eastAsiaTheme="minorEastAsia"/>
                      <w:b/>
                      <w:bCs/>
                      <w:color w:val="FF0000"/>
                      <w:sz w:val="20"/>
                      <w:lang w:val="en-US" w:eastAsia="zh-CN"/>
                    </w:rPr>
                    <w:t>“</w:t>
                  </w:r>
                  <w:r>
                    <w:rPr>
                      <w:rFonts w:eastAsiaTheme="minorEastAsia" w:hint="eastAsia"/>
                      <w:b/>
                      <w:bCs/>
                      <w:color w:val="FF0000"/>
                      <w:sz w:val="20"/>
                      <w:lang w:val="en-US" w:eastAsia="zh-CN"/>
                    </w:rPr>
                    <w:t>default</w:t>
                  </w:r>
                  <w:r>
                    <w:rPr>
                      <w:rFonts w:eastAsiaTheme="minorEastAsia"/>
                      <w:b/>
                      <w:bCs/>
                      <w:color w:val="FF0000"/>
                      <w:sz w:val="20"/>
                      <w:lang w:val="en-US" w:eastAsia="zh-CN"/>
                    </w:rPr>
                    <w:t>”</w:t>
                  </w:r>
                  <w:r>
                    <w:rPr>
                      <w:rFonts w:eastAsiaTheme="minorEastAsia" w:hint="eastAsia"/>
                      <w:b/>
                      <w:bCs/>
                      <w:color w:val="FF0000"/>
                      <w:sz w:val="20"/>
                      <w:lang w:val="en-US" w:eastAsia="zh-CN"/>
                    </w:rPr>
                    <w:t xml:space="preserve"> or </w:t>
                  </w:r>
                  <w:r>
                    <w:rPr>
                      <w:rFonts w:eastAsiaTheme="minorEastAsia"/>
                      <w:b/>
                      <w:bCs/>
                      <w:color w:val="FF0000"/>
                      <w:sz w:val="20"/>
                      <w:lang w:val="en-US" w:eastAsia="zh-CN"/>
                    </w:rPr>
                    <w:t>“</w:t>
                  </w:r>
                  <w:r>
                    <w:rPr>
                      <w:rFonts w:eastAsiaTheme="minorEastAsia" w:hint="eastAsia"/>
                      <w:b/>
                      <w:bCs/>
                      <w:color w:val="FF0000"/>
                      <w:sz w:val="20"/>
                      <w:lang w:val="en-US" w:eastAsia="zh-CN"/>
                    </w:rPr>
                    <w:t>invalid</w:t>
                  </w:r>
                  <w:r>
                    <w:rPr>
                      <w:rFonts w:eastAsiaTheme="minorEastAsia"/>
                      <w:b/>
                      <w:bCs/>
                      <w:color w:val="FF0000"/>
                      <w:sz w:val="20"/>
                      <w:lang w:val="en-US" w:eastAsia="zh-CN"/>
                    </w:rPr>
                    <w:t>”</w:t>
                  </w:r>
                  <w:r>
                    <w:rPr>
                      <w:rFonts w:eastAsiaTheme="minorEastAsia" w:hint="eastAsia"/>
                      <w:b/>
                      <w:bCs/>
                      <w:color w:val="FF0000"/>
                      <w:sz w:val="20"/>
                      <w:lang w:val="en-US" w:eastAsia="zh-CN"/>
                    </w:rPr>
                    <w:t xml:space="preserve"> CSI after the buffer expiration timer expires</w:t>
                  </w:r>
                </w:p>
                <w:p w14:paraId="1008EFC4" w14:textId="77777777" w:rsidR="00C86C50" w:rsidRPr="00995499" w:rsidRDefault="00C86C50" w:rsidP="00C86C50">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 e.g. [20, 40] msec</w:t>
                  </w:r>
                </w:p>
                <w:p w14:paraId="41E2DB7D" w14:textId="77777777" w:rsidR="00C86C50" w:rsidRPr="005569A0" w:rsidRDefault="00C86C50" w:rsidP="00C86C50">
                  <w:pPr>
                    <w:spacing w:afterLines="50" w:after="120"/>
                    <w:jc w:val="both"/>
                    <w:rPr>
                      <w:rFonts w:eastAsiaTheme="minorEastAsia"/>
                      <w:sz w:val="22"/>
                      <w:lang w:eastAsia="zh-CN"/>
                    </w:rPr>
                  </w:pPr>
                </w:p>
              </w:tc>
            </w:tr>
          </w:tbl>
          <w:p w14:paraId="07DE150A" w14:textId="41F6175C" w:rsidR="00B559E2" w:rsidRDefault="00B559E2" w:rsidP="00A869A3">
            <w:pPr>
              <w:spacing w:afterLines="50" w:after="120"/>
              <w:jc w:val="both"/>
              <w:rPr>
                <w:rFonts w:eastAsiaTheme="minorEastAsia"/>
                <w:sz w:val="22"/>
                <w:lang w:eastAsia="zh-CN"/>
              </w:rPr>
            </w:pPr>
          </w:p>
          <w:p w14:paraId="69469EF5" w14:textId="752540C9" w:rsidR="00F260E0" w:rsidRPr="00F260E0" w:rsidRDefault="00F260E0" w:rsidP="00A869A3">
            <w:pPr>
              <w:spacing w:afterLines="50" w:after="120"/>
              <w:jc w:val="both"/>
              <w:rPr>
                <w:rFonts w:eastAsiaTheme="minorEastAsia" w:hint="eastAsia"/>
                <w:sz w:val="22"/>
                <w:lang w:eastAsia="zh-CN"/>
              </w:rPr>
            </w:pPr>
            <w:r>
              <w:rPr>
                <w:rFonts w:eastAsiaTheme="minorEastAsia" w:hint="eastAsia"/>
                <w:sz w:val="22"/>
                <w:lang w:eastAsia="zh-CN"/>
              </w:rPr>
              <w:t xml:space="preserve">Note that for the </w:t>
            </w:r>
            <w:r>
              <w:rPr>
                <w:rFonts w:eastAsiaTheme="minorEastAsia"/>
                <w:sz w:val="22"/>
                <w:lang w:eastAsia="zh-CN"/>
              </w:rPr>
              <w:t>“</w:t>
            </w:r>
            <w:r>
              <w:rPr>
                <w:rFonts w:eastAsiaTheme="minorEastAsia" w:hint="eastAsia"/>
                <w:sz w:val="22"/>
                <w:lang w:eastAsia="zh-CN"/>
              </w:rPr>
              <w:t>Restriction 2,</w:t>
            </w:r>
            <w:r>
              <w:rPr>
                <w:rFonts w:eastAsiaTheme="minorEastAsia"/>
                <w:sz w:val="22"/>
                <w:lang w:eastAsia="zh-CN"/>
              </w:rPr>
              <w:t>”</w:t>
            </w:r>
            <w:r>
              <w:rPr>
                <w:rFonts w:eastAsiaTheme="minorEastAsia" w:hint="eastAsia"/>
                <w:sz w:val="22"/>
                <w:lang w:eastAsia="zh-CN"/>
              </w:rPr>
              <w:t xml:space="preserve"> even if companies can agree to support </w:t>
            </w:r>
            <w:r w:rsidR="00073D8C">
              <w:rPr>
                <w:rFonts w:eastAsiaTheme="minorEastAsia" w:hint="eastAsia"/>
                <w:sz w:val="22"/>
                <w:lang w:eastAsia="zh-CN"/>
              </w:rPr>
              <w:t xml:space="preserve">CRI-based case </w:t>
            </w:r>
            <w:r>
              <w:rPr>
                <w:rFonts w:eastAsiaTheme="minorEastAsia" w:hint="eastAsia"/>
                <w:sz w:val="22"/>
                <w:lang w:eastAsia="zh-CN"/>
              </w:rPr>
              <w:t>as</w:t>
            </w:r>
            <w:r w:rsidR="00073D8C">
              <w:rPr>
                <w:rFonts w:eastAsiaTheme="minorEastAsia" w:hint="eastAsia"/>
                <w:sz w:val="22"/>
                <w:lang w:eastAsia="zh-CN"/>
              </w:rPr>
              <w:t xml:space="preserve"> additional</w:t>
            </w:r>
            <w:r>
              <w:rPr>
                <w:rFonts w:eastAsiaTheme="minorEastAsia" w:hint="eastAsia"/>
                <w:sz w:val="22"/>
                <w:lang w:eastAsia="zh-CN"/>
              </w:rPr>
              <w:t xml:space="preserve"> </w:t>
            </w:r>
            <w:r w:rsidR="00073D8C">
              <w:rPr>
                <w:rFonts w:eastAsiaTheme="minorEastAsia" w:hint="eastAsia"/>
                <w:sz w:val="22"/>
                <w:lang w:eastAsia="zh-CN"/>
              </w:rPr>
              <w:t xml:space="preserve">UE capability, it is still not clear how to define </w:t>
            </w:r>
            <w:r w:rsidR="00781B4C">
              <w:rPr>
                <w:rFonts w:eastAsiaTheme="minorEastAsia" w:hint="eastAsia"/>
                <w:sz w:val="22"/>
                <w:lang w:eastAsia="zh-CN"/>
              </w:rPr>
              <w:t xml:space="preserve">the new ARC active duration for &gt;1 CMRs and IMRs (thus </w:t>
            </w:r>
            <w:r w:rsidR="00F76D9B">
              <w:rPr>
                <w:rFonts w:eastAsiaTheme="minorEastAsia" w:hint="eastAsia"/>
                <w:sz w:val="22"/>
                <w:lang w:eastAsia="zh-CN"/>
              </w:rPr>
              <w:t>still need FFS whether/how</w:t>
            </w:r>
            <w:r w:rsidR="00781B4C">
              <w:rPr>
                <w:rFonts w:eastAsiaTheme="minorEastAsia" w:hint="eastAsia"/>
                <w:sz w:val="22"/>
                <w:lang w:eastAsia="zh-CN"/>
              </w:rPr>
              <w:t>)</w:t>
            </w:r>
          </w:p>
          <w:p w14:paraId="05CB6A50" w14:textId="66F7FDDE" w:rsidR="00B559E2" w:rsidRDefault="00B559E2" w:rsidP="00A869A3">
            <w:pPr>
              <w:spacing w:afterLines="50" w:after="120"/>
              <w:jc w:val="both"/>
              <w:rPr>
                <w:rFonts w:eastAsiaTheme="minorEastAsia" w:hint="eastAsia"/>
                <w:sz w:val="22"/>
                <w:lang w:val="en-US" w:eastAsia="zh-CN"/>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 xml:space="preserve">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w:t>
            </w:r>
            <w:r w:rsidRPr="00060082">
              <w:rPr>
                <w:iCs/>
                <w:sz w:val="20"/>
              </w:rPr>
              <w:lastRenderedPageBreak/>
              <w:t>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AC196C">
            <w:pPr>
              <w:pStyle w:val="ListParagraph"/>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0381178F" w14:textId="77777777" w:rsidR="00A869A3" w:rsidRPr="00A869A3" w:rsidRDefault="00A869A3" w:rsidP="00A869A3">
      <w:pPr>
        <w:rPr>
          <w:rFonts w:eastAsia="MS Mincho"/>
          <w:highlight w:val="green"/>
        </w:rPr>
      </w:pPr>
      <w:r w:rsidRPr="00167235">
        <w:rPr>
          <w:rFonts w:eastAsia="DengXian" w:hint="eastAsia"/>
          <w:highlight w:val="green"/>
          <w:lang w:eastAsia="zh-CN"/>
        </w:rPr>
        <w:t>Agreement</w:t>
      </w:r>
    </w:p>
    <w:p w14:paraId="0A7176A9" w14:textId="77777777" w:rsidR="00A869A3" w:rsidRPr="00A869A3" w:rsidRDefault="00A869A3" w:rsidP="00A869A3">
      <w:pPr>
        <w:pStyle w:val="ListParagraph"/>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3DE1DD3A" w14:textId="77777777" w:rsidR="00A869A3" w:rsidRPr="00A869A3" w:rsidRDefault="00A869A3" w:rsidP="00A869A3">
      <w:pPr>
        <w:pStyle w:val="ListParagraph"/>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CF0DDE1"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5F7CB21D"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4DC9F746"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harq-ProcessNumberSizeDCI-0-2-Ext-r19 with value range of ‘INTEGER (0..5)’, </w:t>
      </w:r>
    </w:p>
    <w:p w14:paraId="5820121E"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harq-ProcessNumberSizeDCI-1-2-Ext-r19 with value range of ‘INTEGER (0..5)’, </w:t>
      </w:r>
    </w:p>
    <w:p w14:paraId="6163F2FF"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harq-ProcessNumberSizeDCI-0-3-Ext-r19 with value range of ‘INTEGER (0..5)’, </w:t>
      </w:r>
    </w:p>
    <w:p w14:paraId="4FBB4D4B" w14:textId="6D136F54"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harq-ProcessNumberSizeDCI-1-3-Ext-r19 with value range of ‘INTEGER (0..5)’.</w:t>
      </w:r>
    </w:p>
    <w:p w14:paraId="0AF62BBC" w14:textId="77777777" w:rsidR="00A869A3" w:rsidRPr="00A869A3" w:rsidRDefault="00A869A3" w:rsidP="00A869A3">
      <w:pPr>
        <w:jc w:val="both"/>
        <w:rPr>
          <w:rFonts w:eastAsia="MS Mincho"/>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bookmarkStart w:id="15" w:name="_Hlk182934047"/>
      <w:r w:rsidRPr="00167235">
        <w:rPr>
          <w:rFonts w:eastAsia="DengXian" w:hint="eastAsia"/>
          <w:highlight w:val="green"/>
          <w:lang w:eastAsia="zh-CN"/>
        </w:rPr>
        <w:lastRenderedPageBreak/>
        <w:t>Agreement</w:t>
      </w:r>
    </w:p>
    <w:bookmarkEnd w:id="15"/>
    <w:p w14:paraId="3A49594C" w14:textId="77777777" w:rsidR="00424577" w:rsidRPr="00167235" w:rsidRDefault="00424577" w:rsidP="00AC196C">
      <w:pPr>
        <w:pStyle w:val="ListParagraph"/>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ListParagraph"/>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ListParagraph"/>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r>
      <w:r>
        <w:rPr>
          <w:sz w:val="22"/>
          <w:szCs w:val="18"/>
        </w:rPr>
        <w:lastRenderedPageBreak/>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6"/>
    </w:p>
    <w:p w14:paraId="3CCEA1A9" w14:textId="77777777" w:rsidR="007D6A83" w:rsidRDefault="00245759">
      <w:pPr>
        <w:rPr>
          <w:sz w:val="22"/>
          <w:szCs w:val="18"/>
        </w:rPr>
      </w:pPr>
      <w:bookmarkStart w:id="17" w:name="_Hlk67580600"/>
      <w:r>
        <w:rPr>
          <w:sz w:val="22"/>
          <w:szCs w:val="18"/>
        </w:rPr>
        <w:t>Note: Ideally one RAN WG would take the decision about whether a TEI feature should be introduced or not and other RAN WGs then accept this decision and contribute their TEI CRs.</w:t>
      </w:r>
      <w:bookmarkEnd w:id="17"/>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w:t>
      </w:r>
      <w:r>
        <w:rPr>
          <w:sz w:val="22"/>
          <w:szCs w:val="18"/>
        </w:rPr>
        <w:lastRenderedPageBreak/>
        <w:t xml:space="preserve">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A34D" w14:textId="77777777" w:rsidR="00B91D89" w:rsidRDefault="00B91D89">
      <w:r>
        <w:separator/>
      </w:r>
    </w:p>
  </w:endnote>
  <w:endnote w:type="continuationSeparator" w:id="0">
    <w:p w14:paraId="1E6AF249" w14:textId="77777777" w:rsidR="00B91D89" w:rsidRDefault="00B91D89">
      <w:r>
        <w:continuationSeparator/>
      </w:r>
    </w:p>
  </w:endnote>
  <w:endnote w:type="continuationNotice" w:id="1">
    <w:p w14:paraId="5A2FDAB6" w14:textId="77777777" w:rsidR="00B91D89" w:rsidRDefault="00B91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F4B9" w14:textId="77777777" w:rsidR="00B91D89" w:rsidRDefault="00B91D89">
      <w:r>
        <w:separator/>
      </w:r>
    </w:p>
  </w:footnote>
  <w:footnote w:type="continuationSeparator" w:id="0">
    <w:p w14:paraId="76BC7AF8" w14:textId="77777777" w:rsidR="00B91D89" w:rsidRDefault="00B91D89">
      <w:r>
        <w:continuationSeparator/>
      </w:r>
    </w:p>
  </w:footnote>
  <w:footnote w:type="continuationNotice" w:id="1">
    <w:p w14:paraId="524DFBF1" w14:textId="77777777" w:rsidR="00B91D89" w:rsidRDefault="00B91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B430098"/>
    <w:multiLevelType w:val="hybridMultilevel"/>
    <w:tmpl w:val="FA00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61C1D2F"/>
    <w:multiLevelType w:val="hybridMultilevel"/>
    <w:tmpl w:val="DA5EC188"/>
    <w:lvl w:ilvl="0" w:tplc="04090001">
      <w:start w:val="1"/>
      <w:numFmt w:val="bullet"/>
      <w:lvlText w:val=""/>
      <w:lvlJc w:val="left"/>
      <w:pPr>
        <w:ind w:left="440" w:hanging="440"/>
      </w:pPr>
      <w:rPr>
        <w:rFonts w:ascii="Symbol" w:hAnsi="Symbol" w:hint="default"/>
      </w:rPr>
    </w:lvl>
    <w:lvl w:ilvl="1" w:tplc="FFFFFFFF">
      <w:start w:val="1"/>
      <w:numFmt w:val="bullet"/>
      <w:lvlText w:val="o"/>
      <w:lvlJc w:val="left"/>
      <w:pPr>
        <w:ind w:left="132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2"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77708">
    <w:abstractNumId w:val="3"/>
  </w:num>
  <w:num w:numId="2" w16cid:durableId="1339961394">
    <w:abstractNumId w:val="1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831841">
    <w:abstractNumId w:val="4"/>
  </w:num>
  <w:num w:numId="4" w16cid:durableId="1333217191">
    <w:abstractNumId w:val="12"/>
  </w:num>
  <w:num w:numId="5" w16cid:durableId="1593202409">
    <w:abstractNumId w:val="34"/>
  </w:num>
  <w:num w:numId="6" w16cid:durableId="593441814">
    <w:abstractNumId w:val="40"/>
  </w:num>
  <w:num w:numId="7" w16cid:durableId="1977680643">
    <w:abstractNumId w:val="8"/>
  </w:num>
  <w:num w:numId="8" w16cid:durableId="942106459">
    <w:abstractNumId w:val="31"/>
  </w:num>
  <w:num w:numId="9" w16cid:durableId="1347291000">
    <w:abstractNumId w:val="20"/>
  </w:num>
  <w:num w:numId="10" w16cid:durableId="1605191960">
    <w:abstractNumId w:val="19"/>
  </w:num>
  <w:num w:numId="11" w16cid:durableId="17512533">
    <w:abstractNumId w:val="15"/>
  </w:num>
  <w:num w:numId="12" w16cid:durableId="1331055265">
    <w:abstractNumId w:val="24"/>
  </w:num>
  <w:num w:numId="13" w16cid:durableId="88890054">
    <w:abstractNumId w:val="23"/>
  </w:num>
  <w:num w:numId="14" w16cid:durableId="1204176084">
    <w:abstractNumId w:val="10"/>
  </w:num>
  <w:num w:numId="15" w16cid:durableId="1003094935">
    <w:abstractNumId w:val="16"/>
  </w:num>
  <w:num w:numId="16" w16cid:durableId="1988171249">
    <w:abstractNumId w:val="22"/>
  </w:num>
  <w:num w:numId="17" w16cid:durableId="762653637">
    <w:abstractNumId w:val="27"/>
  </w:num>
  <w:num w:numId="18" w16cid:durableId="1224948968">
    <w:abstractNumId w:val="41"/>
  </w:num>
  <w:num w:numId="19" w16cid:durableId="1929581095">
    <w:abstractNumId w:val="38"/>
  </w:num>
  <w:num w:numId="20" w16cid:durableId="2071883628">
    <w:abstractNumId w:val="25"/>
  </w:num>
  <w:num w:numId="21" w16cid:durableId="402262985">
    <w:abstractNumId w:val="35"/>
  </w:num>
  <w:num w:numId="22" w16cid:durableId="137768678">
    <w:abstractNumId w:val="29"/>
  </w:num>
  <w:num w:numId="23" w16cid:durableId="1097098198">
    <w:abstractNumId w:val="7"/>
  </w:num>
  <w:num w:numId="24" w16cid:durableId="698436570">
    <w:abstractNumId w:val="0"/>
  </w:num>
  <w:num w:numId="25" w16cid:durableId="1129858219">
    <w:abstractNumId w:val="18"/>
  </w:num>
  <w:num w:numId="26" w16cid:durableId="383138945">
    <w:abstractNumId w:val="1"/>
  </w:num>
  <w:num w:numId="27" w16cid:durableId="1493642166">
    <w:abstractNumId w:val="9"/>
  </w:num>
  <w:num w:numId="28" w16cid:durableId="1202401315">
    <w:abstractNumId w:val="14"/>
  </w:num>
  <w:num w:numId="29" w16cid:durableId="1993479997">
    <w:abstractNumId w:val="30"/>
  </w:num>
  <w:num w:numId="30" w16cid:durableId="1742210948">
    <w:abstractNumId w:val="2"/>
  </w:num>
  <w:num w:numId="31" w16cid:durableId="753623021">
    <w:abstractNumId w:val="11"/>
  </w:num>
  <w:num w:numId="32" w16cid:durableId="266618200">
    <w:abstractNumId w:val="5"/>
  </w:num>
  <w:num w:numId="33" w16cid:durableId="1491673406">
    <w:abstractNumId w:val="21"/>
  </w:num>
  <w:num w:numId="34" w16cid:durableId="563612750">
    <w:abstractNumId w:val="28"/>
  </w:num>
  <w:num w:numId="35" w16cid:durableId="652678125">
    <w:abstractNumId w:val="26"/>
  </w:num>
  <w:num w:numId="36" w16cid:durableId="1339189216">
    <w:abstractNumId w:val="33"/>
  </w:num>
  <w:num w:numId="37" w16cid:durableId="1286349317">
    <w:abstractNumId w:val="37"/>
  </w:num>
  <w:num w:numId="38" w16cid:durableId="71583996">
    <w:abstractNumId w:val="42"/>
  </w:num>
  <w:num w:numId="39" w16cid:durableId="215049257">
    <w:abstractNumId w:val="32"/>
  </w:num>
  <w:num w:numId="40" w16cid:durableId="1787699013">
    <w:abstractNumId w:val="39"/>
  </w:num>
  <w:num w:numId="41" w16cid:durableId="1602490476">
    <w:abstractNumId w:val="36"/>
  </w:num>
  <w:num w:numId="42" w16cid:durableId="1502424568">
    <w:abstractNumId w:val="13"/>
  </w:num>
  <w:num w:numId="43" w16cid:durableId="92071753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2FC5"/>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CFA"/>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3D8C"/>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5B"/>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59"/>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778"/>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97E27"/>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70"/>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3F7EBE"/>
    <w:rsid w:val="00400603"/>
    <w:rsid w:val="00400CDF"/>
    <w:rsid w:val="00400EC3"/>
    <w:rsid w:val="00400F2D"/>
    <w:rsid w:val="00401538"/>
    <w:rsid w:val="0040168F"/>
    <w:rsid w:val="00401701"/>
    <w:rsid w:val="004017E0"/>
    <w:rsid w:val="004017EE"/>
    <w:rsid w:val="00401831"/>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167"/>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A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D64"/>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29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A13"/>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B4C"/>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B5B"/>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3D4"/>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D13"/>
    <w:rsid w:val="00870E64"/>
    <w:rsid w:val="00871157"/>
    <w:rsid w:val="008712F6"/>
    <w:rsid w:val="00871547"/>
    <w:rsid w:val="00871955"/>
    <w:rsid w:val="00871C98"/>
    <w:rsid w:val="00871D45"/>
    <w:rsid w:val="00871DCE"/>
    <w:rsid w:val="0087231D"/>
    <w:rsid w:val="00872416"/>
    <w:rsid w:val="008729B7"/>
    <w:rsid w:val="00872A41"/>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A0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6770"/>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61"/>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9E2"/>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89"/>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7F8"/>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D94"/>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0C6"/>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C50"/>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149"/>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266"/>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4D63"/>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3C1"/>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82F"/>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0E0"/>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45C"/>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D9B"/>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9A3"/>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unhideWhenUsed/>
    <w:rsid w:val="00196BB4"/>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5A8DF-9BFF-41BD-9600-78382F851BF6}">
  <ds:schemaRefs>
    <ds:schemaRef ds:uri="http://schemas.openxmlformats.org/officeDocument/2006/bibliography"/>
  </ds:schemaRefs>
</ds:datastoreItem>
</file>

<file path=customXml/itemProps3.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5.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41</Pages>
  <Words>18237</Words>
  <Characters>103953</Characters>
  <Application>Microsoft Office Word</Application>
  <DocSecurity>0</DocSecurity>
  <Lines>866</Lines>
  <Paragraphs>243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Jing Dai (WRD)</cp:lastModifiedBy>
  <cp:revision>29</cp:revision>
  <dcterms:created xsi:type="dcterms:W3CDTF">2024-11-20T12:53:00Z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