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sidR="00905300">
        <w:rPr>
          <w:rFonts w:ascii="Arial" w:eastAsia="MS Mincho" w:hAnsi="Arial" w:hint="eastAsia"/>
          <w:bCs/>
          <w:lang w:val="en-US"/>
        </w:rPr>
        <w:t>2</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f0"/>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7"/>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7"/>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BAE3BF"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BAE3BF"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BAE3BF"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宋体"/>
                      <w:i/>
                      <w:sz w:val="20"/>
                      <w:lang w:eastAsia="en-US"/>
                    </w:rPr>
                    <w:t>spatialRelationInfoPos</w:t>
                  </w:r>
                  <w:proofErr w:type="spellEnd"/>
                  <w:r w:rsidRPr="00461871">
                    <w:rPr>
                      <w:rFonts w:eastAsia="宋体"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76BBC9EE" w14:textId="77777777" w:rsidR="00466491" w:rsidRPr="00461871" w:rsidRDefault="00466491" w:rsidP="00D04B83">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宋体"/>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宋体"/>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BAE3BF"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BAE3BF" w:themeFill="background1" w:themeFillShade="F2"/>
                </w:tcPr>
                <w:p w14:paraId="0745FB32" w14:textId="77777777" w:rsidR="00466491" w:rsidRDefault="00466491" w:rsidP="00D04B83">
                  <w:pPr>
                    <w:spacing w:afterLines="50" w:after="120"/>
                    <w:jc w:val="both"/>
                    <w:rPr>
                      <w:rFonts w:eastAsia="宋体"/>
                      <w:sz w:val="22"/>
                      <w:lang w:val="en-US" w:eastAsia="zh-CN"/>
                    </w:rPr>
                  </w:pPr>
                </w:p>
              </w:tc>
              <w:tc>
                <w:tcPr>
                  <w:tcW w:w="6821" w:type="dxa"/>
                  <w:shd w:val="clear" w:color="auto" w:fill="BAE3BF"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afff0"/>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f0"/>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f0"/>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aff7"/>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D04B83">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and if the higher layer parameter </w:t>
            </w:r>
            <w:proofErr w:type="spellStart"/>
            <w:r>
              <w:rPr>
                <w:rFonts w:eastAsia="宋体"/>
                <w:i/>
                <w:sz w:val="20"/>
                <w:lang w:eastAsia="en-US"/>
              </w:rPr>
              <w:t>spatialRelationInfoPos</w:t>
            </w:r>
            <w:proofErr w:type="spellEnd"/>
            <w:r>
              <w:rPr>
                <w:rFonts w:eastAsia="宋体"/>
                <w:i/>
                <w:sz w:val="20"/>
                <w:lang w:eastAsia="en-US"/>
              </w:rPr>
              <w:t xml:space="preserve">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in RRC_INACTIVE mode, the configured </w:t>
            </w:r>
            <w:proofErr w:type="spellStart"/>
            <w:r>
              <w:rPr>
                <w:rFonts w:eastAsia="宋体"/>
                <w:i/>
                <w:sz w:val="20"/>
                <w:lang w:eastAsia="en-US"/>
              </w:rPr>
              <w:t>spatialRelationInfoPos</w:t>
            </w:r>
            <w:proofErr w:type="spellEnd"/>
            <w:r>
              <w:rPr>
                <w:rFonts w:eastAsia="宋体"/>
                <w:sz w:val="20"/>
                <w:lang w:eastAsia="en-US"/>
              </w:rPr>
              <w:t xml:space="preserve"> is also applicable.</w:t>
            </w:r>
          </w:p>
          <w:p w14:paraId="66B89A49" w14:textId="77777777" w:rsidR="00FF3D3B" w:rsidRDefault="00FF3D3B" w:rsidP="00D04B83">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宋体"/>
                <w:sz w:val="20"/>
                <w:lang w:val="en-US" w:eastAsia="en-US"/>
              </w:rPr>
            </w:pPr>
            <w:r>
              <w:rPr>
                <w:rFonts w:eastAsia="宋体"/>
                <w:sz w:val="20"/>
                <w:lang w:val="en-US" w:eastAsia="en-US"/>
              </w:rPr>
              <w:t xml:space="preserve">If the UE is not configured with the higher layer parameter </w:t>
            </w:r>
            <w:proofErr w:type="spellStart"/>
            <w:r>
              <w:rPr>
                <w:rFonts w:eastAsia="宋体"/>
                <w:i/>
                <w:sz w:val="20"/>
                <w:lang w:eastAsia="en-US"/>
              </w:rPr>
              <w:t>spatialRelationInfoPos</w:t>
            </w:r>
            <w:proofErr w:type="spellEnd"/>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within the active UL BWP of the UE.</w:t>
            </w:r>
          </w:p>
          <w:p w14:paraId="4D7F0128" w14:textId="77777777" w:rsidR="00FF3D3B" w:rsidRDefault="00FF3D3B" w:rsidP="00D04B83">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val="en-US" w:eastAsia="en-US"/>
              </w:rPr>
              <w:t xml:space="preserve">, the UE can only be provided with a single RS source in </w:t>
            </w:r>
            <w:proofErr w:type="spellStart"/>
            <w:r>
              <w:rPr>
                <w:rFonts w:eastAsia="宋体"/>
                <w:i/>
                <w:sz w:val="20"/>
                <w:lang w:eastAsia="en-US"/>
              </w:rPr>
              <w:t>spatialRelationInfoPos</w:t>
            </w:r>
            <w:proofErr w:type="spellEnd"/>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w:t>
            </w:r>
            <w:proofErr w:type="spellStart"/>
            <w:r>
              <w:rPr>
                <w:rFonts w:eastAsia="宋体"/>
                <w:i/>
                <w:sz w:val="20"/>
                <w:lang w:eastAsia="en-US"/>
              </w:rPr>
              <w:t>PosResource</w:t>
            </w:r>
            <w:proofErr w:type="spellEnd"/>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D04B83">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D04B83">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BAE3BF"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f0"/>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f0"/>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lastRenderedPageBreak/>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MS Mincho"/>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lastRenderedPageBreak/>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f0"/>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7"/>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f0"/>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f0"/>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7"/>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lastRenderedPageBreak/>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7"/>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outlineLvl w:val="4"/>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outlineLvl w:val="4"/>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26F59ABD" w:rsidR="00C32C02" w:rsidRPr="00C32C02" w:rsidRDefault="00C32C02" w:rsidP="00C32C02">
      <w:pPr>
        <w:pStyle w:val="31"/>
        <w:rPr>
          <w:rFonts w:eastAsia="MS Mincho" w:cs="Batang"/>
          <w:b/>
          <w:bCs/>
          <w:sz w:val="22"/>
          <w:szCs w:val="22"/>
          <w:highlight w:val="red"/>
        </w:rPr>
      </w:pPr>
      <w:bookmarkStart w:id="12" w:name="_Hlk182934016"/>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r w:rsidR="00A869A3">
        <w:rPr>
          <w:rFonts w:eastAsia="MS Mincho" w:cs="Batang" w:hint="eastAsia"/>
          <w:b/>
          <w:bCs/>
          <w:sz w:val="22"/>
          <w:szCs w:val="22"/>
        </w:rPr>
        <w:t xml:space="preserve"> (closed)</w:t>
      </w:r>
    </w:p>
    <w:p w14:paraId="3E589ECA" w14:textId="4E224350" w:rsidR="00785EAC" w:rsidRPr="00704262" w:rsidRDefault="00785EAC" w:rsidP="00AC196C">
      <w:pPr>
        <w:pStyle w:val="afff0"/>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f0"/>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f0"/>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afff0"/>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afff0"/>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sidR="00323062">
        <w:rPr>
          <w:rFonts w:eastAsia="MS Mincho"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BAE3BF"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lastRenderedPageBreak/>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等线"/>
                <w:sz w:val="20"/>
                <w:highlight w:val="green"/>
                <w:lang w:eastAsia="zh-CN"/>
              </w:rPr>
            </w:pPr>
            <w:r w:rsidRPr="00345C4A">
              <w:rPr>
                <w:rFonts w:eastAsia="等线" w:hint="eastAsia"/>
                <w:sz w:val="20"/>
                <w:highlight w:val="green"/>
                <w:lang w:eastAsia="zh-CN"/>
              </w:rPr>
              <w:t>Agreement</w:t>
            </w:r>
          </w:p>
          <w:p w14:paraId="73DAD11E" w14:textId="77777777" w:rsidR="00074E8D" w:rsidRPr="00345C4A" w:rsidRDefault="00074E8D" w:rsidP="00074E8D">
            <w:pPr>
              <w:pStyle w:val="afff0"/>
              <w:numPr>
                <w:ilvl w:val="0"/>
                <w:numId w:val="19"/>
              </w:numPr>
              <w:ind w:leftChars="0"/>
              <w:jc w:val="both"/>
              <w:rPr>
                <w:rFonts w:eastAsia="等线"/>
                <w:sz w:val="20"/>
                <w:lang w:eastAsia="zh-CN"/>
              </w:rPr>
            </w:pPr>
            <w:r w:rsidRPr="00345C4A">
              <w:rPr>
                <w:rFonts w:eastAsia="等线"/>
                <w:sz w:val="20"/>
                <w:lang w:eastAsia="zh-CN"/>
              </w:rPr>
              <w:t>Support a maximum of 32 HARQ process numbers for TN in FR1 and FR2-1 in Rel-19.</w:t>
            </w:r>
          </w:p>
          <w:p w14:paraId="2C9551CD" w14:textId="77777777" w:rsidR="00074E8D" w:rsidRPr="00345C4A" w:rsidRDefault="00074E8D" w:rsidP="00074E8D">
            <w:pPr>
              <w:pStyle w:val="afff0"/>
              <w:numPr>
                <w:ilvl w:val="1"/>
                <w:numId w:val="19"/>
              </w:numPr>
              <w:ind w:leftChars="0"/>
              <w:jc w:val="both"/>
              <w:rPr>
                <w:rFonts w:eastAsia="等线"/>
                <w:sz w:val="20"/>
                <w:lang w:eastAsia="zh-CN"/>
              </w:rPr>
            </w:pPr>
            <w:r w:rsidRPr="00345C4A">
              <w:rPr>
                <w:rFonts w:eastAsia="等线"/>
                <w:sz w:val="20"/>
                <w:lang w:eastAsia="zh-CN"/>
              </w:rPr>
              <w:t>Introduce new UE capabilities, by duplicating the Rel-17 UE FGs 24-8/24-9 defined for FR2-2 to FR1 and FR2-1.</w:t>
            </w:r>
          </w:p>
          <w:p w14:paraId="77700082" w14:textId="77777777" w:rsidR="00074E8D" w:rsidRPr="00345C4A" w:rsidRDefault="00074E8D" w:rsidP="00074E8D">
            <w:pPr>
              <w:pStyle w:val="afff0"/>
              <w:numPr>
                <w:ilvl w:val="2"/>
                <w:numId w:val="19"/>
              </w:numPr>
              <w:ind w:leftChars="0"/>
              <w:jc w:val="both"/>
              <w:rPr>
                <w:rFonts w:eastAsia="等线"/>
                <w:sz w:val="20"/>
                <w:lang w:eastAsia="zh-CN"/>
              </w:rPr>
            </w:pPr>
            <w:r w:rsidRPr="00345C4A">
              <w:rPr>
                <w:rFonts w:eastAsia="等线"/>
                <w:sz w:val="20"/>
                <w:lang w:eastAsia="zh-CN"/>
              </w:rPr>
              <w:t xml:space="preserve">The reporting granularity of the UE capabilities is changed to ‘per FSPC’. </w:t>
            </w:r>
          </w:p>
          <w:p w14:paraId="1ED06FAB" w14:textId="77777777" w:rsidR="00074E8D" w:rsidRPr="00345C4A" w:rsidRDefault="00074E8D" w:rsidP="00074E8D">
            <w:pPr>
              <w:pStyle w:val="afff0"/>
              <w:numPr>
                <w:ilvl w:val="1"/>
                <w:numId w:val="19"/>
              </w:numPr>
              <w:spacing w:afterLines="50" w:after="120"/>
              <w:ind w:leftChars="0"/>
              <w:jc w:val="both"/>
              <w:rPr>
                <w:rFonts w:eastAsia="等线"/>
                <w:color w:val="FF0000"/>
                <w:sz w:val="20"/>
                <w:lang w:eastAsia="zh-CN"/>
              </w:rPr>
            </w:pPr>
            <w:r w:rsidRPr="00345C4A">
              <w:rPr>
                <w:rFonts w:eastAsia="等线"/>
                <w:color w:val="FF0000"/>
                <w:sz w:val="20"/>
                <w:lang w:eastAsia="zh-CN"/>
              </w:rPr>
              <w:t>Introduce new RRC parameters, harq-ProcessNumberSizeDCI-0-1-Ext-r19, harq-ProcessNumberSizeDCI-1-1-Ext-r19, harq-ProcessNumberSizeDCI-0-2-Ext-r19, harq-ProcessNumberSizeDCI-1-2-Ext-r19</w:t>
            </w:r>
            <w:r w:rsidRPr="00345C4A">
              <w:rPr>
                <w:rFonts w:eastAsia="等线" w:hint="eastAsia"/>
                <w:color w:val="FF0000"/>
                <w:sz w:val="20"/>
                <w:lang w:eastAsia="zh-CN"/>
              </w:rPr>
              <w:t xml:space="preserve">, </w:t>
            </w:r>
            <w:r w:rsidRPr="00345C4A">
              <w:rPr>
                <w:rFonts w:eastAsia="等线"/>
                <w:color w:val="FF0000"/>
                <w:sz w:val="20"/>
                <w:lang w:eastAsia="zh-CN"/>
              </w:rPr>
              <w:t>harq-ProcessNumberSizeDCI-0-3-Ext-r19, harq-ProcessNumberSizeDCI-1-3-Ext-r19.</w:t>
            </w:r>
          </w:p>
          <w:p w14:paraId="3D58B116" w14:textId="77777777" w:rsidR="00074E8D" w:rsidRPr="00345C4A" w:rsidRDefault="00074E8D" w:rsidP="00074E8D">
            <w:pPr>
              <w:pStyle w:val="afff0"/>
              <w:numPr>
                <w:ilvl w:val="1"/>
                <w:numId w:val="19"/>
              </w:numPr>
              <w:spacing w:afterLines="50" w:after="120"/>
              <w:ind w:leftChars="0"/>
              <w:jc w:val="both"/>
              <w:rPr>
                <w:rFonts w:eastAsia="等线"/>
                <w:sz w:val="20"/>
                <w:lang w:eastAsia="zh-CN"/>
              </w:rPr>
            </w:pPr>
            <w:r w:rsidRPr="00345C4A">
              <w:rPr>
                <w:rFonts w:eastAsia="等线" w:hint="eastAsia"/>
                <w:sz w:val="20"/>
                <w:lang w:eastAsia="zh-CN"/>
              </w:rPr>
              <w:t xml:space="preserve">For FR1, the above downlink related parameters can only be configured when the maximum number of layers </w:t>
            </w:r>
            <w:r w:rsidRPr="00345C4A">
              <w:rPr>
                <w:rFonts w:eastAsia="等线"/>
                <w:sz w:val="20"/>
                <w:lang w:eastAsia="zh-CN"/>
              </w:rPr>
              <w:t>configured</w:t>
            </w:r>
            <w:r w:rsidRPr="00345C4A">
              <w:rPr>
                <w:rFonts w:eastAsia="等线"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等线" w:hint="eastAsia"/>
                <w:sz w:val="20"/>
                <w:lang w:eastAsia="zh-CN"/>
              </w:rPr>
              <w:t xml:space="preserve">For FR1, the above uplink related parameters can only be configured when the maximum number of layers </w:t>
            </w:r>
            <w:r w:rsidRPr="00345C4A">
              <w:rPr>
                <w:rFonts w:eastAsia="等线"/>
                <w:sz w:val="20"/>
                <w:lang w:eastAsia="zh-CN"/>
              </w:rPr>
              <w:t>configured</w:t>
            </w:r>
            <w:r w:rsidRPr="00345C4A">
              <w:rPr>
                <w:rFonts w:eastAsia="等线"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MS Mincho"/>
                <w:sz w:val="22"/>
                <w:szCs w:val="22"/>
                <w:lang w:val="en-US"/>
              </w:rPr>
            </w:pPr>
            <w:r w:rsidRPr="00A869A3">
              <w:rPr>
                <w:rFonts w:eastAsia="MS Mincho"/>
                <w:sz w:val="22"/>
                <w:szCs w:val="22"/>
                <w:lang w:val="en-US"/>
              </w:rPr>
              <w:t xml:space="preserve">Following was agreed </w:t>
            </w:r>
            <w:r w:rsidR="00474553">
              <w:rPr>
                <w:rFonts w:eastAsia="MS Mincho" w:hint="eastAsia"/>
                <w:sz w:val="22"/>
                <w:szCs w:val="22"/>
                <w:lang w:val="en-US"/>
              </w:rPr>
              <w:t>on</w:t>
            </w:r>
            <w:r w:rsidRPr="00A869A3">
              <w:rPr>
                <w:rFonts w:eastAsia="MS Mincho"/>
                <w:sz w:val="22"/>
                <w:szCs w:val="22"/>
                <w:lang w:val="en-US"/>
              </w:rPr>
              <w:t xml:space="preserve"> </w:t>
            </w:r>
            <w:r w:rsidRPr="00A869A3">
              <w:rPr>
                <w:rFonts w:eastAsia="MS Mincho" w:hint="eastAsia"/>
                <w:sz w:val="22"/>
                <w:szCs w:val="22"/>
                <w:lang w:val="en-US"/>
              </w:rPr>
              <w:t>Tuesday</w:t>
            </w:r>
            <w:r w:rsidRPr="00A869A3">
              <w:rPr>
                <w:rFonts w:eastAsia="MS Mincho"/>
                <w:sz w:val="22"/>
                <w:szCs w:val="22"/>
                <w:lang w:val="en-US"/>
              </w:rPr>
              <w:t xml:space="preserve"> online session.</w:t>
            </w:r>
          </w:p>
          <w:p w14:paraId="430DCD12" w14:textId="12395C78" w:rsidR="00A869A3" w:rsidRPr="00A869A3" w:rsidRDefault="00A869A3" w:rsidP="00A869A3">
            <w:pPr>
              <w:rPr>
                <w:rFonts w:eastAsia="MS Mincho"/>
                <w:sz w:val="22"/>
                <w:szCs w:val="22"/>
                <w:highlight w:val="green"/>
              </w:rPr>
            </w:pPr>
            <w:r w:rsidRPr="00A869A3">
              <w:rPr>
                <w:rFonts w:eastAsia="等线" w:hint="eastAsia"/>
                <w:sz w:val="22"/>
                <w:szCs w:val="22"/>
                <w:highlight w:val="green"/>
                <w:lang w:eastAsia="zh-CN"/>
              </w:rPr>
              <w:t>Agreement</w:t>
            </w:r>
          </w:p>
          <w:p w14:paraId="03810096" w14:textId="77777777" w:rsidR="00A869A3" w:rsidRPr="00A869A3" w:rsidRDefault="00A869A3" w:rsidP="00A869A3">
            <w:pPr>
              <w:pStyle w:val="afff0"/>
              <w:numPr>
                <w:ilvl w:val="0"/>
                <w:numId w:val="19"/>
              </w:numPr>
              <w:ind w:leftChars="0"/>
              <w:jc w:val="both"/>
              <w:rPr>
                <w:rFonts w:eastAsia="等线"/>
                <w:sz w:val="22"/>
                <w:szCs w:val="22"/>
                <w:lang w:eastAsia="zh-CN"/>
              </w:rPr>
            </w:pPr>
            <w:r w:rsidRPr="00A869A3">
              <w:rPr>
                <w:rFonts w:eastAsia="等线" w:hint="eastAsia"/>
                <w:sz w:val="22"/>
                <w:szCs w:val="22"/>
                <w:lang w:eastAsia="zh-CN"/>
              </w:rPr>
              <w:t xml:space="preserve">For up to 32 </w:t>
            </w:r>
            <w:r w:rsidRPr="00A869A3">
              <w:rPr>
                <w:rFonts w:eastAsia="等线"/>
                <w:sz w:val="22"/>
                <w:szCs w:val="22"/>
                <w:lang w:eastAsia="zh-CN"/>
              </w:rPr>
              <w:t>HARQ process numbers for TN in FR1 and FR2-1</w:t>
            </w:r>
            <w:r w:rsidRPr="00A869A3">
              <w:rPr>
                <w:rFonts w:eastAsia="等线" w:hint="eastAsia"/>
                <w:sz w:val="22"/>
                <w:szCs w:val="22"/>
                <w:lang w:eastAsia="zh-CN"/>
              </w:rPr>
              <w:t>,</w:t>
            </w:r>
          </w:p>
          <w:p w14:paraId="07003431" w14:textId="77777777" w:rsidR="00A869A3" w:rsidRPr="00A869A3" w:rsidRDefault="00A869A3" w:rsidP="00A869A3">
            <w:pPr>
              <w:pStyle w:val="afff0"/>
              <w:numPr>
                <w:ilvl w:val="1"/>
                <w:numId w:val="19"/>
              </w:numPr>
              <w:ind w:leftChars="0"/>
              <w:jc w:val="both"/>
              <w:rPr>
                <w:rFonts w:eastAsia="等线"/>
                <w:sz w:val="22"/>
                <w:szCs w:val="22"/>
                <w:lang w:eastAsia="zh-CN"/>
              </w:rPr>
            </w:pPr>
            <w:r w:rsidRPr="00A869A3">
              <w:rPr>
                <w:rFonts w:eastAsia="等线"/>
                <w:sz w:val="22"/>
                <w:szCs w:val="22"/>
                <w:lang w:eastAsia="zh-CN"/>
              </w:rPr>
              <w:lastRenderedPageBreak/>
              <w:t>The value ranges of the new RRC parameters are defined as follows</w:t>
            </w:r>
          </w:p>
          <w:p w14:paraId="2DDEEA08"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 xml:space="preserve">harq-ProcessNumberSizeDCI-0-1-Ext-r19 with value range of ‘INTEGER (5)’, </w:t>
            </w:r>
          </w:p>
          <w:p w14:paraId="5BC51184"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harq-ProcessNumberSizeDCI-1-1-Ext-r19 with value range of ‘INTEGER (5)’,</w:t>
            </w:r>
          </w:p>
          <w:p w14:paraId="323DE246"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harq-ProcessNumberSizeDCI-0-2-Ext-r19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0B1E71CC"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harq-ProcessNumberSizeDCI-1-2-Ext-r19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2A0054D6"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harq-ProcessNumberSizeDCI-0-3-Ext-r19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111F6479" w14:textId="0CB126F8"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harq-ProcessNumberSizeDCI-1-3-Ext-r19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lastRenderedPageBreak/>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7"/>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reality.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 xml:space="preserve">Any legacy link adaptation issue observed in field would not be resolved by this proposal. We also believe that the proposed new functionality would </w:t>
                  </w:r>
                  <w:r w:rsidRPr="003B3D63">
                    <w:rPr>
                      <w:sz w:val="20"/>
                    </w:rPr>
                    <w:lastRenderedPageBreak/>
                    <w:t>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lastRenderedPageBreak/>
                    <w:t xml:space="preserve">Note that what you refer to is the misbehaving UEs, The TEI proposal is related by has also </w:t>
                  </w:r>
                  <w:r w:rsidRPr="003B3D63">
                    <w:rPr>
                      <w:sz w:val="20"/>
                    </w:rPr>
                    <w:lastRenderedPageBreak/>
                    <w:t>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outlineLvl w:val="0"/>
              <w:rPr>
                <w:sz w:val="20"/>
              </w:rPr>
            </w:pPr>
            <w:r w:rsidRPr="003B3D63">
              <w:rPr>
                <w:sz w:val="20"/>
              </w:rPr>
              <w:t>5.  Conclusion</w:t>
            </w:r>
          </w:p>
          <w:p w14:paraId="5774768E" w14:textId="77777777" w:rsidR="003B3D63" w:rsidRPr="003B3D63" w:rsidRDefault="003B3D63" w:rsidP="003B3D63">
            <w:pPr>
              <w:pStyle w:val="af1"/>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f1"/>
              <w:rPr>
                <w:rStyle w:val="affc"/>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7"/>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BAE3BF"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BAE3BF"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BAE3BF"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lastRenderedPageBreak/>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huawei</w:t>
                  </w:r>
                  <w:proofErr w:type="spellEnd"/>
                  <w:r w:rsidRPr="00572579">
                    <w:rPr>
                      <w:rFonts w:eastAsia="Malgun Gothic"/>
                      <w:sz w:val="22"/>
                      <w:szCs w:val="22"/>
                      <w:lang w:val="en-US" w:eastAsia="ko-KR"/>
                    </w:rPr>
                    <w:t xml:space="preserve">,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w:t>
                  </w:r>
                  <w:r w:rsidRPr="00572579">
                    <w:rPr>
                      <w:rFonts w:eastAsia="Malgun Gothic"/>
                      <w:sz w:val="22"/>
                      <w:szCs w:val="22"/>
                      <w:lang w:val="en-US" w:eastAsia="ko-KR"/>
                    </w:rPr>
                    <w:lastRenderedPageBreak/>
                    <w:t xml:space="preserve">specifications (e.g. largest CQI that fulfills &lt;10% BLER), but it makes is less likely since we can use any table with any target. </w:t>
                  </w:r>
                </w:p>
                <w:p w14:paraId="67FF8DB2"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31"/>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afff0"/>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w:t>
                  </w:r>
                  <w:proofErr w:type="spellStart"/>
                  <w:r w:rsidRPr="00572579">
                    <w:rPr>
                      <w:sz w:val="22"/>
                      <w:szCs w:val="22"/>
                    </w:rPr>
                    <w:t>mediatek</w:t>
                  </w:r>
                  <w:proofErr w:type="spellEnd"/>
                  <w:r w:rsidRPr="00572579">
                    <w:rPr>
                      <w:sz w:val="22"/>
                      <w:szCs w:val="22"/>
                    </w:rPr>
                    <w:t>, @</w:t>
                  </w:r>
                  <w:proofErr w:type="spellStart"/>
                  <w:r w:rsidRPr="00572579">
                    <w:rPr>
                      <w:sz w:val="22"/>
                      <w:szCs w:val="22"/>
                    </w:rPr>
                    <w:t>samsung</w:t>
                  </w:r>
                  <w:proofErr w:type="spellEnd"/>
                  <w:r w:rsidRPr="00572579">
                    <w:rPr>
                      <w:sz w:val="22"/>
                      <w:szCs w:val="22"/>
                    </w:rPr>
                    <w:t xml:space="preserve">: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BAE3BF"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BAE3BF"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BAE3BF"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8BB1C9A" w:rsidR="00E34E4F" w:rsidRPr="00C32C02" w:rsidRDefault="00E34E4F" w:rsidP="00E34E4F">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afff0"/>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f0"/>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Default="00AE4D2D" w:rsidP="00AC196C">
      <w:pPr>
        <w:pStyle w:val="afff0"/>
        <w:numPr>
          <w:ilvl w:val="0"/>
          <w:numId w:val="19"/>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1AEF8712" w14:textId="2C119AF5" w:rsidR="00905300" w:rsidRPr="00C32C02" w:rsidRDefault="00905300" w:rsidP="00905300">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367A133C" w14:textId="39E98BE0" w:rsidR="00905300" w:rsidRDefault="00905300" w:rsidP="00905300">
      <w:pPr>
        <w:pStyle w:val="afff0"/>
        <w:numPr>
          <w:ilvl w:val="0"/>
          <w:numId w:val="19"/>
        </w:numPr>
        <w:ind w:leftChars="0"/>
        <w:jc w:val="both"/>
        <w:rPr>
          <w:b/>
          <w:szCs w:val="24"/>
        </w:rPr>
      </w:pPr>
      <w:bookmarkStart w:id="13" w:name="_Hlk182936340"/>
      <w:r>
        <w:rPr>
          <w:rFonts w:hint="eastAsia"/>
          <w:b/>
          <w:szCs w:val="24"/>
        </w:rPr>
        <w:t>I</w:t>
      </w:r>
      <w:r w:rsidRPr="00AE4D2D">
        <w:rPr>
          <w:b/>
          <w:szCs w:val="24"/>
        </w:rPr>
        <w:t>ntroduce</w:t>
      </w:r>
      <w:bookmarkEnd w:id="13"/>
      <w:r w:rsidRPr="00AE4D2D">
        <w:rPr>
          <w:b/>
          <w:szCs w:val="24"/>
        </w:rPr>
        <w:t xml:space="preserve"> an RRC parameter that indicates one target from a set of BLER targets [0.1, 0.01, 0.001, 0.0001, 0.00001] to be used for CQI reporting, independently of which CQI table is configured</w:t>
      </w:r>
      <w:r>
        <w:rPr>
          <w:rFonts w:hint="eastAsia"/>
          <w:b/>
          <w:szCs w:val="24"/>
        </w:rPr>
        <w:t>.</w:t>
      </w:r>
    </w:p>
    <w:p w14:paraId="7E04D86B" w14:textId="77777777" w:rsidR="00905300" w:rsidRDefault="00905300" w:rsidP="00905300">
      <w:pPr>
        <w:jc w:val="both"/>
        <w:rPr>
          <w:b/>
          <w:szCs w:val="24"/>
        </w:rPr>
      </w:pPr>
    </w:p>
    <w:p w14:paraId="73F9E10E" w14:textId="3DB0FDF8" w:rsidR="001E5645" w:rsidRPr="00C32C02" w:rsidRDefault="001E5645" w:rsidP="001E5645">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 ver.)</w:t>
      </w:r>
    </w:p>
    <w:p w14:paraId="6E1D9081" w14:textId="12C69FD2" w:rsidR="00E34E4F" w:rsidRPr="001E5645" w:rsidRDefault="001E5645" w:rsidP="001E5645">
      <w:pPr>
        <w:pStyle w:val="afff0"/>
        <w:numPr>
          <w:ilvl w:val="0"/>
          <w:numId w:val="19"/>
        </w:numPr>
        <w:ind w:leftChars="0"/>
        <w:jc w:val="both"/>
        <w:rPr>
          <w:b/>
          <w:szCs w:val="24"/>
        </w:rPr>
      </w:pPr>
      <w:r w:rsidRPr="001E5645">
        <w:rPr>
          <w:rFonts w:hint="eastAsia"/>
          <w:b/>
          <w:szCs w:val="24"/>
        </w:rPr>
        <w:t>I</w:t>
      </w:r>
      <w:r w:rsidRPr="001E5645">
        <w:rPr>
          <w:b/>
          <w:szCs w:val="24"/>
        </w:rPr>
        <w:t xml:space="preserve">ntroduce an RRC parameter that indicates one target from a set of BLER targets [0.1, 0.00001] to be used for CQI </w:t>
      </w:r>
      <w:r w:rsidRPr="001E5645">
        <w:rPr>
          <w:rFonts w:hint="eastAsia"/>
          <w:b/>
          <w:szCs w:val="24"/>
        </w:rPr>
        <w:t>table 3.</w:t>
      </w:r>
    </w:p>
    <w:p w14:paraId="6C40A06D" w14:textId="77777777" w:rsidR="001E5645" w:rsidRPr="001E5645" w:rsidRDefault="001E5645"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r w:rsidR="00323062">
        <w:rPr>
          <w:rFonts w:eastAsia="MS Mincho" w:cs="Batang" w:hint="eastAsia"/>
          <w:sz w:val="22"/>
          <w:szCs w:val="22"/>
        </w:rPr>
        <w:t>, Nokia</w:t>
      </w:r>
      <w:r w:rsidR="00905300">
        <w:rPr>
          <w:rFonts w:eastAsia="MS Mincho" w:cs="Batang" w:hint="eastAsia"/>
          <w:sz w:val="22"/>
          <w:szCs w:val="22"/>
        </w:rPr>
        <w:t xml:space="preserve">, </w:t>
      </w:r>
      <w:r w:rsidR="00905300">
        <w:rPr>
          <w:rFonts w:eastAsia="Malgun Gothic"/>
          <w:sz w:val="22"/>
          <w:lang w:val="en-US" w:eastAsia="ko-KR"/>
        </w:rPr>
        <w:t>Verizon, Apple</w:t>
      </w:r>
      <w:r w:rsidR="00905300">
        <w:rPr>
          <w:rFonts w:eastAsia="MS Mincho" w:hint="eastAsia"/>
          <w:sz w:val="22"/>
          <w:lang w:val="en-US"/>
        </w:rPr>
        <w:t>,</w:t>
      </w:r>
      <w:r w:rsidR="00905300">
        <w:rPr>
          <w:rFonts w:eastAsia="Malgun Gothic"/>
          <w:sz w:val="22"/>
          <w:lang w:val="en-US" w:eastAsia="ko-KR"/>
        </w:rPr>
        <w:t xml:space="preserve"> T-Mobile USA</w:t>
      </w:r>
      <w:r w:rsidR="00905300">
        <w:rPr>
          <w:rFonts w:eastAsia="MS Mincho" w:hint="eastAsia"/>
          <w:sz w:val="22"/>
          <w:lang w:val="en-US"/>
        </w:rPr>
        <w:t>, AT&amp;T</w:t>
      </w:r>
      <w:r w:rsidR="00AE4D2D">
        <w:rPr>
          <w:rFonts w:eastAsia="MS Mincho"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7A345904" w14:textId="77777777" w:rsidTr="007124CE">
        <w:tc>
          <w:tcPr>
            <w:tcW w:w="1693" w:type="dxa"/>
            <w:shd w:val="clear" w:color="auto" w:fill="BAE3BF"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124CE">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124CE">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124CE">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124CE">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124CE">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124CE">
        <w:tc>
          <w:tcPr>
            <w:tcW w:w="1693" w:type="dxa"/>
          </w:tcPr>
          <w:p w14:paraId="78B06CC9" w14:textId="20EF64EC" w:rsidR="007B233B" w:rsidRDefault="007B233B" w:rsidP="007B233B">
            <w:pPr>
              <w:spacing w:afterLines="50" w:after="120"/>
              <w:jc w:val="both"/>
              <w:rPr>
                <w:sz w:val="22"/>
                <w:lang w:val="en-US"/>
              </w:rPr>
            </w:pPr>
            <w:r>
              <w:rPr>
                <w:rFonts w:eastAsia="MS Mincho"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lastRenderedPageBreak/>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7124CE">
        <w:tc>
          <w:tcPr>
            <w:tcW w:w="1693" w:type="dxa"/>
          </w:tcPr>
          <w:p w14:paraId="44FDB38A" w14:textId="51D5FCE4" w:rsidR="00A869A3" w:rsidRDefault="00A869A3" w:rsidP="00A869A3">
            <w:pPr>
              <w:spacing w:afterLines="50" w:after="120"/>
              <w:jc w:val="both"/>
              <w:rPr>
                <w:rFonts w:eastAsia="MS Mincho"/>
                <w:sz w:val="22"/>
                <w:lang w:val="en-US"/>
              </w:rPr>
            </w:pPr>
            <w:r>
              <w:rPr>
                <w:rFonts w:hint="eastAsia"/>
                <w:sz w:val="22"/>
                <w:lang w:val="en-US"/>
              </w:rPr>
              <w:lastRenderedPageBreak/>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31"/>
              <w:outlineLvl w:val="2"/>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0C7C2A8E" w14:textId="3579C014" w:rsidR="00905300" w:rsidRDefault="00905300" w:rsidP="00905300">
            <w:pPr>
              <w:pStyle w:val="afff0"/>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31"/>
              <w:outlineLvl w:val="2"/>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w:t>
            </w:r>
            <w:r w:rsidR="001E5645">
              <w:rPr>
                <w:rFonts w:eastAsia="MS Mincho" w:cs="Batang" w:hint="eastAsia"/>
                <w:b/>
                <w:bCs/>
                <w:sz w:val="22"/>
                <w:szCs w:val="22"/>
              </w:rPr>
              <w:t xml:space="preserve"> ver.</w:t>
            </w:r>
            <w:r>
              <w:rPr>
                <w:rFonts w:eastAsia="MS Mincho" w:cs="Batang" w:hint="eastAsia"/>
                <w:b/>
                <w:bCs/>
                <w:sz w:val="22"/>
                <w:szCs w:val="22"/>
              </w:rPr>
              <w:t>)</w:t>
            </w:r>
          </w:p>
          <w:p w14:paraId="14DD6309" w14:textId="471315A5" w:rsidR="007124CE" w:rsidRPr="007124CE" w:rsidRDefault="00905300" w:rsidP="007124CE">
            <w:pPr>
              <w:pStyle w:val="afff0"/>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MS Mincho" w:hint="eastAsia"/>
                <w:sz w:val="22"/>
                <w:lang w:val="en-US"/>
              </w:rPr>
              <w:t>Companies are welcome to provide views on this proposal.</w:t>
            </w:r>
          </w:p>
        </w:tc>
      </w:tr>
      <w:tr w:rsidR="008C336F" w14:paraId="5EE01B79" w14:textId="77777777" w:rsidTr="007124CE">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w:t>
            </w:r>
            <w:proofErr w:type="spellStart"/>
            <w:r w:rsidRPr="004F3B26">
              <w:rPr>
                <w:sz w:val="20"/>
              </w:rPr>
              <w:t>gNodeB</w:t>
            </w:r>
            <w:proofErr w:type="spellEnd"/>
            <w:r w:rsidRPr="004F3B26">
              <w:rPr>
                <w:sz w:val="20"/>
              </w:rPr>
              <w:t xml:space="preserve">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053AA28F">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FC2F4E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872A41"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872A41"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7"/>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BAE3BF"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BAE3BF"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BAE3BF"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w:t>
                  </w:r>
                  <w:proofErr w:type="spellStart"/>
                  <w:r w:rsidRPr="000F1252">
                    <w:rPr>
                      <w:sz w:val="22"/>
                      <w:szCs w:val="22"/>
                      <w:lang w:val="en-US"/>
                    </w:rPr>
                    <w:t>backoff</w:t>
                  </w:r>
                  <w:proofErr w:type="spellEnd"/>
                  <w:r w:rsidRPr="000F1252">
                    <w:rPr>
                      <w:sz w:val="22"/>
                      <w:szCs w:val="22"/>
                      <w:lang w:val="en-US"/>
                    </w:rPr>
                    <w:t xml:space="preserve">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w:t>
                  </w:r>
                  <w:proofErr w:type="spellStart"/>
                  <w:r w:rsidRPr="000F1252">
                    <w:rPr>
                      <w:sz w:val="22"/>
                      <w:szCs w:val="22"/>
                      <w:lang w:val="en-US"/>
                    </w:rPr>
                    <w:t>backoff</w:t>
                  </w:r>
                  <w:proofErr w:type="spellEnd"/>
                  <w:r w:rsidRPr="000F1252">
                    <w:rPr>
                      <w:sz w:val="22"/>
                      <w:szCs w:val="22"/>
                      <w:lang w:val="en-US"/>
                    </w:rPr>
                    <w:t xml:space="preserve">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w:t>
                  </w:r>
                  <w:proofErr w:type="spellStart"/>
                  <w:r w:rsidRPr="000F1252">
                    <w:rPr>
                      <w:rFonts w:eastAsiaTheme="minorEastAsia"/>
                      <w:sz w:val="22"/>
                      <w:szCs w:val="22"/>
                      <w:lang w:val="en-US" w:eastAsia="zh-CN"/>
                    </w:rPr>
                    <w:t>backoff</w:t>
                  </w:r>
                  <w:proofErr w:type="spellEnd"/>
                  <w:r w:rsidRPr="000F1252">
                    <w:rPr>
                      <w:rFonts w:eastAsiaTheme="minorEastAsia"/>
                      <w:sz w:val="22"/>
                      <w:szCs w:val="22"/>
                      <w:lang w:val="en-US" w:eastAsia="zh-CN"/>
                    </w:rPr>
                    <w:t xml:space="preserve">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f0"/>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f0"/>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report, and improve link adaptation </w:t>
                  </w:r>
                  <w:proofErr w:type="spellStart"/>
                  <w:r w:rsidRPr="000F1252">
                    <w:rPr>
                      <w:rFonts w:eastAsiaTheme="minorEastAsia" w:hint="eastAsia"/>
                      <w:sz w:val="22"/>
                      <w:szCs w:val="22"/>
                      <w:lang w:eastAsia="zh-CN"/>
                    </w:rPr>
                    <w:t>convergency</w:t>
                  </w:r>
                  <w:proofErr w:type="spellEnd"/>
                  <w:r w:rsidRPr="000F1252">
                    <w:rPr>
                      <w:rFonts w:eastAsiaTheme="minorEastAsia" w:hint="eastAsia"/>
                      <w:sz w:val="22"/>
                      <w:szCs w:val="22"/>
                      <w:lang w:eastAsia="zh-CN"/>
                    </w:rPr>
                    <w:t xml:space="preserve">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d"/>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f0"/>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d"/>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BAE3BF"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BAE3BF"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BAE3BF"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31"/>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afff0"/>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872A41"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872A41"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BAE3BF"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AE3BF"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MS Mincho"/>
                <w:sz w:val="22"/>
                <w:lang w:val="en-US"/>
              </w:rPr>
            </w:pPr>
            <w:r>
              <w:rPr>
                <w:rFonts w:eastAsia="MS Mincho"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MS Mincho"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MS Mincho" w:hint="eastAsia"/>
                <w:sz w:val="22"/>
                <w:lang w:val="en-US"/>
              </w:rPr>
              <w:t xml:space="preserve">Due to the limited time, this </w:t>
            </w:r>
            <w:r>
              <w:rPr>
                <w:rFonts w:eastAsia="MS Mincho"/>
                <w:sz w:val="22"/>
                <w:lang w:val="en-US"/>
              </w:rPr>
              <w:t>proposal</w:t>
            </w:r>
            <w:r>
              <w:rPr>
                <w:rFonts w:eastAsia="MS Mincho" w:hint="eastAsia"/>
                <w:sz w:val="22"/>
                <w:lang w:val="en-US"/>
              </w:rPr>
              <w:t xml:space="preserve"> could not be treated </w:t>
            </w:r>
            <w:r w:rsidR="00474553">
              <w:rPr>
                <w:rFonts w:eastAsia="MS Mincho" w:hint="eastAsia"/>
                <w:sz w:val="22"/>
                <w:lang w:val="en-US"/>
              </w:rPr>
              <w:t>on</w:t>
            </w:r>
            <w:r>
              <w:rPr>
                <w:rFonts w:eastAsia="MS Mincho"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7"/>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w:t>
            </w:r>
            <w:proofErr w:type="gramStart"/>
            <w:r w:rsidRPr="00B619E8">
              <w:rPr>
                <w:sz w:val="20"/>
              </w:rPr>
              <w:t>Similarly</w:t>
            </w:r>
            <w:proofErr w:type="gramEnd"/>
            <w:r w:rsidRPr="00B619E8">
              <w:rPr>
                <w:sz w:val="20"/>
              </w:rPr>
              <w:t xml:space="preserve">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7"/>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outlineLvl w:val="2"/>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afff0"/>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f0"/>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7"/>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7"/>
              <w:tblW w:w="0" w:type="auto"/>
              <w:tblLook w:val="04A0" w:firstRow="1" w:lastRow="0" w:firstColumn="1" w:lastColumn="0" w:noHBand="0" w:noVBand="1"/>
            </w:tblPr>
            <w:tblGrid>
              <w:gridCol w:w="1232"/>
              <w:gridCol w:w="1015"/>
              <w:gridCol w:w="7155"/>
            </w:tblGrid>
            <w:tr w:rsidR="00017257" w:rsidRPr="00017257" w14:paraId="5408EC73" w14:textId="77777777" w:rsidTr="00D04B83">
              <w:tc>
                <w:tcPr>
                  <w:tcW w:w="1355" w:type="dxa"/>
                  <w:shd w:val="clear" w:color="auto" w:fill="BAE3BF"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BAE3BF"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BAE3BF"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f0"/>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f0"/>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f0"/>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 id="_x0000_i1025" type="#_x0000_t75" alt="" style="width:350.6pt;height:135.25pt;mso-width-percent:0;mso-height-percent:0;mso-width-percent:0;mso-height-percent:0" o:ole="">
                        <v:imagedata r:id="rId17" o:title=""/>
                      </v:shape>
                      <o:OLEObject Type="Embed" ProgID="PBrush" ShapeID="_x0000_i1025" DrawAspect="Content" ObjectID="_1793641166"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outlineLvl w:val="2"/>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afff0"/>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 xml:space="preserve">NZP-CSI-RS counting, consider </w:t>
                  </w:r>
                  <w:proofErr w:type="gramStart"/>
                  <w:r w:rsidRPr="00017257">
                    <w:rPr>
                      <w:b/>
                      <w:sz w:val="22"/>
                      <w:szCs w:val="22"/>
                    </w:rPr>
                    <w:t>a</w:t>
                  </w:r>
                  <w:proofErr w:type="gramEnd"/>
                  <w:r w:rsidRPr="00017257">
                    <w:rPr>
                      <w:b/>
                      <w:sz w:val="22"/>
                      <w:szCs w:val="22"/>
                    </w:rPr>
                    <w:t xml:space="preserve">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f0"/>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BAE3BF"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BAE3BF"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BAE3BF"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31"/>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afff0"/>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afff0"/>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7"/>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175"/>
        <w:gridCol w:w="1008"/>
        <w:gridCol w:w="7445"/>
      </w:tblGrid>
      <w:tr w:rsidR="00EB466A" w14:paraId="6111FBD9" w14:textId="77777777" w:rsidTr="00A869A3">
        <w:tc>
          <w:tcPr>
            <w:tcW w:w="1194" w:type="dxa"/>
            <w:shd w:val="clear" w:color="auto" w:fill="BAE3BF"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BAE3BF"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BAE3BF"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A869A3">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f0"/>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f0"/>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A869A3">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f0"/>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afff0"/>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7"/>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f0"/>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7"/>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f0"/>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afff0"/>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f0"/>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afff0"/>
              <w:widowControl w:val="0"/>
              <w:numPr>
                <w:ilvl w:val="2"/>
                <w:numId w:val="37"/>
              </w:numPr>
              <w:ind w:leftChars="0"/>
              <w:contextualSpacing/>
              <w:jc w:val="both"/>
            </w:pPr>
            <w:r>
              <w:t xml:space="preserve">For example, assuming periodicity P=20msec (i.e. 40 slots @30kHz SCS), and with CSI processing time </w:t>
            </w:r>
            <w:bookmarkStart w:id="14"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4"/>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f0"/>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f0"/>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f0"/>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7"/>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f0"/>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A869A3">
        <w:tc>
          <w:tcPr>
            <w:tcW w:w="1194"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A869A3">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A869A3">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f0"/>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w:t>
            </w:r>
            <w:proofErr w:type="spellStart"/>
            <w:r w:rsidRPr="001F6805">
              <w:rPr>
                <w:rFonts w:eastAsiaTheme="minorEastAsia"/>
                <w:sz w:val="22"/>
                <w:lang w:val="en-US" w:eastAsia="zh-CN"/>
              </w:rPr>
              <w:t>Tdoc</w:t>
            </w:r>
            <w:proofErr w:type="spellEnd"/>
            <w:r w:rsidRPr="001F6805">
              <w:rPr>
                <w:rFonts w:eastAsiaTheme="minorEastAsia"/>
                <w:sz w:val="22"/>
                <w:lang w:val="en-US" w:eastAsia="zh-CN"/>
              </w:rPr>
              <w:t>.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afff0"/>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w:t>
            </w:r>
            <w:proofErr w:type="spellStart"/>
            <w:r>
              <w:rPr>
                <w:rFonts w:eastAsiaTheme="minorEastAsia"/>
                <w:sz w:val="22"/>
                <w:lang w:val="en-US" w:eastAsia="zh-CN"/>
              </w:rPr>
              <w:t>Oppo</w:t>
            </w:r>
            <w:proofErr w:type="spellEnd"/>
            <w:r>
              <w:rPr>
                <w:rFonts w:eastAsiaTheme="minorEastAsia"/>
                <w:sz w:val="22"/>
                <w:lang w:val="en-US" w:eastAsia="zh-CN"/>
              </w:rPr>
              <w:t>:</w:t>
            </w:r>
          </w:p>
          <w:p w14:paraId="63C64FCB"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longest CSI computation time” proposed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RAN1#118bis feature lead’s proposal. From Nokia’s perspective we are not picky over how the timeline is defined.</w:t>
            </w:r>
          </w:p>
          <w:p w14:paraId="49F00D31"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As replied above, we are not picky over what is the exact definition for the active time, and the proposal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last meeting’s feature lead proposal.</w:t>
            </w:r>
          </w:p>
        </w:tc>
      </w:tr>
      <w:tr w:rsidR="00EB466A" w14:paraId="7B86F0DC" w14:textId="77777777" w:rsidTr="00A869A3">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A869A3">
        <w:tc>
          <w:tcPr>
            <w:tcW w:w="1194" w:type="dxa"/>
          </w:tcPr>
          <w:p w14:paraId="6E68D3A6" w14:textId="3C4DC2A8" w:rsidR="00CB1009" w:rsidRDefault="00CB1009" w:rsidP="00CE7934">
            <w:pPr>
              <w:spacing w:afterLines="50" w:after="120"/>
              <w:jc w:val="both"/>
              <w:rPr>
                <w:rFonts w:eastAsia="MS Mincho"/>
                <w:sz w:val="22"/>
                <w:lang w:val="en-US"/>
              </w:rPr>
            </w:pPr>
            <w:r>
              <w:rPr>
                <w:rFonts w:eastAsia="MS Mincho" w:hint="eastAsia"/>
                <w:sz w:val="22"/>
                <w:lang w:val="en-US"/>
              </w:rPr>
              <w:lastRenderedPageBreak/>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A869A3">
        <w:tc>
          <w:tcPr>
            <w:tcW w:w="1194" w:type="dxa"/>
          </w:tcPr>
          <w:p w14:paraId="37C174AD" w14:textId="43ABA005" w:rsidR="00EB466A" w:rsidRDefault="00EB466A" w:rsidP="00EB466A">
            <w:pPr>
              <w:spacing w:afterLines="50" w:after="120"/>
              <w:jc w:val="both"/>
              <w:rPr>
                <w:rFonts w:eastAsia="MS Mincho"/>
                <w:sz w:val="22"/>
                <w:lang w:val="en-US"/>
              </w:rPr>
            </w:pPr>
            <w:r>
              <w:rPr>
                <w:rFonts w:eastAsia="MS Mincho"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A869A3">
        <w:tc>
          <w:tcPr>
            <w:tcW w:w="1194" w:type="dxa"/>
          </w:tcPr>
          <w:p w14:paraId="15F57CBD" w14:textId="42EF410B" w:rsidR="00A869A3" w:rsidRDefault="00A869A3" w:rsidP="00A869A3">
            <w:pPr>
              <w:spacing w:afterLines="50" w:after="120"/>
              <w:jc w:val="both"/>
              <w:rPr>
                <w:rFonts w:eastAsia="MS Mincho"/>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A869A3">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afff0"/>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w:t>
            </w:r>
            <w:proofErr w:type="gramStart"/>
            <w:r w:rsidR="00FF5EB5">
              <w:rPr>
                <w:rFonts w:eastAsiaTheme="minorEastAsia" w:hint="eastAsia"/>
                <w:sz w:val="22"/>
                <w:lang w:val="en-US" w:eastAsia="zh-CN"/>
              </w:rPr>
              <w:t>addition</w:t>
            </w:r>
            <w:proofErr w:type="gramEnd"/>
            <w:r w:rsidR="00FF5EB5">
              <w:rPr>
                <w:rFonts w:eastAsiaTheme="minorEastAsia" w:hint="eastAsia"/>
                <w:sz w:val="22"/>
                <w:lang w:val="en-US" w:eastAsia="zh-CN"/>
              </w:rPr>
              <w:t xml:space="preserve">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afff0"/>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afff0"/>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afff0"/>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afff0"/>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afff0"/>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afff0"/>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aff7"/>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lastRenderedPageBreak/>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afff0"/>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afff0"/>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afff0"/>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afff0"/>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afff0"/>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afff0"/>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w:t>
                  </w:r>
                  <w:proofErr w:type="spellStart"/>
                  <w:r w:rsidR="00506393">
                    <w:rPr>
                      <w:rFonts w:eastAsiaTheme="minorEastAsia" w:hint="eastAsia"/>
                      <w:b/>
                      <w:bCs/>
                      <w:color w:val="FF0000"/>
                      <w:sz w:val="20"/>
                      <w:lang w:val="en-US" w:eastAsia="zh-CN"/>
                    </w:rPr>
                    <w:t>msec</w:t>
                  </w:r>
                  <w:proofErr w:type="spellEnd"/>
                  <w:r w:rsidR="00506393">
                    <w:rPr>
                      <w:rFonts w:eastAsiaTheme="minorEastAsia" w:hint="eastAsia"/>
                      <w:b/>
                      <w:bCs/>
                      <w:color w:val="FF0000"/>
                      <w:sz w:val="20"/>
                      <w:lang w:val="en-US" w:eastAsia="zh-CN"/>
                    </w:rPr>
                    <w:t xml:space="preserve">),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afff0"/>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w:t>
                  </w:r>
                  <w:proofErr w:type="spellStart"/>
                  <w:r w:rsidR="005417D7">
                    <w:rPr>
                      <w:rFonts w:eastAsiaTheme="minorEastAsia" w:hint="eastAsia"/>
                      <w:b/>
                      <w:bCs/>
                      <w:color w:val="FF0000"/>
                      <w:sz w:val="20"/>
                      <w:lang w:val="en-US" w:eastAsia="zh-CN"/>
                    </w:rPr>
                    <w:t>msec</w:t>
                  </w:r>
                  <w:proofErr w:type="spellEnd"/>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A869A3">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lastRenderedPageBreak/>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hint="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hint="eastAsia"/>
                <w:sz w:val="22"/>
                <w:lang w:val="en-US" w:eastAsia="zh-CN"/>
              </w:rPr>
            </w:pPr>
            <w:r>
              <w:rPr>
                <w:rFonts w:eastAsiaTheme="minorEastAsia"/>
                <w:sz w:val="22"/>
                <w:lang w:val="en-US" w:eastAsia="zh-CN"/>
              </w:rPr>
              <w:t>As we mentioned, i</w:t>
            </w:r>
            <w:r>
              <w:rPr>
                <w:rFonts w:eastAsiaTheme="minorEastAsia"/>
                <w:sz w:val="22"/>
                <w:lang w:val="en-US" w:eastAsia="zh-CN"/>
              </w:rPr>
              <w:t xml:space="preserve">n Rel-15, the CSI-RS active window is for channel buffer, that is why the P/SP CSI-RS is assumed to be always active. </w:t>
            </w:r>
            <w:r>
              <w:rPr>
                <w:rFonts w:eastAsiaTheme="minorEastAsia"/>
                <w:sz w:val="22"/>
                <w:lang w:val="en-US" w:eastAsia="zh-CN"/>
              </w:rPr>
              <w:t xml:space="preserve">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bookmarkStart w:id="15" w:name="_GoBack"/>
            <w:bookmarkEnd w:id="15"/>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 xml:space="preserve">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w:t>
            </w:r>
            <w:r w:rsidRPr="00060082">
              <w:rPr>
                <w:iCs/>
                <w:sz w:val="20"/>
              </w:rPr>
              <w:lastRenderedPageBreak/>
              <w:t>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afff0"/>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0381178F" w14:textId="77777777" w:rsidR="00A869A3" w:rsidRPr="00A869A3" w:rsidRDefault="00A869A3" w:rsidP="00A869A3">
      <w:pPr>
        <w:rPr>
          <w:rFonts w:eastAsia="MS Mincho"/>
          <w:highlight w:val="green"/>
        </w:rPr>
      </w:pPr>
      <w:r w:rsidRPr="00167235">
        <w:rPr>
          <w:rFonts w:eastAsia="等线" w:hint="eastAsia"/>
          <w:highlight w:val="green"/>
          <w:lang w:eastAsia="zh-CN"/>
        </w:rPr>
        <w:t>Agreement</w:t>
      </w:r>
    </w:p>
    <w:p w14:paraId="0A7176A9" w14:textId="77777777" w:rsidR="00A869A3" w:rsidRPr="00A869A3" w:rsidRDefault="00A869A3" w:rsidP="00A869A3">
      <w:pPr>
        <w:pStyle w:val="afff0"/>
        <w:numPr>
          <w:ilvl w:val="0"/>
          <w:numId w:val="19"/>
        </w:numPr>
        <w:ind w:leftChars="0"/>
        <w:jc w:val="both"/>
        <w:rPr>
          <w:rFonts w:eastAsia="等线"/>
          <w:lang w:eastAsia="zh-CN"/>
        </w:rPr>
      </w:pPr>
      <w:r w:rsidRPr="00A869A3">
        <w:rPr>
          <w:rFonts w:eastAsia="等线" w:hint="eastAsia"/>
          <w:lang w:eastAsia="zh-CN"/>
        </w:rPr>
        <w:t xml:space="preserve">For up to 32 </w:t>
      </w:r>
      <w:r w:rsidRPr="00A869A3">
        <w:rPr>
          <w:rFonts w:eastAsia="等线"/>
          <w:lang w:eastAsia="zh-CN"/>
        </w:rPr>
        <w:t>HARQ process numbers for TN in FR1 and FR2-1</w:t>
      </w:r>
      <w:r w:rsidRPr="00A869A3">
        <w:rPr>
          <w:rFonts w:eastAsia="等线" w:hint="eastAsia"/>
          <w:lang w:eastAsia="zh-CN"/>
        </w:rPr>
        <w:t>,</w:t>
      </w:r>
    </w:p>
    <w:p w14:paraId="3DE1DD3A" w14:textId="77777777" w:rsidR="00A869A3" w:rsidRPr="00A869A3" w:rsidRDefault="00A869A3" w:rsidP="00A869A3">
      <w:pPr>
        <w:pStyle w:val="afff0"/>
        <w:numPr>
          <w:ilvl w:val="1"/>
          <w:numId w:val="19"/>
        </w:numPr>
        <w:ind w:leftChars="0"/>
        <w:jc w:val="both"/>
        <w:rPr>
          <w:rFonts w:eastAsia="等线"/>
          <w:lang w:eastAsia="zh-CN"/>
        </w:rPr>
      </w:pPr>
      <w:r w:rsidRPr="00A869A3">
        <w:rPr>
          <w:rFonts w:eastAsia="等线"/>
          <w:lang w:eastAsia="zh-CN"/>
        </w:rPr>
        <w:t>The value ranges of the new RRC parameters are defined as follows</w:t>
      </w:r>
    </w:p>
    <w:p w14:paraId="1CF0DDE1"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 xml:space="preserve">harq-ProcessNumberSizeDCI-0-1-Ext-r19 with value range of ‘INTEGER (5)’, </w:t>
      </w:r>
    </w:p>
    <w:p w14:paraId="5F7CB21D"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harq-ProcessNumberSizeDCI-1-1-Ext-r19 with value range of ‘INTEGER (5)’,</w:t>
      </w:r>
    </w:p>
    <w:p w14:paraId="4DC9F746"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harq-ProcessNumberSizeDCI-0-2-Ext-r19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5820121E"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harq-ProcessNumberSizeDCI-1-2-Ext-r19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6163F2FF"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harq-ProcessNumberSizeDCI-0-3-Ext-r19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4FBB4D4B" w14:textId="6D136F54"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harq-ProcessNumberSizeDCI-1-3-Ext-r19 with value range of ‘INTEGER (</w:t>
      </w:r>
      <w:proofErr w:type="gramStart"/>
      <w:r w:rsidRPr="00A869A3">
        <w:rPr>
          <w:rFonts w:eastAsia="等线"/>
          <w:lang w:eastAsia="zh-CN"/>
        </w:rPr>
        <w:t>0..</w:t>
      </w:r>
      <w:proofErr w:type="gramEnd"/>
      <w:r w:rsidRPr="00A869A3">
        <w:rPr>
          <w:rFonts w:eastAsia="等线"/>
          <w:lang w:eastAsia="zh-CN"/>
        </w:rPr>
        <w:t>5)’.</w:t>
      </w:r>
    </w:p>
    <w:p w14:paraId="0AF62BBC" w14:textId="77777777" w:rsidR="00A869A3" w:rsidRPr="00A869A3" w:rsidRDefault="00A869A3" w:rsidP="00A869A3">
      <w:pPr>
        <w:jc w:val="both"/>
        <w:rPr>
          <w:rFonts w:eastAsia="MS Mincho"/>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f0"/>
        <w:numPr>
          <w:ilvl w:val="1"/>
          <w:numId w:val="24"/>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AC196C">
      <w:pPr>
        <w:pStyle w:val="afff0"/>
        <w:numPr>
          <w:ilvl w:val="1"/>
          <w:numId w:val="24"/>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lastRenderedPageBreak/>
        <w:tab/>
      </w:r>
    </w:p>
    <w:p w14:paraId="24AA74A3" w14:textId="77777777" w:rsidR="00424577" w:rsidRPr="00167235" w:rsidRDefault="00424577" w:rsidP="00424577">
      <w:pPr>
        <w:rPr>
          <w:rFonts w:eastAsia="等线"/>
          <w:highlight w:val="green"/>
          <w:lang w:eastAsia="zh-CN"/>
        </w:rPr>
      </w:pPr>
      <w:bookmarkStart w:id="16" w:name="_Hlk182934047"/>
      <w:r w:rsidRPr="00167235">
        <w:rPr>
          <w:rFonts w:eastAsia="等线" w:hint="eastAsia"/>
          <w:highlight w:val="green"/>
          <w:lang w:eastAsia="zh-CN"/>
        </w:rPr>
        <w:t>Agreement</w:t>
      </w:r>
    </w:p>
    <w:bookmarkEnd w:id="16"/>
    <w:p w14:paraId="3A49594C" w14:textId="77777777" w:rsidR="00424577" w:rsidRPr="00167235" w:rsidRDefault="00424577" w:rsidP="00AC196C">
      <w:pPr>
        <w:pStyle w:val="afff0"/>
        <w:numPr>
          <w:ilvl w:val="0"/>
          <w:numId w:val="19"/>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AC196C">
      <w:pPr>
        <w:pStyle w:val="afff0"/>
        <w:numPr>
          <w:ilvl w:val="1"/>
          <w:numId w:val="19"/>
        </w:numPr>
        <w:ind w:leftChars="0"/>
        <w:jc w:val="both"/>
        <w:rPr>
          <w:rFonts w:eastAsia="等线"/>
          <w:lang w:eastAsia="zh-CN"/>
        </w:rPr>
      </w:pPr>
      <w:r w:rsidRPr="00167235">
        <w:rPr>
          <w:rFonts w:eastAsia="等线"/>
          <w:lang w:eastAsia="zh-CN"/>
        </w:rPr>
        <w:t>Introduce new UE capabilities, by duplicating the Rel-17 UE FGs 24-8/24-9 defined for FR2-2 to FR1 and FR2-1.</w:t>
      </w:r>
    </w:p>
    <w:p w14:paraId="5BC4E8C7" w14:textId="77777777" w:rsidR="00424577" w:rsidRPr="00167235" w:rsidRDefault="00424577" w:rsidP="00AC196C">
      <w:pPr>
        <w:pStyle w:val="afff0"/>
        <w:numPr>
          <w:ilvl w:val="2"/>
          <w:numId w:val="19"/>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 xml:space="preserve">This is what RAN applied in the last decade. Note: As TSG RAN has no agenda items for all SA/CT WIs, this sort of CRs were usually submitted under a TEI agenda item but for traceability we shall not use a TEI </w:t>
      </w:r>
      <w:r>
        <w:rPr>
          <w:sz w:val="22"/>
          <w:szCs w:val="18"/>
        </w:rPr>
        <w:lastRenderedPageBreak/>
        <w:t>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7"/>
    </w:p>
    <w:p w14:paraId="3CCEA1A9" w14:textId="77777777" w:rsidR="007D6A83" w:rsidRDefault="00245759">
      <w:pPr>
        <w:rPr>
          <w:sz w:val="22"/>
          <w:szCs w:val="18"/>
        </w:rPr>
      </w:pPr>
      <w:bookmarkStart w:id="18" w:name="_Hlk67580600"/>
      <w:r>
        <w:rPr>
          <w:sz w:val="22"/>
          <w:szCs w:val="18"/>
        </w:rPr>
        <w:t>Note: Ideally one RAN WG would take the decision about whether a TEI feature should be introduced or not and other RAN WGs then accept this decision and contribute their TEI CRs.</w:t>
      </w:r>
      <w:bookmarkEnd w:id="18"/>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lastRenderedPageBreak/>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proofErr w:type="gramStart"/>
      <w:r>
        <w:rPr>
          <w:sz w:val="22"/>
          <w:szCs w:val="18"/>
        </w:rPr>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F340" w14:textId="77777777" w:rsidR="00870D13" w:rsidRDefault="00870D13">
      <w:r>
        <w:separator/>
      </w:r>
    </w:p>
  </w:endnote>
  <w:endnote w:type="continuationSeparator" w:id="0">
    <w:p w14:paraId="377AFBBB" w14:textId="77777777" w:rsidR="00870D13" w:rsidRDefault="00870D13">
      <w:r>
        <w:continuationSeparator/>
      </w:r>
    </w:p>
  </w:endnote>
  <w:endnote w:type="continuationNotice" w:id="1">
    <w:p w14:paraId="2A744E2C" w14:textId="77777777" w:rsidR="00870D13" w:rsidRDefault="0087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1C08F" w14:textId="77777777" w:rsidR="00870D13" w:rsidRDefault="00870D13">
      <w:r>
        <w:separator/>
      </w:r>
    </w:p>
  </w:footnote>
  <w:footnote w:type="continuationSeparator" w:id="0">
    <w:p w14:paraId="2DE9037B" w14:textId="77777777" w:rsidR="00870D13" w:rsidRDefault="00870D13">
      <w:r>
        <w:continuationSeparator/>
      </w:r>
    </w:p>
  </w:footnote>
  <w:footnote w:type="continuationNotice" w:id="1">
    <w:p w14:paraId="6595A02F" w14:textId="77777777" w:rsidR="00870D13" w:rsidRDefault="00870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1C1D2F"/>
    <w:multiLevelType w:val="hybridMultilevel"/>
    <w:tmpl w:val="DA5EC188"/>
    <w:lvl w:ilvl="0" w:tplc="04090001">
      <w:start w:val="1"/>
      <w:numFmt w:val="bullet"/>
      <w:lvlText w:val=""/>
      <w:lvlJc w:val="left"/>
      <w:pPr>
        <w:ind w:left="440" w:hanging="440"/>
      </w:pPr>
      <w:rPr>
        <w:rFonts w:ascii="Symbol" w:hAnsi="Symbol" w:hint="default"/>
      </w:rPr>
    </w:lvl>
    <w:lvl w:ilvl="1" w:tplc="FFFFFFFF">
      <w:start w:val="1"/>
      <w:numFmt w:val="bullet"/>
      <w:lvlText w:val="o"/>
      <w:lvlJc w:val="left"/>
      <w:pPr>
        <w:ind w:left="132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1"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3"/>
  </w:num>
  <w:num w:numId="6">
    <w:abstractNumId w:val="39"/>
  </w:num>
  <w:num w:numId="7">
    <w:abstractNumId w:val="7"/>
  </w:num>
  <w:num w:numId="8">
    <w:abstractNumId w:val="30"/>
  </w:num>
  <w:num w:numId="9">
    <w:abstractNumId w:val="19"/>
  </w:num>
  <w:num w:numId="10">
    <w:abstractNumId w:val="18"/>
  </w:num>
  <w:num w:numId="11">
    <w:abstractNumId w:val="14"/>
  </w:num>
  <w:num w:numId="12">
    <w:abstractNumId w:val="23"/>
  </w:num>
  <w:num w:numId="13">
    <w:abstractNumId w:val="22"/>
  </w:num>
  <w:num w:numId="14">
    <w:abstractNumId w:val="9"/>
  </w:num>
  <w:num w:numId="15">
    <w:abstractNumId w:val="15"/>
  </w:num>
  <w:num w:numId="16">
    <w:abstractNumId w:val="21"/>
  </w:num>
  <w:num w:numId="17">
    <w:abstractNumId w:val="26"/>
  </w:num>
  <w:num w:numId="18">
    <w:abstractNumId w:val="40"/>
  </w:num>
  <w:num w:numId="19">
    <w:abstractNumId w:val="37"/>
  </w:num>
  <w:num w:numId="20">
    <w:abstractNumId w:val="24"/>
  </w:num>
  <w:num w:numId="21">
    <w:abstractNumId w:val="34"/>
  </w:num>
  <w:num w:numId="22">
    <w:abstractNumId w:val="28"/>
  </w:num>
  <w:num w:numId="23">
    <w:abstractNumId w:val="6"/>
  </w:num>
  <w:num w:numId="24">
    <w:abstractNumId w:val="0"/>
  </w:num>
  <w:num w:numId="25">
    <w:abstractNumId w:val="17"/>
  </w:num>
  <w:num w:numId="26">
    <w:abstractNumId w:val="1"/>
  </w:num>
  <w:num w:numId="27">
    <w:abstractNumId w:val="8"/>
  </w:num>
  <w:num w:numId="28">
    <w:abstractNumId w:val="13"/>
  </w:num>
  <w:num w:numId="29">
    <w:abstractNumId w:val="29"/>
  </w:num>
  <w:num w:numId="30">
    <w:abstractNumId w:val="2"/>
  </w:num>
  <w:num w:numId="31">
    <w:abstractNumId w:val="10"/>
  </w:num>
  <w:num w:numId="32">
    <w:abstractNumId w:val="5"/>
  </w:num>
  <w:num w:numId="33">
    <w:abstractNumId w:val="20"/>
  </w:num>
  <w:num w:numId="34">
    <w:abstractNumId w:val="27"/>
  </w:num>
  <w:num w:numId="35">
    <w:abstractNumId w:val="25"/>
  </w:num>
  <w:num w:numId="36">
    <w:abstractNumId w:val="32"/>
  </w:num>
  <w:num w:numId="37">
    <w:abstractNumId w:val="36"/>
  </w:num>
  <w:num w:numId="38">
    <w:abstractNumId w:val="41"/>
  </w:num>
  <w:num w:numId="39">
    <w:abstractNumId w:val="31"/>
  </w:num>
  <w:num w:numId="40">
    <w:abstractNumId w:val="38"/>
  </w:num>
  <w:num w:numId="41">
    <w:abstractNumId w:val="35"/>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69A3"/>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TOC7">
    <w:name w:val="toc 7"/>
    <w:basedOn w:val="TOC6"/>
    <w:next w:val="a0"/>
    <w:semiHidden/>
    <w:qFormat/>
    <w:pPr>
      <w:ind w:left="2268" w:hanging="2268"/>
    </w:pPr>
  </w:style>
  <w:style w:type="paragraph" w:styleId="TOC6">
    <w:name w:val="toc 6"/>
    <w:basedOn w:val="TOC5"/>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宋体"/>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a9"/>
    <w:uiPriority w:val="35"/>
    <w:qFormat/>
    <w:pPr>
      <w:spacing w:before="120" w:after="120"/>
    </w:pPr>
    <w:rPr>
      <w:b/>
    </w:rPr>
  </w:style>
  <w:style w:type="paragraph" w:styleId="aa">
    <w:name w:val="List Bullet"/>
    <w:basedOn w:val="a0"/>
    <w:qFormat/>
    <w:pPr>
      <w:tabs>
        <w:tab w:val="left" w:pos="360"/>
      </w:tabs>
      <w:ind w:left="360" w:hanging="360"/>
    </w:pPr>
  </w:style>
  <w:style w:type="paragraph" w:styleId="ab">
    <w:name w:val="Document Map"/>
    <w:basedOn w:val="a0"/>
    <w:link w:val="ac"/>
    <w:semiHidden/>
    <w:qFormat/>
    <w:pPr>
      <w:shd w:val="clear" w:color="auto" w:fill="000080"/>
    </w:pPr>
    <w:rPr>
      <w:rFonts w:ascii="Tahoma" w:hAnsi="Tahoma"/>
    </w:rPr>
  </w:style>
  <w:style w:type="paragraph" w:styleId="ad">
    <w:name w:val="annotation text"/>
    <w:basedOn w:val="a0"/>
    <w:link w:val="ae"/>
    <w:qFormat/>
    <w:rPr>
      <w:sz w:val="20"/>
    </w:rPr>
  </w:style>
  <w:style w:type="paragraph" w:styleId="34">
    <w:name w:val="Body Text 3"/>
    <w:basedOn w:val="a0"/>
    <w:link w:val="35"/>
    <w:qFormat/>
    <w:pPr>
      <w:jc w:val="both"/>
    </w:pPr>
  </w:style>
  <w:style w:type="paragraph" w:styleId="af">
    <w:name w:val="Closing"/>
    <w:basedOn w:val="a0"/>
    <w:link w:val="af0"/>
    <w:uiPriority w:val="99"/>
    <w:qFormat/>
    <w:pPr>
      <w:jc w:val="right"/>
    </w:pPr>
    <w:rPr>
      <w:b/>
      <w:color w:val="FF0000"/>
      <w:szCs w:val="21"/>
      <w:lang w:val="en-US"/>
    </w:rPr>
  </w:style>
  <w:style w:type="paragraph" w:styleId="af1">
    <w:name w:val="Body Text"/>
    <w:basedOn w:val="a0"/>
    <w:link w:val="af2"/>
    <w:qFormat/>
    <w:pPr>
      <w:spacing w:after="120"/>
    </w:pPr>
  </w:style>
  <w:style w:type="paragraph" w:styleId="af3">
    <w:name w:val="Body Text Indent"/>
    <w:basedOn w:val="a0"/>
    <w:link w:val="af4"/>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5"/>
    <w:qFormat/>
    <w:pPr>
      <w:ind w:left="851"/>
    </w:pPr>
  </w:style>
  <w:style w:type="paragraph" w:styleId="23">
    <w:name w:val="List Bullet 2"/>
    <w:basedOn w:val="aa"/>
    <w:qFormat/>
    <w:pPr>
      <w:tabs>
        <w:tab w:val="clear" w:pos="360"/>
      </w:tabs>
      <w:spacing w:after="60"/>
      <w:ind w:left="1080" w:hanging="357"/>
    </w:pPr>
    <w:rPr>
      <w:rFonts w:ascii="Arial" w:hAnsi="Arial"/>
    </w:rPr>
  </w:style>
  <w:style w:type="paragraph" w:styleId="TOC3">
    <w:name w:val="toc 3"/>
    <w:basedOn w:val="TOC2"/>
    <w:next w:val="a0"/>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a0"/>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a0"/>
    <w:next w:val="a0"/>
    <w:qFormat/>
  </w:style>
  <w:style w:type="paragraph" w:styleId="af5">
    <w:name w:val="Plain Text"/>
    <w:basedOn w:val="a0"/>
    <w:link w:val="af6"/>
    <w:uiPriority w:val="99"/>
    <w:qFormat/>
    <w:rPr>
      <w:rFonts w:ascii="Courier New" w:hAnsi="Courier New"/>
    </w:rPr>
  </w:style>
  <w:style w:type="paragraph" w:styleId="51">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4">
    <w:name w:val="Body Text Indent 2"/>
    <w:basedOn w:val="a0"/>
    <w:link w:val="25"/>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qFormat/>
    <w:rPr>
      <w:rFonts w:ascii="Arial" w:hAnsi="Arial"/>
      <w:sz w:val="18"/>
    </w:rPr>
  </w:style>
  <w:style w:type="paragraph" w:styleId="af9">
    <w:name w:val="footer"/>
    <w:basedOn w:val="a0"/>
    <w:link w:val="afa"/>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MS Mincho" w:hAnsi="Arial"/>
      <w:b/>
      <w:sz w:val="18"/>
    </w:rPr>
  </w:style>
  <w:style w:type="paragraph" w:styleId="TOC4">
    <w:name w:val="toc 4"/>
    <w:basedOn w:val="TOC3"/>
    <w:next w:val="a0"/>
    <w:semiHidden/>
    <w:qFormat/>
    <w:pPr>
      <w:ind w:left="1418" w:hanging="1418"/>
    </w:pPr>
  </w:style>
  <w:style w:type="paragraph" w:styleId="afd">
    <w:name w:val="Subtitle"/>
    <w:basedOn w:val="a0"/>
    <w:next w:val="a0"/>
    <w:link w:val="afe"/>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aff">
    <w:name w:val="footnote text"/>
    <w:basedOn w:val="a0"/>
    <w:link w:val="aff0"/>
    <w:qFormat/>
    <w:pPr>
      <w:keepLines/>
      <w:ind w:left="454" w:hanging="454"/>
    </w:pPr>
    <w:rPr>
      <w:sz w:val="16"/>
    </w:rPr>
  </w:style>
  <w:style w:type="paragraph" w:styleId="52">
    <w:name w:val="List 5"/>
    <w:basedOn w:val="42"/>
    <w:qFormat/>
    <w:pPr>
      <w:ind w:left="1702"/>
    </w:pPr>
  </w:style>
  <w:style w:type="paragraph" w:styleId="42">
    <w:name w:val="List 4"/>
    <w:basedOn w:val="3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aff1">
    <w:name w:val="table of figures"/>
    <w:basedOn w:val="TOC1"/>
    <w:next w:val="a0"/>
    <w:uiPriority w:val="99"/>
    <w:qFormat/>
    <w:pPr>
      <w:tabs>
        <w:tab w:val="right" w:leader="dot" w:pos="9360"/>
      </w:tabs>
      <w:spacing w:before="120" w:after="120"/>
    </w:pPr>
    <w:rPr>
      <w:caps/>
    </w:rPr>
  </w:style>
  <w:style w:type="paragraph" w:styleId="TOC9">
    <w:name w:val="toc 9"/>
    <w:basedOn w:val="TOC8"/>
    <w:next w:val="a0"/>
    <w:qFormat/>
    <w:pPr>
      <w:ind w:left="1418" w:hanging="1418"/>
    </w:pPr>
  </w:style>
  <w:style w:type="paragraph" w:styleId="26">
    <w:name w:val="Body Text 2"/>
    <w:basedOn w:val="a0"/>
    <w:link w:val="27"/>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aff2">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qFormat/>
    <w:pPr>
      <w:keepLines/>
      <w:overflowPunct w:val="0"/>
      <w:autoSpaceDE w:val="0"/>
      <w:autoSpaceDN w:val="0"/>
      <w:adjustRightInd w:val="0"/>
      <w:textAlignment w:val="baseline"/>
    </w:pPr>
    <w:rPr>
      <w:rFonts w:eastAsia="宋体"/>
      <w:sz w:val="20"/>
      <w:lang w:val="en-US" w:eastAsia="en-US"/>
    </w:rPr>
  </w:style>
  <w:style w:type="paragraph" w:styleId="28">
    <w:name w:val="index 2"/>
    <w:basedOn w:val="11"/>
    <w:next w:val="a0"/>
    <w:semiHidden/>
    <w:qFormat/>
    <w:pPr>
      <w:ind w:left="284"/>
    </w:pPr>
  </w:style>
  <w:style w:type="paragraph" w:styleId="aff3">
    <w:name w:val="Title"/>
    <w:basedOn w:val="a0"/>
    <w:link w:val="aff4"/>
    <w:uiPriority w:val="99"/>
    <w:qFormat/>
    <w:pPr>
      <w:jc w:val="center"/>
    </w:pPr>
    <w:rPr>
      <w:rFonts w:ascii="Arial" w:hAnsi="Arial"/>
      <w:b/>
    </w:rPr>
  </w:style>
  <w:style w:type="paragraph" w:styleId="aff5">
    <w:name w:val="annotation subject"/>
    <w:basedOn w:val="ad"/>
    <w:next w:val="ad"/>
    <w:link w:val="aff6"/>
    <w:qFormat/>
    <w:rPr>
      <w:b/>
      <w:sz w:val="24"/>
    </w:rPr>
  </w:style>
  <w:style w:type="table" w:styleId="aff7">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qFormat/>
    <w:rPr>
      <w:rFonts w:eastAsia="Times New Roman"/>
      <w:kern w:val="2"/>
      <w:sz w:val="21"/>
      <w:lang w:val="en-GB"/>
    </w:rPr>
  </w:style>
  <w:style w:type="character" w:styleId="affa">
    <w:name w:val="FollowedHyperlink"/>
    <w:qFormat/>
    <w:rPr>
      <w:rFonts w:eastAsia="Times New Roman"/>
      <w:color w:val="800080"/>
      <w:kern w:val="2"/>
      <w:sz w:val="21"/>
      <w:u w:val="single"/>
      <w:lang w:val="en-GB"/>
    </w:rPr>
  </w:style>
  <w:style w:type="character" w:styleId="affb">
    <w:name w:val="Emphasis"/>
    <w:basedOn w:val="a1"/>
    <w:uiPriority w:val="20"/>
    <w:qFormat/>
    <w:rPr>
      <w:rFonts w:ascii="Times New Roman" w:hAnsi="Times New Roman" w:cs="Times New Roman" w:hint="default"/>
      <w:i/>
      <w:iCs/>
    </w:rPr>
  </w:style>
  <w:style w:type="character" w:styleId="affc">
    <w:name w:val="Hyperlink"/>
    <w:uiPriority w:val="99"/>
    <w:qFormat/>
    <w:rPr>
      <w:rFonts w:eastAsia="Times New Roman"/>
      <w:color w:val="0000FF"/>
      <w:kern w:val="2"/>
      <w:sz w:val="21"/>
      <w:u w:val="single"/>
      <w:lang w:val="en-GB"/>
    </w:rPr>
  </w:style>
  <w:style w:type="character" w:styleId="affd">
    <w:name w:val="annotation reference"/>
    <w:qFormat/>
    <w:rPr>
      <w:rFonts w:eastAsia="Times New Roman"/>
      <w:kern w:val="2"/>
      <w:sz w:val="16"/>
      <w:lang w:val="en-GB"/>
    </w:rPr>
  </w:style>
  <w:style w:type="character" w:styleId="affe">
    <w:name w:val="footnote reference"/>
    <w:qFormat/>
    <w:rPr>
      <w:rFonts w:eastAsia="Times New Roman"/>
      <w:b/>
      <w:kern w:val="2"/>
      <w:position w:val="6"/>
      <w:sz w:val="16"/>
      <w:lang w:val="en-GB"/>
    </w:rPr>
  </w:style>
  <w:style w:type="paragraph" w:customStyle="1" w:styleId="Heading1unnumbered">
    <w:name w:val="Heading 1 unnumbered"/>
    <w:basedOn w:val="1"/>
    <w:next w:val="af1"/>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页眉 字符"/>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a"/>
    <w:next w:val="af1"/>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1"/>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批注框文本 字符"/>
    <w:link w:val="af7"/>
    <w:uiPriority w:val="99"/>
    <w:qFormat/>
    <w:rPr>
      <w:rFonts w:ascii="Arial" w:eastAsia="MS Gothic" w:hAnsi="Arial"/>
      <w:sz w:val="18"/>
      <w:lang w:val="en-GB"/>
    </w:rPr>
  </w:style>
  <w:style w:type="paragraph" w:customStyle="1" w:styleId="Reference">
    <w:name w:val="Reference"/>
    <w:basedOn w:val="a0"/>
    <w:link w:val="ReferenceChar"/>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6">
    <w:name w:val="批注主题 字符"/>
    <w:basedOn w:val="ae"/>
    <w:link w:val="af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f0">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1"/>
    <w:uiPriority w:val="34"/>
    <w:qFormat/>
    <w:pPr>
      <w:ind w:leftChars="400" w:left="840"/>
    </w:pPr>
  </w:style>
  <w:style w:type="character" w:customStyle="1" w:styleId="afff1">
    <w:name w:val="列表段落 字符"/>
    <w:aliases w:val="- Bullets 字符,列出段落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0"/>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注释标题 字符"/>
    <w:basedOn w:val="a1"/>
    <w:link w:val="a6"/>
    <w:uiPriority w:val="99"/>
    <w:qFormat/>
    <w:rPr>
      <w:rFonts w:ascii="Times New Roman" w:eastAsia="MS Gothic" w:hAnsi="Times New Roman"/>
      <w:b/>
      <w:color w:val="FF0000"/>
      <w:sz w:val="24"/>
      <w:szCs w:val="21"/>
    </w:rPr>
  </w:style>
  <w:style w:type="character" w:customStyle="1" w:styleId="af0">
    <w:name w:val="结束语 字符"/>
    <w:basedOn w:val="a1"/>
    <w:link w:val="af"/>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1"/>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2">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qFormat/>
    <w:rPr>
      <w:rFonts w:ascii="Arial" w:eastAsia="MS Gothic" w:hAnsi="Arial"/>
      <w:sz w:val="24"/>
      <w:lang w:val="en-GB"/>
    </w:rPr>
  </w:style>
  <w:style w:type="character" w:customStyle="1" w:styleId="41">
    <w:name w:val="标题 4 字符"/>
    <w:basedOn w:val="a1"/>
    <w:link w:val="40"/>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2">
    <w:name w:val="正文文本 字符"/>
    <w:basedOn w:val="a1"/>
    <w:link w:val="af1"/>
    <w:qFormat/>
    <w:rPr>
      <w:rFonts w:ascii="Times New Roman" w:eastAsia="MS Gothic" w:hAnsi="Times New Roman"/>
      <w:sz w:val="24"/>
      <w:lang w:val="en-GB"/>
    </w:rPr>
  </w:style>
  <w:style w:type="character" w:customStyle="1" w:styleId="af4">
    <w:name w:val="正文文本缩进 字符"/>
    <w:basedOn w:val="a1"/>
    <w:link w:val="af3"/>
    <w:uiPriority w:val="99"/>
    <w:qFormat/>
    <w:rPr>
      <w:rFonts w:ascii="Times New Roman" w:eastAsia="MS Gothic" w:hAnsi="Times New Roman"/>
      <w:sz w:val="24"/>
      <w:lang w:val="en-GB"/>
    </w:rPr>
  </w:style>
  <w:style w:type="character" w:customStyle="1" w:styleId="ac">
    <w:name w:val="文档结构图 字符"/>
    <w:basedOn w:val="a1"/>
    <w:link w:val="ab"/>
    <w:uiPriority w:val="99"/>
    <w:semiHidden/>
    <w:qFormat/>
    <w:rPr>
      <w:rFonts w:ascii="Tahoma" w:eastAsia="MS Gothic" w:hAnsi="Tahoma"/>
      <w:sz w:val="24"/>
      <w:shd w:val="clear" w:color="auto" w:fill="000080"/>
      <w:lang w:val="en-GB"/>
    </w:rPr>
  </w:style>
  <w:style w:type="character" w:customStyle="1" w:styleId="af6">
    <w:name w:val="纯文本 字符"/>
    <w:basedOn w:val="a1"/>
    <w:link w:val="af5"/>
    <w:uiPriority w:val="99"/>
    <w:qFormat/>
    <w:rPr>
      <w:rFonts w:ascii="Courier New" w:eastAsia="MS Gothic" w:hAnsi="Courier New"/>
      <w:sz w:val="24"/>
      <w:lang w:val="en-GB"/>
    </w:rPr>
  </w:style>
  <w:style w:type="character" w:customStyle="1" w:styleId="aff0">
    <w:name w:val="脚注文本 字符"/>
    <w:basedOn w:val="a1"/>
    <w:link w:val="aff"/>
    <w:qFormat/>
    <w:rPr>
      <w:rFonts w:ascii="Times New Roman" w:eastAsia="MS Gothic" w:hAnsi="Times New Roman"/>
      <w:sz w:val="16"/>
      <w:lang w:val="en-GB"/>
    </w:rPr>
  </w:style>
  <w:style w:type="character" w:customStyle="1" w:styleId="25">
    <w:name w:val="正文文本缩进 2 字符"/>
    <w:basedOn w:val="a1"/>
    <w:link w:val="24"/>
    <w:uiPriority w:val="99"/>
    <w:qFormat/>
    <w:rPr>
      <w:rFonts w:ascii="Times New Roman" w:eastAsia="MS Gothic" w:hAnsi="Times New Roman"/>
      <w:kern w:val="2"/>
      <w:sz w:val="24"/>
      <w:lang w:val="en-GB"/>
    </w:rPr>
  </w:style>
  <w:style w:type="character" w:customStyle="1" w:styleId="afa">
    <w:name w:val="页脚 字符"/>
    <w:basedOn w:val="a1"/>
    <w:link w:val="af9"/>
    <w:qFormat/>
    <w:rPr>
      <w:rFonts w:ascii="Times New Roman" w:eastAsia="MS Gothic" w:hAnsi="Times New Roman"/>
      <w:sz w:val="24"/>
      <w:lang w:val="de-DE"/>
    </w:rPr>
  </w:style>
  <w:style w:type="character" w:customStyle="1" w:styleId="aff4">
    <w:name w:val="标题 字符"/>
    <w:basedOn w:val="a1"/>
    <w:link w:val="aff3"/>
    <w:uiPriority w:val="99"/>
    <w:qFormat/>
    <w:rPr>
      <w:rFonts w:ascii="Arial" w:eastAsia="MS Gothic" w:hAnsi="Arial"/>
      <w:b/>
      <w:sz w:val="24"/>
      <w:lang w:val="en-GB"/>
    </w:rPr>
  </w:style>
  <w:style w:type="character" w:customStyle="1" w:styleId="35">
    <w:name w:val="正文文本 3 字符"/>
    <w:basedOn w:val="a1"/>
    <w:link w:val="34"/>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9">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8"/>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3">
    <w:name w:val="无间隔 字符"/>
    <w:link w:val="afff4"/>
    <w:uiPriority w:val="1"/>
    <w:qFormat/>
    <w:rPr>
      <w:rFonts w:ascii="Arial" w:eastAsia="Times New Roman" w:hAnsi="Arial"/>
    </w:rPr>
  </w:style>
  <w:style w:type="paragraph" w:styleId="afff4">
    <w:name w:val="No Spacing"/>
    <w:basedOn w:val="a0"/>
    <w:link w:val="afff3"/>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f0"/>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5">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1"/>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6">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リスト段落 (文字)1"/>
    <w:uiPriority w:val="34"/>
    <w:qFormat/>
    <w:locked/>
    <w:rPr>
      <w:rFonts w:eastAsia="宋体"/>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27">
    <w:name w:val="正文文本 2 字符"/>
    <w:basedOn w:val="a1"/>
    <w:link w:val="26"/>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e">
    <w:name w:val="副标题 字符"/>
    <w:basedOn w:val="a1"/>
    <w:link w:val="afd"/>
    <w:qFormat/>
    <w:rPr>
      <w:rFonts w:ascii="Cambria" w:eastAsia="宋体"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MS Gothic" w:hAnsi="Times New Roman"/>
      <w:sz w:val="24"/>
      <w:lang w:val="en-GB"/>
    </w:rPr>
  </w:style>
  <w:style w:type="character" w:customStyle="1" w:styleId="17">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宋体" w:eastAsia="宋体" w:hAnsi="宋体" w:cs="宋体"/>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8">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9">
    <w:name w:val="修订1"/>
    <w:hidden/>
    <w:uiPriority w:val="99"/>
    <w:unhideWhenUsed/>
    <w:qFormat/>
    <w:rPr>
      <w:rFonts w:ascii="Times New Roman" w:eastAsia="MS Gothic" w:hAnsi="Times New Roman"/>
      <w:sz w:val="24"/>
      <w:lang w:val="en-GB" w:eastAsia="ja-JP"/>
    </w:rPr>
  </w:style>
  <w:style w:type="paragraph" w:customStyle="1" w:styleId="29">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6">
    <w:name w:val="Revision"/>
    <w:hidden/>
    <w:uiPriority w:val="99"/>
    <w:unhideWhenUsed/>
    <w:rsid w:val="00196BB4"/>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17771</Words>
  <Characters>101296</Characters>
  <Application>Microsoft Office Word</Application>
  <DocSecurity>0</DocSecurity>
  <Lines>844</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Wenhong Chen</cp:lastModifiedBy>
  <cp:revision>2</cp:revision>
  <dcterms:created xsi:type="dcterms:W3CDTF">2024-11-20T12:53:00Z</dcterms:created>
  <dcterms:modified xsi:type="dcterms:W3CDTF">2024-11-20T12:53:00Z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