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xml:space="preserve">: Realizing the same spatial transmission </w:t>
            </w:r>
            <w:proofErr w:type="gramStart"/>
            <w:r w:rsidRPr="000B59B6">
              <w:rPr>
                <w:sz w:val="20"/>
              </w:rPr>
              <w:t>filer</w:t>
            </w:r>
            <w:proofErr w:type="gramEnd"/>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 xml:space="preserve">We believe the discussion should be more general and should allow for greater UE flexibility, </w:t>
                  </w:r>
                  <w:proofErr w:type="gramStart"/>
                  <w:r w:rsidRPr="00461871">
                    <w:rPr>
                      <w:sz w:val="22"/>
                      <w:lang w:val="en-US"/>
                    </w:rPr>
                    <w:t>similar to</w:t>
                  </w:r>
                  <w:proofErr w:type="gramEnd"/>
                  <w:r w:rsidRPr="00461871">
                    <w:rPr>
                      <w:sz w:val="22"/>
                      <w:lang w:val="en-US"/>
                    </w:rPr>
                    <w:t xml:space="preserve">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gNB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It depends on a scenario that for one DL, the UE happens to have two similarly good beams to Rx (</w:t>
                  </w:r>
                  <w:proofErr w:type="gramStart"/>
                  <w:r w:rsidRPr="00461871">
                    <w:rPr>
                      <w:sz w:val="22"/>
                      <w:lang w:val="en-US"/>
                    </w:rPr>
                    <w:t>and also</w:t>
                  </w:r>
                  <w:proofErr w:type="gramEnd"/>
                  <w:r w:rsidRPr="00461871">
                    <w:rPr>
                      <w:sz w:val="22"/>
                      <w:lang w:val="en-US"/>
                    </w:rPr>
                    <w:t xml:space="preserve"> corresponding for Tx), and when using that DL PRS as QCL source, the UE may use a different Tx beam. First, it is a corner case for optimization where, in the figure, one LoS link RSRP is comparable to one </w:t>
                  </w:r>
                  <w:proofErr w:type="spellStart"/>
                  <w:r w:rsidRPr="00461871">
                    <w:rPr>
                      <w:sz w:val="22"/>
                      <w:lang w:val="en-US"/>
                    </w:rPr>
                    <w:t>NLoS</w:t>
                  </w:r>
                  <w:proofErr w:type="spellEnd"/>
                  <w:r w:rsidRPr="00461871">
                    <w:rPr>
                      <w:sz w:val="22"/>
                      <w:lang w:val="en-US"/>
                    </w:rPr>
                    <w:t xml:space="preserve">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w:t>
                  </w:r>
                  <w:proofErr w:type="gramStart"/>
                  <w:r>
                    <w:rPr>
                      <w:sz w:val="22"/>
                      <w:lang w:val="en-US"/>
                    </w:rPr>
                    <w:t>and also</w:t>
                  </w:r>
                  <w:proofErr w:type="gramEnd"/>
                  <w:r>
                    <w:rPr>
                      <w:sz w:val="22"/>
                      <w:lang w:val="en-US"/>
                    </w:rPr>
                    <w:t xml:space="preserve">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w:t>
                  </w:r>
                  <w:proofErr w:type="gramStart"/>
                  <w:r>
                    <w:rPr>
                      <w:rFonts w:hint="eastAsia"/>
                      <w:sz w:val="22"/>
                      <w:lang w:val="en-US"/>
                    </w:rPr>
                    <w:t>in</w:t>
                  </w:r>
                  <w:proofErr w:type="gramEnd"/>
                  <w:r>
                    <w:rPr>
                      <w:rFonts w:hint="eastAsia"/>
                      <w:sz w:val="22"/>
                      <w:lang w:val="en-US"/>
                    </w:rPr>
                    <w:t xml:space="preserve">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ListParagraph"/>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ListParagraph"/>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ListParagraph"/>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FC6962">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FC6962">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w:t>
            </w:r>
            <w:proofErr w:type="gramStart"/>
            <w:r w:rsidRPr="00BB7D77">
              <w:rPr>
                <w:rFonts w:eastAsia="Malgun Gothic"/>
                <w:sz w:val="18"/>
                <w:szCs w:val="16"/>
                <w:lang w:val="en-US" w:eastAsia="ko-KR"/>
              </w:rPr>
              <w:t>similar to</w:t>
            </w:r>
            <w:proofErr w:type="gramEnd"/>
            <w:r w:rsidRPr="00BB7D77">
              <w:rPr>
                <w:rFonts w:eastAsia="Malgun Gothic"/>
                <w:sz w:val="18"/>
                <w:szCs w:val="16"/>
                <w:lang w:val="en-US" w:eastAsia="ko-KR"/>
              </w:rPr>
              <w:t xml:space="preserve"> each other, or if the UE is not doing beam switching, the beams may still change due to </w:t>
            </w:r>
            <w:r w:rsidRPr="00BB7D77">
              <w:rPr>
                <w:rFonts w:eastAsia="Malgun Gothic"/>
                <w:sz w:val="18"/>
                <w:szCs w:val="16"/>
                <w:lang w:val="en-US" w:eastAsia="ko-KR"/>
              </w:rPr>
              <w:lastRenderedPageBreak/>
              <w:t xml:space="preserve">changes in the absolute orientation of the UE. Conversely, a UE may not always be </w:t>
            </w:r>
            <w:proofErr w:type="gramStart"/>
            <w:r w:rsidRPr="00BB7D77">
              <w:rPr>
                <w:rFonts w:eastAsia="Malgun Gothic"/>
                <w:sz w:val="18"/>
                <w:szCs w:val="16"/>
                <w:lang w:val="en-US" w:eastAsia="ko-KR"/>
              </w:rPr>
              <w:t>in a position</w:t>
            </w:r>
            <w:proofErr w:type="gramEnd"/>
            <w:r w:rsidRPr="00BB7D77">
              <w:rPr>
                <w:rFonts w:eastAsia="Malgun Gothic"/>
                <w:sz w:val="18"/>
                <w:szCs w:val="16"/>
                <w:lang w:val="en-US" w:eastAsia="ko-KR"/>
              </w:rPr>
              <w:t xml:space="preserve">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 xml:space="preserve">We believe there should be a common understanding on the importance of beam sweeping for FR2 positioning. As QC mentioned, a UE may have its considerations when it comes to determining SRS Tx beam, and it may not always be </w:t>
            </w:r>
            <w:proofErr w:type="gramStart"/>
            <w:r w:rsidRPr="00FC6962">
              <w:rPr>
                <w:rFonts w:eastAsiaTheme="minorEastAsia"/>
                <w:sz w:val="22"/>
                <w:highlight w:val="cyan"/>
                <w:lang w:val="en-US" w:eastAsia="zh-CN"/>
              </w:rPr>
              <w:t>in a position</w:t>
            </w:r>
            <w:proofErr w:type="gramEnd"/>
            <w:r w:rsidRPr="00FC6962">
              <w:rPr>
                <w:rFonts w:eastAsiaTheme="minorEastAsia"/>
                <w:sz w:val="22"/>
                <w:highlight w:val="cyan"/>
                <w:lang w:val="en-US" w:eastAsia="zh-CN"/>
              </w:rPr>
              <w:t xml:space="preserve">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FC6962">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w:t>
            </w:r>
            <w:proofErr w:type="gramStart"/>
            <w:r>
              <w:rPr>
                <w:rFonts w:eastAsiaTheme="minorEastAsia"/>
                <w:sz w:val="22"/>
                <w:lang w:val="en-US" w:eastAsia="zh-CN"/>
              </w:rPr>
              <w:t>actually quite</w:t>
            </w:r>
            <w:proofErr w:type="gramEnd"/>
            <w:r>
              <w:rPr>
                <w:rFonts w:eastAsiaTheme="minorEastAsia"/>
                <w:sz w:val="22"/>
                <w:lang w:val="en-US" w:eastAsia="zh-CN"/>
              </w:rPr>
              <w:t xml:space="preserv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 xml:space="preserve">o </w:t>
            </w:r>
            <w:proofErr w:type="gramStart"/>
            <w:r w:rsidRPr="00FC6962">
              <w:rPr>
                <w:rFonts w:eastAsiaTheme="minorEastAsia"/>
                <w:sz w:val="22"/>
                <w:highlight w:val="cyan"/>
                <w:lang w:val="en-US" w:eastAsia="zh-CN"/>
              </w:rPr>
              <w:t>actually method</w:t>
            </w:r>
            <w:proofErr w:type="gramEnd"/>
            <w:r w:rsidRPr="00FC6962">
              <w:rPr>
                <w:rFonts w:eastAsiaTheme="minorEastAsia"/>
                <w:sz w:val="22"/>
                <w:highlight w:val="cyan"/>
                <w:lang w:val="en-US" w:eastAsia="zh-CN"/>
              </w:rPr>
              <w:t xml:space="preserve">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 xml:space="preserve">In this way, network </w:t>
            </w:r>
            <w:proofErr w:type="gramStart"/>
            <w:r w:rsidRPr="00FC6962">
              <w:rPr>
                <w:rFonts w:eastAsiaTheme="minorEastAsia"/>
                <w:sz w:val="22"/>
                <w:highlight w:val="cyan"/>
                <w:lang w:val="en-US" w:eastAsia="zh-CN"/>
              </w:rPr>
              <w:t>actually configures</w:t>
            </w:r>
            <w:proofErr w:type="gramEnd"/>
            <w:r w:rsidRPr="00FC6962">
              <w:rPr>
                <w:rFonts w:eastAsiaTheme="minorEastAsia"/>
                <w:sz w:val="22"/>
                <w:highlight w:val="cyan"/>
                <w:lang w:val="en-US" w:eastAsia="zh-CN"/>
              </w:rPr>
              <w:t xml:space="preserve"> UE to transmit two beams, each associated with two SRS resources.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t>
            </w:r>
            <w:proofErr w:type="gramStart"/>
            <w:r w:rsidRPr="000B59B6">
              <w:rPr>
                <w:rFonts w:eastAsiaTheme="minorEastAsia"/>
                <w:sz w:val="20"/>
                <w:lang w:eastAsia="zh-CN"/>
              </w:rPr>
              <w:t>whether or not</w:t>
            </w:r>
            <w:proofErr w:type="gramEnd"/>
            <w:r w:rsidRPr="000B59B6">
              <w:rPr>
                <w:rFonts w:eastAsiaTheme="minorEastAsia"/>
                <w:sz w:val="20"/>
                <w:lang w:eastAsia="zh-CN"/>
              </w:rPr>
              <w:t xml:space="preserve">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w:t>
            </w:r>
            <w:proofErr w:type="gramStart"/>
            <w:r w:rsidRPr="000B59B6">
              <w:rPr>
                <w:bCs/>
                <w:i/>
                <w:iCs/>
                <w:sz w:val="20"/>
                <w:lang w:eastAsia="zh-CN"/>
              </w:rPr>
              <w:t>follows</w:t>
            </w:r>
            <w:proofErr w:type="gramEnd"/>
          </w:p>
          <w:p w14:paraId="1CC7EF41"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proofErr w:type="gramStart"/>
                  <w:r w:rsidRPr="000B59B6">
                    <w:rPr>
                      <w:color w:val="993366"/>
                      <w:sz w:val="20"/>
                    </w:rPr>
                    <w:t>OPTIONAL</w:t>
                  </w:r>
                  <w:proofErr w:type="gramEnd"/>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w:t>
            </w:r>
            <w:r w:rsidRPr="000B59B6">
              <w:rPr>
                <w:sz w:val="20"/>
                <w:lang w:val="en-US" w:eastAsia="zh-CN"/>
              </w:rPr>
              <w:lastRenderedPageBreak/>
              <w:t xml:space="preserve">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 xml:space="preserve">if </w:t>
                  </w:r>
                  <w:proofErr w:type="gramStart"/>
                  <w:r w:rsidRPr="000B59B6">
                    <w:rPr>
                      <w:sz w:val="20"/>
                    </w:rPr>
                    <w:t>configured;</w:t>
                  </w:r>
                  <w:proofErr w:type="gramEnd"/>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w:t>
                  </w:r>
                  <w:proofErr w:type="gramStart"/>
                  <w:r w:rsidRPr="000B59B6">
                    <w:rPr>
                      <w:color w:val="FF0000"/>
                      <w:sz w:val="20"/>
                      <w:u w:val="single"/>
                    </w:rPr>
                    <w:t>configured;</w:t>
                  </w:r>
                  <w:proofErr w:type="gramEnd"/>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lang w:eastAsia="zh-CN"/>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lastRenderedPageBreak/>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 xml:space="preserve">if </w:t>
                  </w:r>
                  <w:proofErr w:type="gramStart"/>
                  <w:r w:rsidRPr="000B59B6">
                    <w:rPr>
                      <w:sz w:val="20"/>
                    </w:rPr>
                    <w:t>configured;</w:t>
                  </w:r>
                  <w:proofErr w:type="gramEnd"/>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AC196C">
      <w:pPr>
        <w:pStyle w:val="ListParagraph"/>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ListParagraph"/>
        <w:numPr>
          <w:ilvl w:val="1"/>
          <w:numId w:val="19"/>
        </w:numPr>
        <w:ind w:leftChars="0"/>
        <w:jc w:val="both"/>
        <w:rPr>
          <w:b/>
          <w:szCs w:val="24"/>
        </w:rPr>
      </w:pPr>
      <w:r w:rsidRPr="000B59B6">
        <w:rPr>
          <w:b/>
          <w:szCs w:val="24"/>
        </w:rPr>
        <w:t xml:space="preserve">The value ranges of the new RRC parameters are defined as </w:t>
      </w:r>
      <w:proofErr w:type="gramStart"/>
      <w:r w:rsidRPr="000B59B6">
        <w:rPr>
          <w:b/>
          <w:szCs w:val="24"/>
        </w:rPr>
        <w:t>follows</w:t>
      </w:r>
      <w:proofErr w:type="gramEnd"/>
    </w:p>
    <w:p w14:paraId="77DB3388"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AC196C">
      <w:pPr>
        <w:pStyle w:val="ListParagraph"/>
        <w:numPr>
          <w:ilvl w:val="2"/>
          <w:numId w:val="19"/>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AC196C">
      <w:pPr>
        <w:pStyle w:val="ListParagraph"/>
        <w:numPr>
          <w:ilvl w:val="1"/>
          <w:numId w:val="19"/>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074E8D">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074E8D">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074E8D">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harq-ProcessNumberSizeDCI-0-2-Ext-r19 with value range of ‘INTEGER (</w:t>
            </w:r>
            <w:proofErr w:type="gramStart"/>
            <w:r w:rsidRPr="0072568F">
              <w:rPr>
                <w:sz w:val="22"/>
                <w:lang w:val="en-US"/>
              </w:rPr>
              <w:t>0..</w:t>
            </w:r>
            <w:proofErr w:type="gramEnd"/>
            <w:r w:rsidRPr="0072568F">
              <w:rPr>
                <w:sz w:val="22"/>
                <w:lang w:val="en-US"/>
              </w:rPr>
              <w:t xml:space="preserve">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harq-ProcessNumberSizeDCI-1-2-Ext-r19 with value range of ‘INTEGER (</w:t>
            </w:r>
            <w:proofErr w:type="gramStart"/>
            <w:r w:rsidRPr="0072568F">
              <w:rPr>
                <w:sz w:val="22"/>
                <w:lang w:val="en-US"/>
              </w:rPr>
              <w:t>0..</w:t>
            </w:r>
            <w:proofErr w:type="gramEnd"/>
            <w:r w:rsidRPr="0072568F">
              <w:rPr>
                <w:sz w:val="22"/>
                <w:lang w:val="en-US"/>
              </w:rPr>
              <w:t xml:space="preserve">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lastRenderedPageBreak/>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1B14F97C" w14:textId="77777777" w:rsidR="00F64564" w:rsidRDefault="00F64564" w:rsidP="00F64564">
            <w:pPr>
              <w:spacing w:afterLines="50" w:after="120"/>
              <w:jc w:val="both"/>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074E8D">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074E8D">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ListParagraph"/>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ListParagraph"/>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ListParagraph"/>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ListParagraph"/>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ListParagraph"/>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w:t>
            </w:r>
            <w:proofErr w:type="gramStart"/>
            <w:r w:rsidRPr="003B3D63">
              <w:rPr>
                <w:sz w:val="20"/>
              </w:rPr>
              <w:t>It can be seen that the</w:t>
            </w:r>
            <w:proofErr w:type="gramEnd"/>
            <w:r w:rsidRPr="003B3D63">
              <w:rPr>
                <w:sz w:val="20"/>
              </w:rPr>
              <w:t xml:space="preserv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lastRenderedPageBreak/>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w:t>
                  </w:r>
                  <w:r w:rsidRPr="003B3D63">
                    <w:rPr>
                      <w:rFonts w:hint="eastAsia"/>
                      <w:sz w:val="20"/>
                    </w:rPr>
                    <w:lastRenderedPageBreak/>
                    <w:t>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lastRenderedPageBreak/>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w:t>
                  </w:r>
                  <w:proofErr w:type="gramStart"/>
                  <w:r w:rsidRPr="003B3D63">
                    <w:rPr>
                      <w:rFonts w:eastAsia="Malgun Gothic"/>
                      <w:sz w:val="20"/>
                      <w:lang w:eastAsia="ko-KR"/>
                    </w:rPr>
                    <w:t>case in reality</w:t>
                  </w:r>
                  <w:proofErr w:type="gramEnd"/>
                  <w:r w:rsidRPr="003B3D63">
                    <w:rPr>
                      <w:rFonts w:eastAsia="Malgun Gothic"/>
                      <w:sz w:val="20"/>
                      <w:lang w:eastAsia="ko-KR"/>
                    </w:rPr>
                    <w:t xml:space="preserve">.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w:t>
                  </w:r>
                  <w:proofErr w:type="gramStart"/>
                  <w:r w:rsidRPr="003B3D63">
                    <w:rPr>
                      <w:rFonts w:eastAsia="Malgun Gothic"/>
                      <w:sz w:val="20"/>
                      <w:lang w:eastAsia="ko-KR"/>
                    </w:rPr>
                    <w:t>UE</w:t>
                  </w:r>
                  <w:proofErr w:type="gramEnd"/>
                  <w:r w:rsidRPr="003B3D63">
                    <w:rPr>
                      <w:rFonts w:eastAsia="Malgun Gothic"/>
                      <w:sz w:val="20"/>
                      <w:lang w:eastAsia="ko-KR"/>
                    </w:rPr>
                    <w:t xml:space="preserv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lastRenderedPageBreak/>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w:t>
                  </w:r>
                  <w:proofErr w:type="gramStart"/>
                  <w:r w:rsidRPr="003B3D63">
                    <w:rPr>
                      <w:rFonts w:hint="eastAsia"/>
                      <w:sz w:val="20"/>
                    </w:rPr>
                    <w:t>really beneficial</w:t>
                  </w:r>
                  <w:proofErr w:type="gramEnd"/>
                  <w:r w:rsidRPr="003B3D63">
                    <w:rPr>
                      <w:rFonts w:hint="eastAsia"/>
                      <w:sz w:val="20"/>
                    </w:rPr>
                    <w:t>. More discussion may be necessary</w:t>
                  </w:r>
                </w:p>
              </w:tc>
              <w:tc>
                <w:tcPr>
                  <w:tcW w:w="3201" w:type="dxa"/>
                </w:tcPr>
                <w:p w14:paraId="53EB417B" w14:textId="77777777" w:rsidR="003B3D63" w:rsidRPr="003B3D63" w:rsidRDefault="003B3D63" w:rsidP="003B3D63">
                  <w:pPr>
                    <w:rPr>
                      <w:sz w:val="20"/>
                    </w:rPr>
                  </w:pPr>
                  <w:r w:rsidRPr="003B3D63">
                    <w:rPr>
                      <w:sz w:val="20"/>
                    </w:rPr>
                    <w:t xml:space="preserve">Note that what you refer to is the misbehaving UEs, The TEI proposal is related by </w:t>
                  </w:r>
                  <w:proofErr w:type="gramStart"/>
                  <w:r w:rsidRPr="003B3D63">
                    <w:rPr>
                      <w:sz w:val="20"/>
                    </w:rPr>
                    <w:t>has also</w:t>
                  </w:r>
                  <w:proofErr w:type="gramEnd"/>
                  <w:r w:rsidRPr="003B3D63">
                    <w:rPr>
                      <w:sz w:val="20"/>
                    </w:rPr>
                    <w:t xml:space="preserve">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 xml:space="preserve">Note that what you refer to is the misbehaving UEs, The TEI proposal is related by </w:t>
                  </w:r>
                  <w:proofErr w:type="gramStart"/>
                  <w:r w:rsidRPr="003B3D63">
                    <w:rPr>
                      <w:sz w:val="20"/>
                    </w:rPr>
                    <w:t>has also</w:t>
                  </w:r>
                  <w:proofErr w:type="gramEnd"/>
                  <w:r w:rsidRPr="003B3D63">
                    <w:rPr>
                      <w:sz w:val="20"/>
                    </w:rPr>
                    <w:t xml:space="preserve">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Not clear on performance benefit. It can be done based on NW implementation by estimating BLER value. Furthermore, NR provides flexible scheduling such as </w:t>
                  </w:r>
                  <w:proofErr w:type="gramStart"/>
                  <w:r w:rsidRPr="003B3D63">
                    <w:rPr>
                      <w:rFonts w:eastAsia="Malgun Gothic"/>
                      <w:sz w:val="20"/>
                      <w:lang w:eastAsia="ko-KR"/>
                    </w:rPr>
                    <w:t>mini-slot</w:t>
                  </w:r>
                  <w:proofErr w:type="gramEnd"/>
                  <w:r w:rsidRPr="003B3D63">
                    <w:rPr>
                      <w:rFonts w:eastAsia="Malgun Gothic"/>
                      <w:sz w:val="20"/>
                      <w:lang w:eastAsia="ko-KR"/>
                    </w:rPr>
                    <w:t xml:space="preserve">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w:t>
                  </w:r>
                  <w:proofErr w:type="gramStart"/>
                  <w:r w:rsidRPr="003B3D63">
                    <w:rPr>
                      <w:rFonts w:eastAsia="Malgun Gothic"/>
                      <w:sz w:val="20"/>
                      <w:lang w:eastAsia="ko-KR"/>
                    </w:rPr>
                    <w:t>HARQ</w:t>
                  </w:r>
                  <w:proofErr w:type="gramEnd"/>
                  <w:r w:rsidRPr="003B3D63">
                    <w:rPr>
                      <w:rFonts w:eastAsia="Malgun Gothic"/>
                      <w:sz w:val="20"/>
                      <w:lang w:eastAsia="ko-KR"/>
                    </w:rPr>
                    <w:t xml:space="preserve">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 xml:space="preserve">Performance benefit is shown in our evaluation results. Note sure how you mean this can be done by NW implementation, please elaborate. I don’t see how estimating a BLER value (?) helps not the issue of </w:t>
                  </w:r>
                  <w:proofErr w:type="gramStart"/>
                  <w:r w:rsidRPr="003B3D63">
                    <w:rPr>
                      <w:sz w:val="20"/>
                    </w:rPr>
                    <w:t>mini-slots</w:t>
                  </w:r>
                  <w:proofErr w:type="gramEnd"/>
                  <w:r w:rsidRPr="003B3D63">
                    <w:rPr>
                      <w:sz w:val="20"/>
                    </w:rPr>
                    <w:t>?</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lastRenderedPageBreak/>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w:t>
                  </w:r>
                  <w:proofErr w:type="gramStart"/>
                  <w:r w:rsidRPr="00572579">
                    <w:rPr>
                      <w:sz w:val="22"/>
                      <w:szCs w:val="22"/>
                      <w:lang w:val="en-US"/>
                    </w:rPr>
                    <w:t>SNR</w:t>
                  </w:r>
                  <w:proofErr w:type="gramEnd"/>
                  <w:r w:rsidRPr="00572579">
                    <w:rPr>
                      <w:sz w:val="22"/>
                      <w:szCs w:val="22"/>
                      <w:lang w:val="en-US"/>
                    </w:rPr>
                    <w:t xml:space="preserve">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w:t>
                  </w:r>
                  <w:proofErr w:type="gramStart"/>
                  <w:r w:rsidRPr="00572579">
                    <w:rPr>
                      <w:sz w:val="22"/>
                      <w:szCs w:val="22"/>
                      <w:lang w:val="en-US"/>
                    </w:rPr>
                    <w:t>particular problem</w:t>
                  </w:r>
                  <w:proofErr w:type="gramEnd"/>
                  <w:r w:rsidRPr="00572579">
                    <w:rPr>
                      <w:sz w:val="22"/>
                      <w:szCs w:val="22"/>
                      <w:lang w:val="en-US"/>
                    </w:rPr>
                    <w:t xml:space="preserve">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w:t>
                  </w:r>
                  <w:proofErr w:type="gramStart"/>
                  <w:r w:rsidRPr="00572579">
                    <w:rPr>
                      <w:color w:val="FF0000"/>
                      <w:sz w:val="22"/>
                      <w:szCs w:val="22"/>
                      <w:lang w:val="en-US"/>
                    </w:rPr>
                    <w:t>case in reality</w:t>
                  </w:r>
                  <w:proofErr w:type="gramEnd"/>
                  <w:r w:rsidRPr="00572579">
                    <w:rPr>
                      <w:color w:val="FF0000"/>
                      <w:sz w:val="22"/>
                      <w:szCs w:val="22"/>
                      <w:lang w:val="en-US"/>
                    </w:rPr>
                    <w:t xml:space="preserve">.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w:t>
                  </w:r>
                  <w:r w:rsidRPr="00572579">
                    <w:rPr>
                      <w:color w:val="FF0000"/>
                      <w:sz w:val="22"/>
                      <w:szCs w:val="22"/>
                      <w:lang w:val="en-US"/>
                    </w:rPr>
                    <w:lastRenderedPageBreak/>
                    <w:t xml:space="preserve">cope with this on the NW side by OLA but since there is a competing OLA loop in the </w:t>
                  </w:r>
                  <w:proofErr w:type="gramStart"/>
                  <w:r w:rsidRPr="00572579">
                    <w:rPr>
                      <w:color w:val="FF0000"/>
                      <w:sz w:val="22"/>
                      <w:szCs w:val="22"/>
                      <w:lang w:val="en-US"/>
                    </w:rPr>
                    <w:t>UE</w:t>
                  </w:r>
                  <w:proofErr w:type="gramEnd"/>
                  <w:r w:rsidRPr="00572579">
                    <w:rPr>
                      <w:color w:val="FF0000"/>
                      <w:sz w:val="22"/>
                      <w:szCs w:val="22"/>
                      <w:lang w:val="en-US"/>
                    </w:rPr>
                    <w:t xml:space="preserv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w:t>
                  </w:r>
                  <w:proofErr w:type="gramStart"/>
                  <w:r w:rsidRPr="00572579">
                    <w:rPr>
                      <w:rFonts w:hint="eastAsia"/>
                      <w:sz w:val="22"/>
                      <w:szCs w:val="22"/>
                    </w:rPr>
                    <w:t>really beneficial</w:t>
                  </w:r>
                  <w:proofErr w:type="gramEnd"/>
                  <w:r w:rsidRPr="00572579">
                    <w:rPr>
                      <w:rFonts w:hint="eastAsia"/>
                      <w:sz w:val="22"/>
                      <w:szCs w:val="22"/>
                    </w:rPr>
                    <w:t>.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 xml:space="preserve">Note that what you refer to is the misbehaving UEs, The TEI proposal is related by </w:t>
                  </w:r>
                  <w:proofErr w:type="gramStart"/>
                  <w:r w:rsidRPr="00A35D65">
                    <w:rPr>
                      <w:color w:val="FF0000"/>
                      <w:sz w:val="22"/>
                      <w:szCs w:val="22"/>
                    </w:rPr>
                    <w:t>has also</w:t>
                  </w:r>
                  <w:proofErr w:type="gramEnd"/>
                  <w:r w:rsidRPr="00A35D65">
                    <w:rPr>
                      <w:color w:val="FF0000"/>
                      <w:sz w:val="22"/>
                      <w:szCs w:val="22"/>
                    </w:rPr>
                    <w:t xml:space="preserve">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 xml:space="preserve">Note that what you refer to is the misbehaving UEs, The TEI proposal is related by </w:t>
                  </w:r>
                  <w:proofErr w:type="gramStart"/>
                  <w:r w:rsidRPr="002B1A90">
                    <w:rPr>
                      <w:color w:val="FF0000"/>
                      <w:sz w:val="22"/>
                      <w:szCs w:val="22"/>
                    </w:rPr>
                    <w:t>has also</w:t>
                  </w:r>
                  <w:proofErr w:type="gramEnd"/>
                  <w:r w:rsidRPr="002B1A90">
                    <w:rPr>
                      <w:color w:val="FF0000"/>
                      <w:sz w:val="22"/>
                      <w:szCs w:val="22"/>
                    </w:rPr>
                    <w:t xml:space="preserve">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Not clear on performance benefit. It can be done based on NW implementation by estimating BLER value. Furthermore, NR provides flexible scheduling such as </w:t>
                  </w:r>
                  <w:proofErr w:type="gramStart"/>
                  <w:r w:rsidRPr="00572579">
                    <w:rPr>
                      <w:rFonts w:eastAsia="Malgun Gothic"/>
                      <w:sz w:val="22"/>
                      <w:szCs w:val="22"/>
                      <w:lang w:val="en-US" w:eastAsia="ko-KR"/>
                    </w:rPr>
                    <w:t>mini-slot</w:t>
                  </w:r>
                  <w:proofErr w:type="gramEnd"/>
                  <w:r w:rsidRPr="00572579">
                    <w:rPr>
                      <w:rFonts w:eastAsia="Malgun Gothic"/>
                      <w:sz w:val="22"/>
                      <w:szCs w:val="22"/>
                      <w:lang w:val="en-US" w:eastAsia="ko-KR"/>
                    </w:rPr>
                    <w:t xml:space="preserve"> scheduling so that it is not that accurate CQI reporting because reference resource for CQI is fixed.</w:t>
                  </w:r>
                </w:p>
                <w:p w14:paraId="34BC17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 xml:space="preserve">Performance benefit is shown in our evaluation results. Note sure how you mean this can be done by NW implementation, please elaborate. I don’t see how estimating a BLER value (?) helps not the issue of </w:t>
                  </w:r>
                  <w:proofErr w:type="gramStart"/>
                  <w:r w:rsidR="00CA0970" w:rsidRPr="00CA0970">
                    <w:rPr>
                      <w:color w:val="FF0000"/>
                      <w:sz w:val="22"/>
                      <w:szCs w:val="22"/>
                      <w:lang w:val="en-US"/>
                    </w:rPr>
                    <w:t>mini-slots</w:t>
                  </w:r>
                  <w:proofErr w:type="gramEnd"/>
                  <w:r w:rsidR="00CA0970" w:rsidRPr="00CA0970">
                    <w:rPr>
                      <w:color w:val="FF0000"/>
                      <w:sz w:val="22"/>
                      <w:szCs w:val="22"/>
                      <w:lang w:val="en-US"/>
                    </w:rPr>
                    <w:t>?</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Also supported by Verizon, </w:t>
                  </w:r>
                  <w:proofErr w:type="gramStart"/>
                  <w:r w:rsidRPr="00572579">
                    <w:rPr>
                      <w:rFonts w:eastAsia="Malgun Gothic"/>
                      <w:sz w:val="22"/>
                      <w:szCs w:val="22"/>
                      <w:lang w:val="en-US" w:eastAsia="ko-KR"/>
                    </w:rPr>
                    <w:t>Apple</w:t>
                  </w:r>
                  <w:proofErr w:type="gramEnd"/>
                  <w:r w:rsidRPr="00572579">
                    <w:rPr>
                      <w:rFonts w:eastAsia="Malgun Gothic"/>
                      <w:sz w:val="22"/>
                      <w:szCs w:val="22"/>
                      <w:lang w:val="en-US" w:eastAsia="ko-KR"/>
                    </w:rPr>
                    <w:t xml:space="preserv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w:t>
                  </w:r>
                  <w:proofErr w:type="gramStart"/>
                  <w:r w:rsidRPr="00572579">
                    <w:rPr>
                      <w:rFonts w:eastAsia="Malgun Gothic"/>
                      <w:sz w:val="22"/>
                      <w:szCs w:val="22"/>
                      <w:lang w:val="en-US" w:eastAsia="ko-KR"/>
                    </w:rPr>
                    <w:t>case in reality</w:t>
                  </w:r>
                  <w:proofErr w:type="gramEnd"/>
                  <w:r w:rsidRPr="00572579">
                    <w:rPr>
                      <w:rFonts w:eastAsia="Malgun Gothic"/>
                      <w:sz w:val="22"/>
                      <w:szCs w:val="22"/>
                      <w:lang w:val="en-US" w:eastAsia="ko-KR"/>
                    </w:rPr>
                    <w:t xml:space="preserve">.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w:t>
                  </w:r>
                  <w:proofErr w:type="gramStart"/>
                  <w:r w:rsidRPr="00572579">
                    <w:rPr>
                      <w:rFonts w:eastAsia="Malgun Gothic"/>
                      <w:sz w:val="22"/>
                      <w:szCs w:val="22"/>
                      <w:lang w:val="en-US" w:eastAsia="ko-KR"/>
                    </w:rPr>
                    <w:t>UE</w:t>
                  </w:r>
                  <w:proofErr w:type="gramEnd"/>
                  <w:r w:rsidRPr="00572579">
                    <w:rPr>
                      <w:rFonts w:eastAsia="Malgun Gothic"/>
                      <w:sz w:val="22"/>
                      <w:szCs w:val="22"/>
                      <w:lang w:val="en-US" w:eastAsia="ko-KR"/>
                    </w:rPr>
                    <w:t xml:space="preserve"> we observe very strange anomalies in the link adaptation and poor performance for the UE.</w:t>
                  </w:r>
                </w:p>
                <w:p w14:paraId="49B1BA7E"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lastRenderedPageBreak/>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w:t>
                  </w:r>
                  <w:proofErr w:type="gramStart"/>
                  <w:r w:rsidRPr="00572579">
                    <w:rPr>
                      <w:rFonts w:hint="eastAsia"/>
                      <w:sz w:val="22"/>
                      <w:szCs w:val="22"/>
                      <w:lang w:val="en-US"/>
                    </w:rPr>
                    <w:t>in</w:t>
                  </w:r>
                  <w:proofErr w:type="gramEnd"/>
                  <w:r w:rsidRPr="00572579">
                    <w:rPr>
                      <w:rFonts w:hint="eastAsia"/>
                      <w:sz w:val="22"/>
                      <w:szCs w:val="22"/>
                      <w:lang w:val="en-US"/>
                    </w:rPr>
                    <w:t xml:space="preserve">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ListParagraph"/>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w:t>
                  </w:r>
                  <w:proofErr w:type="gramStart"/>
                  <w:r w:rsidRPr="00572579">
                    <w:rPr>
                      <w:sz w:val="22"/>
                      <w:szCs w:val="22"/>
                      <w:lang w:val="en-US"/>
                    </w:rPr>
                    <w:t>as long as</w:t>
                  </w:r>
                  <w:proofErr w:type="gramEnd"/>
                  <w:r w:rsidRPr="00572579">
                    <w:rPr>
                      <w:sz w:val="22"/>
                      <w:szCs w:val="22"/>
                      <w:lang w:val="en-US"/>
                    </w:rPr>
                    <w:t xml:space="preserve"> that information are used properly. For example, decoding SNR information of </w:t>
                  </w:r>
                  <w:r w:rsidRPr="00572579">
                    <w:rPr>
                      <w:sz w:val="22"/>
                      <w:szCs w:val="22"/>
                      <w:lang w:val="en-US"/>
                    </w:rPr>
                    <w:lastRenderedPageBreak/>
                    <w:t xml:space="preserve">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proofErr w:type="gramStart"/>
                  <w:r w:rsidRPr="00572579">
                    <w:rPr>
                      <w:sz w:val="22"/>
                      <w:szCs w:val="22"/>
                      <w:lang w:val="en-US"/>
                    </w:rPr>
                    <w:t>By the way, regarding</w:t>
                  </w:r>
                  <w:proofErr w:type="gramEnd"/>
                  <w:r w:rsidRPr="00572579">
                    <w:rPr>
                      <w:sz w:val="22"/>
                      <w:szCs w:val="22"/>
                      <w:lang w:val="en-US"/>
                    </w:rPr>
                    <w:t xml:space="preserve">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w:t>
                  </w:r>
                  <w:proofErr w:type="gramStart"/>
                  <w:r w:rsidRPr="00572579">
                    <w:rPr>
                      <w:sz w:val="22"/>
                      <w:szCs w:val="22"/>
                    </w:rPr>
                    <w:t>specification</w:t>
                  </w:r>
                  <w:proofErr w:type="gramEnd"/>
                  <w:r w:rsidRPr="00572579">
                    <w:rPr>
                      <w:sz w:val="22"/>
                      <w:szCs w:val="22"/>
                    </w:rPr>
                    <w:t xml:space="preserve">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ListParagraph"/>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ListParagraph"/>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C196C">
      <w:pPr>
        <w:pStyle w:val="ListParagraph"/>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9A4E95">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9A4E95">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9A4E95">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9A4E95">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9A4E95">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9A4E95">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xml:space="preserve">, we wonder </w:t>
            </w:r>
            <w:proofErr w:type="gramStart"/>
            <w:r>
              <w:rPr>
                <w:sz w:val="22"/>
                <w:lang w:val="en-US"/>
              </w:rPr>
              <w:t>actually if</w:t>
            </w:r>
            <w:proofErr w:type="gramEnd"/>
            <w:r>
              <w:rPr>
                <w:sz w:val="22"/>
                <w:lang w:val="en-US"/>
              </w:rPr>
              <w:t xml:space="preserve">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w:t>
            </w:r>
            <w:proofErr w:type="gramStart"/>
            <w:r w:rsidRPr="004F3B26">
              <w:rPr>
                <w:sz w:val="20"/>
              </w:rPr>
              <w:t>a number of</w:t>
            </w:r>
            <w:proofErr w:type="gramEnd"/>
            <w:r w:rsidRPr="004F3B26">
              <w:rPr>
                <w:sz w:val="20"/>
              </w:rPr>
              <w:t xml:space="preserve">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w:t>
            </w:r>
            <w:r w:rsidRPr="004F3B26">
              <w:rPr>
                <w:sz w:val="20"/>
              </w:rPr>
              <w:lastRenderedPageBreak/>
              <w:t xml:space="preserve">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146E150F">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6EF0515B">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w:t>
            </w:r>
            <w:proofErr w:type="gramStart"/>
            <w:r w:rsidRPr="004F3B26">
              <w:rPr>
                <w:b/>
                <w:bCs/>
                <w:sz w:val="20"/>
              </w:rPr>
              <w:t>in order to</w:t>
            </w:r>
            <w:proofErr w:type="gramEnd"/>
            <w:r w:rsidRPr="004F3B26">
              <w:rPr>
                <w:b/>
                <w:bCs/>
                <w:sz w:val="20"/>
              </w:rPr>
              <w:t xml:space="preserve">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lastRenderedPageBreak/>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 xml:space="preserve">Note 1: above does not imply specific PA architecture implementation in </w:t>
            </w:r>
            <w:proofErr w:type="gramStart"/>
            <w:r w:rsidRPr="004F3B26">
              <w:rPr>
                <w:b/>
                <w:bCs/>
                <w:sz w:val="20"/>
              </w:rPr>
              <w:t>gNodeB</w:t>
            </w:r>
            <w:proofErr w:type="gramEnd"/>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w:t>
            </w:r>
            <w:proofErr w:type="gramStart"/>
            <w:r w:rsidRPr="004F3B26">
              <w:rPr>
                <w:b/>
                <w:bCs/>
                <w:sz w:val="20"/>
              </w:rPr>
              <w:t>port</w:t>
            </w:r>
            <w:proofErr w:type="gramEnd"/>
            <w:r w:rsidRPr="004F3B26">
              <w:rPr>
                <w:b/>
                <w:bCs/>
                <w:sz w:val="20"/>
              </w:rPr>
              <w:t xml:space="preserve"> </w:t>
            </w:r>
          </w:p>
          <w:p w14:paraId="70E076E8" w14:textId="77777777" w:rsidR="004F3B26" w:rsidRPr="004F3B26" w:rsidRDefault="004F3B26" w:rsidP="00AC196C">
            <w:pPr>
              <w:numPr>
                <w:ilvl w:val="0"/>
                <w:numId w:val="25"/>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w:t>
            </w:r>
            <w:proofErr w:type="gramStart"/>
            <w:r w:rsidRPr="004F3B26">
              <w:rPr>
                <w:b/>
                <w:bCs/>
                <w:sz w:val="20"/>
              </w:rPr>
              <w:t>ports</w:t>
            </w:r>
            <w:proofErr w:type="gramEnd"/>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w:t>
                  </w:r>
                  <w:proofErr w:type="gramStart"/>
                  <w:r w:rsidRPr="000F1252">
                    <w:rPr>
                      <w:rFonts w:eastAsiaTheme="minorEastAsia"/>
                      <w:bCs/>
                      <w:sz w:val="22"/>
                      <w:szCs w:val="22"/>
                      <w:lang w:eastAsia="zh-CN"/>
                    </w:rPr>
                    <w:t>particular UE</w:t>
                  </w:r>
                  <w:proofErr w:type="gramEnd"/>
                  <w:r w:rsidRPr="000F1252">
                    <w:rPr>
                      <w:rFonts w:eastAsiaTheme="minorEastAsia"/>
                      <w:bCs/>
                      <w:sz w:val="22"/>
                      <w:szCs w:val="22"/>
                      <w:lang w:eastAsia="zh-CN"/>
                    </w:rPr>
                    <w:t xml:space="preserv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w:t>
                  </w:r>
                  <w:proofErr w:type="gramStart"/>
                  <w:r w:rsidRPr="000F1252">
                    <w:rPr>
                      <w:sz w:val="22"/>
                      <w:szCs w:val="22"/>
                      <w:lang w:val="en-US"/>
                    </w:rPr>
                    <w:t>in order to</w:t>
                  </w:r>
                  <w:proofErr w:type="gramEnd"/>
                  <w:r w:rsidRPr="000F1252">
                    <w:rPr>
                      <w:sz w:val="22"/>
                      <w:szCs w:val="22"/>
                      <w:lang w:val="en-US"/>
                    </w:rPr>
                    <w:t xml:space="preserve">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w:t>
                  </w:r>
                  <w:r w:rsidRPr="000F1252">
                    <w:rPr>
                      <w:sz w:val="22"/>
                      <w:szCs w:val="22"/>
                      <w:lang w:val="en-US"/>
                    </w:rPr>
                    <w:lastRenderedPageBreak/>
                    <w:t xml:space="preserve">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w:t>
                  </w:r>
                  <w:proofErr w:type="gramStart"/>
                  <w:r w:rsidRPr="000F1252">
                    <w:rPr>
                      <w:rFonts w:eastAsiaTheme="minorEastAsia" w:hint="eastAsia"/>
                      <w:sz w:val="22"/>
                      <w:szCs w:val="22"/>
                      <w:lang w:eastAsia="zh-CN"/>
                    </w:rPr>
                    <w:t>report, and</w:t>
                  </w:r>
                  <w:proofErr w:type="gramEnd"/>
                  <w:r w:rsidRPr="000F1252">
                    <w:rPr>
                      <w:rFonts w:eastAsiaTheme="minorEastAsia" w:hint="eastAsia"/>
                      <w:sz w:val="22"/>
                      <w:szCs w:val="22"/>
                      <w:lang w:eastAsia="zh-CN"/>
                    </w:rPr>
                    <w:t xml:space="preserve">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 xml:space="preserve">If it is 1), we think UE complexity is very high, and would like the proponent companies to elaborate </w:t>
                  </w:r>
                  <w:proofErr w:type="gramStart"/>
                  <w:r w:rsidRPr="000F1252">
                    <w:rPr>
                      <w:rFonts w:eastAsiaTheme="minorEastAsia" w:hint="eastAsia"/>
                      <w:sz w:val="22"/>
                      <w:szCs w:val="22"/>
                      <w:lang w:eastAsia="zh-CN"/>
                    </w:rPr>
                    <w:t>more;</w:t>
                  </w:r>
                  <w:proofErr w:type="gramEnd"/>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ListParagraph"/>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lastRenderedPageBreak/>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LPC constraint is not a problem in gNB implementation </w:t>
                  </w:r>
                  <w:proofErr w:type="gramStart"/>
                  <w:r w:rsidRPr="000F1252">
                    <w:rPr>
                      <w:sz w:val="22"/>
                      <w:szCs w:val="22"/>
                      <w:lang w:val="en-US"/>
                    </w:rPr>
                    <w:t>as long as</w:t>
                  </w:r>
                  <w:proofErr w:type="gramEnd"/>
                  <w:r w:rsidRPr="000F1252">
                    <w:rPr>
                      <w:sz w:val="22"/>
                      <w:szCs w:val="22"/>
                      <w:lang w:val="en-US"/>
                    </w:rPr>
                    <w:t xml:space="preserve">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w:t>
                  </w:r>
                  <w:proofErr w:type="gramStart"/>
                  <w:r w:rsidRPr="000F1252">
                    <w:rPr>
                      <w:rFonts w:eastAsiaTheme="minorEastAsia"/>
                      <w:sz w:val="22"/>
                      <w:szCs w:val="22"/>
                      <w:lang w:val="en-US" w:eastAsia="zh-CN"/>
                    </w:rPr>
                    <w:t>in reality since</w:t>
                  </w:r>
                  <w:proofErr w:type="gramEnd"/>
                  <w:r w:rsidRPr="000F1252">
                    <w:rPr>
                      <w:rFonts w:eastAsiaTheme="minorEastAsia"/>
                      <w:sz w:val="22"/>
                      <w:szCs w:val="22"/>
                      <w:lang w:val="en-US" w:eastAsia="zh-CN"/>
                    </w:rPr>
                    <w:t xml:space="preserv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As mentioned by companies, for MU-</w:t>
                  </w:r>
                  <w:proofErr w:type="gramStart"/>
                  <w:r w:rsidRPr="000F1252">
                    <w:rPr>
                      <w:rFonts w:eastAsiaTheme="minorEastAsia"/>
                      <w:sz w:val="22"/>
                      <w:szCs w:val="22"/>
                      <w:lang w:val="en-US" w:eastAsia="zh-CN"/>
                    </w:rPr>
                    <w:t>MIMO</w:t>
                  </w:r>
                  <w:proofErr w:type="gramEnd"/>
                  <w:r w:rsidRPr="000F1252">
                    <w:rPr>
                      <w:rFonts w:eastAsiaTheme="minorEastAsia"/>
                      <w:sz w:val="22"/>
                      <w:szCs w:val="22"/>
                      <w:lang w:val="en-US" w:eastAsia="zh-CN"/>
                    </w:rPr>
                    <w:t xml:space="preserve">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w:t>
                  </w:r>
                  <w:proofErr w:type="gramStart"/>
                  <w:r w:rsidRPr="000F1252">
                    <w:rPr>
                      <w:rFonts w:hint="eastAsia"/>
                      <w:sz w:val="22"/>
                      <w:szCs w:val="22"/>
                      <w:lang w:val="en-US"/>
                    </w:rPr>
                    <w:t>in</w:t>
                  </w:r>
                  <w:proofErr w:type="gramEnd"/>
                  <w:r w:rsidRPr="000F1252">
                    <w:rPr>
                      <w:rFonts w:hint="eastAsia"/>
                      <w:sz w:val="22"/>
                      <w:szCs w:val="22"/>
                      <w:lang w:val="en-US"/>
                    </w:rPr>
                    <w:t xml:space="preserve">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lastRenderedPageBreak/>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ListParagraph"/>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w:t>
      </w:r>
      <w:proofErr w:type="gramStart"/>
      <w:r w:rsidRPr="00952ADD">
        <w:rPr>
          <w:rFonts w:asciiTheme="majorHAnsi" w:hAnsiTheme="majorHAnsi" w:cstheme="majorHAnsi"/>
          <w:b/>
          <w:bCs/>
          <w:sz w:val="22"/>
          <w:szCs w:val="22"/>
        </w:rPr>
        <w:t>in order to</w:t>
      </w:r>
      <w:proofErr w:type="gramEnd"/>
      <w:r w:rsidRPr="00952ADD">
        <w:rPr>
          <w:rFonts w:asciiTheme="majorHAnsi" w:hAnsiTheme="majorHAnsi" w:cstheme="majorHAnsi"/>
          <w:b/>
          <w:bCs/>
          <w:sz w:val="22"/>
          <w:szCs w:val="22"/>
        </w:rPr>
        <w:t xml:space="preserve">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gramStart"/>
      <w:r w:rsidRPr="00952ADD">
        <w:rPr>
          <w:rFonts w:asciiTheme="majorHAnsi" w:hAnsiTheme="majorHAnsi" w:cstheme="majorHAnsi"/>
          <w:b/>
          <w:bCs/>
          <w:sz w:val="22"/>
          <w:szCs w:val="22"/>
        </w:rPr>
        <w:t>gNodeB</w:t>
      </w:r>
      <w:proofErr w:type="gramEnd"/>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w:t>
      </w:r>
      <w:proofErr w:type="gramStart"/>
      <w:r w:rsidRPr="00952ADD">
        <w:rPr>
          <w:rFonts w:asciiTheme="majorHAnsi" w:hAnsiTheme="majorHAnsi" w:cstheme="majorHAnsi"/>
          <w:b/>
          <w:bCs/>
          <w:sz w:val="22"/>
          <w:szCs w:val="22"/>
        </w:rPr>
        <w:t>port</w:t>
      </w:r>
      <w:proofErr w:type="gramEnd"/>
      <w:r w:rsidRPr="00952ADD">
        <w:rPr>
          <w:rFonts w:asciiTheme="majorHAnsi" w:hAnsiTheme="majorHAnsi" w:cstheme="majorHAnsi"/>
          <w:b/>
          <w:bCs/>
          <w:sz w:val="22"/>
          <w:szCs w:val="22"/>
        </w:rPr>
        <w:t xml:space="preserve">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w:t>
      </w:r>
      <w:proofErr w:type="gramStart"/>
      <w:r w:rsidRPr="00952ADD">
        <w:rPr>
          <w:rFonts w:asciiTheme="majorHAnsi" w:hAnsiTheme="majorHAnsi" w:cstheme="majorHAnsi"/>
          <w:b/>
          <w:bCs/>
          <w:sz w:val="22"/>
          <w:szCs w:val="22"/>
        </w:rPr>
        <w:t>port</w:t>
      </w:r>
      <w:proofErr w:type="gramEnd"/>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D04B83">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D04B83">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D04B83">
        <w:tc>
          <w:tcPr>
            <w:tcW w:w="1693" w:type="dxa"/>
          </w:tcPr>
          <w:p w14:paraId="3DD2F659" w14:textId="77777777" w:rsidR="00E34E4F" w:rsidRPr="00661912" w:rsidRDefault="00E34E4F" w:rsidP="00D04B83">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D04B83">
            <w:pPr>
              <w:spacing w:afterLines="50" w:after="120"/>
              <w:jc w:val="both"/>
              <w:rPr>
                <w:sz w:val="22"/>
                <w:lang w:val="en-US"/>
              </w:rPr>
            </w:pPr>
          </w:p>
        </w:tc>
      </w:tr>
      <w:tr w:rsidR="00E34E4F" w14:paraId="78CA9D91" w14:textId="77777777" w:rsidTr="00D04B83">
        <w:tc>
          <w:tcPr>
            <w:tcW w:w="1693" w:type="dxa"/>
          </w:tcPr>
          <w:p w14:paraId="1CC1116E" w14:textId="77777777" w:rsidR="00E34E4F" w:rsidRDefault="00E34E4F" w:rsidP="00D04B83">
            <w:pPr>
              <w:spacing w:afterLines="50" w:after="120"/>
              <w:jc w:val="both"/>
              <w:rPr>
                <w:sz w:val="22"/>
                <w:lang w:val="en-US"/>
              </w:rPr>
            </w:pPr>
          </w:p>
        </w:tc>
        <w:tc>
          <w:tcPr>
            <w:tcW w:w="1024" w:type="dxa"/>
          </w:tcPr>
          <w:p w14:paraId="35C669A0" w14:textId="77777777" w:rsidR="00E34E4F" w:rsidRPr="00F740AD" w:rsidRDefault="00E34E4F" w:rsidP="00D04B83">
            <w:pPr>
              <w:spacing w:afterLines="50" w:after="120"/>
              <w:jc w:val="both"/>
              <w:rPr>
                <w:sz w:val="22"/>
                <w:lang w:val="en-US"/>
              </w:rPr>
            </w:pPr>
          </w:p>
        </w:tc>
        <w:tc>
          <w:tcPr>
            <w:tcW w:w="6912" w:type="dxa"/>
          </w:tcPr>
          <w:p w14:paraId="17CEEF9A" w14:textId="77777777" w:rsidR="00E34E4F" w:rsidRPr="00F740AD" w:rsidRDefault="00E34E4F" w:rsidP="00D04B83">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 xml:space="preserve">Observation 1: The FG 2-33 component 4a on active NZP-CSI-RS allows for very low UE </w:t>
            </w:r>
            <w:proofErr w:type="gramStart"/>
            <w:r w:rsidRPr="00B619E8">
              <w:rPr>
                <w:b/>
                <w:bCs/>
                <w:sz w:val="20"/>
              </w:rPr>
              <w:t>capabilities</w:t>
            </w:r>
            <w:proofErr w:type="gramEnd"/>
          </w:p>
          <w:p w14:paraId="72533D7F" w14:textId="7CEBCF6F" w:rsidR="00B619E8" w:rsidRPr="00B2192E" w:rsidRDefault="00B619E8" w:rsidP="00B619E8">
            <w:pPr>
              <w:rPr>
                <w:b/>
                <w:bCs/>
                <w:sz w:val="20"/>
              </w:rPr>
            </w:pPr>
            <w:r w:rsidRPr="00B619E8">
              <w:rPr>
                <w:b/>
                <w:bCs/>
                <w:sz w:val="20"/>
              </w:rPr>
              <w:t xml:space="preserve">Observation 2: The FG2 2-33 component 4 may further restrict the number of active NZP-CSI-RS per CC when carrier aggregation is </w:t>
            </w:r>
            <w:proofErr w:type="gramStart"/>
            <w:r w:rsidRPr="00B619E8">
              <w:rPr>
                <w:b/>
                <w:bCs/>
                <w:sz w:val="20"/>
              </w:rPr>
              <w:t>configured</w:t>
            </w:r>
            <w:proofErr w:type="gramEnd"/>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lastRenderedPageBreak/>
              <w:tab/>
            </w:r>
          </w:p>
          <w:p w14:paraId="235F7B9D" w14:textId="77777777" w:rsidR="00B619E8" w:rsidRPr="00B619E8" w:rsidRDefault="00B619E8" w:rsidP="00B619E8">
            <w:pPr>
              <w:rPr>
                <w:sz w:val="20"/>
              </w:rPr>
            </w:pPr>
            <w:r w:rsidRPr="00B619E8">
              <w:rPr>
                <w:sz w:val="20"/>
              </w:rPr>
              <w:t xml:space="preserve">It can be noted that for A-CSI-RS the resource is only considered active during the timeline of the one A-CSI reporting procedure, starting from the end of the triggering </w:t>
            </w:r>
            <w:proofErr w:type="gramStart"/>
            <w:r w:rsidRPr="00B619E8">
              <w:rPr>
                <w:sz w:val="20"/>
              </w:rPr>
              <w:t>DCI</w:t>
            </w:r>
            <w:proofErr w:type="gramEnd"/>
            <w:r w:rsidRPr="00B619E8">
              <w:rPr>
                <w:sz w:val="20"/>
              </w:rPr>
              <w:t xml:space="preserve">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ListParagraph"/>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ListParagraph"/>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w:t>
            </w:r>
            <w:proofErr w:type="gramStart"/>
            <w:r w:rsidRPr="00B619E8">
              <w:rPr>
                <w:b/>
                <w:sz w:val="20"/>
                <w:lang w:val="en-US"/>
              </w:rPr>
              <w:t>active”</w:t>
            </w:r>
            <w:proofErr w:type="gramEnd"/>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w:t>
                  </w:r>
                  <w:r w:rsidRPr="00B619E8">
                    <w:rPr>
                      <w:color w:val="538135" w:themeColor="accent6" w:themeShade="BF"/>
                      <w:sz w:val="20"/>
                      <w:u w:val="single"/>
                    </w:rPr>
                    <w:lastRenderedPageBreak/>
                    <w:t xml:space="preserve">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3"/>
              <w:gridCol w:w="1015"/>
              <w:gridCol w:w="7154"/>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There is also the case that the reference CSI-RS resource is before the DCI triggering the CSI report, with the proposed counting UE </w:t>
                  </w:r>
                  <w:proofErr w:type="gramStart"/>
                  <w:r w:rsidRPr="00017257">
                    <w:rPr>
                      <w:rFonts w:eastAsiaTheme="minorEastAsia"/>
                      <w:sz w:val="22"/>
                      <w:szCs w:val="22"/>
                      <w:lang w:val="en-US" w:eastAsia="zh-CN"/>
                    </w:rPr>
                    <w:t>has to</w:t>
                  </w:r>
                  <w:proofErr w:type="gramEnd"/>
                  <w:r w:rsidRPr="00017257">
                    <w:rPr>
                      <w:rFonts w:eastAsiaTheme="minorEastAsia"/>
                      <w:sz w:val="22"/>
                      <w:szCs w:val="22"/>
                      <w:lang w:val="en-US" w:eastAsia="zh-CN"/>
                    </w:rPr>
                    <w:t xml:space="preserve">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 xml:space="preserve">lt-2 can be assumed as a starting point. </w:t>
                  </w:r>
                  <w:proofErr w:type="gramStart"/>
                  <w:r w:rsidRPr="00017257">
                    <w:rPr>
                      <w:rFonts w:eastAsiaTheme="minorEastAsia"/>
                      <w:sz w:val="22"/>
                      <w:szCs w:val="22"/>
                      <w:lang w:val="en-US" w:eastAsia="zh-CN"/>
                    </w:rPr>
                    <w:t>But,</w:t>
                  </w:r>
                  <w:proofErr w:type="gramEnd"/>
                  <w:r w:rsidRPr="00017257">
                    <w:rPr>
                      <w:rFonts w:eastAsiaTheme="minorEastAsia"/>
                      <w:sz w:val="22"/>
                      <w:szCs w:val="22"/>
                      <w:lang w:val="en-US" w:eastAsia="zh-CN"/>
                    </w:rPr>
                    <w:t xml:space="preserve">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 xml:space="preserve">Each CMR/IMR, and the report, can have different </w:t>
                  </w:r>
                  <w:proofErr w:type="gramStart"/>
                  <w:r w:rsidRPr="00017257">
                    <w:rPr>
                      <w:rFonts w:eastAsiaTheme="minorEastAsia" w:hint="eastAsia"/>
                      <w:sz w:val="22"/>
                      <w:szCs w:val="22"/>
                      <w:lang w:val="en-US" w:eastAsia="zh-CN"/>
                    </w:rPr>
                    <w:t>periodicities;</w:t>
                  </w:r>
                  <w:proofErr w:type="gramEnd"/>
                </w:p>
                <w:p w14:paraId="45CF220E"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ListParagraph"/>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25pt;height:135pt;mso-width-percent:0;mso-height-percent:0;mso-width-percent:0;mso-height-percent:0" o:ole="">
                        <v:imagedata r:id="rId16" o:title=""/>
                      </v:shape>
                      <o:OLEObject Type="Embed" ProgID="PBrush" ShapeID="_x0000_i1025" DrawAspect="Content" ObjectID="_1793527640" r:id="rId17"/>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w:t>
                  </w:r>
                  <w:proofErr w:type="gramStart"/>
                  <w:r w:rsidRPr="00017257">
                    <w:rPr>
                      <w:rFonts w:hint="eastAsia"/>
                      <w:sz w:val="22"/>
                      <w:szCs w:val="22"/>
                      <w:lang w:val="en-US"/>
                    </w:rPr>
                    <w:t>in</w:t>
                  </w:r>
                  <w:proofErr w:type="gramEnd"/>
                  <w:r w:rsidRPr="00017257">
                    <w:rPr>
                      <w:rFonts w:hint="eastAsia"/>
                      <w:sz w:val="22"/>
                      <w:szCs w:val="22"/>
                      <w:lang w:val="en-US"/>
                    </w:rPr>
                    <w:t xml:space="preserve">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lastRenderedPageBreak/>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ListParagraph"/>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ListParagraph"/>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w:t>
                  </w:r>
                  <w:proofErr w:type="gramStart"/>
                  <w:r w:rsidRPr="00017257">
                    <w:rPr>
                      <w:sz w:val="22"/>
                      <w:szCs w:val="22"/>
                      <w:lang w:val="en-US"/>
                    </w:rPr>
                    <w:t>interval, and</w:t>
                  </w:r>
                  <w:proofErr w:type="gramEnd"/>
                  <w:r w:rsidRPr="00017257">
                    <w:rPr>
                      <w:sz w:val="22"/>
                      <w:szCs w:val="22"/>
                      <w:lang w:val="en-US"/>
                    </w:rPr>
                    <w:t xml:space="preserve">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gNB side, but all UEs have followed this rule from Rel-15. Hence, it is most probably expected that almost all UEs and </w:t>
                  </w:r>
                  <w:proofErr w:type="spellStart"/>
                  <w:r w:rsidRPr="00017257">
                    <w:rPr>
                      <w:sz w:val="22"/>
                      <w:szCs w:val="22"/>
                      <w:lang w:eastAsia="ko-KR"/>
                    </w:rPr>
                    <w:lastRenderedPageBreak/>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ListParagraph"/>
        <w:numPr>
          <w:ilvl w:val="0"/>
          <w:numId w:val="19"/>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AC196C">
      <w:pPr>
        <w:pStyle w:val="ListParagraph"/>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D91C49">
        <w:tc>
          <w:tcPr>
            <w:tcW w:w="1175"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445"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D91C49">
        <w:tc>
          <w:tcPr>
            <w:tcW w:w="1175"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08"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445"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ListParagraph"/>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ListParagraph"/>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D91C49">
        <w:tc>
          <w:tcPr>
            <w:tcW w:w="1175"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ListParagraph"/>
              <w:widowControl w:val="0"/>
              <w:numPr>
                <w:ilvl w:val="0"/>
                <w:numId w:val="37"/>
              </w:numPr>
              <w:ind w:leftChars="0"/>
              <w:contextualSpacing/>
              <w:jc w:val="both"/>
            </w:pPr>
            <w:r>
              <w:t xml:space="preserve">Based on our understanding, the proposal assumes that the CSI calculation is from the slot of the </w:t>
            </w:r>
            <w:proofErr w:type="gramStart"/>
            <w:r>
              <w:t>CMR, and</w:t>
            </w:r>
            <w:proofErr w:type="gramEnd"/>
            <w:r>
              <w:t xml:space="preserve"> lasts for a few slots </w:t>
            </w:r>
            <w:proofErr w:type="spellStart"/>
            <w:r>
              <w:t>equaling</w:t>
            </w:r>
            <w:proofErr w:type="spellEnd"/>
            <w:r>
              <w:t xml:space="preserve"> to CSI processing time.</w:t>
            </w:r>
          </w:p>
          <w:p w14:paraId="01B695BB" w14:textId="77777777" w:rsidR="008539EA" w:rsidRDefault="008539EA" w:rsidP="00AC196C">
            <w:pPr>
              <w:pStyle w:val="ListParagraph"/>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 xml:space="preserve">Restriction1: For the NZP CSI-RS for channel measurement, if paired with a CSI-IM, the CSI-IM has a same periodicity as the NZP CSI-RS, and </w:t>
                  </w:r>
                  <w:proofErr w:type="gramStart"/>
                  <w:r>
                    <w:t>is located in</w:t>
                  </w:r>
                  <w:proofErr w:type="gramEnd"/>
                  <w:r>
                    <w:t xml:space="preserve"> the same slot as the NZP CSI-RS;</w:t>
                  </w:r>
                </w:p>
              </w:tc>
            </w:tr>
          </w:tbl>
          <w:p w14:paraId="6B0B04C7" w14:textId="77777777" w:rsidR="008539EA" w:rsidRDefault="008539EA" w:rsidP="008539EA"/>
          <w:p w14:paraId="20C33BDC" w14:textId="77777777" w:rsidR="008539EA" w:rsidRDefault="008539EA" w:rsidP="00AC196C">
            <w:pPr>
              <w:pStyle w:val="ListParagraph"/>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ListParagraph"/>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ListParagraph"/>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ListParagraph"/>
              <w:widowControl w:val="0"/>
              <w:numPr>
                <w:ilvl w:val="1"/>
                <w:numId w:val="37"/>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w:t>
            </w:r>
            <w:proofErr w:type="gramStart"/>
            <w:r>
              <w:t>requirement</w:t>
            </w:r>
            <w:proofErr w:type="gramEnd"/>
          </w:p>
          <w:p w14:paraId="770477EC" w14:textId="77777777" w:rsidR="008539EA" w:rsidRDefault="008539EA" w:rsidP="00AC196C">
            <w:pPr>
              <w:pStyle w:val="ListParagraph"/>
              <w:widowControl w:val="0"/>
              <w:numPr>
                <w:ilvl w:val="2"/>
                <w:numId w:val="37"/>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ListParagraph"/>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ListParagraph"/>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ListParagraph"/>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proofErr w:type="gramStart"/>
            <w:r>
              <w:t>amount</w:t>
            </w:r>
            <w:proofErr w:type="gramEnd"/>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ListParagraph"/>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D91C49">
        <w:tc>
          <w:tcPr>
            <w:tcW w:w="1175"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D04B83">
            <w:pPr>
              <w:spacing w:afterLines="50" w:after="120"/>
              <w:jc w:val="both"/>
              <w:rPr>
                <w:sz w:val="22"/>
                <w:lang w:val="en-US"/>
              </w:rPr>
            </w:pPr>
          </w:p>
        </w:tc>
        <w:tc>
          <w:tcPr>
            <w:tcW w:w="7445"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 xml:space="preserve">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w:t>
            </w:r>
            <w:proofErr w:type="gramStart"/>
            <w:r>
              <w:rPr>
                <w:sz w:val="22"/>
                <w:lang w:val="en-US"/>
              </w:rPr>
              <w:t>vendors</w:t>
            </w:r>
            <w:r w:rsidR="00BD7E65">
              <w:rPr>
                <w:sz w:val="22"/>
                <w:lang w:val="en-US"/>
              </w:rPr>
              <w:t>, or</w:t>
            </w:r>
            <w:proofErr w:type="gramEnd"/>
            <w:r w:rsidR="00BD7E65">
              <w:rPr>
                <w:sz w:val="22"/>
                <w:lang w:val="en-US"/>
              </w:rPr>
              <w:t xml:space="preserve"> allow UE vendor to report their capability without unnecessary restrictions</w:t>
            </w:r>
            <w:r>
              <w:rPr>
                <w:sz w:val="22"/>
                <w:lang w:val="en-US"/>
              </w:rPr>
              <w:t xml:space="preserve">. </w:t>
            </w:r>
          </w:p>
        </w:tc>
      </w:tr>
      <w:tr w:rsidR="00464D4E" w14:paraId="3C4F5C93" w14:textId="77777777" w:rsidTr="00D91C49">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9A4E95" w14:paraId="70314FE5" w14:textId="77777777" w:rsidTr="00D91C49">
        <w:tc>
          <w:tcPr>
            <w:tcW w:w="1175"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08"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445"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 xml:space="preserve">We tried to explain the motivation in the Tdoc. The UEs run out of active NZP-CSI-RS resources when adding more carriers in CA, while it appears that there is a way to time-stagger the CSI measurements so that the UE </w:t>
            </w:r>
            <w:proofErr w:type="gramStart"/>
            <w:r w:rsidRPr="001F6805">
              <w:rPr>
                <w:rFonts w:eastAsiaTheme="minorEastAsia"/>
                <w:sz w:val="22"/>
                <w:lang w:val="en-US" w:eastAsia="zh-CN"/>
              </w:rPr>
              <w:t>actually doesn’t</w:t>
            </w:r>
            <w:proofErr w:type="gramEnd"/>
            <w:r w:rsidRPr="001F6805">
              <w:rPr>
                <w:rFonts w:eastAsiaTheme="minorEastAsia"/>
                <w:sz w:val="22"/>
                <w:lang w:val="en-US" w:eastAsia="zh-CN"/>
              </w:rPr>
              <w:t xml:space="preserve"> need as many active CSI-RS resources as the current counting mechanism counts as active.</w:t>
            </w:r>
            <w:r>
              <w:rPr>
                <w:rFonts w:eastAsiaTheme="minorEastAsia"/>
                <w:sz w:val="22"/>
                <w:lang w:val="en-US" w:eastAsia="zh-CN"/>
              </w:rPr>
              <w:t xml:space="preserve"> </w:t>
            </w:r>
            <w:proofErr w:type="gramStart"/>
            <w:r>
              <w:rPr>
                <w:rFonts w:eastAsiaTheme="minorEastAsia"/>
                <w:sz w:val="22"/>
                <w:lang w:val="en-US" w:eastAsia="zh-CN"/>
              </w:rPr>
              <w:t>Hence</w:t>
            </w:r>
            <w:proofErr w:type="gramEnd"/>
            <w:r>
              <w:rPr>
                <w:rFonts w:eastAsiaTheme="minorEastAsia"/>
                <w:sz w:val="22"/>
                <w:lang w:val="en-US" w:eastAsia="zh-CN"/>
              </w:rPr>
              <w:t xml:space="preserve"> we want to find a fixed time that a NZP-CSI-RS resource is counted as active even for periodic CSI-RS. How exactly this is achieved is secondary to Nokia.</w:t>
            </w:r>
          </w:p>
          <w:p w14:paraId="25BDF824"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w:t>
            </w:r>
            <w:proofErr w:type="gramStart"/>
            <w:r>
              <w:rPr>
                <w:rFonts w:eastAsiaTheme="minorEastAsia"/>
                <w:sz w:val="22"/>
                <w:lang w:val="en-US" w:eastAsia="zh-CN"/>
              </w:rPr>
              <w:t>capability, but</w:t>
            </w:r>
            <w:proofErr w:type="gramEnd"/>
            <w:r>
              <w:rPr>
                <w:rFonts w:eastAsiaTheme="minorEastAsia"/>
                <w:sz w:val="22"/>
                <w:lang w:val="en-US" w:eastAsia="zh-CN"/>
              </w:rPr>
              <w:t xml:space="preserve"> would prefer finding a value acceptable to everyone. However, if this is not achievable, we (Nokia) would be willing to accept this as a UE capability as </w:t>
            </w:r>
            <w:proofErr w:type="gramStart"/>
            <w:r>
              <w:rPr>
                <w:rFonts w:eastAsiaTheme="minorEastAsia"/>
                <w:sz w:val="22"/>
                <w:lang w:val="en-US" w:eastAsia="zh-CN"/>
              </w:rPr>
              <w:t>well, but</w:t>
            </w:r>
            <w:proofErr w:type="gramEnd"/>
            <w:r>
              <w:rPr>
                <w:rFonts w:eastAsiaTheme="minorEastAsia"/>
                <w:sz w:val="22"/>
                <w:lang w:val="en-US" w:eastAsia="zh-CN"/>
              </w:rPr>
              <w:t xml:space="preserve">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1: When NZP-CSI-RS is paired with CSI-IM, having the same periodicity is a practical assumption. Having some requirement for the proximity of the two in time makes </w:t>
            </w:r>
            <w:proofErr w:type="gramStart"/>
            <w:r>
              <w:rPr>
                <w:rFonts w:eastAsiaTheme="minorEastAsia"/>
                <w:sz w:val="22"/>
                <w:lang w:val="en-US" w:eastAsia="zh-CN"/>
              </w:rPr>
              <w:t>sense, but</w:t>
            </w:r>
            <w:proofErr w:type="gramEnd"/>
            <w:r>
              <w:rPr>
                <w:rFonts w:eastAsiaTheme="minorEastAsia"/>
                <w:sz w:val="22"/>
                <w:lang w:val="en-US" w:eastAsia="zh-CN"/>
              </w:rPr>
              <w:t xml:space="preserve"> will need more time to understand if the strict requirement of same slot is agreeable to Nokia. Can’t of course say anything on behalf of other proponents.</w:t>
            </w:r>
          </w:p>
          <w:p w14:paraId="152928B5"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w:t>
            </w:r>
            <w:proofErr w:type="gramStart"/>
            <w:r>
              <w:rPr>
                <w:rFonts w:eastAsiaTheme="minorEastAsia"/>
                <w:sz w:val="22"/>
                <w:lang w:val="en-US" w:eastAsia="zh-CN"/>
              </w:rPr>
              <w:t>Obviously</w:t>
            </w:r>
            <w:proofErr w:type="gramEnd"/>
            <w:r>
              <w:rPr>
                <w:rFonts w:eastAsiaTheme="minorEastAsia"/>
                <w:sz w:val="22"/>
                <w:lang w:val="en-US" w:eastAsia="zh-CN"/>
              </w:rPr>
              <w:t xml:space="preserve"> our preference is not to make such a restriction.</w:t>
            </w:r>
          </w:p>
          <w:p w14:paraId="670B61A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proposal indeed introduces a new definition for CSI-RS active assumption. Whether that is a new implementation or not depends on what the current implementation in a particular modem </w:t>
            </w:r>
            <w:proofErr w:type="gramStart"/>
            <w:r>
              <w:rPr>
                <w:rFonts w:eastAsiaTheme="minorEastAsia"/>
                <w:sz w:val="22"/>
                <w:lang w:val="en-US" w:eastAsia="zh-CN"/>
              </w:rPr>
              <w:t>actually is</w:t>
            </w:r>
            <w:proofErr w:type="gramEnd"/>
            <w:r>
              <w:rPr>
                <w:rFonts w:eastAsiaTheme="minorEastAsia"/>
                <w:sz w:val="22"/>
                <w:lang w:val="en-US" w:eastAsia="zh-CN"/>
              </w:rPr>
              <w:t>.</w:t>
            </w:r>
          </w:p>
          <w:p w14:paraId="7190477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D91C49" w14:paraId="7B86F0DC" w14:textId="77777777" w:rsidTr="00D91C49">
        <w:tc>
          <w:tcPr>
            <w:tcW w:w="1175"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08"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445"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xml:space="preserve">, as this would </w:t>
            </w:r>
            <w:r>
              <w:rPr>
                <w:rFonts w:eastAsiaTheme="minorEastAsia"/>
                <w:sz w:val="22"/>
                <w:lang w:val="en-US" w:eastAsia="zh-CN"/>
              </w:rPr>
              <w:lastRenderedPageBreak/>
              <w:t>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D91C49" w14:paraId="0E418CD5" w14:textId="77777777" w:rsidTr="00D91C49">
        <w:tc>
          <w:tcPr>
            <w:tcW w:w="1175" w:type="dxa"/>
          </w:tcPr>
          <w:p w14:paraId="3CBB0F88" w14:textId="6707E9A3" w:rsidR="00D91C49" w:rsidRPr="00D91C49" w:rsidRDefault="003623A6" w:rsidP="009A4E95">
            <w:pPr>
              <w:spacing w:afterLines="50" w:after="120"/>
              <w:jc w:val="both"/>
              <w:rPr>
                <w:rFonts w:eastAsiaTheme="minorEastAsia"/>
                <w:sz w:val="22"/>
                <w:lang w:eastAsia="zh-CN"/>
              </w:rPr>
            </w:pPr>
            <w:r>
              <w:rPr>
                <w:rFonts w:eastAsiaTheme="minorEastAsia"/>
                <w:sz w:val="22"/>
                <w:lang w:eastAsia="zh-CN"/>
              </w:rPr>
              <w:lastRenderedPageBreak/>
              <w:t>Ericsson</w:t>
            </w:r>
          </w:p>
        </w:tc>
        <w:tc>
          <w:tcPr>
            <w:tcW w:w="1008" w:type="dxa"/>
          </w:tcPr>
          <w:p w14:paraId="6F4FA3AE" w14:textId="77777777" w:rsidR="00D91C49" w:rsidRDefault="00D91C49" w:rsidP="009A4E95">
            <w:pPr>
              <w:spacing w:afterLines="50" w:after="120"/>
              <w:jc w:val="both"/>
              <w:rPr>
                <w:sz w:val="22"/>
                <w:lang w:val="en-US"/>
              </w:rPr>
            </w:pPr>
          </w:p>
        </w:tc>
        <w:tc>
          <w:tcPr>
            <w:tcW w:w="7445" w:type="dxa"/>
          </w:tcPr>
          <w:p w14:paraId="5D472ACB" w14:textId="6DE11505" w:rsidR="00D91C49" w:rsidRDefault="003623A6" w:rsidP="009A4E95">
            <w:pPr>
              <w:spacing w:afterLines="50" w:after="120"/>
              <w:jc w:val="both"/>
              <w:rPr>
                <w:rFonts w:eastAsiaTheme="minorEastAsia"/>
                <w:sz w:val="22"/>
                <w:lang w:val="en-US" w:eastAsia="zh-CN"/>
              </w:rPr>
            </w:pPr>
            <w:r>
              <w:rPr>
                <w:rFonts w:eastAsiaTheme="minorEastAsia"/>
                <w:sz w:val="22"/>
                <w:lang w:val="en-US" w:eastAsia="zh-CN"/>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w:t>
            </w:r>
            <w:proofErr w:type="gramStart"/>
            <w:r w:rsidRPr="00060082">
              <w:rPr>
                <w:rFonts w:hint="eastAsia"/>
                <w:iCs/>
                <w:sz w:val="20"/>
              </w:rPr>
              <w:t>In order to</w:t>
            </w:r>
            <w:proofErr w:type="gramEnd"/>
            <w:r w:rsidRPr="00060082">
              <w:rPr>
                <w:rFonts w:hint="eastAsia"/>
                <w:iCs/>
                <w:sz w:val="20"/>
              </w:rPr>
              <w:t xml:space="preserve">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AC196C">
            <w:pPr>
              <w:pStyle w:val="ListParagraph"/>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w:t>
      </w:r>
      <w:proofErr w:type="gramStart"/>
      <w:r w:rsidRPr="00424577">
        <w:rPr>
          <w:rFonts w:eastAsia="DengXian" w:hint="eastAsia"/>
          <w:i/>
          <w:iCs/>
          <w:szCs w:val="24"/>
          <w:lang w:eastAsia="zh-CN"/>
        </w:rPr>
        <w:t>reused</w:t>
      </w:r>
      <w:proofErr w:type="gramEnd"/>
    </w:p>
    <w:p w14:paraId="3E5C3485"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 xml:space="preserve">Two SRS carrier switches </w:t>
      </w:r>
      <w:proofErr w:type="gramStart"/>
      <w:r w:rsidRPr="00424577">
        <w:rPr>
          <w:rFonts w:eastAsia="Times New Roman"/>
          <w:szCs w:val="24"/>
        </w:rPr>
        <w:t>are considered to be</w:t>
      </w:r>
      <w:proofErr w:type="gramEnd"/>
      <w:r w:rsidRPr="00424577">
        <w:rPr>
          <w:rFonts w:eastAsia="Times New Roman"/>
          <w:szCs w:val="24"/>
        </w:rPr>
        <w:t xml:space="preserve"> simultaneous if the SRS transmission (including RF retuning time) in both CCs overlap in time.</w:t>
      </w:r>
    </w:p>
    <w:p w14:paraId="72579AEB"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AC196C">
      <w:pPr>
        <w:pStyle w:val="ListParagraph"/>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ListParagraph"/>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ListParagraph"/>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lastRenderedPageBreak/>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 xml:space="preserve">3GPP RAN TSG and WG1/2/3/4 </w:t>
      </w:r>
      <w:proofErr w:type="gramStart"/>
      <w:r>
        <w:rPr>
          <w:rFonts w:eastAsia="MS Mincho"/>
          <w:sz w:val="22"/>
        </w:rPr>
        <w:t>Chairmen</w:t>
      </w:r>
      <w:proofErr w:type="gramEnd"/>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lastRenderedPageBreak/>
        <w:t xml:space="preserve">But as this guidance was not forbidding Cross-WG TEI CRs in RAN WGs some more requirements had to be defined how to guarantee traceability, </w:t>
      </w:r>
      <w:proofErr w:type="gramStart"/>
      <w:r>
        <w:rPr>
          <w:sz w:val="22"/>
          <w:szCs w:val="18"/>
        </w:rPr>
        <w:t>consistency</w:t>
      </w:r>
      <w:proofErr w:type="gramEnd"/>
      <w:r>
        <w:rPr>
          <w:sz w:val="22"/>
          <w:szCs w:val="18"/>
        </w:rPr>
        <w:t xml:space="preserve">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w:t>
      </w:r>
      <w:proofErr w:type="gramStart"/>
      <w:r>
        <w:rPr>
          <w:b/>
          <w:bCs/>
          <w:sz w:val="22"/>
          <w:szCs w:val="18"/>
        </w:rPr>
        <w:t>Yes</w:t>
      </w:r>
      <w:proofErr w:type="gramEnd"/>
      <w:r>
        <w:rPr>
          <w:b/>
          <w:bCs/>
          <w:sz w:val="22"/>
          <w:szCs w:val="18"/>
        </w:rPr>
        <w:t xml:space="preserve">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w:t>
      </w:r>
      <w:proofErr w:type="gramStart"/>
      <w:r>
        <w:rPr>
          <w:sz w:val="22"/>
          <w:szCs w:val="18"/>
        </w:rPr>
        <w:t>it is clear that these</w:t>
      </w:r>
      <w:proofErr w:type="gramEnd"/>
      <w:r>
        <w:rPr>
          <w:sz w:val="22"/>
          <w:szCs w:val="18"/>
        </w:rPr>
        <w:t xml:space="preserve"> CRs can only be applied </w:t>
      </w:r>
      <w:r>
        <w:rPr>
          <w:sz w:val="22"/>
          <w:szCs w:val="18"/>
        </w:rPr>
        <w:tab/>
        <w:t xml:space="preserve">together. This usually involves a conditional approval at TSG </w:t>
      </w:r>
      <w:proofErr w:type="gramStart"/>
      <w:r>
        <w:rPr>
          <w:sz w:val="22"/>
          <w:szCs w:val="18"/>
        </w:rPr>
        <w:t>level</w:t>
      </w:r>
      <w:proofErr w:type="gramEnd"/>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w:t>
      </w:r>
      <w:proofErr w:type="gramStart"/>
      <w:r>
        <w:rPr>
          <w:sz w:val="22"/>
          <w:szCs w:val="18"/>
        </w:rPr>
        <w:t>as long as</w:t>
      </w:r>
      <w:proofErr w:type="gramEnd"/>
      <w:r>
        <w:rPr>
          <w:sz w:val="22"/>
          <w:szCs w:val="18"/>
        </w:rPr>
        <w:t xml:space="preserve">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Tdoc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lastRenderedPageBreak/>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lastRenderedPageBreak/>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proofErr w:type="gramStart"/>
      <w:r>
        <w:rPr>
          <w:sz w:val="22"/>
          <w:szCs w:val="18"/>
        </w:rPr>
        <w:t>cat.B</w:t>
      </w:r>
      <w:proofErr w:type="spellEnd"/>
      <w:proofErr w:type="gram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0D61" w14:textId="77777777" w:rsidR="00F07804" w:rsidRDefault="00F07804">
      <w:r>
        <w:separator/>
      </w:r>
    </w:p>
  </w:endnote>
  <w:endnote w:type="continuationSeparator" w:id="0">
    <w:p w14:paraId="40D14579" w14:textId="77777777" w:rsidR="00F07804" w:rsidRDefault="00F07804">
      <w:r>
        <w:continuationSeparator/>
      </w:r>
    </w:p>
  </w:endnote>
  <w:endnote w:type="continuationNotice" w:id="1">
    <w:p w14:paraId="6E61BA9B" w14:textId="77777777" w:rsidR="00F07804" w:rsidRDefault="00F07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E5D1" w14:textId="77777777" w:rsidR="00F07804" w:rsidRDefault="00F07804">
      <w:r>
        <w:separator/>
      </w:r>
    </w:p>
  </w:footnote>
  <w:footnote w:type="continuationSeparator" w:id="0">
    <w:p w14:paraId="1DC9D2AD" w14:textId="77777777" w:rsidR="00F07804" w:rsidRDefault="00F07804">
      <w:r>
        <w:continuationSeparator/>
      </w:r>
    </w:p>
  </w:footnote>
  <w:footnote w:type="continuationNotice" w:id="1">
    <w:p w14:paraId="4943D714" w14:textId="77777777" w:rsidR="00F07804" w:rsidRDefault="00F07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9"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1043">
    <w:abstractNumId w:val="3"/>
  </w:num>
  <w:num w:numId="2" w16cid:durableId="65734816">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574316">
    <w:abstractNumId w:val="4"/>
  </w:num>
  <w:num w:numId="4" w16cid:durableId="1461340146">
    <w:abstractNumId w:val="11"/>
  </w:num>
  <w:num w:numId="5" w16cid:durableId="1860852485">
    <w:abstractNumId w:val="32"/>
  </w:num>
  <w:num w:numId="6" w16cid:durableId="1213885347">
    <w:abstractNumId w:val="37"/>
  </w:num>
  <w:num w:numId="7" w16cid:durableId="1149900207">
    <w:abstractNumId w:val="7"/>
  </w:num>
  <w:num w:numId="8" w16cid:durableId="444736912">
    <w:abstractNumId w:val="29"/>
  </w:num>
  <w:num w:numId="9" w16cid:durableId="163788719">
    <w:abstractNumId w:val="18"/>
  </w:num>
  <w:num w:numId="10" w16cid:durableId="1566988768">
    <w:abstractNumId w:val="17"/>
  </w:num>
  <w:num w:numId="11" w16cid:durableId="1873419554">
    <w:abstractNumId w:val="13"/>
  </w:num>
  <w:num w:numId="12" w16cid:durableId="438140183">
    <w:abstractNumId w:val="22"/>
  </w:num>
  <w:num w:numId="13" w16cid:durableId="804275537">
    <w:abstractNumId w:val="21"/>
  </w:num>
  <w:num w:numId="14" w16cid:durableId="1574924317">
    <w:abstractNumId w:val="9"/>
  </w:num>
  <w:num w:numId="15" w16cid:durableId="975835733">
    <w:abstractNumId w:val="14"/>
  </w:num>
  <w:num w:numId="16" w16cid:durableId="1932274727">
    <w:abstractNumId w:val="20"/>
  </w:num>
  <w:num w:numId="17" w16cid:durableId="1050491938">
    <w:abstractNumId w:val="25"/>
  </w:num>
  <w:num w:numId="18" w16cid:durableId="1462069205">
    <w:abstractNumId w:val="38"/>
  </w:num>
  <w:num w:numId="19" w16cid:durableId="1253393946">
    <w:abstractNumId w:val="35"/>
  </w:num>
  <w:num w:numId="20" w16cid:durableId="1724058478">
    <w:abstractNumId w:val="23"/>
  </w:num>
  <w:num w:numId="21" w16cid:durableId="252129973">
    <w:abstractNumId w:val="33"/>
  </w:num>
  <w:num w:numId="22" w16cid:durableId="713582590">
    <w:abstractNumId w:val="27"/>
  </w:num>
  <w:num w:numId="23" w16cid:durableId="715542541">
    <w:abstractNumId w:val="6"/>
  </w:num>
  <w:num w:numId="24" w16cid:durableId="1431318158">
    <w:abstractNumId w:val="0"/>
  </w:num>
  <w:num w:numId="25" w16cid:durableId="1856067891">
    <w:abstractNumId w:val="16"/>
  </w:num>
  <w:num w:numId="26" w16cid:durableId="1678072380">
    <w:abstractNumId w:val="1"/>
  </w:num>
  <w:num w:numId="27" w16cid:durableId="1353842983">
    <w:abstractNumId w:val="8"/>
  </w:num>
  <w:num w:numId="28" w16cid:durableId="1446384094">
    <w:abstractNumId w:val="12"/>
  </w:num>
  <w:num w:numId="29" w16cid:durableId="1020855373">
    <w:abstractNumId w:val="28"/>
  </w:num>
  <w:num w:numId="30" w16cid:durableId="1751347511">
    <w:abstractNumId w:val="2"/>
  </w:num>
  <w:num w:numId="31" w16cid:durableId="357898731">
    <w:abstractNumId w:val="10"/>
  </w:num>
  <w:num w:numId="32" w16cid:durableId="51932612">
    <w:abstractNumId w:val="5"/>
  </w:num>
  <w:num w:numId="33" w16cid:durableId="2110998846">
    <w:abstractNumId w:val="19"/>
  </w:num>
  <w:num w:numId="34" w16cid:durableId="1366057561">
    <w:abstractNumId w:val="26"/>
  </w:num>
  <w:num w:numId="35" w16cid:durableId="1876237107">
    <w:abstractNumId w:val="24"/>
  </w:num>
  <w:num w:numId="36" w16cid:durableId="2045867586">
    <w:abstractNumId w:val="31"/>
  </w:num>
  <w:num w:numId="37" w16cid:durableId="125661247">
    <w:abstractNumId w:val="34"/>
  </w:num>
  <w:num w:numId="38" w16cid:durableId="1679386954">
    <w:abstractNumId w:val="39"/>
  </w:num>
  <w:num w:numId="39" w16cid:durableId="191304542">
    <w:abstractNumId w:val="30"/>
  </w:num>
  <w:num w:numId="40" w16cid:durableId="132909450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3A6"/>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804"/>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リスト段落"/>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48</TotalTime>
  <Pages>37</Pages>
  <Words>16540</Words>
  <Characters>94278</Characters>
  <Application>Microsoft Office Word</Application>
  <DocSecurity>0</DocSecurity>
  <Lines>785</Lines>
  <Paragraphs>221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Siva Muruganathan2</cp:lastModifiedBy>
  <cp:revision>2</cp:revision>
  <dcterms:created xsi:type="dcterms:W3CDTF">2024-11-19T17:54:00Z</dcterms:created>
  <dcterms:modified xsi:type="dcterms:W3CDTF">2024-11-19T17:54:00Z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