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both"/>
        <w:rPr>
          <w:rFonts w:cs="Arial"/>
          <w:bCs/>
          <w:sz w:val="28"/>
        </w:rPr>
      </w:pPr>
      <w:bookmarkStart w:id="0" w:name="_Hlk145670493"/>
      <w:r>
        <w:rPr>
          <w:rFonts w:cs="Arial"/>
          <w:bCs/>
          <w:sz w:val="28"/>
        </w:rPr>
        <w:t>3GPP TSG RAN WG1 #119</w:t>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R1-24xxxxx</w:t>
      </w:r>
    </w:p>
    <w:p>
      <w:pPr>
        <w:pStyle w:val="15"/>
        <w:tabs>
          <w:tab w:val="right" w:pos="9639"/>
        </w:tabs>
        <w:jc w:val="both"/>
        <w:rPr>
          <w:rFonts w:cs="Arial"/>
          <w:bCs/>
          <w:sz w:val="28"/>
        </w:rPr>
      </w:pPr>
      <w:r>
        <w:rPr>
          <w:rFonts w:cs="Arial"/>
          <w:bCs/>
          <w:sz w:val="28"/>
        </w:rPr>
        <w:t>Orlando, US, November 18</w:t>
      </w:r>
      <w:r>
        <w:rPr>
          <w:rFonts w:cs="Arial"/>
          <w:bCs/>
          <w:sz w:val="28"/>
          <w:vertAlign w:val="superscript"/>
        </w:rPr>
        <w:t>th</w:t>
      </w:r>
      <w:r>
        <w:rPr>
          <w:rFonts w:cs="Arial"/>
          <w:bCs/>
          <w:sz w:val="28"/>
        </w:rPr>
        <w:t xml:space="preserve"> – 22</w:t>
      </w:r>
      <w:r>
        <w:rPr>
          <w:rFonts w:cs="Arial"/>
          <w:bCs/>
          <w:sz w:val="28"/>
          <w:vertAlign w:val="superscript"/>
        </w:rPr>
        <w:t>nd</w:t>
      </w:r>
      <w:r>
        <w:rPr>
          <w:rFonts w:cs="Arial"/>
          <w:bCs/>
          <w:sz w:val="28"/>
        </w:rPr>
        <w:t>, 2024</w:t>
      </w:r>
    </w:p>
    <w:bookmarkEnd w:id="0"/>
    <w:p>
      <w:pPr>
        <w:pStyle w:val="15"/>
        <w:tabs>
          <w:tab w:val="right" w:pos="9639"/>
        </w:tabs>
        <w:jc w:val="both"/>
        <w:rPr>
          <w:sz w:val="24"/>
        </w:rPr>
      </w:pPr>
    </w:p>
    <w:p>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#1 on</w:t>
      </w:r>
      <w:r>
        <w:rPr>
          <w:rFonts w:ascii="Arial" w:hAnsi="Arial"/>
          <w:sz w:val="22"/>
          <w:lang w:val="en-US"/>
        </w:rPr>
        <w:t xml:space="preserve"> </w:t>
      </w:r>
      <w:r>
        <w:rPr>
          <w:rFonts w:ascii="Arial" w:hAnsi="Arial"/>
          <w:sz w:val="24"/>
          <w:lang w:val="en-US"/>
        </w:rPr>
        <w:t>IoT-NTN TDD mode</w:t>
      </w:r>
    </w:p>
    <w:p>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pPr>
        <w:ind w:left="1988" w:hanging="1988"/>
        <w:jc w:val="both"/>
        <w:rPr>
          <w:rFonts w:ascii="Arial" w:hAnsi="Arial"/>
          <w:sz w:val="24"/>
          <w:lang w:val="en-US"/>
        </w:rPr>
      </w:pPr>
    </w:p>
    <w:p>
      <w:pPr>
        <w:pStyle w:val="2"/>
        <w:numPr>
          <w:ilvl w:val="0"/>
          <w:numId w:val="3"/>
        </w:numPr>
        <w:tabs>
          <w:tab w:val="left" w:pos="720"/>
        </w:tabs>
        <w:ind w:left="720" w:hanging="720"/>
        <w:jc w:val="both"/>
        <w:rPr>
          <w:lang w:val="en-US"/>
        </w:rPr>
      </w:pPr>
      <w:r>
        <w:rPr>
          <w:lang w:val="en-US"/>
        </w:rPr>
        <w:t>Background</w:t>
      </w:r>
    </w:p>
    <w:p>
      <w:pPr>
        <w:rPr>
          <w:lang w:val="en-US"/>
        </w:rPr>
      </w:pPr>
      <w:r>
        <w:rPr>
          <w:lang w:val="en-US"/>
        </w:rPr>
        <w:t>In RAN#105, a new work item on Introduction of IoT-NTN TDD mode was approved [1] with the following objective:</w:t>
      </w:r>
    </w:p>
    <w:p>
      <w:pPr>
        <w:rPr>
          <w:lang w:val="en-US"/>
        </w:rPr>
      </w:pPr>
      <w:r>
        <w:rPr>
          <w:lang w:val="en-US" w:eastAsia="zh-CN"/>
        </w:rPr>
        <mc:AlternateContent>
          <mc:Choice Requires="wps">
            <w:drawing>
              <wp:inline distT="0" distB="0" distL="0" distR="0">
                <wp:extent cx="6067425" cy="1404620"/>
                <wp:effectExtent l="0" t="0" r="28575" b="10160"/>
                <wp:docPr id="217" name="Text Box 217"/>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pPr>
                              <w:spacing w:after="120"/>
                            </w:pPr>
                            <w:r>
                              <w:t>The study and work objectives assume the following:</w:t>
                            </w:r>
                          </w:p>
                          <w:p>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pPr>
                              <w:numPr>
                                <w:ilvl w:val="0"/>
                                <w:numId w:val="4"/>
                              </w:numPr>
                              <w:suppressAutoHyphens/>
                              <w:overflowPunct w:val="0"/>
                              <w:autoSpaceDE w:val="0"/>
                              <w:spacing w:after="120"/>
                              <w:textAlignment w:val="baseline"/>
                            </w:pPr>
                            <w:r>
                              <w:t>Target the 1616-1626.5 MHz MSS allocated band</w:t>
                            </w:r>
                          </w:p>
                          <w:p>
                            <w:pPr>
                              <w:pStyle w:val="88"/>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pPr>
                              <w:numPr>
                                <w:ilvl w:val="0"/>
                                <w:numId w:val="4"/>
                              </w:numPr>
                              <w:suppressAutoHyphens/>
                              <w:overflowPunct w:val="0"/>
                              <w:autoSpaceDE w:val="0"/>
                              <w:spacing w:after="120"/>
                              <w:textAlignment w:val="baseline"/>
                            </w:pPr>
                            <w:r>
                              <w:t>Operate with Earth fixed Tracking area, with either Earth fixed cells or Earth moving cells for NGSO</w:t>
                            </w:r>
                          </w:p>
                          <w:p>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hAnsi="Calibri" w:asciiTheme="minorHAnsi" w:eastAsiaTheme="minorEastAsia" w:cstheme="minorBidi"/>
                                <w:color w:val="000000" w:themeColor="text1"/>
                                <w:kern w:val="24"/>
                                <w:sz w:val="30"/>
                                <w:szCs w:val="30"/>
                                <w14:textFill>
                                  <w14:solidFill>
                                    <w14:schemeClr w14:val="tx1"/>
                                  </w14:solidFill>
                                </w14:textFill>
                              </w:rPr>
                              <w:t xml:space="preserve"> </w:t>
                            </w:r>
                            <w:r>
                              <w:t>No blind detection is assumed at the UE side. The value of N and the configuration of the periodic pattern are fixed per band.</w:t>
                            </w:r>
                          </w:p>
                          <w:p>
                            <w:pPr>
                              <w:spacing w:after="120"/>
                            </w:pPr>
                            <w:r>
                              <w:t>This work item includes the following objectives:</w:t>
                            </w:r>
                          </w:p>
                          <w:p>
                            <w:pPr>
                              <w:numPr>
                                <w:ilvl w:val="0"/>
                                <w:numId w:val="5"/>
                              </w:numPr>
                              <w:spacing w:after="120"/>
                            </w:pPr>
                            <w:r>
                              <w:t xml:space="preserve">Study the impact </w:t>
                            </w:r>
                            <w:r>
                              <w:rPr>
                                <w:bCs/>
                              </w:rPr>
                              <w:t>due to the periodic pattern</w:t>
                            </w:r>
                            <w:r>
                              <w:t>, at least on UE downlink synchronization and other aspects (if identified) [RAN1, RAN4]</w:t>
                            </w:r>
                          </w:p>
                          <w:p>
                            <w:pPr>
                              <w:numPr>
                                <w:ilvl w:val="1"/>
                                <w:numId w:val="6"/>
                              </w:numPr>
                              <w:suppressAutoHyphens/>
                              <w:overflowPunct w:val="0"/>
                              <w:autoSpaceDE w:val="0"/>
                              <w:spacing w:after="120"/>
                              <w:textAlignment w:val="baseline"/>
                            </w:pPr>
                            <w:r>
                              <w:t>Checkpoint in RAN#106 for the completion of the study phase. RAN1 start from Oct’24. RAN4 start from Nov’24</w:t>
                            </w:r>
                          </w:p>
                          <w:p>
                            <w:pPr>
                              <w:numPr>
                                <w:ilvl w:val="0"/>
                                <w:numId w:val="5"/>
                              </w:numPr>
                              <w:suppressAutoHyphens/>
                              <w:overflowPunct w:val="0"/>
                              <w:autoSpaceDE w:val="0"/>
                              <w:spacing w:after="120"/>
                              <w:textAlignment w:val="baseline"/>
                            </w:pPr>
                            <w:r>
                              <w:t>Specify a new NB-IoT TDD NTN mode</w:t>
                            </w:r>
                            <w:r>
                              <w:rPr>
                                <w:rStyle w:val="89"/>
                              </w:rPr>
                              <w:t xml:space="preserve"> </w:t>
                            </w:r>
                            <w:r>
                              <w:rPr>
                                <w:rStyle w:val="78"/>
                              </w:rPr>
                              <w:t>based on minimum necessary changes to the NB-IoT NTN FDD frame structure and procedures</w:t>
                            </w:r>
                            <w:r>
                              <w:t>, based on the outcome of the study, including:</w:t>
                            </w:r>
                          </w:p>
                          <w:p>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pPr>
                              <w:numPr>
                                <w:ilvl w:val="1"/>
                                <w:numId w:val="6"/>
                              </w:numPr>
                              <w:suppressAutoHyphens/>
                              <w:overflowPunct w:val="0"/>
                              <w:autoSpaceDE w:val="0"/>
                              <w:spacing w:after="120"/>
                              <w:textAlignment w:val="baseline"/>
                            </w:pPr>
                            <w:r>
                              <w:t>Other necessary impacts on higher layers [RAN2]</w:t>
                            </w:r>
                          </w:p>
                          <w:p>
                            <w:pPr>
                              <w:numPr>
                                <w:ilvl w:val="1"/>
                                <w:numId w:val="6"/>
                              </w:numPr>
                              <w:suppressAutoHyphens/>
                              <w:overflowPunct w:val="0"/>
                              <w:autoSpaceDE w:val="0"/>
                              <w:spacing w:after="120"/>
                              <w:textAlignment w:val="baseline"/>
                            </w:pPr>
                            <w:r>
                              <w:t>RRM and RF core requirements [RAN4]</w:t>
                            </w:r>
                          </w:p>
                          <w:p>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 id="Text Box 217" o:spid="_x0000_s1026" o:spt="202" type="#_x0000_t202" style="height:110.6pt;width:477.75pt;" fillcolor="#FFFFFF" filled="t" stroked="t" coordsize="21600,21600" o:gfxdata="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iULPtUAAAAFAQAADwAAAAAAAAABACAAAAAiAAAAZHJzL2Rvd25yZXYueG1sUEsBAhQAFAAA&#10;AAgAh07iQLz+C2wrAgAAfwQAAA4AAAAAAAAAAQAgAAAAJAEAAGRycy9lMm9Eb2MueG1sUEsFBgAA&#10;AAAGAAYAWQEAAMEFAAAAAA==&#10;">
                <v:fill on="t" focussize="0,0"/>
                <v:stroke color="#000000" miterlimit="8" joinstyle="miter"/>
                <v:imagedata o:title=""/>
                <o:lock v:ext="edit" aspectratio="f"/>
                <v:textbox style="mso-fit-shape-to-text:t;">
                  <w:txbxContent>
                    <w:p>
                      <w:pPr>
                        <w:spacing w:after="120"/>
                      </w:pPr>
                      <w:r>
                        <w:t>The study and work objectives assume the following:</w:t>
                      </w:r>
                    </w:p>
                    <w:p>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pPr>
                        <w:numPr>
                          <w:ilvl w:val="0"/>
                          <w:numId w:val="4"/>
                        </w:numPr>
                        <w:suppressAutoHyphens/>
                        <w:overflowPunct w:val="0"/>
                        <w:autoSpaceDE w:val="0"/>
                        <w:spacing w:after="120"/>
                        <w:textAlignment w:val="baseline"/>
                      </w:pPr>
                      <w:r>
                        <w:t>Target the 1616-1626.5 MHz MSS allocated band</w:t>
                      </w:r>
                    </w:p>
                    <w:p>
                      <w:pPr>
                        <w:pStyle w:val="88"/>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pPr>
                        <w:numPr>
                          <w:ilvl w:val="0"/>
                          <w:numId w:val="4"/>
                        </w:numPr>
                        <w:suppressAutoHyphens/>
                        <w:overflowPunct w:val="0"/>
                        <w:autoSpaceDE w:val="0"/>
                        <w:spacing w:after="120"/>
                        <w:textAlignment w:val="baseline"/>
                      </w:pPr>
                      <w:r>
                        <w:t>Operate with Earth fixed Tracking area, with either Earth fixed cells or Earth moving cells for NGSO</w:t>
                      </w:r>
                    </w:p>
                    <w:p>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hAnsi="Calibri" w:asciiTheme="minorHAnsi" w:eastAsiaTheme="minorEastAsia" w:cstheme="minorBidi"/>
                          <w:color w:val="000000" w:themeColor="text1"/>
                          <w:kern w:val="24"/>
                          <w:sz w:val="30"/>
                          <w:szCs w:val="30"/>
                          <w14:textFill>
                            <w14:solidFill>
                              <w14:schemeClr w14:val="tx1"/>
                            </w14:solidFill>
                          </w14:textFill>
                        </w:rPr>
                        <w:t xml:space="preserve"> </w:t>
                      </w:r>
                      <w:r>
                        <w:t>No blind detection is assumed at the UE side. The value of N and the configuration of the periodic pattern are fixed per band.</w:t>
                      </w:r>
                    </w:p>
                    <w:p>
                      <w:pPr>
                        <w:spacing w:after="120"/>
                      </w:pPr>
                      <w:r>
                        <w:t>This work item includes the following objectives:</w:t>
                      </w:r>
                    </w:p>
                    <w:p>
                      <w:pPr>
                        <w:numPr>
                          <w:ilvl w:val="0"/>
                          <w:numId w:val="5"/>
                        </w:numPr>
                        <w:spacing w:after="120"/>
                      </w:pPr>
                      <w:r>
                        <w:t xml:space="preserve">Study the impact </w:t>
                      </w:r>
                      <w:r>
                        <w:rPr>
                          <w:bCs/>
                        </w:rPr>
                        <w:t>due to the periodic pattern</w:t>
                      </w:r>
                      <w:r>
                        <w:t>, at least on UE downlink synchronization and other aspects (if identified) [RAN1, RAN4]</w:t>
                      </w:r>
                    </w:p>
                    <w:p>
                      <w:pPr>
                        <w:numPr>
                          <w:ilvl w:val="1"/>
                          <w:numId w:val="6"/>
                        </w:numPr>
                        <w:suppressAutoHyphens/>
                        <w:overflowPunct w:val="0"/>
                        <w:autoSpaceDE w:val="0"/>
                        <w:spacing w:after="120"/>
                        <w:textAlignment w:val="baseline"/>
                      </w:pPr>
                      <w:r>
                        <w:t>Checkpoint in RAN#106 for the completion of the study phase. RAN1 start from Oct’24. RAN4 start from Nov’24</w:t>
                      </w:r>
                    </w:p>
                    <w:p>
                      <w:pPr>
                        <w:numPr>
                          <w:ilvl w:val="0"/>
                          <w:numId w:val="5"/>
                        </w:numPr>
                        <w:suppressAutoHyphens/>
                        <w:overflowPunct w:val="0"/>
                        <w:autoSpaceDE w:val="0"/>
                        <w:spacing w:after="120"/>
                        <w:textAlignment w:val="baseline"/>
                      </w:pPr>
                      <w:r>
                        <w:t>Specify a new NB-IoT TDD NTN mode</w:t>
                      </w:r>
                      <w:r>
                        <w:rPr>
                          <w:rStyle w:val="89"/>
                        </w:rPr>
                        <w:t xml:space="preserve"> </w:t>
                      </w:r>
                      <w:r>
                        <w:rPr>
                          <w:rStyle w:val="78"/>
                        </w:rPr>
                        <w:t>based on minimum necessary changes to the NB-IoT NTN FDD frame structure and procedures</w:t>
                      </w:r>
                      <w:r>
                        <w:t>, based on the outcome of the study, including:</w:t>
                      </w:r>
                    </w:p>
                    <w:p>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pPr>
                        <w:numPr>
                          <w:ilvl w:val="1"/>
                          <w:numId w:val="6"/>
                        </w:numPr>
                        <w:suppressAutoHyphens/>
                        <w:overflowPunct w:val="0"/>
                        <w:autoSpaceDE w:val="0"/>
                        <w:spacing w:after="120"/>
                        <w:textAlignment w:val="baseline"/>
                      </w:pPr>
                      <w:r>
                        <w:t>Other necessary impacts on higher layers [RAN2]</w:t>
                      </w:r>
                    </w:p>
                    <w:p>
                      <w:pPr>
                        <w:numPr>
                          <w:ilvl w:val="1"/>
                          <w:numId w:val="6"/>
                        </w:numPr>
                        <w:suppressAutoHyphens/>
                        <w:overflowPunct w:val="0"/>
                        <w:autoSpaceDE w:val="0"/>
                        <w:spacing w:after="120"/>
                        <w:textAlignment w:val="baseline"/>
                      </w:pPr>
                      <w:r>
                        <w:t>RRM and RF core requirements [RAN4]</w:t>
                      </w:r>
                    </w:p>
                    <w:p>
                      <w:pPr>
                        <w:widowControl w:val="0"/>
                        <w:spacing w:after="0" w:line="276" w:lineRule="auto"/>
                        <w:jc w:val="both"/>
                      </w:pPr>
                    </w:p>
                  </w:txbxContent>
                </v:textbox>
                <w10:wrap type="none"/>
                <w10:anchorlock/>
              </v:shape>
            </w:pict>
          </mc:Fallback>
        </mc:AlternateContent>
      </w:r>
    </w:p>
    <w:p>
      <w:pPr>
        <w:pStyle w:val="3"/>
        <w:rPr>
          <w:lang w:val="en-US"/>
        </w:rPr>
      </w:pPr>
      <w:r>
        <w:rPr>
          <w:lang w:val="en-US"/>
        </w:rPr>
        <w:t>1.1 Previous agreements:</w:t>
      </w:r>
    </w:p>
    <w:p>
      <w:pPr>
        <w:pStyle w:val="4"/>
        <w:rPr>
          <w:lang w:val="en-US"/>
        </w:rPr>
      </w:pPr>
      <w:r>
        <w:rPr>
          <w:lang w:val="en-US"/>
        </w:rPr>
        <w:t>1.1.1 RAN1#118b</w:t>
      </w:r>
    </w:p>
    <w:p>
      <w:pPr>
        <w:jc w:val="both"/>
        <w:rPr>
          <w:rFonts w:eastAsia="Malgun Gothic"/>
          <w:bCs/>
        </w:rPr>
      </w:pPr>
      <w:r>
        <w:rPr>
          <w:rFonts w:eastAsia="Malgun Gothic"/>
          <w:bCs/>
          <w:highlight w:val="green"/>
        </w:rPr>
        <w:t>Agreement</w:t>
      </w:r>
    </w:p>
    <w:p>
      <w:pPr>
        <w:jc w:val="both"/>
        <w:rPr>
          <w:rFonts w:eastAsia="Malgun Gothic"/>
        </w:rPr>
      </w:pPr>
      <w:r>
        <w:rPr>
          <w:rFonts w:eastAsia="Malgun Gothic"/>
        </w:rPr>
        <w:t>The target operating DL CNR of NB-IoT NTN TDD is obtained following the parameters in TR 36.763 and modifying the carrier frequency to 1.6GHz:</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For LEO-600, the operating DL CNR is 4.91dB (i.e. with 0dBi UE antenna gain).</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For LEO-1200, the operating DL CNR is 5.51dB (i.e. with 0dBi UE antenna gain).</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When reporting link level simulation results, companies are encouraged to report the CNR margin with respect to the above operating DL CNRs.</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may report values for other scenarios (e.g. UE antenna gain of -5.5 dBi, LEO-800) with the corresponding assumptions.</w:t>
      </w:r>
    </w:p>
    <w:p/>
    <w:p>
      <w:pPr>
        <w:jc w:val="both"/>
        <w:rPr>
          <w:rFonts w:eastAsia="Malgun Gothic"/>
        </w:rPr>
      </w:pPr>
      <w:r>
        <w:rPr>
          <w:rFonts w:eastAsia="Malgun Gothic"/>
          <w:highlight w:val="green"/>
        </w:rPr>
        <w:t>Agreement</w:t>
      </w:r>
    </w:p>
    <w:p>
      <w:pPr>
        <w:jc w:val="both"/>
        <w:rPr>
          <w:rFonts w:eastAsia="Malgun Gothic"/>
        </w:rPr>
      </w:pPr>
      <w:r>
        <w:rPr>
          <w:rFonts w:eastAsia="Malgun Gothic"/>
        </w:rPr>
        <w:t>For the study phase, RAN1 assumes as a baseline for evaluations (which includes DL synchronization as per the WID) that downlink PHY channels and signals are transmitted on the anchor carrier following subframe index/location and SFN mapping of NB-IoT NTN FDD.</w:t>
      </w:r>
    </w:p>
    <w:p>
      <w:pPr>
        <w:numPr>
          <w:ilvl w:val="0"/>
          <w:numId w:val="4"/>
        </w:numPr>
        <w:overflowPunct w:val="0"/>
        <w:autoSpaceDE w:val="0"/>
        <w:autoSpaceDN w:val="0"/>
        <w:adjustRightInd w:val="0"/>
        <w:spacing w:after="0"/>
        <w:contextualSpacing/>
        <w:textAlignment w:val="baseline"/>
        <w:rPr>
          <w:lang w:eastAsia="zh-CN"/>
        </w:rPr>
      </w:pPr>
      <w:r>
        <w:rPr>
          <w:lang w:eastAsia="zh-CN"/>
        </w:rPr>
        <w:t>For the purpose of study, the DL subframes of the Rel-19 TDD pattern may not fully cover all the instances of the PHY channels and signals and eNB will not transmit the corresponding instances.</w:t>
      </w:r>
    </w:p>
    <w:p>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pPr>
        <w:rPr>
          <w:lang w:eastAsia="zh-CN"/>
        </w:rPr>
      </w:pPr>
    </w:p>
    <w:p>
      <w:pPr>
        <w:jc w:val="both"/>
        <w:rPr>
          <w:rFonts w:eastAsia="Malgun Gothic"/>
        </w:rPr>
      </w:pPr>
      <w:r>
        <w:rPr>
          <w:rFonts w:eastAsia="Malgun Gothic"/>
          <w:highlight w:val="green"/>
        </w:rPr>
        <w:t>Agreement</w:t>
      </w:r>
    </w:p>
    <w:p>
      <w:pPr>
        <w:jc w:val="both"/>
        <w:rPr>
          <w:rFonts w:eastAsia="Malgun Gothic"/>
        </w:rPr>
      </w:pPr>
      <w:r>
        <w:rPr>
          <w:rFonts w:eastAsia="Malgun Gothic"/>
        </w:rPr>
        <w:t>RAN1 evaluates via link level simulations the following:</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 detection</w:t>
      </w:r>
    </w:p>
    <w:p>
      <w:pPr>
        <w:numPr>
          <w:ilvl w:val="0"/>
          <w:numId w:val="4"/>
        </w:numPr>
        <w:overflowPunct w:val="0"/>
        <w:autoSpaceDE w:val="0"/>
        <w:autoSpaceDN w:val="0"/>
        <w:adjustRightInd w:val="0"/>
        <w:spacing w:after="0"/>
        <w:contextualSpacing/>
        <w:textAlignment w:val="baseline"/>
        <w:rPr>
          <w:lang w:eastAsia="zh-CN"/>
        </w:rPr>
      </w:pPr>
      <w:r>
        <w:rPr>
          <w:lang w:eastAsia="zh-CN"/>
        </w:rPr>
        <w:t>NPBCH decoding</w:t>
      </w:r>
    </w:p>
    <w:p>
      <w:pPr>
        <w:rPr>
          <w:lang w:eastAsia="zh-CN"/>
        </w:rPr>
      </w:pPr>
    </w:p>
    <w:p>
      <w:pPr>
        <w:jc w:val="both"/>
        <w:rPr>
          <w:rFonts w:eastAsia="Malgun Gothic"/>
        </w:rPr>
      </w:pPr>
      <w:r>
        <w:rPr>
          <w:rFonts w:eastAsia="Malgun Gothic"/>
          <w:highlight w:val="green"/>
        </w:rPr>
        <w:t>Agreement</w:t>
      </w:r>
    </w:p>
    <w:p>
      <w:pPr>
        <w:spacing w:line="259" w:lineRule="auto"/>
        <w:rPr>
          <w:lang w:val="en-US"/>
        </w:rPr>
      </w:pPr>
      <w:r>
        <w:rPr>
          <w:lang w:val="en-US"/>
        </w:rPr>
        <w:t xml:space="preserve">The impact of the TDD pattern at least on the following channels / signals are evaluated at least qualitatively (e.g. specification impact, number of available instances, etc.): </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SIB1-NB</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SIBs needed for basic NB-IoT NTN operation (e.g. SIB2, SIB31)</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Paging</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NPRACH / RAR</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NPSS/NSSS/NPBCH</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NPDCCH, NPUSCH, NPDSCH</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Note: Study for the above channels / signals may continue during the normative phase.</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It is up to companies to perform link level evaluations for some of the aspects above.</w:t>
      </w:r>
    </w:p>
    <w:p>
      <w:pPr>
        <w:rPr>
          <w:highlight w:val="green"/>
        </w:rPr>
      </w:pPr>
    </w:p>
    <w:p>
      <w:pPr>
        <w:jc w:val="both"/>
        <w:rPr>
          <w:rFonts w:eastAsia="Malgun Gothic"/>
        </w:rPr>
      </w:pPr>
      <w:r>
        <w:rPr>
          <w:rFonts w:eastAsia="Malgun Gothic"/>
          <w:highlight w:val="green"/>
        </w:rPr>
        <w:t>Agreement</w:t>
      </w:r>
    </w:p>
    <w:p>
      <w:pPr>
        <w:jc w:val="both"/>
        <w:rPr>
          <w:rFonts w:eastAsia="Malgun Gothic"/>
        </w:rPr>
      </w:pPr>
      <w:r>
        <w:rPr>
          <w:rFonts w:eastAsia="Malgun Gothic"/>
        </w:rPr>
        <w:t>For link level simulations of NPSS / NSSS / NPBCH, RAN1 uses the following assumptions:</w:t>
      </w:r>
    </w:p>
    <w:p>
      <w:pPr>
        <w:jc w:val="both"/>
        <w:rPr>
          <w:rFonts w:eastAsia="Malgun Gothic"/>
        </w:rPr>
      </w:pPr>
    </w:p>
    <w:tbl>
      <w:tblPr>
        <w:tblStyle w:val="21"/>
        <w:tblW w:w="9629" w:type="dxa"/>
        <w:tblInd w:w="0" w:type="dxa"/>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Layout w:type="fixed"/>
        <w:tblCellMar>
          <w:top w:w="0" w:type="dxa"/>
          <w:left w:w="108" w:type="dxa"/>
          <w:bottom w:w="0" w:type="dxa"/>
          <w:right w:w="108" w:type="dxa"/>
        </w:tblCellMar>
      </w:tblPr>
      <w:tblGrid>
        <w:gridCol w:w="3595"/>
        <w:gridCol w:w="6034"/>
      </w:tblGrid>
      <w:tr>
        <w:tblPrEx>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Ex>
        <w:tc>
          <w:tcPr>
            <w:tcW w:w="3595" w:type="dxa"/>
            <w:tcBorders>
              <w:top w:val="single" w:color="A5A5A5" w:sz="4" w:space="0"/>
              <w:left w:val="single" w:color="A5A5A5" w:sz="4" w:space="0"/>
              <w:bottom w:val="single" w:color="A5A5A5" w:sz="4" w:space="0"/>
              <w:right w:val="nil"/>
            </w:tcBorders>
            <w:shd w:val="clear" w:color="auto" w:fill="A5A5A5"/>
          </w:tcPr>
          <w:p>
            <w:pPr>
              <w:rPr>
                <w:rFonts w:ascii="Arial" w:hAnsi="Arial" w:eastAsia="宋体" w:cs="Arial"/>
                <w:color w:val="FFFFFF"/>
                <w:sz w:val="16"/>
                <w:szCs w:val="16"/>
              </w:rPr>
            </w:pPr>
            <w:r>
              <w:rPr>
                <w:rFonts w:ascii="Arial" w:hAnsi="Arial" w:eastAsia="宋体" w:cs="Arial"/>
                <w:color w:val="FFFFFF"/>
                <w:sz w:val="16"/>
                <w:szCs w:val="16"/>
              </w:rPr>
              <w:t>Parameter</w:t>
            </w:r>
          </w:p>
        </w:tc>
        <w:tc>
          <w:tcPr>
            <w:tcW w:w="6034" w:type="dxa"/>
            <w:tcBorders>
              <w:top w:val="single" w:color="A5A5A5" w:sz="4" w:space="0"/>
              <w:left w:val="nil"/>
              <w:bottom w:val="single" w:color="A5A5A5" w:sz="4" w:space="0"/>
              <w:right w:val="single" w:color="A5A5A5" w:sz="4" w:space="0"/>
            </w:tcBorders>
            <w:shd w:val="clear" w:color="auto" w:fill="A5A5A5"/>
          </w:tcPr>
          <w:p>
            <w:pPr>
              <w:rPr>
                <w:rFonts w:ascii="Arial" w:hAnsi="Arial" w:eastAsia="宋体" w:cs="Arial"/>
                <w:color w:val="FFFFFF"/>
                <w:sz w:val="16"/>
                <w:szCs w:val="16"/>
              </w:rPr>
            </w:pPr>
            <w:r>
              <w:rPr>
                <w:rFonts w:ascii="Arial" w:hAnsi="Arial" w:eastAsia="宋体" w:cs="Arial"/>
                <w:color w:val="FFFFFF"/>
                <w:sz w:val="16"/>
                <w:szCs w:val="16"/>
              </w:rPr>
              <w:t>Value</w:t>
            </w:r>
          </w:p>
        </w:tc>
      </w:tr>
      <w:tr>
        <w:tblPrEx>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Ex>
        <w:tc>
          <w:tcPr>
            <w:tcW w:w="3595" w:type="dxa"/>
            <w:shd w:val="clear" w:color="auto" w:fill="EDEDED"/>
          </w:tcPr>
          <w:p>
            <w:pPr>
              <w:rPr>
                <w:rFonts w:ascii="Arial" w:hAnsi="Arial" w:eastAsia="宋体" w:cs="Arial"/>
                <w:sz w:val="16"/>
                <w:szCs w:val="16"/>
              </w:rPr>
            </w:pPr>
            <w:r>
              <w:rPr>
                <w:rFonts w:ascii="Arial" w:hAnsi="Arial" w:eastAsia="宋体" w:cs="Arial"/>
                <w:sz w:val="16"/>
                <w:szCs w:val="16"/>
              </w:rPr>
              <w:t>Carrier frequency</w:t>
            </w:r>
          </w:p>
        </w:tc>
        <w:tc>
          <w:tcPr>
            <w:tcW w:w="6034" w:type="dxa"/>
            <w:shd w:val="clear" w:color="auto" w:fill="EDEDED"/>
          </w:tcPr>
          <w:p>
            <w:pPr>
              <w:rPr>
                <w:rFonts w:ascii="Arial" w:hAnsi="Arial" w:eastAsia="宋体" w:cs="Arial"/>
                <w:sz w:val="16"/>
                <w:szCs w:val="16"/>
              </w:rPr>
            </w:pPr>
            <w:r>
              <w:rPr>
                <w:rFonts w:ascii="Arial" w:hAnsi="Arial" w:eastAsia="宋体" w:cs="Arial"/>
                <w:sz w:val="16"/>
                <w:szCs w:val="16"/>
              </w:rPr>
              <w:t>1.6GHz</w:t>
            </w:r>
          </w:p>
        </w:tc>
      </w:tr>
      <w:tr>
        <w:tblPrEx>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Ex>
        <w:tc>
          <w:tcPr>
            <w:tcW w:w="3595" w:type="dxa"/>
            <w:shd w:val="clear" w:color="auto" w:fill="auto"/>
          </w:tcPr>
          <w:p>
            <w:pPr>
              <w:rPr>
                <w:rFonts w:ascii="Arial" w:hAnsi="Arial" w:eastAsia="宋体" w:cs="Arial"/>
                <w:sz w:val="16"/>
                <w:szCs w:val="16"/>
              </w:rPr>
            </w:pPr>
            <w:r>
              <w:rPr>
                <w:rFonts w:ascii="Arial" w:hAnsi="Arial" w:eastAsia="宋体" w:cs="Arial"/>
                <w:sz w:val="16"/>
                <w:szCs w:val="16"/>
              </w:rPr>
              <w:t>Channel model</w:t>
            </w:r>
          </w:p>
        </w:tc>
        <w:tc>
          <w:tcPr>
            <w:tcW w:w="6034" w:type="dxa"/>
            <w:shd w:val="clear" w:color="auto" w:fill="auto"/>
          </w:tcPr>
          <w:p>
            <w:pPr>
              <w:rPr>
                <w:rFonts w:ascii="Arial" w:hAnsi="Arial" w:eastAsia="宋体" w:cs="Arial"/>
                <w:sz w:val="16"/>
                <w:szCs w:val="16"/>
              </w:rPr>
            </w:pPr>
            <w:r>
              <w:rPr>
                <w:rFonts w:ascii="Arial" w:hAnsi="Arial" w:eastAsia="宋体" w:cs="Arial"/>
                <w:sz w:val="16"/>
                <w:szCs w:val="16"/>
              </w:rPr>
              <w:t>NTN TDL-C rural, 30 degrees</w:t>
            </w:r>
          </w:p>
        </w:tc>
      </w:tr>
      <w:tr>
        <w:tblPrEx>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Ex>
        <w:tc>
          <w:tcPr>
            <w:tcW w:w="3595" w:type="dxa"/>
            <w:shd w:val="clear" w:color="auto" w:fill="EDEDED"/>
          </w:tcPr>
          <w:p>
            <w:pPr>
              <w:rPr>
                <w:rFonts w:ascii="Arial" w:hAnsi="Arial" w:eastAsia="宋体" w:cs="Arial"/>
                <w:sz w:val="16"/>
                <w:szCs w:val="16"/>
              </w:rPr>
            </w:pPr>
            <w:r>
              <w:rPr>
                <w:rFonts w:ascii="Arial" w:hAnsi="Arial" w:eastAsia="宋体" w:cs="Arial"/>
                <w:sz w:val="16"/>
                <w:szCs w:val="16"/>
              </w:rPr>
              <w:t>Frequency error / timing drift (including XO error)</w:t>
            </w:r>
          </w:p>
        </w:tc>
        <w:tc>
          <w:tcPr>
            <w:tcW w:w="6034" w:type="dxa"/>
            <w:shd w:val="clear" w:color="auto" w:fill="EDEDED"/>
          </w:tcPr>
          <w:p>
            <w:pPr>
              <w:rPr>
                <w:rFonts w:ascii="Arial" w:hAnsi="Arial" w:eastAsia="宋体" w:cs="Arial"/>
                <w:sz w:val="16"/>
                <w:szCs w:val="16"/>
              </w:rPr>
            </w:pPr>
            <w:r>
              <w:rPr>
                <w:rFonts w:ascii="Arial" w:hAnsi="Arial" w:eastAsia="宋体" w:cs="Arial"/>
                <w:sz w:val="16"/>
                <w:szCs w:val="16"/>
              </w:rPr>
              <w:t>34 ppm for NPSS / NSSS (24ppm Doppler + 10ppm XO error)</w:t>
            </w:r>
          </w:p>
          <w:p>
            <w:pPr>
              <w:rPr>
                <w:rFonts w:ascii="Arial" w:hAnsi="Arial" w:eastAsia="宋体" w:cs="Arial"/>
                <w:sz w:val="16"/>
                <w:szCs w:val="16"/>
              </w:rPr>
            </w:pPr>
            <w:r>
              <w:rPr>
                <w:rFonts w:ascii="Arial" w:hAnsi="Arial" w:eastAsia="宋体" w:cs="Arial"/>
                <w:sz w:val="16"/>
                <w:szCs w:val="16"/>
              </w:rPr>
              <w:t>0.1ppm for NPBCH</w:t>
            </w:r>
          </w:p>
        </w:tc>
      </w:tr>
      <w:tr>
        <w:tblPrEx>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Ex>
        <w:tc>
          <w:tcPr>
            <w:tcW w:w="3595" w:type="dxa"/>
            <w:shd w:val="clear" w:color="auto" w:fill="auto"/>
          </w:tcPr>
          <w:p>
            <w:pPr>
              <w:rPr>
                <w:rFonts w:ascii="Arial" w:hAnsi="Arial" w:eastAsia="宋体" w:cs="Arial"/>
                <w:sz w:val="16"/>
                <w:szCs w:val="16"/>
              </w:rPr>
            </w:pPr>
            <w:r>
              <w:rPr>
                <w:rFonts w:ascii="Arial" w:hAnsi="Arial" w:eastAsia="宋体" w:cs="Arial"/>
                <w:sz w:val="16"/>
                <w:szCs w:val="16"/>
              </w:rPr>
              <w:t>Variation of frequency error / variation of timing drift</w:t>
            </w:r>
          </w:p>
        </w:tc>
        <w:tc>
          <w:tcPr>
            <w:tcW w:w="6034" w:type="dxa"/>
            <w:shd w:val="clear" w:color="auto" w:fill="auto"/>
          </w:tcPr>
          <w:p>
            <w:pPr>
              <w:rPr>
                <w:rFonts w:ascii="Arial" w:hAnsi="Arial" w:eastAsia="宋体" w:cs="Arial"/>
                <w:sz w:val="16"/>
                <w:szCs w:val="16"/>
              </w:rPr>
            </w:pPr>
            <w:r>
              <w:rPr>
                <w:rFonts w:ascii="Arial" w:hAnsi="Arial" w:eastAsia="宋体" w:cs="Arial"/>
                <w:sz w:val="16"/>
                <w:szCs w:val="16"/>
              </w:rPr>
              <w:t>0.27ppm/s for NPSS / NSSS</w:t>
            </w:r>
          </w:p>
          <w:p>
            <w:pPr>
              <w:rPr>
                <w:rFonts w:ascii="Arial" w:hAnsi="Arial" w:eastAsia="宋体" w:cs="Arial"/>
                <w:sz w:val="16"/>
                <w:szCs w:val="16"/>
              </w:rPr>
            </w:pPr>
            <w:r>
              <w:rPr>
                <w:rFonts w:ascii="Arial" w:hAnsi="Arial" w:eastAsia="宋体" w:cs="Arial"/>
                <w:sz w:val="16"/>
                <w:szCs w:val="16"/>
              </w:rPr>
              <w:t>0 for NPBCH</w:t>
            </w:r>
          </w:p>
        </w:tc>
      </w:tr>
      <w:tr>
        <w:tblPrEx>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Ex>
        <w:tc>
          <w:tcPr>
            <w:tcW w:w="3595" w:type="dxa"/>
            <w:shd w:val="clear" w:color="auto" w:fill="EDEDED"/>
          </w:tcPr>
          <w:p>
            <w:pPr>
              <w:rPr>
                <w:rFonts w:ascii="Arial" w:hAnsi="Arial" w:eastAsia="宋体" w:cs="Arial"/>
                <w:sz w:val="16"/>
                <w:szCs w:val="16"/>
              </w:rPr>
            </w:pPr>
            <w:r>
              <w:rPr>
                <w:rFonts w:ascii="Arial" w:hAnsi="Arial" w:eastAsia="宋体" w:cs="Arial"/>
                <w:sz w:val="16"/>
                <w:szCs w:val="16"/>
              </w:rPr>
              <w:t>UE velocity</w:t>
            </w:r>
          </w:p>
        </w:tc>
        <w:tc>
          <w:tcPr>
            <w:tcW w:w="6034" w:type="dxa"/>
            <w:shd w:val="clear" w:color="auto" w:fill="EDEDED"/>
          </w:tcPr>
          <w:p>
            <w:pPr>
              <w:rPr>
                <w:rFonts w:ascii="Arial" w:hAnsi="Arial" w:eastAsia="宋体" w:cs="Arial"/>
                <w:sz w:val="16"/>
                <w:szCs w:val="16"/>
              </w:rPr>
            </w:pPr>
            <w:r>
              <w:rPr>
                <w:rFonts w:ascii="Arial" w:hAnsi="Arial" w:eastAsia="宋体" w:cs="Arial"/>
                <w:sz w:val="16"/>
                <w:szCs w:val="16"/>
              </w:rPr>
              <w:t>3km/h</w:t>
            </w:r>
          </w:p>
        </w:tc>
      </w:tr>
      <w:tr>
        <w:tblPrEx>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Ex>
        <w:tc>
          <w:tcPr>
            <w:tcW w:w="3595" w:type="dxa"/>
            <w:shd w:val="clear" w:color="auto" w:fill="auto"/>
          </w:tcPr>
          <w:p>
            <w:pPr>
              <w:rPr>
                <w:rFonts w:ascii="Arial" w:hAnsi="Arial" w:eastAsia="宋体" w:cs="Arial"/>
                <w:sz w:val="16"/>
                <w:szCs w:val="16"/>
              </w:rPr>
            </w:pPr>
            <w:r>
              <w:rPr>
                <w:rFonts w:ascii="Arial" w:hAnsi="Arial" w:eastAsia="宋体" w:cs="Arial"/>
                <w:sz w:val="16"/>
                <w:szCs w:val="16"/>
              </w:rPr>
              <w:t>Target performance</w:t>
            </w:r>
          </w:p>
        </w:tc>
        <w:tc>
          <w:tcPr>
            <w:tcW w:w="6034" w:type="dxa"/>
            <w:shd w:val="clear" w:color="auto" w:fill="auto"/>
          </w:tcPr>
          <w:p>
            <w:pPr>
              <w:rPr>
                <w:rFonts w:ascii="Arial" w:hAnsi="Arial" w:eastAsia="宋体" w:cs="Arial"/>
                <w:sz w:val="16"/>
                <w:szCs w:val="16"/>
              </w:rPr>
            </w:pPr>
            <w:r>
              <w:rPr>
                <w:rFonts w:ascii="Arial" w:hAnsi="Arial" w:eastAsia="宋体" w:cs="Arial"/>
                <w:sz w:val="16"/>
                <w:szCs w:val="16"/>
              </w:rPr>
              <w:t>For NPSS/NSSS:</w:t>
            </w:r>
          </w:p>
          <w:p>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99% detection probability with 0.1% false alarm rate</w:t>
            </w:r>
          </w:p>
          <w:p>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FFS: How to define correct detection, including successful timing / frequency estimation / cell ID detection.</w:t>
            </w:r>
          </w:p>
          <w:p>
            <w:pPr>
              <w:rPr>
                <w:rFonts w:ascii="Arial" w:hAnsi="Arial" w:eastAsia="宋体" w:cs="Arial"/>
                <w:sz w:val="16"/>
                <w:szCs w:val="16"/>
              </w:rPr>
            </w:pPr>
            <w:r>
              <w:rPr>
                <w:rFonts w:ascii="Arial" w:hAnsi="Arial" w:eastAsia="宋体" w:cs="Arial"/>
                <w:sz w:val="16"/>
                <w:szCs w:val="16"/>
              </w:rPr>
              <w:t>For NPBCH:</w:t>
            </w:r>
          </w:p>
          <w:p>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1% BLER</w:t>
            </w:r>
          </w:p>
          <w:p>
            <w:pPr>
              <w:rPr>
                <w:rFonts w:ascii="Arial" w:hAnsi="Arial" w:cs="Arial"/>
                <w:sz w:val="16"/>
                <w:szCs w:val="16"/>
              </w:rPr>
            </w:pPr>
            <w:r>
              <w:rPr>
                <w:rFonts w:ascii="Arial" w:hAnsi="Arial" w:cs="Arial"/>
                <w:sz w:val="16"/>
                <w:szCs w:val="16"/>
              </w:rPr>
              <w:t>For the channels / signals above, acquisition delay shall be reported for the corresponding detection probability</w:t>
            </w:r>
          </w:p>
        </w:tc>
      </w:tr>
      <w:tr>
        <w:tblPrEx>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Ex>
        <w:tc>
          <w:tcPr>
            <w:tcW w:w="3595" w:type="dxa"/>
            <w:shd w:val="clear" w:color="auto" w:fill="EDEDED"/>
          </w:tcPr>
          <w:p>
            <w:pPr>
              <w:rPr>
                <w:rFonts w:ascii="Arial" w:hAnsi="Arial" w:eastAsia="宋体" w:cs="Arial"/>
                <w:sz w:val="16"/>
                <w:szCs w:val="16"/>
              </w:rPr>
            </w:pPr>
            <w:r>
              <w:rPr>
                <w:rFonts w:ascii="Arial" w:hAnsi="Arial" w:eastAsia="宋体" w:cs="Arial"/>
                <w:sz w:val="16"/>
                <w:szCs w:val="16"/>
              </w:rPr>
              <w:t>Other assumptions (e.g. combining length, frequency error hypothesis, etc.)</w:t>
            </w:r>
          </w:p>
        </w:tc>
        <w:tc>
          <w:tcPr>
            <w:tcW w:w="6034" w:type="dxa"/>
            <w:shd w:val="clear" w:color="auto" w:fill="EDEDED"/>
          </w:tcPr>
          <w:p>
            <w:pPr>
              <w:rPr>
                <w:rFonts w:ascii="Arial" w:hAnsi="Arial" w:eastAsia="宋体" w:cs="Arial"/>
                <w:sz w:val="16"/>
                <w:szCs w:val="16"/>
              </w:rPr>
            </w:pPr>
            <w:r>
              <w:rPr>
                <w:rFonts w:ascii="Arial" w:hAnsi="Arial" w:eastAsia="宋体" w:cs="Arial"/>
                <w:sz w:val="16"/>
                <w:szCs w:val="16"/>
              </w:rPr>
              <w:t>To be reported and justified by companies</w:t>
            </w:r>
          </w:p>
        </w:tc>
      </w:tr>
    </w:tbl>
    <w:p>
      <w:pPr>
        <w:rPr>
          <w:lang w:eastAsia="zh-CN"/>
        </w:rPr>
      </w:pPr>
    </w:p>
    <w:p>
      <w:pPr>
        <w:jc w:val="both"/>
        <w:rPr>
          <w:rFonts w:eastAsia="Malgun Gothic"/>
        </w:rPr>
      </w:pPr>
      <w:r>
        <w:rPr>
          <w:rFonts w:eastAsia="Malgun Gothic"/>
          <w:highlight w:val="green"/>
        </w:rPr>
        <w:t>Agreement</w:t>
      </w:r>
    </w:p>
    <w:p>
      <w:pPr>
        <w:jc w:val="both"/>
      </w:pPr>
      <w:r>
        <w:t>For the study phase, RAN1 evaluates the following combination of N (in radio frames) and D (D = number of consecutive downlink subframes):</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9:</w:t>
      </w:r>
    </w:p>
    <w:p>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8</w:t>
      </w:r>
    </w:p>
    <w:p>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30</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8:</w:t>
      </w:r>
    </w:p>
    <w:p>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to report which subframe indices are included in the set of consecutive downlink subframes.</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combinations are not precluded to be reported by companies</w:t>
      </w:r>
    </w:p>
    <w:p>
      <w:pPr>
        <w:spacing w:line="259" w:lineRule="auto"/>
      </w:pPr>
      <w:r>
        <w:t>NOTE: This does not imply that the above combinations are the only ones to be considered during the normative phase.</w:t>
      </w:r>
    </w:p>
    <w:p>
      <w:pPr>
        <w:spacing w:line="259" w:lineRule="auto"/>
      </w:pPr>
    </w:p>
    <w:p>
      <w:pPr>
        <w:jc w:val="both"/>
        <w:rPr>
          <w:rFonts w:eastAsia="Malgun Gothic"/>
        </w:rPr>
      </w:pPr>
      <w:r>
        <w:rPr>
          <w:rFonts w:eastAsia="Malgun Gothic"/>
          <w:highlight w:val="green"/>
        </w:rPr>
        <w:t>Agreement</w:t>
      </w:r>
    </w:p>
    <w:p>
      <w:r>
        <w:t>For the study phase, RAN1 evaluates the following combination of N (in radio frames) and U (U = number of consecutive uplink subframes):</w:t>
      </w:r>
    </w:p>
    <w:p>
      <w:pPr>
        <w:numPr>
          <w:ilvl w:val="0"/>
          <w:numId w:val="4"/>
        </w:numPr>
        <w:spacing w:after="0"/>
      </w:pPr>
      <w:r>
        <w:t>N = 9:</w:t>
      </w:r>
    </w:p>
    <w:p>
      <w:pPr>
        <w:numPr>
          <w:ilvl w:val="1"/>
          <w:numId w:val="4"/>
        </w:numPr>
        <w:spacing w:after="0"/>
      </w:pPr>
      <w:r>
        <w:t>U = 8</w:t>
      </w:r>
    </w:p>
    <w:p>
      <w:pPr>
        <w:numPr>
          <w:ilvl w:val="1"/>
          <w:numId w:val="4"/>
        </w:numPr>
        <w:spacing w:after="0"/>
      </w:pPr>
      <w:r>
        <w:t>U = 20</w:t>
      </w:r>
    </w:p>
    <w:p>
      <w:pPr>
        <w:numPr>
          <w:ilvl w:val="1"/>
          <w:numId w:val="4"/>
        </w:numPr>
        <w:spacing w:after="0"/>
      </w:pPr>
      <w:r>
        <w:t>U = 30</w:t>
      </w:r>
    </w:p>
    <w:p>
      <w:pPr>
        <w:numPr>
          <w:ilvl w:val="0"/>
          <w:numId w:val="4"/>
        </w:numPr>
        <w:spacing w:after="0"/>
      </w:pPr>
      <w:r>
        <w:t>N = 8:</w:t>
      </w:r>
    </w:p>
    <w:p>
      <w:pPr>
        <w:numPr>
          <w:ilvl w:val="1"/>
          <w:numId w:val="4"/>
        </w:numPr>
        <w:spacing w:after="0"/>
      </w:pPr>
      <w:r>
        <w:t>U = 20</w:t>
      </w:r>
    </w:p>
    <w:p>
      <w:pPr>
        <w:numPr>
          <w:ilvl w:val="0"/>
          <w:numId w:val="4"/>
        </w:numPr>
        <w:spacing w:after="0"/>
      </w:pPr>
      <w:r>
        <w:t>Companies to report which subframe indices are included in the set of consecutive uplink subframes.</w:t>
      </w:r>
    </w:p>
    <w:p>
      <w:pPr>
        <w:numPr>
          <w:ilvl w:val="0"/>
          <w:numId w:val="4"/>
        </w:numPr>
        <w:spacing w:after="0"/>
      </w:pPr>
      <w:r>
        <w:t>Other combinations are not precluded to be reported by companies</w:t>
      </w:r>
    </w:p>
    <w:p>
      <w:pPr>
        <w:numPr>
          <w:ilvl w:val="0"/>
          <w:numId w:val="4"/>
        </w:numPr>
        <w:spacing w:after="0"/>
      </w:pPr>
      <w:r>
        <w:t>For evaluations including both uplink and downlink (if any), companies are encouraged to prioritize the case of D=U</w:t>
      </w:r>
    </w:p>
    <w:p>
      <w:r>
        <w:t>NOTE: This does not imply that the above combinations are the only ones to be considered during the normative phase.</w:t>
      </w:r>
    </w:p>
    <w:p>
      <w:pPr>
        <w:rPr>
          <w:lang w:eastAsia="zh-CN"/>
        </w:rPr>
      </w:pPr>
    </w:p>
    <w:p>
      <w:pPr>
        <w:jc w:val="both"/>
        <w:rPr>
          <w:rFonts w:eastAsia="Malgun Gothic"/>
        </w:rPr>
      </w:pPr>
      <w:r>
        <w:rPr>
          <w:rFonts w:eastAsia="Malgun Gothic"/>
          <w:highlight w:val="green"/>
        </w:rPr>
        <w:t>Agreement</w:t>
      </w:r>
    </w:p>
    <w:p>
      <w:pPr>
        <w:jc w:val="both"/>
        <w:rPr>
          <w:rFonts w:eastAsia="Malgun Gothic"/>
        </w:rPr>
      </w:pPr>
      <w:r>
        <w:rPr>
          <w:rFonts w:eastAsia="Malgun Gothic"/>
        </w:rPr>
        <w:t>For the study phase, RAN1 assumes as a baseline for evaluations that uplink PHY channels are transmitted on the anchor carrier following subframe index/location and SFN mapping of NB-IoT NTN FDD.</w:t>
      </w:r>
    </w:p>
    <w:p>
      <w:pPr>
        <w:numPr>
          <w:ilvl w:val="0"/>
          <w:numId w:val="4"/>
        </w:numPr>
        <w:overflowPunct w:val="0"/>
        <w:autoSpaceDE w:val="0"/>
        <w:autoSpaceDN w:val="0"/>
        <w:adjustRightInd w:val="0"/>
        <w:spacing w:after="0"/>
        <w:contextualSpacing/>
        <w:textAlignment w:val="baseline"/>
        <w:rPr>
          <w:lang w:eastAsia="zh-CN"/>
        </w:rPr>
      </w:pPr>
      <w:r>
        <w:rPr>
          <w:lang w:eastAsia="zh-CN"/>
        </w:rPr>
        <w:t>For the purpose of study, the UL subframes of the Rel-19 TDD pattern may not fully cover all the instances of the PHY channels and eNB will not receive the corresponding instances.</w:t>
      </w:r>
    </w:p>
    <w:p>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pPr>
        <w:spacing w:line="259" w:lineRule="auto"/>
      </w:pPr>
    </w:p>
    <w:p>
      <w:pPr>
        <w:pStyle w:val="3"/>
        <w:rPr>
          <w:lang w:val="en-US"/>
        </w:rPr>
      </w:pPr>
      <w:r>
        <w:rPr>
          <w:lang w:val="en-US"/>
        </w:rPr>
        <w:t>1.2 Plan for this meeting</w:t>
      </w:r>
    </w:p>
    <w:p>
      <w:pPr>
        <w:rPr>
          <w:lang w:val="en-US"/>
        </w:rPr>
      </w:pPr>
      <w:r>
        <w:rPr>
          <w:lang w:val="en-US"/>
        </w:rPr>
        <w:t>From the FL perspective, RAN1 should progress on the following topics in this meeting:</w:t>
      </w:r>
    </w:p>
    <w:p>
      <w:pPr>
        <w:pStyle w:val="33"/>
        <w:numPr>
          <w:ilvl w:val="0"/>
          <w:numId w:val="8"/>
        </w:numPr>
        <w:spacing w:line="259" w:lineRule="auto"/>
        <w:rPr>
          <w:lang w:val="en-US"/>
        </w:rPr>
      </w:pPr>
      <w:r>
        <w:rPr>
          <w:lang w:val="en-US"/>
        </w:rPr>
        <w:t>Conclude on downlink synchronization performance based on submitted evaluations, in line with RAN checkpoint.</w:t>
      </w:r>
    </w:p>
    <w:p>
      <w:pPr>
        <w:pStyle w:val="33"/>
        <w:numPr>
          <w:ilvl w:val="0"/>
          <w:numId w:val="8"/>
        </w:numPr>
        <w:spacing w:line="259" w:lineRule="auto"/>
        <w:rPr>
          <w:lang w:val="en-US"/>
        </w:rPr>
      </w:pPr>
      <w:r>
        <w:rPr>
          <w:lang w:val="en-US"/>
        </w:rPr>
        <w:t>Conclude on the value of N, at least for the 1616-1626.5 MHz MSS band.</w:t>
      </w:r>
    </w:p>
    <w:p>
      <w:pPr>
        <w:pStyle w:val="33"/>
        <w:numPr>
          <w:ilvl w:val="0"/>
          <w:numId w:val="8"/>
        </w:numPr>
        <w:spacing w:line="259" w:lineRule="auto"/>
        <w:rPr>
          <w:lang w:val="en-US"/>
        </w:rPr>
      </w:pPr>
      <w:r>
        <w:rPr>
          <w:lang w:val="en-US"/>
        </w:rPr>
        <w:t>Advance on downselection / prioritization of values of D/U.</w:t>
      </w:r>
    </w:p>
    <w:p>
      <w:pPr>
        <w:pStyle w:val="33"/>
        <w:numPr>
          <w:ilvl w:val="0"/>
          <w:numId w:val="8"/>
        </w:numPr>
        <w:spacing w:line="259" w:lineRule="auto"/>
        <w:rPr>
          <w:lang w:val="en-US"/>
        </w:rPr>
      </w:pPr>
      <w:r>
        <w:rPr>
          <w:lang w:val="en-US"/>
        </w:rPr>
        <w:t>Initial agreements on:</w:t>
      </w:r>
    </w:p>
    <w:p>
      <w:pPr>
        <w:pStyle w:val="33"/>
        <w:numPr>
          <w:ilvl w:val="1"/>
          <w:numId w:val="8"/>
        </w:numPr>
        <w:spacing w:line="259" w:lineRule="auto"/>
        <w:rPr>
          <w:lang w:val="en-US"/>
        </w:rPr>
      </w:pPr>
      <w:r>
        <w:rPr>
          <w:lang w:val="en-US"/>
        </w:rPr>
        <w:t>Set of subframes in D.</w:t>
      </w:r>
    </w:p>
    <w:p>
      <w:pPr>
        <w:pStyle w:val="33"/>
        <w:numPr>
          <w:ilvl w:val="1"/>
          <w:numId w:val="8"/>
        </w:numPr>
        <w:spacing w:line="259" w:lineRule="auto"/>
        <w:rPr>
          <w:lang w:val="en-US"/>
        </w:rPr>
      </w:pPr>
      <w:r>
        <w:rPr>
          <w:lang w:val="en-US"/>
        </w:rPr>
        <w:t>How to indicate / derive the GP / location of U.</w:t>
      </w:r>
    </w:p>
    <w:p>
      <w:pPr>
        <w:pStyle w:val="33"/>
        <w:numPr>
          <w:ilvl w:val="1"/>
          <w:numId w:val="8"/>
        </w:numPr>
        <w:spacing w:line="259" w:lineRule="auto"/>
        <w:rPr>
          <w:lang w:val="en-US"/>
        </w:rPr>
      </w:pPr>
      <w:r>
        <w:rPr>
          <w:lang w:val="en-US"/>
        </w:rPr>
        <w:t>General aspects on how to handle different uplink/downlink physical channels/signals.</w:t>
      </w:r>
    </w:p>
    <w:p>
      <w:pPr>
        <w:spacing w:line="259" w:lineRule="auto"/>
        <w:rPr>
          <w:lang w:val="en-US"/>
        </w:rPr>
      </w:pPr>
    </w:p>
    <w:p>
      <w:pPr>
        <w:spacing w:line="259" w:lineRule="auto"/>
        <w:rPr>
          <w:lang w:val="en-US"/>
        </w:rPr>
      </w:pPr>
    </w:p>
    <w:p>
      <w:pPr>
        <w:pStyle w:val="2"/>
        <w:rPr>
          <w:lang w:val="en-US"/>
        </w:rPr>
      </w:pPr>
      <w:r>
        <w:rPr>
          <w:lang w:val="en-US"/>
        </w:rPr>
        <w:t>2 Evaluation of downlink synchronization</w:t>
      </w:r>
    </w:p>
    <w:p>
      <w:pPr>
        <w:rPr>
          <w:lang w:val="en-US"/>
        </w:rPr>
      </w:pPr>
      <w:r>
        <w:rPr>
          <w:lang w:val="en-US"/>
        </w:rPr>
        <w:t>Several contributions have provided evaluation results for NPSS, NSSS and NPBCH in line with the agreed evaluation assumptions in RAN1#118b.</w:t>
      </w:r>
    </w:p>
    <w:p>
      <w:pPr>
        <w:rPr>
          <w:lang w:val="en-US"/>
        </w:rPr>
      </w:pPr>
      <w:r>
        <w:rPr>
          <w:lang w:val="en-US"/>
        </w:rPr>
        <w:t>The following xls includes the link level simulation results from multiple companies (note: the numbers of proposal 2-1 are linked to the xls):</w:t>
      </w:r>
    </w:p>
    <w:p>
      <w:pPr>
        <w:spacing w:line="259" w:lineRule="auto"/>
        <w:rPr>
          <w:lang w:val="en-US"/>
        </w:rPr>
      </w:pPr>
      <w:bookmarkStart w:id="4" w:name="_MON_1792922505"/>
      <w:bookmarkEnd w:id="4"/>
      <w:r>
        <w:rPr>
          <w:lang w:val="en-US"/>
        </w:rPr>
        <w:object>
          <v:shape id="_x0000_i1025" o:spt="75" type="#_x0000_t75" style="height:44pt;width:68pt;" o:ole="t" filled="f" o:preferrelative="t" stroked="f" coordsize="21600,21600">
            <v:path/>
            <v:fill on="f" focussize="0,0"/>
            <v:stroke on="f" joinstyle="miter"/>
            <v:imagedata r:id="rId6" o:title=""/>
            <o:lock v:ext="edit" aspectratio="t"/>
            <w10:wrap type="none"/>
            <w10:anchorlock/>
          </v:shape>
          <o:OLEObject Type="Embed" ProgID="Excel.Sheet.12" ShapeID="_x0000_i1025" DrawAspect="Icon" ObjectID="_1468075725" r:id="rId5">
            <o:LockedField>false</o:LockedField>
          </o:OLEObject>
        </w:object>
      </w:r>
    </w:p>
    <w:p>
      <w:pPr>
        <w:spacing w:line="259" w:lineRule="auto"/>
        <w:rPr>
          <w:lang w:val="en-US"/>
        </w:rPr>
      </w:pPr>
      <w:r>
        <w:rPr>
          <w:lang w:val="en-US"/>
        </w:rPr>
        <w:t>The xls has highlighted a couple of results that, in FL’s view, do not follow the agreed simulation assumptions and should be discussed.</w:t>
      </w:r>
    </w:p>
    <w:p>
      <w:pPr>
        <w:spacing w:line="259" w:lineRule="auto"/>
        <w:rPr>
          <w:lang w:val="en-US"/>
        </w:rPr>
      </w:pPr>
      <w:r>
        <w:rPr>
          <w:lang w:val="en-US"/>
        </w:rPr>
        <w:t xml:space="preserve">The summary of the evaluations is shown below. At least the </w:t>
      </w:r>
      <w:r>
        <w:rPr>
          <w:highlight w:val="yellow"/>
          <w:lang w:val="en-US"/>
        </w:rPr>
        <w:t>highlighted text</w:t>
      </w:r>
      <w:r>
        <w:rPr>
          <w:lang w:val="en-US"/>
        </w:rPr>
        <w:t xml:space="preserve"> would need discussion, since one of the two sources seems to be from an outlier, having a large impact on the median.</w:t>
      </w:r>
    </w:p>
    <w:p>
      <w:pPr>
        <w:pStyle w:val="3"/>
        <w:rPr>
          <w:rFonts w:ascii="Times New Roman" w:hAnsi="Times New Roman" w:eastAsia="Times New Roman" w:cs="Times New Roman"/>
          <w:b/>
          <w:bCs/>
          <w:color w:val="auto"/>
          <w:sz w:val="20"/>
          <w:szCs w:val="20"/>
          <w:lang w:val="en-US"/>
        </w:rPr>
      </w:pPr>
      <w:r>
        <w:rPr>
          <w:rFonts w:ascii="Times New Roman" w:hAnsi="Times New Roman" w:eastAsia="Times New Roman" w:cs="Times New Roman"/>
          <w:b/>
          <w:bCs/>
          <w:color w:val="auto"/>
          <w:sz w:val="20"/>
          <w:szCs w:val="20"/>
          <w:u w:val="single"/>
          <w:lang w:val="en-US"/>
        </w:rPr>
        <w:t>[HIGH] Proposal 2-1 (Conclusion):</w:t>
      </w:r>
      <w:r>
        <w:rPr>
          <w:rFonts w:ascii="Times New Roman" w:hAnsi="Times New Roman" w:eastAsia="Times New Roman" w:cs="Times New Roman"/>
          <w:b/>
          <w:bCs/>
          <w:color w:val="auto"/>
          <w:sz w:val="20"/>
          <w:szCs w:val="20"/>
          <w:lang w:val="en-US"/>
        </w:rPr>
        <w:t xml:space="preserve"> RAN1 makes the following observations on downlink synchronization:</w:t>
      </w:r>
    </w:p>
    <w:p>
      <w:pPr>
        <w:rPr>
          <w:lang w:val="en-US"/>
        </w:rPr>
      </w:pPr>
    </w:p>
    <w:p>
      <w:pPr>
        <w:spacing w:line="259" w:lineRule="auto"/>
        <w:rPr>
          <w:b/>
          <w:bCs/>
          <w:lang w:val="en-US"/>
        </w:rPr>
      </w:pPr>
      <w:r>
        <w:rPr>
          <w:b/>
          <w:bCs/>
          <w:lang w:val="en-US"/>
        </w:rPr>
        <w:t>Case 1: For N=9, D=8:</w:t>
      </w:r>
    </w:p>
    <w:p>
      <w:pPr>
        <w:pStyle w:val="33"/>
        <w:numPr>
          <w:ilvl w:val="0"/>
          <w:numId w:val="9"/>
        </w:numPr>
        <w:spacing w:line="259" w:lineRule="auto"/>
        <w:rPr>
          <w:b/>
          <w:bCs/>
          <w:lang w:val="en-US"/>
        </w:rPr>
      </w:pPr>
      <w:r>
        <w:rPr>
          <w:b/>
          <w:bCs/>
          <w:lang w:val="en-US"/>
        </w:rPr>
        <w:t>For NPSS:</w:t>
      </w:r>
    </w:p>
    <w:p>
      <w:pPr>
        <w:pStyle w:val="33"/>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_1792922505!Results!R3C3 \a \t \u  \* MERGEFORMAT </w:instrText>
      </w:r>
      <w:r>
        <w:rPr>
          <w:b/>
          <w:bCs/>
          <w:lang w:val="en-US"/>
        </w:rPr>
        <w:fldChar w:fldCharType="separate"/>
      </w:r>
      <w:r>
        <w:rPr>
          <w:b/>
          <w:bCs/>
          <w:lang w:val="en-US"/>
        </w:rPr>
        <w:t>90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_1792922505!Results!R3C15 \a \t \u  \* MERGEFORMAT </w:instrText>
      </w:r>
      <w:r>
        <w:rPr>
          <w:b/>
          <w:bCs/>
          <w:lang w:val="en-US"/>
        </w:rPr>
        <w:fldChar w:fldCharType="separate"/>
      </w:r>
      <w:r>
        <w:rPr>
          <w:b/>
          <w:bCs/>
          <w:lang w:val="en-US"/>
        </w:rPr>
        <w:t>9</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_1792922505!Results!R3C17 \a \t \u  \* MERGEFORMAT </w:instrText>
      </w:r>
      <w:r>
        <w:rPr>
          <w:b/>
          <w:bCs/>
          <w:lang w:val="en-US"/>
        </w:rPr>
        <w:fldChar w:fldCharType="separate"/>
      </w:r>
      <w:r>
        <w:rPr>
          <w:b/>
          <w:bCs/>
          <w:lang w:val="en-US"/>
        </w:rPr>
        <w:t>1.30</w:t>
      </w:r>
      <w:r>
        <w:rPr>
          <w:b/>
          <w:bCs/>
          <w:lang w:val="en-US"/>
        </w:rPr>
        <w:fldChar w:fldCharType="end"/>
      </w:r>
      <w:r>
        <w:rPr>
          <w:b/>
          <w:bCs/>
          <w:lang w:val="en-US"/>
        </w:rPr>
        <w:t>dB. The link budget margin is (median margin):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_1792922505!Results!R3C25 \a \t \u  \* MERGEFORMAT </w:instrText>
      </w:r>
      <w:r>
        <w:rPr>
          <w:b/>
          <w:bCs/>
          <w:lang w:val="en-US"/>
        </w:rPr>
        <w:fldChar w:fldCharType="separate"/>
      </w:r>
      <w:r>
        <w:rPr>
          <w:b/>
          <w:bCs/>
          <w:lang w:val="en-US"/>
        </w:rPr>
        <w:t>4.21</w:t>
      </w:r>
      <w:r>
        <w:rPr>
          <w:b/>
          <w:bCs/>
          <w:lang w:val="en-US"/>
        </w:rPr>
        <w:fldChar w:fldCharType="end"/>
      </w:r>
      <w:r>
        <w:rPr>
          <w:b/>
          <w:bCs/>
          <w:lang w:val="en-US"/>
        </w:rPr>
        <w:t xml:space="preserve"> dB for LEO-1200 (0dBi antenna gain) </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_1792922505!Results!R3C29 \a \t \u  \* MERGEFORMAT </w:instrText>
      </w:r>
      <w:r>
        <w:rPr>
          <w:b/>
          <w:bCs/>
          <w:lang w:val="en-US"/>
        </w:rPr>
        <w:fldChar w:fldCharType="separate"/>
      </w:r>
      <w:r>
        <w:rPr>
          <w:b/>
          <w:bCs/>
          <w:lang w:val="en-US"/>
        </w:rPr>
        <w:t>-1.89</w:t>
      </w:r>
      <w:r>
        <w:rPr>
          <w:b/>
          <w:bCs/>
          <w:lang w:val="en-US"/>
        </w:rPr>
        <w:fldChar w:fldCharType="end"/>
      </w:r>
      <w:r>
        <w:rPr>
          <w:b/>
          <w:bCs/>
          <w:lang w:val="en-US"/>
        </w:rPr>
        <w:t xml:space="preserve"> dB for LEO-600 (-5.5dBi antenna gain).</w:t>
      </w:r>
    </w:p>
    <w:p>
      <w:pPr>
        <w:pStyle w:val="33"/>
        <w:numPr>
          <w:ilvl w:val="1"/>
          <w:numId w:val="9"/>
        </w:numPr>
        <w:spacing w:line="259" w:lineRule="auto"/>
        <w:rPr>
          <w:b/>
          <w:bCs/>
          <w:lang w:val="en-US"/>
        </w:rPr>
      </w:pPr>
      <w:r>
        <w:rPr>
          <w:b/>
          <w:bCs/>
          <w:lang w:val="en-US"/>
        </w:rPr>
        <w:t>For two-shot detection (</w:t>
      </w:r>
      <w:r>
        <w:rPr>
          <w:b/>
          <w:bCs/>
          <w:lang w:val="en-US"/>
        </w:rPr>
        <w:fldChar w:fldCharType="begin"/>
      </w:r>
      <w:r>
        <w:rPr>
          <w:b/>
          <w:bCs/>
          <w:lang w:val="en-US"/>
        </w:rPr>
        <w:instrText xml:space="preserve"> LINK Excel.Sheet.12 "C:\\Users\\albertor\\OneDrive - Qualcomm\\Desktop\\R1119\\FLS\\R1-24xxxxx IOT NTN TDD FLS v2.docx" _1792922505!Results!R4C3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_1792922505!Results!R4C15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_1792922505!Results!R4C17 \a \t \u  \* MERGEFORMAT </w:instrText>
      </w:r>
      <w:r>
        <w:rPr>
          <w:b/>
          <w:bCs/>
          <w:lang w:val="en-US"/>
        </w:rPr>
        <w:fldChar w:fldCharType="separate"/>
      </w:r>
      <w:r>
        <w:rPr>
          <w:b/>
          <w:bCs/>
          <w:lang w:val="en-US"/>
        </w:rPr>
        <w:t>-1.20</w:t>
      </w:r>
      <w:r>
        <w:rPr>
          <w:b/>
          <w:bCs/>
          <w:lang w:val="en-US"/>
        </w:rPr>
        <w:fldChar w:fldCharType="end"/>
      </w:r>
      <w:r>
        <w:rPr>
          <w:b/>
          <w:bCs/>
          <w:lang w:val="en-US"/>
        </w:rPr>
        <w:t>dB. The link budget margin is (median margin):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_1792922505!Results!R4C25 \a \t \u  \* MERGEFORMAT </w:instrText>
      </w:r>
      <w:r>
        <w:rPr>
          <w:b/>
          <w:bCs/>
          <w:lang w:val="en-US"/>
        </w:rPr>
        <w:fldChar w:fldCharType="separate"/>
      </w:r>
      <w:r>
        <w:rPr>
          <w:b/>
          <w:bCs/>
          <w:lang w:val="en-US"/>
        </w:rPr>
        <w:t>6.71</w:t>
      </w:r>
      <w:r>
        <w:rPr>
          <w:b/>
          <w:bCs/>
          <w:lang w:val="en-US"/>
        </w:rPr>
        <w:fldChar w:fldCharType="end"/>
      </w:r>
      <w:r>
        <w:rPr>
          <w:b/>
          <w:bCs/>
          <w:lang w:val="en-US"/>
        </w:rPr>
        <w:t xml:space="preserve">dB for LEO 1200 (0dBi antenna gain) </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_1792922505!Results!R4C29 \a \t \u  \* MERGEFORMAT </w:instrText>
      </w:r>
      <w:r>
        <w:rPr>
          <w:b/>
          <w:bCs/>
          <w:lang w:val="en-US"/>
        </w:rPr>
        <w:fldChar w:fldCharType="separate"/>
      </w:r>
      <w:r>
        <w:rPr>
          <w:b/>
          <w:bCs/>
          <w:lang w:val="en-US"/>
        </w:rPr>
        <w:t>0.61</w:t>
      </w:r>
      <w:r>
        <w:rPr>
          <w:b/>
          <w:bCs/>
          <w:lang w:val="en-US"/>
        </w:rPr>
        <w:fldChar w:fldCharType="end"/>
      </w:r>
      <w:r>
        <w:rPr>
          <w:b/>
          <w:bCs/>
          <w:lang w:val="en-US"/>
        </w:rPr>
        <w:t>dB for LEO-600 (-5.5dBi antenna gain).</w:t>
      </w:r>
    </w:p>
    <w:p>
      <w:pPr>
        <w:pStyle w:val="33"/>
        <w:numPr>
          <w:ilvl w:val="1"/>
          <w:numId w:val="9"/>
        </w:numPr>
        <w:spacing w:line="259" w:lineRule="auto"/>
        <w:rPr>
          <w:b/>
          <w:bCs/>
          <w:lang w:val="en-US"/>
        </w:rPr>
      </w:pPr>
      <w:r>
        <w:rPr>
          <w:b/>
          <w:bCs/>
          <w:lang w:val="en-US"/>
        </w:rPr>
        <w:t>For four-shot detection (</w:t>
      </w:r>
      <w:r>
        <w:rPr>
          <w:b/>
          <w:bCs/>
          <w:lang w:val="en-US"/>
        </w:rPr>
        <w:fldChar w:fldCharType="begin"/>
      </w:r>
      <w:r>
        <w:rPr>
          <w:b/>
          <w:bCs/>
          <w:lang w:val="en-US"/>
        </w:rPr>
        <w:instrText xml:space="preserve"> LINK Excel.Sheet.12 "C:\\Users\\albertor\\OneDrive - Qualcomm\\Desktop\\R1119\\FLS\\R1-24xxxxx IOT NTN TDD FLS v2.docx" _1792922505!Results!R5C3 \a \t \u  \* MERGEFORMAT </w:instrText>
      </w:r>
      <w:r>
        <w:rPr>
          <w:b/>
          <w:bCs/>
          <w:lang w:val="en-US"/>
        </w:rPr>
        <w:fldChar w:fldCharType="separate"/>
      </w:r>
      <w:r>
        <w:rPr>
          <w:b/>
          <w:bCs/>
          <w:lang w:val="en-US"/>
        </w:rPr>
        <w:t>360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_1792922505!Results!R5C15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_1792922505!Results!R5C17 \a \t \u  \* MERGEFORMAT </w:instrText>
      </w:r>
      <w:r>
        <w:rPr>
          <w:b/>
          <w:bCs/>
          <w:lang w:val="en-US"/>
        </w:rPr>
        <w:fldChar w:fldCharType="separate"/>
      </w:r>
      <w:r>
        <w:rPr>
          <w:b/>
          <w:bCs/>
          <w:lang w:val="en-US"/>
        </w:rPr>
        <w:t>-3.80</w:t>
      </w:r>
      <w:r>
        <w:rPr>
          <w:b/>
          <w:bCs/>
          <w:lang w:val="en-US"/>
        </w:rPr>
        <w:fldChar w:fldCharType="end"/>
      </w:r>
      <w:r>
        <w:rPr>
          <w:b/>
          <w:bCs/>
          <w:lang w:val="en-US"/>
        </w:rPr>
        <w:t>dB. The link budget margin is (median margin):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_1792922505!Results!R5C25 \a \t \u  \* MERGEFORMAT </w:instrText>
      </w:r>
      <w:r>
        <w:rPr>
          <w:b/>
          <w:bCs/>
          <w:lang w:val="en-US"/>
        </w:rPr>
        <w:fldChar w:fldCharType="separate"/>
      </w:r>
      <w:r>
        <w:rPr>
          <w:b/>
          <w:bCs/>
          <w:lang w:val="en-US"/>
        </w:rPr>
        <w:t>9.31</w:t>
      </w:r>
      <w:r>
        <w:rPr>
          <w:b/>
          <w:bCs/>
          <w:lang w:val="en-US"/>
        </w:rPr>
        <w:fldChar w:fldCharType="end"/>
      </w:r>
      <w:r>
        <w:rPr>
          <w:b/>
          <w:bCs/>
          <w:lang w:val="en-US"/>
        </w:rPr>
        <w:t>dB for LEO-1200 (0dBi antenna gain)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_1792922505!Results!R5C29 \a \t \u  \* MERGEFORMAT </w:instrText>
      </w:r>
      <w:r>
        <w:rPr>
          <w:b/>
          <w:bCs/>
          <w:lang w:val="en-US"/>
        </w:rPr>
        <w:fldChar w:fldCharType="separate"/>
      </w:r>
      <w:r>
        <w:rPr>
          <w:b/>
          <w:bCs/>
          <w:lang w:val="en-US"/>
        </w:rPr>
        <w:t>3.21</w:t>
      </w:r>
      <w:r>
        <w:rPr>
          <w:b/>
          <w:bCs/>
          <w:lang w:val="en-US"/>
        </w:rPr>
        <w:fldChar w:fldCharType="end"/>
      </w:r>
      <w:r>
        <w:rPr>
          <w:b/>
          <w:bCs/>
          <w:lang w:val="en-US"/>
        </w:rPr>
        <w:t>dB for LEO-600 (-5.5dBi antenna gain).</w:t>
      </w:r>
    </w:p>
    <w:p>
      <w:pPr>
        <w:pStyle w:val="33"/>
        <w:numPr>
          <w:ilvl w:val="1"/>
          <w:numId w:val="9"/>
        </w:numPr>
        <w:spacing w:line="259" w:lineRule="auto"/>
        <w:rPr>
          <w:b/>
          <w:bCs/>
          <w:lang w:val="en-US"/>
        </w:rPr>
      </w:pPr>
      <w:r>
        <w:rPr>
          <w:b/>
          <w:bCs/>
          <w:lang w:val="en-US"/>
        </w:rPr>
        <w:t>NOTE: The assumptions for combining for 2-shot and 3-shot detection are different across companies.</w:t>
      </w:r>
    </w:p>
    <w:p>
      <w:pPr>
        <w:pStyle w:val="33"/>
        <w:numPr>
          <w:ilvl w:val="0"/>
          <w:numId w:val="9"/>
        </w:numPr>
        <w:spacing w:line="259" w:lineRule="auto"/>
        <w:rPr>
          <w:b/>
          <w:bCs/>
          <w:lang w:val="en-US"/>
        </w:rPr>
      </w:pPr>
      <w:r>
        <w:rPr>
          <w:b/>
          <w:bCs/>
          <w:lang w:val="en-US"/>
        </w:rPr>
        <w:t>For NSSS:</w:t>
      </w:r>
    </w:p>
    <w:p>
      <w:pPr>
        <w:pStyle w:val="33"/>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_1792922505!Results!R8C3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_1792922505!Results!R8C15 \a \t \u  \* MERGEFORMAT </w:instrText>
      </w:r>
      <w:r>
        <w:rPr>
          <w:b/>
          <w:bCs/>
          <w:lang w:val="en-US"/>
        </w:rPr>
        <w:fldChar w:fldCharType="separate"/>
      </w:r>
      <w:r>
        <w:rPr>
          <w:b/>
          <w:bCs/>
          <w:lang w:val="en-US"/>
        </w:rPr>
        <w:t>5</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_1792922505!Results!R8C17 \a \t \u  \* MERGEFORMAT </w:instrText>
      </w:r>
      <w:r>
        <w:rPr>
          <w:b/>
          <w:bCs/>
          <w:lang w:val="en-US"/>
        </w:rPr>
        <w:fldChar w:fldCharType="separate"/>
      </w:r>
      <w:r>
        <w:rPr>
          <w:b/>
          <w:bCs/>
          <w:lang w:val="en-US"/>
        </w:rPr>
        <w:t>-2.50</w:t>
      </w:r>
      <w:r>
        <w:rPr>
          <w:b/>
          <w:bCs/>
          <w:lang w:val="en-US"/>
        </w:rPr>
        <w:fldChar w:fldCharType="end"/>
      </w:r>
      <w:r>
        <w:rPr>
          <w:b/>
          <w:bCs/>
          <w:lang w:val="en-US"/>
        </w:rPr>
        <w:t>dB. The link budget margin is (median margin):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_1792922505!Results!R8C25 \a \t \u  \* MERGEFORMAT </w:instrText>
      </w:r>
      <w:r>
        <w:rPr>
          <w:b/>
          <w:bCs/>
          <w:lang w:val="en-US"/>
        </w:rPr>
        <w:fldChar w:fldCharType="separate"/>
      </w:r>
      <w:r>
        <w:rPr>
          <w:b/>
          <w:bCs/>
          <w:lang w:val="en-US"/>
        </w:rPr>
        <w:t>8.01</w:t>
      </w:r>
      <w:r>
        <w:rPr>
          <w:b/>
          <w:bCs/>
          <w:lang w:val="en-US"/>
        </w:rPr>
        <w:fldChar w:fldCharType="end"/>
      </w:r>
      <w:r>
        <w:rPr>
          <w:b/>
          <w:bCs/>
          <w:lang w:val="en-US"/>
        </w:rPr>
        <w:t>dB for LEO-1200 (0dBi antenna gain)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_1792922505!Results!R8C29 \a \t \u  \* MERGEFORMAT </w:instrText>
      </w:r>
      <w:r>
        <w:rPr>
          <w:b/>
          <w:bCs/>
          <w:lang w:val="en-US"/>
        </w:rPr>
        <w:fldChar w:fldCharType="separate"/>
      </w:r>
      <w:r>
        <w:rPr>
          <w:b/>
          <w:bCs/>
          <w:lang w:val="en-US"/>
        </w:rPr>
        <w:t>1.91</w:t>
      </w:r>
      <w:r>
        <w:rPr>
          <w:b/>
          <w:bCs/>
          <w:lang w:val="en-US"/>
        </w:rPr>
        <w:fldChar w:fldCharType="end"/>
      </w:r>
      <w:r>
        <w:rPr>
          <w:b/>
          <w:bCs/>
          <w:lang w:val="en-US"/>
        </w:rPr>
        <w:t xml:space="preserve">dB for LEO-600 (-5.5dBi antenna gain) </w:t>
      </w:r>
    </w:p>
    <w:p>
      <w:pPr>
        <w:pStyle w:val="33"/>
        <w:numPr>
          <w:ilvl w:val="0"/>
          <w:numId w:val="9"/>
        </w:numPr>
        <w:spacing w:line="259" w:lineRule="auto"/>
        <w:rPr>
          <w:b/>
          <w:bCs/>
          <w:lang w:val="en-US"/>
        </w:rPr>
      </w:pPr>
      <w:r>
        <w:rPr>
          <w:b/>
          <w:bCs/>
          <w:lang w:val="en-US"/>
        </w:rPr>
        <w:t>For NPBCH:</w:t>
      </w:r>
    </w:p>
    <w:p>
      <w:pPr>
        <w:pStyle w:val="33"/>
        <w:numPr>
          <w:ilvl w:val="1"/>
          <w:numId w:val="9"/>
        </w:numPr>
        <w:spacing w:line="259" w:lineRule="auto"/>
        <w:rPr>
          <w:b/>
          <w:bCs/>
          <w:lang w:val="en-US"/>
        </w:rPr>
      </w:pPr>
      <w:r>
        <w:rPr>
          <w:b/>
          <w:bCs/>
          <w:lang w:val="en-US"/>
        </w:rPr>
        <w:t xml:space="preserve">For </w:t>
      </w:r>
      <w:r>
        <w:rPr>
          <w:b/>
          <w:bCs/>
          <w:lang w:val="en-US"/>
        </w:rPr>
        <w:fldChar w:fldCharType="begin"/>
      </w:r>
      <w:r>
        <w:rPr>
          <w:b/>
          <w:bCs/>
          <w:lang w:val="en-US"/>
        </w:rPr>
        <w:instrText xml:space="preserve"> LINK Excel.Sheet.12 "C:\\Users\\albertor\\OneDrive - Qualcomm\\Desktop\\R1119\\FLS\\R1-24xxxxx IOT NTN TDD FLS v2.docx" _1792922505!Results!R10C3 \a \t \u  \* MERGEFORMAT </w:instrText>
      </w:r>
      <w:r>
        <w:rPr>
          <w:b/>
          <w:bCs/>
          <w:lang w:val="en-US"/>
        </w:rPr>
        <w:fldChar w:fldCharType="separate"/>
      </w:r>
      <w:r>
        <w:rPr>
          <w:b/>
          <w:bCs/>
          <w:lang w:val="en-US"/>
        </w:rPr>
        <w:t>90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IOT NTN TDD FLS v2.docx" _1792922505!Results!R10C15 \a \t \u  \* MERGEFORMAT </w:instrText>
      </w:r>
      <w:r>
        <w:rPr>
          <w:b/>
          <w:bCs/>
          <w:lang w:val="en-US"/>
        </w:rPr>
        <w:fldChar w:fldCharType="separate"/>
      </w:r>
      <w:r>
        <w:rPr>
          <w:b/>
          <w:bCs/>
          <w:lang w:val="en-US"/>
        </w:rPr>
        <w:t>4</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_1792922505!Results!R10C17 \a \t \u  \* MERGEFORMAT </w:instrText>
      </w:r>
      <w:r>
        <w:rPr>
          <w:b/>
          <w:bCs/>
          <w:lang w:val="en-US"/>
        </w:rPr>
        <w:fldChar w:fldCharType="separate"/>
      </w:r>
      <w:r>
        <w:rPr>
          <w:b/>
          <w:bCs/>
          <w:lang w:val="en-US"/>
        </w:rPr>
        <w:t>3.48</w:t>
      </w:r>
      <w:r>
        <w:rPr>
          <w:b/>
          <w:bCs/>
          <w:lang w:val="en-US"/>
        </w:rPr>
        <w:fldChar w:fldCharType="end"/>
      </w:r>
      <w:r>
        <w:rPr>
          <w:b/>
          <w:bCs/>
          <w:lang w:val="en-US"/>
        </w:rPr>
        <w:t>dB. The link budget margin is (median margin):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_1792922505!Results!R10C25 \a \t \u  \* MERGEFORMAT </w:instrText>
      </w:r>
      <w:r>
        <w:rPr>
          <w:b/>
          <w:bCs/>
          <w:lang w:val="en-US"/>
        </w:rPr>
        <w:fldChar w:fldCharType="separate"/>
      </w:r>
      <w:r>
        <w:rPr>
          <w:b/>
          <w:bCs/>
          <w:lang w:val="en-US"/>
        </w:rPr>
        <w:t>2.03</w:t>
      </w:r>
      <w:r>
        <w:rPr>
          <w:b/>
          <w:bCs/>
          <w:lang w:val="en-US"/>
        </w:rPr>
        <w:fldChar w:fldCharType="end"/>
      </w:r>
      <w:r>
        <w:rPr>
          <w:b/>
          <w:bCs/>
          <w:lang w:val="en-US"/>
        </w:rPr>
        <w:t>dB for LEO-1200 (0dBi antenna gain)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_1792922505!Results!R10C29 \a \t \u  \* MERGEFORMAT </w:instrText>
      </w:r>
      <w:r>
        <w:rPr>
          <w:b/>
          <w:bCs/>
          <w:lang w:val="en-US"/>
        </w:rPr>
        <w:fldChar w:fldCharType="separate"/>
      </w:r>
      <w:r>
        <w:rPr>
          <w:b/>
          <w:bCs/>
          <w:lang w:val="en-US"/>
        </w:rPr>
        <w:t>-4.07</w:t>
      </w:r>
      <w:r>
        <w:rPr>
          <w:b/>
          <w:bCs/>
          <w:lang w:val="en-US"/>
        </w:rPr>
        <w:fldChar w:fldCharType="end"/>
      </w:r>
      <w:r>
        <w:rPr>
          <w:b/>
          <w:bCs/>
          <w:lang w:val="en-US"/>
        </w:rPr>
        <w:t>dB for LEO-600 (-5.5dBi antenna gain)</w:t>
      </w:r>
    </w:p>
    <w:p>
      <w:pPr>
        <w:pStyle w:val="33"/>
        <w:numPr>
          <w:ilvl w:val="1"/>
          <w:numId w:val="9"/>
        </w:numPr>
        <w:spacing w:line="259" w:lineRule="auto"/>
        <w:rPr>
          <w:b/>
          <w:bCs/>
          <w:lang w:val="en-US"/>
        </w:rPr>
      </w:pPr>
      <w:r>
        <w:rPr>
          <w:b/>
          <w:bCs/>
          <w:lang w:val="en-US"/>
        </w:rPr>
        <w:t xml:space="preserve">For </w:t>
      </w:r>
      <w:r>
        <w:rPr>
          <w:b/>
          <w:bCs/>
          <w:lang w:val="en-US"/>
        </w:rPr>
        <w:fldChar w:fldCharType="begin"/>
      </w:r>
      <w:r>
        <w:rPr>
          <w:b/>
          <w:bCs/>
          <w:lang w:val="en-US"/>
        </w:rPr>
        <w:instrText xml:space="preserve"> LINK Excel.Sheet.12 "C:\\Users\\albertor\\OneDrive - Qualcomm\\Desktop\\R1119\\FLS\\R1-24xxxxx IOT NTN TDD FLS v2.docx" _1792922505!Results!R15C3 \a \t \u  \* MERGEFORMAT </w:instrText>
      </w:r>
      <w:r>
        <w:rPr>
          <w:b/>
          <w:bCs/>
          <w:lang w:val="en-US"/>
        </w:rPr>
        <w:fldChar w:fldCharType="separate"/>
      </w:r>
      <w:r>
        <w:rPr>
          <w:b/>
          <w:bCs/>
          <w:lang w:val="en-US"/>
        </w:rPr>
        <w:t>640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IOT NTN TDD FLS v2.docx" _1792922505!Results!R15C15 \a \t \u  \* MERGEFORMAT </w:instrText>
      </w:r>
      <w:r>
        <w:rPr>
          <w:b/>
          <w:bCs/>
          <w:lang w:val="en-US"/>
        </w:rPr>
        <w:fldChar w:fldCharType="separate"/>
      </w:r>
      <w:r>
        <w:rPr>
          <w:b/>
          <w:bCs/>
          <w:lang w:val="en-US"/>
        </w:rPr>
        <w:t>7</w:t>
      </w:r>
      <w:r>
        <w:rPr>
          <w:b/>
          <w:bCs/>
          <w:lang w:val="en-US"/>
        </w:rPr>
        <w:fldChar w:fldCharType="end"/>
      </w:r>
      <w:r>
        <w:rPr>
          <w:b/>
          <w:bCs/>
          <w:lang w:val="en-US"/>
        </w:rPr>
        <w:t xml:space="preserve"> companies provided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_1792922505!Results!R15C17 \a \t \u  \* MERGEFORMAT </w:instrText>
      </w:r>
      <w:r>
        <w:rPr>
          <w:b/>
          <w:bCs/>
          <w:lang w:val="en-US"/>
        </w:rPr>
        <w:fldChar w:fldCharType="separate"/>
      </w:r>
      <w:r>
        <w:rPr>
          <w:b/>
          <w:bCs/>
          <w:lang w:val="en-US"/>
        </w:rPr>
        <w:t>-4.00</w:t>
      </w:r>
      <w:r>
        <w:rPr>
          <w:b/>
          <w:bCs/>
          <w:lang w:val="en-US"/>
        </w:rPr>
        <w:fldChar w:fldCharType="end"/>
      </w:r>
      <w:r>
        <w:rPr>
          <w:b/>
          <w:bCs/>
          <w:lang w:val="en-US"/>
        </w:rPr>
        <w:t>dB. The link budget margin is (median margin):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_1792922505!Results!R15C25 \a \t \u  \* MERGEFORMAT </w:instrText>
      </w:r>
      <w:r>
        <w:rPr>
          <w:b/>
          <w:bCs/>
          <w:lang w:val="en-US"/>
        </w:rPr>
        <w:fldChar w:fldCharType="separate"/>
      </w:r>
      <w:r>
        <w:rPr>
          <w:b/>
          <w:bCs/>
          <w:lang w:val="en-US"/>
        </w:rPr>
        <w:t>9.51</w:t>
      </w:r>
      <w:r>
        <w:rPr>
          <w:b/>
          <w:bCs/>
          <w:lang w:val="en-US"/>
        </w:rPr>
        <w:fldChar w:fldCharType="end"/>
      </w:r>
      <w:r>
        <w:rPr>
          <w:b/>
          <w:bCs/>
          <w:lang w:val="en-US"/>
        </w:rPr>
        <w:t>dB for LEO-1200 (0dBi antenna gain)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_1792922505!Results!R15C29 \a \t \u  \* MERGEFORMAT </w:instrText>
      </w:r>
      <w:r>
        <w:rPr>
          <w:b/>
          <w:bCs/>
          <w:lang w:val="en-US"/>
        </w:rPr>
        <w:fldChar w:fldCharType="separate"/>
      </w:r>
      <w:r>
        <w:rPr>
          <w:b/>
          <w:bCs/>
          <w:lang w:val="en-US"/>
        </w:rPr>
        <w:t>3.41</w:t>
      </w:r>
      <w:r>
        <w:rPr>
          <w:b/>
          <w:bCs/>
          <w:lang w:val="en-US"/>
        </w:rPr>
        <w:fldChar w:fldCharType="end"/>
      </w:r>
      <w:r>
        <w:rPr>
          <w:b/>
          <w:bCs/>
          <w:lang w:val="en-US"/>
        </w:rPr>
        <w:t>dB for LEO-600 (-5.5dBi antenna gain)</w:t>
      </w:r>
    </w:p>
    <w:p>
      <w:pPr>
        <w:spacing w:line="259" w:lineRule="auto"/>
        <w:rPr>
          <w:b/>
          <w:bCs/>
          <w:lang w:val="en-US"/>
        </w:rPr>
      </w:pPr>
      <w:r>
        <w:rPr>
          <w:b/>
          <w:bCs/>
          <w:lang w:val="en-US"/>
        </w:rPr>
        <w:t>Case 2: For N=9, D=20:</w:t>
      </w:r>
    </w:p>
    <w:p>
      <w:pPr>
        <w:pStyle w:val="33"/>
        <w:numPr>
          <w:ilvl w:val="0"/>
          <w:numId w:val="10"/>
        </w:numPr>
        <w:spacing w:line="259" w:lineRule="auto"/>
        <w:rPr>
          <w:b/>
          <w:bCs/>
          <w:lang w:val="en-US"/>
        </w:rPr>
      </w:pPr>
      <w:r>
        <w:rPr>
          <w:b/>
          <w:bCs/>
          <w:lang w:val="en-US"/>
        </w:rPr>
        <w:t>For NPSS:</w:t>
      </w:r>
    </w:p>
    <w:p>
      <w:pPr>
        <w:pStyle w:val="33"/>
        <w:numPr>
          <w:ilvl w:val="1"/>
          <w:numId w:val="10"/>
        </w:numPr>
        <w:spacing w:line="259" w:lineRule="auto"/>
        <w:rPr>
          <w:b/>
          <w:bCs/>
          <w:lang w:val="en-US"/>
        </w:rPr>
      </w:pPr>
      <w:r>
        <w:rPr>
          <w:b/>
          <w:bCs/>
          <w:lang w:val="en-US"/>
        </w:rPr>
        <w:t>For a combining of 2 consecutive NPSS (</w:t>
      </w:r>
      <w:r>
        <w:rPr>
          <w:b/>
          <w:bCs/>
          <w:lang w:val="en-US"/>
        </w:rPr>
        <w:fldChar w:fldCharType="begin"/>
      </w:r>
      <w:r>
        <w:rPr>
          <w:b/>
          <w:bCs/>
          <w:lang w:val="en-US"/>
        </w:rPr>
        <w:instrText xml:space="preserve"> LINK Excel.Sheet.12 "C:\\Users\\albertor\\OneDrive - Qualcomm\\Desktop\\R1119\\FLS\\R1-24xxxxx IOT NTN TDD FLS v2.docx" _1792922505!Results!R6C3 \a \t \u  \* MERGEFORMAT </w:instrText>
      </w:r>
      <w:r>
        <w:rPr>
          <w:b/>
          <w:bCs/>
          <w:lang w:val="en-US"/>
        </w:rPr>
        <w:fldChar w:fldCharType="separate"/>
      </w:r>
      <w:r>
        <w:rPr>
          <w:b/>
          <w:bCs/>
          <w:lang w:val="en-US"/>
        </w:rPr>
        <w:t>100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_1792922505!Results!R6C15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_1792922505!Results!R6C4 \a \t \u  \* MERGEFORMAT </w:instrText>
      </w:r>
      <w:r>
        <w:rPr>
          <w:b/>
          <w:bCs/>
          <w:lang w:val="en-US"/>
        </w:rPr>
        <w:fldChar w:fldCharType="separate"/>
      </w:r>
      <w:r>
        <w:rPr>
          <w:b/>
          <w:bCs/>
          <w:lang w:val="en-US"/>
        </w:rPr>
        <w:t>-0.8</w:t>
      </w:r>
      <w:r>
        <w:rPr>
          <w:b/>
          <w:bCs/>
          <w:lang w:val="en-US"/>
        </w:rPr>
        <w:fldChar w:fldCharType="end"/>
      </w:r>
      <w:r>
        <w:rPr>
          <w:b/>
          <w:bCs/>
          <w:lang w:val="en-US"/>
        </w:rPr>
        <w:t>dB. The link budget margin is (median margin):</w:t>
      </w:r>
    </w:p>
    <w:p>
      <w:pPr>
        <w:pStyle w:val="33"/>
        <w:numPr>
          <w:ilvl w:val="2"/>
          <w:numId w:val="10"/>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_1792922505!Results!R6C25 \a \t \u  \* MERGEFORMAT </w:instrText>
      </w:r>
      <w:r>
        <w:rPr>
          <w:b/>
          <w:bCs/>
          <w:lang w:val="en-US"/>
        </w:rPr>
        <w:fldChar w:fldCharType="separate"/>
      </w:r>
      <w:r>
        <w:rPr>
          <w:b/>
          <w:bCs/>
          <w:lang w:val="en-US"/>
        </w:rPr>
        <w:t>6.31</w:t>
      </w:r>
      <w:r>
        <w:rPr>
          <w:b/>
          <w:bCs/>
          <w:lang w:val="en-US"/>
        </w:rPr>
        <w:fldChar w:fldCharType="end"/>
      </w:r>
      <w:r>
        <w:rPr>
          <w:b/>
          <w:bCs/>
          <w:lang w:val="en-US"/>
        </w:rPr>
        <w:t>dB for LEO-1200 (0dBi antenna gain)</w:t>
      </w:r>
    </w:p>
    <w:p>
      <w:pPr>
        <w:pStyle w:val="33"/>
        <w:numPr>
          <w:ilvl w:val="2"/>
          <w:numId w:val="10"/>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_1792922505!Results!R6C29 \a \t \u  \* MERGEFORMAT </w:instrText>
      </w:r>
      <w:r>
        <w:rPr>
          <w:b/>
          <w:bCs/>
          <w:lang w:val="en-US"/>
        </w:rPr>
        <w:fldChar w:fldCharType="separate"/>
      </w:r>
      <w:r>
        <w:rPr>
          <w:b/>
          <w:bCs/>
          <w:lang w:val="en-US"/>
        </w:rPr>
        <w:t>0.21</w:t>
      </w:r>
      <w:r>
        <w:rPr>
          <w:b/>
          <w:bCs/>
          <w:lang w:val="en-US"/>
        </w:rPr>
        <w:fldChar w:fldCharType="end"/>
      </w:r>
      <w:r>
        <w:rPr>
          <w:b/>
          <w:bCs/>
          <w:lang w:val="en-US"/>
        </w:rPr>
        <w:t>dB for LEO-600 (-5.5dBi antenna gain)</w:t>
      </w:r>
    </w:p>
    <w:p>
      <w:pPr>
        <w:pStyle w:val="33"/>
        <w:numPr>
          <w:ilvl w:val="0"/>
          <w:numId w:val="10"/>
        </w:numPr>
        <w:spacing w:line="259" w:lineRule="auto"/>
        <w:rPr>
          <w:b/>
          <w:bCs/>
          <w:lang w:val="en-US"/>
        </w:rPr>
      </w:pPr>
      <w:r>
        <w:rPr>
          <w:b/>
          <w:bCs/>
          <w:lang w:val="en-US"/>
        </w:rPr>
        <w:t>For NPBCH:</w:t>
      </w:r>
    </w:p>
    <w:p>
      <w:pPr>
        <w:pStyle w:val="33"/>
        <w:numPr>
          <w:ilvl w:val="1"/>
          <w:numId w:val="10"/>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_1792922505!Results!R25C17 \a \t \u  \* MERGEFORMAT </w:instrText>
      </w:r>
      <w:r>
        <w:rPr>
          <w:b/>
          <w:bCs/>
          <w:highlight w:val="yellow"/>
          <w:lang w:val="en-US"/>
        </w:rPr>
        <w:fldChar w:fldCharType="separate"/>
      </w:r>
      <w:r>
        <w:rPr>
          <w:b/>
          <w:bCs/>
          <w:highlight w:val="yellow"/>
          <w:lang w:val="en-US"/>
        </w:rPr>
        <w:t>-0.40</w:t>
      </w:r>
      <w:r>
        <w:rPr>
          <w:b/>
          <w:bCs/>
          <w:highlight w:val="yellow"/>
          <w:lang w:val="en-US"/>
        </w:rPr>
        <w:fldChar w:fldCharType="end"/>
      </w:r>
      <w:r>
        <w:rPr>
          <w:b/>
          <w:bCs/>
          <w:highlight w:val="yellow"/>
          <w:lang w:val="en-US"/>
        </w:rPr>
        <w:t>dB. The link budget margin is (median margin):</w:t>
      </w:r>
    </w:p>
    <w:p>
      <w:pPr>
        <w:pStyle w:val="33"/>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_1792922505!Results!R25C25 \a \t \u  \* MERGEFORMAT </w:instrText>
      </w:r>
      <w:r>
        <w:rPr>
          <w:b/>
          <w:bCs/>
          <w:highlight w:val="yellow"/>
          <w:lang w:val="en-US"/>
        </w:rPr>
        <w:fldChar w:fldCharType="separate"/>
      </w:r>
      <w:r>
        <w:rPr>
          <w:b/>
          <w:bCs/>
          <w:highlight w:val="yellow"/>
          <w:lang w:val="en-US"/>
        </w:rPr>
        <w:t>5.91</w:t>
      </w:r>
      <w:r>
        <w:rPr>
          <w:b/>
          <w:bCs/>
          <w:highlight w:val="yellow"/>
          <w:lang w:val="en-US"/>
        </w:rPr>
        <w:fldChar w:fldCharType="end"/>
      </w:r>
      <w:r>
        <w:rPr>
          <w:b/>
          <w:bCs/>
          <w:highlight w:val="yellow"/>
          <w:lang w:val="en-US"/>
        </w:rPr>
        <w:t>dB for LEO-1200 (0dBi antenna gain)</w:t>
      </w:r>
    </w:p>
    <w:p>
      <w:pPr>
        <w:pStyle w:val="33"/>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_1792922505!Results!R25C29 \a \t \u  \* MERGEFORMAT </w:instrText>
      </w:r>
      <w:r>
        <w:rPr>
          <w:b/>
          <w:bCs/>
          <w:highlight w:val="yellow"/>
          <w:lang w:val="en-US"/>
        </w:rPr>
        <w:fldChar w:fldCharType="separate"/>
      </w:r>
      <w:r>
        <w:rPr>
          <w:b/>
          <w:bCs/>
          <w:highlight w:val="yellow"/>
          <w:lang w:val="en-US"/>
        </w:rPr>
        <w:t>-0.19</w:t>
      </w:r>
      <w:r>
        <w:rPr>
          <w:b/>
          <w:bCs/>
          <w:highlight w:val="yellow"/>
          <w:lang w:val="en-US"/>
        </w:rPr>
        <w:fldChar w:fldCharType="end"/>
      </w:r>
      <w:r>
        <w:rPr>
          <w:b/>
          <w:bCs/>
          <w:highlight w:val="yellow"/>
          <w:lang w:val="en-US"/>
        </w:rPr>
        <w:t>dB for LEO-600 (-5.5dBi antenna gain)</w:t>
      </w:r>
    </w:p>
    <w:p>
      <w:pPr>
        <w:spacing w:line="259" w:lineRule="auto"/>
        <w:rPr>
          <w:b/>
          <w:bCs/>
          <w:lang w:val="en-US"/>
        </w:rPr>
      </w:pPr>
      <w:r>
        <w:rPr>
          <w:b/>
          <w:bCs/>
          <w:lang w:val="en-US"/>
        </w:rPr>
        <w:t>Case 3: For N=9, D=30:</w:t>
      </w:r>
    </w:p>
    <w:p>
      <w:pPr>
        <w:pStyle w:val="33"/>
        <w:numPr>
          <w:ilvl w:val="0"/>
          <w:numId w:val="9"/>
        </w:numPr>
        <w:spacing w:line="259" w:lineRule="auto"/>
        <w:rPr>
          <w:b/>
          <w:bCs/>
          <w:lang w:val="en-US"/>
        </w:rPr>
      </w:pPr>
      <w:r>
        <w:rPr>
          <w:b/>
          <w:bCs/>
          <w:lang w:val="en-US"/>
        </w:rPr>
        <w:t>For NPSS:</w:t>
      </w:r>
    </w:p>
    <w:p>
      <w:pPr>
        <w:pStyle w:val="33"/>
        <w:numPr>
          <w:ilvl w:val="1"/>
          <w:numId w:val="9"/>
        </w:numPr>
        <w:spacing w:line="259" w:lineRule="auto"/>
        <w:rPr>
          <w:b/>
          <w:bCs/>
          <w:lang w:val="en-US"/>
        </w:rPr>
      </w:pPr>
      <w:r>
        <w:rPr>
          <w:b/>
          <w:bCs/>
          <w:lang w:val="en-US"/>
        </w:rPr>
        <w:t>For combining of 3 consecutive NPSS (</w:t>
      </w:r>
      <w:r>
        <w:rPr>
          <w:b/>
          <w:bCs/>
          <w:lang w:val="en-US"/>
        </w:rPr>
        <w:fldChar w:fldCharType="begin"/>
      </w:r>
      <w:r>
        <w:rPr>
          <w:b/>
          <w:bCs/>
          <w:lang w:val="en-US"/>
        </w:rPr>
        <w:instrText xml:space="preserve"> LINK Excel.Sheet.12 "C:\\Users\\albertor\\OneDrive - Qualcomm\\Desktop\\R1119\\FLS\\R1-24xxxxx IOT NTN TDD FLS v2.docx" _1792922505!Results!R7C3 \a \t \u  \* MERGEFORMAT </w:instrText>
      </w:r>
      <w:r>
        <w:rPr>
          <w:b/>
          <w:bCs/>
          <w:lang w:val="en-US"/>
        </w:rPr>
        <w:fldChar w:fldCharType="separate"/>
      </w:r>
      <w:r>
        <w:rPr>
          <w:b/>
          <w:bCs/>
          <w:lang w:val="en-US"/>
        </w:rPr>
        <w:t>110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_1792922505!Results!R7C15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_1792922505!Results!R7C4 \a \t \u  \* MERGEFORMAT </w:instrText>
      </w:r>
      <w:r>
        <w:rPr>
          <w:b/>
          <w:bCs/>
          <w:lang w:val="en-US"/>
        </w:rPr>
        <w:fldChar w:fldCharType="separate"/>
      </w:r>
      <w:r>
        <w:rPr>
          <w:b/>
          <w:bCs/>
          <w:lang w:val="en-US"/>
        </w:rPr>
        <w:t>-2.4</w:t>
      </w:r>
      <w:r>
        <w:rPr>
          <w:b/>
          <w:bCs/>
          <w:lang w:val="en-US"/>
        </w:rPr>
        <w:fldChar w:fldCharType="end"/>
      </w:r>
      <w:r>
        <w:rPr>
          <w:b/>
          <w:bCs/>
          <w:lang w:val="en-US"/>
        </w:rPr>
        <w:t xml:space="preserve"> dB. The link budget margin is (median margin):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_1792922505!Results!R7C25 \a \t \u  \* MERGEFORMAT </w:instrText>
      </w:r>
      <w:r>
        <w:rPr>
          <w:b/>
          <w:bCs/>
          <w:lang w:val="en-US"/>
        </w:rPr>
        <w:fldChar w:fldCharType="separate"/>
      </w:r>
      <w:r>
        <w:rPr>
          <w:b/>
          <w:bCs/>
          <w:lang w:val="en-US"/>
        </w:rPr>
        <w:t>7.91</w:t>
      </w:r>
      <w:r>
        <w:rPr>
          <w:b/>
          <w:bCs/>
          <w:lang w:val="en-US"/>
        </w:rPr>
        <w:fldChar w:fldCharType="end"/>
      </w:r>
      <w:r>
        <w:rPr>
          <w:b/>
          <w:bCs/>
          <w:lang w:val="en-US"/>
        </w:rPr>
        <w:t>dB for LEO-1200 (0dBi antenna gain)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_1792922505!Results!R7C29 \a \t \u  \* MERGEFORMAT </w:instrText>
      </w:r>
      <w:r>
        <w:rPr>
          <w:b/>
          <w:bCs/>
          <w:lang w:val="en-US"/>
        </w:rPr>
        <w:fldChar w:fldCharType="separate"/>
      </w:r>
      <w:r>
        <w:rPr>
          <w:b/>
          <w:bCs/>
          <w:lang w:val="en-US"/>
        </w:rPr>
        <w:t>1.81</w:t>
      </w:r>
      <w:r>
        <w:rPr>
          <w:b/>
          <w:bCs/>
          <w:lang w:val="en-US"/>
        </w:rPr>
        <w:fldChar w:fldCharType="end"/>
      </w:r>
      <w:r>
        <w:rPr>
          <w:b/>
          <w:bCs/>
          <w:lang w:val="en-US"/>
        </w:rPr>
        <w:t>dB for LEO-600 (-5.5dBi antenna gain)</w:t>
      </w:r>
    </w:p>
    <w:p>
      <w:pPr>
        <w:pStyle w:val="33"/>
        <w:numPr>
          <w:ilvl w:val="0"/>
          <w:numId w:val="9"/>
        </w:numPr>
        <w:spacing w:line="259" w:lineRule="auto"/>
        <w:rPr>
          <w:b/>
          <w:bCs/>
          <w:lang w:val="en-US"/>
        </w:rPr>
      </w:pPr>
      <w:r>
        <w:rPr>
          <w:b/>
          <w:bCs/>
          <w:lang w:val="en-US"/>
        </w:rPr>
        <w:t>For NPBCH:</w:t>
      </w:r>
    </w:p>
    <w:p>
      <w:pPr>
        <w:pStyle w:val="33"/>
        <w:numPr>
          <w:ilvl w:val="1"/>
          <w:numId w:val="9"/>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w:t>
      </w:r>
      <w:r>
        <w:rPr>
          <w:b/>
          <w:bCs/>
          <w:highlight w:val="yellow"/>
          <w:lang w:val="en-US"/>
        </w:rPr>
        <w:br w:type="textWrapping"/>
      </w:r>
      <w:r>
        <w:rPr>
          <w:b/>
          <w:bCs/>
          <w:highlight w:val="yellow"/>
          <w:lang w:val="en-US"/>
        </w:rPr>
        <w:t xml:space="preserve">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_1792922505!Results!R22C17 \a \t \u  \* MERGEFORMAT </w:instrText>
      </w:r>
      <w:r>
        <w:rPr>
          <w:b/>
          <w:bCs/>
          <w:highlight w:val="yellow"/>
          <w:lang w:val="en-US"/>
        </w:rPr>
        <w:fldChar w:fldCharType="separate"/>
      </w:r>
      <w:r>
        <w:rPr>
          <w:b/>
          <w:bCs/>
          <w:highlight w:val="yellow"/>
          <w:lang w:val="en-US"/>
        </w:rPr>
        <w:t>-2.23</w:t>
      </w:r>
      <w:r>
        <w:rPr>
          <w:b/>
          <w:bCs/>
          <w:highlight w:val="yellow"/>
          <w:lang w:val="en-US"/>
        </w:rPr>
        <w:fldChar w:fldCharType="end"/>
      </w:r>
      <w:r>
        <w:rPr>
          <w:b/>
          <w:bCs/>
          <w:highlight w:val="yellow"/>
          <w:lang w:val="en-US"/>
        </w:rPr>
        <w:t>dB the link budget margin is (median margin):</w:t>
      </w:r>
    </w:p>
    <w:p>
      <w:pPr>
        <w:pStyle w:val="33"/>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_1792922505!Results!R22C25 \a \t \u  \* MERGEFORMAT </w:instrText>
      </w:r>
      <w:r>
        <w:rPr>
          <w:b/>
          <w:bCs/>
          <w:highlight w:val="yellow"/>
          <w:lang w:val="en-US"/>
        </w:rPr>
        <w:fldChar w:fldCharType="separate"/>
      </w:r>
      <w:r>
        <w:rPr>
          <w:b/>
          <w:bCs/>
          <w:highlight w:val="yellow"/>
          <w:lang w:val="en-US"/>
        </w:rPr>
        <w:t>7.74</w:t>
      </w:r>
      <w:r>
        <w:rPr>
          <w:b/>
          <w:bCs/>
          <w:highlight w:val="yellow"/>
          <w:lang w:val="en-US"/>
        </w:rPr>
        <w:fldChar w:fldCharType="end"/>
      </w:r>
      <w:r>
        <w:rPr>
          <w:b/>
          <w:bCs/>
          <w:highlight w:val="yellow"/>
          <w:lang w:val="en-US"/>
        </w:rPr>
        <w:t>dB for LEO-1200 (0dBi antenna gain)</w:t>
      </w:r>
    </w:p>
    <w:p>
      <w:pPr>
        <w:pStyle w:val="33"/>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_1792922505!Results!R22C29 \a \t \u  \* MERGEFORMAT </w:instrText>
      </w:r>
      <w:r>
        <w:rPr>
          <w:b/>
          <w:bCs/>
          <w:highlight w:val="yellow"/>
          <w:lang w:val="en-US"/>
        </w:rPr>
        <w:fldChar w:fldCharType="separate"/>
      </w:r>
      <w:r>
        <w:rPr>
          <w:b/>
          <w:bCs/>
          <w:highlight w:val="yellow"/>
          <w:lang w:val="en-US"/>
        </w:rPr>
        <w:t>1.64</w:t>
      </w:r>
      <w:r>
        <w:rPr>
          <w:b/>
          <w:bCs/>
          <w:highlight w:val="yellow"/>
          <w:lang w:val="en-US"/>
        </w:rPr>
        <w:fldChar w:fldCharType="end"/>
      </w:r>
      <w:r>
        <w:rPr>
          <w:b/>
          <w:bCs/>
          <w:highlight w:val="yellow"/>
          <w:lang w:val="en-US"/>
        </w:rPr>
        <w:t>dB for LEO-600 (-5.5dBi antenna gain)</w:t>
      </w:r>
    </w:p>
    <w:p>
      <w:pPr>
        <w:spacing w:line="259" w:lineRule="auto"/>
        <w:rPr>
          <w:b/>
          <w:bCs/>
          <w:lang w:val="en-US"/>
        </w:rPr>
      </w:pPr>
      <w:r>
        <w:rPr>
          <w:b/>
          <w:bCs/>
          <w:lang w:val="en-US"/>
        </w:rPr>
        <w:t>NOTE: Other evaluated scenarios (LEO-600 with 0dBi antenna gain, LEO-1200 with -5.5dBi antenna gain, LEO-800 with 0dBi antenna gain) have margins in between LEO-1200 (0dBi antenna gain) and LEO-600 (-5.5dBi antenna gain)</w:t>
      </w:r>
    </w:p>
    <w:p>
      <w:pPr>
        <w:spacing w:line="259" w:lineRule="auto"/>
        <w:rPr>
          <w:b/>
          <w:bCs/>
          <w:lang w:val="en-US"/>
        </w:rPr>
      </w:pPr>
      <w:r>
        <w:rPr>
          <w:b/>
          <w:bCs/>
          <w:lang w:val="en-US"/>
        </w:rPr>
        <w:t>NOTE: Different companies provided input for different cases. For the companies that evaluated multiple cases, the performance (in terms of acquisition delay) of Case 3 and Case 2 is better than the performance of Case 1.</w:t>
      </w:r>
    </w:p>
    <w:p>
      <w:pPr>
        <w:spacing w:line="259" w:lineRule="auto"/>
        <w:rPr>
          <w:b/>
          <w:bCs/>
          <w:lang w:val="en-US"/>
        </w:rPr>
      </w:pPr>
    </w:p>
    <w:p>
      <w:pPr>
        <w:pStyle w:val="3"/>
        <w:rPr>
          <w:rFonts w:ascii="Times New Roman" w:hAnsi="Times New Roman" w:eastAsia="Times New Roman" w:cs="Times New Roman"/>
          <w:b/>
          <w:bCs/>
          <w:color w:val="auto"/>
          <w:sz w:val="20"/>
          <w:szCs w:val="20"/>
          <w:lang w:val="en-US"/>
        </w:rPr>
      </w:pPr>
      <w:r>
        <w:rPr>
          <w:rFonts w:ascii="Times New Roman" w:hAnsi="Times New Roman" w:eastAsia="Times New Roman" w:cs="Times New Roman"/>
          <w:b/>
          <w:bCs/>
          <w:color w:val="auto"/>
          <w:sz w:val="20"/>
          <w:szCs w:val="20"/>
          <w:u w:val="single"/>
          <w:lang w:val="en-US"/>
        </w:rPr>
        <w:t>[HIGH] Proposal 2-2 (Conclusion):</w:t>
      </w:r>
      <w:r>
        <w:rPr>
          <w:rFonts w:ascii="Times New Roman" w:hAnsi="Times New Roman" w:eastAsia="Times New Roman" w:cs="Times New Roman"/>
          <w:b/>
          <w:bCs/>
          <w:color w:val="auto"/>
          <w:sz w:val="20"/>
          <w:szCs w:val="20"/>
          <w:lang w:val="en-US"/>
        </w:rPr>
        <w:t xml:space="preserve"> In terms of downlink synchronization (NPSS/NSSS/NPBCH), all the following cases meet the link budget requirements for IOT-NTN TDD and are feasible from RAN1 perspective:</w:t>
      </w:r>
    </w:p>
    <w:p>
      <w:pPr>
        <w:pStyle w:val="33"/>
        <w:numPr>
          <w:ilvl w:val="0"/>
          <w:numId w:val="11"/>
        </w:numPr>
        <w:spacing w:line="259" w:lineRule="auto"/>
        <w:rPr>
          <w:b/>
          <w:bCs/>
          <w:lang w:val="en-US"/>
        </w:rPr>
      </w:pPr>
      <w:r>
        <w:rPr>
          <w:b/>
          <w:bCs/>
          <w:lang w:val="en-US"/>
        </w:rPr>
        <w:t>Case 1: N=9, D=8</w:t>
      </w:r>
    </w:p>
    <w:p>
      <w:pPr>
        <w:pStyle w:val="33"/>
        <w:numPr>
          <w:ilvl w:val="0"/>
          <w:numId w:val="11"/>
        </w:numPr>
        <w:spacing w:line="259" w:lineRule="auto"/>
        <w:rPr>
          <w:b/>
          <w:bCs/>
          <w:lang w:val="en-US"/>
        </w:rPr>
      </w:pPr>
      <w:r>
        <w:rPr>
          <w:b/>
          <w:bCs/>
          <w:lang w:val="en-US"/>
        </w:rPr>
        <w:t>Case 2: N=9, D=20</w:t>
      </w:r>
    </w:p>
    <w:p>
      <w:pPr>
        <w:pStyle w:val="33"/>
        <w:numPr>
          <w:ilvl w:val="0"/>
          <w:numId w:val="11"/>
        </w:numPr>
        <w:spacing w:line="259" w:lineRule="auto"/>
        <w:rPr>
          <w:b/>
          <w:bCs/>
          <w:lang w:val="en-US"/>
        </w:rPr>
      </w:pPr>
      <w:r>
        <w:rPr>
          <w:b/>
          <w:bCs/>
          <w:lang w:val="en-US"/>
        </w:rPr>
        <w:t>Case 3: N=9, D=30</w:t>
      </w:r>
    </w:p>
    <w:p>
      <w:pPr>
        <w:spacing w:line="259" w:lineRule="auto"/>
        <w:rPr>
          <w:b/>
          <w:bCs/>
          <w:lang w:val="en-US"/>
        </w:rPr>
      </w:pPr>
    </w:p>
    <w:p>
      <w:pPr>
        <w:spacing w:line="259" w:lineRule="auto"/>
        <w:rPr>
          <w:lang w:val="en-US"/>
        </w:rPr>
      </w:pPr>
      <w:r>
        <w:rPr>
          <w:lang w:val="en-US"/>
        </w:rPr>
        <w:t>Please provide comments on the two proposals above, especially regarding the following:</w:t>
      </w:r>
    </w:p>
    <w:p>
      <w:pPr>
        <w:pStyle w:val="33"/>
        <w:numPr>
          <w:ilvl w:val="0"/>
          <w:numId w:val="12"/>
        </w:numPr>
        <w:spacing w:line="259" w:lineRule="auto"/>
        <w:rPr>
          <w:lang w:val="en-US"/>
        </w:rPr>
      </w:pPr>
      <w:r>
        <w:rPr>
          <w:lang w:val="en-US"/>
        </w:rPr>
        <w:t>Any comments about the evaluation results xls, e.g. whether some result is missing or whether some result should be excluded.</w:t>
      </w:r>
    </w:p>
    <w:p>
      <w:pPr>
        <w:pStyle w:val="33"/>
        <w:numPr>
          <w:ilvl w:val="0"/>
          <w:numId w:val="12"/>
        </w:numPr>
        <w:spacing w:line="259" w:lineRule="auto"/>
        <w:rPr>
          <w:lang w:val="en-US"/>
        </w:rPr>
      </w:pPr>
      <w:r>
        <w:rPr>
          <w:lang w:val="en-US"/>
        </w:rPr>
        <w:t>Any comments about the formatting of writing the observations down (e.g. use of median vs average, whether to include some additional scenarios, etc.)</w:t>
      </w:r>
    </w:p>
    <w:p>
      <w:pPr>
        <w:pStyle w:val="33"/>
        <w:numPr>
          <w:ilvl w:val="0"/>
          <w:numId w:val="12"/>
        </w:numPr>
        <w:spacing w:line="259" w:lineRule="auto"/>
        <w:rPr>
          <w:lang w:val="en-US"/>
        </w:rPr>
      </w:pPr>
      <w:r>
        <w:rPr>
          <w:lang w:val="en-US"/>
        </w:rPr>
        <w:t>Any comments about the proposed conclusions.</w:t>
      </w:r>
    </w:p>
    <w:tbl>
      <w:tblPr>
        <w:tblStyle w:val="85"/>
        <w:tblW w:w="962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2065"/>
        <w:gridCol w:w="756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top w:val="single" w:color="FFFFFF" w:themeColor="background1" w:sz="4" w:space="0"/>
              <w:left w:val="single" w:color="FFFFFF" w:themeColor="background1" w:sz="4" w:space="0"/>
              <w:right w:val="nil"/>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7564" w:type="dxa"/>
            <w:tcBorders>
              <w:top w:val="single" w:color="FFFFFF" w:themeColor="background1" w:sz="4" w:space="0"/>
              <w:right w:val="single" w:color="FFFFFF" w:themeColor="background1" w:sz="4" w:space="0"/>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bCs/>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OPPO</w:t>
            </w:r>
          </w:p>
        </w:tc>
        <w:tc>
          <w:tcPr>
            <w:tcW w:w="7564" w:type="dxa"/>
            <w:shd w:val="clear" w:color="auto" w:fill="B4C6E7" w:themeFill="accent1" w:themeFillTint="66"/>
          </w:tcPr>
          <w:p>
            <w:pPr>
              <w:spacing w:line="259" w:lineRule="auto"/>
              <w:rPr>
                <w:rFonts w:eastAsia="宋体"/>
                <w:lang w:val="en-US" w:eastAsia="zh-CN"/>
              </w:rPr>
            </w:pPr>
            <w:r>
              <w:rPr>
                <w:rFonts w:hint="eastAsia" w:eastAsia="宋体"/>
                <w:lang w:val="en-US" w:eastAsia="zh-CN"/>
              </w:rPr>
              <w:t>For the concrete observation details, we may further provide comments later. But for proposal 2-2, do we really need to consider case 1,2,3 for DL sync? or only focus on case 1. I think that there are potential issues to support case 2 and 3. The link level simulation cannot lead us to conclude the feasibility for case 2 and 3 for the moment. At least more detailed discussions are needed for these cases. But do we need to spend time to discuss these two cases?</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Theme="minorEastAsia"/>
                <w:b/>
                <w:bCs/>
                <w:color w:val="FFFFFF" w:themeColor="background1"/>
                <w:lang w:val="en-US" w:eastAsia="zh-CN"/>
                <w14:textFill>
                  <w14:solidFill>
                    <w14:schemeClr w14:val="bg1"/>
                  </w14:solidFill>
                </w14:textFill>
              </w:rPr>
            </w:pPr>
            <w:r>
              <w:rPr>
                <w:rFonts w:eastAsiaTheme="minorEastAsia"/>
                <w:b w:val="0"/>
                <w:bCs w:val="0"/>
                <w:color w:val="FFFFFF" w:themeColor="background1"/>
                <w:lang w:val="en-US" w:eastAsia="zh-CN"/>
                <w14:textFill>
                  <w14:solidFill>
                    <w14:schemeClr w14:val="bg1"/>
                  </w14:solidFill>
                </w14:textFill>
              </w:rPr>
              <w:t>Vivo1</w:t>
            </w:r>
          </w:p>
        </w:tc>
        <w:tc>
          <w:tcPr>
            <w:tcW w:w="7564" w:type="dxa"/>
            <w:shd w:val="clear" w:color="auto" w:fill="D9E2F3" w:themeFill="accent1" w:themeFillTint="33"/>
          </w:tcPr>
          <w:p>
            <w:pPr>
              <w:spacing w:line="259" w:lineRule="auto"/>
            </w:pPr>
            <w:r>
              <w:rPr>
                <w:lang w:val="en-US"/>
              </w:rPr>
              <w:t xml:space="preserve">FL has provided a summary of the link-level results, which is valuable. However, we believe it is also important to consider system-level analysis and draw observations for the overhead of DL broadcast signals/message of initial access from system-level. These perspectives can offer a broader view of the potential impacts on overall system performance and NW scheduling. </w:t>
            </w:r>
            <w:r>
              <w:t xml:space="preserve">We have revised our contribution to R1-2410672, corrected some errors and provided additional observations on the overall DL overhead when the repetition time is 8. The updated observations/proposal are also copied to the FL summary. </w:t>
            </w:r>
          </w:p>
          <w:p>
            <w:pPr>
              <w:spacing w:line="259" w:lineRule="auto"/>
              <w:rPr>
                <w:lang w:val="en-US"/>
              </w:rPr>
            </w:pPr>
            <w:r>
              <w:t>For example, it can be observed that if the number of repetition of SIB1-NB within 2560ms is at least 8: for N=9, D=8, the overhead of DL broadcast signal within 5120ms is 58.8%; the overall overhead of DL broadcast signal and message (NPSS/NSSS/MIB-NB/SIB/MSG2/MSG4) of a UE during IA exceeds 67.5%. There are very limited resources for multi-UE access and unicast data transmission.</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Theme="minorEastAsia"/>
                <w:b w:val="0"/>
                <w:bCs w:val="0"/>
                <w:color w:val="FFFFFF" w:themeColor="background1"/>
                <w:lang w:val="en-US" w:eastAsia="zh-CN"/>
                <w14:textFill>
                  <w14:solidFill>
                    <w14:schemeClr w14:val="bg1"/>
                  </w14:solidFill>
                </w14:textFill>
              </w:rPr>
            </w:pPr>
            <w:r>
              <w:rPr>
                <w:rFonts w:eastAsiaTheme="minorEastAsia"/>
                <w:b/>
                <w:bCs/>
                <w:color w:val="FFFFFF" w:themeColor="background1"/>
                <w:lang w:val="en-US" w:eastAsia="zh-CN"/>
                <w14:textFill>
                  <w14:solidFill>
                    <w14:schemeClr w14:val="bg1"/>
                  </w14:solidFill>
                </w14:textFill>
              </w:rPr>
              <w:t>S</w:t>
            </w:r>
            <w:r>
              <w:rPr>
                <w:rFonts w:hint="eastAsia" w:eastAsiaTheme="minorEastAsia"/>
                <w:b/>
                <w:bCs/>
                <w:color w:val="FFFFFF" w:themeColor="background1"/>
                <w:lang w:val="en-US" w:eastAsia="zh-CN"/>
                <w14:textFill>
                  <w14:solidFill>
                    <w14:schemeClr w14:val="bg1"/>
                  </w14:solidFill>
                </w14:textFill>
              </w:rPr>
              <w:t>p</w:t>
            </w:r>
            <w:r>
              <w:rPr>
                <w:rFonts w:eastAsiaTheme="minorEastAsia"/>
                <w:b/>
                <w:bCs/>
                <w:color w:val="FFFFFF" w:themeColor="background1"/>
                <w:lang w:val="en-US" w:eastAsia="zh-CN"/>
                <w14:textFill>
                  <w14:solidFill>
                    <w14:schemeClr w14:val="bg1"/>
                  </w14:solidFill>
                </w14:textFill>
              </w:rPr>
              <w:t>readtrum</w:t>
            </w:r>
          </w:p>
        </w:tc>
        <w:tc>
          <w:tcPr>
            <w:tcW w:w="7564" w:type="dxa"/>
            <w:shd w:val="clear" w:color="auto" w:fill="D9E2F3" w:themeFill="accent1" w:themeFillTint="33"/>
          </w:tcPr>
          <w:p>
            <w:pPr>
              <w:spacing w:line="259" w:lineRule="auto"/>
              <w:rPr>
                <w:rFonts w:eastAsia="宋体"/>
                <w:lang w:val="en-US" w:eastAsia="zh-CN"/>
              </w:rPr>
            </w:pPr>
            <w:r>
              <w:rPr>
                <w:rFonts w:hint="eastAsia" w:eastAsia="宋体"/>
                <w:lang w:val="en-US" w:eastAsia="zh-CN"/>
              </w:rPr>
              <w:t>Fo</w:t>
            </w:r>
            <w:r>
              <w:rPr>
                <w:rFonts w:eastAsia="宋体"/>
                <w:lang w:val="en-US" w:eastAsia="zh-CN"/>
              </w:rPr>
              <w:t>r Proposal 2-2, from some companies’ simulations, for -5.5dBi antenna gain, case 1 may have performance gap.</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38" w:type="dxa"/>
                </w:tcPr>
                <w:p>
                  <w:pPr>
                    <w:spacing w:line="259" w:lineRule="auto"/>
                    <w:rPr>
                      <w:bCs/>
                      <w:sz w:val="18"/>
                      <w:lang w:val="en-US"/>
                    </w:rPr>
                  </w:pPr>
                  <w:r>
                    <w:rPr>
                      <w:bCs/>
                      <w:sz w:val="18"/>
                      <w:lang w:val="en-US"/>
                    </w:rPr>
                    <w:t>Case 1: For N=9, D=8:</w:t>
                  </w:r>
                </w:p>
                <w:p>
                  <w:pPr>
                    <w:pStyle w:val="96"/>
                    <w:numPr>
                      <w:ilvl w:val="0"/>
                      <w:numId w:val="9"/>
                    </w:numPr>
                    <w:spacing w:line="259" w:lineRule="auto"/>
                    <w:rPr>
                      <w:bCs/>
                      <w:sz w:val="18"/>
                      <w:lang w:val="en-US"/>
                    </w:rPr>
                  </w:pPr>
                  <w:r>
                    <w:rPr>
                      <w:bCs/>
                      <w:sz w:val="18"/>
                      <w:lang w:val="en-US"/>
                    </w:rPr>
                    <w:t>For NPSS:</w:t>
                  </w:r>
                </w:p>
                <w:p>
                  <w:pPr>
                    <w:pStyle w:val="96"/>
                    <w:numPr>
                      <w:ilvl w:val="1"/>
                      <w:numId w:val="9"/>
                    </w:numPr>
                    <w:spacing w:line="259" w:lineRule="auto"/>
                    <w:rPr>
                      <w:bCs/>
                      <w:sz w:val="18"/>
                      <w:lang w:val="en-US"/>
                    </w:rPr>
                  </w:pPr>
                  <w:r>
                    <w:rPr>
                      <w:bCs/>
                      <w:sz w:val="18"/>
                      <w:lang w:val="en-US"/>
                    </w:rPr>
                    <w:t>For one-shot detection (</w:t>
                  </w:r>
                  <w:r>
                    <w:rPr>
                      <w:bCs/>
                      <w:sz w:val="18"/>
                      <w:lang w:val="en-US"/>
                    </w:rPr>
                    <w:fldChar w:fldCharType="begin"/>
                  </w:r>
                  <w:r>
                    <w:rPr>
                      <w:bCs/>
                      <w:sz w:val="18"/>
                      <w:lang w:val="en-US"/>
                    </w:rPr>
                    <w:instrText xml:space="preserve"> LINK Excel.Sheet.12 "C:\\Users\\albertor\\OneDrive - Qualcomm\\Desktop\\R1119\\FLS\\R1-24xxxxx IOT NTN TDD FLS v2.docx" _1792922505!Results!R3C3 \a \t \u  \* MERGEFORMAT </w:instrText>
                  </w:r>
                  <w:r>
                    <w:rPr>
                      <w:bCs/>
                      <w:sz w:val="18"/>
                      <w:lang w:val="en-US"/>
                    </w:rPr>
                    <w:fldChar w:fldCharType="separate"/>
                  </w:r>
                  <w:r>
                    <w:rPr>
                      <w:bCs/>
                      <w:sz w:val="18"/>
                      <w:lang w:val="en-US"/>
                    </w:rPr>
                    <w:t>90</w:t>
                  </w:r>
                  <w:r>
                    <w:rPr>
                      <w:bCs/>
                      <w:sz w:val="18"/>
                      <w:lang w:val="en-US"/>
                    </w:rPr>
                    <w:fldChar w:fldCharType="end"/>
                  </w:r>
                  <w:r>
                    <w:rPr>
                      <w:bCs/>
                      <w:sz w:val="18"/>
                      <w:lang w:val="en-US"/>
                    </w:rPr>
                    <w:t xml:space="preserve">ms delay),  </w:t>
                  </w:r>
                  <w:r>
                    <w:rPr>
                      <w:bCs/>
                      <w:sz w:val="18"/>
                      <w:lang w:val="en-US"/>
                    </w:rPr>
                    <w:fldChar w:fldCharType="begin"/>
                  </w:r>
                  <w:r>
                    <w:rPr>
                      <w:bCs/>
                      <w:sz w:val="18"/>
                      <w:lang w:val="en-US"/>
                    </w:rPr>
                    <w:instrText xml:space="preserve"> LINK Excel.Sheet.12 "C:\\Users\\albertor\\OneDrive - Qualcomm\\Desktop\\R1119\\FLS\\R1-24xxxxx IOT NTN TDD FLS v2.docx" _1792922505!Results!R3C15 \a \t \u  \* MERGEFORMAT </w:instrText>
                  </w:r>
                  <w:r>
                    <w:rPr>
                      <w:bCs/>
                      <w:sz w:val="18"/>
                      <w:lang w:val="en-US"/>
                    </w:rPr>
                    <w:fldChar w:fldCharType="separate"/>
                  </w:r>
                  <w:r>
                    <w:rPr>
                      <w:bCs/>
                      <w:sz w:val="18"/>
                      <w:lang w:val="en-US"/>
                    </w:rPr>
                    <w:t>9</w:t>
                  </w:r>
                  <w:r>
                    <w:rPr>
                      <w:bCs/>
                      <w:sz w:val="18"/>
                      <w:lang w:val="en-US"/>
                    </w:rPr>
                    <w:fldChar w:fldCharType="end"/>
                  </w:r>
                  <w:r>
                    <w:rPr>
                      <w:bCs/>
                      <w:sz w:val="18"/>
                      <w:lang w:val="en-US"/>
                    </w:rPr>
                    <w:t xml:space="preserve"> sources provided simulation results, with a median required SNR of </w:t>
                  </w:r>
                  <w:r>
                    <w:rPr>
                      <w:bCs/>
                      <w:sz w:val="18"/>
                      <w:lang w:val="en-US"/>
                    </w:rPr>
                    <w:fldChar w:fldCharType="begin"/>
                  </w:r>
                  <w:r>
                    <w:rPr>
                      <w:bCs/>
                      <w:sz w:val="18"/>
                      <w:lang w:val="en-US"/>
                    </w:rPr>
                    <w:instrText xml:space="preserve"> LINK Excel.Sheet.12 "C:\\Users\\albertor\\OneDrive - Qualcomm\\Desktop\\R1119\\FLS\\R1-24xxxxx IOT NTN TDD FLS v2.docx" _1792922505!Results!R3C17 \a \t \u  \* MERGEFORMAT </w:instrText>
                  </w:r>
                  <w:r>
                    <w:rPr>
                      <w:bCs/>
                      <w:sz w:val="18"/>
                      <w:lang w:val="en-US"/>
                    </w:rPr>
                    <w:fldChar w:fldCharType="separate"/>
                  </w:r>
                  <w:r>
                    <w:rPr>
                      <w:bCs/>
                      <w:sz w:val="18"/>
                      <w:lang w:val="en-US"/>
                    </w:rPr>
                    <w:t>1.30</w:t>
                  </w:r>
                  <w:r>
                    <w:rPr>
                      <w:bCs/>
                      <w:sz w:val="18"/>
                      <w:lang w:val="en-US"/>
                    </w:rPr>
                    <w:fldChar w:fldCharType="end"/>
                  </w:r>
                  <w:r>
                    <w:rPr>
                      <w:bCs/>
                      <w:sz w:val="18"/>
                      <w:lang w:val="en-US"/>
                    </w:rPr>
                    <w:t>dB. The link budget margin is (median margin):</w:t>
                  </w:r>
                </w:p>
                <w:p>
                  <w:pPr>
                    <w:pStyle w:val="96"/>
                    <w:numPr>
                      <w:ilvl w:val="2"/>
                      <w:numId w:val="9"/>
                    </w:numPr>
                    <w:spacing w:line="259" w:lineRule="auto"/>
                    <w:rPr>
                      <w:bCs/>
                      <w:sz w:val="18"/>
                      <w:lang w:val="en-US"/>
                    </w:rPr>
                  </w:pPr>
                  <w:r>
                    <w:rPr>
                      <w:bCs/>
                      <w:sz w:val="18"/>
                      <w:lang w:val="en-US"/>
                    </w:rPr>
                    <w:fldChar w:fldCharType="begin"/>
                  </w:r>
                  <w:r>
                    <w:rPr>
                      <w:bCs/>
                      <w:sz w:val="18"/>
                      <w:lang w:val="en-US"/>
                    </w:rPr>
                    <w:instrText xml:space="preserve"> LINK Excel.Sheet.12 "C:\\Users\\albertor\\OneDrive - Qualcomm\\Desktop\\R1119\\FLS\\R1-24xxxxx IOT NTN TDD FLS v2.docx" _1792922505!Results!R3C25 \a \t \u  \* MERGEFORMAT </w:instrText>
                  </w:r>
                  <w:r>
                    <w:rPr>
                      <w:bCs/>
                      <w:sz w:val="18"/>
                      <w:lang w:val="en-US"/>
                    </w:rPr>
                    <w:fldChar w:fldCharType="separate"/>
                  </w:r>
                  <w:r>
                    <w:rPr>
                      <w:bCs/>
                      <w:sz w:val="18"/>
                      <w:lang w:val="en-US"/>
                    </w:rPr>
                    <w:t>4.21</w:t>
                  </w:r>
                  <w:r>
                    <w:rPr>
                      <w:bCs/>
                      <w:sz w:val="18"/>
                      <w:lang w:val="en-US"/>
                    </w:rPr>
                    <w:fldChar w:fldCharType="end"/>
                  </w:r>
                  <w:r>
                    <w:rPr>
                      <w:bCs/>
                      <w:sz w:val="18"/>
                      <w:lang w:val="en-US"/>
                    </w:rPr>
                    <w:t xml:space="preserve"> dB for LEO-1200 (0dBi antenna gain) </w:t>
                  </w:r>
                </w:p>
                <w:p>
                  <w:pPr>
                    <w:pStyle w:val="96"/>
                    <w:numPr>
                      <w:ilvl w:val="2"/>
                      <w:numId w:val="9"/>
                    </w:numPr>
                    <w:spacing w:line="259" w:lineRule="auto"/>
                    <w:rPr>
                      <w:bCs/>
                      <w:sz w:val="18"/>
                      <w:lang w:val="en-US"/>
                    </w:rPr>
                  </w:pPr>
                  <w:r>
                    <w:rPr>
                      <w:bCs/>
                      <w:sz w:val="18"/>
                      <w:lang w:val="en-US"/>
                    </w:rPr>
                    <w:fldChar w:fldCharType="begin"/>
                  </w:r>
                  <w:r>
                    <w:rPr>
                      <w:bCs/>
                      <w:sz w:val="18"/>
                      <w:lang w:val="en-US"/>
                    </w:rPr>
                    <w:instrText xml:space="preserve"> LINK Excel.Sheet.12 "C:\\Users\\albertor\\OneDrive - Qualcomm\\Desktop\\R1119\\FLS\\R1-24xxxxx IOT NTN TDD FLS v2.docx" _1792922505!Results!R3C29 \a \t \u  \* MERGEFORMAT </w:instrText>
                  </w:r>
                  <w:r>
                    <w:rPr>
                      <w:bCs/>
                      <w:sz w:val="18"/>
                      <w:lang w:val="en-US"/>
                    </w:rPr>
                    <w:fldChar w:fldCharType="separate"/>
                  </w:r>
                  <w:r>
                    <w:rPr>
                      <w:bCs/>
                      <w:sz w:val="18"/>
                      <w:lang w:val="en-US"/>
                    </w:rPr>
                    <w:t>-1.89</w:t>
                  </w:r>
                  <w:r>
                    <w:rPr>
                      <w:bCs/>
                      <w:sz w:val="18"/>
                      <w:lang w:val="en-US"/>
                    </w:rPr>
                    <w:fldChar w:fldCharType="end"/>
                  </w:r>
                  <w:r>
                    <w:rPr>
                      <w:bCs/>
                      <w:sz w:val="18"/>
                      <w:lang w:val="en-US"/>
                    </w:rPr>
                    <w:t xml:space="preserve"> dB for LEO-600 (-5.5dBi antenna gain).</w:t>
                  </w:r>
                </w:p>
                <w:p>
                  <w:pPr>
                    <w:pStyle w:val="96"/>
                    <w:numPr>
                      <w:ilvl w:val="0"/>
                      <w:numId w:val="9"/>
                    </w:numPr>
                    <w:spacing w:line="259" w:lineRule="auto"/>
                    <w:rPr>
                      <w:bCs/>
                      <w:sz w:val="18"/>
                      <w:lang w:val="en-US"/>
                    </w:rPr>
                  </w:pPr>
                  <w:r>
                    <w:rPr>
                      <w:bCs/>
                      <w:sz w:val="18"/>
                      <w:lang w:val="en-US"/>
                    </w:rPr>
                    <w:t>For NPBCH:</w:t>
                  </w:r>
                </w:p>
                <w:p>
                  <w:pPr>
                    <w:pStyle w:val="96"/>
                    <w:numPr>
                      <w:ilvl w:val="1"/>
                      <w:numId w:val="9"/>
                    </w:numPr>
                    <w:spacing w:line="259" w:lineRule="auto"/>
                    <w:rPr>
                      <w:bCs/>
                      <w:sz w:val="18"/>
                      <w:lang w:val="en-US"/>
                    </w:rPr>
                  </w:pPr>
                  <w:r>
                    <w:rPr>
                      <w:bCs/>
                      <w:sz w:val="18"/>
                      <w:lang w:val="en-US"/>
                    </w:rPr>
                    <w:t xml:space="preserve">For </w:t>
                  </w:r>
                  <w:r>
                    <w:rPr>
                      <w:bCs/>
                      <w:sz w:val="18"/>
                      <w:lang w:val="en-US"/>
                    </w:rPr>
                    <w:fldChar w:fldCharType="begin"/>
                  </w:r>
                  <w:r>
                    <w:rPr>
                      <w:bCs/>
                      <w:sz w:val="18"/>
                      <w:lang w:val="en-US"/>
                    </w:rPr>
                    <w:instrText xml:space="preserve"> LINK Excel.Sheet.12 "C:\\Users\\albertor\\OneDrive - Qualcomm\\Desktop\\R1119\\FLS\\R1-24xxxxx IOT NTN TDD FLS v2.docx" _1792922505!Results!R10C3 \a \t \u  \* MERGEFORMAT </w:instrText>
                  </w:r>
                  <w:r>
                    <w:rPr>
                      <w:bCs/>
                      <w:sz w:val="18"/>
                      <w:lang w:val="en-US"/>
                    </w:rPr>
                    <w:fldChar w:fldCharType="separate"/>
                  </w:r>
                  <w:r>
                    <w:rPr>
                      <w:bCs/>
                      <w:sz w:val="18"/>
                      <w:lang w:val="en-US"/>
                    </w:rPr>
                    <w:t>90</w:t>
                  </w:r>
                  <w:r>
                    <w:rPr>
                      <w:bCs/>
                      <w:sz w:val="18"/>
                      <w:lang w:val="en-US"/>
                    </w:rPr>
                    <w:fldChar w:fldCharType="end"/>
                  </w:r>
                  <w:r>
                    <w:rPr>
                      <w:bCs/>
                      <w:sz w:val="18"/>
                      <w:lang w:val="en-US"/>
                    </w:rPr>
                    <w:t xml:space="preserve">ms combining, </w:t>
                  </w:r>
                  <w:r>
                    <w:rPr>
                      <w:bCs/>
                      <w:sz w:val="18"/>
                      <w:lang w:val="en-US"/>
                    </w:rPr>
                    <w:fldChar w:fldCharType="begin"/>
                  </w:r>
                  <w:r>
                    <w:rPr>
                      <w:bCs/>
                      <w:sz w:val="18"/>
                      <w:lang w:val="en-US"/>
                    </w:rPr>
                    <w:instrText xml:space="preserve"> LINK Excel.Sheet.12 "C:\\Users\\albertor\\OneDrive - Qualcomm\\Desktop\\R1119\\FLS\\R1-24xxxxx IOT NTN TDD FLS v2.docx" _1792922505!Results!R10C15 \a \t \u  \* MERGEFORMAT </w:instrText>
                  </w:r>
                  <w:r>
                    <w:rPr>
                      <w:bCs/>
                      <w:sz w:val="18"/>
                      <w:lang w:val="en-US"/>
                    </w:rPr>
                    <w:fldChar w:fldCharType="separate"/>
                  </w:r>
                  <w:r>
                    <w:rPr>
                      <w:bCs/>
                      <w:sz w:val="18"/>
                      <w:lang w:val="en-US"/>
                    </w:rPr>
                    <w:t>4</w:t>
                  </w:r>
                  <w:r>
                    <w:rPr>
                      <w:bCs/>
                      <w:sz w:val="18"/>
                      <w:lang w:val="en-US"/>
                    </w:rPr>
                    <w:fldChar w:fldCharType="end"/>
                  </w:r>
                  <w:r>
                    <w:rPr>
                      <w:bCs/>
                      <w:sz w:val="18"/>
                      <w:lang w:val="en-US"/>
                    </w:rPr>
                    <w:t xml:space="preserve"> sources provided simulation results, with a median required SNR of </w:t>
                  </w:r>
                  <w:r>
                    <w:rPr>
                      <w:bCs/>
                      <w:sz w:val="18"/>
                      <w:lang w:val="en-US"/>
                    </w:rPr>
                    <w:fldChar w:fldCharType="begin"/>
                  </w:r>
                  <w:r>
                    <w:rPr>
                      <w:bCs/>
                      <w:sz w:val="18"/>
                      <w:lang w:val="en-US"/>
                    </w:rPr>
                    <w:instrText xml:space="preserve"> LINK Excel.Sheet.12 "C:\\Users\\albertor\\OneDrive - Qualcomm\\Desktop\\R1119\\FLS\\R1-24xxxxx IOT NTN TDD FLS v2.docx" _1792922505!Results!R10C17 \a \t \u  \* MERGEFORMAT </w:instrText>
                  </w:r>
                  <w:r>
                    <w:rPr>
                      <w:bCs/>
                      <w:sz w:val="18"/>
                      <w:lang w:val="en-US"/>
                    </w:rPr>
                    <w:fldChar w:fldCharType="separate"/>
                  </w:r>
                  <w:r>
                    <w:rPr>
                      <w:bCs/>
                      <w:sz w:val="18"/>
                      <w:lang w:val="en-US"/>
                    </w:rPr>
                    <w:t>3.48</w:t>
                  </w:r>
                  <w:r>
                    <w:rPr>
                      <w:bCs/>
                      <w:sz w:val="18"/>
                      <w:lang w:val="en-US"/>
                    </w:rPr>
                    <w:fldChar w:fldCharType="end"/>
                  </w:r>
                  <w:r>
                    <w:rPr>
                      <w:bCs/>
                      <w:sz w:val="18"/>
                      <w:lang w:val="en-US"/>
                    </w:rPr>
                    <w:t>dB. The link budget margin is (median margin):</w:t>
                  </w:r>
                </w:p>
                <w:p>
                  <w:pPr>
                    <w:pStyle w:val="96"/>
                    <w:numPr>
                      <w:ilvl w:val="2"/>
                      <w:numId w:val="9"/>
                    </w:numPr>
                    <w:spacing w:line="259" w:lineRule="auto"/>
                    <w:rPr>
                      <w:bCs/>
                      <w:sz w:val="18"/>
                      <w:lang w:val="en-US"/>
                    </w:rPr>
                  </w:pPr>
                  <w:r>
                    <w:rPr>
                      <w:bCs/>
                      <w:sz w:val="18"/>
                      <w:lang w:val="en-US"/>
                    </w:rPr>
                    <w:fldChar w:fldCharType="begin"/>
                  </w:r>
                  <w:r>
                    <w:rPr>
                      <w:bCs/>
                      <w:sz w:val="18"/>
                      <w:lang w:val="en-US"/>
                    </w:rPr>
                    <w:instrText xml:space="preserve"> LINK Excel.Sheet.12 "C:\\Users\\albertor\\OneDrive - Qualcomm\\Desktop\\R1119\\FLS\\R1-24xxxxx IOT NTN TDD FLS v2.docx" _1792922505!Results!R10C25 \a \t \u  \* MERGEFORMAT </w:instrText>
                  </w:r>
                  <w:r>
                    <w:rPr>
                      <w:bCs/>
                      <w:sz w:val="18"/>
                      <w:lang w:val="en-US"/>
                    </w:rPr>
                    <w:fldChar w:fldCharType="separate"/>
                  </w:r>
                  <w:r>
                    <w:rPr>
                      <w:bCs/>
                      <w:sz w:val="18"/>
                      <w:lang w:val="en-US"/>
                    </w:rPr>
                    <w:t>2.03</w:t>
                  </w:r>
                  <w:r>
                    <w:rPr>
                      <w:bCs/>
                      <w:sz w:val="18"/>
                      <w:lang w:val="en-US"/>
                    </w:rPr>
                    <w:fldChar w:fldCharType="end"/>
                  </w:r>
                  <w:r>
                    <w:rPr>
                      <w:bCs/>
                      <w:sz w:val="18"/>
                      <w:lang w:val="en-US"/>
                    </w:rPr>
                    <w:t>dB for LEO-1200 (0dBi antenna gain)</w:t>
                  </w:r>
                </w:p>
                <w:p>
                  <w:pPr>
                    <w:pStyle w:val="96"/>
                    <w:numPr>
                      <w:ilvl w:val="2"/>
                      <w:numId w:val="9"/>
                    </w:numPr>
                    <w:spacing w:line="259" w:lineRule="auto"/>
                    <w:rPr>
                      <w:b/>
                      <w:bCs/>
                      <w:sz w:val="18"/>
                      <w:lang w:val="en-US"/>
                    </w:rPr>
                  </w:pPr>
                  <w:r>
                    <w:rPr>
                      <w:bCs/>
                      <w:sz w:val="18"/>
                      <w:lang w:val="en-US"/>
                    </w:rPr>
                    <w:fldChar w:fldCharType="begin"/>
                  </w:r>
                  <w:r>
                    <w:rPr>
                      <w:bCs/>
                      <w:sz w:val="18"/>
                      <w:lang w:val="en-US"/>
                    </w:rPr>
                    <w:instrText xml:space="preserve"> LINK Excel.Sheet.12 "C:\\Users\\albertor\\OneDrive - Qualcomm\\Desktop\\R1119\\FLS\\R1-24xxxxx IOT NTN TDD FLS v2.docx" _1792922505!Results!R10C29 \a \t \u  \* MERGEFORMAT </w:instrText>
                  </w:r>
                  <w:r>
                    <w:rPr>
                      <w:bCs/>
                      <w:sz w:val="18"/>
                      <w:lang w:val="en-US"/>
                    </w:rPr>
                    <w:fldChar w:fldCharType="separate"/>
                  </w:r>
                  <w:r>
                    <w:rPr>
                      <w:bCs/>
                      <w:sz w:val="18"/>
                      <w:lang w:val="en-US"/>
                    </w:rPr>
                    <w:t>-4.07</w:t>
                  </w:r>
                  <w:r>
                    <w:rPr>
                      <w:bCs/>
                      <w:sz w:val="18"/>
                      <w:lang w:val="en-US"/>
                    </w:rPr>
                    <w:fldChar w:fldCharType="end"/>
                  </w:r>
                  <w:r>
                    <w:rPr>
                      <w:bCs/>
                      <w:sz w:val="18"/>
                      <w:lang w:val="en-US"/>
                    </w:rPr>
                    <w:t>dB for LEO-600 (-5.5dBi antenna gain)</w:t>
                  </w:r>
                </w:p>
              </w:tc>
            </w:tr>
          </w:tbl>
          <w:p>
            <w:pPr>
              <w:spacing w:line="259" w:lineRule="auto"/>
              <w:rPr>
                <w:lang w:val="en-US"/>
              </w:rPr>
            </w:pPr>
            <w:r>
              <w:rPr>
                <w:rFonts w:eastAsia="宋体"/>
                <w:lang w:val="en-US" w:eastAsia="zh-CN"/>
              </w:rPr>
              <w:t>So we think Proposal 2-2 need further discussion.</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Theme="minorEastAsia"/>
                <w:b w:val="0"/>
                <w:bCs w:val="0"/>
                <w:color w:val="FFFFFF" w:themeColor="background1"/>
                <w:lang w:val="en-US" w:eastAsia="zh-CN"/>
                <w14:textFill>
                  <w14:solidFill>
                    <w14:schemeClr w14:val="bg1"/>
                  </w14:solidFill>
                </w14:textFill>
              </w:rPr>
            </w:pPr>
            <w:r>
              <w:rPr>
                <w:rFonts w:hint="eastAsia" w:eastAsiaTheme="minorEastAsia"/>
                <w:b/>
                <w:bCs/>
                <w:color w:val="FFFFFF" w:themeColor="background1"/>
                <w:lang w:val="en-US" w:eastAsia="zh-CN"/>
                <w14:textFill>
                  <w14:solidFill>
                    <w14:schemeClr w14:val="bg1"/>
                  </w14:solidFill>
                </w14:textFill>
              </w:rPr>
              <w:t>Lenovo</w:t>
            </w:r>
          </w:p>
        </w:tc>
        <w:tc>
          <w:tcPr>
            <w:tcW w:w="7564" w:type="dxa"/>
            <w:shd w:val="clear" w:color="auto" w:fill="D9E2F3" w:themeFill="accent1" w:themeFillTint="33"/>
          </w:tcPr>
          <w:p>
            <w:pPr>
              <w:spacing w:line="259" w:lineRule="auto"/>
              <w:rPr>
                <w:rFonts w:eastAsia="宋体"/>
                <w:lang w:val="en-US" w:eastAsia="zh-CN"/>
              </w:rPr>
            </w:pPr>
            <w:r>
              <w:rPr>
                <w:rFonts w:hint="eastAsia" w:eastAsia="宋体"/>
                <w:lang w:val="en-US" w:eastAsia="zh-CN"/>
              </w:rPr>
              <w:t xml:space="preserve">Is the motivation of the proposal to make the </w:t>
            </w:r>
            <w:r>
              <w:rPr>
                <w:rFonts w:eastAsia="宋体"/>
                <w:lang w:val="en-US" w:eastAsia="zh-CN"/>
              </w:rPr>
              <w:t>potential</w:t>
            </w:r>
            <w:r>
              <w:rPr>
                <w:rFonts w:hint="eastAsia" w:eastAsia="宋体"/>
                <w:lang w:val="en-US" w:eastAsia="zh-CN"/>
              </w:rPr>
              <w:t xml:space="preserve"> options for RAN-P </w:t>
            </w:r>
            <w:r>
              <w:rPr>
                <w:rFonts w:eastAsia="宋体"/>
                <w:lang w:val="en-US" w:eastAsia="zh-CN"/>
              </w:rPr>
              <w:t>decision</w:t>
            </w:r>
            <w:r>
              <w:rPr>
                <w:rFonts w:hint="eastAsia" w:eastAsia="宋体"/>
                <w:lang w:val="en-US" w:eastAsia="zh-CN"/>
              </w:rPr>
              <w:t xml:space="preserve">? </w:t>
            </w:r>
            <w:r>
              <w:rPr>
                <w:rFonts w:eastAsia="宋体"/>
                <w:lang w:val="en-US" w:eastAsia="zh-CN"/>
              </w:rPr>
              <w:t>I</w:t>
            </w:r>
            <w:r>
              <w:rPr>
                <w:rFonts w:hint="eastAsia" w:eastAsia="宋体"/>
                <w:lang w:val="en-US" w:eastAsia="zh-CN"/>
              </w:rPr>
              <w:t xml:space="preserve">t is better to conclude </w:t>
            </w:r>
            <w:r>
              <w:rPr>
                <w:rFonts w:eastAsia="宋体"/>
                <w:lang w:val="en-US" w:eastAsia="zh-CN"/>
              </w:rPr>
              <w:t>recommendation</w:t>
            </w:r>
            <w:r>
              <w:rPr>
                <w:rFonts w:hint="eastAsia" w:eastAsia="宋体"/>
                <w:lang w:val="en-US" w:eastAsia="zh-CN"/>
              </w:rPr>
              <w:t xml:space="preserve"> options from RAN1 perspective with more details (e.g. pros/cons for each option)</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Theme="minorEastAsia"/>
                <w:b w:val="0"/>
                <w:bCs w:val="0"/>
                <w:color w:val="FFFFFF" w:themeColor="background1"/>
                <w:lang w:eastAsia="zh-CN"/>
                <w14:textFill>
                  <w14:solidFill>
                    <w14:schemeClr w14:val="bg1"/>
                  </w14:solidFill>
                </w14:textFill>
              </w:rPr>
            </w:pPr>
            <w:r>
              <w:rPr>
                <w:rFonts w:eastAsiaTheme="minorEastAsia"/>
                <w:b/>
                <w:bCs/>
                <w:color w:val="FFFFFF" w:themeColor="background1"/>
                <w:lang w:val="en-US" w:eastAsia="zh-CN"/>
                <w14:textFill>
                  <w14:solidFill>
                    <w14:schemeClr w14:val="bg1"/>
                  </w14:solidFill>
                </w14:textFill>
              </w:rPr>
              <w:t xml:space="preserve">Nordic </w:t>
            </w:r>
          </w:p>
        </w:tc>
        <w:tc>
          <w:tcPr>
            <w:tcW w:w="7564" w:type="dxa"/>
            <w:shd w:val="clear" w:color="auto" w:fill="D9E2F3" w:themeFill="accent1" w:themeFillTint="33"/>
          </w:tcPr>
          <w:p>
            <w:pPr>
              <w:spacing w:line="259" w:lineRule="auto"/>
              <w:rPr>
                <w:rFonts w:eastAsia="宋体"/>
                <w:lang w:val="en-US" w:eastAsia="zh-CN"/>
              </w:rPr>
            </w:pPr>
            <w:r>
              <w:rPr>
                <w:rFonts w:eastAsia="宋体"/>
                <w:lang w:val="en-US" w:eastAsia="zh-CN"/>
              </w:rPr>
              <w:t>It is clear that with 2 NPSS combining and 7 NPBCH combining positive margin is achieved.   Conclusion does not talk anything about system overhead, therefore it technically correct, and should be agreeable.</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Theme="minorEastAsia"/>
                <w:b w:val="0"/>
                <w:bCs w:val="0"/>
                <w:color w:val="FFFFFF" w:themeColor="background1"/>
                <w:lang w:val="en-US" w:eastAsia="zh-CN"/>
                <w14:textFill>
                  <w14:solidFill>
                    <w14:schemeClr w14:val="bg1"/>
                  </w14:solidFill>
                </w14:textFill>
              </w:rPr>
            </w:pPr>
            <w:r>
              <w:rPr>
                <w:rFonts w:hint="eastAsia" w:eastAsiaTheme="minorEastAsia"/>
                <w:b/>
                <w:bCs/>
                <w:color w:val="FFFFFF" w:themeColor="background1"/>
                <w:lang w:val="en-US" w:eastAsia="zh-CN"/>
                <w14:textFill>
                  <w14:solidFill>
                    <w14:schemeClr w14:val="bg1"/>
                  </w14:solidFill>
                </w14:textFill>
              </w:rPr>
              <w:t>CATT</w:t>
            </w:r>
          </w:p>
        </w:tc>
        <w:tc>
          <w:tcPr>
            <w:tcW w:w="7564" w:type="dxa"/>
            <w:shd w:val="clear" w:color="auto" w:fill="D9E2F3" w:themeFill="accent1" w:themeFillTint="33"/>
          </w:tcPr>
          <w:p>
            <w:pPr>
              <w:spacing w:line="259" w:lineRule="auto"/>
              <w:rPr>
                <w:rFonts w:eastAsia="宋体"/>
                <w:lang w:val="en-US" w:eastAsia="zh-CN"/>
              </w:rPr>
            </w:pPr>
            <w:r>
              <w:rPr>
                <w:rFonts w:hint="eastAsia" w:eastAsia="宋体"/>
                <w:lang w:val="en-US" w:eastAsia="zh-CN"/>
              </w:rPr>
              <w:t xml:space="preserve">For </w:t>
            </w:r>
            <w:r>
              <w:rPr>
                <w:rFonts w:eastAsia="宋体"/>
                <w:lang w:val="en-US" w:eastAsia="zh-CN"/>
              </w:rPr>
              <w:t>Proposal 2-2</w:t>
            </w:r>
            <w:r>
              <w:rPr>
                <w:rFonts w:hint="eastAsia" w:eastAsia="宋体"/>
                <w:lang w:val="en-US" w:eastAsia="zh-CN"/>
              </w:rPr>
              <w:t xml:space="preserve">, the case 1 is not feasible if </w:t>
            </w:r>
            <w:r>
              <w:rPr>
                <w:rFonts w:eastAsia="宋体"/>
                <w:lang w:val="en-US" w:eastAsia="zh-CN"/>
              </w:rPr>
              <w:t>-5.5dBi antenna gain</w:t>
            </w:r>
            <w:r>
              <w:rPr>
                <w:rFonts w:hint="eastAsia" w:eastAsia="宋体"/>
                <w:lang w:val="en-US" w:eastAsia="zh-CN"/>
              </w:rPr>
              <w:t xml:space="preserve"> is considered.</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Theme="minorEastAsia"/>
                <w:b/>
                <w:bCs/>
                <w:color w:val="FFFFFF" w:themeColor="background1"/>
                <w:lang w:val="en-US" w:eastAsia="zh-CN"/>
                <w14:textFill>
                  <w14:solidFill>
                    <w14:schemeClr w14:val="bg1"/>
                  </w14:solidFill>
                </w14:textFill>
              </w:rPr>
            </w:pPr>
            <w:r>
              <w:rPr>
                <w:rFonts w:eastAsiaTheme="minorEastAsia"/>
                <w:b/>
                <w:bCs/>
                <w:color w:val="FFFFFF" w:themeColor="background1"/>
                <w:lang w:val="en-US" w:eastAsia="zh-CN"/>
                <w14:textFill>
                  <w14:solidFill>
                    <w14:schemeClr w14:val="bg1"/>
                  </w14:solidFill>
                </w14:textFill>
              </w:rPr>
              <w:t>Iridium</w:t>
            </w:r>
          </w:p>
        </w:tc>
        <w:tc>
          <w:tcPr>
            <w:tcW w:w="7564" w:type="dxa"/>
            <w:shd w:val="clear" w:color="auto" w:fill="D9E2F3" w:themeFill="accent1" w:themeFillTint="33"/>
          </w:tcPr>
          <w:p>
            <w:pPr>
              <w:spacing w:line="259" w:lineRule="auto"/>
              <w:rPr>
                <w:rFonts w:eastAsia="宋体"/>
                <w:lang w:val="en-US" w:eastAsia="zh-CN"/>
              </w:rPr>
            </w:pPr>
            <w:r>
              <w:rPr>
                <w:rFonts w:eastAsia="宋体"/>
                <w:lang w:val="en-US" w:eastAsia="zh-CN"/>
              </w:rPr>
              <w:t>Proposal 2-1: Agree.</w:t>
            </w:r>
          </w:p>
          <w:p>
            <w:pPr>
              <w:spacing w:line="259" w:lineRule="auto"/>
              <w:rPr>
                <w:rFonts w:eastAsia="宋体"/>
                <w:lang w:val="en-US" w:eastAsia="zh-CN"/>
              </w:rPr>
            </w:pPr>
            <w:r>
              <w:rPr>
                <w:rFonts w:eastAsia="宋体"/>
                <w:lang w:val="en-US" w:eastAsia="zh-CN"/>
              </w:rPr>
              <w:t xml:space="preserve">Proposal 2-2: </w:t>
            </w:r>
            <w:r>
              <w:rPr>
                <w:lang w:val="en-US"/>
              </w:rPr>
              <w:t>Case 1: For N=9, D=8 is the only one that would work for Iridium, however we do not oppose viability of other cases.</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Theme="minorEastAsia"/>
                <w:b/>
                <w:bCs/>
                <w:color w:val="FFFFFF" w:themeColor="background1"/>
                <w:lang w:val="en-US" w:eastAsia="zh-CN"/>
                <w14:textFill>
                  <w14:solidFill>
                    <w14:schemeClr w14:val="bg1"/>
                  </w14:solidFill>
                </w14:textFill>
              </w:rPr>
            </w:pPr>
            <w:r>
              <w:rPr>
                <w:rFonts w:eastAsiaTheme="minorEastAsia"/>
                <w:b/>
                <w:bCs/>
                <w:color w:val="FFFFFF" w:themeColor="background1"/>
                <w:lang w:val="en-US" w:eastAsia="zh-CN"/>
                <w14:textFill>
                  <w14:solidFill>
                    <w14:schemeClr w14:val="bg1"/>
                  </w14:solidFill>
                </w14:textFill>
              </w:rPr>
              <w:t>Thales</w:t>
            </w:r>
          </w:p>
        </w:tc>
        <w:tc>
          <w:tcPr>
            <w:tcW w:w="7564" w:type="dxa"/>
            <w:shd w:val="clear" w:color="auto" w:fill="D9E2F3" w:themeFill="accent1" w:themeFillTint="33"/>
          </w:tcPr>
          <w:p>
            <w:pPr>
              <w:spacing w:line="259" w:lineRule="auto"/>
              <w:rPr>
                <w:u w:val="single"/>
                <w:lang w:val="en-US"/>
              </w:rPr>
            </w:pPr>
            <w:r>
              <w:rPr>
                <w:rFonts w:eastAsia="宋体"/>
                <w:lang w:val="en-US" w:eastAsia="zh-CN"/>
              </w:rPr>
              <w:t xml:space="preserve">We support both proposals. With the following modifications: </w:t>
            </w:r>
            <w:r>
              <w:rPr>
                <w:b/>
                <w:bCs/>
                <w:u w:val="single"/>
                <w:lang w:val="en-US"/>
              </w:rPr>
              <w:t xml:space="preserve">Proposal 2-1 (Conclusion) </w:t>
            </w:r>
            <w:r>
              <w:rPr>
                <w:u w:val="single"/>
                <w:lang w:val="en-US"/>
              </w:rPr>
              <w:t xml:space="preserve">is actually “A proposed Observation” and not a “Conclusion”. </w:t>
            </w:r>
          </w:p>
          <w:p>
            <w:pPr>
              <w:spacing w:line="259" w:lineRule="auto"/>
              <w:rPr>
                <w:rFonts w:eastAsia="宋体"/>
                <w:lang w:val="en-US" w:eastAsia="zh-CN"/>
              </w:rPr>
            </w:pPr>
            <w:r>
              <w:rPr>
                <w:u w:val="single"/>
                <w:lang w:val="en-US"/>
              </w:rPr>
              <w:t xml:space="preserve">Also, </w:t>
            </w:r>
            <w:r>
              <w:rPr>
                <w:rFonts w:eastAsia="宋体"/>
                <w:lang w:val="en-US" w:eastAsia="zh-CN"/>
              </w:rPr>
              <w:t>the “number of sources” should be modified for some (channel, setting, Delays): for example for (NPSS, N=9, D=8, 90) the number of sources is actually equal to 7. But the median was derived based on 9 inputs/samples.</w:t>
            </w:r>
            <w:r>
              <w:rPr>
                <w:rFonts w:eastAsia="宋体"/>
                <w:lang w:val="en-US" w:eastAsia="zh-CN"/>
              </w:rPr>
              <w:tab/>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bottom w:val="single" w:color="FFFFFF" w:themeColor="background1" w:sz="4" w:space="0"/>
            </w:tcBorders>
            <w:shd w:val="clear" w:color="auto" w:fill="4472C4" w:themeFill="accent1"/>
            <w:vAlign w:val="top"/>
          </w:tcPr>
          <w:p>
            <w:pPr>
              <w:spacing w:line="259" w:lineRule="auto"/>
              <w:rPr>
                <w:rFonts w:hint="default" w:ascii="Times New Roman" w:hAnsi="Times New Roman" w:cs="Times New Roman" w:eastAsiaTheme="minorEastAsia"/>
                <w:b/>
                <w:bCs/>
                <w:color w:val="FFFFFF" w:themeColor="background1"/>
                <w:lang w:val="en-US" w:eastAsia="zh-CN" w:bidi="ar-SA"/>
                <w14:textFill>
                  <w14:solidFill>
                    <w14:schemeClr w14:val="bg1"/>
                  </w14:solidFill>
                </w14:textFill>
              </w:rPr>
            </w:pPr>
            <w:r>
              <w:rPr>
                <w:rFonts w:hint="eastAsia" w:eastAsiaTheme="minorEastAsia"/>
                <w:b/>
                <w:bCs/>
                <w:color w:val="FFFFFF" w:themeColor="background1"/>
                <w:lang w:val="en-US" w:eastAsia="zh-CN"/>
                <w14:textFill>
                  <w14:solidFill>
                    <w14:schemeClr w14:val="bg1"/>
                  </w14:solidFill>
                </w14:textFill>
              </w:rPr>
              <w:t>ZTE</w:t>
            </w:r>
          </w:p>
        </w:tc>
        <w:tc>
          <w:tcPr>
            <w:tcW w:w="7564" w:type="dxa"/>
            <w:shd w:val="clear" w:color="auto" w:fill="D9E2F3" w:themeFill="accent1" w:themeFillTint="33"/>
            <w:vAlign w:val="top"/>
          </w:tcPr>
          <w:p>
            <w:pPr>
              <w:spacing w:line="259" w:lineRule="auto"/>
              <w:rPr>
                <w:rFonts w:hint="default" w:ascii="Times New Roman" w:hAnsi="Times New Roman" w:eastAsia="宋体" w:cs="Times New Roman"/>
                <w:lang w:val="en-US" w:eastAsia="zh-CN" w:bidi="ar-SA"/>
              </w:rPr>
            </w:pPr>
            <w:r>
              <w:rPr>
                <w:rFonts w:hint="eastAsia" w:eastAsia="宋体"/>
                <w:lang w:val="en-US" w:eastAsia="zh-CN"/>
              </w:rPr>
              <w:t>Generally fine. Regarding the yellow part in proposal 2-1, considering that the outlier result seems to be obtained based on the RAN4 requirements for NPBCH, RAN1 may firstly discuss the applicability of the used RAN4 requirements and then discuss how to formulate the observation.</w:t>
            </w:r>
          </w:p>
        </w:tc>
      </w:tr>
    </w:tbl>
    <w:p>
      <w:pPr>
        <w:spacing w:line="259" w:lineRule="auto"/>
        <w:rPr>
          <w:lang w:val="en-US"/>
        </w:rPr>
      </w:pPr>
    </w:p>
    <w:p>
      <w:pPr>
        <w:pStyle w:val="2"/>
        <w:rPr>
          <w:lang w:val="en-US"/>
        </w:rPr>
      </w:pPr>
      <w:r>
        <w:rPr>
          <w:lang w:val="en-US"/>
        </w:rPr>
        <w:t xml:space="preserve">3 Downlink </w:t>
      </w:r>
    </w:p>
    <w:p>
      <w:pPr>
        <w:pStyle w:val="3"/>
        <w:rPr>
          <w:lang w:val="en-US"/>
        </w:rPr>
      </w:pPr>
      <w:r>
        <w:rPr>
          <w:lang w:val="en-US"/>
        </w:rPr>
        <w:t>3.1 Downlink structure</w:t>
      </w:r>
    </w:p>
    <w:p>
      <w:pPr>
        <w:spacing w:line="259" w:lineRule="auto"/>
        <w:rPr>
          <w:lang w:val="en-US"/>
        </w:rPr>
      </w:pPr>
      <w:r>
        <w:rPr>
          <w:lang w:val="en-US"/>
        </w:rPr>
        <w:t>On the periodicity of the TDD structure, the following input was received:</w:t>
      </w:r>
    </w:p>
    <w:p>
      <w:pPr>
        <w:pStyle w:val="33"/>
        <w:numPr>
          <w:ilvl w:val="0"/>
          <w:numId w:val="13"/>
        </w:numPr>
        <w:spacing w:line="259" w:lineRule="auto"/>
        <w:rPr>
          <w:lang w:val="en-US"/>
        </w:rPr>
      </w:pPr>
      <w:r>
        <w:rPr>
          <w:lang w:val="en-US"/>
        </w:rPr>
        <w:t>[HW], [TH], [Iri], [SS], [Vivo], [CATT], [OPPO], [Eri], [QC], [Len], [CMCC], [LGE] support to specify or focus on N=9</w:t>
      </w:r>
    </w:p>
    <w:p>
      <w:pPr>
        <w:pStyle w:val="33"/>
        <w:numPr>
          <w:ilvl w:val="0"/>
          <w:numId w:val="13"/>
        </w:numPr>
        <w:spacing w:line="259" w:lineRule="auto"/>
        <w:rPr>
          <w:lang w:val="en-US"/>
        </w:rPr>
      </w:pPr>
      <w:r>
        <w:rPr>
          <w:lang w:val="en-US"/>
        </w:rPr>
        <w:t>[NK] proposes to prioritize N=8</w:t>
      </w:r>
    </w:p>
    <w:p>
      <w:pPr>
        <w:pStyle w:val="33"/>
        <w:numPr>
          <w:ilvl w:val="0"/>
          <w:numId w:val="13"/>
        </w:numPr>
        <w:spacing w:line="259" w:lineRule="auto"/>
        <w:rPr>
          <w:lang w:val="en-US"/>
        </w:rPr>
      </w:pPr>
      <w:r>
        <w:rPr>
          <w:lang w:val="en-US"/>
        </w:rPr>
        <w:t>[Eri] proposes N=8 in addition to N=9 for systems not constrained by legacy deployments.</w:t>
      </w:r>
    </w:p>
    <w:p>
      <w:pPr>
        <w:pStyle w:val="33"/>
        <w:numPr>
          <w:ilvl w:val="0"/>
          <w:numId w:val="13"/>
        </w:numPr>
        <w:spacing w:line="259" w:lineRule="auto"/>
        <w:rPr>
          <w:lang w:val="en-US"/>
        </w:rPr>
      </w:pPr>
      <w:r>
        <w:rPr>
          <w:lang w:val="en-US"/>
        </w:rPr>
        <w:t>[Xiaomi] proposes to preclude N=9 D/U=8</w:t>
      </w:r>
    </w:p>
    <w:p>
      <w:pPr>
        <w:spacing w:line="259" w:lineRule="auto"/>
        <w:rPr>
          <w:lang w:val="en-US"/>
        </w:rPr>
      </w:pPr>
      <w:r>
        <w:rPr>
          <w:lang w:val="en-US"/>
        </w:rPr>
        <w:t>The main reason cited by most companies is to keep compatibility with the legacy system deployed in the 1.6GHz MSS band.</w:t>
      </w:r>
    </w:p>
    <w:p>
      <w:pPr>
        <w:pStyle w:val="4"/>
        <w:rPr>
          <w:rFonts w:ascii="Times New Roman" w:hAnsi="Times New Roman" w:eastAsia="Times New Roman" w:cs="Times New Roman"/>
          <w:b/>
          <w:bCs/>
          <w:color w:val="auto"/>
          <w:sz w:val="20"/>
          <w:szCs w:val="20"/>
          <w:lang w:val="en-US"/>
        </w:rPr>
      </w:pPr>
      <w:r>
        <w:rPr>
          <w:rFonts w:ascii="Times New Roman" w:hAnsi="Times New Roman" w:eastAsia="Times New Roman" w:cs="Times New Roman"/>
          <w:b/>
          <w:bCs/>
          <w:color w:val="auto"/>
          <w:sz w:val="20"/>
          <w:szCs w:val="20"/>
          <w:u w:val="single"/>
          <w:lang w:val="en-US"/>
        </w:rPr>
        <w:t>[HIGH] Proposal 3.1-1:</w:t>
      </w:r>
      <w:r>
        <w:rPr>
          <w:rFonts w:ascii="Times New Roman" w:hAnsi="Times New Roman" w:eastAsia="Times New Roman" w:cs="Times New Roman"/>
          <w:b/>
          <w:bCs/>
          <w:color w:val="auto"/>
          <w:sz w:val="20"/>
          <w:szCs w:val="20"/>
          <w:lang w:val="en-US"/>
        </w:rPr>
        <w:t xml:space="preserve"> In Rel-19, only N=9 is supported for the 1616-1626.5 MHz MSS band.</w:t>
      </w:r>
    </w:p>
    <w:p>
      <w:pPr>
        <w:spacing w:line="259" w:lineRule="auto"/>
        <w:rPr>
          <w:lang w:val="en-US"/>
        </w:rPr>
      </w:pPr>
    </w:p>
    <w:tbl>
      <w:tblPr>
        <w:tblStyle w:val="85"/>
        <w:tblW w:w="962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2065"/>
        <w:gridCol w:w="756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top w:val="single" w:color="FFFFFF" w:themeColor="background1" w:sz="4" w:space="0"/>
              <w:left w:val="single" w:color="FFFFFF" w:themeColor="background1" w:sz="4" w:space="0"/>
              <w:right w:val="nil"/>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7564" w:type="dxa"/>
            <w:tcBorders>
              <w:top w:val="single" w:color="FFFFFF" w:themeColor="background1" w:sz="4" w:space="0"/>
              <w:right w:val="single" w:color="FFFFFF" w:themeColor="background1" w:sz="4" w:space="0"/>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Ericsson</w:t>
            </w:r>
          </w:p>
        </w:tc>
        <w:tc>
          <w:tcPr>
            <w:tcW w:w="7564" w:type="dxa"/>
            <w:shd w:val="clear" w:color="auto" w:fill="B4C6E7" w:themeFill="accent1" w:themeFillTint="66"/>
          </w:tcPr>
          <w:p>
            <w:pPr>
              <w:spacing w:line="259" w:lineRule="auto"/>
              <w:rPr>
                <w:lang w:val="en-US"/>
              </w:rPr>
            </w:pPr>
            <w:r>
              <w:rPr>
                <w:lang w:val="en-US"/>
              </w:rPr>
              <w:t xml:space="preserve">Given we are introducing into the technical specification a TDD mode for NB-IoT NTN, we should not design only a tailored made TDD mode framework for a particular system, but also a TDD mode framework that can be generic and future-proof with minimum impact in the 3GPP technical specification. Thus, we can be ok with N = 9 including in parallel an N = 8.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Theme="minorEastAsia"/>
                <w:b/>
                <w:bCs/>
                <w:color w:val="FFFFFF" w:themeColor="background1"/>
                <w:lang w:val="en-US" w:eastAsia="ko-KR"/>
                <w14:textFill>
                  <w14:solidFill>
                    <w14:schemeClr w14:val="bg1"/>
                  </w14:solidFill>
                </w14:textFill>
              </w:rPr>
            </w:pPr>
            <w:r>
              <w:rPr>
                <w:rFonts w:hint="eastAsia" w:ascii="Malgun Gothic" w:hAnsi="Malgun Gothic" w:eastAsia="Malgun Gothic" w:cs="Malgun Gothic"/>
                <w:b w:val="0"/>
                <w:bCs w:val="0"/>
                <w:color w:val="FFFFFF" w:themeColor="background1"/>
                <w:lang w:val="en-US" w:eastAsia="ko-KR"/>
                <w14:textFill>
                  <w14:solidFill>
                    <w14:schemeClr w14:val="bg1"/>
                  </w14:solidFill>
                </w14:textFill>
              </w:rPr>
              <w:t>LGE</w:t>
            </w:r>
          </w:p>
        </w:tc>
        <w:tc>
          <w:tcPr>
            <w:tcW w:w="7564" w:type="dxa"/>
            <w:shd w:val="clear" w:color="auto" w:fill="D9E2F3" w:themeFill="accent1" w:themeFillTint="33"/>
          </w:tcPr>
          <w:p>
            <w:pPr>
              <w:spacing w:line="259" w:lineRule="auto"/>
              <w:rPr>
                <w:rFonts w:eastAsia="Malgun Gothic"/>
                <w:lang w:val="en-US" w:eastAsia="ko-KR"/>
              </w:rPr>
            </w:pPr>
            <w:r>
              <w:rPr>
                <w:rFonts w:hint="eastAsia" w:eastAsia="Malgun Gothic"/>
                <w:lang w:val="en-US" w:eastAsia="ko-KR"/>
              </w:rPr>
              <w:t xml:space="preserve">Considering the time limit, we prefer to focus on N=9 first.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ascii="Malgun Gothic" w:hAnsi="Malgun Gothic" w:eastAsia="Malgun Gothic" w:cs="Malgun Gothic"/>
                <w:b w:val="0"/>
                <w:bCs w:val="0"/>
                <w:color w:val="FFFFFF" w:themeColor="background1"/>
                <w:lang w:val="en-US" w:eastAsia="ko-KR"/>
                <w14:textFill>
                  <w14:solidFill>
                    <w14:schemeClr w14:val="bg1"/>
                  </w14:solidFill>
                </w14:textFill>
              </w:rPr>
            </w:pPr>
            <w:r>
              <w:rPr>
                <w:rFonts w:hint="eastAsia" w:eastAsiaTheme="minorEastAsia"/>
                <w:b w:val="0"/>
                <w:bCs w:val="0"/>
                <w:color w:val="FFFFFF" w:themeColor="background1"/>
                <w:lang w:val="en-US" w:eastAsia="zh-CN"/>
                <w14:textFill>
                  <w14:solidFill>
                    <w14:schemeClr w14:val="bg1"/>
                  </w14:solidFill>
                </w14:textFill>
              </w:rPr>
              <w:t>Lenovo</w:t>
            </w:r>
          </w:p>
        </w:tc>
        <w:tc>
          <w:tcPr>
            <w:tcW w:w="7564" w:type="dxa"/>
            <w:shd w:val="clear" w:color="auto" w:fill="D9E2F3" w:themeFill="accent1" w:themeFillTint="33"/>
          </w:tcPr>
          <w:p>
            <w:pPr>
              <w:spacing w:line="259" w:lineRule="auto"/>
              <w:rPr>
                <w:rFonts w:eastAsia="Malgun Gothic"/>
                <w:lang w:val="en-US" w:eastAsia="ko-KR"/>
              </w:rPr>
            </w:pPr>
            <w:r>
              <w:rPr>
                <w:rFonts w:hint="eastAsia" w:eastAsiaTheme="minorEastAsia"/>
                <w:lang w:val="en-US" w:eastAsia="zh-CN"/>
              </w:rPr>
              <w:t>OK with the proposal.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Theme="minorEastAsia"/>
                <w:b w:val="0"/>
                <w:bCs w:val="0"/>
                <w:color w:val="FFFFFF" w:themeColor="background1"/>
                <w:lang w:val="en-US" w:eastAsia="zh-CN"/>
                <w14:textFill>
                  <w14:solidFill>
                    <w14:schemeClr w14:val="bg1"/>
                  </w14:solidFill>
                </w14:textFill>
              </w:rPr>
            </w:pPr>
            <w:r>
              <w:rPr>
                <w:b w:val="0"/>
                <w:bCs w:val="0"/>
                <w:color w:val="FFFFFF" w:themeColor="background1"/>
                <w:lang w:val="en-US"/>
                <w14:textFill>
                  <w14:solidFill>
                    <w14:schemeClr w14:val="bg1"/>
                  </w14:solidFill>
                </w14:textFill>
              </w:rPr>
              <w:t>Nokia, NSB</w:t>
            </w:r>
          </w:p>
        </w:tc>
        <w:tc>
          <w:tcPr>
            <w:tcW w:w="7564" w:type="dxa"/>
            <w:shd w:val="clear" w:color="auto" w:fill="D9E2F3" w:themeFill="accent1" w:themeFillTint="33"/>
          </w:tcPr>
          <w:p>
            <w:pPr>
              <w:spacing w:line="259" w:lineRule="auto"/>
              <w:rPr>
                <w:rFonts w:eastAsiaTheme="minorEastAsia"/>
                <w:lang w:val="en-US" w:eastAsia="zh-CN"/>
              </w:rPr>
            </w:pPr>
            <w:r>
              <w:rPr>
                <w:lang w:val="en-US"/>
              </w:rPr>
              <w:t>We have same view with Ericsson. Considering impact to specification and other IoT NTN system in future, better to keep N=9 and N=8 together.</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val="0"/>
                <w:bCs w:val="0"/>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 xml:space="preserve">Nordic </w:t>
            </w:r>
          </w:p>
        </w:tc>
        <w:tc>
          <w:tcPr>
            <w:tcW w:w="7564" w:type="dxa"/>
            <w:shd w:val="clear" w:color="auto" w:fill="D9E2F3" w:themeFill="accent1" w:themeFillTint="33"/>
          </w:tcPr>
          <w:p>
            <w:pPr>
              <w:spacing w:line="259" w:lineRule="auto"/>
              <w:rPr>
                <w:lang w:val="en-US"/>
              </w:rPr>
            </w:pPr>
            <w:r>
              <w:rPr>
                <w:lang w:val="en-US"/>
              </w:rPr>
              <w:t>OK</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val="0"/>
                <w:bCs w:val="0"/>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CATT</w:t>
            </w:r>
          </w:p>
        </w:tc>
        <w:tc>
          <w:tcPr>
            <w:tcW w:w="7564" w:type="dxa"/>
            <w:shd w:val="clear" w:color="auto" w:fill="D9E2F3" w:themeFill="accent1" w:themeFillTint="33"/>
          </w:tcPr>
          <w:p>
            <w:pPr>
              <w:spacing w:line="259" w:lineRule="auto"/>
              <w:rPr>
                <w:rFonts w:eastAsia="宋体"/>
                <w:lang w:val="en-US" w:eastAsia="zh-CN"/>
              </w:rPr>
            </w:pPr>
            <w:r>
              <w:rPr>
                <w:rFonts w:hint="eastAsia" w:eastAsia="宋体"/>
                <w:lang w:val="en-US" w:eastAsia="zh-CN"/>
              </w:rPr>
              <w:t>Share same view with Ericsson, N=8 can be considered in Rel-19.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Malgun Gothic"/>
                <w:b w:val="0"/>
                <w:bCs w:val="0"/>
                <w:color w:val="FFFFFF" w:themeColor="background1"/>
                <w:lang w:val="en-US" w:eastAsia="ko-KR"/>
                <w14:textFill>
                  <w14:solidFill>
                    <w14:schemeClr w14:val="bg1"/>
                  </w14:solidFill>
                </w14:textFill>
              </w:rPr>
            </w:pPr>
            <w:r>
              <w:rPr>
                <w:rFonts w:hint="eastAsia" w:eastAsia="Malgun Gothic"/>
                <w:b w:val="0"/>
                <w:bCs w:val="0"/>
                <w:color w:val="FFFFFF" w:themeColor="background1"/>
                <w:lang w:val="en-US" w:eastAsia="ko-KR"/>
                <w14:textFill>
                  <w14:solidFill>
                    <w14:schemeClr w14:val="bg1"/>
                  </w14:solidFill>
                </w14:textFill>
              </w:rPr>
              <w:t>S</w:t>
            </w:r>
            <w:r>
              <w:rPr>
                <w:rFonts w:eastAsia="Malgun Gothic"/>
                <w:b w:val="0"/>
                <w:bCs w:val="0"/>
                <w:color w:val="FFFFFF" w:themeColor="background1"/>
                <w:lang w:val="en-US" w:eastAsia="ko-KR"/>
                <w14:textFill>
                  <w14:solidFill>
                    <w14:schemeClr w14:val="bg1"/>
                  </w14:solidFill>
                </w14:textFill>
              </w:rPr>
              <w:t>amsung</w:t>
            </w:r>
          </w:p>
        </w:tc>
        <w:tc>
          <w:tcPr>
            <w:tcW w:w="7564" w:type="dxa"/>
            <w:shd w:val="clear" w:color="auto" w:fill="D9E2F3" w:themeFill="accent1" w:themeFillTint="33"/>
          </w:tcPr>
          <w:p>
            <w:pPr>
              <w:spacing w:line="259" w:lineRule="auto"/>
              <w:rPr>
                <w:rFonts w:eastAsia="Malgun Gothic"/>
                <w:lang w:val="en-US" w:eastAsia="ko-KR"/>
              </w:rPr>
            </w:pPr>
            <w:r>
              <w:rPr>
                <w:rFonts w:eastAsia="Malgun Gothic"/>
                <w:lang w:val="en-US" w:eastAsia="ko-KR"/>
              </w:rPr>
              <w:t xml:space="preserve">Support.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Malgun Gothic"/>
                <w:b/>
                <w:bCs/>
                <w:color w:val="FFFFFF" w:themeColor="background1"/>
                <w:lang w:val="en-US" w:eastAsia="ko-KR"/>
                <w14:textFill>
                  <w14:solidFill>
                    <w14:schemeClr w14:val="bg1"/>
                  </w14:solidFill>
                </w14:textFill>
              </w:rPr>
            </w:pPr>
            <w:r>
              <w:rPr>
                <w:b/>
                <w:bCs/>
                <w:color w:val="FFFFFF" w:themeColor="background1"/>
                <w:lang w:val="en-US"/>
                <w14:textFill>
                  <w14:solidFill>
                    <w14:schemeClr w14:val="bg1"/>
                  </w14:solidFill>
                </w14:textFill>
              </w:rPr>
              <w:t>Apple</w:t>
            </w:r>
          </w:p>
        </w:tc>
        <w:tc>
          <w:tcPr>
            <w:tcW w:w="7564" w:type="dxa"/>
            <w:shd w:val="clear" w:color="auto" w:fill="D9E2F3" w:themeFill="accent1" w:themeFillTint="33"/>
          </w:tcPr>
          <w:p>
            <w:pPr>
              <w:spacing w:line="259" w:lineRule="auto"/>
              <w:rPr>
                <w:rFonts w:eastAsia="Malgun Gothic"/>
                <w:lang w:val="en-US" w:eastAsia="ko-KR"/>
              </w:rPr>
            </w:pPr>
            <w:r>
              <w:rPr>
                <w:lang w:val="en-US"/>
              </w:rPr>
              <w:t>Ok with this proposal.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Iridium</w:t>
            </w:r>
          </w:p>
        </w:tc>
        <w:tc>
          <w:tcPr>
            <w:tcW w:w="7564" w:type="dxa"/>
            <w:shd w:val="clear" w:color="auto" w:fill="D9E2F3" w:themeFill="accent1" w:themeFillTint="33"/>
          </w:tcPr>
          <w:p>
            <w:pPr>
              <w:spacing w:line="259" w:lineRule="auto"/>
              <w:rPr>
                <w:lang w:val="en-US"/>
              </w:rPr>
            </w:pPr>
            <w:r>
              <w:rPr>
                <w:rFonts w:eastAsia="宋体"/>
                <w:lang w:val="en-US" w:eastAsia="zh-CN"/>
              </w:rPr>
              <w:t>Iridium can only use N=9; We do not oppose other N values, but we have same views like LGE above.</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rFonts w:eastAsia="宋体"/>
                <w:b/>
                <w:bCs/>
                <w:color w:val="FFFFFF" w:themeColor="background1"/>
                <w:lang w:val="en-US" w:eastAsia="zh-CN"/>
                <w14:textFill>
                  <w14:solidFill>
                    <w14:schemeClr w14:val="bg1"/>
                  </w14:solidFill>
                </w14:textFill>
              </w:rPr>
              <w:t>Thales</w:t>
            </w:r>
          </w:p>
        </w:tc>
        <w:tc>
          <w:tcPr>
            <w:tcW w:w="7564" w:type="dxa"/>
            <w:shd w:val="clear" w:color="auto" w:fill="D9E2F3" w:themeFill="accent1" w:themeFillTint="33"/>
          </w:tcPr>
          <w:p>
            <w:pPr>
              <w:spacing w:line="259" w:lineRule="auto"/>
              <w:rPr>
                <w:rFonts w:eastAsia="宋体"/>
                <w:lang w:val="en-US" w:eastAsia="zh-CN"/>
              </w:rPr>
            </w:pPr>
            <w:r>
              <w:rPr>
                <w:rFonts w:eastAsia="宋体"/>
                <w:lang w:val="en-US" w:eastAsia="zh-CN"/>
              </w:rPr>
              <w:t>Ok</w:t>
            </w:r>
          </w:p>
          <w:p>
            <w:pPr>
              <w:spacing w:line="259" w:lineRule="auto"/>
              <w:rPr>
                <w:rFonts w:eastAsia="宋体"/>
                <w:lang w:val="en-US" w:eastAsia="zh-CN"/>
              </w:rPr>
            </w:pPr>
            <w:r>
              <w:rPr>
                <w:rFonts w:eastAsia="宋体"/>
                <w:lang w:val="en-US" w:eastAsia="zh-CN"/>
              </w:rPr>
              <w:t>We do not understand the need to add N=8.</w:t>
            </w:r>
            <w:r>
              <w:t xml:space="preserve"> On one hand </w:t>
            </w:r>
            <w:r>
              <w:rPr>
                <w:rFonts w:eastAsia="宋体"/>
                <w:lang w:val="en-US" w:eastAsia="zh-CN"/>
              </w:rPr>
              <w:t>Proposal 3.1-1 is clearly linking the value of N =9 to the target band. On the other hand, if also N=8 is supported for the same band this will complicate the cell search procedure for the UE, at least an assumption on such value should be further considered for initial cell selection. We think that it is reasonable to consider N=9 for the target band as proposed in Proposal 3.1-1. This is clearly aligned with the WID.</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bottom w:val="single" w:color="FFFFFF" w:themeColor="background1" w:sz="4" w:space="0"/>
            </w:tcBorders>
            <w:shd w:val="clear" w:color="auto" w:fill="4472C4" w:themeFill="accent1"/>
            <w:vAlign w:val="top"/>
          </w:tcPr>
          <w:p>
            <w:pPr>
              <w:spacing w:line="259" w:lineRule="auto"/>
              <w:rPr>
                <w:rFonts w:hint="default" w:ascii="Times New Roman" w:hAnsi="Times New Roman" w:cs="Times New Roman" w:eastAsiaTheme="minorEastAsia"/>
                <w:b w:val="0"/>
                <w:bCs w:val="0"/>
                <w:color w:val="FFFFFF" w:themeColor="background1"/>
                <w:lang w:val="en-US" w:eastAsia="zh-CN" w:bidi="ar-SA"/>
                <w14:textFill>
                  <w14:solidFill>
                    <w14:schemeClr w14:val="bg1"/>
                  </w14:solidFill>
                </w14:textFill>
              </w:rPr>
            </w:pPr>
            <w:r>
              <w:rPr>
                <w:rFonts w:hint="eastAsia" w:eastAsiaTheme="minorEastAsia"/>
                <w:b w:val="0"/>
                <w:bCs w:val="0"/>
                <w:color w:val="FFFFFF" w:themeColor="background1"/>
                <w:lang w:val="en-US" w:eastAsia="zh-CN"/>
                <w14:textFill>
                  <w14:solidFill>
                    <w14:schemeClr w14:val="bg1"/>
                  </w14:solidFill>
                </w14:textFill>
              </w:rPr>
              <w:t>ZTE</w:t>
            </w:r>
          </w:p>
        </w:tc>
        <w:tc>
          <w:tcPr>
            <w:tcW w:w="7564" w:type="dxa"/>
            <w:shd w:val="clear" w:color="auto" w:fill="D9E2F3" w:themeFill="accent1" w:themeFillTint="33"/>
            <w:vAlign w:val="top"/>
          </w:tcPr>
          <w:p>
            <w:pPr>
              <w:spacing w:line="259" w:lineRule="auto"/>
              <w:rPr>
                <w:rFonts w:hint="default" w:ascii="Times New Roman" w:hAnsi="Times New Roman" w:eastAsia="宋体" w:cs="Times New Roman"/>
                <w:lang w:val="en-US" w:eastAsia="zh-CN" w:bidi="ar-SA"/>
              </w:rPr>
            </w:pPr>
            <w:r>
              <w:rPr>
                <w:rFonts w:hint="eastAsia" w:eastAsia="宋体"/>
                <w:lang w:val="en-US" w:eastAsia="zh-CN"/>
              </w:rPr>
              <w:t>Fine with proposal.</w:t>
            </w:r>
          </w:p>
        </w:tc>
      </w:tr>
    </w:tbl>
    <w:p>
      <w:pPr>
        <w:spacing w:line="259" w:lineRule="auto"/>
        <w:rPr>
          <w:lang w:val="en-US"/>
        </w:rPr>
      </w:pPr>
    </w:p>
    <w:p>
      <w:pPr>
        <w:spacing w:line="259" w:lineRule="auto"/>
        <w:rPr>
          <w:lang w:val="en-US"/>
        </w:rPr>
      </w:pPr>
      <w:r>
        <w:rPr>
          <w:lang w:val="en-US"/>
        </w:rPr>
        <w:t>Regarding the value of D, the following input is received:</w:t>
      </w:r>
    </w:p>
    <w:p>
      <w:pPr>
        <w:pStyle w:val="33"/>
        <w:numPr>
          <w:ilvl w:val="0"/>
          <w:numId w:val="13"/>
        </w:numPr>
        <w:spacing w:line="259" w:lineRule="auto"/>
        <w:rPr>
          <w:lang w:val="en-US"/>
        </w:rPr>
      </w:pPr>
      <w:r>
        <w:rPr>
          <w:lang w:val="en-US"/>
        </w:rPr>
        <w:t>[HW]: at least D=30 is supported</w:t>
      </w:r>
    </w:p>
    <w:p>
      <w:pPr>
        <w:pStyle w:val="33"/>
        <w:numPr>
          <w:ilvl w:val="0"/>
          <w:numId w:val="13"/>
        </w:numPr>
        <w:spacing w:line="259" w:lineRule="auto"/>
        <w:rPr>
          <w:lang w:val="en-US"/>
        </w:rPr>
      </w:pPr>
      <w:r>
        <w:rPr>
          <w:lang w:val="en-US"/>
        </w:rPr>
        <w:t>[ZTE], [CATT]: at least 2 consecutive radio frames (D=20).</w:t>
      </w:r>
    </w:p>
    <w:p>
      <w:pPr>
        <w:pStyle w:val="33"/>
        <w:numPr>
          <w:ilvl w:val="0"/>
          <w:numId w:val="13"/>
        </w:numPr>
        <w:spacing w:line="259" w:lineRule="auto"/>
        <w:rPr>
          <w:lang w:val="en-US"/>
        </w:rPr>
      </w:pPr>
      <w:r>
        <w:rPr>
          <w:lang w:val="en-US"/>
        </w:rPr>
        <w:t>[Apple], [TH], [Iri], [SS], [Vivo?], [OPPO], [Eri], [Len], [QC], [Nor]: at least D=8 is supported</w:t>
      </w:r>
    </w:p>
    <w:p>
      <w:pPr>
        <w:pStyle w:val="33"/>
        <w:numPr>
          <w:ilvl w:val="0"/>
          <w:numId w:val="13"/>
        </w:numPr>
        <w:spacing w:line="259" w:lineRule="auto"/>
        <w:rPr>
          <w:lang w:val="en-US"/>
        </w:rPr>
      </w:pPr>
      <w:r>
        <w:rPr>
          <w:lang w:val="en-US"/>
        </w:rPr>
        <w:t>[Xiaomi]: preclude D/U=8</w:t>
      </w:r>
    </w:p>
    <w:p>
      <w:pPr>
        <w:spacing w:line="259" w:lineRule="auto"/>
        <w:rPr>
          <w:lang w:val="en-US"/>
        </w:rPr>
      </w:pPr>
      <w:r>
        <w:rPr>
          <w:lang w:val="en-US"/>
        </w:rPr>
        <w:t>Several companies (e.g. [Len], [QC], [Apple], [TH], [OPPO]) mentioned that D=8 should be supported but additional downlink subframes may be configured, and some companies mentioned explicitly that D=8  could be the assumption during initial access. Other companies, however (e.g. [ZTE]) propose that the pattern is fixed. FL brings forward the following proposal:</w:t>
      </w:r>
    </w:p>
    <w:p>
      <w:pPr>
        <w:pStyle w:val="4"/>
        <w:rPr>
          <w:rFonts w:ascii="Times New Roman" w:hAnsi="Times New Roman" w:eastAsia="Times New Roman" w:cs="Times New Roman"/>
          <w:b/>
          <w:bCs/>
          <w:color w:val="auto"/>
          <w:sz w:val="20"/>
          <w:szCs w:val="20"/>
          <w:lang w:val="en-US"/>
        </w:rPr>
      </w:pPr>
      <w:r>
        <w:rPr>
          <w:rFonts w:ascii="Times New Roman" w:hAnsi="Times New Roman" w:eastAsia="Times New Roman" w:cs="Times New Roman"/>
          <w:b/>
          <w:bCs/>
          <w:color w:val="auto"/>
          <w:sz w:val="20"/>
          <w:szCs w:val="20"/>
          <w:u w:val="single"/>
          <w:lang w:val="en-US"/>
        </w:rPr>
        <w:t>[HIGH] Proposal 3.1-2:</w:t>
      </w:r>
      <w:r>
        <w:rPr>
          <w:rFonts w:ascii="Times New Roman" w:hAnsi="Times New Roman" w:eastAsia="Times New Roman" w:cs="Times New Roman"/>
          <w:b/>
          <w:bCs/>
          <w:color w:val="auto"/>
          <w:sz w:val="20"/>
          <w:szCs w:val="20"/>
          <w:lang w:val="en-US"/>
        </w:rPr>
        <w:t xml:space="preserve"> At least D=8 is supported for the 1616-1626.5 MHz MSS band</w:t>
      </w:r>
    </w:p>
    <w:p>
      <w:pPr>
        <w:pStyle w:val="72"/>
        <w:numPr>
          <w:ilvl w:val="0"/>
          <w:numId w:val="14"/>
        </w:numPr>
        <w:rPr>
          <w:rFonts w:ascii="Times New Roman" w:hAnsi="Times New Roman" w:eastAsia="Times New Roman"/>
          <w:b/>
          <w:bCs/>
          <w:sz w:val="20"/>
          <w:szCs w:val="20"/>
          <w:lang w:eastAsia="en-US"/>
        </w:rPr>
      </w:pPr>
      <w:r>
        <w:rPr>
          <w:rFonts w:ascii="Times New Roman" w:hAnsi="Times New Roman" w:eastAsia="Times New Roman"/>
          <w:b/>
          <w:bCs/>
          <w:sz w:val="20"/>
          <w:szCs w:val="20"/>
          <w:lang w:eastAsia="en-US"/>
        </w:rPr>
        <w:t>During initial access, a UE may assume D=8 for the 1616-1626.5 MHz MSS band.</w:t>
      </w:r>
    </w:p>
    <w:p>
      <w:pPr>
        <w:pStyle w:val="72"/>
        <w:numPr>
          <w:ilvl w:val="0"/>
          <w:numId w:val="14"/>
        </w:numPr>
        <w:rPr>
          <w:rFonts w:ascii="Times New Roman" w:hAnsi="Times New Roman" w:eastAsia="Times New Roman"/>
          <w:b/>
          <w:bCs/>
          <w:sz w:val="20"/>
          <w:szCs w:val="20"/>
          <w:lang w:eastAsia="en-US"/>
        </w:rPr>
      </w:pPr>
      <w:r>
        <w:rPr>
          <w:rFonts w:ascii="Times New Roman" w:hAnsi="Times New Roman" w:eastAsia="Times New Roman"/>
          <w:b/>
          <w:bCs/>
          <w:sz w:val="20"/>
          <w:szCs w:val="20"/>
          <w:lang w:eastAsia="en-US"/>
        </w:rPr>
        <w:t>FFS whether larger values of D are specified for usage after initial access.</w:t>
      </w:r>
    </w:p>
    <w:p>
      <w:pPr>
        <w:pStyle w:val="72"/>
        <w:rPr>
          <w:rFonts w:ascii="Times New Roman" w:hAnsi="Times New Roman" w:eastAsia="Times New Roman"/>
          <w:b/>
          <w:bCs/>
          <w:sz w:val="20"/>
          <w:szCs w:val="20"/>
          <w:lang w:eastAsia="en-US"/>
        </w:rPr>
      </w:pPr>
    </w:p>
    <w:tbl>
      <w:tblPr>
        <w:tblStyle w:val="85"/>
        <w:tblW w:w="962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2065"/>
        <w:gridCol w:w="756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top w:val="single" w:color="FFFFFF" w:themeColor="background1" w:sz="4" w:space="0"/>
              <w:left w:val="single" w:color="FFFFFF" w:themeColor="background1" w:sz="4" w:space="0"/>
              <w:right w:val="nil"/>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7564" w:type="dxa"/>
            <w:tcBorders>
              <w:top w:val="single" w:color="FFFFFF" w:themeColor="background1" w:sz="4" w:space="0"/>
              <w:right w:val="single" w:color="FFFFFF" w:themeColor="background1" w:sz="4" w:space="0"/>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Ericsson</w:t>
            </w:r>
          </w:p>
        </w:tc>
        <w:tc>
          <w:tcPr>
            <w:tcW w:w="7564" w:type="dxa"/>
            <w:shd w:val="clear" w:color="auto" w:fill="B4C6E7" w:themeFill="accent1" w:themeFillTint="66"/>
          </w:tcPr>
          <w:p>
            <w:pPr>
              <w:spacing w:line="259" w:lineRule="auto"/>
              <w:rPr>
                <w:lang w:val="en-US"/>
              </w:rPr>
            </w:pPr>
            <w:r>
              <w:rPr>
                <w:lang w:val="en-US"/>
              </w:rPr>
              <w:t xml:space="preserve">D = 8 is too restrictive leaving almost no room for user data (which may require repetitions and in principle use up to 10 NPDSCH subframes) when essential PHY-channels and signals (and other information e.g., SIB2-NB, SIB31-NB) are transmitted. </w:t>
            </w:r>
          </w:p>
          <w:p>
            <w:pPr>
              <w:spacing w:line="259" w:lineRule="auto"/>
              <w:rPr>
                <w:lang w:val="en-US"/>
              </w:rPr>
            </w:pPr>
            <w:r>
              <w:rPr>
                <w:lang w:val="en-US"/>
              </w:rPr>
              <w:t>Similarly, as in the previous proposal, we can accept D = 8 given the limitation of the system at 1616 – 1626.5 MHz, but since we are introducing a TDD mode for NB-IoT NTN into the specs, we should also have other value(s) e.g., D = 20.</w:t>
            </w:r>
          </w:p>
          <w:p>
            <w:pPr>
              <w:spacing w:line="259" w:lineRule="auto"/>
              <w:rPr>
                <w:lang w:val="en-US"/>
              </w:rPr>
            </w:pPr>
            <w:r>
              <w:rPr>
                <w:lang w:val="en-US"/>
              </w:rPr>
              <w:t>Finally, we would not like to condition the longer values for D to post-initial access because we think that the system at 1616 – 1626.5 MHz has a fixed allocation of resources for the services it hosts (including 1 fixed UL and 1 fixed DL slot for NB-IoT services), and therefore there is no possibility to “unlock” more resources for NB-IoT post-initial access.</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bCs/>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OPPO</w:t>
            </w:r>
          </w:p>
        </w:tc>
        <w:tc>
          <w:tcPr>
            <w:tcW w:w="7564" w:type="dxa"/>
            <w:shd w:val="clear" w:color="auto" w:fill="D9E2F3" w:themeFill="accent1" w:themeFillTint="33"/>
          </w:tcPr>
          <w:p>
            <w:pPr>
              <w:spacing w:line="259" w:lineRule="auto"/>
              <w:rPr>
                <w:rFonts w:eastAsia="宋体"/>
                <w:lang w:val="en-US" w:eastAsia="zh-CN"/>
              </w:rPr>
            </w:pPr>
            <w:r>
              <w:rPr>
                <w:rFonts w:hint="eastAsia" w:eastAsia="宋体"/>
                <w:lang w:val="en-US" w:eastAsia="zh-CN"/>
              </w:rPr>
              <w:t>If this proposal is agreeable, does it imply that for FL proposal 2-2, we don</w:t>
            </w:r>
            <w:r>
              <w:rPr>
                <w:rFonts w:eastAsia="宋体"/>
                <w:lang w:val="en-US" w:eastAsia="zh-CN"/>
              </w:rPr>
              <w:t>’</w:t>
            </w:r>
            <w:r>
              <w:rPr>
                <w:rFonts w:hint="eastAsia" w:eastAsia="宋体"/>
                <w:lang w:val="en-US" w:eastAsia="zh-CN"/>
              </w:rPr>
              <w:t>t need case 2 and case 3? I would suggest to only focus on case 1 and I certainly agree with proposal 3.1-2.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bCs/>
                <w:color w:val="FFFFFF" w:themeColor="background1"/>
                <w:lang w:val="en-US" w:eastAsia="zh-CN"/>
                <w14:textFill>
                  <w14:solidFill>
                    <w14:schemeClr w14:val="bg1"/>
                  </w14:solidFill>
                </w14:textFill>
              </w:rPr>
            </w:pPr>
            <w:r>
              <w:rPr>
                <w:rFonts w:eastAsia="宋体"/>
                <w:b w:val="0"/>
                <w:bCs w:val="0"/>
                <w:color w:val="FFFFFF" w:themeColor="background1"/>
                <w:lang w:val="en-US" w:eastAsia="zh-CN"/>
                <w14:textFill>
                  <w14:solidFill>
                    <w14:schemeClr w14:val="bg1"/>
                  </w14:solidFill>
                </w14:textFill>
              </w:rPr>
              <w:t>Vivo1</w:t>
            </w:r>
          </w:p>
        </w:tc>
        <w:tc>
          <w:tcPr>
            <w:tcW w:w="7564" w:type="dxa"/>
            <w:shd w:val="clear" w:color="auto" w:fill="D9E2F3" w:themeFill="accent1" w:themeFillTint="33"/>
          </w:tcPr>
          <w:p>
            <w:pPr>
              <w:spacing w:line="259" w:lineRule="auto"/>
              <w:rPr>
                <w:rFonts w:eastAsia="宋体"/>
                <w:lang w:val="en-US" w:eastAsia="zh-CN"/>
              </w:rPr>
            </w:pPr>
            <w:r>
              <w:t>Based on our analysis, D=8 may not provide sufficient capacity for multi-UE access/dedicated data transmission. The overhead of DL common signals, such as NPSS, NSSS, MIB-NB, and SIB, already account for approximately 58.8% of the available DL resources. And taking the overhead of other DL signals (e.g., msg2/4) during initial access procedure into account, more than 67.5% of the available DL resources would be required for initial access for a single UE.</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val="0"/>
                <w:bCs w:val="0"/>
                <w:color w:val="FFFFFF" w:themeColor="background1"/>
                <w:lang w:val="en-US" w:eastAsia="zh-CN"/>
                <w14:textFill>
                  <w14:solidFill>
                    <w14:schemeClr w14:val="bg1"/>
                  </w14:solidFill>
                </w14:textFill>
              </w:rPr>
            </w:pPr>
            <w:r>
              <w:rPr>
                <w:rFonts w:eastAsia="宋体"/>
                <w:b/>
                <w:bCs/>
                <w:color w:val="FFFFFF" w:themeColor="background1"/>
                <w:lang w:val="en-US" w:eastAsia="zh-CN"/>
                <w14:textFill>
                  <w14:solidFill>
                    <w14:schemeClr w14:val="bg1"/>
                  </w14:solidFill>
                </w14:textFill>
              </w:rPr>
              <w:t xml:space="preserve">Spreadtrum </w:t>
            </w:r>
          </w:p>
        </w:tc>
        <w:tc>
          <w:tcPr>
            <w:tcW w:w="7564" w:type="dxa"/>
            <w:shd w:val="clear" w:color="auto" w:fill="D9E2F3" w:themeFill="accent1" w:themeFillTint="33"/>
          </w:tcPr>
          <w:p>
            <w:pPr>
              <w:spacing w:line="259" w:lineRule="auto"/>
              <w:rPr>
                <w:rFonts w:eastAsiaTheme="minorEastAsia"/>
                <w:lang w:eastAsia="zh-CN"/>
              </w:rPr>
            </w:pPr>
            <w:r>
              <w:rPr>
                <w:rFonts w:eastAsiaTheme="minorEastAsia"/>
                <w:lang w:eastAsia="zh-CN"/>
              </w:rPr>
              <w:t>We share similar view with Vivo, if we limit D=8, there isn’t sufficient resource for initial access and data transmission.</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Malgun Gothic"/>
                <w:b w:val="0"/>
                <w:bCs w:val="0"/>
                <w:color w:val="FFFFFF" w:themeColor="background1"/>
                <w:lang w:val="en-US" w:eastAsia="ko-KR"/>
                <w14:textFill>
                  <w14:solidFill>
                    <w14:schemeClr w14:val="bg1"/>
                  </w14:solidFill>
                </w14:textFill>
              </w:rPr>
            </w:pPr>
            <w:r>
              <w:rPr>
                <w:rFonts w:hint="eastAsia" w:eastAsia="Malgun Gothic"/>
                <w:b/>
                <w:bCs/>
                <w:color w:val="FFFFFF" w:themeColor="background1"/>
                <w:lang w:val="en-US" w:eastAsia="ko-KR"/>
                <w14:textFill>
                  <w14:solidFill>
                    <w14:schemeClr w14:val="bg1"/>
                  </w14:solidFill>
                </w14:textFill>
              </w:rPr>
              <w:t>LGE</w:t>
            </w:r>
          </w:p>
        </w:tc>
        <w:tc>
          <w:tcPr>
            <w:tcW w:w="7564" w:type="dxa"/>
            <w:shd w:val="clear" w:color="auto" w:fill="D9E2F3" w:themeFill="accent1" w:themeFillTint="33"/>
          </w:tcPr>
          <w:p>
            <w:pPr>
              <w:spacing w:line="259" w:lineRule="auto"/>
              <w:rPr>
                <w:rFonts w:eastAsia="Malgun Gothic"/>
                <w:lang w:eastAsia="ko-KR"/>
              </w:rPr>
            </w:pPr>
            <w:r>
              <w:rPr>
                <w:rFonts w:hint="eastAsia" w:eastAsia="Malgun Gothic"/>
                <w:lang w:eastAsia="ko-KR"/>
              </w:rPr>
              <w:t xml:space="preserve">If the reason of D=8 is to support the TDM between the existing RAT in MSS band and the IoT NTN TDD mode, D=8 might need to be revisited as mentioned by other companies. However, if the motivation of D=8 is based on the </w:t>
            </w:r>
            <w:r>
              <w:rPr>
                <w:rFonts w:eastAsia="Malgun Gothic"/>
                <w:lang w:eastAsia="ko-KR"/>
              </w:rPr>
              <w:t>curre</w:t>
            </w:r>
            <w:r>
              <w:rPr>
                <w:rFonts w:hint="eastAsia" w:eastAsia="Malgun Gothic"/>
                <w:lang w:eastAsia="ko-KR"/>
              </w:rPr>
              <w:t xml:space="preserve">nt hardware limitation, we need to respectively consider this situation. In short, some clarification might be needed.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Malgun Gothic"/>
                <w:b w:val="0"/>
                <w:bCs w:val="0"/>
                <w:color w:val="FFFFFF" w:themeColor="background1"/>
                <w:lang w:val="en-US" w:eastAsia="ko-KR"/>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Lenovo</w:t>
            </w:r>
          </w:p>
        </w:tc>
        <w:tc>
          <w:tcPr>
            <w:tcW w:w="7564" w:type="dxa"/>
            <w:shd w:val="clear" w:color="auto" w:fill="D9E2F3" w:themeFill="accent1" w:themeFillTint="33"/>
          </w:tcPr>
          <w:p>
            <w:pPr>
              <w:spacing w:line="259" w:lineRule="auto"/>
              <w:rPr>
                <w:rFonts w:eastAsia="Malgun Gothic"/>
                <w:lang w:eastAsia="ko-KR"/>
              </w:rPr>
            </w:pPr>
            <w:r>
              <w:rPr>
                <w:rFonts w:eastAsiaTheme="minorEastAsia"/>
                <w:lang w:eastAsia="zh-CN"/>
              </w:rPr>
              <w:t>T</w:t>
            </w:r>
            <w:r>
              <w:rPr>
                <w:rFonts w:hint="eastAsia" w:eastAsiaTheme="minorEastAsia"/>
                <w:lang w:eastAsia="zh-CN"/>
              </w:rPr>
              <w:t xml:space="preserve">o address the </w:t>
            </w:r>
            <w:r>
              <w:rPr>
                <w:rFonts w:eastAsiaTheme="minorEastAsia"/>
                <w:lang w:eastAsia="zh-CN"/>
              </w:rPr>
              <w:t>companies’</w:t>
            </w:r>
            <w:r>
              <w:rPr>
                <w:rFonts w:hint="eastAsia" w:eastAsiaTheme="minorEastAsia"/>
                <w:lang w:eastAsia="zh-CN"/>
              </w:rPr>
              <w:t xml:space="preserve"> concern (e.g., DL resource), the proposal can be the actual D is further configured by higher layer parameter (e.g., D=8, 16, 20, 30</w:t>
            </w:r>
            <w:r>
              <w:rPr>
                <w:rFonts w:eastAsiaTheme="minorEastAsia"/>
                <w:lang w:eastAsia="zh-CN"/>
              </w:rPr>
              <w:t>…</w:t>
            </w:r>
            <w:r>
              <w:rPr>
                <w:rFonts w:hint="eastAsia" w:eastAsiaTheme="minorEastAsia"/>
                <w:lang w:eastAsia="zh-CN"/>
              </w:rPr>
              <w:t xml:space="preserve">) while D=8 assumed by UE only for </w:t>
            </w:r>
            <w:r>
              <w:rPr>
                <w:rFonts w:eastAsiaTheme="minorEastAsia"/>
                <w:lang w:eastAsia="zh-CN"/>
              </w:rPr>
              <w:t>initial access</w:t>
            </w:r>
            <w:r>
              <w:rPr>
                <w:rFonts w:hint="eastAsia" w:eastAsiaTheme="minorEastAsia"/>
                <w:lang w:eastAsia="zh-CN"/>
              </w:rPr>
              <w: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val="0"/>
                <w:bCs w:val="0"/>
                <w:color w:val="FFFFFF" w:themeColor="background1"/>
                <w:lang w:val="en-US" w:eastAsia="zh-CN"/>
                <w14:textFill>
                  <w14:solidFill>
                    <w14:schemeClr w14:val="bg1"/>
                  </w14:solidFill>
                </w14:textFill>
              </w:rPr>
            </w:pPr>
            <w:r>
              <w:rPr>
                <w:rFonts w:eastAsia="宋体"/>
                <w:b/>
                <w:bCs/>
                <w:color w:val="FFFFFF" w:themeColor="background1"/>
                <w:lang w:val="en-US" w:eastAsia="zh-CN"/>
                <w14:textFill>
                  <w14:solidFill>
                    <w14:schemeClr w14:val="bg1"/>
                  </w14:solidFill>
                </w14:textFill>
              </w:rPr>
              <w:t>Nokia, NSB</w:t>
            </w:r>
          </w:p>
        </w:tc>
        <w:tc>
          <w:tcPr>
            <w:tcW w:w="7564" w:type="dxa"/>
            <w:shd w:val="clear" w:color="auto" w:fill="D9E2F3" w:themeFill="accent1" w:themeFillTint="33"/>
          </w:tcPr>
          <w:p>
            <w:pPr>
              <w:spacing w:line="259" w:lineRule="auto"/>
              <w:rPr>
                <w:rFonts w:eastAsia="宋体"/>
                <w:lang w:val="en-US" w:eastAsia="zh-CN"/>
              </w:rPr>
            </w:pPr>
            <w:r>
              <w:rPr>
                <w:rFonts w:eastAsia="宋体"/>
                <w:lang w:val="en-US" w:eastAsia="zh-CN"/>
              </w:rPr>
              <w:t xml:space="preserve">OK to discuss at least D=8 although there is a restriction for initial access and RRC CONNECTED mode, but we think further discussion is needed on whether a larger D can also be defined for initial access, since the CP-IoT solution does not support RRC Reconfiguration. </w:t>
            </w:r>
          </w:p>
          <w:p>
            <w:pPr>
              <w:spacing w:line="259" w:lineRule="auto"/>
              <w:rPr>
                <w:rFonts w:eastAsia="宋体"/>
                <w:lang w:val="en-US" w:eastAsia="zh-CN"/>
              </w:rPr>
            </w:pPr>
            <w:r>
              <w:rPr>
                <w:rFonts w:eastAsia="宋体"/>
                <w:lang w:val="en-US" w:eastAsia="zh-CN"/>
              </w:rPr>
              <w:t>Additionally, based on Iridium requirement, we think the value of D should be aligned for both initial access and following stage in RRC connected. If RAN1 could support different value of D for initial access and after, there should be more clear requirement at this stage to be discussed and make consensus in RAN1.</w:t>
            </w:r>
          </w:p>
          <w:p>
            <w:pPr>
              <w:spacing w:line="259" w:lineRule="auto"/>
              <w:rPr>
                <w:rFonts w:eastAsiaTheme="minorEastAsia"/>
                <w:lang w:eastAsia="zh-CN"/>
              </w:rPr>
            </w:pPr>
            <w:r>
              <w:rPr>
                <w:rFonts w:eastAsia="宋体"/>
                <w:lang w:val="en-US" w:eastAsia="zh-CN"/>
              </w:rPr>
              <w:t>This agreement should only be achieved when no issue is found with consensus in RAN1.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val="0"/>
                <w:bCs w:val="0"/>
                <w:color w:val="FFFFFF" w:themeColor="background1"/>
                <w:lang w:val="en-US" w:eastAsia="zh-CN"/>
                <w14:textFill>
                  <w14:solidFill>
                    <w14:schemeClr w14:val="bg1"/>
                  </w14:solidFill>
                </w14:textFill>
              </w:rPr>
            </w:pPr>
            <w:r>
              <w:rPr>
                <w:rFonts w:eastAsia="宋体"/>
                <w:b/>
                <w:bCs/>
                <w:color w:val="FFFFFF" w:themeColor="background1"/>
                <w:lang w:val="en-US" w:eastAsia="zh-CN"/>
                <w14:textFill>
                  <w14:solidFill>
                    <w14:schemeClr w14:val="bg1"/>
                  </w14:solidFill>
                </w14:textFill>
              </w:rPr>
              <w:t xml:space="preserve">Nordic </w:t>
            </w:r>
          </w:p>
        </w:tc>
        <w:tc>
          <w:tcPr>
            <w:tcW w:w="7564" w:type="dxa"/>
            <w:shd w:val="clear" w:color="auto" w:fill="D9E2F3" w:themeFill="accent1" w:themeFillTint="33"/>
          </w:tcPr>
          <w:p>
            <w:pPr>
              <w:spacing w:line="259" w:lineRule="auto"/>
              <w:rPr>
                <w:rFonts w:eastAsiaTheme="minorEastAsia"/>
                <w:lang w:eastAsia="zh-CN"/>
              </w:rPr>
            </w:pPr>
            <w:r>
              <w:rPr>
                <w:rFonts w:eastAsiaTheme="minorEastAsia"/>
                <w:lang w:eastAsia="zh-CN"/>
              </w:rPr>
              <w:t>Vivo’s results claim that 7/8 is not sufficient/acceptable for NPBCH, but link results showed the opposite. More discussion on VIVO’s assumptions and analysis is needed.</w:t>
            </w:r>
          </w:p>
          <w:p>
            <w:pPr>
              <w:spacing w:line="259" w:lineRule="auto"/>
              <w:rPr>
                <w:rFonts w:eastAsia="宋体"/>
                <w:lang w:val="en-US" w:eastAsia="zh-CN"/>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val="0"/>
                <w:bCs w:val="0"/>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CATT</w:t>
            </w:r>
          </w:p>
        </w:tc>
        <w:tc>
          <w:tcPr>
            <w:tcW w:w="7564" w:type="dxa"/>
            <w:shd w:val="clear" w:color="auto" w:fill="D9E2F3" w:themeFill="accent1" w:themeFillTint="33"/>
          </w:tcPr>
          <w:p>
            <w:pPr>
              <w:spacing w:line="259" w:lineRule="auto"/>
              <w:rPr>
                <w:rFonts w:eastAsia="宋体"/>
                <w:lang w:val="en-US" w:eastAsia="zh-CN"/>
              </w:rPr>
            </w:pPr>
            <w:r>
              <w:rPr>
                <w:rFonts w:hint="eastAsia" w:eastAsia="宋体"/>
                <w:lang w:val="en-US" w:eastAsia="zh-CN"/>
              </w:rPr>
              <w:t>For D=8, there is limited resource for PDSCH scheduling. If -5.5 dBi antenna considered, it may be problematic to support initial access and data scheduling.</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Malgun Gothic"/>
                <w:b w:val="0"/>
                <w:bCs w:val="0"/>
                <w:color w:val="FFFFFF" w:themeColor="background1"/>
                <w:lang w:val="en-US" w:eastAsia="ko-KR"/>
                <w14:textFill>
                  <w14:solidFill>
                    <w14:schemeClr w14:val="bg1"/>
                  </w14:solidFill>
                </w14:textFill>
              </w:rPr>
            </w:pPr>
            <w:r>
              <w:rPr>
                <w:rFonts w:eastAsia="Malgun Gothic"/>
                <w:b w:val="0"/>
                <w:bCs w:val="0"/>
                <w:color w:val="FFFFFF" w:themeColor="background1"/>
                <w:lang w:val="en-US" w:eastAsia="ko-KR"/>
                <w14:textFill>
                  <w14:solidFill>
                    <w14:schemeClr w14:val="bg1"/>
                  </w14:solidFill>
                </w14:textFill>
              </w:rPr>
              <w:t>Samsung</w:t>
            </w:r>
          </w:p>
        </w:tc>
        <w:tc>
          <w:tcPr>
            <w:tcW w:w="7564" w:type="dxa"/>
            <w:shd w:val="clear" w:color="auto" w:fill="D9E2F3" w:themeFill="accent1" w:themeFillTint="33"/>
          </w:tcPr>
          <w:p>
            <w:pPr>
              <w:spacing w:line="259" w:lineRule="auto"/>
              <w:rPr>
                <w:rFonts w:eastAsia="Malgun Gothic"/>
                <w:lang w:val="en-US" w:eastAsia="ko-KR"/>
              </w:rPr>
            </w:pPr>
            <w:r>
              <w:rPr>
                <w:rFonts w:hint="eastAsia" w:eastAsia="Malgun Gothic"/>
                <w:lang w:val="en-US" w:eastAsia="ko-KR"/>
              </w:rPr>
              <w:t>F</w:t>
            </w:r>
            <w:r>
              <w:rPr>
                <w:rFonts w:eastAsia="Malgun Gothic"/>
                <w:lang w:val="en-US" w:eastAsia="ko-KR"/>
              </w:rPr>
              <w:t xml:space="preserve">ine. We should focus on design with the following guidance in WID. </w:t>
            </w:r>
          </w:p>
          <w:p>
            <w:pPr>
              <w:numPr>
                <w:ilvl w:val="0"/>
                <w:numId w:val="4"/>
              </w:numPr>
              <w:suppressAutoHyphens/>
              <w:overflowPunct w:val="0"/>
              <w:autoSpaceDE w:val="0"/>
              <w:spacing w:after="120"/>
              <w:textAlignment w:val="baseline"/>
            </w:pPr>
            <w:r>
              <w:t>Target the 1616-1626.5 MHz MSS allocated band</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Malgun Gothic"/>
                <w:b/>
                <w:bCs/>
                <w:color w:val="FFFFFF" w:themeColor="background1"/>
                <w:lang w:val="en-US" w:eastAsia="ko-KR"/>
                <w14:textFill>
                  <w14:solidFill>
                    <w14:schemeClr w14:val="bg1"/>
                  </w14:solidFill>
                </w14:textFill>
              </w:rPr>
            </w:pPr>
            <w:r>
              <w:rPr>
                <w:rFonts w:eastAsia="Malgun Gothic"/>
                <w:b/>
                <w:bCs/>
                <w:color w:val="FFFFFF" w:themeColor="background1"/>
                <w:lang w:val="en-US" w:eastAsia="ko-KR"/>
                <w14:textFill>
                  <w14:solidFill>
                    <w14:schemeClr w14:val="bg1"/>
                  </w14:solidFill>
                </w14:textFill>
              </w:rPr>
              <w:t>Apple</w:t>
            </w:r>
          </w:p>
        </w:tc>
        <w:tc>
          <w:tcPr>
            <w:tcW w:w="7564" w:type="dxa"/>
            <w:shd w:val="clear" w:color="auto" w:fill="D9E2F3" w:themeFill="accent1" w:themeFillTint="33"/>
          </w:tcPr>
          <w:p>
            <w:pPr>
              <w:spacing w:line="259" w:lineRule="auto"/>
              <w:rPr>
                <w:rFonts w:eastAsia="Malgun Gothic"/>
                <w:lang w:val="en-US" w:eastAsia="ko-KR"/>
              </w:rPr>
            </w:pPr>
            <w:r>
              <w:rPr>
                <w:rFonts w:eastAsia="Malgun Gothic"/>
                <w:lang w:val="en-US" w:eastAsia="ko-KR"/>
              </w:rPr>
              <w:t>The “FFS” in the sub-bullet can be removed. Otherwise the system performance is really worse, considering the DL overheads.</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Malgun Gothic"/>
                <w:b/>
                <w:bCs/>
                <w:color w:val="FFFFFF" w:themeColor="background1"/>
                <w:lang w:val="en-US" w:eastAsia="ko-KR"/>
                <w14:textFill>
                  <w14:solidFill>
                    <w14:schemeClr w14:val="bg1"/>
                  </w14:solidFill>
                </w14:textFill>
              </w:rPr>
            </w:pPr>
            <w:r>
              <w:rPr>
                <w:rFonts w:eastAsia="Malgun Gothic"/>
                <w:b/>
                <w:bCs/>
                <w:color w:val="FFFFFF" w:themeColor="background1"/>
                <w:lang w:val="en-US" w:eastAsia="ko-KR"/>
                <w14:textFill>
                  <w14:solidFill>
                    <w14:schemeClr w14:val="bg1"/>
                  </w14:solidFill>
                </w14:textFill>
              </w:rPr>
              <w:t>Iridium</w:t>
            </w:r>
          </w:p>
        </w:tc>
        <w:tc>
          <w:tcPr>
            <w:tcW w:w="7564" w:type="dxa"/>
            <w:shd w:val="clear" w:color="auto" w:fill="D9E2F3" w:themeFill="accent1" w:themeFillTint="33"/>
          </w:tcPr>
          <w:p>
            <w:pPr>
              <w:spacing w:line="259" w:lineRule="auto"/>
            </w:pPr>
            <w:r>
              <w:rPr>
                <w:rFonts w:eastAsia="宋体"/>
                <w:lang w:val="en-US" w:eastAsia="zh-CN"/>
              </w:rPr>
              <w:t xml:space="preserve">Agree with FL proposal, and support </w:t>
            </w:r>
            <w:r>
              <w:t>the FFS note. Per the WID “No blind detection is assumed at the UE side”, so we need one start value for D.</w:t>
            </w:r>
          </w:p>
          <w:p>
            <w:pPr>
              <w:spacing w:line="259" w:lineRule="auto"/>
              <w:rPr>
                <w:rFonts w:eastAsia="Malgun Gothic"/>
                <w:lang w:val="en-US" w:eastAsia="ko-KR"/>
              </w:rPr>
            </w:pPr>
            <w:r>
              <w:rPr>
                <w:rFonts w:eastAsia="宋体"/>
                <w:lang w:val="en-US" w:eastAsia="zh-CN"/>
              </w:rPr>
              <w:t>To LGE: there is no intention for TDM between IRDM-legacy and ntn-iot-tdd on the same EARFCN. And the limitation is the legacy system limitation rather than HW one.</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Malgun Gothic"/>
                <w:b/>
                <w:bCs/>
                <w:color w:val="FFFFFF" w:themeColor="background1"/>
                <w:lang w:val="en-US" w:eastAsia="ko-KR"/>
                <w14:textFill>
                  <w14:solidFill>
                    <w14:schemeClr w14:val="bg1"/>
                  </w14:solidFill>
                </w14:textFill>
              </w:rPr>
            </w:pPr>
            <w:r>
              <w:rPr>
                <w:rFonts w:eastAsia="宋体"/>
                <w:b/>
                <w:bCs/>
                <w:color w:val="FFFFFF" w:themeColor="background1"/>
                <w:lang w:val="en-US" w:eastAsia="zh-CN"/>
                <w14:textFill>
                  <w14:solidFill>
                    <w14:schemeClr w14:val="bg1"/>
                  </w14:solidFill>
                </w14:textFill>
              </w:rPr>
              <w:t>Thales</w:t>
            </w:r>
          </w:p>
        </w:tc>
        <w:tc>
          <w:tcPr>
            <w:tcW w:w="7564" w:type="dxa"/>
            <w:shd w:val="clear" w:color="auto" w:fill="D9E2F3" w:themeFill="accent1" w:themeFillTint="33"/>
          </w:tcPr>
          <w:p>
            <w:pPr>
              <w:spacing w:line="259" w:lineRule="auto"/>
              <w:rPr>
                <w:rFonts w:eastAsia="宋体"/>
                <w:lang w:val="en-US" w:eastAsia="zh-CN"/>
              </w:rPr>
            </w:pPr>
            <w:r>
              <w:rPr>
                <w:rFonts w:eastAsia="宋体"/>
                <w:lang w:val="en-US" w:eastAsia="zh-CN"/>
              </w:rPr>
              <w:t>Support FL proposal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bottom w:val="single" w:color="FFFFFF" w:themeColor="background1" w:sz="4" w:space="0"/>
            </w:tcBorders>
            <w:shd w:val="clear" w:color="auto" w:fill="4472C4" w:themeFill="accent1"/>
            <w:vAlign w:val="top"/>
          </w:tcPr>
          <w:p>
            <w:pPr>
              <w:spacing w:line="259" w:lineRule="auto"/>
              <w:rPr>
                <w:rFonts w:hint="default" w:ascii="Times New Roman" w:hAnsi="Times New Roman" w:eastAsia="宋体" w:cs="Times New Roman"/>
                <w:b/>
                <w:bCs/>
                <w:color w:val="FFFFFF" w:themeColor="background1"/>
                <w:lang w:val="en-US" w:eastAsia="zh-CN" w:bidi="ar-SA"/>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ZTE</w:t>
            </w:r>
          </w:p>
        </w:tc>
        <w:tc>
          <w:tcPr>
            <w:tcW w:w="7564" w:type="dxa"/>
            <w:shd w:val="clear" w:color="auto" w:fill="D9E2F3" w:themeFill="accent1" w:themeFillTint="33"/>
            <w:vAlign w:val="top"/>
          </w:tcPr>
          <w:p>
            <w:pPr>
              <w:spacing w:line="259" w:lineRule="auto"/>
              <w:rPr>
                <w:rFonts w:hint="default" w:ascii="Times New Roman" w:hAnsi="Times New Roman" w:cs="Times New Roman" w:eastAsiaTheme="minorEastAsia"/>
                <w:lang w:val="en-US" w:eastAsia="zh-CN" w:bidi="ar-SA"/>
              </w:rPr>
            </w:pPr>
            <w:r>
              <w:rPr>
                <w:rFonts w:hint="eastAsia" w:eastAsia="宋体"/>
                <w:lang w:val="en-US" w:eastAsia="zh-CN"/>
              </w:rPr>
              <w:t>We think it should be firstly clarified what will be constrained by legacy system, e.g., what will be the impact if DL duration is across DL slots in legacy system. If the only issue is the small gap between DL slots, the network may just blank the OFDM symbol overlapped with the small gap by implementation, which will not have significant impact on the system. Then, no need to restrict D=8 to limit the system performance.</w:t>
            </w:r>
          </w:p>
        </w:tc>
      </w:tr>
    </w:tbl>
    <w:p>
      <w:pPr>
        <w:pStyle w:val="72"/>
        <w:ind w:left="360"/>
        <w:rPr>
          <w:rFonts w:ascii="Times New Roman" w:hAnsi="Times New Roman" w:eastAsia="Times New Roman"/>
          <w:b/>
          <w:bCs/>
          <w:sz w:val="20"/>
          <w:szCs w:val="20"/>
          <w:lang w:eastAsia="en-US"/>
        </w:rPr>
      </w:pPr>
    </w:p>
    <w:p>
      <w:pPr>
        <w:pStyle w:val="72"/>
        <w:ind w:left="360"/>
        <w:rPr>
          <w:rFonts w:ascii="Times New Roman" w:hAnsi="Times New Roman" w:eastAsia="Times New Roman"/>
          <w:sz w:val="20"/>
          <w:szCs w:val="20"/>
          <w:lang w:eastAsia="en-US"/>
        </w:rPr>
      </w:pPr>
    </w:p>
    <w:p>
      <w:pPr>
        <w:pStyle w:val="72"/>
        <w:ind w:left="360"/>
        <w:rPr>
          <w:rFonts w:ascii="Times New Roman" w:hAnsi="Times New Roman" w:eastAsia="Times New Roman"/>
          <w:sz w:val="20"/>
          <w:szCs w:val="20"/>
          <w:lang w:eastAsia="en-US"/>
        </w:rPr>
      </w:pPr>
      <w:r>
        <w:rPr>
          <w:rFonts w:ascii="Times New Roman" w:hAnsi="Times New Roman" w:eastAsia="Times New Roman"/>
          <w:sz w:val="20"/>
          <w:szCs w:val="20"/>
          <w:lang w:eastAsia="en-US"/>
        </w:rPr>
        <w:t>On the set of subframe used for the DL structure (assuming D=8), the following input was received:</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[Eri] proposed to use 2 consecutive radio frames, with subframes [3,4,5,6,7,8,9,0] or [4,5,6,7,8,9,0,1].</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 xml:space="preserve">[QC] proposed to downselect between </w:t>
      </w:r>
      <m:oMath>
        <m:d>
          <m:dPr>
            <m:begChr m:val="["/>
            <m:endChr m:val="]"/>
            <m:ctrlPr>
              <w:rPr>
                <w:rFonts w:ascii="Cambria Math" w:hAnsi="Cambria Math" w:eastAsia="Times New Roman"/>
                <w:sz w:val="20"/>
                <w:szCs w:val="20"/>
                <w:lang w:eastAsia="en-US"/>
              </w:rPr>
            </m:ctrlPr>
          </m:dPr>
          <m:e>
            <m:r>
              <m:rPr>
                <m:sty m:val="p"/>
              </m:rPr>
              <w:rPr>
                <w:rFonts w:ascii="Cambria Math" w:hAnsi="Cambria Math" w:eastAsia="Times New Roman"/>
                <w:sz w:val="20"/>
                <w:szCs w:val="20"/>
                <w:lang w:eastAsia="en-US"/>
              </w:rPr>
              <m:t>4 5 6 7 8 9 0 1</m:t>
            </m:r>
            <m:ctrlPr>
              <w:rPr>
                <w:rFonts w:ascii="Cambria Math" w:hAnsi="Cambria Math" w:eastAsia="Times New Roman"/>
                <w:sz w:val="20"/>
                <w:szCs w:val="20"/>
                <w:lang w:eastAsia="en-US"/>
              </w:rPr>
            </m:ctrlPr>
          </m:e>
        </m:d>
        <m:r>
          <m:rPr>
            <m:sty m:val="p"/>
          </m:rPr>
          <w:rPr>
            <w:rFonts w:ascii="Cambria Math" w:hAnsi="Cambria Math" w:eastAsia="Times New Roman"/>
            <w:sz w:val="20"/>
            <w:szCs w:val="20"/>
            <w:lang w:eastAsia="en-US"/>
          </w:rPr>
          <m:t>,</m:t>
        </m:r>
      </m:oMath>
      <w:r>
        <w:rPr>
          <w:rFonts w:ascii="Times New Roman" w:hAnsi="Times New Roman" w:eastAsia="Times New Roman"/>
          <w:sz w:val="20"/>
          <w:szCs w:val="20"/>
          <w:lang w:eastAsia="en-US"/>
        </w:rPr>
        <w:t xml:space="preserve"> </w:t>
      </w:r>
      <m:oMath>
        <m:d>
          <m:dPr>
            <m:begChr m:val="["/>
            <m:endChr m:val="]"/>
            <m:ctrlPr>
              <w:rPr>
                <w:rFonts w:ascii="Cambria Math" w:hAnsi="Cambria Math" w:eastAsia="Times New Roman"/>
                <w:sz w:val="20"/>
                <w:szCs w:val="20"/>
                <w:lang w:eastAsia="en-US"/>
              </w:rPr>
            </m:ctrlPr>
          </m:dPr>
          <m:e>
            <m:r>
              <m:rPr>
                <m:sty m:val="p"/>
              </m:rPr>
              <w:rPr>
                <w:rFonts w:ascii="Cambria Math" w:hAnsi="Cambria Math" w:eastAsia="Times New Roman"/>
                <w:sz w:val="20"/>
                <w:szCs w:val="20"/>
                <w:lang w:eastAsia="en-US"/>
              </w:rPr>
              <m:t>3 4 5 6 7 8 9 0</m:t>
            </m:r>
            <m:ctrlPr>
              <w:rPr>
                <w:rFonts w:ascii="Cambria Math" w:hAnsi="Cambria Math" w:eastAsia="Times New Roman"/>
                <w:sz w:val="20"/>
                <w:szCs w:val="20"/>
                <w:lang w:eastAsia="en-US"/>
              </w:rPr>
            </m:ctrlPr>
          </m:e>
        </m:d>
        <m:r>
          <m:rPr>
            <m:sty m:val="p"/>
          </m:rPr>
          <w:rPr>
            <w:rFonts w:ascii="Cambria Math" w:hAnsi="Cambria Math" w:eastAsia="Times New Roman"/>
            <w:sz w:val="20"/>
            <w:szCs w:val="20"/>
            <w:lang w:eastAsia="en-US"/>
          </w:rPr>
          <m:t>,</m:t>
        </m:r>
      </m:oMath>
      <w:r>
        <w:rPr>
          <w:rFonts w:ascii="Times New Roman" w:hAnsi="Times New Roman" w:eastAsia="Times New Roman"/>
          <w:sz w:val="20"/>
          <w:szCs w:val="20"/>
          <w:lang w:eastAsia="en-US"/>
        </w:rPr>
        <w:t xml:space="preserve"> </w:t>
      </w:r>
      <m:oMath>
        <m:r>
          <m:rPr>
            <m:sty m:val="p"/>
          </m:rPr>
          <w:rPr>
            <w:rFonts w:ascii="Cambria Math" w:hAnsi="Cambria Math" w:eastAsia="Times New Roman"/>
            <w:sz w:val="20"/>
            <w:szCs w:val="20"/>
            <w:lang w:eastAsia="en-US"/>
          </w:rPr>
          <m:t>[8 9 0 1 2 3 4 5]</m:t>
        </m:r>
      </m:oMath>
      <w:r>
        <w:rPr>
          <w:rFonts w:ascii="Times New Roman" w:hAnsi="Times New Roman" w:eastAsia="Times New Roman"/>
          <w:sz w:val="20"/>
          <w:szCs w:val="20"/>
          <w:lang w:eastAsia="en-US"/>
        </w:rPr>
        <w:t xml:space="preserve">, </w:t>
      </w:r>
      <m:oMath>
        <m:r>
          <m:rPr>
            <m:sty m:val="p"/>
          </m:rPr>
          <w:rPr>
            <w:rFonts w:ascii="Cambria Math" w:hAnsi="Cambria Math" w:eastAsia="Times New Roman"/>
            <w:sz w:val="20"/>
            <w:szCs w:val="20"/>
            <w:lang w:eastAsia="en-US"/>
          </w:rPr>
          <m:t>[9 0 1 2 3 4 5 6]</m:t>
        </m:r>
      </m:oMath>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[TH] proposed to consider an alternative frame structure where the NSSS is moved to subframe 7</w:t>
      </w:r>
    </w:p>
    <w:p>
      <w:pPr>
        <w:pStyle w:val="72"/>
        <w:numPr>
          <w:ilvl w:val="1"/>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NOTE: [TH] proposal says “NPSS is moved to subframe 7”, but the figures are about NSS.</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[Iri] has an example showing frames [8 9 0 1 2 3 4 5].</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[ZTE] proposes an example of [4,5,6,7,8,9,0,1] for D=8, but prefer to have D&gt;=10 and keep alignment with frame boundary.</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[Len] states that a time offset (in subframes) between the TDD structure and the NBIOT frame boundary should be introduced, with an offset of 3-4 subframes (which is equivalent to [3,4,5,6,7,8,9,0] or [4,5,6,7,8,9,0,1])</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[OPPO] present different alternatives for the locations of D=8 (starting in SF 3, 4, 8 or 9). Furthermore, the location is fixed.</w:t>
      </w:r>
    </w:p>
    <w:p>
      <w:pPr>
        <w:pStyle w:val="72"/>
        <w:ind w:left="360"/>
        <w:rPr>
          <w:rFonts w:ascii="Times New Roman" w:hAnsi="Times New Roman" w:eastAsia="Times New Roman"/>
          <w:sz w:val="20"/>
          <w:szCs w:val="20"/>
          <w:lang w:eastAsia="en-US"/>
        </w:rPr>
      </w:pPr>
    </w:p>
    <w:p>
      <w:pPr>
        <w:pStyle w:val="72"/>
        <w:ind w:left="360"/>
        <w:rPr>
          <w:rFonts w:ascii="Times New Roman" w:hAnsi="Times New Roman" w:eastAsia="Times New Roman"/>
          <w:sz w:val="20"/>
          <w:szCs w:val="20"/>
          <w:lang w:eastAsia="en-US"/>
        </w:rPr>
      </w:pPr>
      <w:r>
        <w:rPr>
          <w:rFonts w:ascii="Times New Roman" w:hAnsi="Times New Roman" w:eastAsia="Times New Roman"/>
          <w:sz w:val="20"/>
          <w:szCs w:val="20"/>
          <w:lang w:eastAsia="en-US"/>
        </w:rPr>
        <w:t>FL makes the following proposal:</w:t>
      </w:r>
      <w:r>
        <w:rPr>
          <w:rFonts w:ascii="Times New Roman" w:hAnsi="Times New Roman" w:eastAsia="Times New Roman"/>
          <w:sz w:val="20"/>
          <w:szCs w:val="20"/>
          <w:lang w:eastAsia="en-US"/>
        </w:rPr>
        <w:br w:type="textWrapping"/>
      </w:r>
    </w:p>
    <w:p>
      <w:pPr>
        <w:pStyle w:val="4"/>
        <w:rPr>
          <w:rFonts w:ascii="Times New Roman" w:hAnsi="Times New Roman" w:eastAsia="Times New Roman" w:cs="Times New Roman"/>
          <w:b/>
          <w:bCs/>
          <w:color w:val="auto"/>
          <w:sz w:val="20"/>
          <w:szCs w:val="20"/>
          <w:lang w:val="en-US"/>
        </w:rPr>
      </w:pPr>
      <w:r>
        <w:rPr>
          <w:rFonts w:ascii="Times New Roman" w:hAnsi="Times New Roman" w:eastAsia="Times New Roman" w:cs="Times New Roman"/>
          <w:b/>
          <w:bCs/>
          <w:color w:val="auto"/>
          <w:sz w:val="20"/>
          <w:szCs w:val="20"/>
          <w:u w:val="single"/>
          <w:lang w:val="en-US"/>
        </w:rPr>
        <w:t>[LOW] Proposal 3.1-3:</w:t>
      </w:r>
      <w:r>
        <w:rPr>
          <w:rFonts w:ascii="Times New Roman" w:hAnsi="Times New Roman" w:eastAsia="Times New Roman" w:cs="Times New Roman"/>
          <w:b/>
          <w:bCs/>
          <w:color w:val="auto"/>
          <w:sz w:val="20"/>
          <w:szCs w:val="20"/>
          <w:lang w:val="en-US"/>
        </w:rPr>
        <w:t xml:space="preserve"> The downlink subframes within D=8 (at least for initial access) are: </w:t>
      </w:r>
    </w:p>
    <w:p>
      <w:pPr>
        <w:pStyle w:val="33"/>
        <w:numPr>
          <w:ilvl w:val="0"/>
          <w:numId w:val="14"/>
        </w:numPr>
        <w:rPr>
          <w:b/>
          <w:bCs/>
          <w:lang w:val="en-US"/>
        </w:rPr>
      </w:pPr>
      <w:r>
        <w:rPr>
          <w:b/>
          <w:bCs/>
          <w:lang w:val="en-US"/>
        </w:rPr>
        <w:t xml:space="preserve">Option 1: </w:t>
      </w:r>
      <w:r>
        <w:rPr>
          <w:rFonts w:eastAsia="Times New Roman"/>
          <w:b/>
          <w:bCs/>
          <w:lang w:val="en-US"/>
        </w:rPr>
        <w:t>[3 4 5 6 7 8 9 0] (across two consecutive radio frames)</w:t>
      </w:r>
    </w:p>
    <w:p>
      <w:pPr>
        <w:pStyle w:val="33"/>
        <w:numPr>
          <w:ilvl w:val="0"/>
          <w:numId w:val="14"/>
        </w:numPr>
        <w:rPr>
          <w:b/>
          <w:bCs/>
          <w:lang w:val="en-US"/>
        </w:rPr>
      </w:pPr>
      <w:r>
        <w:rPr>
          <w:b/>
          <w:bCs/>
          <w:lang w:val="en-US"/>
        </w:rPr>
        <w:t xml:space="preserve">Option 2: </w:t>
      </w:r>
      <w:r>
        <w:rPr>
          <w:rFonts w:eastAsia="Times New Roman"/>
          <w:b/>
          <w:bCs/>
          <w:lang w:val="en-US"/>
        </w:rPr>
        <w:t>[4 5 6 7 8 9 0 1] (across two consecutive radio frames)</w:t>
      </w:r>
    </w:p>
    <w:p>
      <w:pPr>
        <w:pStyle w:val="33"/>
        <w:numPr>
          <w:ilvl w:val="0"/>
          <w:numId w:val="14"/>
        </w:numPr>
        <w:rPr>
          <w:b/>
          <w:bCs/>
          <w:lang w:val="en-US"/>
        </w:rPr>
      </w:pPr>
      <w:r>
        <w:rPr>
          <w:b/>
          <w:bCs/>
          <w:lang w:val="en-US"/>
        </w:rPr>
        <w:t xml:space="preserve">Option 3: [8 9 0 1 2 3 4 5] </w:t>
      </w:r>
      <w:r>
        <w:rPr>
          <w:rFonts w:eastAsia="Times New Roman"/>
          <w:b/>
          <w:bCs/>
          <w:lang w:val="en-US"/>
        </w:rPr>
        <w:t>(across two consecutive radio frames)</w:t>
      </w:r>
    </w:p>
    <w:p>
      <w:pPr>
        <w:pStyle w:val="33"/>
        <w:numPr>
          <w:ilvl w:val="0"/>
          <w:numId w:val="14"/>
        </w:numPr>
        <w:rPr>
          <w:b/>
          <w:bCs/>
          <w:lang w:val="en-US"/>
        </w:rPr>
      </w:pPr>
      <w:r>
        <w:rPr>
          <w:b/>
          <w:bCs/>
          <w:lang w:val="en-US"/>
        </w:rPr>
        <w:t xml:space="preserve">Option 4: [9 0 1 2 3 4 5 6] </w:t>
      </w:r>
      <w:r>
        <w:rPr>
          <w:rFonts w:eastAsia="Times New Roman"/>
          <w:b/>
          <w:bCs/>
          <w:lang w:val="en-US"/>
        </w:rPr>
        <w:t>(across two consecutive radio frames)</w:t>
      </w:r>
    </w:p>
    <w:p>
      <w:pPr>
        <w:pStyle w:val="33"/>
        <w:numPr>
          <w:ilvl w:val="0"/>
          <w:numId w:val="14"/>
        </w:numPr>
        <w:rPr>
          <w:b/>
          <w:bCs/>
          <w:lang w:val="en-US"/>
        </w:rPr>
      </w:pPr>
      <w:r>
        <w:rPr>
          <w:b/>
          <w:bCs/>
          <w:lang w:val="en-US"/>
        </w:rPr>
        <w:t>Option 5: [0 1 2 3 4 5 6 7] with NSSS mapped to subframe 7 instead of subframe 9</w:t>
      </w:r>
    </w:p>
    <w:tbl>
      <w:tblPr>
        <w:tblStyle w:val="85"/>
        <w:tblW w:w="962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2065"/>
        <w:gridCol w:w="756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top w:val="single" w:color="FFFFFF" w:themeColor="background1" w:sz="4" w:space="0"/>
              <w:left w:val="single" w:color="FFFFFF" w:themeColor="background1" w:sz="4" w:space="0"/>
              <w:right w:val="nil"/>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7564" w:type="dxa"/>
            <w:tcBorders>
              <w:top w:val="single" w:color="FFFFFF" w:themeColor="background1" w:sz="4" w:space="0"/>
              <w:right w:val="single" w:color="FFFFFF" w:themeColor="background1" w:sz="4" w:space="0"/>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Ericsson</w:t>
            </w:r>
          </w:p>
        </w:tc>
        <w:tc>
          <w:tcPr>
            <w:tcW w:w="7564" w:type="dxa"/>
            <w:shd w:val="clear" w:color="auto" w:fill="B4C6E7" w:themeFill="accent1" w:themeFillTint="66"/>
          </w:tcPr>
          <w:p>
            <w:pPr>
              <w:spacing w:line="259" w:lineRule="auto"/>
              <w:rPr>
                <w:lang w:val="en-US"/>
              </w:rPr>
            </w:pPr>
            <w:r>
              <w:rPr>
                <w:lang w:val="en-US"/>
              </w:rPr>
              <w:t>The proposal states “The downlink subframes … are:” but I guess the intention is listing candidates for an eventual down-selection?</w:t>
            </w:r>
          </w:p>
          <w:p>
            <w:pPr>
              <w:spacing w:line="259" w:lineRule="auto"/>
              <w:rPr>
                <w:lang w:val="en-US"/>
              </w:rPr>
            </w:pPr>
            <w:r>
              <w:rPr>
                <w:lang w:val="en-US"/>
              </w:rPr>
              <w:t>Similar comment as in previous proposal for “initial access,” so, please remove “at least for initial access”.</w:t>
            </w:r>
          </w:p>
          <w:p>
            <w:pPr>
              <w:spacing w:line="259" w:lineRule="auto"/>
              <w:rPr>
                <w:lang w:val="en-US"/>
              </w:rPr>
            </w:pPr>
            <w:r>
              <w:rPr>
                <w:lang w:val="en-US"/>
              </w:rPr>
              <w:t>We should also have a similar proposal for other values of D (e.g., D = 20) for which in principle it would be natural to have two consecutive radio frames each spanning from [0 1 2 3 4 5 6 7 8 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bCs/>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OPPO</w:t>
            </w:r>
          </w:p>
        </w:tc>
        <w:tc>
          <w:tcPr>
            <w:tcW w:w="7564" w:type="dxa"/>
            <w:shd w:val="clear" w:color="auto" w:fill="D9E2F3" w:themeFill="accent1" w:themeFillTint="33"/>
          </w:tcPr>
          <w:p>
            <w:pPr>
              <w:spacing w:line="259" w:lineRule="auto"/>
              <w:rPr>
                <w:rFonts w:eastAsia="宋体"/>
                <w:lang w:val="en-US" w:eastAsia="zh-CN"/>
              </w:rPr>
            </w:pPr>
            <w:r>
              <w:rPr>
                <w:rFonts w:hint="eastAsia" w:eastAsia="宋体"/>
                <w:lang w:val="en-US" w:eastAsia="zh-CN"/>
              </w:rPr>
              <w:t xml:space="preserve">We think that the importance is the other DL common signal/channel relative location to NPSS. </w:t>
            </w:r>
          </w:p>
          <w:p>
            <w:pPr>
              <w:spacing w:line="259" w:lineRule="auto"/>
              <w:rPr>
                <w:rFonts w:eastAsia="宋体"/>
                <w:lang w:val="en-US" w:eastAsia="zh-CN"/>
              </w:rPr>
            </w:pPr>
            <w:r>
              <w:rPr>
                <w:rFonts w:hint="eastAsia" w:eastAsia="宋体"/>
                <w:lang w:val="en-US" w:eastAsia="zh-CN"/>
              </w:rPr>
              <w:t xml:space="preserve">For option 1~4, any option is good to adopt, basically there is not much pros and cons among different options. For ease of UE detecting NSSS, one option could be selected as the assumption for UE performing initial access. Otherwise, UE can make hypothesis on these 4 options, which may increase a bit of the NSSS detection complexity, but network can implement any option it wants. </w:t>
            </w:r>
          </w:p>
          <w:p>
            <w:pPr>
              <w:spacing w:line="259" w:lineRule="auto"/>
              <w:rPr>
                <w:rFonts w:eastAsia="宋体"/>
                <w:lang w:val="en-US" w:eastAsia="zh-CN"/>
              </w:rPr>
            </w:pPr>
            <w:r>
              <w:rPr>
                <w:rFonts w:hint="eastAsia" w:eastAsia="宋体"/>
                <w:lang w:val="en-US" w:eastAsia="zh-CN"/>
              </w:rPr>
              <w:t xml:space="preserve">So, I would say option 5 should be the first to rule out, as the change is not necessarily needed. Then RAN1 can assume all the options are possible to implement or just pick one.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bCs/>
                <w:color w:val="FFFFFF" w:themeColor="background1"/>
                <w:lang w:val="en-US" w:eastAsia="zh-CN"/>
                <w14:textFill>
                  <w14:solidFill>
                    <w14:schemeClr w14:val="bg1"/>
                  </w14:solidFill>
                </w14:textFill>
              </w:rPr>
            </w:pPr>
            <w:r>
              <w:rPr>
                <w:rFonts w:eastAsia="宋体"/>
                <w:b w:val="0"/>
                <w:bCs w:val="0"/>
                <w:color w:val="FFFFFF" w:themeColor="background1"/>
                <w:lang w:val="en-US" w:eastAsia="zh-CN"/>
                <w14:textFill>
                  <w14:solidFill>
                    <w14:schemeClr w14:val="bg1"/>
                  </w14:solidFill>
                </w14:textFill>
              </w:rPr>
              <w:t>Vivo1</w:t>
            </w:r>
          </w:p>
        </w:tc>
        <w:tc>
          <w:tcPr>
            <w:tcW w:w="7564" w:type="dxa"/>
            <w:shd w:val="clear" w:color="auto" w:fill="D9E2F3" w:themeFill="accent1" w:themeFillTint="33"/>
          </w:tcPr>
          <w:p>
            <w:pPr>
              <w:spacing w:line="259" w:lineRule="auto"/>
              <w:rPr>
                <w:rFonts w:eastAsia="宋体"/>
                <w:lang w:val="en-US" w:eastAsia="zh-CN"/>
              </w:rPr>
            </w:pPr>
            <w:r>
              <w:rPr>
                <w:rFonts w:eastAsia="宋体"/>
                <w:lang w:val="en-US" w:eastAsia="zh-CN"/>
              </w:rPr>
              <w:t>We share similar view with Ericsson that this proposal should be for down selection.</w:t>
            </w:r>
          </w:p>
          <w:p>
            <w:pPr>
              <w:spacing w:line="259" w:lineRule="auto"/>
              <w:rPr>
                <w:rFonts w:eastAsia="宋体"/>
                <w:lang w:val="en-US" w:eastAsia="zh-CN"/>
              </w:rPr>
            </w:pPr>
            <w:r>
              <w:rPr>
                <w:rFonts w:eastAsia="宋体"/>
                <w:lang w:val="en-US" w:eastAsia="zh-CN"/>
              </w:rPr>
              <w:t>The WID requires minimum changes on legacy IoT FDD, we think option5 should be ruled out as it changes the NSSS location.</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val="0"/>
                <w:bCs w:val="0"/>
                <w:color w:val="FFFFFF" w:themeColor="background1"/>
                <w:lang w:val="en-US" w:eastAsia="zh-CN"/>
                <w14:textFill>
                  <w14:solidFill>
                    <w14:schemeClr w14:val="bg1"/>
                  </w14:solidFill>
                </w14:textFill>
              </w:rPr>
            </w:pPr>
            <w:r>
              <w:rPr>
                <w:rFonts w:eastAsia="宋体"/>
                <w:b/>
                <w:bCs/>
                <w:color w:val="FFFFFF" w:themeColor="background1"/>
                <w:lang w:val="en-US" w:eastAsia="zh-CN"/>
                <w14:textFill>
                  <w14:solidFill>
                    <w14:schemeClr w14:val="bg1"/>
                  </w14:solidFill>
                </w14:textFill>
              </w:rPr>
              <w:t>Spreadtrum</w:t>
            </w:r>
          </w:p>
        </w:tc>
        <w:tc>
          <w:tcPr>
            <w:tcW w:w="7564" w:type="dxa"/>
            <w:shd w:val="clear" w:color="auto" w:fill="D9E2F3" w:themeFill="accent1" w:themeFillTint="33"/>
          </w:tcPr>
          <w:p>
            <w:pPr>
              <w:spacing w:line="259" w:lineRule="auto"/>
              <w:rPr>
                <w:rFonts w:eastAsia="宋体"/>
                <w:lang w:val="en-US" w:eastAsia="zh-CN"/>
              </w:rPr>
            </w:pPr>
            <w:r>
              <w:rPr>
                <w:rFonts w:hint="eastAsia" w:eastAsia="宋体"/>
                <w:lang w:val="en-US" w:eastAsia="zh-CN"/>
              </w:rPr>
              <w:t>Op</w:t>
            </w:r>
            <w:r>
              <w:rPr>
                <w:rFonts w:eastAsia="宋体"/>
                <w:lang w:val="en-US" w:eastAsia="zh-CN"/>
              </w:rPr>
              <w:t>tion 5 should be excluded, as it has much changes on current spec.</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val="0"/>
                <w:bCs w:val="0"/>
                <w:color w:val="FFFFFF" w:themeColor="background1"/>
                <w:lang w:val="en-US" w:eastAsia="zh-CN"/>
                <w14:textFill>
                  <w14:solidFill>
                    <w14:schemeClr w14:val="bg1"/>
                  </w14:solidFill>
                </w14:textFill>
              </w:rPr>
            </w:pPr>
            <w:r>
              <w:rPr>
                <w:rFonts w:hint="eastAsia" w:eastAsia="Malgun Gothic"/>
                <w:b/>
                <w:bCs/>
                <w:color w:val="FFFFFF" w:themeColor="background1"/>
                <w:lang w:val="en-US" w:eastAsia="ko-KR"/>
                <w14:textFill>
                  <w14:solidFill>
                    <w14:schemeClr w14:val="bg1"/>
                  </w14:solidFill>
                </w14:textFill>
              </w:rPr>
              <w:t>LGE</w:t>
            </w:r>
          </w:p>
        </w:tc>
        <w:tc>
          <w:tcPr>
            <w:tcW w:w="7564" w:type="dxa"/>
            <w:shd w:val="clear" w:color="auto" w:fill="D9E2F3" w:themeFill="accent1" w:themeFillTint="33"/>
          </w:tcPr>
          <w:p>
            <w:pPr>
              <w:spacing w:line="259" w:lineRule="auto"/>
              <w:rPr>
                <w:rFonts w:eastAsia="Malgun Gothic"/>
                <w:lang w:val="en-US" w:eastAsia="ko-KR"/>
              </w:rPr>
            </w:pPr>
            <w:r>
              <w:rPr>
                <w:rFonts w:hint="eastAsia" w:eastAsia="Malgun Gothic"/>
                <w:lang w:val="en-US" w:eastAsia="ko-KR"/>
              </w:rPr>
              <w:t xml:space="preserve">It would be </w:t>
            </w:r>
            <w:r>
              <w:rPr>
                <w:rFonts w:eastAsia="Malgun Gothic"/>
                <w:lang w:val="en-US" w:eastAsia="ko-KR"/>
              </w:rPr>
              <w:t>necessary</w:t>
            </w:r>
            <w:r>
              <w:rPr>
                <w:rFonts w:hint="eastAsia" w:eastAsia="Malgun Gothic"/>
                <w:lang w:val="en-US" w:eastAsia="ko-KR"/>
              </w:rPr>
              <w:t xml:space="preserve"> to include subframe#3 since it can be used for additional SIB1-NB transmission considering the case of </w:t>
            </w:r>
            <w:r>
              <w:rPr>
                <w:rFonts w:eastAsia="Malgun Gothic"/>
                <w:lang w:val="en-US" w:eastAsia="ko-KR"/>
              </w:rPr>
              <w:t>additionalTransmissionSIB1</w:t>
            </w:r>
            <w:r>
              <w:rPr>
                <w:rFonts w:hint="eastAsia" w:eastAsia="Malgun Gothic"/>
                <w:lang w:val="en-US" w:eastAsia="ko-KR"/>
              </w:rPr>
              <w:t xml:space="preserve">=TRUE in MIB. In this case, SIB1-NB decoding performance would be enhanced by using the existing specification. </w:t>
            </w:r>
          </w:p>
          <w:p>
            <w:pPr>
              <w:spacing w:line="259" w:lineRule="auto"/>
              <w:rPr>
                <w:rFonts w:eastAsia="Malgun Gothic"/>
                <w:lang w:val="en-US" w:eastAsia="ko-KR"/>
              </w:rPr>
            </w:pPr>
            <w:r>
              <w:rPr>
                <w:rFonts w:hint="eastAsia" w:eastAsia="Malgun Gothic"/>
                <w:lang w:val="en-US" w:eastAsia="ko-KR"/>
              </w:rPr>
              <w:t xml:space="preserve">Regarding Option 5, it is not preferable to </w:t>
            </w:r>
            <w:r>
              <w:rPr>
                <w:rFonts w:eastAsia="Malgun Gothic"/>
                <w:lang w:val="en-US" w:eastAsia="ko-KR"/>
              </w:rPr>
              <w:t>change</w:t>
            </w:r>
            <w:r>
              <w:rPr>
                <w:rFonts w:hint="eastAsia" w:eastAsia="Malgun Gothic"/>
                <w:lang w:val="en-US" w:eastAsia="ko-KR"/>
              </w:rPr>
              <w:t xml:space="preserve"> the subframe location of NSSS mapping. </w:t>
            </w:r>
          </w:p>
          <w:p>
            <w:pPr>
              <w:spacing w:line="259" w:lineRule="auto"/>
              <w:rPr>
                <w:rFonts w:eastAsia="宋体"/>
                <w:lang w:val="en-US" w:eastAsia="zh-CN"/>
              </w:rPr>
            </w:pPr>
            <w:r>
              <w:rPr>
                <w:rFonts w:hint="eastAsia" w:eastAsia="Malgun Gothic"/>
                <w:lang w:val="en-US" w:eastAsia="ko-KR"/>
              </w:rPr>
              <w:t xml:space="preserve">In short, it would be better to focus on Option 1, 3, and 4.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Malgun Gothic"/>
                <w:b w:val="0"/>
                <w:bCs w:val="0"/>
                <w:color w:val="FFFFFF" w:themeColor="background1"/>
                <w:lang w:val="en-US" w:eastAsia="ko-KR"/>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Lenovo</w:t>
            </w:r>
          </w:p>
        </w:tc>
        <w:tc>
          <w:tcPr>
            <w:tcW w:w="7564" w:type="dxa"/>
            <w:shd w:val="clear" w:color="auto" w:fill="D9E2F3" w:themeFill="accent1" w:themeFillTint="33"/>
          </w:tcPr>
          <w:p>
            <w:pPr>
              <w:spacing w:line="259" w:lineRule="auto"/>
              <w:rPr>
                <w:rFonts w:eastAsia="宋体"/>
                <w:lang w:val="en-US" w:eastAsia="zh-CN"/>
              </w:rPr>
            </w:pPr>
            <w:r>
              <w:rPr>
                <w:rFonts w:hint="eastAsia" w:eastAsia="宋体"/>
                <w:lang w:val="en-US" w:eastAsia="zh-CN"/>
              </w:rPr>
              <w:t>Need to clarify value of each option is to alignment of DL subframe TDD pattern and the subframe number of NBIoT frame.</w:t>
            </w:r>
          </w:p>
          <w:p>
            <w:pPr>
              <w:spacing w:line="259" w:lineRule="auto"/>
              <w:rPr>
                <w:rFonts w:eastAsia="Malgun Gothic"/>
                <w:lang w:val="en-US" w:eastAsia="ko-KR"/>
              </w:rPr>
            </w:pPr>
            <w:r>
              <w:rPr>
                <w:rFonts w:hint="eastAsia" w:eastAsia="宋体"/>
                <w:lang w:val="en-US" w:eastAsia="zh-CN"/>
              </w:rPr>
              <w:t xml:space="preserve">Need to further </w:t>
            </w:r>
            <w:r>
              <w:rPr>
                <w:rFonts w:eastAsia="宋体"/>
                <w:lang w:val="en-US" w:eastAsia="zh-CN"/>
              </w:rPr>
              <w:t>clarify</w:t>
            </w:r>
            <w:r>
              <w:rPr>
                <w:rFonts w:hint="eastAsia" w:eastAsia="宋体"/>
                <w:lang w:val="en-US" w:eastAsia="zh-CN"/>
              </w:rPr>
              <w:t xml:space="preserve"> only one option supported.</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val="0"/>
                <w:bCs w:val="0"/>
                <w:color w:val="FFFFFF" w:themeColor="background1"/>
                <w:lang w:val="en-US" w:eastAsia="zh-CN"/>
                <w14:textFill>
                  <w14:solidFill>
                    <w14:schemeClr w14:val="bg1"/>
                  </w14:solidFill>
                </w14:textFill>
              </w:rPr>
            </w:pPr>
            <w:r>
              <w:rPr>
                <w:rFonts w:eastAsia="宋体"/>
                <w:b/>
                <w:bCs/>
                <w:color w:val="FFFFFF" w:themeColor="background1"/>
                <w:lang w:val="en-US" w:eastAsia="zh-CN"/>
                <w14:textFill>
                  <w14:solidFill>
                    <w14:schemeClr w14:val="bg1"/>
                  </w14:solidFill>
                </w14:textFill>
              </w:rPr>
              <w:t>Nokia, NSB</w:t>
            </w:r>
          </w:p>
        </w:tc>
        <w:tc>
          <w:tcPr>
            <w:tcW w:w="7564" w:type="dxa"/>
            <w:shd w:val="clear" w:color="auto" w:fill="D9E2F3" w:themeFill="accent1" w:themeFillTint="33"/>
          </w:tcPr>
          <w:p>
            <w:pPr>
              <w:spacing w:line="259" w:lineRule="auto"/>
              <w:rPr>
                <w:rFonts w:eastAsia="宋体"/>
                <w:lang w:val="en-US" w:eastAsia="zh-CN"/>
              </w:rPr>
            </w:pPr>
            <w:r>
              <w:rPr>
                <w:rFonts w:eastAsia="宋体"/>
                <w:lang w:val="en-US" w:eastAsia="zh-CN"/>
              </w:rPr>
              <w:t>We think any of option 1-4 can work, while option 5 has larger specification impact. Based on the outcome of proposal 3.1-2 we also need to consider the downlink subframes for D&gt;8, i.e. it can not be with this restriction at least in this stage. Firstly the detail of specification impact of the options should be discussed and have consensus in RAN1.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val="0"/>
                <w:bCs w:val="0"/>
                <w:color w:val="FFFFFF" w:themeColor="background1"/>
                <w:lang w:val="en-US" w:eastAsia="zh-CN"/>
                <w14:textFill>
                  <w14:solidFill>
                    <w14:schemeClr w14:val="bg1"/>
                  </w14:solidFill>
                </w14:textFill>
              </w:rPr>
            </w:pPr>
            <w:r>
              <w:rPr>
                <w:rFonts w:eastAsia="宋体"/>
                <w:b/>
                <w:bCs/>
                <w:color w:val="FFFFFF" w:themeColor="background1"/>
                <w:lang w:val="en-US" w:eastAsia="zh-CN"/>
                <w14:textFill>
                  <w14:solidFill>
                    <w14:schemeClr w14:val="bg1"/>
                  </w14:solidFill>
                </w14:textFill>
              </w:rPr>
              <w:t>Nordic</w:t>
            </w:r>
          </w:p>
        </w:tc>
        <w:tc>
          <w:tcPr>
            <w:tcW w:w="7564" w:type="dxa"/>
            <w:shd w:val="clear" w:color="auto" w:fill="D9E2F3" w:themeFill="accent1" w:themeFillTint="33"/>
          </w:tcPr>
          <w:p>
            <w:pPr>
              <w:spacing w:line="259" w:lineRule="auto"/>
              <w:rPr>
                <w:rFonts w:eastAsia="宋体"/>
                <w:lang w:val="en-US" w:eastAsia="zh-CN"/>
              </w:rPr>
            </w:pPr>
            <w:r>
              <w:rPr>
                <w:rFonts w:eastAsia="宋体"/>
                <w:lang w:val="en-US" w:eastAsia="zh-CN"/>
              </w:rPr>
              <w:t>Not support Option 5.  Could we clarify that target is to select only one option?</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val="0"/>
                <w:bCs w:val="0"/>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CATT</w:t>
            </w:r>
          </w:p>
        </w:tc>
        <w:tc>
          <w:tcPr>
            <w:tcW w:w="7564" w:type="dxa"/>
            <w:shd w:val="clear" w:color="auto" w:fill="D9E2F3" w:themeFill="accent1" w:themeFillTint="33"/>
          </w:tcPr>
          <w:p>
            <w:pPr>
              <w:spacing w:line="259" w:lineRule="auto"/>
              <w:rPr>
                <w:rFonts w:eastAsia="宋体"/>
                <w:lang w:val="en-US" w:eastAsia="zh-CN"/>
              </w:rPr>
            </w:pPr>
            <w:r>
              <w:rPr>
                <w:rFonts w:hint="eastAsia" w:eastAsia="宋体"/>
                <w:lang w:val="en-US" w:eastAsia="zh-CN"/>
              </w:rPr>
              <w:t xml:space="preserve">Firstly we should discuss if D=8 is workable.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bCs/>
                <w:color w:val="FFFFFF" w:themeColor="background1"/>
                <w:lang w:val="en-US" w:eastAsia="zh-CN"/>
                <w14:textFill>
                  <w14:solidFill>
                    <w14:schemeClr w14:val="bg1"/>
                  </w14:solidFill>
                </w14:textFill>
              </w:rPr>
            </w:pPr>
            <w:r>
              <w:rPr>
                <w:b/>
                <w:bCs/>
                <w:color w:val="FFFFFF" w:themeColor="background1"/>
                <w:lang w:val="en-US"/>
                <w14:textFill>
                  <w14:solidFill>
                    <w14:schemeClr w14:val="bg1"/>
                  </w14:solidFill>
                </w14:textFill>
              </w:rPr>
              <w:t>Apple</w:t>
            </w:r>
          </w:p>
        </w:tc>
        <w:tc>
          <w:tcPr>
            <w:tcW w:w="7564" w:type="dxa"/>
            <w:shd w:val="clear" w:color="auto" w:fill="D9E2F3" w:themeFill="accent1" w:themeFillTint="33"/>
          </w:tcPr>
          <w:p>
            <w:pPr>
              <w:spacing w:line="259" w:lineRule="auto"/>
              <w:rPr>
                <w:rFonts w:eastAsia="宋体"/>
                <w:lang w:val="en-US" w:eastAsia="zh-CN"/>
              </w:rPr>
            </w:pPr>
            <w:r>
              <w:rPr>
                <w:lang w:val="en-US"/>
              </w:rPr>
              <w:t xml:space="preserve">Option 5 is not preferred, it will change the NSSS mapping. For other four options, Option 3 and Option 4 are supported for SIB1-NB with 16 repetitions, i.e., SIB1-NB in subframe 4 of odd radio frame if cell ID mod 2 =1. But Option 1 and Option 2 are supported for other SIB1-NB repetition cases. Supported here means NPSS/NSSS/NPBCH/SIB1-NB can be transmitted in eight consecutive subframes.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Iridium</w:t>
            </w:r>
          </w:p>
        </w:tc>
        <w:tc>
          <w:tcPr>
            <w:tcW w:w="7564" w:type="dxa"/>
            <w:shd w:val="clear" w:color="auto" w:fill="D9E2F3" w:themeFill="accent1" w:themeFillTint="33"/>
          </w:tcPr>
          <w:p>
            <w:pPr>
              <w:spacing w:line="259" w:lineRule="auto"/>
              <w:rPr>
                <w:lang w:val="en-US"/>
              </w:rPr>
            </w:pPr>
            <w:r>
              <w:rPr>
                <w:rFonts w:eastAsia="宋体"/>
                <w:lang w:val="en-US" w:eastAsia="zh-CN"/>
              </w:rPr>
              <w:t>with Option -1 and option-2 sf#1 and sf#1 and sf#2 are missing, and they are needed for other SI messages.</w:t>
            </w:r>
            <w:r>
              <w:rPr>
                <w:rFonts w:eastAsia="宋体"/>
                <w:lang w:val="en-US" w:eastAsia="zh-CN"/>
              </w:rPr>
              <w:br w:type="textWrapping"/>
            </w:r>
            <w:r>
              <w:rPr>
                <w:rFonts w:eastAsia="宋体"/>
                <w:lang w:val="en-US" w:eastAsia="zh-CN"/>
              </w:rPr>
              <w:t>We prefer Option -3 as our analysis show it has slight better performance to Option-4.</w:t>
            </w:r>
            <w:r>
              <w:rPr>
                <w:rFonts w:eastAsia="宋体"/>
                <w:lang w:val="en-US" w:eastAsia="zh-CN"/>
              </w:rPr>
              <w:br w:type="textWrapping"/>
            </w:r>
            <w:r>
              <w:rPr>
                <w:rFonts w:eastAsia="宋体"/>
                <w:lang w:val="en-US" w:eastAsia="zh-CN"/>
              </w:rPr>
              <w:t>Agree with Nokia option 5 has larger specification impact, not necessary to do that, if we can find workable solution without spec modification.</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rFonts w:eastAsia="宋体"/>
                <w:b/>
                <w:bCs/>
                <w:color w:val="FFFFFF" w:themeColor="background1"/>
                <w:lang w:val="en-US" w:eastAsia="zh-CN"/>
                <w14:textFill>
                  <w14:solidFill>
                    <w14:schemeClr w14:val="bg1"/>
                  </w14:solidFill>
                </w14:textFill>
              </w:rPr>
              <w:t>Thales</w:t>
            </w:r>
          </w:p>
        </w:tc>
        <w:tc>
          <w:tcPr>
            <w:tcW w:w="7564" w:type="dxa"/>
            <w:shd w:val="clear" w:color="auto" w:fill="D9E2F3" w:themeFill="accent1" w:themeFillTint="33"/>
          </w:tcPr>
          <w:p>
            <w:pPr>
              <w:spacing w:line="259" w:lineRule="auto"/>
              <w:rPr>
                <w:rFonts w:eastAsia="宋体"/>
                <w:lang w:val="en-US" w:eastAsia="zh-CN"/>
              </w:rPr>
            </w:pPr>
            <w:r>
              <w:rPr>
                <w:rFonts w:eastAsia="宋体"/>
                <w:lang w:val="en-US" w:eastAsia="zh-CN"/>
              </w:rPr>
              <w:t xml:space="preserve">Indeed, there was a typo in our contribution/proposal 11: it is about NPSS to be moved to 7th subframe of every other frame.    </w:t>
            </w:r>
          </w:p>
          <w:p>
            <w:pPr>
              <w:spacing w:line="259" w:lineRule="auto"/>
              <w:rPr>
                <w:rFonts w:eastAsia="宋体"/>
                <w:lang w:val="en-US" w:eastAsia="zh-CN"/>
              </w:rPr>
            </w:pPr>
            <w:r>
              <w:rPr>
                <w:rFonts w:eastAsia="宋体"/>
                <w:lang w:val="en-US" w:eastAsia="zh-CN"/>
              </w:rPr>
              <w:t>We support Option 5: [0 1 2 3 4 5 6 7] with NSSS mapped to subframe 7 instead of subframe 9. As outlined in our contribution this is to address the concern related to design constraints related to the existing system, for a cleaner design a slight modification of the FDD radio frame structure limited to only 8 subframes could be considered. We think such possible modification is still within the scope of the WID aiming to define a new NB-IoT TDD mode for NTN based on minimum necessary changes to the NB-IoT NTN FDD frame structure and procedures.</w:t>
            </w:r>
          </w:p>
          <w:p>
            <w:pPr>
              <w:spacing w:line="259" w:lineRule="auto"/>
              <w:rPr>
                <w:rFonts w:eastAsia="宋体"/>
                <w:lang w:val="en-US" w:eastAsia="zh-CN"/>
              </w:rPr>
            </w:pPr>
            <w:r>
              <w:rPr>
                <w:rFonts w:eastAsia="宋体"/>
                <w:lang w:val="en-US" w:eastAsia="zh-CN"/>
              </w:rPr>
              <w:t>We are open to supporting other options. However, the downlink and uplink transmission may span two consecutive radio frames and thereby, a new parameter should be introduced to indicate the start of the TDD pattern period.</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bottom w:val="single" w:color="FFFFFF" w:themeColor="background1" w:sz="4" w:space="0"/>
            </w:tcBorders>
            <w:shd w:val="clear" w:color="auto" w:fill="4472C4" w:themeFill="accent1"/>
            <w:vAlign w:val="top"/>
          </w:tcPr>
          <w:p>
            <w:pPr>
              <w:spacing w:line="259" w:lineRule="auto"/>
              <w:rPr>
                <w:rFonts w:hint="default" w:ascii="Times New Roman" w:hAnsi="Times New Roman" w:eastAsia="宋体" w:cs="Times New Roman"/>
                <w:b/>
                <w:bCs/>
                <w:color w:val="FFFFFF" w:themeColor="background1"/>
                <w:lang w:val="en-US" w:eastAsia="zh-CN" w:bidi="ar-SA"/>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ZTE</w:t>
            </w:r>
          </w:p>
        </w:tc>
        <w:tc>
          <w:tcPr>
            <w:tcW w:w="7564" w:type="dxa"/>
            <w:shd w:val="clear" w:color="auto" w:fill="D9E2F3" w:themeFill="accent1" w:themeFillTint="33"/>
            <w:vAlign w:val="top"/>
          </w:tcPr>
          <w:p>
            <w:pPr>
              <w:spacing w:line="259" w:lineRule="auto"/>
              <w:rPr>
                <w:rFonts w:hint="default" w:ascii="Times New Roman" w:hAnsi="Times New Roman" w:eastAsia="宋体" w:cs="Times New Roman"/>
                <w:lang w:val="en-US" w:eastAsia="zh-CN" w:bidi="ar-SA"/>
              </w:rPr>
            </w:pPr>
            <w:r>
              <w:rPr>
                <w:rFonts w:hint="eastAsia" w:eastAsia="宋体"/>
                <w:lang w:val="en-US" w:eastAsia="zh-CN"/>
              </w:rPr>
              <w:t>Can be discussed later after the determination of D value. Option 5 is not preferred as minimum change is expected.</w:t>
            </w:r>
          </w:p>
        </w:tc>
      </w:tr>
    </w:tbl>
    <w:p>
      <w:pPr>
        <w:pStyle w:val="72"/>
        <w:ind w:left="360"/>
        <w:rPr>
          <w:rFonts w:ascii="Times New Roman" w:hAnsi="Times New Roman" w:eastAsia="Times New Roman"/>
          <w:sz w:val="20"/>
          <w:szCs w:val="20"/>
          <w:lang w:eastAsia="en-US"/>
        </w:rPr>
      </w:pPr>
    </w:p>
    <w:p>
      <w:pPr>
        <w:pStyle w:val="72"/>
        <w:ind w:left="360"/>
        <w:rPr>
          <w:rFonts w:ascii="Times New Roman" w:hAnsi="Times New Roman" w:eastAsia="Times New Roman"/>
          <w:sz w:val="20"/>
          <w:szCs w:val="20"/>
          <w:lang w:eastAsia="en-US"/>
        </w:rPr>
      </w:pPr>
    </w:p>
    <w:p>
      <w:pPr>
        <w:pStyle w:val="72"/>
        <w:ind w:left="360"/>
        <w:rPr>
          <w:rFonts w:ascii="Times New Roman" w:hAnsi="Times New Roman" w:eastAsia="Times New Roman"/>
          <w:sz w:val="20"/>
          <w:szCs w:val="20"/>
          <w:lang w:eastAsia="en-US"/>
        </w:rPr>
      </w:pPr>
      <w:r>
        <w:rPr>
          <w:rFonts w:ascii="Times New Roman" w:hAnsi="Times New Roman" w:eastAsia="Times New Roman"/>
          <w:sz w:val="20"/>
          <w:szCs w:val="20"/>
          <w:lang w:eastAsia="en-US"/>
        </w:rPr>
        <w:t>On how to determine the offset of the TDD frame structure:</w:t>
      </w:r>
    </w:p>
    <w:p>
      <w:pPr>
        <w:pStyle w:val="72"/>
        <w:ind w:left="360"/>
        <w:rPr>
          <w:rFonts w:ascii="Times New Roman" w:hAnsi="Times New Roman" w:eastAsia="Times New Roman"/>
          <w:sz w:val="20"/>
          <w:szCs w:val="20"/>
          <w:lang w:eastAsia="en-US"/>
        </w:rPr>
      </w:pP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[ZTE]: Remaining radio frames before SFN wrap are skipped. TDD pattern is the same across H-SFN</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[LGE]: Several options are presented:</w:t>
      </w:r>
    </w:p>
    <w:p>
      <w:pPr>
        <w:pStyle w:val="72"/>
        <w:numPr>
          <w:ilvl w:val="1"/>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Orphan subframes not used for DL or UL (this seems to indicate pattern is the same across H-SFN.</w:t>
      </w:r>
    </w:p>
    <w:p>
      <w:pPr>
        <w:pStyle w:val="72"/>
        <w:numPr>
          <w:ilvl w:val="1"/>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TDD pattern starts at very first SFN0, offset is derived by NBPCH / SIB1-NB</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[OPPO] proposes to reduce the length of the H-SFN by removing the last 16 radio frames</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[QC] proposes that the offset is derived based on sync signals, and may be different across SFN wrap-around.</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[Nordic] indicates that during the last 70ms, only the last part is transmitted</w:t>
      </w:r>
    </w:p>
    <w:p>
      <w:pPr>
        <w:pStyle w:val="72"/>
        <w:ind w:left="360"/>
        <w:rPr>
          <w:rFonts w:ascii="Times New Roman" w:hAnsi="Times New Roman" w:eastAsia="Times New Roman"/>
          <w:sz w:val="20"/>
          <w:szCs w:val="20"/>
          <w:lang w:eastAsia="en-US"/>
        </w:rPr>
      </w:pPr>
    </w:p>
    <w:p>
      <w:pPr>
        <w:spacing w:line="259" w:lineRule="auto"/>
        <w:rPr>
          <w:lang w:val="en-US"/>
        </w:rPr>
      </w:pPr>
      <w:r>
        <w:rPr>
          <w:lang w:val="en-US"/>
        </w:rPr>
        <w:t>FL would like to clarify that for the alignment to work, we would need to change the number of SFNs in a H-SFN. Skipping transmissions would not make things to be aligned (highlighted cells indicate the start of a TDD pattern):</w:t>
      </w:r>
    </w:p>
    <w:p>
      <w:pPr>
        <w:spacing w:line="259" w:lineRule="auto"/>
        <w:rPr>
          <w:lang w:val="en-US"/>
        </w:rPr>
      </w:pPr>
      <w:r>
        <w:rPr>
          <w:lang w:val="en-US"/>
        </w:rPr>
        <w:t>This would be the pattern if we do not do anything:</w:t>
      </w:r>
    </w:p>
    <w:tbl>
      <w:tblPr>
        <w:tblStyle w:val="2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dxa"/>
          </w:tcPr>
          <w:p>
            <w:pPr>
              <w:spacing w:line="259" w:lineRule="auto"/>
              <w:rPr>
                <w:sz w:val="16"/>
                <w:szCs w:val="16"/>
                <w:lang w:val="en-US"/>
              </w:rPr>
            </w:pPr>
            <w:r>
              <w:rPr>
                <w:sz w:val="16"/>
                <w:szCs w:val="16"/>
                <w:lang w:val="en-US"/>
              </w:rPr>
              <w:t>0</w:t>
            </w:r>
          </w:p>
        </w:tc>
        <w:tc>
          <w:tcPr>
            <w:tcW w:w="225" w:type="dxa"/>
          </w:tcPr>
          <w:p>
            <w:pPr>
              <w:spacing w:line="259" w:lineRule="auto"/>
              <w:rPr>
                <w:sz w:val="16"/>
                <w:szCs w:val="16"/>
                <w:lang w:val="en-US"/>
              </w:rPr>
            </w:pPr>
            <w:r>
              <w:rPr>
                <w:sz w:val="16"/>
                <w:szCs w:val="16"/>
                <w:lang w:val="en-US"/>
              </w:rPr>
              <w:t>1</w:t>
            </w:r>
          </w:p>
        </w:tc>
        <w:tc>
          <w:tcPr>
            <w:tcW w:w="225" w:type="dxa"/>
          </w:tcPr>
          <w:p>
            <w:pPr>
              <w:spacing w:line="259" w:lineRule="auto"/>
              <w:rPr>
                <w:sz w:val="16"/>
                <w:szCs w:val="16"/>
                <w:lang w:val="en-US"/>
              </w:rPr>
            </w:pPr>
            <w:r>
              <w:rPr>
                <w:sz w:val="16"/>
                <w:szCs w:val="16"/>
                <w:lang w:val="en-US"/>
              </w:rPr>
              <w:t>2</w:t>
            </w:r>
          </w:p>
        </w:tc>
        <w:tc>
          <w:tcPr>
            <w:tcW w:w="225" w:type="dxa"/>
          </w:tcPr>
          <w:p>
            <w:pPr>
              <w:spacing w:line="259" w:lineRule="auto"/>
              <w:rPr>
                <w:sz w:val="16"/>
                <w:szCs w:val="16"/>
                <w:lang w:val="en-US"/>
              </w:rPr>
            </w:pPr>
            <w:r>
              <w:rPr>
                <w:sz w:val="16"/>
                <w:szCs w:val="16"/>
                <w:lang w:val="en-US"/>
              </w:rPr>
              <w:t>3</w:t>
            </w:r>
          </w:p>
        </w:tc>
        <w:tc>
          <w:tcPr>
            <w:tcW w:w="225" w:type="dxa"/>
          </w:tcPr>
          <w:p>
            <w:pPr>
              <w:spacing w:line="259" w:lineRule="auto"/>
              <w:rPr>
                <w:sz w:val="16"/>
                <w:szCs w:val="16"/>
                <w:lang w:val="en-US"/>
              </w:rPr>
            </w:pPr>
            <w:r>
              <w:rPr>
                <w:sz w:val="16"/>
                <w:szCs w:val="16"/>
                <w:lang w:val="en-US"/>
              </w:rPr>
              <w:t>4</w:t>
            </w:r>
          </w:p>
        </w:tc>
        <w:tc>
          <w:tcPr>
            <w:tcW w:w="224" w:type="dxa"/>
          </w:tcPr>
          <w:p>
            <w:pPr>
              <w:spacing w:line="259" w:lineRule="auto"/>
              <w:rPr>
                <w:sz w:val="16"/>
                <w:szCs w:val="16"/>
                <w:lang w:val="en-US"/>
              </w:rPr>
            </w:pPr>
            <w:r>
              <w:rPr>
                <w:sz w:val="16"/>
                <w:szCs w:val="16"/>
                <w:lang w:val="en-US"/>
              </w:rPr>
              <w:t>5</w:t>
            </w:r>
          </w:p>
        </w:tc>
        <w:tc>
          <w:tcPr>
            <w:tcW w:w="224" w:type="dxa"/>
          </w:tcPr>
          <w:p>
            <w:pPr>
              <w:spacing w:line="259" w:lineRule="auto"/>
              <w:rPr>
                <w:sz w:val="16"/>
                <w:szCs w:val="16"/>
                <w:lang w:val="en-US"/>
              </w:rPr>
            </w:pPr>
            <w:r>
              <w:rPr>
                <w:sz w:val="16"/>
                <w:szCs w:val="16"/>
                <w:lang w:val="en-US"/>
              </w:rPr>
              <w:t>6</w:t>
            </w:r>
          </w:p>
        </w:tc>
        <w:tc>
          <w:tcPr>
            <w:tcW w:w="224" w:type="dxa"/>
          </w:tcPr>
          <w:p>
            <w:pPr>
              <w:spacing w:line="259" w:lineRule="auto"/>
              <w:rPr>
                <w:sz w:val="16"/>
                <w:szCs w:val="16"/>
                <w:lang w:val="en-US"/>
              </w:rPr>
            </w:pPr>
            <w:r>
              <w:rPr>
                <w:sz w:val="16"/>
                <w:szCs w:val="16"/>
                <w:lang w:val="en-US"/>
              </w:rPr>
              <w:t>7</w:t>
            </w:r>
          </w:p>
        </w:tc>
        <w:tc>
          <w:tcPr>
            <w:tcW w:w="224" w:type="dxa"/>
          </w:tcPr>
          <w:p>
            <w:pPr>
              <w:spacing w:line="259" w:lineRule="auto"/>
              <w:rPr>
                <w:sz w:val="16"/>
                <w:szCs w:val="16"/>
                <w:lang w:val="en-US"/>
              </w:rPr>
            </w:pPr>
            <w:r>
              <w:rPr>
                <w:sz w:val="16"/>
                <w:szCs w:val="16"/>
                <w:lang w:val="en-US"/>
              </w:rPr>
              <w:t>8</w:t>
            </w:r>
          </w:p>
        </w:tc>
        <w:tc>
          <w:tcPr>
            <w:tcW w:w="224" w:type="dxa"/>
          </w:tcPr>
          <w:p>
            <w:pPr>
              <w:spacing w:line="259" w:lineRule="auto"/>
              <w:rPr>
                <w:sz w:val="16"/>
                <w:szCs w:val="16"/>
                <w:lang w:val="en-US"/>
              </w:rPr>
            </w:pPr>
            <w:r>
              <w:rPr>
                <w:sz w:val="16"/>
                <w:szCs w:val="16"/>
                <w:lang w:val="en-US"/>
              </w:rPr>
              <w:t>9</w:t>
            </w:r>
          </w:p>
        </w:tc>
        <w:tc>
          <w:tcPr>
            <w:tcW w:w="232" w:type="dxa"/>
          </w:tcPr>
          <w:p>
            <w:pPr>
              <w:spacing w:line="259" w:lineRule="auto"/>
              <w:rPr>
                <w:sz w:val="16"/>
                <w:szCs w:val="16"/>
                <w:lang w:val="en-US"/>
              </w:rPr>
            </w:pPr>
            <w:r>
              <w:rPr>
                <w:sz w:val="16"/>
                <w:szCs w:val="16"/>
                <w:lang w:val="en-US"/>
              </w:rPr>
              <w:t>10</w:t>
            </w:r>
          </w:p>
        </w:tc>
        <w:tc>
          <w:tcPr>
            <w:tcW w:w="232" w:type="dxa"/>
          </w:tcPr>
          <w:p>
            <w:pPr>
              <w:spacing w:line="259" w:lineRule="auto"/>
              <w:rPr>
                <w:sz w:val="16"/>
                <w:szCs w:val="16"/>
                <w:lang w:val="en-US"/>
              </w:rPr>
            </w:pPr>
            <w:r>
              <w:rPr>
                <w:sz w:val="16"/>
                <w:szCs w:val="16"/>
                <w:lang w:val="en-US"/>
              </w:rPr>
              <w:t>11</w:t>
            </w:r>
          </w:p>
        </w:tc>
        <w:tc>
          <w:tcPr>
            <w:tcW w:w="232" w:type="dxa"/>
          </w:tcPr>
          <w:p>
            <w:pPr>
              <w:spacing w:line="259" w:lineRule="auto"/>
              <w:rPr>
                <w:sz w:val="16"/>
                <w:szCs w:val="16"/>
                <w:lang w:val="en-US"/>
              </w:rPr>
            </w:pPr>
            <w:r>
              <w:rPr>
                <w:sz w:val="16"/>
                <w:szCs w:val="16"/>
                <w:lang w:val="en-US"/>
              </w:rPr>
              <w:t>12</w:t>
            </w:r>
          </w:p>
        </w:tc>
        <w:tc>
          <w:tcPr>
            <w:tcW w:w="232" w:type="dxa"/>
          </w:tcPr>
          <w:p>
            <w:pPr>
              <w:spacing w:line="259" w:lineRule="auto"/>
              <w:rPr>
                <w:sz w:val="16"/>
                <w:szCs w:val="16"/>
                <w:lang w:val="en-US"/>
              </w:rPr>
            </w:pPr>
            <w:r>
              <w:rPr>
                <w:sz w:val="16"/>
                <w:szCs w:val="16"/>
                <w:lang w:val="en-US"/>
              </w:rPr>
              <w:t>13</w:t>
            </w:r>
          </w:p>
        </w:tc>
        <w:tc>
          <w:tcPr>
            <w:tcW w:w="232" w:type="dxa"/>
          </w:tcPr>
          <w:p>
            <w:pPr>
              <w:spacing w:line="259" w:lineRule="auto"/>
              <w:rPr>
                <w:sz w:val="16"/>
                <w:szCs w:val="16"/>
                <w:lang w:val="en-US"/>
              </w:rPr>
            </w:pPr>
            <w:r>
              <w:rPr>
                <w:sz w:val="16"/>
                <w:szCs w:val="16"/>
                <w:lang w:val="en-US"/>
              </w:rPr>
              <w:t>14</w:t>
            </w:r>
          </w:p>
        </w:tc>
        <w:tc>
          <w:tcPr>
            <w:tcW w:w="232" w:type="dxa"/>
          </w:tcPr>
          <w:p>
            <w:pPr>
              <w:spacing w:line="259" w:lineRule="auto"/>
              <w:rPr>
                <w:sz w:val="16"/>
                <w:szCs w:val="16"/>
                <w:lang w:val="en-US"/>
              </w:rPr>
            </w:pPr>
            <w:r>
              <w:rPr>
                <w:sz w:val="16"/>
                <w:szCs w:val="16"/>
                <w:lang w:val="en-US"/>
              </w:rPr>
              <w:t>15</w:t>
            </w:r>
          </w:p>
        </w:tc>
        <w:tc>
          <w:tcPr>
            <w:tcW w:w="232" w:type="dxa"/>
          </w:tcPr>
          <w:p>
            <w:pPr>
              <w:spacing w:line="259" w:lineRule="auto"/>
              <w:rPr>
                <w:sz w:val="16"/>
                <w:szCs w:val="16"/>
                <w:lang w:val="en-US"/>
              </w:rPr>
            </w:pPr>
            <w:r>
              <w:rPr>
                <w:sz w:val="16"/>
                <w:szCs w:val="16"/>
                <w:lang w:val="en-US"/>
              </w:rPr>
              <w:t>…</w:t>
            </w:r>
          </w:p>
        </w:tc>
        <w:tc>
          <w:tcPr>
            <w:tcW w:w="248" w:type="dxa"/>
          </w:tcPr>
          <w:p>
            <w:pPr>
              <w:spacing w:line="259" w:lineRule="auto"/>
              <w:rPr>
                <w:sz w:val="16"/>
                <w:szCs w:val="16"/>
                <w:lang w:val="en-US"/>
              </w:rPr>
            </w:pPr>
            <w:r>
              <w:rPr>
                <w:sz w:val="16"/>
                <w:szCs w:val="16"/>
                <w:lang w:val="en-US"/>
              </w:rPr>
              <w:t>1008</w:t>
            </w:r>
          </w:p>
        </w:tc>
        <w:tc>
          <w:tcPr>
            <w:tcW w:w="248" w:type="dxa"/>
          </w:tcPr>
          <w:p>
            <w:pPr>
              <w:spacing w:line="259" w:lineRule="auto"/>
              <w:rPr>
                <w:sz w:val="16"/>
                <w:szCs w:val="16"/>
                <w:lang w:val="en-US"/>
              </w:rPr>
            </w:pPr>
            <w:r>
              <w:rPr>
                <w:sz w:val="16"/>
                <w:szCs w:val="16"/>
                <w:lang w:val="en-US"/>
              </w:rPr>
              <w:t>1009</w:t>
            </w:r>
          </w:p>
        </w:tc>
        <w:tc>
          <w:tcPr>
            <w:tcW w:w="248" w:type="dxa"/>
          </w:tcPr>
          <w:p>
            <w:pPr>
              <w:spacing w:line="259" w:lineRule="auto"/>
              <w:rPr>
                <w:sz w:val="16"/>
                <w:szCs w:val="16"/>
                <w:lang w:val="en-US"/>
              </w:rPr>
            </w:pPr>
            <w:r>
              <w:rPr>
                <w:sz w:val="16"/>
                <w:szCs w:val="16"/>
                <w:lang w:val="en-US"/>
              </w:rPr>
              <w:t>1010</w:t>
            </w:r>
          </w:p>
        </w:tc>
        <w:tc>
          <w:tcPr>
            <w:tcW w:w="248" w:type="dxa"/>
          </w:tcPr>
          <w:p>
            <w:pPr>
              <w:spacing w:line="259" w:lineRule="auto"/>
              <w:rPr>
                <w:sz w:val="16"/>
                <w:szCs w:val="16"/>
                <w:lang w:val="en-US"/>
              </w:rPr>
            </w:pPr>
            <w:r>
              <w:rPr>
                <w:sz w:val="16"/>
                <w:szCs w:val="16"/>
                <w:lang w:val="en-US"/>
              </w:rPr>
              <w:t>1011</w:t>
            </w:r>
          </w:p>
        </w:tc>
        <w:tc>
          <w:tcPr>
            <w:tcW w:w="248" w:type="dxa"/>
          </w:tcPr>
          <w:p>
            <w:pPr>
              <w:spacing w:line="259" w:lineRule="auto"/>
              <w:rPr>
                <w:sz w:val="16"/>
                <w:szCs w:val="16"/>
                <w:lang w:val="en-US"/>
              </w:rPr>
            </w:pPr>
            <w:r>
              <w:rPr>
                <w:sz w:val="16"/>
                <w:szCs w:val="16"/>
                <w:lang w:val="en-US"/>
              </w:rPr>
              <w:t>1012</w:t>
            </w:r>
          </w:p>
        </w:tc>
        <w:tc>
          <w:tcPr>
            <w:tcW w:w="248" w:type="dxa"/>
          </w:tcPr>
          <w:p>
            <w:pPr>
              <w:spacing w:line="259" w:lineRule="auto"/>
              <w:rPr>
                <w:sz w:val="16"/>
                <w:szCs w:val="16"/>
                <w:lang w:val="en-US"/>
              </w:rPr>
            </w:pPr>
            <w:r>
              <w:rPr>
                <w:sz w:val="16"/>
                <w:szCs w:val="16"/>
                <w:lang w:val="en-US"/>
              </w:rPr>
              <w:t>1013</w:t>
            </w:r>
          </w:p>
        </w:tc>
        <w:tc>
          <w:tcPr>
            <w:tcW w:w="248" w:type="dxa"/>
          </w:tcPr>
          <w:p>
            <w:pPr>
              <w:spacing w:line="259" w:lineRule="auto"/>
              <w:rPr>
                <w:sz w:val="16"/>
                <w:szCs w:val="16"/>
                <w:lang w:val="en-US"/>
              </w:rPr>
            </w:pPr>
            <w:r>
              <w:rPr>
                <w:sz w:val="16"/>
                <w:szCs w:val="16"/>
                <w:lang w:val="en-US"/>
              </w:rPr>
              <w:t>1014</w:t>
            </w:r>
          </w:p>
        </w:tc>
        <w:tc>
          <w:tcPr>
            <w:tcW w:w="248" w:type="dxa"/>
          </w:tcPr>
          <w:p>
            <w:pPr>
              <w:spacing w:line="259" w:lineRule="auto"/>
              <w:rPr>
                <w:sz w:val="16"/>
                <w:szCs w:val="16"/>
                <w:lang w:val="en-US"/>
              </w:rPr>
            </w:pPr>
            <w:r>
              <w:rPr>
                <w:sz w:val="16"/>
                <w:szCs w:val="16"/>
                <w:lang w:val="en-US"/>
              </w:rPr>
              <w:t>1015</w:t>
            </w:r>
          </w:p>
        </w:tc>
        <w:tc>
          <w:tcPr>
            <w:tcW w:w="248" w:type="dxa"/>
          </w:tcPr>
          <w:p>
            <w:pPr>
              <w:spacing w:line="259" w:lineRule="auto"/>
              <w:rPr>
                <w:sz w:val="16"/>
                <w:szCs w:val="16"/>
                <w:lang w:val="en-US"/>
              </w:rPr>
            </w:pPr>
            <w:r>
              <w:rPr>
                <w:sz w:val="16"/>
                <w:szCs w:val="16"/>
                <w:lang w:val="en-US"/>
              </w:rPr>
              <w:t>1016</w:t>
            </w:r>
          </w:p>
        </w:tc>
        <w:tc>
          <w:tcPr>
            <w:tcW w:w="248" w:type="dxa"/>
          </w:tcPr>
          <w:p>
            <w:pPr>
              <w:spacing w:line="259" w:lineRule="auto"/>
              <w:rPr>
                <w:sz w:val="16"/>
                <w:szCs w:val="16"/>
                <w:lang w:val="en-US"/>
              </w:rPr>
            </w:pPr>
            <w:r>
              <w:rPr>
                <w:sz w:val="16"/>
                <w:szCs w:val="16"/>
                <w:lang w:val="en-US"/>
              </w:rPr>
              <w:t>1017</w:t>
            </w:r>
          </w:p>
        </w:tc>
        <w:tc>
          <w:tcPr>
            <w:tcW w:w="248" w:type="dxa"/>
          </w:tcPr>
          <w:p>
            <w:pPr>
              <w:spacing w:line="259" w:lineRule="auto"/>
              <w:rPr>
                <w:sz w:val="16"/>
                <w:szCs w:val="16"/>
                <w:lang w:val="en-US"/>
              </w:rPr>
            </w:pPr>
            <w:r>
              <w:rPr>
                <w:sz w:val="16"/>
                <w:szCs w:val="16"/>
                <w:lang w:val="en-US"/>
              </w:rPr>
              <w:t>1018</w:t>
            </w:r>
          </w:p>
        </w:tc>
        <w:tc>
          <w:tcPr>
            <w:tcW w:w="248" w:type="dxa"/>
          </w:tcPr>
          <w:p>
            <w:pPr>
              <w:spacing w:line="259" w:lineRule="auto"/>
              <w:rPr>
                <w:sz w:val="16"/>
                <w:szCs w:val="16"/>
                <w:lang w:val="en-US"/>
              </w:rPr>
            </w:pPr>
            <w:r>
              <w:rPr>
                <w:sz w:val="16"/>
                <w:szCs w:val="16"/>
                <w:lang w:val="en-US"/>
              </w:rPr>
              <w:t>1019</w:t>
            </w:r>
          </w:p>
        </w:tc>
        <w:tc>
          <w:tcPr>
            <w:tcW w:w="248" w:type="dxa"/>
          </w:tcPr>
          <w:p>
            <w:pPr>
              <w:spacing w:line="259" w:lineRule="auto"/>
              <w:rPr>
                <w:sz w:val="16"/>
                <w:szCs w:val="16"/>
                <w:lang w:val="en-US"/>
              </w:rPr>
            </w:pPr>
            <w:r>
              <w:rPr>
                <w:sz w:val="16"/>
                <w:szCs w:val="16"/>
                <w:lang w:val="en-US"/>
              </w:rPr>
              <w:t>1020</w:t>
            </w:r>
          </w:p>
        </w:tc>
        <w:tc>
          <w:tcPr>
            <w:tcW w:w="248" w:type="dxa"/>
          </w:tcPr>
          <w:p>
            <w:pPr>
              <w:spacing w:line="259" w:lineRule="auto"/>
              <w:rPr>
                <w:sz w:val="16"/>
                <w:szCs w:val="16"/>
                <w:lang w:val="en-US"/>
              </w:rPr>
            </w:pPr>
            <w:r>
              <w:rPr>
                <w:sz w:val="16"/>
                <w:szCs w:val="16"/>
                <w:lang w:val="en-US"/>
              </w:rPr>
              <w:t>1021</w:t>
            </w:r>
          </w:p>
        </w:tc>
        <w:tc>
          <w:tcPr>
            <w:tcW w:w="248" w:type="dxa"/>
          </w:tcPr>
          <w:p>
            <w:pPr>
              <w:spacing w:line="259" w:lineRule="auto"/>
              <w:rPr>
                <w:sz w:val="16"/>
                <w:szCs w:val="16"/>
                <w:lang w:val="en-US"/>
              </w:rPr>
            </w:pPr>
            <w:r>
              <w:rPr>
                <w:sz w:val="16"/>
                <w:szCs w:val="16"/>
                <w:lang w:val="en-US"/>
              </w:rPr>
              <w:t>1022</w:t>
            </w:r>
          </w:p>
        </w:tc>
        <w:tc>
          <w:tcPr>
            <w:tcW w:w="248" w:type="dxa"/>
          </w:tcPr>
          <w:p>
            <w:pPr>
              <w:spacing w:line="259" w:lineRule="auto"/>
              <w:rPr>
                <w:sz w:val="16"/>
                <w:szCs w:val="16"/>
                <w:lang w:val="en-US"/>
              </w:rPr>
            </w:pPr>
            <w:r>
              <w:rPr>
                <w:sz w:val="16"/>
                <w:szCs w:val="16"/>
                <w:lang w:val="en-US"/>
              </w:rPr>
              <w:t>1023</w:t>
            </w:r>
          </w:p>
        </w:tc>
        <w:tc>
          <w:tcPr>
            <w:tcW w:w="224" w:type="dxa"/>
          </w:tcPr>
          <w:p>
            <w:pPr>
              <w:spacing w:line="259" w:lineRule="auto"/>
              <w:rPr>
                <w:b/>
                <w:bCs/>
                <w:color w:val="FF0000"/>
                <w:sz w:val="16"/>
                <w:szCs w:val="16"/>
                <w:lang w:val="en-US"/>
              </w:rPr>
            </w:pPr>
            <w:r>
              <w:rPr>
                <w:b/>
                <w:bCs/>
                <w:color w:val="FF0000"/>
                <w:sz w:val="16"/>
                <w:szCs w:val="16"/>
                <w:lang w:val="en-US"/>
              </w:rPr>
              <w:t>0</w:t>
            </w:r>
          </w:p>
        </w:tc>
        <w:tc>
          <w:tcPr>
            <w:tcW w:w="224" w:type="dxa"/>
          </w:tcPr>
          <w:p>
            <w:pPr>
              <w:spacing w:line="259" w:lineRule="auto"/>
              <w:rPr>
                <w:b/>
                <w:bCs/>
                <w:color w:val="FF0000"/>
                <w:sz w:val="16"/>
                <w:szCs w:val="16"/>
                <w:lang w:val="en-US"/>
              </w:rPr>
            </w:pPr>
            <w:r>
              <w:rPr>
                <w:b/>
                <w:bCs/>
                <w:color w:val="FF0000"/>
                <w:sz w:val="16"/>
                <w:szCs w:val="16"/>
                <w:lang w:val="en-US"/>
              </w:rPr>
              <w:t>1</w:t>
            </w:r>
          </w:p>
        </w:tc>
        <w:tc>
          <w:tcPr>
            <w:tcW w:w="224" w:type="dxa"/>
          </w:tcPr>
          <w:p>
            <w:pPr>
              <w:spacing w:line="259" w:lineRule="auto"/>
              <w:rPr>
                <w:b/>
                <w:bCs/>
                <w:color w:val="FF0000"/>
                <w:sz w:val="16"/>
                <w:szCs w:val="16"/>
                <w:lang w:val="en-US"/>
              </w:rPr>
            </w:pPr>
            <w:r>
              <w:rPr>
                <w:b/>
                <w:bCs/>
                <w:color w:val="FF0000"/>
                <w:sz w:val="16"/>
                <w:szCs w:val="16"/>
                <w:lang w:val="en-US"/>
              </w:rPr>
              <w:t>2</w:t>
            </w:r>
          </w:p>
        </w:tc>
        <w:tc>
          <w:tcPr>
            <w:tcW w:w="224" w:type="dxa"/>
          </w:tcPr>
          <w:p>
            <w:pPr>
              <w:spacing w:line="259" w:lineRule="auto"/>
              <w:rPr>
                <w:b/>
                <w:bCs/>
                <w:color w:val="FF0000"/>
                <w:sz w:val="16"/>
                <w:szCs w:val="16"/>
                <w:lang w:val="en-US"/>
              </w:rPr>
            </w:pPr>
            <w:r>
              <w:rPr>
                <w:b/>
                <w:bCs/>
                <w:color w:val="FF0000"/>
                <w:sz w:val="16"/>
                <w:szCs w:val="16"/>
                <w:lang w:val="en-US"/>
              </w:rPr>
              <w:t>3</w:t>
            </w:r>
          </w:p>
        </w:tc>
        <w:tc>
          <w:tcPr>
            <w:tcW w:w="224" w:type="dxa"/>
          </w:tcPr>
          <w:p>
            <w:pPr>
              <w:spacing w:line="259" w:lineRule="auto"/>
              <w:rPr>
                <w:b/>
                <w:bCs/>
                <w:color w:val="FF0000"/>
                <w:sz w:val="16"/>
                <w:szCs w:val="16"/>
                <w:lang w:val="en-US"/>
              </w:rPr>
            </w:pPr>
            <w:r>
              <w:rPr>
                <w:b/>
                <w:bCs/>
                <w:color w:val="FF0000"/>
                <w:sz w:val="16"/>
                <w:szCs w:val="16"/>
                <w:lang w:val="en-US"/>
              </w:rPr>
              <w:t>4</w:t>
            </w:r>
          </w:p>
        </w:tc>
        <w:tc>
          <w:tcPr>
            <w:tcW w:w="224" w:type="dxa"/>
          </w:tcPr>
          <w:p>
            <w:pPr>
              <w:spacing w:line="259" w:lineRule="auto"/>
              <w:rPr>
                <w:b/>
                <w:bCs/>
                <w:color w:val="FF0000"/>
                <w:sz w:val="16"/>
                <w:szCs w:val="16"/>
                <w:lang w:val="en-US"/>
              </w:rPr>
            </w:pPr>
            <w:r>
              <w:rPr>
                <w:b/>
                <w:bCs/>
                <w:color w:val="FF0000"/>
                <w:sz w:val="16"/>
                <w:szCs w:val="16"/>
                <w:lang w:val="en-US"/>
              </w:rPr>
              <w:t>5</w:t>
            </w:r>
          </w:p>
        </w:tc>
        <w:tc>
          <w:tcPr>
            <w:tcW w:w="224" w:type="dxa"/>
          </w:tcPr>
          <w:p>
            <w:pPr>
              <w:spacing w:line="259" w:lineRule="auto"/>
              <w:rPr>
                <w:b/>
                <w:bCs/>
                <w:color w:val="FF0000"/>
                <w:sz w:val="16"/>
                <w:szCs w:val="16"/>
                <w:lang w:val="en-US"/>
              </w:rPr>
            </w:pPr>
            <w:r>
              <w:rPr>
                <w:b/>
                <w:bCs/>
                <w:color w:val="FF0000"/>
                <w:sz w:val="16"/>
                <w:szCs w:val="16"/>
                <w:lang w:val="en-US"/>
              </w:rPr>
              <w:t>6</w:t>
            </w:r>
          </w:p>
        </w:tc>
        <w:tc>
          <w:tcPr>
            <w:tcW w:w="224" w:type="dxa"/>
          </w:tcPr>
          <w:p>
            <w:pPr>
              <w:spacing w:line="259" w:lineRule="auto"/>
              <w:rPr>
                <w:b/>
                <w:bCs/>
                <w:color w:val="FF0000"/>
                <w:sz w:val="16"/>
                <w:szCs w:val="16"/>
                <w:lang w:val="en-US"/>
              </w:rPr>
            </w:pPr>
            <w:r>
              <w:rPr>
                <w:b/>
                <w:bCs/>
                <w:color w:val="FF0000"/>
                <w:sz w:val="16"/>
                <w:szCs w:val="16"/>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dxa"/>
            <w:shd w:val="clear" w:color="auto" w:fill="ED7D31" w:themeFill="accent2"/>
          </w:tcPr>
          <w:p>
            <w:pPr>
              <w:spacing w:line="259" w:lineRule="auto"/>
              <w:rPr>
                <w:sz w:val="10"/>
                <w:szCs w:val="10"/>
                <w:lang w:val="en-US"/>
              </w:rPr>
            </w:pPr>
          </w:p>
        </w:tc>
        <w:tc>
          <w:tcPr>
            <w:tcW w:w="225" w:type="dxa"/>
            <w:shd w:val="clear" w:color="auto" w:fill="auto"/>
          </w:tcPr>
          <w:p>
            <w:pPr>
              <w:spacing w:line="259" w:lineRule="auto"/>
              <w:rPr>
                <w:sz w:val="10"/>
                <w:szCs w:val="10"/>
                <w:lang w:val="en-US"/>
              </w:rPr>
            </w:pPr>
          </w:p>
        </w:tc>
        <w:tc>
          <w:tcPr>
            <w:tcW w:w="225" w:type="dxa"/>
          </w:tcPr>
          <w:p>
            <w:pPr>
              <w:spacing w:line="259" w:lineRule="auto"/>
              <w:rPr>
                <w:sz w:val="10"/>
                <w:szCs w:val="10"/>
                <w:lang w:val="en-US"/>
              </w:rPr>
            </w:pPr>
          </w:p>
        </w:tc>
        <w:tc>
          <w:tcPr>
            <w:tcW w:w="225" w:type="dxa"/>
          </w:tcPr>
          <w:p>
            <w:pPr>
              <w:spacing w:line="259" w:lineRule="auto"/>
              <w:rPr>
                <w:sz w:val="10"/>
                <w:szCs w:val="10"/>
                <w:lang w:val="en-US"/>
              </w:rPr>
            </w:pPr>
          </w:p>
        </w:tc>
        <w:tc>
          <w:tcPr>
            <w:tcW w:w="225" w:type="dxa"/>
          </w:tcPr>
          <w:p>
            <w:pPr>
              <w:spacing w:line="259" w:lineRule="auto"/>
              <w:rPr>
                <w:sz w:val="10"/>
                <w:szCs w:val="10"/>
                <w:lang w:val="en-US"/>
              </w:rPr>
            </w:pPr>
          </w:p>
        </w:tc>
        <w:tc>
          <w:tcPr>
            <w:tcW w:w="224" w:type="dxa"/>
          </w:tcPr>
          <w:p>
            <w:pPr>
              <w:spacing w:line="259" w:lineRule="auto"/>
              <w:rPr>
                <w:sz w:val="10"/>
                <w:szCs w:val="10"/>
                <w:lang w:val="en-US"/>
              </w:rPr>
            </w:pPr>
          </w:p>
        </w:tc>
        <w:tc>
          <w:tcPr>
            <w:tcW w:w="224" w:type="dxa"/>
          </w:tcPr>
          <w:p>
            <w:pPr>
              <w:spacing w:line="259" w:lineRule="auto"/>
              <w:rPr>
                <w:sz w:val="10"/>
                <w:szCs w:val="10"/>
                <w:lang w:val="en-US"/>
              </w:rPr>
            </w:pPr>
          </w:p>
        </w:tc>
        <w:tc>
          <w:tcPr>
            <w:tcW w:w="224" w:type="dxa"/>
          </w:tcPr>
          <w:p>
            <w:pPr>
              <w:spacing w:line="259" w:lineRule="auto"/>
              <w:rPr>
                <w:sz w:val="10"/>
                <w:szCs w:val="10"/>
                <w:lang w:val="en-US"/>
              </w:rPr>
            </w:pPr>
          </w:p>
        </w:tc>
        <w:tc>
          <w:tcPr>
            <w:tcW w:w="224" w:type="dxa"/>
          </w:tcPr>
          <w:p>
            <w:pPr>
              <w:spacing w:line="259" w:lineRule="auto"/>
              <w:rPr>
                <w:sz w:val="10"/>
                <w:szCs w:val="10"/>
                <w:lang w:val="en-US"/>
              </w:rPr>
            </w:pPr>
          </w:p>
        </w:tc>
        <w:tc>
          <w:tcPr>
            <w:tcW w:w="224" w:type="dxa"/>
            <w:shd w:val="clear" w:color="auto" w:fill="ED7D31" w:themeFill="accent2"/>
          </w:tcPr>
          <w:p>
            <w:pPr>
              <w:spacing w:line="259" w:lineRule="auto"/>
              <w:rPr>
                <w:sz w:val="10"/>
                <w:szCs w:val="10"/>
                <w:lang w:val="en-US"/>
              </w:rPr>
            </w:pPr>
          </w:p>
        </w:tc>
        <w:tc>
          <w:tcPr>
            <w:tcW w:w="232" w:type="dxa"/>
          </w:tcPr>
          <w:p>
            <w:pPr>
              <w:spacing w:line="259" w:lineRule="auto"/>
              <w:rPr>
                <w:sz w:val="10"/>
                <w:szCs w:val="10"/>
                <w:lang w:val="en-US"/>
              </w:rPr>
            </w:pPr>
          </w:p>
        </w:tc>
        <w:tc>
          <w:tcPr>
            <w:tcW w:w="232" w:type="dxa"/>
          </w:tcPr>
          <w:p>
            <w:pPr>
              <w:spacing w:line="259" w:lineRule="auto"/>
              <w:rPr>
                <w:sz w:val="10"/>
                <w:szCs w:val="10"/>
                <w:lang w:val="en-US"/>
              </w:rPr>
            </w:pPr>
          </w:p>
        </w:tc>
        <w:tc>
          <w:tcPr>
            <w:tcW w:w="232" w:type="dxa"/>
          </w:tcPr>
          <w:p>
            <w:pPr>
              <w:spacing w:line="259" w:lineRule="auto"/>
              <w:rPr>
                <w:sz w:val="10"/>
                <w:szCs w:val="10"/>
                <w:lang w:val="en-US"/>
              </w:rPr>
            </w:pPr>
          </w:p>
        </w:tc>
        <w:tc>
          <w:tcPr>
            <w:tcW w:w="232" w:type="dxa"/>
          </w:tcPr>
          <w:p>
            <w:pPr>
              <w:spacing w:line="259" w:lineRule="auto"/>
              <w:rPr>
                <w:sz w:val="10"/>
                <w:szCs w:val="10"/>
                <w:lang w:val="en-US"/>
              </w:rPr>
            </w:pPr>
          </w:p>
        </w:tc>
        <w:tc>
          <w:tcPr>
            <w:tcW w:w="232" w:type="dxa"/>
          </w:tcPr>
          <w:p>
            <w:pPr>
              <w:spacing w:line="259" w:lineRule="auto"/>
              <w:rPr>
                <w:sz w:val="10"/>
                <w:szCs w:val="10"/>
                <w:lang w:val="en-US"/>
              </w:rPr>
            </w:pPr>
          </w:p>
        </w:tc>
        <w:tc>
          <w:tcPr>
            <w:tcW w:w="232" w:type="dxa"/>
          </w:tcPr>
          <w:p>
            <w:pPr>
              <w:spacing w:line="259" w:lineRule="auto"/>
              <w:rPr>
                <w:sz w:val="10"/>
                <w:szCs w:val="10"/>
                <w:lang w:val="en-US"/>
              </w:rPr>
            </w:pPr>
          </w:p>
        </w:tc>
        <w:tc>
          <w:tcPr>
            <w:tcW w:w="232" w:type="dxa"/>
          </w:tcPr>
          <w:p>
            <w:pPr>
              <w:spacing w:line="259" w:lineRule="auto"/>
              <w:rPr>
                <w:sz w:val="10"/>
                <w:szCs w:val="10"/>
                <w:lang w:val="en-US"/>
              </w:rPr>
            </w:pPr>
          </w:p>
        </w:tc>
        <w:tc>
          <w:tcPr>
            <w:tcW w:w="248" w:type="dxa"/>
            <w:shd w:val="clear" w:color="auto" w:fill="ED7D31" w:themeFill="accent2"/>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48" w:type="dxa"/>
            <w:shd w:val="clear" w:color="auto" w:fill="ED7D31" w:themeFill="accent2"/>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24" w:type="dxa"/>
          </w:tcPr>
          <w:p>
            <w:pPr>
              <w:spacing w:line="259" w:lineRule="auto"/>
              <w:rPr>
                <w:sz w:val="10"/>
                <w:szCs w:val="10"/>
                <w:lang w:val="en-US"/>
              </w:rPr>
            </w:pPr>
          </w:p>
        </w:tc>
        <w:tc>
          <w:tcPr>
            <w:tcW w:w="224" w:type="dxa"/>
            <w:shd w:val="clear" w:color="auto" w:fill="auto"/>
          </w:tcPr>
          <w:p>
            <w:pPr>
              <w:spacing w:line="259" w:lineRule="auto"/>
              <w:rPr>
                <w:sz w:val="10"/>
                <w:szCs w:val="10"/>
                <w:lang w:val="en-US"/>
              </w:rPr>
            </w:pPr>
          </w:p>
        </w:tc>
        <w:tc>
          <w:tcPr>
            <w:tcW w:w="224" w:type="dxa"/>
            <w:shd w:val="clear" w:color="auto" w:fill="ED7D31" w:themeFill="accent2"/>
          </w:tcPr>
          <w:p>
            <w:pPr>
              <w:spacing w:line="259" w:lineRule="auto"/>
              <w:rPr>
                <w:sz w:val="10"/>
                <w:szCs w:val="10"/>
                <w:lang w:val="en-US"/>
              </w:rPr>
            </w:pPr>
          </w:p>
        </w:tc>
        <w:tc>
          <w:tcPr>
            <w:tcW w:w="224" w:type="dxa"/>
          </w:tcPr>
          <w:p>
            <w:pPr>
              <w:spacing w:line="259" w:lineRule="auto"/>
              <w:rPr>
                <w:sz w:val="10"/>
                <w:szCs w:val="10"/>
                <w:lang w:val="en-US"/>
              </w:rPr>
            </w:pPr>
          </w:p>
        </w:tc>
        <w:tc>
          <w:tcPr>
            <w:tcW w:w="224" w:type="dxa"/>
          </w:tcPr>
          <w:p>
            <w:pPr>
              <w:spacing w:line="259" w:lineRule="auto"/>
              <w:rPr>
                <w:sz w:val="10"/>
                <w:szCs w:val="10"/>
                <w:lang w:val="en-US"/>
              </w:rPr>
            </w:pPr>
          </w:p>
        </w:tc>
        <w:tc>
          <w:tcPr>
            <w:tcW w:w="224" w:type="dxa"/>
          </w:tcPr>
          <w:p>
            <w:pPr>
              <w:spacing w:line="259" w:lineRule="auto"/>
              <w:rPr>
                <w:sz w:val="10"/>
                <w:szCs w:val="10"/>
                <w:lang w:val="en-US"/>
              </w:rPr>
            </w:pPr>
          </w:p>
        </w:tc>
        <w:tc>
          <w:tcPr>
            <w:tcW w:w="224" w:type="dxa"/>
          </w:tcPr>
          <w:p>
            <w:pPr>
              <w:spacing w:line="259" w:lineRule="auto"/>
              <w:rPr>
                <w:sz w:val="10"/>
                <w:szCs w:val="10"/>
                <w:lang w:val="en-US"/>
              </w:rPr>
            </w:pPr>
          </w:p>
        </w:tc>
        <w:tc>
          <w:tcPr>
            <w:tcW w:w="224" w:type="dxa"/>
          </w:tcPr>
          <w:p>
            <w:pPr>
              <w:spacing w:line="259" w:lineRule="auto"/>
              <w:rPr>
                <w:sz w:val="10"/>
                <w:szCs w:val="10"/>
                <w:lang w:val="en-US"/>
              </w:rPr>
            </w:pPr>
          </w:p>
        </w:tc>
      </w:tr>
    </w:tbl>
    <w:p>
      <w:pPr>
        <w:spacing w:line="259" w:lineRule="auto"/>
        <w:rPr>
          <w:lang w:val="en-US"/>
        </w:rPr>
      </w:pPr>
    </w:p>
    <w:p>
      <w:pPr>
        <w:spacing w:line="259" w:lineRule="auto"/>
        <w:rPr>
          <w:lang w:val="en-US"/>
        </w:rPr>
      </w:pPr>
      <w:r>
        <w:rPr>
          <w:lang w:val="en-US"/>
        </w:rPr>
        <w:t>One way to align the patterns would be to make one SFN 1017 radio frames (so RF 1017 -&gt; RF0):</w:t>
      </w:r>
    </w:p>
    <w:tbl>
      <w:tblPr>
        <w:tblStyle w:val="2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dxa"/>
          </w:tcPr>
          <w:p>
            <w:pPr>
              <w:spacing w:line="259" w:lineRule="auto"/>
              <w:rPr>
                <w:sz w:val="16"/>
                <w:szCs w:val="16"/>
                <w:lang w:val="en-US"/>
              </w:rPr>
            </w:pPr>
            <w:r>
              <w:rPr>
                <w:sz w:val="16"/>
                <w:szCs w:val="16"/>
                <w:lang w:val="en-US"/>
              </w:rPr>
              <w:t>0</w:t>
            </w:r>
          </w:p>
        </w:tc>
        <w:tc>
          <w:tcPr>
            <w:tcW w:w="225" w:type="dxa"/>
          </w:tcPr>
          <w:p>
            <w:pPr>
              <w:spacing w:line="259" w:lineRule="auto"/>
              <w:rPr>
                <w:sz w:val="16"/>
                <w:szCs w:val="16"/>
                <w:lang w:val="en-US"/>
              </w:rPr>
            </w:pPr>
            <w:r>
              <w:rPr>
                <w:sz w:val="16"/>
                <w:szCs w:val="16"/>
                <w:lang w:val="en-US"/>
              </w:rPr>
              <w:t>1</w:t>
            </w:r>
          </w:p>
        </w:tc>
        <w:tc>
          <w:tcPr>
            <w:tcW w:w="225" w:type="dxa"/>
          </w:tcPr>
          <w:p>
            <w:pPr>
              <w:spacing w:line="259" w:lineRule="auto"/>
              <w:rPr>
                <w:sz w:val="16"/>
                <w:szCs w:val="16"/>
                <w:lang w:val="en-US"/>
              </w:rPr>
            </w:pPr>
            <w:r>
              <w:rPr>
                <w:sz w:val="16"/>
                <w:szCs w:val="16"/>
                <w:lang w:val="en-US"/>
              </w:rPr>
              <w:t>2</w:t>
            </w:r>
          </w:p>
        </w:tc>
        <w:tc>
          <w:tcPr>
            <w:tcW w:w="225" w:type="dxa"/>
          </w:tcPr>
          <w:p>
            <w:pPr>
              <w:spacing w:line="259" w:lineRule="auto"/>
              <w:rPr>
                <w:sz w:val="16"/>
                <w:szCs w:val="16"/>
                <w:lang w:val="en-US"/>
              </w:rPr>
            </w:pPr>
            <w:r>
              <w:rPr>
                <w:sz w:val="16"/>
                <w:szCs w:val="16"/>
                <w:lang w:val="en-US"/>
              </w:rPr>
              <w:t>3</w:t>
            </w:r>
          </w:p>
        </w:tc>
        <w:tc>
          <w:tcPr>
            <w:tcW w:w="225" w:type="dxa"/>
          </w:tcPr>
          <w:p>
            <w:pPr>
              <w:spacing w:line="259" w:lineRule="auto"/>
              <w:rPr>
                <w:sz w:val="16"/>
                <w:szCs w:val="16"/>
                <w:lang w:val="en-US"/>
              </w:rPr>
            </w:pPr>
            <w:r>
              <w:rPr>
                <w:sz w:val="16"/>
                <w:szCs w:val="16"/>
                <w:lang w:val="en-US"/>
              </w:rPr>
              <w:t>4</w:t>
            </w:r>
          </w:p>
        </w:tc>
        <w:tc>
          <w:tcPr>
            <w:tcW w:w="225" w:type="dxa"/>
          </w:tcPr>
          <w:p>
            <w:pPr>
              <w:spacing w:line="259" w:lineRule="auto"/>
              <w:rPr>
                <w:sz w:val="16"/>
                <w:szCs w:val="16"/>
                <w:lang w:val="en-US"/>
              </w:rPr>
            </w:pPr>
            <w:r>
              <w:rPr>
                <w:sz w:val="16"/>
                <w:szCs w:val="16"/>
                <w:lang w:val="en-US"/>
              </w:rPr>
              <w:t>5</w:t>
            </w:r>
          </w:p>
        </w:tc>
        <w:tc>
          <w:tcPr>
            <w:tcW w:w="226" w:type="dxa"/>
          </w:tcPr>
          <w:p>
            <w:pPr>
              <w:spacing w:line="259" w:lineRule="auto"/>
              <w:rPr>
                <w:sz w:val="16"/>
                <w:szCs w:val="16"/>
                <w:lang w:val="en-US"/>
              </w:rPr>
            </w:pPr>
            <w:r>
              <w:rPr>
                <w:sz w:val="16"/>
                <w:szCs w:val="16"/>
                <w:lang w:val="en-US"/>
              </w:rPr>
              <w:t>6</w:t>
            </w:r>
          </w:p>
        </w:tc>
        <w:tc>
          <w:tcPr>
            <w:tcW w:w="226" w:type="dxa"/>
          </w:tcPr>
          <w:p>
            <w:pPr>
              <w:spacing w:line="259" w:lineRule="auto"/>
              <w:rPr>
                <w:sz w:val="16"/>
                <w:szCs w:val="16"/>
                <w:lang w:val="en-US"/>
              </w:rPr>
            </w:pPr>
            <w:r>
              <w:rPr>
                <w:sz w:val="16"/>
                <w:szCs w:val="16"/>
                <w:lang w:val="en-US"/>
              </w:rPr>
              <w:t>7</w:t>
            </w:r>
          </w:p>
        </w:tc>
        <w:tc>
          <w:tcPr>
            <w:tcW w:w="226" w:type="dxa"/>
          </w:tcPr>
          <w:p>
            <w:pPr>
              <w:spacing w:line="259" w:lineRule="auto"/>
              <w:rPr>
                <w:sz w:val="16"/>
                <w:szCs w:val="16"/>
                <w:lang w:val="en-US"/>
              </w:rPr>
            </w:pPr>
            <w:r>
              <w:rPr>
                <w:sz w:val="16"/>
                <w:szCs w:val="16"/>
                <w:lang w:val="en-US"/>
              </w:rPr>
              <w:t>8</w:t>
            </w:r>
          </w:p>
        </w:tc>
        <w:tc>
          <w:tcPr>
            <w:tcW w:w="226" w:type="dxa"/>
          </w:tcPr>
          <w:p>
            <w:pPr>
              <w:spacing w:line="259" w:lineRule="auto"/>
              <w:rPr>
                <w:sz w:val="16"/>
                <w:szCs w:val="16"/>
                <w:lang w:val="en-US"/>
              </w:rPr>
            </w:pPr>
            <w:r>
              <w:rPr>
                <w:sz w:val="16"/>
                <w:szCs w:val="16"/>
                <w:lang w:val="en-US"/>
              </w:rPr>
              <w:t>9</w:t>
            </w:r>
          </w:p>
        </w:tc>
        <w:tc>
          <w:tcPr>
            <w:tcW w:w="235" w:type="dxa"/>
          </w:tcPr>
          <w:p>
            <w:pPr>
              <w:spacing w:line="259" w:lineRule="auto"/>
              <w:rPr>
                <w:sz w:val="16"/>
                <w:szCs w:val="16"/>
                <w:lang w:val="en-US"/>
              </w:rPr>
            </w:pPr>
            <w:r>
              <w:rPr>
                <w:sz w:val="16"/>
                <w:szCs w:val="16"/>
                <w:lang w:val="en-US"/>
              </w:rPr>
              <w:t>10</w:t>
            </w:r>
          </w:p>
        </w:tc>
        <w:tc>
          <w:tcPr>
            <w:tcW w:w="235" w:type="dxa"/>
          </w:tcPr>
          <w:p>
            <w:pPr>
              <w:spacing w:line="259" w:lineRule="auto"/>
              <w:rPr>
                <w:sz w:val="16"/>
                <w:szCs w:val="16"/>
                <w:lang w:val="en-US"/>
              </w:rPr>
            </w:pPr>
            <w:r>
              <w:rPr>
                <w:sz w:val="16"/>
                <w:szCs w:val="16"/>
                <w:lang w:val="en-US"/>
              </w:rPr>
              <w:t>11</w:t>
            </w:r>
          </w:p>
        </w:tc>
        <w:tc>
          <w:tcPr>
            <w:tcW w:w="235" w:type="dxa"/>
          </w:tcPr>
          <w:p>
            <w:pPr>
              <w:spacing w:line="259" w:lineRule="auto"/>
              <w:rPr>
                <w:sz w:val="16"/>
                <w:szCs w:val="16"/>
                <w:lang w:val="en-US"/>
              </w:rPr>
            </w:pPr>
            <w:r>
              <w:rPr>
                <w:sz w:val="16"/>
                <w:szCs w:val="16"/>
                <w:lang w:val="en-US"/>
              </w:rPr>
              <w:t>12</w:t>
            </w:r>
          </w:p>
        </w:tc>
        <w:tc>
          <w:tcPr>
            <w:tcW w:w="235" w:type="dxa"/>
          </w:tcPr>
          <w:p>
            <w:pPr>
              <w:spacing w:line="259" w:lineRule="auto"/>
              <w:rPr>
                <w:sz w:val="16"/>
                <w:szCs w:val="16"/>
                <w:lang w:val="en-US"/>
              </w:rPr>
            </w:pPr>
            <w:r>
              <w:rPr>
                <w:sz w:val="16"/>
                <w:szCs w:val="16"/>
                <w:lang w:val="en-US"/>
              </w:rPr>
              <w:t>13</w:t>
            </w:r>
          </w:p>
        </w:tc>
        <w:tc>
          <w:tcPr>
            <w:tcW w:w="235" w:type="dxa"/>
          </w:tcPr>
          <w:p>
            <w:pPr>
              <w:spacing w:line="259" w:lineRule="auto"/>
              <w:rPr>
                <w:sz w:val="16"/>
                <w:szCs w:val="16"/>
                <w:lang w:val="en-US"/>
              </w:rPr>
            </w:pPr>
            <w:r>
              <w:rPr>
                <w:sz w:val="16"/>
                <w:szCs w:val="16"/>
                <w:lang w:val="en-US"/>
              </w:rPr>
              <w:t>14</w:t>
            </w:r>
          </w:p>
        </w:tc>
        <w:tc>
          <w:tcPr>
            <w:tcW w:w="235" w:type="dxa"/>
          </w:tcPr>
          <w:p>
            <w:pPr>
              <w:spacing w:line="259" w:lineRule="auto"/>
              <w:rPr>
                <w:sz w:val="16"/>
                <w:szCs w:val="16"/>
                <w:lang w:val="en-US"/>
              </w:rPr>
            </w:pPr>
            <w:r>
              <w:rPr>
                <w:sz w:val="16"/>
                <w:szCs w:val="16"/>
                <w:lang w:val="en-US"/>
              </w:rPr>
              <w:t>15</w:t>
            </w:r>
          </w:p>
        </w:tc>
        <w:tc>
          <w:tcPr>
            <w:tcW w:w="235" w:type="dxa"/>
          </w:tcPr>
          <w:p>
            <w:pPr>
              <w:spacing w:line="259" w:lineRule="auto"/>
              <w:rPr>
                <w:sz w:val="16"/>
                <w:szCs w:val="16"/>
                <w:lang w:val="en-US"/>
              </w:rPr>
            </w:pPr>
            <w:r>
              <w:rPr>
                <w:sz w:val="16"/>
                <w:szCs w:val="16"/>
                <w:lang w:val="en-US"/>
              </w:rPr>
              <w:t>…</w:t>
            </w:r>
          </w:p>
        </w:tc>
        <w:tc>
          <w:tcPr>
            <w:tcW w:w="255" w:type="dxa"/>
          </w:tcPr>
          <w:p>
            <w:pPr>
              <w:spacing w:line="259" w:lineRule="auto"/>
              <w:rPr>
                <w:sz w:val="16"/>
                <w:szCs w:val="16"/>
                <w:lang w:val="en-US"/>
              </w:rPr>
            </w:pPr>
            <w:r>
              <w:rPr>
                <w:sz w:val="16"/>
                <w:szCs w:val="16"/>
                <w:lang w:val="en-US"/>
              </w:rPr>
              <w:t>1008</w:t>
            </w:r>
          </w:p>
        </w:tc>
        <w:tc>
          <w:tcPr>
            <w:tcW w:w="255" w:type="dxa"/>
          </w:tcPr>
          <w:p>
            <w:pPr>
              <w:spacing w:line="259" w:lineRule="auto"/>
              <w:rPr>
                <w:sz w:val="16"/>
                <w:szCs w:val="16"/>
                <w:lang w:val="en-US"/>
              </w:rPr>
            </w:pPr>
            <w:r>
              <w:rPr>
                <w:sz w:val="16"/>
                <w:szCs w:val="16"/>
                <w:lang w:val="en-US"/>
              </w:rPr>
              <w:t>1009</w:t>
            </w:r>
          </w:p>
        </w:tc>
        <w:tc>
          <w:tcPr>
            <w:tcW w:w="255" w:type="dxa"/>
          </w:tcPr>
          <w:p>
            <w:pPr>
              <w:spacing w:line="259" w:lineRule="auto"/>
              <w:rPr>
                <w:sz w:val="16"/>
                <w:szCs w:val="16"/>
                <w:lang w:val="en-US"/>
              </w:rPr>
            </w:pPr>
            <w:r>
              <w:rPr>
                <w:sz w:val="16"/>
                <w:szCs w:val="16"/>
                <w:lang w:val="en-US"/>
              </w:rPr>
              <w:t>1010</w:t>
            </w:r>
          </w:p>
        </w:tc>
        <w:tc>
          <w:tcPr>
            <w:tcW w:w="255" w:type="dxa"/>
          </w:tcPr>
          <w:p>
            <w:pPr>
              <w:spacing w:line="259" w:lineRule="auto"/>
              <w:rPr>
                <w:sz w:val="16"/>
                <w:szCs w:val="16"/>
                <w:lang w:val="en-US"/>
              </w:rPr>
            </w:pPr>
            <w:r>
              <w:rPr>
                <w:sz w:val="16"/>
                <w:szCs w:val="16"/>
                <w:lang w:val="en-US"/>
              </w:rPr>
              <w:t>1011</w:t>
            </w:r>
          </w:p>
        </w:tc>
        <w:tc>
          <w:tcPr>
            <w:tcW w:w="255" w:type="dxa"/>
          </w:tcPr>
          <w:p>
            <w:pPr>
              <w:spacing w:line="259" w:lineRule="auto"/>
              <w:rPr>
                <w:sz w:val="16"/>
                <w:szCs w:val="16"/>
                <w:lang w:val="en-US"/>
              </w:rPr>
            </w:pPr>
            <w:r>
              <w:rPr>
                <w:sz w:val="16"/>
                <w:szCs w:val="16"/>
                <w:lang w:val="en-US"/>
              </w:rPr>
              <w:t>1012</w:t>
            </w:r>
          </w:p>
        </w:tc>
        <w:tc>
          <w:tcPr>
            <w:tcW w:w="255" w:type="dxa"/>
          </w:tcPr>
          <w:p>
            <w:pPr>
              <w:spacing w:line="259" w:lineRule="auto"/>
              <w:rPr>
                <w:sz w:val="16"/>
                <w:szCs w:val="16"/>
                <w:lang w:val="en-US"/>
              </w:rPr>
            </w:pPr>
            <w:r>
              <w:rPr>
                <w:sz w:val="16"/>
                <w:szCs w:val="16"/>
                <w:lang w:val="en-US"/>
              </w:rPr>
              <w:t>1013</w:t>
            </w:r>
          </w:p>
        </w:tc>
        <w:tc>
          <w:tcPr>
            <w:tcW w:w="255" w:type="dxa"/>
          </w:tcPr>
          <w:p>
            <w:pPr>
              <w:spacing w:line="259" w:lineRule="auto"/>
              <w:rPr>
                <w:sz w:val="16"/>
                <w:szCs w:val="16"/>
                <w:lang w:val="en-US"/>
              </w:rPr>
            </w:pPr>
            <w:r>
              <w:rPr>
                <w:sz w:val="16"/>
                <w:szCs w:val="16"/>
                <w:lang w:val="en-US"/>
              </w:rPr>
              <w:t>1014</w:t>
            </w:r>
          </w:p>
        </w:tc>
        <w:tc>
          <w:tcPr>
            <w:tcW w:w="255" w:type="dxa"/>
          </w:tcPr>
          <w:p>
            <w:pPr>
              <w:spacing w:line="259" w:lineRule="auto"/>
              <w:rPr>
                <w:sz w:val="16"/>
                <w:szCs w:val="16"/>
                <w:lang w:val="en-US"/>
              </w:rPr>
            </w:pPr>
            <w:r>
              <w:rPr>
                <w:sz w:val="16"/>
                <w:szCs w:val="16"/>
                <w:lang w:val="en-US"/>
              </w:rPr>
              <w:t>1015</w:t>
            </w:r>
          </w:p>
        </w:tc>
        <w:tc>
          <w:tcPr>
            <w:tcW w:w="255" w:type="dxa"/>
          </w:tcPr>
          <w:p>
            <w:pPr>
              <w:spacing w:line="259" w:lineRule="auto"/>
              <w:rPr>
                <w:sz w:val="16"/>
                <w:szCs w:val="16"/>
                <w:lang w:val="en-US"/>
              </w:rPr>
            </w:pPr>
            <w:r>
              <w:rPr>
                <w:sz w:val="16"/>
                <w:szCs w:val="16"/>
                <w:lang w:val="en-US"/>
              </w:rPr>
              <w:t>1016</w:t>
            </w:r>
          </w:p>
        </w:tc>
        <w:tc>
          <w:tcPr>
            <w:tcW w:w="226" w:type="dxa"/>
          </w:tcPr>
          <w:p>
            <w:pPr>
              <w:spacing w:line="259" w:lineRule="auto"/>
              <w:rPr>
                <w:b/>
                <w:bCs/>
                <w:color w:val="FF0000"/>
                <w:sz w:val="16"/>
                <w:szCs w:val="16"/>
                <w:lang w:val="en-US"/>
              </w:rPr>
            </w:pPr>
            <w:r>
              <w:rPr>
                <w:b/>
                <w:bCs/>
                <w:color w:val="FF0000"/>
                <w:sz w:val="16"/>
                <w:szCs w:val="16"/>
                <w:lang w:val="en-US"/>
              </w:rPr>
              <w:t>0</w:t>
            </w:r>
          </w:p>
        </w:tc>
        <w:tc>
          <w:tcPr>
            <w:tcW w:w="226" w:type="dxa"/>
          </w:tcPr>
          <w:p>
            <w:pPr>
              <w:spacing w:line="259" w:lineRule="auto"/>
              <w:rPr>
                <w:b/>
                <w:bCs/>
                <w:color w:val="FF0000"/>
                <w:sz w:val="16"/>
                <w:szCs w:val="16"/>
                <w:lang w:val="en-US"/>
              </w:rPr>
            </w:pPr>
            <w:r>
              <w:rPr>
                <w:b/>
                <w:bCs/>
                <w:color w:val="FF0000"/>
                <w:sz w:val="16"/>
                <w:szCs w:val="16"/>
                <w:lang w:val="en-US"/>
              </w:rPr>
              <w:t>1</w:t>
            </w:r>
          </w:p>
        </w:tc>
        <w:tc>
          <w:tcPr>
            <w:tcW w:w="226" w:type="dxa"/>
          </w:tcPr>
          <w:p>
            <w:pPr>
              <w:spacing w:line="259" w:lineRule="auto"/>
              <w:rPr>
                <w:b/>
                <w:bCs/>
                <w:color w:val="FF0000"/>
                <w:sz w:val="16"/>
                <w:szCs w:val="16"/>
                <w:lang w:val="en-US"/>
              </w:rPr>
            </w:pPr>
            <w:r>
              <w:rPr>
                <w:b/>
                <w:bCs/>
                <w:color w:val="FF0000"/>
                <w:sz w:val="16"/>
                <w:szCs w:val="16"/>
                <w:lang w:val="en-US"/>
              </w:rPr>
              <w:t>2</w:t>
            </w:r>
          </w:p>
        </w:tc>
        <w:tc>
          <w:tcPr>
            <w:tcW w:w="226" w:type="dxa"/>
          </w:tcPr>
          <w:p>
            <w:pPr>
              <w:spacing w:line="259" w:lineRule="auto"/>
              <w:rPr>
                <w:b/>
                <w:bCs/>
                <w:color w:val="FF0000"/>
                <w:sz w:val="16"/>
                <w:szCs w:val="16"/>
                <w:lang w:val="en-US"/>
              </w:rPr>
            </w:pPr>
            <w:r>
              <w:rPr>
                <w:b/>
                <w:bCs/>
                <w:color w:val="FF0000"/>
                <w:sz w:val="16"/>
                <w:szCs w:val="16"/>
                <w:lang w:val="en-US"/>
              </w:rPr>
              <w:t>3</w:t>
            </w:r>
          </w:p>
        </w:tc>
        <w:tc>
          <w:tcPr>
            <w:tcW w:w="226" w:type="dxa"/>
          </w:tcPr>
          <w:p>
            <w:pPr>
              <w:spacing w:line="259" w:lineRule="auto"/>
              <w:rPr>
                <w:b/>
                <w:bCs/>
                <w:color w:val="FF0000"/>
                <w:sz w:val="16"/>
                <w:szCs w:val="16"/>
                <w:lang w:val="en-US"/>
              </w:rPr>
            </w:pPr>
            <w:r>
              <w:rPr>
                <w:b/>
                <w:bCs/>
                <w:color w:val="FF0000"/>
                <w:sz w:val="16"/>
                <w:szCs w:val="16"/>
                <w:lang w:val="en-US"/>
              </w:rPr>
              <w:t>4</w:t>
            </w:r>
          </w:p>
        </w:tc>
        <w:tc>
          <w:tcPr>
            <w:tcW w:w="226" w:type="dxa"/>
          </w:tcPr>
          <w:p>
            <w:pPr>
              <w:spacing w:line="259" w:lineRule="auto"/>
              <w:rPr>
                <w:b/>
                <w:bCs/>
                <w:color w:val="FF0000"/>
                <w:sz w:val="16"/>
                <w:szCs w:val="16"/>
                <w:lang w:val="en-US"/>
              </w:rPr>
            </w:pPr>
            <w:r>
              <w:rPr>
                <w:b/>
                <w:bCs/>
                <w:color w:val="FF0000"/>
                <w:sz w:val="16"/>
                <w:szCs w:val="16"/>
                <w:lang w:val="en-US"/>
              </w:rPr>
              <w:t>5</w:t>
            </w:r>
          </w:p>
        </w:tc>
        <w:tc>
          <w:tcPr>
            <w:tcW w:w="226" w:type="dxa"/>
          </w:tcPr>
          <w:p>
            <w:pPr>
              <w:spacing w:line="259" w:lineRule="auto"/>
              <w:rPr>
                <w:b/>
                <w:bCs/>
                <w:color w:val="FF0000"/>
                <w:sz w:val="16"/>
                <w:szCs w:val="16"/>
                <w:lang w:val="en-US"/>
              </w:rPr>
            </w:pPr>
            <w:r>
              <w:rPr>
                <w:b/>
                <w:bCs/>
                <w:color w:val="FF0000"/>
                <w:sz w:val="16"/>
                <w:szCs w:val="16"/>
                <w:lang w:val="en-US"/>
              </w:rPr>
              <w:t>6</w:t>
            </w:r>
          </w:p>
        </w:tc>
        <w:tc>
          <w:tcPr>
            <w:tcW w:w="226" w:type="dxa"/>
          </w:tcPr>
          <w:p>
            <w:pPr>
              <w:spacing w:line="259" w:lineRule="auto"/>
              <w:rPr>
                <w:b/>
                <w:bCs/>
                <w:color w:val="FF0000"/>
                <w:sz w:val="16"/>
                <w:szCs w:val="16"/>
                <w:lang w:val="en-US"/>
              </w:rPr>
            </w:pPr>
            <w:r>
              <w:rPr>
                <w:b/>
                <w:bCs/>
                <w:color w:val="FF0000"/>
                <w:sz w:val="16"/>
                <w:szCs w:val="16"/>
                <w:lang w:val="en-US"/>
              </w:rPr>
              <w:t>7</w:t>
            </w:r>
          </w:p>
        </w:tc>
        <w:tc>
          <w:tcPr>
            <w:tcW w:w="226" w:type="dxa"/>
          </w:tcPr>
          <w:p>
            <w:pPr>
              <w:spacing w:line="259" w:lineRule="auto"/>
              <w:rPr>
                <w:b/>
                <w:bCs/>
                <w:color w:val="FF0000"/>
                <w:sz w:val="16"/>
                <w:szCs w:val="16"/>
                <w:lang w:val="en-US"/>
              </w:rPr>
            </w:pPr>
            <w:r>
              <w:rPr>
                <w:b/>
                <w:bCs/>
                <w:color w:val="FF0000"/>
                <w:sz w:val="16"/>
                <w:szCs w:val="16"/>
                <w:lang w:val="en-US"/>
              </w:rPr>
              <w:t>8</w:t>
            </w:r>
          </w:p>
        </w:tc>
        <w:tc>
          <w:tcPr>
            <w:tcW w:w="226" w:type="dxa"/>
          </w:tcPr>
          <w:p>
            <w:pPr>
              <w:spacing w:line="259" w:lineRule="auto"/>
              <w:rPr>
                <w:b/>
                <w:bCs/>
                <w:color w:val="FF0000"/>
                <w:sz w:val="16"/>
                <w:szCs w:val="16"/>
                <w:lang w:val="en-US"/>
              </w:rPr>
            </w:pPr>
            <w:r>
              <w:rPr>
                <w:b/>
                <w:bCs/>
                <w:color w:val="FF0000"/>
                <w:sz w:val="16"/>
                <w:szCs w:val="16"/>
                <w:lang w:val="en-US"/>
              </w:rPr>
              <w:t>9</w:t>
            </w:r>
          </w:p>
        </w:tc>
        <w:tc>
          <w:tcPr>
            <w:tcW w:w="235" w:type="dxa"/>
          </w:tcPr>
          <w:p>
            <w:pPr>
              <w:spacing w:line="259" w:lineRule="auto"/>
              <w:rPr>
                <w:b/>
                <w:bCs/>
                <w:color w:val="FF0000"/>
                <w:sz w:val="16"/>
                <w:szCs w:val="16"/>
                <w:lang w:val="en-US"/>
              </w:rPr>
            </w:pPr>
            <w:r>
              <w:rPr>
                <w:b/>
                <w:bCs/>
                <w:color w:val="FF0000"/>
                <w:sz w:val="16"/>
                <w:szCs w:val="16"/>
                <w:lang w:val="en-US"/>
              </w:rPr>
              <w:t>10</w:t>
            </w:r>
          </w:p>
        </w:tc>
        <w:tc>
          <w:tcPr>
            <w:tcW w:w="235" w:type="dxa"/>
          </w:tcPr>
          <w:p>
            <w:pPr>
              <w:spacing w:line="259" w:lineRule="auto"/>
              <w:rPr>
                <w:b/>
                <w:bCs/>
                <w:color w:val="FF0000"/>
                <w:sz w:val="16"/>
                <w:szCs w:val="16"/>
                <w:lang w:val="en-US"/>
              </w:rPr>
            </w:pPr>
            <w:r>
              <w:rPr>
                <w:b/>
                <w:bCs/>
                <w:color w:val="FF0000"/>
                <w:sz w:val="16"/>
                <w:szCs w:val="16"/>
                <w:lang w:val="en-US"/>
              </w:rPr>
              <w:t>11</w:t>
            </w:r>
          </w:p>
        </w:tc>
        <w:tc>
          <w:tcPr>
            <w:tcW w:w="235" w:type="dxa"/>
          </w:tcPr>
          <w:p>
            <w:pPr>
              <w:spacing w:line="259" w:lineRule="auto"/>
              <w:rPr>
                <w:b/>
                <w:bCs/>
                <w:color w:val="FF0000"/>
                <w:sz w:val="16"/>
                <w:szCs w:val="16"/>
                <w:lang w:val="en-US"/>
              </w:rPr>
            </w:pPr>
            <w:r>
              <w:rPr>
                <w:b/>
                <w:bCs/>
                <w:color w:val="FF0000"/>
                <w:sz w:val="16"/>
                <w:szCs w:val="16"/>
                <w:lang w:val="en-US"/>
              </w:rPr>
              <w:t>12</w:t>
            </w:r>
          </w:p>
        </w:tc>
        <w:tc>
          <w:tcPr>
            <w:tcW w:w="235" w:type="dxa"/>
          </w:tcPr>
          <w:p>
            <w:pPr>
              <w:spacing w:line="259" w:lineRule="auto"/>
              <w:rPr>
                <w:b/>
                <w:bCs/>
                <w:color w:val="FF0000"/>
                <w:sz w:val="16"/>
                <w:szCs w:val="16"/>
                <w:lang w:val="en-US"/>
              </w:rPr>
            </w:pPr>
            <w:r>
              <w:rPr>
                <w:b/>
                <w:bCs/>
                <w:color w:val="FF0000"/>
                <w:sz w:val="16"/>
                <w:szCs w:val="16"/>
                <w:lang w:val="en-US"/>
              </w:rPr>
              <w:t>13</w:t>
            </w:r>
          </w:p>
        </w:tc>
        <w:tc>
          <w:tcPr>
            <w:tcW w:w="235" w:type="dxa"/>
          </w:tcPr>
          <w:p>
            <w:pPr>
              <w:spacing w:line="259" w:lineRule="auto"/>
              <w:rPr>
                <w:b/>
                <w:bCs/>
                <w:color w:val="FF0000"/>
                <w:sz w:val="16"/>
                <w:szCs w:val="16"/>
                <w:lang w:val="en-US"/>
              </w:rPr>
            </w:pPr>
            <w:r>
              <w:rPr>
                <w:b/>
                <w:bCs/>
                <w:color w:val="FF0000"/>
                <w:sz w:val="16"/>
                <w:szCs w:val="16"/>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dxa"/>
            <w:shd w:val="clear" w:color="auto" w:fill="ED7D31" w:themeFill="accent2"/>
          </w:tcPr>
          <w:p>
            <w:pPr>
              <w:spacing w:line="259" w:lineRule="auto"/>
              <w:rPr>
                <w:sz w:val="10"/>
                <w:szCs w:val="10"/>
                <w:lang w:val="en-US"/>
              </w:rPr>
            </w:pPr>
          </w:p>
        </w:tc>
        <w:tc>
          <w:tcPr>
            <w:tcW w:w="225" w:type="dxa"/>
            <w:shd w:val="clear" w:color="auto" w:fill="auto"/>
          </w:tcPr>
          <w:p>
            <w:pPr>
              <w:spacing w:line="259" w:lineRule="auto"/>
              <w:rPr>
                <w:sz w:val="10"/>
                <w:szCs w:val="10"/>
                <w:lang w:val="en-US"/>
              </w:rPr>
            </w:pPr>
          </w:p>
        </w:tc>
        <w:tc>
          <w:tcPr>
            <w:tcW w:w="225" w:type="dxa"/>
          </w:tcPr>
          <w:p>
            <w:pPr>
              <w:spacing w:line="259" w:lineRule="auto"/>
              <w:rPr>
                <w:sz w:val="10"/>
                <w:szCs w:val="10"/>
                <w:lang w:val="en-US"/>
              </w:rPr>
            </w:pPr>
          </w:p>
        </w:tc>
        <w:tc>
          <w:tcPr>
            <w:tcW w:w="225" w:type="dxa"/>
          </w:tcPr>
          <w:p>
            <w:pPr>
              <w:spacing w:line="259" w:lineRule="auto"/>
              <w:rPr>
                <w:sz w:val="10"/>
                <w:szCs w:val="10"/>
                <w:lang w:val="en-US"/>
              </w:rPr>
            </w:pPr>
          </w:p>
        </w:tc>
        <w:tc>
          <w:tcPr>
            <w:tcW w:w="225" w:type="dxa"/>
          </w:tcPr>
          <w:p>
            <w:pPr>
              <w:spacing w:line="259" w:lineRule="auto"/>
              <w:rPr>
                <w:sz w:val="10"/>
                <w:szCs w:val="10"/>
                <w:lang w:val="en-US"/>
              </w:rPr>
            </w:pPr>
          </w:p>
        </w:tc>
        <w:tc>
          <w:tcPr>
            <w:tcW w:w="225" w:type="dxa"/>
          </w:tcPr>
          <w:p>
            <w:pPr>
              <w:spacing w:line="259" w:lineRule="auto"/>
              <w:rPr>
                <w:sz w:val="10"/>
                <w:szCs w:val="10"/>
                <w:lang w:val="en-US"/>
              </w:rPr>
            </w:pPr>
          </w:p>
        </w:tc>
        <w:tc>
          <w:tcPr>
            <w:tcW w:w="226" w:type="dxa"/>
          </w:tcPr>
          <w:p>
            <w:pPr>
              <w:spacing w:line="259" w:lineRule="auto"/>
              <w:rPr>
                <w:sz w:val="10"/>
                <w:szCs w:val="10"/>
                <w:lang w:val="en-US"/>
              </w:rPr>
            </w:pPr>
          </w:p>
        </w:tc>
        <w:tc>
          <w:tcPr>
            <w:tcW w:w="226" w:type="dxa"/>
          </w:tcPr>
          <w:p>
            <w:pPr>
              <w:spacing w:line="259" w:lineRule="auto"/>
              <w:rPr>
                <w:sz w:val="10"/>
                <w:szCs w:val="10"/>
                <w:lang w:val="en-US"/>
              </w:rPr>
            </w:pPr>
          </w:p>
        </w:tc>
        <w:tc>
          <w:tcPr>
            <w:tcW w:w="226" w:type="dxa"/>
          </w:tcPr>
          <w:p>
            <w:pPr>
              <w:spacing w:line="259" w:lineRule="auto"/>
              <w:rPr>
                <w:sz w:val="10"/>
                <w:szCs w:val="10"/>
                <w:lang w:val="en-US"/>
              </w:rPr>
            </w:pPr>
          </w:p>
        </w:tc>
        <w:tc>
          <w:tcPr>
            <w:tcW w:w="226" w:type="dxa"/>
            <w:shd w:val="clear" w:color="auto" w:fill="ED7D31" w:themeFill="accent2"/>
          </w:tcPr>
          <w:p>
            <w:pPr>
              <w:spacing w:line="259" w:lineRule="auto"/>
              <w:rPr>
                <w:sz w:val="10"/>
                <w:szCs w:val="10"/>
                <w:lang w:val="en-US"/>
              </w:rPr>
            </w:pPr>
          </w:p>
        </w:tc>
        <w:tc>
          <w:tcPr>
            <w:tcW w:w="235" w:type="dxa"/>
          </w:tcPr>
          <w:p>
            <w:pPr>
              <w:spacing w:line="259" w:lineRule="auto"/>
              <w:rPr>
                <w:sz w:val="10"/>
                <w:szCs w:val="10"/>
                <w:lang w:val="en-US"/>
              </w:rPr>
            </w:pPr>
          </w:p>
        </w:tc>
        <w:tc>
          <w:tcPr>
            <w:tcW w:w="235" w:type="dxa"/>
          </w:tcPr>
          <w:p>
            <w:pPr>
              <w:spacing w:line="259" w:lineRule="auto"/>
              <w:rPr>
                <w:sz w:val="10"/>
                <w:szCs w:val="10"/>
                <w:lang w:val="en-US"/>
              </w:rPr>
            </w:pPr>
          </w:p>
        </w:tc>
        <w:tc>
          <w:tcPr>
            <w:tcW w:w="235" w:type="dxa"/>
          </w:tcPr>
          <w:p>
            <w:pPr>
              <w:spacing w:line="259" w:lineRule="auto"/>
              <w:rPr>
                <w:sz w:val="10"/>
                <w:szCs w:val="10"/>
                <w:lang w:val="en-US"/>
              </w:rPr>
            </w:pPr>
          </w:p>
        </w:tc>
        <w:tc>
          <w:tcPr>
            <w:tcW w:w="235" w:type="dxa"/>
          </w:tcPr>
          <w:p>
            <w:pPr>
              <w:spacing w:line="259" w:lineRule="auto"/>
              <w:rPr>
                <w:sz w:val="10"/>
                <w:szCs w:val="10"/>
                <w:lang w:val="en-US"/>
              </w:rPr>
            </w:pPr>
          </w:p>
        </w:tc>
        <w:tc>
          <w:tcPr>
            <w:tcW w:w="235" w:type="dxa"/>
          </w:tcPr>
          <w:p>
            <w:pPr>
              <w:spacing w:line="259" w:lineRule="auto"/>
              <w:rPr>
                <w:sz w:val="10"/>
                <w:szCs w:val="10"/>
                <w:lang w:val="en-US"/>
              </w:rPr>
            </w:pPr>
          </w:p>
        </w:tc>
        <w:tc>
          <w:tcPr>
            <w:tcW w:w="235" w:type="dxa"/>
          </w:tcPr>
          <w:p>
            <w:pPr>
              <w:spacing w:line="259" w:lineRule="auto"/>
              <w:rPr>
                <w:sz w:val="10"/>
                <w:szCs w:val="10"/>
                <w:lang w:val="en-US"/>
              </w:rPr>
            </w:pPr>
          </w:p>
        </w:tc>
        <w:tc>
          <w:tcPr>
            <w:tcW w:w="235" w:type="dxa"/>
          </w:tcPr>
          <w:p>
            <w:pPr>
              <w:spacing w:line="259" w:lineRule="auto"/>
              <w:rPr>
                <w:sz w:val="10"/>
                <w:szCs w:val="10"/>
                <w:lang w:val="en-US"/>
              </w:rPr>
            </w:pPr>
          </w:p>
        </w:tc>
        <w:tc>
          <w:tcPr>
            <w:tcW w:w="255" w:type="dxa"/>
            <w:shd w:val="clear" w:color="auto" w:fill="ED7D31" w:themeFill="accent2"/>
          </w:tcPr>
          <w:p>
            <w:pPr>
              <w:spacing w:line="259" w:lineRule="auto"/>
              <w:rPr>
                <w:sz w:val="10"/>
                <w:szCs w:val="10"/>
                <w:lang w:val="en-US"/>
              </w:rPr>
            </w:pPr>
          </w:p>
        </w:tc>
        <w:tc>
          <w:tcPr>
            <w:tcW w:w="255" w:type="dxa"/>
          </w:tcPr>
          <w:p>
            <w:pPr>
              <w:spacing w:line="259" w:lineRule="auto"/>
              <w:rPr>
                <w:sz w:val="10"/>
                <w:szCs w:val="10"/>
                <w:lang w:val="en-US"/>
              </w:rPr>
            </w:pPr>
          </w:p>
        </w:tc>
        <w:tc>
          <w:tcPr>
            <w:tcW w:w="255" w:type="dxa"/>
          </w:tcPr>
          <w:p>
            <w:pPr>
              <w:spacing w:line="259" w:lineRule="auto"/>
              <w:rPr>
                <w:sz w:val="10"/>
                <w:szCs w:val="10"/>
                <w:lang w:val="en-US"/>
              </w:rPr>
            </w:pPr>
          </w:p>
        </w:tc>
        <w:tc>
          <w:tcPr>
            <w:tcW w:w="255" w:type="dxa"/>
          </w:tcPr>
          <w:p>
            <w:pPr>
              <w:spacing w:line="259" w:lineRule="auto"/>
              <w:rPr>
                <w:sz w:val="10"/>
                <w:szCs w:val="10"/>
                <w:lang w:val="en-US"/>
              </w:rPr>
            </w:pPr>
          </w:p>
        </w:tc>
        <w:tc>
          <w:tcPr>
            <w:tcW w:w="255" w:type="dxa"/>
          </w:tcPr>
          <w:p>
            <w:pPr>
              <w:spacing w:line="259" w:lineRule="auto"/>
              <w:rPr>
                <w:sz w:val="10"/>
                <w:szCs w:val="10"/>
                <w:lang w:val="en-US"/>
              </w:rPr>
            </w:pPr>
          </w:p>
        </w:tc>
        <w:tc>
          <w:tcPr>
            <w:tcW w:w="255" w:type="dxa"/>
          </w:tcPr>
          <w:p>
            <w:pPr>
              <w:spacing w:line="259" w:lineRule="auto"/>
              <w:rPr>
                <w:sz w:val="10"/>
                <w:szCs w:val="10"/>
                <w:lang w:val="en-US"/>
              </w:rPr>
            </w:pPr>
          </w:p>
        </w:tc>
        <w:tc>
          <w:tcPr>
            <w:tcW w:w="255" w:type="dxa"/>
          </w:tcPr>
          <w:p>
            <w:pPr>
              <w:spacing w:line="259" w:lineRule="auto"/>
              <w:rPr>
                <w:sz w:val="10"/>
                <w:szCs w:val="10"/>
                <w:lang w:val="en-US"/>
              </w:rPr>
            </w:pPr>
          </w:p>
        </w:tc>
        <w:tc>
          <w:tcPr>
            <w:tcW w:w="255" w:type="dxa"/>
          </w:tcPr>
          <w:p>
            <w:pPr>
              <w:spacing w:line="259" w:lineRule="auto"/>
              <w:rPr>
                <w:sz w:val="10"/>
                <w:szCs w:val="10"/>
                <w:lang w:val="en-US"/>
              </w:rPr>
            </w:pPr>
          </w:p>
        </w:tc>
        <w:tc>
          <w:tcPr>
            <w:tcW w:w="255" w:type="dxa"/>
          </w:tcPr>
          <w:p>
            <w:pPr>
              <w:spacing w:line="259" w:lineRule="auto"/>
              <w:rPr>
                <w:sz w:val="10"/>
                <w:szCs w:val="10"/>
                <w:lang w:val="en-US"/>
              </w:rPr>
            </w:pPr>
          </w:p>
        </w:tc>
        <w:tc>
          <w:tcPr>
            <w:tcW w:w="226" w:type="dxa"/>
            <w:shd w:val="clear" w:color="auto" w:fill="ED7D31" w:themeFill="accent2"/>
          </w:tcPr>
          <w:p>
            <w:pPr>
              <w:spacing w:line="259" w:lineRule="auto"/>
              <w:rPr>
                <w:sz w:val="10"/>
                <w:szCs w:val="10"/>
                <w:lang w:val="en-US"/>
              </w:rPr>
            </w:pPr>
          </w:p>
        </w:tc>
        <w:tc>
          <w:tcPr>
            <w:tcW w:w="226" w:type="dxa"/>
          </w:tcPr>
          <w:p>
            <w:pPr>
              <w:spacing w:line="259" w:lineRule="auto"/>
              <w:rPr>
                <w:sz w:val="10"/>
                <w:szCs w:val="10"/>
                <w:lang w:val="en-US"/>
              </w:rPr>
            </w:pPr>
          </w:p>
        </w:tc>
        <w:tc>
          <w:tcPr>
            <w:tcW w:w="226" w:type="dxa"/>
          </w:tcPr>
          <w:p>
            <w:pPr>
              <w:spacing w:line="259" w:lineRule="auto"/>
              <w:rPr>
                <w:sz w:val="10"/>
                <w:szCs w:val="10"/>
                <w:lang w:val="en-US"/>
              </w:rPr>
            </w:pPr>
          </w:p>
        </w:tc>
        <w:tc>
          <w:tcPr>
            <w:tcW w:w="226" w:type="dxa"/>
          </w:tcPr>
          <w:p>
            <w:pPr>
              <w:spacing w:line="259" w:lineRule="auto"/>
              <w:rPr>
                <w:sz w:val="10"/>
                <w:szCs w:val="10"/>
                <w:lang w:val="en-US"/>
              </w:rPr>
            </w:pPr>
          </w:p>
        </w:tc>
        <w:tc>
          <w:tcPr>
            <w:tcW w:w="226" w:type="dxa"/>
          </w:tcPr>
          <w:p>
            <w:pPr>
              <w:spacing w:line="259" w:lineRule="auto"/>
              <w:rPr>
                <w:sz w:val="10"/>
                <w:szCs w:val="10"/>
                <w:lang w:val="en-US"/>
              </w:rPr>
            </w:pPr>
          </w:p>
        </w:tc>
        <w:tc>
          <w:tcPr>
            <w:tcW w:w="226" w:type="dxa"/>
          </w:tcPr>
          <w:p>
            <w:pPr>
              <w:spacing w:line="259" w:lineRule="auto"/>
              <w:rPr>
                <w:sz w:val="10"/>
                <w:szCs w:val="10"/>
                <w:lang w:val="en-US"/>
              </w:rPr>
            </w:pPr>
          </w:p>
        </w:tc>
        <w:tc>
          <w:tcPr>
            <w:tcW w:w="226" w:type="dxa"/>
          </w:tcPr>
          <w:p>
            <w:pPr>
              <w:spacing w:line="259" w:lineRule="auto"/>
              <w:rPr>
                <w:sz w:val="10"/>
                <w:szCs w:val="10"/>
                <w:lang w:val="en-US"/>
              </w:rPr>
            </w:pPr>
          </w:p>
        </w:tc>
        <w:tc>
          <w:tcPr>
            <w:tcW w:w="226" w:type="dxa"/>
          </w:tcPr>
          <w:p>
            <w:pPr>
              <w:spacing w:line="259" w:lineRule="auto"/>
              <w:rPr>
                <w:sz w:val="10"/>
                <w:szCs w:val="10"/>
                <w:lang w:val="en-US"/>
              </w:rPr>
            </w:pPr>
          </w:p>
        </w:tc>
        <w:tc>
          <w:tcPr>
            <w:tcW w:w="226" w:type="dxa"/>
            <w:shd w:val="clear" w:color="auto" w:fill="auto"/>
          </w:tcPr>
          <w:p>
            <w:pPr>
              <w:spacing w:line="259" w:lineRule="auto"/>
              <w:rPr>
                <w:sz w:val="10"/>
                <w:szCs w:val="10"/>
                <w:lang w:val="en-US"/>
              </w:rPr>
            </w:pPr>
          </w:p>
        </w:tc>
        <w:tc>
          <w:tcPr>
            <w:tcW w:w="226" w:type="dxa"/>
            <w:shd w:val="clear" w:color="auto" w:fill="ED7D31" w:themeFill="accent2"/>
          </w:tcPr>
          <w:p>
            <w:pPr>
              <w:spacing w:line="259" w:lineRule="auto"/>
              <w:rPr>
                <w:sz w:val="10"/>
                <w:szCs w:val="10"/>
                <w:lang w:val="en-US"/>
              </w:rPr>
            </w:pPr>
          </w:p>
        </w:tc>
        <w:tc>
          <w:tcPr>
            <w:tcW w:w="235" w:type="dxa"/>
          </w:tcPr>
          <w:p>
            <w:pPr>
              <w:spacing w:line="259" w:lineRule="auto"/>
              <w:rPr>
                <w:sz w:val="10"/>
                <w:szCs w:val="10"/>
                <w:lang w:val="en-US"/>
              </w:rPr>
            </w:pPr>
          </w:p>
        </w:tc>
        <w:tc>
          <w:tcPr>
            <w:tcW w:w="235" w:type="dxa"/>
          </w:tcPr>
          <w:p>
            <w:pPr>
              <w:spacing w:line="259" w:lineRule="auto"/>
              <w:rPr>
                <w:sz w:val="10"/>
                <w:szCs w:val="10"/>
                <w:lang w:val="en-US"/>
              </w:rPr>
            </w:pPr>
          </w:p>
        </w:tc>
        <w:tc>
          <w:tcPr>
            <w:tcW w:w="235" w:type="dxa"/>
          </w:tcPr>
          <w:p>
            <w:pPr>
              <w:spacing w:line="259" w:lineRule="auto"/>
              <w:rPr>
                <w:sz w:val="10"/>
                <w:szCs w:val="10"/>
                <w:lang w:val="en-US"/>
              </w:rPr>
            </w:pPr>
          </w:p>
        </w:tc>
        <w:tc>
          <w:tcPr>
            <w:tcW w:w="235" w:type="dxa"/>
          </w:tcPr>
          <w:p>
            <w:pPr>
              <w:spacing w:line="259" w:lineRule="auto"/>
              <w:rPr>
                <w:sz w:val="10"/>
                <w:szCs w:val="10"/>
                <w:lang w:val="en-US"/>
              </w:rPr>
            </w:pPr>
          </w:p>
        </w:tc>
        <w:tc>
          <w:tcPr>
            <w:tcW w:w="235" w:type="dxa"/>
          </w:tcPr>
          <w:p>
            <w:pPr>
              <w:spacing w:line="259" w:lineRule="auto"/>
              <w:rPr>
                <w:sz w:val="10"/>
                <w:szCs w:val="10"/>
                <w:lang w:val="en-US"/>
              </w:rPr>
            </w:pPr>
          </w:p>
        </w:tc>
      </w:tr>
    </w:tbl>
    <w:p>
      <w:pPr>
        <w:pStyle w:val="72"/>
        <w:ind w:left="360"/>
        <w:rPr>
          <w:rFonts w:ascii="Times New Roman" w:hAnsi="Times New Roman" w:eastAsia="Times New Roman"/>
          <w:sz w:val="20"/>
          <w:szCs w:val="20"/>
          <w:lang w:eastAsia="en-US"/>
        </w:rPr>
      </w:pPr>
    </w:p>
    <w:p>
      <w:pPr>
        <w:pStyle w:val="72"/>
        <w:ind w:left="360"/>
        <w:rPr>
          <w:rFonts w:ascii="Times New Roman" w:hAnsi="Times New Roman" w:eastAsia="Times New Roman"/>
          <w:sz w:val="20"/>
          <w:szCs w:val="20"/>
          <w:lang w:eastAsia="en-US"/>
        </w:rPr>
      </w:pPr>
      <w:r>
        <w:rPr>
          <w:rFonts w:ascii="Times New Roman" w:hAnsi="Times New Roman" w:eastAsia="Times New Roman"/>
          <w:sz w:val="20"/>
          <w:szCs w:val="20"/>
          <w:lang w:eastAsia="en-US"/>
        </w:rPr>
        <w:t>Based on the above, FL makes the following proposal:</w:t>
      </w:r>
    </w:p>
    <w:p>
      <w:pPr>
        <w:pStyle w:val="72"/>
        <w:ind w:left="360"/>
        <w:rPr>
          <w:rFonts w:ascii="Times New Roman" w:hAnsi="Times New Roman" w:eastAsia="Times New Roman"/>
          <w:sz w:val="20"/>
          <w:szCs w:val="20"/>
          <w:lang w:eastAsia="en-US"/>
        </w:rPr>
      </w:pPr>
    </w:p>
    <w:p>
      <w:pPr>
        <w:pStyle w:val="4"/>
        <w:rPr>
          <w:rFonts w:ascii="Times New Roman" w:hAnsi="Times New Roman" w:eastAsia="Times New Roman" w:cs="Times New Roman"/>
          <w:b/>
          <w:bCs/>
          <w:color w:val="auto"/>
          <w:sz w:val="20"/>
          <w:szCs w:val="20"/>
          <w:lang w:val="en-US"/>
        </w:rPr>
      </w:pPr>
      <w:r>
        <w:rPr>
          <w:rFonts w:ascii="Times New Roman" w:hAnsi="Times New Roman" w:eastAsia="Times New Roman" w:cs="Times New Roman"/>
          <w:b/>
          <w:bCs/>
          <w:color w:val="auto"/>
          <w:sz w:val="20"/>
          <w:szCs w:val="20"/>
          <w:u w:val="single"/>
          <w:lang w:val="en-US"/>
        </w:rPr>
        <w:t>[LOW] Proposal 3.1-4:</w:t>
      </w:r>
      <w:r>
        <w:rPr>
          <w:rFonts w:ascii="Times New Roman" w:hAnsi="Times New Roman" w:eastAsia="Times New Roman" w:cs="Times New Roman"/>
          <w:b/>
          <w:bCs/>
          <w:color w:val="auto"/>
          <w:sz w:val="20"/>
          <w:szCs w:val="20"/>
          <w:lang w:val="en-US"/>
        </w:rPr>
        <w:t xml:space="preserve"> The offset between the 90ms TDD structure and the 10240ms H-SFN is:</w:t>
      </w:r>
    </w:p>
    <w:p>
      <w:pPr>
        <w:pStyle w:val="72"/>
        <w:numPr>
          <w:ilvl w:val="0"/>
          <w:numId w:val="14"/>
        </w:numPr>
        <w:rPr>
          <w:rFonts w:ascii="Times New Roman" w:hAnsi="Times New Roman" w:eastAsia="Times New Roman"/>
          <w:b/>
          <w:bCs/>
          <w:sz w:val="20"/>
          <w:szCs w:val="20"/>
          <w:lang w:eastAsia="en-US"/>
        </w:rPr>
      </w:pPr>
      <w:r>
        <w:rPr>
          <w:rFonts w:ascii="Times New Roman" w:hAnsi="Times New Roman" w:eastAsia="Times New Roman"/>
          <w:b/>
          <w:bCs/>
          <w:sz w:val="20"/>
          <w:szCs w:val="20"/>
          <w:lang w:eastAsia="en-US"/>
        </w:rPr>
        <w:t>Option 1: Always the same across H-SFNs. SFN duration is changed to X radio frames, with X a multiple of 9.</w:t>
      </w:r>
    </w:p>
    <w:p>
      <w:pPr>
        <w:pStyle w:val="72"/>
        <w:numPr>
          <w:ilvl w:val="0"/>
          <w:numId w:val="14"/>
        </w:numPr>
        <w:rPr>
          <w:rFonts w:ascii="Times New Roman" w:hAnsi="Times New Roman" w:eastAsia="Times New Roman"/>
          <w:b/>
          <w:bCs/>
          <w:sz w:val="20"/>
          <w:szCs w:val="20"/>
          <w:lang w:eastAsia="en-US"/>
        </w:rPr>
      </w:pPr>
      <w:r>
        <w:rPr>
          <w:rFonts w:ascii="Times New Roman" w:hAnsi="Times New Roman" w:eastAsia="Times New Roman"/>
          <w:b/>
          <w:bCs/>
          <w:sz w:val="20"/>
          <w:szCs w:val="20"/>
          <w:lang w:eastAsia="en-US"/>
        </w:rPr>
        <w:t>Option 2: Different across some H-SFNs.</w:t>
      </w:r>
    </w:p>
    <w:p>
      <w:pPr>
        <w:pStyle w:val="72"/>
        <w:numPr>
          <w:ilvl w:val="1"/>
          <w:numId w:val="14"/>
        </w:numPr>
        <w:rPr>
          <w:rFonts w:ascii="Times New Roman" w:hAnsi="Times New Roman" w:eastAsia="Times New Roman"/>
          <w:b/>
          <w:bCs/>
          <w:sz w:val="20"/>
          <w:szCs w:val="20"/>
          <w:lang w:eastAsia="en-US"/>
        </w:rPr>
      </w:pPr>
      <w:r>
        <w:rPr>
          <w:rFonts w:ascii="Times New Roman" w:hAnsi="Times New Roman" w:eastAsia="Times New Roman"/>
          <w:b/>
          <w:bCs/>
          <w:sz w:val="20"/>
          <w:szCs w:val="20"/>
          <w:lang w:eastAsia="en-US"/>
        </w:rPr>
        <w:t xml:space="preserve">UE is indicated (implicitly or explicitly) the offset between SFN and 90ms TDD structure based on some downlink signal (e.g. one of NPSS/NSSS/NPBCH/SIB1-NB) </w:t>
      </w:r>
    </w:p>
    <w:p>
      <w:pPr>
        <w:pStyle w:val="72"/>
        <w:rPr>
          <w:rFonts w:ascii="Times New Roman" w:hAnsi="Times New Roman" w:eastAsia="Times New Roman"/>
          <w:b/>
          <w:bCs/>
          <w:sz w:val="20"/>
          <w:szCs w:val="20"/>
          <w:lang w:eastAsia="en-US"/>
        </w:rPr>
      </w:pPr>
    </w:p>
    <w:tbl>
      <w:tblPr>
        <w:tblStyle w:val="85"/>
        <w:tblW w:w="962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2065"/>
        <w:gridCol w:w="756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top w:val="single" w:color="FFFFFF" w:themeColor="background1" w:sz="4" w:space="0"/>
              <w:left w:val="single" w:color="FFFFFF" w:themeColor="background1" w:sz="4" w:space="0"/>
              <w:right w:val="nil"/>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7564" w:type="dxa"/>
            <w:tcBorders>
              <w:top w:val="single" w:color="FFFFFF" w:themeColor="background1" w:sz="4" w:space="0"/>
              <w:right w:val="single" w:color="FFFFFF" w:themeColor="background1" w:sz="4" w:space="0"/>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Ericsson</w:t>
            </w:r>
          </w:p>
        </w:tc>
        <w:tc>
          <w:tcPr>
            <w:tcW w:w="7564" w:type="dxa"/>
            <w:shd w:val="clear" w:color="auto" w:fill="B4C6E7" w:themeFill="accent1" w:themeFillTint="66"/>
          </w:tcPr>
          <w:p>
            <w:pPr>
              <w:spacing w:line="259" w:lineRule="auto"/>
              <w:rPr>
                <w:lang w:val="en-US"/>
              </w:rPr>
            </w:pPr>
            <w:r>
              <w:rPr>
                <w:lang w:val="en-US"/>
              </w:rPr>
              <w:t xml:space="preserve">More discussion and analysis is needed aiming at minimizing the specification impact, we are not ready to agree on this proposal yet.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bCs/>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OPPO</w:t>
            </w:r>
          </w:p>
        </w:tc>
        <w:tc>
          <w:tcPr>
            <w:tcW w:w="7564" w:type="dxa"/>
            <w:shd w:val="clear" w:color="auto" w:fill="D9E2F3" w:themeFill="accent1" w:themeFillTint="33"/>
          </w:tcPr>
          <w:p>
            <w:pPr>
              <w:spacing w:line="259" w:lineRule="auto"/>
              <w:rPr>
                <w:rFonts w:eastAsia="宋体"/>
                <w:lang w:val="en-US" w:eastAsia="zh-CN"/>
              </w:rPr>
            </w:pPr>
            <w:r>
              <w:rPr>
                <w:rFonts w:hint="eastAsia" w:eastAsia="宋体"/>
                <w:lang w:val="en-US" w:eastAsia="zh-CN"/>
              </w:rPr>
              <w:t xml:space="preserve">from our point of view, option 1 is easier for UE downlink synchronization, as the SFN index does not need to be re derived cross H-SFN. This is also more close to what we have in legacy system.  Therefore, our preference is option 1.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val="0"/>
                <w:bCs w:val="0"/>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Spread</w:t>
            </w:r>
            <w:r>
              <w:rPr>
                <w:rFonts w:eastAsia="宋体"/>
                <w:b/>
                <w:bCs/>
                <w:color w:val="FFFFFF" w:themeColor="background1"/>
                <w:lang w:val="en-US" w:eastAsia="zh-CN"/>
                <w14:textFill>
                  <w14:solidFill>
                    <w14:schemeClr w14:val="bg1"/>
                  </w14:solidFill>
                </w14:textFill>
              </w:rPr>
              <w:t>trum</w:t>
            </w:r>
          </w:p>
        </w:tc>
        <w:tc>
          <w:tcPr>
            <w:tcW w:w="7564" w:type="dxa"/>
            <w:shd w:val="clear" w:color="auto" w:fill="D9E2F3" w:themeFill="accent1" w:themeFillTint="33"/>
          </w:tcPr>
          <w:p>
            <w:pPr>
              <w:spacing w:line="259" w:lineRule="auto"/>
              <w:rPr>
                <w:rFonts w:eastAsia="宋体"/>
                <w:lang w:val="en-US" w:eastAsia="zh-CN"/>
              </w:rPr>
            </w:pPr>
            <w:r>
              <w:rPr>
                <w:rFonts w:hint="eastAsia" w:eastAsia="宋体"/>
                <w:lang w:val="en-US" w:eastAsia="zh-CN"/>
              </w:rPr>
              <w:t xml:space="preserve">We </w:t>
            </w:r>
            <w:r>
              <w:rPr>
                <w:rFonts w:eastAsia="宋体"/>
                <w:lang w:val="en-US" w:eastAsia="zh-CN"/>
              </w:rPr>
              <w:t>support option 2. For option 1, it would change current structure of H-SFN which has much impact on legacy UE. For option 2, the offset between the 90ms TDD structure and the 10240ms H-SFN is different across some H-SFNs, and UE can acquire the offset from current DL signals which has less or no impact on legacy UE.</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Malgun Gothic"/>
                <w:b w:val="0"/>
                <w:bCs w:val="0"/>
                <w:color w:val="FFFFFF" w:themeColor="background1"/>
                <w:lang w:val="en-US" w:eastAsia="ko-KR"/>
                <w14:textFill>
                  <w14:solidFill>
                    <w14:schemeClr w14:val="bg1"/>
                  </w14:solidFill>
                </w14:textFill>
              </w:rPr>
            </w:pPr>
            <w:r>
              <w:rPr>
                <w:rFonts w:hint="eastAsia" w:eastAsia="Malgun Gothic"/>
                <w:b/>
                <w:bCs/>
                <w:color w:val="FFFFFF" w:themeColor="background1"/>
                <w:lang w:val="en-US" w:eastAsia="ko-KR"/>
                <w14:textFill>
                  <w14:solidFill>
                    <w14:schemeClr w14:val="bg1"/>
                  </w14:solidFill>
                </w14:textFill>
              </w:rPr>
              <w:t>LGE</w:t>
            </w:r>
          </w:p>
        </w:tc>
        <w:tc>
          <w:tcPr>
            <w:tcW w:w="7564" w:type="dxa"/>
            <w:shd w:val="clear" w:color="auto" w:fill="D9E2F3" w:themeFill="accent1" w:themeFillTint="33"/>
          </w:tcPr>
          <w:p>
            <w:pPr>
              <w:spacing w:line="259" w:lineRule="auto"/>
              <w:rPr>
                <w:rFonts w:eastAsia="Malgun Gothic"/>
                <w:lang w:val="en-US" w:eastAsia="ko-KR"/>
              </w:rPr>
            </w:pPr>
            <w:r>
              <w:rPr>
                <w:rFonts w:hint="eastAsia" w:eastAsia="Malgun Gothic"/>
                <w:lang w:val="en-US" w:eastAsia="ko-KR"/>
              </w:rPr>
              <w:t xml:space="preserve">Considering </w:t>
            </w:r>
            <w:r>
              <w:rPr>
                <w:rFonts w:eastAsia="Malgun Gothic"/>
                <w:lang w:val="en-US" w:eastAsia="ko-KR"/>
              </w:rPr>
              <w:t>that</w:t>
            </w:r>
            <w:r>
              <w:rPr>
                <w:rFonts w:hint="eastAsia" w:eastAsia="Malgun Gothic"/>
                <w:lang w:val="en-US" w:eastAsia="ko-KR"/>
              </w:rPr>
              <w:t xml:space="preserve"> the coexistence between IoT NTN TDD mode and the existing system in MSS band, we are OK to discuss the listed options.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Malgun Gothic"/>
                <w:b w:val="0"/>
                <w:bCs w:val="0"/>
                <w:color w:val="FFFFFF" w:themeColor="background1"/>
                <w:lang w:val="en-US" w:eastAsia="ko-KR"/>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Lenovo</w:t>
            </w:r>
          </w:p>
        </w:tc>
        <w:tc>
          <w:tcPr>
            <w:tcW w:w="7564" w:type="dxa"/>
            <w:shd w:val="clear" w:color="auto" w:fill="D9E2F3" w:themeFill="accent1" w:themeFillTint="33"/>
          </w:tcPr>
          <w:p>
            <w:pPr>
              <w:spacing w:line="259" w:lineRule="auto"/>
              <w:rPr>
                <w:rFonts w:eastAsia="Malgun Gothic"/>
                <w:lang w:val="en-US" w:eastAsia="ko-KR"/>
              </w:rPr>
            </w:pPr>
            <w:r>
              <w:rPr>
                <w:rFonts w:eastAsia="宋体"/>
                <w:lang w:val="en-US" w:eastAsia="zh-CN"/>
              </w:rPr>
              <w:t>W</w:t>
            </w:r>
            <w:r>
              <w:rPr>
                <w:rFonts w:hint="eastAsia" w:eastAsia="宋体"/>
                <w:lang w:val="en-US" w:eastAsia="zh-CN"/>
              </w:rPr>
              <w:t xml:space="preserve">e can discuss other proposals first in this meeting. </w:t>
            </w:r>
            <w:r>
              <w:rPr>
                <w:rFonts w:eastAsia="宋体"/>
                <w:lang w:val="en-US" w:eastAsia="zh-CN"/>
              </w:rPr>
              <w:t>R</w:t>
            </w:r>
            <w:r>
              <w:rPr>
                <w:rFonts w:hint="eastAsia" w:eastAsia="宋体"/>
                <w:lang w:val="en-US" w:eastAsia="zh-CN"/>
              </w:rPr>
              <w:t xml:space="preserve">egarding the proposal </w:t>
            </w:r>
            <w:r>
              <w:rPr>
                <w:rFonts w:eastAsia="宋体"/>
                <w:lang w:val="en-US" w:eastAsia="zh-CN"/>
              </w:rPr>
              <w:t>itself</w:t>
            </w:r>
            <w:r>
              <w:rPr>
                <w:rFonts w:hint="eastAsia" w:eastAsia="宋体"/>
                <w:lang w:val="en-US" w:eastAsia="zh-CN"/>
              </w:rPr>
              <w:t>, we prefer Option 1 with less standard impact.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val="0"/>
                <w:bCs w:val="0"/>
                <w:color w:val="FFFFFF" w:themeColor="background1"/>
                <w:lang w:val="en-US" w:eastAsia="zh-CN"/>
                <w14:textFill>
                  <w14:solidFill>
                    <w14:schemeClr w14:val="bg1"/>
                  </w14:solidFill>
                </w14:textFill>
              </w:rPr>
            </w:pPr>
            <w:r>
              <w:rPr>
                <w:rFonts w:eastAsia="宋体"/>
                <w:b/>
                <w:bCs/>
                <w:color w:val="FFFFFF" w:themeColor="background1"/>
                <w:lang w:val="en-US" w:eastAsia="zh-CN"/>
                <w14:textFill>
                  <w14:solidFill>
                    <w14:schemeClr w14:val="bg1"/>
                  </w14:solidFill>
                </w14:textFill>
              </w:rPr>
              <w:t>Nokia, NSB</w:t>
            </w:r>
          </w:p>
        </w:tc>
        <w:tc>
          <w:tcPr>
            <w:tcW w:w="7564" w:type="dxa"/>
            <w:shd w:val="clear" w:color="auto" w:fill="D9E2F3" w:themeFill="accent1" w:themeFillTint="33"/>
          </w:tcPr>
          <w:p>
            <w:pPr>
              <w:spacing w:line="259" w:lineRule="auto"/>
              <w:rPr>
                <w:rFonts w:eastAsia="宋体"/>
                <w:lang w:val="en-US" w:eastAsia="zh-CN"/>
              </w:rPr>
            </w:pPr>
            <w:r>
              <w:rPr>
                <w:rFonts w:eastAsia="宋体"/>
                <w:lang w:val="en-US" w:eastAsia="zh-CN"/>
              </w:rPr>
              <w:t>Our preference is option 1, but further discussion and analysis of the impact of limiting the SFN duration may be needed.</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val="0"/>
                <w:bCs w:val="0"/>
                <w:color w:val="FFFFFF" w:themeColor="background1"/>
                <w:lang w:val="en-US" w:eastAsia="zh-CN"/>
                <w14:textFill>
                  <w14:solidFill>
                    <w14:schemeClr w14:val="bg1"/>
                  </w14:solidFill>
                </w14:textFill>
              </w:rPr>
            </w:pPr>
            <w:r>
              <w:rPr>
                <w:rFonts w:eastAsia="宋体"/>
                <w:b/>
                <w:bCs/>
                <w:color w:val="FFFFFF" w:themeColor="background1"/>
                <w:lang w:val="en-US" w:eastAsia="zh-CN"/>
                <w14:textFill>
                  <w14:solidFill>
                    <w14:schemeClr w14:val="bg1"/>
                  </w14:solidFill>
                </w14:textFill>
              </w:rPr>
              <w:t xml:space="preserve">Nordic </w:t>
            </w:r>
          </w:p>
        </w:tc>
        <w:tc>
          <w:tcPr>
            <w:tcW w:w="7564" w:type="dxa"/>
            <w:shd w:val="clear" w:color="auto" w:fill="D9E2F3" w:themeFill="accent1" w:themeFillTint="33"/>
          </w:tcPr>
          <w:p>
            <w:pPr>
              <w:spacing w:line="259" w:lineRule="auto"/>
              <w:rPr>
                <w:rFonts w:eastAsia="宋体"/>
                <w:lang w:val="en-US" w:eastAsia="zh-CN"/>
              </w:rPr>
            </w:pPr>
            <w:r>
              <w:rPr>
                <w:rFonts w:eastAsia="宋体"/>
                <w:lang w:val="en-US" w:eastAsia="zh-CN"/>
              </w:rPr>
              <w:t>It should be first clarified whether Iridium can shift its periodicity once 10s or not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val="0"/>
                <w:bCs w:val="0"/>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CATT</w:t>
            </w:r>
          </w:p>
        </w:tc>
        <w:tc>
          <w:tcPr>
            <w:tcW w:w="7564" w:type="dxa"/>
            <w:shd w:val="clear" w:color="auto" w:fill="D9E2F3" w:themeFill="accent1" w:themeFillTint="33"/>
          </w:tcPr>
          <w:p>
            <w:pPr>
              <w:spacing w:line="259" w:lineRule="auto"/>
              <w:rPr>
                <w:rFonts w:eastAsia="宋体"/>
                <w:lang w:val="en-US" w:eastAsia="zh-CN"/>
              </w:rPr>
            </w:pPr>
            <w:r>
              <w:rPr>
                <w:rFonts w:hint="eastAsia" w:eastAsia="宋体"/>
                <w:lang w:val="en-US" w:eastAsia="zh-CN"/>
              </w:rPr>
              <w:t>Option 1 seems to have less impact to SFN numbering.</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bCs/>
                <w:color w:val="FFFFFF" w:themeColor="background1"/>
                <w:lang w:val="en-US" w:eastAsia="zh-CN"/>
                <w14:textFill>
                  <w14:solidFill>
                    <w14:schemeClr w14:val="bg1"/>
                  </w14:solidFill>
                </w14:textFill>
              </w:rPr>
            </w:pPr>
            <w:r>
              <w:rPr>
                <w:rFonts w:eastAsia="宋体"/>
                <w:b/>
                <w:bCs/>
                <w:color w:val="FFFFFF" w:themeColor="background1"/>
                <w:lang w:val="en-US" w:eastAsia="zh-CN"/>
                <w14:textFill>
                  <w14:solidFill>
                    <w14:schemeClr w14:val="bg1"/>
                  </w14:solidFill>
                </w14:textFill>
              </w:rPr>
              <w:t>Iridium</w:t>
            </w:r>
          </w:p>
        </w:tc>
        <w:tc>
          <w:tcPr>
            <w:tcW w:w="7564" w:type="dxa"/>
            <w:shd w:val="clear" w:color="auto" w:fill="D9E2F3" w:themeFill="accent1" w:themeFillTint="33"/>
          </w:tcPr>
          <w:p>
            <w:pPr>
              <w:spacing w:line="259" w:lineRule="auto"/>
              <w:rPr>
                <w:rFonts w:eastAsia="宋体"/>
                <w:lang w:val="en-US" w:eastAsia="zh-CN"/>
              </w:rPr>
            </w:pPr>
            <w:r>
              <w:rPr>
                <w:rFonts w:eastAsia="宋体"/>
                <w:lang w:val="en-US" w:eastAsia="zh-CN"/>
              </w:rPr>
              <w:t>In our Hefei paper (R1-2408400) we proposed this below (what we think is similar to Opt-2). We support Opt-2 as it seems lesser change of the standard.</w:t>
            </w:r>
            <w:r>
              <w:rPr>
                <w:rFonts w:eastAsia="宋体"/>
                <w:lang w:val="en-US" w:eastAsia="zh-CN"/>
              </w:rPr>
              <w:br w:type="textWrapping"/>
            </w:r>
            <w:r>
              <w:rPr>
                <w:rFonts w:eastAsia="宋体"/>
                <w:lang w:val="en-US" w:eastAsia="zh-CN"/>
              </w:rPr>
              <w:drawing>
                <wp:inline distT="0" distB="0" distL="0" distR="0">
                  <wp:extent cx="4665980" cy="2261870"/>
                  <wp:effectExtent l="0" t="0" r="0" b="0"/>
                  <wp:docPr id="139493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33737" name="Picture 1"/>
                          <pic:cNvPicPr>
                            <a:picLocks noChangeAspect="1"/>
                          </pic:cNvPicPr>
                        </pic:nvPicPr>
                        <pic:blipFill>
                          <a:blip r:embed="rId7"/>
                          <a:stretch>
                            <a:fillRect/>
                          </a:stretch>
                        </pic:blipFill>
                        <pic:spPr>
                          <a:xfrm>
                            <a:off x="0" y="0"/>
                            <a:ext cx="4665980" cy="2261870"/>
                          </a:xfrm>
                          <a:prstGeom prst="rect">
                            <a:avLst/>
                          </a:prstGeom>
                        </pic:spPr>
                      </pic:pic>
                    </a:graphicData>
                  </a:graphic>
                </wp:inline>
              </w:drawing>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bottom w:val="single" w:color="FFFFFF" w:themeColor="background1" w:sz="4" w:space="0"/>
            </w:tcBorders>
            <w:shd w:val="clear" w:color="auto" w:fill="4472C4" w:themeFill="accent1"/>
            <w:vAlign w:val="top"/>
          </w:tcPr>
          <w:p>
            <w:pPr>
              <w:spacing w:line="259" w:lineRule="auto"/>
              <w:rPr>
                <w:rFonts w:hint="default" w:ascii="Times New Roman" w:hAnsi="Times New Roman" w:eastAsia="宋体" w:cs="Times New Roman"/>
                <w:b/>
                <w:bCs/>
                <w:color w:val="FFFFFF" w:themeColor="background1"/>
                <w:lang w:val="en-US" w:eastAsia="zh-CN" w:bidi="ar-SA"/>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ZTE</w:t>
            </w:r>
          </w:p>
        </w:tc>
        <w:tc>
          <w:tcPr>
            <w:tcW w:w="7564" w:type="dxa"/>
            <w:shd w:val="clear" w:color="auto" w:fill="D9E2F3" w:themeFill="accent1" w:themeFillTint="33"/>
            <w:vAlign w:val="top"/>
          </w:tcPr>
          <w:p>
            <w:pPr>
              <w:spacing w:line="259" w:lineRule="auto"/>
              <w:rPr>
                <w:rFonts w:hint="default" w:ascii="Times New Roman" w:hAnsi="Times New Roman" w:eastAsia="宋体" w:cs="Times New Roman"/>
                <w:lang w:val="en-US" w:eastAsia="zh-CN" w:bidi="ar-SA"/>
              </w:rPr>
            </w:pPr>
            <w:r>
              <w:rPr>
                <w:rFonts w:hint="eastAsia" w:eastAsia="宋体"/>
                <w:lang w:val="en-US" w:eastAsia="zh-CN"/>
              </w:rPr>
              <w:t xml:space="preserve">We agree that the offset between TDD pattern and H-SFN should be same across H-SFNs to ease the determination of TDD pattern resources. But do not think SFN duration need to be modified. The network is able to know the SFN and skip the last few frames. UE is able to identify the SFN after DL sync and determine the corresponding TDD pattern resources in each H-SFN. </w:t>
            </w:r>
          </w:p>
        </w:tc>
      </w:tr>
    </w:tbl>
    <w:p>
      <w:pPr>
        <w:pStyle w:val="72"/>
        <w:rPr>
          <w:rFonts w:ascii="Times New Roman" w:hAnsi="Times New Roman" w:eastAsia="Times New Roman"/>
          <w:b/>
          <w:bCs/>
          <w:sz w:val="20"/>
          <w:szCs w:val="20"/>
          <w:lang w:eastAsia="en-US"/>
        </w:rPr>
      </w:pPr>
    </w:p>
    <w:p>
      <w:pPr>
        <w:pStyle w:val="72"/>
        <w:ind w:left="360"/>
        <w:rPr>
          <w:rFonts w:ascii="Times New Roman" w:hAnsi="Times New Roman" w:eastAsia="Times New Roman"/>
          <w:sz w:val="20"/>
          <w:szCs w:val="20"/>
          <w:lang w:eastAsia="en-US"/>
        </w:rPr>
      </w:pPr>
    </w:p>
    <w:p>
      <w:pPr>
        <w:pStyle w:val="72"/>
        <w:ind w:left="360"/>
        <w:rPr>
          <w:rFonts w:ascii="Times New Roman" w:hAnsi="Times New Roman" w:eastAsia="Times New Roman"/>
          <w:sz w:val="20"/>
          <w:szCs w:val="20"/>
          <w:lang w:eastAsia="en-US"/>
        </w:rPr>
      </w:pPr>
    </w:p>
    <w:p>
      <w:pPr>
        <w:pStyle w:val="3"/>
        <w:rPr>
          <w:lang w:val="en-US"/>
        </w:rPr>
      </w:pPr>
      <w:r>
        <w:rPr>
          <w:lang w:val="en-US"/>
        </w:rPr>
        <w:t>3.2 Downlink channels</w:t>
      </w:r>
    </w:p>
    <w:p>
      <w:pPr>
        <w:pStyle w:val="72"/>
        <w:rPr>
          <w:rFonts w:ascii="Times New Roman" w:hAnsi="Times New Roman" w:eastAsia="Times New Roman"/>
          <w:sz w:val="20"/>
          <w:szCs w:val="20"/>
          <w:lang w:eastAsia="en-US"/>
        </w:rPr>
      </w:pPr>
    </w:p>
    <w:p>
      <w:pPr>
        <w:pStyle w:val="4"/>
        <w:rPr>
          <w:lang w:val="en-US"/>
        </w:rPr>
      </w:pPr>
      <w:r>
        <w:rPr>
          <w:lang w:val="en-US"/>
        </w:rPr>
        <w:t>3.2.1 SIB1-NB</w:t>
      </w:r>
    </w:p>
    <w:p>
      <w:pPr>
        <w:rPr>
          <w:lang w:val="en-US"/>
        </w:rPr>
      </w:pPr>
      <w:r>
        <w:rPr>
          <w:lang w:val="en-US"/>
        </w:rPr>
        <w:t>For handling of SIB1-NB, the following input is received:</w:t>
      </w:r>
    </w:p>
    <w:p>
      <w:pPr>
        <w:pStyle w:val="33"/>
        <w:numPr>
          <w:ilvl w:val="0"/>
          <w:numId w:val="15"/>
        </w:numPr>
        <w:rPr>
          <w:lang w:val="en-US"/>
        </w:rPr>
      </w:pPr>
      <w:r>
        <w:rPr>
          <w:lang w:val="en-US"/>
        </w:rPr>
        <w:t>[HW] states that the performance of SIB1-NB will be impacted due to the reduced number of UL and DL subframes.</w:t>
      </w:r>
    </w:p>
    <w:p>
      <w:pPr>
        <w:pStyle w:val="33"/>
        <w:numPr>
          <w:ilvl w:val="0"/>
          <w:numId w:val="15"/>
        </w:numPr>
        <w:rPr>
          <w:lang w:val="en-US"/>
        </w:rPr>
      </w:pPr>
      <w:r>
        <w:rPr>
          <w:lang w:val="en-US"/>
        </w:rPr>
        <w:t>[TH], [Iri] states that the available SIB1-NB subframes are enough at least with 16 repetitions. [Iri] additionally state that 4 or 8 repetitions may also be enough in some cases.</w:t>
      </w:r>
    </w:p>
    <w:p>
      <w:pPr>
        <w:pStyle w:val="33"/>
        <w:numPr>
          <w:ilvl w:val="0"/>
          <w:numId w:val="15"/>
        </w:numPr>
        <w:rPr>
          <w:lang w:val="en-US"/>
        </w:rPr>
      </w:pPr>
      <w:r>
        <w:rPr>
          <w:lang w:val="en-US"/>
        </w:rPr>
        <w:t>[SPDR] states that only N=8, D=20 may not receive SIB1 with repetition 16. For other cases, 16 repetition works. For 4 and 8 repetitions, no case can receive SIB1.</w:t>
      </w:r>
    </w:p>
    <w:p>
      <w:pPr>
        <w:pStyle w:val="33"/>
        <w:numPr>
          <w:ilvl w:val="0"/>
          <w:numId w:val="15"/>
        </w:numPr>
        <w:rPr>
          <w:lang w:val="en-US"/>
        </w:rPr>
      </w:pPr>
      <w:r>
        <w:rPr>
          <w:lang w:val="en-US"/>
        </w:rPr>
        <w:t>[vivo] analyzes different combinations of N and D. For N=9, larger values of D offer more opportunities of SIB1-NB transmission. For N=8, some frames may be always dropped.</w:t>
      </w:r>
    </w:p>
    <w:p>
      <w:pPr>
        <w:pStyle w:val="33"/>
        <w:numPr>
          <w:ilvl w:val="0"/>
          <w:numId w:val="15"/>
        </w:numPr>
        <w:rPr>
          <w:lang w:val="en-US"/>
        </w:rPr>
      </w:pPr>
      <w:r>
        <w:rPr>
          <w:lang w:val="en-US"/>
        </w:rPr>
        <w:t>[ZTE] states that the for N=9, D=8, SIB1-NB will be received at most once every 180ms, with the corresponding performance degradation.</w:t>
      </w:r>
    </w:p>
    <w:p>
      <w:pPr>
        <w:pStyle w:val="33"/>
        <w:numPr>
          <w:ilvl w:val="0"/>
          <w:numId w:val="15"/>
        </w:numPr>
        <w:rPr>
          <w:lang w:val="en-US"/>
        </w:rPr>
      </w:pPr>
      <w:r>
        <w:rPr>
          <w:lang w:val="en-US"/>
        </w:rPr>
        <w:t>[LGE] analyzes different number of repetitions for N=9, D=8. For 4 repetitions, not all the TBCC bits may be transmitted. For 8 or 16, the code rate may not be low enough. A set of solutions are proposed to solve this issue, including allowing smaller TBS or additional SIB1-NB transmissions.</w:t>
      </w:r>
    </w:p>
    <w:p>
      <w:pPr>
        <w:pStyle w:val="33"/>
        <w:numPr>
          <w:ilvl w:val="0"/>
          <w:numId w:val="15"/>
        </w:numPr>
        <w:rPr>
          <w:lang w:val="en-US"/>
        </w:rPr>
      </w:pPr>
      <w:r>
        <w:rPr>
          <w:lang w:val="en-US"/>
        </w:rPr>
        <w:t>[OPPO] proposes to extend the SIB1-NB transmission window by a factor of N.</w:t>
      </w:r>
    </w:p>
    <w:p>
      <w:pPr>
        <w:pStyle w:val="33"/>
        <w:numPr>
          <w:ilvl w:val="0"/>
          <w:numId w:val="15"/>
        </w:numPr>
        <w:rPr>
          <w:lang w:val="en-US"/>
        </w:rPr>
      </w:pPr>
      <w:r>
        <w:rPr>
          <w:lang w:val="en-US"/>
        </w:rPr>
        <w:t>[Nor] observes that at most 14-15 SIB1-NB subframes may be received in 2.56s</w:t>
      </w:r>
    </w:p>
    <w:p>
      <w:pPr>
        <w:pStyle w:val="5"/>
        <w:rPr>
          <w:rFonts w:ascii="Times New Roman" w:hAnsi="Times New Roman" w:eastAsia="Times New Roman" w:cs="Times New Roman"/>
          <w:b/>
          <w:bCs/>
          <w:i w:val="0"/>
          <w:iCs w:val="0"/>
          <w:color w:val="auto"/>
          <w:lang w:val="en-US"/>
        </w:rPr>
      </w:pPr>
      <w:r>
        <w:rPr>
          <w:rFonts w:ascii="Times New Roman" w:hAnsi="Times New Roman" w:eastAsia="Times New Roman" w:cs="Times New Roman"/>
          <w:b/>
          <w:bCs/>
          <w:i w:val="0"/>
          <w:iCs w:val="0"/>
          <w:color w:val="auto"/>
          <w:u w:val="single"/>
          <w:lang w:val="en-US"/>
        </w:rPr>
        <w:t>[MEDIUM] Proposal 3.2.1-1 (Conclusion):</w:t>
      </w:r>
      <w:r>
        <w:rPr>
          <w:rFonts w:ascii="Times New Roman" w:hAnsi="Times New Roman" w:eastAsia="Times New Roman" w:cs="Times New Roman"/>
          <w:b/>
          <w:bCs/>
          <w:i w:val="0"/>
          <w:iCs w:val="0"/>
          <w:color w:val="auto"/>
          <w:lang w:val="en-US"/>
        </w:rPr>
        <w:t xml:space="preserve"> RAN1 concludes that SIB1-NB reception following current specifications is feasible at least when the configured number of repetitions is 16. RAN1 may further consider during the normative phase enhancements to SIB1-NB, including but not limited to:</w:t>
      </w:r>
    </w:p>
    <w:p>
      <w:pPr>
        <w:pStyle w:val="33"/>
        <w:numPr>
          <w:ilvl w:val="0"/>
          <w:numId w:val="15"/>
        </w:numPr>
        <w:rPr>
          <w:b/>
          <w:bCs/>
          <w:lang w:val="en-US"/>
        </w:rPr>
      </w:pPr>
      <w:r>
        <w:rPr>
          <w:b/>
          <w:bCs/>
          <w:lang w:val="en-US"/>
        </w:rPr>
        <w:t>Allowing smaller TBSs.</w:t>
      </w:r>
    </w:p>
    <w:p>
      <w:pPr>
        <w:pStyle w:val="33"/>
        <w:numPr>
          <w:ilvl w:val="0"/>
          <w:numId w:val="15"/>
        </w:numPr>
        <w:rPr>
          <w:b/>
          <w:bCs/>
          <w:lang w:val="en-US"/>
        </w:rPr>
      </w:pPr>
      <w:r>
        <w:rPr>
          <w:b/>
          <w:bCs/>
          <w:lang w:val="en-US"/>
        </w:rPr>
        <w:t>Additional SIB1-NB transmissions.</w:t>
      </w:r>
    </w:p>
    <w:p>
      <w:pPr>
        <w:pStyle w:val="33"/>
        <w:numPr>
          <w:ilvl w:val="0"/>
          <w:numId w:val="15"/>
        </w:numPr>
        <w:rPr>
          <w:b/>
          <w:bCs/>
          <w:lang w:val="en-US"/>
        </w:rPr>
      </w:pPr>
      <w:r>
        <w:rPr>
          <w:b/>
          <w:bCs/>
          <w:lang w:val="en-US"/>
        </w:rPr>
        <w:t>Extending SIB1-NB transmission window.</w:t>
      </w:r>
    </w:p>
    <w:p>
      <w:pPr>
        <w:rPr>
          <w:b/>
          <w:bCs/>
          <w:lang w:val="en-US"/>
        </w:rPr>
      </w:pPr>
    </w:p>
    <w:tbl>
      <w:tblPr>
        <w:tblStyle w:val="85"/>
        <w:tblW w:w="962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2065"/>
        <w:gridCol w:w="756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top w:val="single" w:color="FFFFFF" w:themeColor="background1" w:sz="4" w:space="0"/>
              <w:left w:val="single" w:color="FFFFFF" w:themeColor="background1" w:sz="4" w:space="0"/>
              <w:right w:val="nil"/>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7564" w:type="dxa"/>
            <w:tcBorders>
              <w:top w:val="single" w:color="FFFFFF" w:themeColor="background1" w:sz="4" w:space="0"/>
              <w:right w:val="single" w:color="FFFFFF" w:themeColor="background1" w:sz="4" w:space="0"/>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Ericsson</w:t>
            </w:r>
          </w:p>
        </w:tc>
        <w:tc>
          <w:tcPr>
            <w:tcW w:w="7564" w:type="dxa"/>
            <w:shd w:val="clear" w:color="auto" w:fill="B4C6E7" w:themeFill="accent1" w:themeFillTint="66"/>
          </w:tcPr>
          <w:p>
            <w:pPr>
              <w:spacing w:line="259" w:lineRule="auto"/>
              <w:rPr>
                <w:lang w:val="en-US"/>
              </w:rPr>
            </w:pPr>
            <w:r>
              <w:rPr>
                <w:lang w:val="en-US"/>
              </w:rPr>
              <w:t>The WID states “</w:t>
            </w:r>
            <w:r>
              <w:rPr>
                <w:sz w:val="16"/>
                <w:szCs w:val="16"/>
              </w:rPr>
              <w:t>Specify a new NB-IoT TDD NTN mode</w:t>
            </w:r>
            <w:r>
              <w:rPr>
                <w:rStyle w:val="89"/>
                <w:sz w:val="16"/>
                <w:szCs w:val="16"/>
              </w:rPr>
              <w:t xml:space="preserve"> </w:t>
            </w:r>
            <w:r>
              <w:rPr>
                <w:rStyle w:val="78"/>
                <w:sz w:val="16"/>
                <w:szCs w:val="16"/>
                <w:highlight w:val="yellow"/>
              </w:rPr>
              <w:t>based on minimum necessary changes</w:t>
            </w:r>
            <w:r>
              <w:rPr>
                <w:rStyle w:val="78"/>
                <w:sz w:val="16"/>
                <w:szCs w:val="16"/>
              </w:rPr>
              <w:t xml:space="preserve"> to the NB-IoT NTN FDD frame structure and procedures</w:t>
            </w:r>
            <w:r>
              <w:rPr>
                <w:lang w:val="en-US"/>
              </w:rPr>
              <w:t>”.</w:t>
            </w:r>
          </w:p>
          <w:p>
            <w:pPr>
              <w:spacing w:line="259" w:lineRule="auto"/>
              <w:rPr>
                <w:lang w:val="en-US"/>
              </w:rPr>
            </w:pPr>
            <w:r>
              <w:rPr>
                <w:lang w:val="en-US"/>
              </w:rPr>
              <w:t>Based on the WID, we should aim at specifying TDD mode with minimum spec impact.</w:t>
            </w:r>
          </w:p>
          <w:p>
            <w:pPr>
              <w:spacing w:line="259" w:lineRule="auto"/>
              <w:rPr>
                <w:lang w:val="en-US"/>
              </w:rPr>
            </w:pPr>
            <w:r>
              <w:rPr>
                <w:lang w:val="en-US"/>
              </w:rPr>
              <w:t>Moreover, some clarification is needed for the sub-bullets, for example: Is “Allowing smaller TBs” literally a proposal to introduce smaller TBs which would imply e.g., new entries in the TBS/MCS table? or is it meant to propose using for TDD NTN mode the smallest TBs from the TBs available in the legacy TBS/MCS table?</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Theme="minorEastAsia"/>
                <w:b/>
                <w:bCs/>
                <w:color w:val="FFFFFF" w:themeColor="background1"/>
                <w:lang w:val="en-US" w:eastAsia="zh-CN"/>
                <w14:textFill>
                  <w14:solidFill>
                    <w14:schemeClr w14:val="bg1"/>
                  </w14:solidFill>
                </w14:textFill>
              </w:rPr>
            </w:pPr>
            <w:r>
              <w:rPr>
                <w:rFonts w:eastAsiaTheme="minorEastAsia"/>
                <w:b w:val="0"/>
                <w:bCs w:val="0"/>
                <w:color w:val="FFFFFF" w:themeColor="background1"/>
                <w:lang w:val="en-US" w:eastAsia="zh-CN"/>
                <w14:textFill>
                  <w14:solidFill>
                    <w14:schemeClr w14:val="bg1"/>
                  </w14:solidFill>
                </w14:textFill>
              </w:rPr>
              <w:t>Vivo1</w:t>
            </w:r>
          </w:p>
        </w:tc>
        <w:tc>
          <w:tcPr>
            <w:tcW w:w="7564" w:type="dxa"/>
            <w:shd w:val="clear" w:color="auto" w:fill="D9E2F3" w:themeFill="accent1" w:themeFillTint="33"/>
          </w:tcPr>
          <w:p>
            <w:pPr>
              <w:spacing w:line="259" w:lineRule="auto"/>
              <w:rPr>
                <w:rFonts w:eastAsiaTheme="minorEastAsia"/>
                <w:lang w:val="en-US" w:eastAsia="zh-CN"/>
              </w:rPr>
            </w:pPr>
            <w:r>
              <w:rPr>
                <w:rFonts w:eastAsiaTheme="minorEastAsia"/>
                <w:lang w:val="en-US" w:eastAsia="zh-CN"/>
              </w:rPr>
              <w:t>First, it is not clear whether the conclusion is for N=9 or N=8 or both?</w:t>
            </w:r>
          </w:p>
          <w:p>
            <w:pPr>
              <w:spacing w:line="259" w:lineRule="auto"/>
              <w:rPr>
                <w:rFonts w:eastAsiaTheme="minorEastAsia"/>
                <w:lang w:val="en-US" w:eastAsia="zh-CN"/>
              </w:rPr>
            </w:pPr>
            <w:r>
              <w:rPr>
                <w:rFonts w:eastAsiaTheme="minorEastAsia"/>
                <w:lang w:val="en-US" w:eastAsia="zh-CN"/>
              </w:rPr>
              <w:t>For N=8, we think there are issues for SIB1-NB reception, as there are always-invalid occasions for SIB1-NB reception, potentially causing the UE to fail in decoding SIB1-NB.</w:t>
            </w:r>
          </w:p>
          <w:p>
            <w:pPr>
              <w:spacing w:line="259" w:lineRule="auto"/>
              <w:rPr>
                <w:rFonts w:eastAsiaTheme="minorEastAsia"/>
                <w:lang w:val="en-US" w:eastAsia="zh-CN"/>
              </w:rPr>
            </w:pPr>
            <w:r>
              <w:rPr>
                <w:rFonts w:eastAsiaTheme="minorEastAsia"/>
                <w:lang w:val="en-US" w:eastAsia="zh-CN"/>
              </w:rPr>
              <w:t>For N=9 D=8, we observed that the occasions for transmitting SIB-NB are significantly reduced. Although there may be 15 transmission occasions within 2560ms, but if the SIB1-NB requires multiple subframes for mapping all the code bits, the number of actual repetitions for SIB1-NB will further reduce. E.g., For Case1. N=9 D=8, if the mapping of a complete SIB-NB requires 4 subframes and configured number of repetitions is 16, 1 complete SIB1-NB can be provided within a NPBCH periodicity=640 ms, 3~4 complete SIB1-NBs can be provided within a SIB1-NB periodicity=2560 ms, 7~8 complete SIB1-NBs can be provided within 5120ms.</w:t>
            </w:r>
            <w:r>
              <w:rPr>
                <w:rFonts w:hint="eastAsia" w:eastAsiaTheme="minorEastAsia"/>
                <w:lang w:val="en-US" w:eastAsia="zh-CN"/>
              </w:rPr>
              <w:t xml:space="preserve"> </w:t>
            </w:r>
            <w:r>
              <w:rPr>
                <w:rFonts w:eastAsiaTheme="minorEastAsia"/>
                <w:lang w:val="en-US" w:eastAsia="zh-CN"/>
              </w:rPr>
              <w:t xml:space="preserve">The performance impact on the SIB1-NB due to the reduced transmission occasions is unclear. It can be also observed that in order to have sufficient repetitions for transmission, UE needs to monitor SIB1-NB for a few SIB1-NB periods, which could significantly impact its battery life. </w:t>
            </w:r>
          </w:p>
          <w:p>
            <w:pPr>
              <w:spacing w:line="259" w:lineRule="auto"/>
              <w:rPr>
                <w:rFonts w:eastAsiaTheme="minorEastAsia"/>
                <w:lang w:val="en-US" w:eastAsia="zh-CN"/>
              </w:rPr>
            </w:pPr>
            <w:r>
              <w:rPr>
                <w:rFonts w:eastAsiaTheme="minorEastAsia"/>
                <w:lang w:val="en-US" w:eastAsia="zh-CN"/>
              </w:rPr>
              <w:t>Regarding the three options, the first option, which seems to propose new TBS, is not in line with the spirit of the WID:</w:t>
            </w:r>
            <w:r>
              <w:t xml:space="preserve"> </w:t>
            </w:r>
            <w:r>
              <w:rPr>
                <w:rFonts w:eastAsiaTheme="minorEastAsia"/>
                <w:lang w:val="en-US" w:eastAsia="zh-CN"/>
              </w:rPr>
              <w:t>minimum necessary changes to the NB-IoT NTN FDD frame structure and procedures. The 2</w:t>
            </w:r>
            <w:r>
              <w:rPr>
                <w:rFonts w:eastAsiaTheme="minorEastAsia"/>
                <w:vertAlign w:val="superscript"/>
                <w:lang w:val="en-US" w:eastAsia="zh-CN"/>
              </w:rPr>
              <w:t>nd</w:t>
            </w:r>
            <w:r>
              <w:rPr>
                <w:rFonts w:eastAsiaTheme="minorEastAsia"/>
                <w:lang w:val="en-US" w:eastAsia="zh-CN"/>
              </w:rPr>
              <w:t xml:space="preserve"> option may work, but as we mentioned before, there would be less resources for data scheduling. The last option leads to higher power consumption. Therefore, we suggest drawing observations of the impact of the cases on SIB1.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Theme="minorEastAsia"/>
                <w:b/>
                <w:bCs/>
                <w:color w:val="FFFFFF" w:themeColor="background1"/>
                <w:lang w:val="en-US" w:eastAsia="zh-CN"/>
                <w14:textFill>
                  <w14:solidFill>
                    <w14:schemeClr w14:val="bg1"/>
                  </w14:solidFill>
                </w14:textFill>
              </w:rPr>
            </w:pPr>
            <w:r>
              <w:rPr>
                <w:rFonts w:eastAsiaTheme="minorEastAsia"/>
                <w:b w:val="0"/>
                <w:bCs w:val="0"/>
                <w:color w:val="FFFFFF" w:themeColor="background1"/>
                <w:lang w:val="en-US" w:eastAsia="zh-CN"/>
                <w14:textFill>
                  <w14:solidFill>
                    <w14:schemeClr w14:val="bg1"/>
                  </w14:solidFill>
                </w14:textFill>
              </w:rPr>
              <w:t xml:space="preserve">Spreadtrum </w:t>
            </w:r>
          </w:p>
        </w:tc>
        <w:tc>
          <w:tcPr>
            <w:tcW w:w="7564" w:type="dxa"/>
            <w:shd w:val="clear" w:color="auto" w:fill="D9E2F3" w:themeFill="accent1" w:themeFillTint="33"/>
          </w:tcPr>
          <w:p>
            <w:pPr>
              <w:spacing w:line="259" w:lineRule="auto"/>
              <w:rPr>
                <w:rFonts w:eastAsiaTheme="minorEastAsia"/>
                <w:lang w:val="en-US" w:eastAsia="zh-CN"/>
              </w:rPr>
            </w:pPr>
            <w:r>
              <w:rPr>
                <w:rFonts w:eastAsiaTheme="minorEastAsia"/>
                <w:lang w:val="en-US" w:eastAsia="zh-CN"/>
              </w:rPr>
              <w:t>We think it should clarify whether this proposal is for N=9 or N=8 or both. For N=8, some subframes of SIB1 is always invalid, so it is not feasible for N=8.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Malgun Gothic"/>
                <w:b w:val="0"/>
                <w:bCs w:val="0"/>
                <w:color w:val="FFFFFF" w:themeColor="background1"/>
                <w:lang w:val="en-US" w:eastAsia="ko-KR"/>
                <w14:textFill>
                  <w14:solidFill>
                    <w14:schemeClr w14:val="bg1"/>
                  </w14:solidFill>
                </w14:textFill>
              </w:rPr>
            </w:pPr>
            <w:r>
              <w:rPr>
                <w:rFonts w:hint="eastAsia" w:eastAsia="Malgun Gothic"/>
                <w:b/>
                <w:bCs/>
                <w:color w:val="FFFFFF" w:themeColor="background1"/>
                <w:lang w:val="en-US" w:eastAsia="ko-KR"/>
                <w14:textFill>
                  <w14:solidFill>
                    <w14:schemeClr w14:val="bg1"/>
                  </w14:solidFill>
                </w14:textFill>
              </w:rPr>
              <w:t>LGE</w:t>
            </w:r>
          </w:p>
        </w:tc>
        <w:tc>
          <w:tcPr>
            <w:tcW w:w="7564" w:type="dxa"/>
            <w:shd w:val="clear" w:color="auto" w:fill="D9E2F3" w:themeFill="accent1" w:themeFillTint="33"/>
          </w:tcPr>
          <w:p>
            <w:pPr>
              <w:spacing w:line="259" w:lineRule="auto"/>
              <w:rPr>
                <w:rFonts w:eastAsia="Malgun Gothic"/>
                <w:lang w:val="en-US" w:eastAsia="ko-KR"/>
              </w:rPr>
            </w:pPr>
            <w:r>
              <w:rPr>
                <w:rFonts w:hint="eastAsia" w:eastAsia="Malgun Gothic"/>
                <w:lang w:val="en-US" w:eastAsia="ko-KR"/>
              </w:rPr>
              <w:t xml:space="preserve">Depending on the target TBS of SIB1-NB, the (effective) code rate would not be sufficient for reliable SIB1-NB detection/decoding. For moderate to large TBS, we may also need to assume that the existing </w:t>
            </w:r>
            <w:r>
              <w:rPr>
                <w:rFonts w:eastAsia="Malgun Gothic"/>
                <w:lang w:val="en-US" w:eastAsia="ko-KR"/>
              </w:rPr>
              <w:t>additional</w:t>
            </w:r>
            <w:r>
              <w:rPr>
                <w:rFonts w:hint="eastAsia" w:eastAsia="Malgun Gothic"/>
                <w:lang w:val="en-US" w:eastAsia="ko-KR"/>
              </w:rPr>
              <w:t xml:space="preserve"> SIB1 transmission configured by MIB is always enabled.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Malgun Gothic"/>
                <w:b w:val="0"/>
                <w:bCs w:val="0"/>
                <w:color w:val="FFFFFF" w:themeColor="background1"/>
                <w:lang w:val="en-US" w:eastAsia="ko-KR"/>
                <w14:textFill>
                  <w14:solidFill>
                    <w14:schemeClr w14:val="bg1"/>
                  </w14:solidFill>
                </w14:textFill>
              </w:rPr>
            </w:pPr>
            <w:r>
              <w:rPr>
                <w:rFonts w:hint="eastAsia" w:eastAsiaTheme="minorEastAsia"/>
                <w:b/>
                <w:bCs/>
                <w:color w:val="FFFFFF" w:themeColor="background1"/>
                <w:lang w:val="en-US" w:eastAsia="zh-CN"/>
                <w14:textFill>
                  <w14:solidFill>
                    <w14:schemeClr w14:val="bg1"/>
                  </w14:solidFill>
                </w14:textFill>
              </w:rPr>
              <w:t>Lenovo</w:t>
            </w:r>
          </w:p>
        </w:tc>
        <w:tc>
          <w:tcPr>
            <w:tcW w:w="7564" w:type="dxa"/>
            <w:shd w:val="clear" w:color="auto" w:fill="D9E2F3" w:themeFill="accent1" w:themeFillTint="33"/>
          </w:tcPr>
          <w:p>
            <w:pPr>
              <w:spacing w:line="259" w:lineRule="auto"/>
              <w:rPr>
                <w:rFonts w:eastAsia="Malgun Gothic"/>
                <w:lang w:val="en-US" w:eastAsia="ko-KR"/>
              </w:rPr>
            </w:pPr>
            <w:r>
              <w:rPr>
                <w:rFonts w:eastAsiaTheme="minorEastAsia"/>
                <w:lang w:val="en-US" w:eastAsia="zh-CN"/>
              </w:rPr>
              <w:t>L</w:t>
            </w:r>
            <w:r>
              <w:rPr>
                <w:rFonts w:hint="eastAsia" w:eastAsiaTheme="minorEastAsia"/>
                <w:lang w:val="en-US" w:eastAsia="zh-CN"/>
              </w:rPr>
              <w:t xml:space="preserve">ow </w:t>
            </w:r>
            <w:r>
              <w:rPr>
                <w:rFonts w:eastAsiaTheme="minorEastAsia"/>
                <w:lang w:val="en-US" w:eastAsia="zh-CN"/>
              </w:rPr>
              <w:t>priority</w:t>
            </w:r>
            <w:r>
              <w:rPr>
                <w:rFonts w:hint="eastAsia" w:eastAsiaTheme="minorEastAsia"/>
                <w:lang w:val="en-US" w:eastAsia="zh-CN"/>
              </w:rPr>
              <w:t>, the motivation for the enhancement is not clear at this moment.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Theme="minorEastAsia"/>
                <w:b w:val="0"/>
                <w:bCs w:val="0"/>
                <w:color w:val="FFFFFF" w:themeColor="background1"/>
                <w:lang w:val="en-US" w:eastAsia="zh-CN"/>
                <w14:textFill>
                  <w14:solidFill>
                    <w14:schemeClr w14:val="bg1"/>
                  </w14:solidFill>
                </w14:textFill>
              </w:rPr>
            </w:pPr>
            <w:r>
              <w:rPr>
                <w:b w:val="0"/>
                <w:bCs w:val="0"/>
                <w:color w:val="FFFFFF" w:themeColor="background1"/>
                <w:lang w:val="en-US"/>
                <w14:textFill>
                  <w14:solidFill>
                    <w14:schemeClr w14:val="bg1"/>
                  </w14:solidFill>
                </w14:textFill>
              </w:rPr>
              <w:t>Nokia, NSB</w:t>
            </w:r>
          </w:p>
        </w:tc>
        <w:tc>
          <w:tcPr>
            <w:tcW w:w="7564" w:type="dxa"/>
            <w:shd w:val="clear" w:color="auto" w:fill="D9E2F3" w:themeFill="accent1" w:themeFillTint="33"/>
          </w:tcPr>
          <w:p>
            <w:pPr>
              <w:spacing w:line="259" w:lineRule="auto"/>
              <w:rPr>
                <w:rFonts w:eastAsiaTheme="minorEastAsia"/>
                <w:lang w:val="en-US" w:eastAsia="zh-CN"/>
              </w:rPr>
            </w:pPr>
            <w:r>
              <w:rPr>
                <w:lang w:val="en-US"/>
              </w:rPr>
              <w:t xml:space="preserve">We are OK to consider SIB1-NB reception is feasible with 16 repetitions, but consider the enhancements questionable as a smaller SIB1-NB TBS may limit the SIB1-NB content, while additional transmissions may limit the user plane data capacity.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val="0"/>
                <w:bCs w:val="0"/>
                <w:color w:val="FFFFFF" w:themeColor="background1"/>
                <w:lang w:val="en-US"/>
                <w14:textFill>
                  <w14:solidFill>
                    <w14:schemeClr w14:val="bg1"/>
                  </w14:solidFill>
                </w14:textFill>
              </w:rPr>
            </w:pPr>
            <w:r>
              <w:rPr>
                <w:rFonts w:eastAsiaTheme="minorEastAsia"/>
                <w:b/>
                <w:bCs/>
                <w:color w:val="FFFFFF" w:themeColor="background1"/>
                <w:lang w:val="en-US" w:eastAsia="zh-CN"/>
                <w14:textFill>
                  <w14:solidFill>
                    <w14:schemeClr w14:val="bg1"/>
                  </w14:solidFill>
                </w14:textFill>
              </w:rPr>
              <w:t xml:space="preserve">Nordic </w:t>
            </w:r>
          </w:p>
        </w:tc>
        <w:tc>
          <w:tcPr>
            <w:tcW w:w="7564" w:type="dxa"/>
            <w:shd w:val="clear" w:color="auto" w:fill="D9E2F3" w:themeFill="accent1" w:themeFillTint="33"/>
          </w:tcPr>
          <w:p>
            <w:pPr>
              <w:spacing w:line="259" w:lineRule="auto"/>
              <w:rPr>
                <w:lang w:val="en-US"/>
              </w:rPr>
            </w:pPr>
            <w:r>
              <w:rPr>
                <w:rFonts w:eastAsiaTheme="minorEastAsia"/>
                <w:lang w:val="en-US" w:eastAsia="zh-CN"/>
              </w:rPr>
              <w:t xml:space="preserve">The configuration restriction is sufficient, no need for enhancements.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Theme="minorEastAsia"/>
                <w:b/>
                <w:bCs/>
                <w:color w:val="FFFFFF" w:themeColor="background1"/>
                <w:lang w:val="en-US" w:eastAsia="zh-CN"/>
                <w14:textFill>
                  <w14:solidFill>
                    <w14:schemeClr w14:val="bg1"/>
                  </w14:solidFill>
                </w14:textFill>
              </w:rPr>
            </w:pPr>
            <w:r>
              <w:rPr>
                <w:rFonts w:eastAsiaTheme="minorEastAsia"/>
                <w:b/>
                <w:bCs/>
                <w:color w:val="FFFFFF" w:themeColor="background1"/>
                <w:lang w:val="en-US" w:eastAsia="zh-CN"/>
                <w14:textFill>
                  <w14:solidFill>
                    <w14:schemeClr w14:val="bg1"/>
                  </w14:solidFill>
                </w14:textFill>
              </w:rPr>
              <w:t>Iridium</w:t>
            </w:r>
          </w:p>
        </w:tc>
        <w:tc>
          <w:tcPr>
            <w:tcW w:w="7564" w:type="dxa"/>
            <w:shd w:val="clear" w:color="auto" w:fill="D9E2F3" w:themeFill="accent1" w:themeFillTint="33"/>
          </w:tcPr>
          <w:p>
            <w:pPr>
              <w:spacing w:line="259" w:lineRule="auto"/>
              <w:rPr>
                <w:rFonts w:eastAsiaTheme="minorEastAsia"/>
                <w:lang w:val="en-US" w:eastAsia="zh-CN"/>
              </w:rPr>
            </w:pPr>
            <w:r>
              <w:rPr>
                <w:rFonts w:eastAsiaTheme="minorEastAsia"/>
                <w:lang w:val="en-US" w:eastAsia="zh-CN"/>
              </w:rPr>
              <w:t>We are focused no N=9 case and we agree to the proposal.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38" w:hRule="atLeast"/>
        </w:trPr>
        <w:tc>
          <w:tcPr>
            <w:tcW w:w="2065" w:type="dxa"/>
            <w:tcBorders>
              <w:left w:val="single" w:color="FFFFFF" w:themeColor="background1" w:sz="4" w:space="0"/>
            </w:tcBorders>
            <w:shd w:val="clear" w:color="auto" w:fill="4472C4" w:themeFill="accent1"/>
          </w:tcPr>
          <w:p>
            <w:pPr>
              <w:spacing w:line="259" w:lineRule="auto"/>
              <w:rPr>
                <w:rFonts w:eastAsiaTheme="minorEastAsia"/>
                <w:b/>
                <w:bCs/>
                <w:color w:val="FFFFFF" w:themeColor="background1"/>
                <w:lang w:val="en-US" w:eastAsia="zh-CN"/>
                <w14:textFill>
                  <w14:solidFill>
                    <w14:schemeClr w14:val="bg1"/>
                  </w14:solidFill>
                </w14:textFill>
              </w:rPr>
            </w:pPr>
            <w:r>
              <w:rPr>
                <w:rFonts w:eastAsiaTheme="minorEastAsia"/>
                <w:b/>
                <w:bCs/>
                <w:color w:val="FFFFFF" w:themeColor="background1"/>
                <w:lang w:val="en-US" w:eastAsia="zh-CN"/>
                <w14:textFill>
                  <w14:solidFill>
                    <w14:schemeClr w14:val="bg1"/>
                  </w14:solidFill>
                </w14:textFill>
              </w:rPr>
              <w:t>Thales</w:t>
            </w:r>
          </w:p>
        </w:tc>
        <w:tc>
          <w:tcPr>
            <w:tcW w:w="7564" w:type="dxa"/>
            <w:shd w:val="clear" w:color="auto" w:fill="D9E2F3" w:themeFill="accent1" w:themeFillTint="33"/>
          </w:tcPr>
          <w:p>
            <w:pPr>
              <w:spacing w:line="259" w:lineRule="auto"/>
              <w:rPr>
                <w:rFonts w:eastAsiaTheme="minorEastAsia"/>
                <w:lang w:val="en-US" w:eastAsia="zh-CN"/>
              </w:rPr>
            </w:pPr>
            <w:r>
              <w:rPr>
                <w:rFonts w:eastAsiaTheme="minorEastAsia"/>
                <w:lang w:val="en-US" w:eastAsia="zh-CN"/>
              </w:rPr>
              <w:t>Support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38" w:hRule="atLeast"/>
        </w:trPr>
        <w:tc>
          <w:tcPr>
            <w:tcW w:w="2065" w:type="dxa"/>
            <w:tcBorders>
              <w:left w:val="single" w:color="FFFFFF" w:themeColor="background1" w:sz="4" w:space="0"/>
              <w:bottom w:val="single" w:color="FFFFFF" w:themeColor="background1" w:sz="4" w:space="0"/>
            </w:tcBorders>
            <w:shd w:val="clear" w:color="auto" w:fill="4472C4" w:themeFill="accent1"/>
            <w:vAlign w:val="top"/>
          </w:tcPr>
          <w:p>
            <w:pPr>
              <w:spacing w:line="259" w:lineRule="auto"/>
              <w:rPr>
                <w:rFonts w:eastAsiaTheme="minorEastAsia"/>
                <w:b/>
                <w:bCs/>
                <w:color w:val="FFFFFF" w:themeColor="background1"/>
                <w:lang w:val="en-US" w:eastAsia="zh-CN"/>
                <w14:textFill>
                  <w14:solidFill>
                    <w14:schemeClr w14:val="bg1"/>
                  </w14:solidFill>
                </w14:textFill>
              </w:rPr>
            </w:pPr>
            <w:r>
              <w:rPr>
                <w:rFonts w:hint="eastAsia" w:eastAsiaTheme="minorEastAsia"/>
                <w:b w:val="0"/>
                <w:bCs w:val="0"/>
                <w:color w:val="FFFFFF" w:themeColor="background1"/>
                <w:lang w:val="en-US" w:eastAsia="zh-CN"/>
                <w14:textFill>
                  <w14:solidFill>
                    <w14:schemeClr w14:val="bg1"/>
                  </w14:solidFill>
                </w14:textFill>
              </w:rPr>
              <w:t>ZTE</w:t>
            </w:r>
          </w:p>
        </w:tc>
        <w:tc>
          <w:tcPr>
            <w:tcW w:w="7564" w:type="dxa"/>
            <w:shd w:val="clear" w:color="auto" w:fill="D9E2F3" w:themeFill="accent1" w:themeFillTint="33"/>
            <w:vAlign w:val="top"/>
          </w:tcPr>
          <w:p>
            <w:pPr>
              <w:spacing w:line="259" w:lineRule="auto"/>
              <w:rPr>
                <w:rFonts w:eastAsiaTheme="minorEastAsia"/>
                <w:lang w:val="en-US" w:eastAsia="zh-CN"/>
              </w:rPr>
            </w:pPr>
            <w:r>
              <w:rPr>
                <w:rFonts w:hint="eastAsia" w:eastAsiaTheme="minorEastAsia"/>
                <w:lang w:val="en-US" w:eastAsia="zh-CN"/>
              </w:rPr>
              <w:t xml:space="preserve">Enhancements are not expected if SIB1-NB reception is feasible. </w:t>
            </w:r>
          </w:p>
        </w:tc>
      </w:tr>
    </w:tbl>
    <w:p>
      <w:pPr>
        <w:rPr>
          <w:b/>
          <w:bCs/>
          <w:lang w:val="en-US"/>
        </w:rPr>
      </w:pPr>
    </w:p>
    <w:p>
      <w:pPr>
        <w:rPr>
          <w:b/>
          <w:bCs/>
          <w:lang w:val="en-US"/>
        </w:rPr>
      </w:pPr>
    </w:p>
    <w:p>
      <w:pPr>
        <w:pStyle w:val="4"/>
        <w:rPr>
          <w:lang w:val="en-US"/>
        </w:rPr>
      </w:pPr>
      <w:r>
        <w:rPr>
          <w:lang w:val="en-US"/>
        </w:rPr>
        <w:t>3.2.2 General handling of other DL channels</w:t>
      </w:r>
    </w:p>
    <w:p>
      <w:pPr>
        <w:rPr>
          <w:lang w:val="en-US"/>
        </w:rPr>
      </w:pPr>
      <w:r>
        <w:rPr>
          <w:lang w:val="en-US"/>
        </w:rPr>
        <w:t>For handling of general DL channels, many different inputs have been received.:</w:t>
      </w:r>
    </w:p>
    <w:p>
      <w:pPr>
        <w:pStyle w:val="33"/>
        <w:numPr>
          <w:ilvl w:val="0"/>
          <w:numId w:val="14"/>
        </w:numPr>
        <w:rPr>
          <w:lang w:val="en-US"/>
        </w:rPr>
      </w:pPr>
      <w:r>
        <w:rPr>
          <w:lang w:val="en-US"/>
        </w:rPr>
        <w:t>[TH] proposes that other SI may span multiple downlink transmission periods</w:t>
      </w:r>
    </w:p>
    <w:p>
      <w:pPr>
        <w:pStyle w:val="33"/>
        <w:numPr>
          <w:ilvl w:val="0"/>
          <w:numId w:val="14"/>
        </w:numPr>
        <w:rPr>
          <w:lang w:val="en-US"/>
        </w:rPr>
      </w:pPr>
      <w:r>
        <w:rPr>
          <w:lang w:val="en-US"/>
        </w:rPr>
        <w:t>[Iri] proposes to postpone and drop if overlap with next SI repetitions or overflow window length</w:t>
      </w:r>
    </w:p>
    <w:p>
      <w:pPr>
        <w:pStyle w:val="33"/>
        <w:numPr>
          <w:ilvl w:val="0"/>
          <w:numId w:val="14"/>
        </w:numPr>
        <w:rPr>
          <w:lang w:val="en-US"/>
        </w:rPr>
      </w:pPr>
      <w:r>
        <w:rPr>
          <w:lang w:val="en-US"/>
        </w:rPr>
        <w:t>[OPPO]: RAN1 considers to align the SI window with period D subframe start, and change the SI window length and period to multiple of 90 ms.</w:t>
      </w:r>
    </w:p>
    <w:p>
      <w:pPr>
        <w:pStyle w:val="33"/>
        <w:numPr>
          <w:ilvl w:val="0"/>
          <w:numId w:val="14"/>
        </w:numPr>
        <w:rPr>
          <w:lang w:val="en-US"/>
        </w:rPr>
      </w:pPr>
      <w:r>
        <w:rPr>
          <w:lang w:val="en-US"/>
        </w:rPr>
        <w:t>[QC] proposes to postpone NPDCCH and NPDSCH not carrying SIB1, and to specify a mechanism to monitor NPDCCH in every downlink burst. Also, non-D subframes should be “non NB-IoT DL subframes”</w:t>
      </w:r>
    </w:p>
    <w:p>
      <w:pPr>
        <w:pStyle w:val="33"/>
        <w:numPr>
          <w:ilvl w:val="0"/>
          <w:numId w:val="14"/>
        </w:numPr>
        <w:rPr>
          <w:lang w:val="en-US"/>
        </w:rPr>
      </w:pPr>
      <w:r>
        <w:rPr>
          <w:lang w:val="en-US"/>
        </w:rPr>
        <w:t>[Nor] States that current SI configurations can provide enough repetitions within an SI window if properly configured.</w:t>
      </w:r>
    </w:p>
    <w:p>
      <w:pPr>
        <w:pStyle w:val="33"/>
        <w:numPr>
          <w:ilvl w:val="0"/>
          <w:numId w:val="14"/>
        </w:numPr>
        <w:rPr>
          <w:lang w:val="en-US"/>
        </w:rPr>
      </w:pPr>
      <w:r>
        <w:rPr>
          <w:lang w:val="en-US"/>
        </w:rPr>
        <w:t>[SPDR] proposes that NPDSCH and NPDCCH may be in different periods.</w:t>
      </w:r>
    </w:p>
    <w:p>
      <w:pPr>
        <w:pStyle w:val="33"/>
        <w:numPr>
          <w:ilvl w:val="0"/>
          <w:numId w:val="14"/>
        </w:numPr>
        <w:rPr>
          <w:lang w:val="en-US"/>
        </w:rPr>
      </w:pPr>
      <w:r>
        <w:rPr>
          <w:lang w:val="en-US"/>
        </w:rPr>
        <w:t>[LGE] proposes that RAR window / CR timer are adjusted to align with the TDD pattern.</w:t>
      </w:r>
    </w:p>
    <w:p>
      <w:pPr>
        <w:pStyle w:val="33"/>
        <w:numPr>
          <w:ilvl w:val="0"/>
          <w:numId w:val="14"/>
        </w:numPr>
        <w:rPr>
          <w:lang w:val="en-US"/>
        </w:rPr>
      </w:pPr>
      <w:r>
        <w:rPr>
          <w:lang w:val="en-US"/>
        </w:rPr>
        <w:t>[Len] proposes to introduce valid / invalid subframes for DL, and to further study the existing paging / SI.</w:t>
      </w:r>
    </w:p>
    <w:p>
      <w:pPr>
        <w:pStyle w:val="33"/>
        <w:numPr>
          <w:ilvl w:val="0"/>
          <w:numId w:val="14"/>
        </w:numPr>
        <w:rPr>
          <w:lang w:val="en-US"/>
        </w:rPr>
      </w:pPr>
      <w:r>
        <w:rPr>
          <w:lang w:val="en-US"/>
        </w:rPr>
        <w:t>[Eri] proposes to limit the usable entries in the MCS / TBS table.</w:t>
      </w:r>
    </w:p>
    <w:p>
      <w:pPr>
        <w:rPr>
          <w:lang w:val="en-US"/>
        </w:rPr>
      </w:pPr>
      <w:r>
        <w:rPr>
          <w:lang w:val="en-US"/>
        </w:rPr>
        <w:t>Overall, not all the companies provided their views on these issues. FL proposes to have a high level agreement providing some guidance for future meetings.</w:t>
      </w:r>
    </w:p>
    <w:p>
      <w:pPr>
        <w:pStyle w:val="5"/>
        <w:rPr>
          <w:rFonts w:ascii="Times New Roman" w:hAnsi="Times New Roman" w:eastAsia="Times New Roman" w:cs="Times New Roman"/>
          <w:b/>
          <w:bCs/>
          <w:i w:val="0"/>
          <w:iCs w:val="0"/>
          <w:color w:val="auto"/>
          <w:lang w:val="en-US"/>
        </w:rPr>
      </w:pPr>
      <w:r>
        <w:rPr>
          <w:rFonts w:ascii="Times New Roman" w:hAnsi="Times New Roman" w:eastAsia="Times New Roman" w:cs="Times New Roman"/>
          <w:b/>
          <w:bCs/>
          <w:i w:val="0"/>
          <w:iCs w:val="0"/>
          <w:color w:val="auto"/>
          <w:u w:val="single"/>
          <w:lang w:val="en-US"/>
        </w:rPr>
        <w:t>[LOW] Proposal 3.2.2-1</w:t>
      </w:r>
      <w:r>
        <w:rPr>
          <w:rFonts w:ascii="Times New Roman" w:hAnsi="Times New Roman" w:eastAsia="Times New Roman" w:cs="Times New Roman"/>
          <w:b/>
          <w:bCs/>
          <w:i w:val="0"/>
          <w:iCs w:val="0"/>
          <w:color w:val="auto"/>
          <w:lang w:val="en-US"/>
        </w:rPr>
        <w:t>: RAN1 to further discuss how to handle the collision of NPDCCH and NPDSCH (other than the one carrying SIB1-NB) and its associated parameters (e.g. starting point, windows for SI or RAR, PO, etc.) with non-D subframes, including at least the following potential specification impacts:</w:t>
      </w:r>
    </w:p>
    <w:p>
      <w:pPr>
        <w:pStyle w:val="33"/>
        <w:numPr>
          <w:ilvl w:val="0"/>
          <w:numId w:val="15"/>
        </w:numPr>
        <w:rPr>
          <w:b/>
          <w:bCs/>
          <w:lang w:val="en-US"/>
        </w:rPr>
      </w:pPr>
      <w:r>
        <w:rPr>
          <w:b/>
          <w:bCs/>
          <w:lang w:val="en-US"/>
        </w:rPr>
        <w:t>Introducing new periodicities to align with the TDD structure.</w:t>
      </w:r>
    </w:p>
    <w:p>
      <w:pPr>
        <w:pStyle w:val="33"/>
        <w:numPr>
          <w:ilvl w:val="0"/>
          <w:numId w:val="15"/>
        </w:numPr>
        <w:rPr>
          <w:b/>
          <w:bCs/>
          <w:lang w:val="en-US"/>
        </w:rPr>
      </w:pPr>
      <w:r>
        <w:rPr>
          <w:b/>
          <w:bCs/>
          <w:lang w:val="en-US"/>
        </w:rPr>
        <w:t>Postponement of a channel when it collides with non-D subframes.</w:t>
      </w:r>
    </w:p>
    <w:p>
      <w:pPr>
        <w:pStyle w:val="33"/>
        <w:numPr>
          <w:ilvl w:val="0"/>
          <w:numId w:val="15"/>
        </w:numPr>
        <w:rPr>
          <w:b/>
          <w:bCs/>
          <w:lang w:val="en-US"/>
        </w:rPr>
      </w:pPr>
      <w:r>
        <w:rPr>
          <w:b/>
          <w:bCs/>
          <w:lang w:val="en-US"/>
        </w:rPr>
        <w:t>Specifying restriction of a channel to be fully confined within a single set of D subframes.</w:t>
      </w:r>
    </w:p>
    <w:p>
      <w:pPr>
        <w:pStyle w:val="33"/>
        <w:numPr>
          <w:ilvl w:val="0"/>
          <w:numId w:val="15"/>
        </w:numPr>
        <w:rPr>
          <w:b/>
          <w:bCs/>
          <w:lang w:val="en-US"/>
        </w:rPr>
      </w:pPr>
      <w:r>
        <w:rPr>
          <w:b/>
          <w:bCs/>
          <w:lang w:val="en-US"/>
        </w:rPr>
        <w:t>Dropping (full of partial) of channels when they collied with non-D subframes.</w:t>
      </w:r>
    </w:p>
    <w:p>
      <w:pPr>
        <w:pStyle w:val="33"/>
        <w:numPr>
          <w:ilvl w:val="0"/>
          <w:numId w:val="15"/>
        </w:numPr>
        <w:rPr>
          <w:b/>
          <w:bCs/>
          <w:lang w:val="en-US"/>
        </w:rPr>
      </w:pPr>
      <w:r>
        <w:rPr>
          <w:b/>
          <w:bCs/>
          <w:lang w:val="en-US"/>
        </w:rPr>
        <w:t>Specifying that the non-D subframes are not “NB-IoT DL subframes.”</w:t>
      </w:r>
    </w:p>
    <w:p>
      <w:pPr>
        <w:pStyle w:val="33"/>
        <w:ind w:left="1080"/>
        <w:rPr>
          <w:b/>
          <w:bCs/>
          <w:lang w:val="en-US"/>
        </w:rPr>
      </w:pPr>
    </w:p>
    <w:tbl>
      <w:tblPr>
        <w:tblStyle w:val="85"/>
        <w:tblW w:w="962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2065"/>
        <w:gridCol w:w="756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top w:val="single" w:color="FFFFFF" w:themeColor="background1" w:sz="4" w:space="0"/>
              <w:left w:val="single" w:color="FFFFFF" w:themeColor="background1" w:sz="4" w:space="0"/>
              <w:right w:val="nil"/>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7564" w:type="dxa"/>
            <w:tcBorders>
              <w:top w:val="single" w:color="FFFFFF" w:themeColor="background1" w:sz="4" w:space="0"/>
              <w:right w:val="single" w:color="FFFFFF" w:themeColor="background1" w:sz="4" w:space="0"/>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Ericsson</w:t>
            </w:r>
          </w:p>
        </w:tc>
        <w:tc>
          <w:tcPr>
            <w:tcW w:w="7564" w:type="dxa"/>
            <w:shd w:val="clear" w:color="auto" w:fill="B4C6E7" w:themeFill="accent1" w:themeFillTint="66"/>
          </w:tcPr>
          <w:p>
            <w:pPr>
              <w:spacing w:line="259" w:lineRule="auto"/>
              <w:rPr>
                <w:lang w:val="en-US"/>
              </w:rPr>
            </w:pPr>
            <w:r>
              <w:rPr>
                <w:lang w:val="en-US"/>
              </w:rPr>
              <w:t xml:space="preserve">We prefer to capture the problem to be studied without yet the bullets since e.g., one of them already enunciates e.g., “Introducing …” and we think we are not there yet. Thus, the main sentence is ok until “… with non-D subframes”.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Theme="minorEastAsia"/>
                <w:b/>
                <w:bCs/>
                <w:color w:val="FFFFFF" w:themeColor="background1"/>
                <w:lang w:val="en-US" w:eastAsia="zh-CN"/>
                <w14:textFill>
                  <w14:solidFill>
                    <w14:schemeClr w14:val="bg1"/>
                  </w14:solidFill>
                </w14:textFill>
              </w:rPr>
            </w:pPr>
            <w:r>
              <w:rPr>
                <w:rFonts w:eastAsiaTheme="minorEastAsia"/>
                <w:b w:val="0"/>
                <w:bCs w:val="0"/>
                <w:color w:val="FFFFFF" w:themeColor="background1"/>
                <w:lang w:val="en-US" w:eastAsia="zh-CN"/>
                <w14:textFill>
                  <w14:solidFill>
                    <w14:schemeClr w14:val="bg1"/>
                  </w14:solidFill>
                </w14:textFill>
              </w:rPr>
              <w:t>Vivo1</w:t>
            </w:r>
          </w:p>
        </w:tc>
        <w:tc>
          <w:tcPr>
            <w:tcW w:w="7564" w:type="dxa"/>
            <w:shd w:val="clear" w:color="auto" w:fill="D9E2F3" w:themeFill="accent1" w:themeFillTint="33"/>
          </w:tcPr>
          <w:p>
            <w:pPr>
              <w:spacing w:line="259" w:lineRule="auto"/>
              <w:rPr>
                <w:rFonts w:eastAsiaTheme="minorEastAsia"/>
                <w:lang w:val="en-US" w:eastAsia="zh-CN"/>
              </w:rPr>
            </w:pPr>
            <w:r>
              <w:rPr>
                <w:rFonts w:eastAsiaTheme="minorEastAsia"/>
                <w:lang w:val="en-US" w:eastAsia="zh-CN"/>
              </w:rPr>
              <w:t>Similar view as Ericsson</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Malgun Gothic"/>
                <w:b w:val="0"/>
                <w:bCs w:val="0"/>
                <w:color w:val="FFFFFF" w:themeColor="background1"/>
                <w:lang w:val="en-US" w:eastAsia="ko-KR"/>
                <w14:textFill>
                  <w14:solidFill>
                    <w14:schemeClr w14:val="bg1"/>
                  </w14:solidFill>
                </w14:textFill>
              </w:rPr>
            </w:pPr>
            <w:r>
              <w:rPr>
                <w:rFonts w:hint="eastAsia" w:eastAsia="Malgun Gothic"/>
                <w:b/>
                <w:bCs/>
                <w:color w:val="FFFFFF" w:themeColor="background1"/>
                <w:lang w:val="en-US" w:eastAsia="ko-KR"/>
                <w14:textFill>
                  <w14:solidFill>
                    <w14:schemeClr w14:val="bg1"/>
                  </w14:solidFill>
                </w14:textFill>
              </w:rPr>
              <w:t>LGE</w:t>
            </w:r>
          </w:p>
        </w:tc>
        <w:tc>
          <w:tcPr>
            <w:tcW w:w="7564" w:type="dxa"/>
            <w:shd w:val="clear" w:color="auto" w:fill="D9E2F3" w:themeFill="accent1" w:themeFillTint="33"/>
          </w:tcPr>
          <w:p>
            <w:pPr>
              <w:spacing w:line="259" w:lineRule="auto"/>
              <w:rPr>
                <w:rFonts w:eastAsia="Malgun Gothic"/>
                <w:lang w:val="en-US" w:eastAsia="ko-KR"/>
              </w:rPr>
            </w:pPr>
            <w:r>
              <w:rPr>
                <w:rFonts w:hint="eastAsia" w:eastAsia="Malgun Gothic"/>
                <w:lang w:val="en-US" w:eastAsia="ko-KR"/>
              </w:rPr>
              <w:t>We</w:t>
            </w:r>
            <w:r>
              <w:rPr>
                <w:rFonts w:eastAsia="Malgun Gothic"/>
                <w:lang w:val="en-US" w:eastAsia="ko-KR"/>
              </w:rPr>
              <w:t>’</w:t>
            </w:r>
            <w:r>
              <w:rPr>
                <w:rFonts w:hint="eastAsia" w:eastAsia="Malgun Gothic"/>
                <w:lang w:val="en-US" w:eastAsia="ko-KR"/>
              </w:rPr>
              <w:t xml:space="preserve">d like to add one more option that is only D subframes are counted for windows sizes for DL channels/signals.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Malgun Gothic"/>
                <w:b w:val="0"/>
                <w:bCs w:val="0"/>
                <w:color w:val="FFFFFF" w:themeColor="background1"/>
                <w:lang w:val="en-US" w:eastAsia="ko-KR"/>
                <w14:textFill>
                  <w14:solidFill>
                    <w14:schemeClr w14:val="bg1"/>
                  </w14:solidFill>
                </w14:textFill>
              </w:rPr>
            </w:pPr>
            <w:r>
              <w:rPr>
                <w:b w:val="0"/>
                <w:bCs w:val="0"/>
                <w:color w:val="FFFFFF" w:themeColor="background1"/>
                <w:lang w:val="en-US"/>
                <w14:textFill>
                  <w14:solidFill>
                    <w14:schemeClr w14:val="bg1"/>
                  </w14:solidFill>
                </w14:textFill>
              </w:rPr>
              <w:t>Nokia, NSB</w:t>
            </w:r>
          </w:p>
        </w:tc>
        <w:tc>
          <w:tcPr>
            <w:tcW w:w="7564" w:type="dxa"/>
            <w:shd w:val="clear" w:color="auto" w:fill="D9E2F3" w:themeFill="accent1" w:themeFillTint="33"/>
          </w:tcPr>
          <w:p>
            <w:pPr>
              <w:spacing w:line="259" w:lineRule="auto"/>
              <w:rPr>
                <w:rFonts w:eastAsia="Malgun Gothic"/>
                <w:lang w:val="en-US" w:eastAsia="ko-KR"/>
              </w:rPr>
            </w:pPr>
            <w:r>
              <w:rPr>
                <w:lang w:val="en-US"/>
              </w:rPr>
              <w:t>It is good to note such handling is needed, but further study &amp; discussion is needed. Thus we agree with Ericsson.</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Iridium</w:t>
            </w:r>
          </w:p>
        </w:tc>
        <w:tc>
          <w:tcPr>
            <w:tcW w:w="7564" w:type="dxa"/>
            <w:shd w:val="clear" w:color="auto" w:fill="D9E2F3" w:themeFill="accent1" w:themeFillTint="33"/>
          </w:tcPr>
          <w:p>
            <w:pPr>
              <w:spacing w:line="259" w:lineRule="auto"/>
              <w:rPr>
                <w:lang w:val="en-US"/>
              </w:rPr>
            </w:pPr>
            <w:r>
              <w:rPr>
                <w:lang w:val="en-US"/>
              </w:rPr>
              <w:t xml:space="preserve">We think the first option introduces spec changes, to introduce new periodicities. </w:t>
            </w:r>
          </w:p>
          <w:p>
            <w:pPr>
              <w:spacing w:line="259" w:lineRule="auto"/>
              <w:rPr>
                <w:lang w:val="en-US"/>
              </w:rPr>
            </w:pPr>
            <w:r>
              <w:rPr>
                <w:lang w:val="en-US"/>
              </w:rPr>
              <w:t>Our working assumption is combination of Postponing (2</w:t>
            </w:r>
            <w:r>
              <w:rPr>
                <w:vertAlign w:val="superscript"/>
                <w:lang w:val="en-US"/>
              </w:rPr>
              <w:t>nd</w:t>
            </w:r>
            <w:r>
              <w:rPr>
                <w:lang w:val="en-US"/>
              </w:rPr>
              <w:t xml:space="preserve"> option) and having non-usable DL sf (option 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bottom w:val="single" w:color="FFFFFF" w:themeColor="background1" w:sz="4" w:space="0"/>
            </w:tcBorders>
            <w:shd w:val="clear" w:color="auto" w:fill="4472C4" w:themeFill="accent1"/>
            <w:vAlign w:val="top"/>
          </w:tcPr>
          <w:p>
            <w:pPr>
              <w:spacing w:line="259" w:lineRule="auto"/>
              <w:rPr>
                <w:rFonts w:hint="default" w:ascii="Times New Roman" w:hAnsi="Times New Roman" w:eastAsia="宋体" w:cs="Times New Roman"/>
                <w:b w:val="0"/>
                <w:bCs w:val="0"/>
                <w:color w:val="FFFFFF" w:themeColor="background1"/>
                <w:lang w:val="en-US" w:eastAsia="zh-CN" w:bidi="ar-SA"/>
                <w14:textFill>
                  <w14:solidFill>
                    <w14:schemeClr w14:val="bg1"/>
                  </w14:solidFill>
                </w14:textFill>
              </w:rPr>
            </w:pPr>
            <w:r>
              <w:rPr>
                <w:rFonts w:hint="eastAsia" w:eastAsiaTheme="minorEastAsia"/>
                <w:b w:val="0"/>
                <w:bCs w:val="0"/>
                <w:color w:val="FFFFFF" w:themeColor="background1"/>
                <w:lang w:val="en-US" w:eastAsia="zh-CN"/>
                <w14:textFill>
                  <w14:solidFill>
                    <w14:schemeClr w14:val="bg1"/>
                  </w14:solidFill>
                </w14:textFill>
              </w:rPr>
              <w:t>ZTE</w:t>
            </w:r>
          </w:p>
        </w:tc>
        <w:tc>
          <w:tcPr>
            <w:tcW w:w="7564" w:type="dxa"/>
            <w:shd w:val="clear" w:color="auto" w:fill="D9E2F3" w:themeFill="accent1" w:themeFillTint="33"/>
            <w:vAlign w:val="top"/>
          </w:tcPr>
          <w:p>
            <w:pPr>
              <w:spacing w:line="259" w:lineRule="auto"/>
              <w:rPr>
                <w:rFonts w:hint="default" w:ascii="Times New Roman" w:hAnsi="Times New Roman" w:eastAsia="宋体" w:cs="Times New Roman"/>
                <w:lang w:val="en-US" w:eastAsia="zh-CN" w:bidi="ar-SA"/>
              </w:rPr>
            </w:pPr>
            <w:r>
              <w:rPr>
                <w:rFonts w:hint="eastAsia" w:eastAsiaTheme="minorEastAsia"/>
                <w:lang w:val="en-US" w:eastAsia="zh-CN"/>
              </w:rPr>
              <w:t>We may just list potential issues instead of directly listing the detailed enhancement.</w:t>
            </w:r>
          </w:p>
        </w:tc>
      </w:tr>
    </w:tbl>
    <w:p>
      <w:pPr>
        <w:rPr>
          <w:lang w:val="en-US"/>
        </w:rPr>
      </w:pPr>
    </w:p>
    <w:p>
      <w:pPr>
        <w:pStyle w:val="72"/>
        <w:rPr>
          <w:rFonts w:ascii="Times New Roman" w:hAnsi="Times New Roman" w:eastAsia="Times New Roman"/>
          <w:sz w:val="20"/>
          <w:szCs w:val="20"/>
          <w:lang w:eastAsia="en-US"/>
        </w:rPr>
      </w:pPr>
    </w:p>
    <w:p>
      <w:pPr>
        <w:pStyle w:val="2"/>
        <w:numPr>
          <w:ilvl w:val="0"/>
          <w:numId w:val="16"/>
        </w:numPr>
        <w:rPr>
          <w:lang w:val="en-US"/>
        </w:rPr>
      </w:pPr>
      <w:r>
        <w:rPr>
          <w:lang w:val="en-US"/>
        </w:rPr>
        <w:t xml:space="preserve">Uplink </w:t>
      </w:r>
    </w:p>
    <w:p>
      <w:pPr>
        <w:pStyle w:val="3"/>
        <w:rPr>
          <w:lang w:val="en-US"/>
        </w:rPr>
      </w:pPr>
      <w:r>
        <w:rPr>
          <w:lang w:val="en-US"/>
        </w:rPr>
        <w:t>4.1 Uplink structure</w:t>
      </w:r>
    </w:p>
    <w:p>
      <w:pPr>
        <w:pStyle w:val="72"/>
        <w:ind w:left="360"/>
        <w:rPr>
          <w:rFonts w:ascii="Times New Roman" w:hAnsi="Times New Roman" w:eastAsia="Times New Roman"/>
          <w:sz w:val="20"/>
          <w:szCs w:val="20"/>
          <w:lang w:eastAsia="en-US"/>
        </w:rPr>
      </w:pPr>
      <w:r>
        <w:rPr>
          <w:rFonts w:ascii="Times New Roman" w:hAnsi="Times New Roman" w:eastAsia="Times New Roman"/>
          <w:sz w:val="20"/>
          <w:szCs w:val="20"/>
          <w:lang w:eastAsia="en-US"/>
        </w:rPr>
        <w:t>Similar to the value of D, several companies provided input on the supported values of U:</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[HW] proposes to support U=30</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[TH] proposes to make this parameter configurable, and a value of 8 shall be supported.</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[SS] proposes to prioritize U=8</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[CATT] proposes to support at least U=20</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[Eri] proposes to support U=8 for compatibility with the legacy system, and U=20 for other cases</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[Len], [QC] proposes that U=8 is the baseline, additional subframes are indicated by SI</w:t>
      </w:r>
    </w:p>
    <w:p>
      <w:pPr>
        <w:pStyle w:val="72"/>
        <w:ind w:left="0" w:firstLine="0"/>
        <w:rPr>
          <w:rFonts w:ascii="Times New Roman" w:hAnsi="Times New Roman" w:eastAsia="Times New Roman"/>
          <w:sz w:val="20"/>
          <w:szCs w:val="20"/>
          <w:lang w:eastAsia="en-US"/>
        </w:rPr>
      </w:pPr>
    </w:p>
    <w:p>
      <w:pPr>
        <w:pStyle w:val="72"/>
        <w:ind w:left="0" w:firstLine="0"/>
        <w:rPr>
          <w:rFonts w:ascii="Times New Roman" w:hAnsi="Times New Roman" w:eastAsia="Times New Roman"/>
          <w:sz w:val="20"/>
          <w:szCs w:val="20"/>
          <w:lang w:eastAsia="en-US"/>
        </w:rPr>
      </w:pPr>
      <w:r>
        <w:rPr>
          <w:rFonts w:ascii="Times New Roman" w:hAnsi="Times New Roman" w:eastAsia="Times New Roman"/>
          <w:sz w:val="20"/>
          <w:szCs w:val="20"/>
          <w:lang w:eastAsia="en-US"/>
        </w:rPr>
        <w:t>In view of the above, FL makes the following proposal.</w:t>
      </w:r>
    </w:p>
    <w:p>
      <w:pPr>
        <w:pStyle w:val="72"/>
        <w:ind w:left="360"/>
        <w:rPr>
          <w:rFonts w:ascii="Times New Roman" w:hAnsi="Times New Roman" w:eastAsia="Times New Roman"/>
          <w:sz w:val="20"/>
          <w:szCs w:val="20"/>
          <w:lang w:eastAsia="en-US"/>
        </w:rPr>
      </w:pPr>
    </w:p>
    <w:p>
      <w:pPr>
        <w:pStyle w:val="4"/>
        <w:rPr>
          <w:rFonts w:ascii="Times New Roman" w:hAnsi="Times New Roman" w:eastAsia="Times New Roman" w:cs="Times New Roman"/>
          <w:b/>
          <w:bCs/>
          <w:color w:val="auto"/>
          <w:sz w:val="20"/>
          <w:szCs w:val="20"/>
          <w:lang w:val="en-US"/>
        </w:rPr>
      </w:pPr>
      <w:r>
        <w:rPr>
          <w:rFonts w:ascii="Times New Roman" w:hAnsi="Times New Roman" w:eastAsia="Times New Roman" w:cs="Times New Roman"/>
          <w:b/>
          <w:bCs/>
          <w:color w:val="auto"/>
          <w:sz w:val="20"/>
          <w:szCs w:val="20"/>
          <w:u w:val="single"/>
          <w:lang w:val="en-US"/>
        </w:rPr>
        <w:t>[MEDIUM] Proposal 4.1-1:</w:t>
      </w:r>
      <w:r>
        <w:rPr>
          <w:rFonts w:ascii="Times New Roman" w:hAnsi="Times New Roman" w:eastAsia="Times New Roman" w:cs="Times New Roman"/>
          <w:b/>
          <w:bCs/>
          <w:color w:val="auto"/>
          <w:sz w:val="20"/>
          <w:szCs w:val="20"/>
          <w:lang w:val="en-US"/>
        </w:rPr>
        <w:t xml:space="preserve"> At least U=8 is supported for the 1616-1626.5 MHz MSS band</w:t>
      </w:r>
    </w:p>
    <w:p>
      <w:pPr>
        <w:pStyle w:val="72"/>
        <w:numPr>
          <w:ilvl w:val="0"/>
          <w:numId w:val="14"/>
        </w:numPr>
        <w:rPr>
          <w:rFonts w:ascii="Times New Roman" w:hAnsi="Times New Roman" w:eastAsia="Times New Roman"/>
          <w:b/>
          <w:bCs/>
          <w:sz w:val="20"/>
          <w:szCs w:val="20"/>
          <w:lang w:eastAsia="en-US"/>
        </w:rPr>
      </w:pPr>
      <w:r>
        <w:rPr>
          <w:rFonts w:ascii="Times New Roman" w:hAnsi="Times New Roman" w:eastAsia="Times New Roman"/>
          <w:b/>
          <w:bCs/>
          <w:sz w:val="20"/>
          <w:szCs w:val="20"/>
          <w:lang w:eastAsia="en-US"/>
        </w:rPr>
        <w:t>FFS whether larger values of U are specified (e.g. U=20, U=30)</w:t>
      </w:r>
    </w:p>
    <w:p>
      <w:pPr>
        <w:pStyle w:val="72"/>
        <w:ind w:left="1080" w:firstLine="0"/>
        <w:rPr>
          <w:rFonts w:ascii="Times New Roman" w:hAnsi="Times New Roman" w:eastAsia="Times New Roman"/>
          <w:b/>
          <w:bCs/>
          <w:sz w:val="20"/>
          <w:szCs w:val="20"/>
        </w:rPr>
      </w:pPr>
    </w:p>
    <w:tbl>
      <w:tblPr>
        <w:tblStyle w:val="85"/>
        <w:tblW w:w="962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2065"/>
        <w:gridCol w:w="756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top w:val="single" w:color="FFFFFF" w:themeColor="background1" w:sz="4" w:space="0"/>
              <w:left w:val="single" w:color="FFFFFF" w:themeColor="background1" w:sz="4" w:space="0"/>
              <w:right w:val="nil"/>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7564" w:type="dxa"/>
            <w:tcBorders>
              <w:top w:val="single" w:color="FFFFFF" w:themeColor="background1" w:sz="4" w:space="0"/>
              <w:right w:val="single" w:color="FFFFFF" w:themeColor="background1" w:sz="4" w:space="0"/>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Ericsson</w:t>
            </w:r>
          </w:p>
        </w:tc>
        <w:tc>
          <w:tcPr>
            <w:tcW w:w="7564" w:type="dxa"/>
            <w:shd w:val="clear" w:color="auto" w:fill="B4C6E7" w:themeFill="accent1" w:themeFillTint="66"/>
          </w:tcPr>
          <w:p>
            <w:pPr>
              <w:spacing w:line="259" w:lineRule="auto"/>
              <w:rPr>
                <w:lang w:val="en-US"/>
              </w:rPr>
            </w:pPr>
            <w:r>
              <w:rPr>
                <w:lang w:val="en-US"/>
              </w:rPr>
              <w:t>Similar view as for DL. We think that if a TDD mode for NB-IoT NTN is going to be introduced into the technical specifications, it is ok to include the value (U = 8) that the system at “1616 – 1626.5 MHz” requires given its constraints, but also other values (e.g., U = 20) that offer better compatibility with the specification and a future proof solution.</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Malgun Gothic"/>
                <w:b/>
                <w:bCs/>
                <w:color w:val="FFFFFF" w:themeColor="background1"/>
                <w:lang w:val="en-US" w:eastAsia="ko-KR"/>
                <w14:textFill>
                  <w14:solidFill>
                    <w14:schemeClr w14:val="bg1"/>
                  </w14:solidFill>
                </w14:textFill>
              </w:rPr>
            </w:pPr>
            <w:r>
              <w:rPr>
                <w:rFonts w:hint="eastAsia" w:eastAsia="Malgun Gothic"/>
                <w:b w:val="0"/>
                <w:bCs w:val="0"/>
                <w:color w:val="FFFFFF" w:themeColor="background1"/>
                <w:lang w:val="en-US" w:eastAsia="ko-KR"/>
                <w14:textFill>
                  <w14:solidFill>
                    <w14:schemeClr w14:val="bg1"/>
                  </w14:solidFill>
                </w14:textFill>
              </w:rPr>
              <w:t>LGE</w:t>
            </w:r>
          </w:p>
        </w:tc>
        <w:tc>
          <w:tcPr>
            <w:tcW w:w="7564" w:type="dxa"/>
            <w:shd w:val="clear" w:color="auto" w:fill="D9E2F3" w:themeFill="accent1" w:themeFillTint="33"/>
          </w:tcPr>
          <w:p>
            <w:pPr>
              <w:spacing w:line="259" w:lineRule="auto"/>
              <w:rPr>
                <w:rFonts w:eastAsia="Malgun Gothic"/>
                <w:lang w:val="en-US" w:eastAsia="ko-KR"/>
              </w:rPr>
            </w:pPr>
            <w:r>
              <w:rPr>
                <w:rFonts w:hint="eastAsia" w:eastAsia="Malgun Gothic"/>
                <w:lang w:val="en-US" w:eastAsia="ko-KR"/>
              </w:rPr>
              <w:t xml:space="preserve">It would be good to clarify the </w:t>
            </w:r>
            <w:r>
              <w:rPr>
                <w:rFonts w:eastAsia="Malgun Gothic"/>
                <w:lang w:val="en-US" w:eastAsia="ko-KR"/>
              </w:rPr>
              <w:t>motivation</w:t>
            </w:r>
            <w:r>
              <w:rPr>
                <w:rFonts w:hint="eastAsia" w:eastAsia="Malgun Gothic"/>
                <w:lang w:val="en-US" w:eastAsia="ko-KR"/>
              </w:rPr>
              <w:t xml:space="preserve"> of U=8 similar with D=8. To be specific, it would be good to know whether the reason of U=8 is hardware limitation or not.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Malgun Gothic"/>
                <w:b w:val="0"/>
                <w:bCs w:val="0"/>
                <w:color w:val="FFFFFF" w:themeColor="background1"/>
                <w:lang w:val="en-US" w:eastAsia="ko-KR"/>
                <w14:textFill>
                  <w14:solidFill>
                    <w14:schemeClr w14:val="bg1"/>
                  </w14:solidFill>
                </w14:textFill>
              </w:rPr>
            </w:pPr>
            <w:r>
              <w:rPr>
                <w:b w:val="0"/>
                <w:bCs w:val="0"/>
                <w:color w:val="FFFFFF" w:themeColor="background1"/>
                <w:lang w:val="en-US"/>
                <w14:textFill>
                  <w14:solidFill>
                    <w14:schemeClr w14:val="bg1"/>
                  </w14:solidFill>
                </w14:textFill>
              </w:rPr>
              <w:t>Nokia, NSB</w:t>
            </w:r>
          </w:p>
        </w:tc>
        <w:tc>
          <w:tcPr>
            <w:tcW w:w="7564" w:type="dxa"/>
            <w:shd w:val="clear" w:color="auto" w:fill="D9E2F3" w:themeFill="accent1" w:themeFillTint="33"/>
          </w:tcPr>
          <w:p>
            <w:pPr>
              <w:spacing w:line="259" w:lineRule="auto"/>
              <w:rPr>
                <w:rFonts w:eastAsia="Malgun Gothic"/>
                <w:lang w:val="en-US" w:eastAsia="ko-KR"/>
              </w:rPr>
            </w:pPr>
            <w:r>
              <w:rPr>
                <w:lang w:val="en-US"/>
              </w:rPr>
              <w:t>Agree with Ericsson. Similar view as for DL in 3.1 from Nokia, NSB.</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bCs/>
                <w:color w:val="FFFFFF" w:themeColor="background1"/>
                <w:lang w:val="en-US" w:eastAsia="zh-CN"/>
                <w14:textFill>
                  <w14:solidFill>
                    <w14:schemeClr w14:val="bg1"/>
                  </w14:solidFill>
                </w14:textFill>
              </w:rPr>
            </w:pPr>
            <w:r>
              <w:rPr>
                <w:rFonts w:hint="eastAsia" w:eastAsia="宋体"/>
                <w:b w:val="0"/>
                <w:bCs w:val="0"/>
                <w:color w:val="FFFFFF" w:themeColor="background1"/>
                <w:lang w:val="en-US" w:eastAsia="zh-CN"/>
                <w14:textFill>
                  <w14:solidFill>
                    <w14:schemeClr w14:val="bg1"/>
                  </w14:solidFill>
                </w14:textFill>
              </w:rPr>
              <w:t>CATT</w:t>
            </w:r>
          </w:p>
        </w:tc>
        <w:tc>
          <w:tcPr>
            <w:tcW w:w="7564" w:type="dxa"/>
            <w:shd w:val="clear" w:color="auto" w:fill="D9E2F3" w:themeFill="accent1" w:themeFillTint="33"/>
          </w:tcPr>
          <w:p>
            <w:pPr>
              <w:spacing w:line="259" w:lineRule="auto"/>
              <w:rPr>
                <w:rFonts w:eastAsia="宋体"/>
                <w:lang w:val="en-US" w:eastAsia="zh-CN"/>
              </w:rPr>
            </w:pPr>
            <w:r>
              <w:rPr>
                <w:rFonts w:hint="eastAsia" w:eastAsia="宋体"/>
                <w:lang w:val="en-US" w:eastAsia="zh-CN"/>
              </w:rPr>
              <w:t>Same view as in DL. For U=8, do we consider -5.5dBi antenna gain?</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宋体"/>
                <w:b/>
                <w:bCs/>
                <w:color w:val="FFFFFF" w:themeColor="background1"/>
                <w:lang w:val="en-US" w:eastAsia="zh-CN"/>
                <w14:textFill>
                  <w14:solidFill>
                    <w14:schemeClr w14:val="bg1"/>
                  </w14:solidFill>
                </w14:textFill>
              </w:rPr>
            </w:pPr>
            <w:r>
              <w:rPr>
                <w:b/>
                <w:bCs/>
                <w:color w:val="FFFFFF" w:themeColor="background1"/>
                <w:lang w:val="en-US"/>
                <w14:textFill>
                  <w14:solidFill>
                    <w14:schemeClr w14:val="bg1"/>
                  </w14:solidFill>
                </w14:textFill>
              </w:rPr>
              <w:t>Apple</w:t>
            </w:r>
          </w:p>
        </w:tc>
        <w:tc>
          <w:tcPr>
            <w:tcW w:w="7564" w:type="dxa"/>
            <w:shd w:val="clear" w:color="auto" w:fill="D9E2F3" w:themeFill="accent1" w:themeFillTint="33"/>
          </w:tcPr>
          <w:p>
            <w:pPr>
              <w:spacing w:line="259" w:lineRule="auto"/>
              <w:rPr>
                <w:rFonts w:eastAsia="宋体"/>
                <w:lang w:val="en-US" w:eastAsia="zh-CN"/>
              </w:rPr>
            </w:pPr>
            <w:r>
              <w:rPr>
                <w:lang w:val="en-US"/>
              </w:rPr>
              <w:t>Ok with this proposal.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Iridium</w:t>
            </w:r>
          </w:p>
        </w:tc>
        <w:tc>
          <w:tcPr>
            <w:tcW w:w="7564" w:type="dxa"/>
            <w:shd w:val="clear" w:color="auto" w:fill="D9E2F3" w:themeFill="accent1" w:themeFillTint="33"/>
          </w:tcPr>
          <w:p>
            <w:pPr>
              <w:spacing w:line="259" w:lineRule="auto"/>
              <w:rPr>
                <w:lang w:val="en-US"/>
              </w:rPr>
            </w:pPr>
            <w:r>
              <w:rPr>
                <w:rFonts w:eastAsia="宋体"/>
                <w:lang w:val="en-US" w:eastAsia="zh-CN"/>
              </w:rPr>
              <w:t>Support the proposal.</w:t>
            </w:r>
            <w:r>
              <w:rPr>
                <w:rFonts w:eastAsia="宋体"/>
                <w:lang w:val="en-US" w:eastAsia="zh-CN"/>
              </w:rPr>
              <w:br w:type="textWrapping"/>
            </w:r>
            <w:r>
              <w:rPr>
                <w:rFonts w:eastAsia="宋体"/>
                <w:lang w:val="en-US" w:eastAsia="zh-CN"/>
              </w:rPr>
              <w:t>To LGE: not a HW limitation, but a legacy limitation, yes.</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rFonts w:eastAsia="宋体"/>
                <w:b/>
                <w:bCs/>
                <w:color w:val="FFFFFF" w:themeColor="background1"/>
                <w:lang w:val="en-US" w:eastAsia="zh-CN"/>
                <w14:textFill>
                  <w14:solidFill>
                    <w14:schemeClr w14:val="bg1"/>
                  </w14:solidFill>
                </w14:textFill>
              </w:rPr>
              <w:t>Thales</w:t>
            </w:r>
          </w:p>
        </w:tc>
        <w:tc>
          <w:tcPr>
            <w:tcW w:w="7564" w:type="dxa"/>
            <w:shd w:val="clear" w:color="auto" w:fill="D9E2F3" w:themeFill="accent1" w:themeFillTint="33"/>
          </w:tcPr>
          <w:p>
            <w:pPr>
              <w:spacing w:line="259" w:lineRule="auto"/>
              <w:rPr>
                <w:rFonts w:eastAsia="宋体"/>
                <w:lang w:val="en-US" w:eastAsia="zh-CN"/>
              </w:rPr>
            </w:pPr>
            <w:r>
              <w:rPr>
                <w:rFonts w:eastAsia="宋体"/>
                <w:lang w:val="en-US" w:eastAsia="zh-CN"/>
              </w:rPr>
              <w:t>Support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bottom w:val="single" w:color="FFFFFF" w:themeColor="background1" w:sz="4" w:space="0"/>
            </w:tcBorders>
            <w:shd w:val="clear" w:color="auto" w:fill="4472C4" w:themeFill="accent1"/>
            <w:vAlign w:val="top"/>
          </w:tcPr>
          <w:p>
            <w:pPr>
              <w:spacing w:line="259" w:lineRule="auto"/>
              <w:rPr>
                <w:rFonts w:eastAsia="宋体"/>
                <w:b/>
                <w:bCs/>
                <w:color w:val="FFFFFF" w:themeColor="background1"/>
                <w:lang w:val="en-US" w:eastAsia="zh-CN"/>
                <w14:textFill>
                  <w14:solidFill>
                    <w14:schemeClr w14:val="bg1"/>
                  </w14:solidFill>
                </w14:textFill>
              </w:rPr>
            </w:pPr>
            <w:r>
              <w:rPr>
                <w:rFonts w:hint="eastAsia" w:eastAsia="宋体"/>
                <w:b w:val="0"/>
                <w:bCs w:val="0"/>
                <w:color w:val="FFFFFF" w:themeColor="background1"/>
                <w:lang w:val="en-US" w:eastAsia="zh-CN"/>
                <w14:textFill>
                  <w14:solidFill>
                    <w14:schemeClr w14:val="bg1"/>
                  </w14:solidFill>
                </w14:textFill>
              </w:rPr>
              <w:t>ZTE</w:t>
            </w:r>
          </w:p>
        </w:tc>
        <w:tc>
          <w:tcPr>
            <w:tcW w:w="7564" w:type="dxa"/>
            <w:shd w:val="clear" w:color="auto" w:fill="D9E2F3" w:themeFill="accent1" w:themeFillTint="33"/>
            <w:vAlign w:val="top"/>
          </w:tcPr>
          <w:p>
            <w:pPr>
              <w:spacing w:line="259" w:lineRule="auto"/>
              <w:rPr>
                <w:rFonts w:eastAsia="宋体"/>
                <w:lang w:val="en-US" w:eastAsia="zh-CN"/>
              </w:rPr>
            </w:pPr>
            <w:r>
              <w:rPr>
                <w:rFonts w:hint="eastAsia" w:eastAsia="宋体"/>
                <w:lang w:val="en-US" w:eastAsia="zh-CN"/>
              </w:rPr>
              <w:t>Similar comment as DL. It should be firstly clarified what will be constrained by legacy system before restricting U=8.</w:t>
            </w:r>
          </w:p>
        </w:tc>
      </w:tr>
    </w:tbl>
    <w:p>
      <w:pPr>
        <w:pStyle w:val="72"/>
        <w:ind w:left="360"/>
        <w:rPr>
          <w:rFonts w:ascii="Times New Roman" w:hAnsi="Times New Roman" w:eastAsia="Times New Roman"/>
          <w:sz w:val="20"/>
          <w:szCs w:val="20"/>
          <w:lang w:eastAsia="en-US"/>
        </w:rPr>
      </w:pPr>
    </w:p>
    <w:p>
      <w:pPr>
        <w:pStyle w:val="72"/>
        <w:ind w:left="360"/>
        <w:rPr>
          <w:rFonts w:ascii="Times New Roman" w:hAnsi="Times New Roman" w:eastAsia="Times New Roman"/>
          <w:sz w:val="20"/>
          <w:szCs w:val="20"/>
          <w:lang w:eastAsia="en-US"/>
        </w:rPr>
      </w:pPr>
    </w:p>
    <w:p>
      <w:pPr>
        <w:pStyle w:val="72"/>
        <w:ind w:left="360"/>
        <w:rPr>
          <w:rFonts w:ascii="Times New Roman" w:hAnsi="Times New Roman" w:eastAsia="Times New Roman"/>
          <w:sz w:val="20"/>
          <w:szCs w:val="20"/>
          <w:lang w:eastAsia="en-US"/>
        </w:rPr>
      </w:pPr>
      <w:r>
        <w:rPr>
          <w:rFonts w:ascii="Times New Roman" w:hAnsi="Times New Roman" w:eastAsia="Times New Roman"/>
          <w:sz w:val="20"/>
          <w:szCs w:val="20"/>
          <w:lang w:eastAsia="en-US"/>
        </w:rPr>
        <w:t>Several companies brought up the issue of the length of the guard period (GP) and location of uplink subframes:</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[TH] proposed that the GP should be larger than the RTT, which may be different for different deployments. They propose to indicate the “downlink to uplink guard period” for TDD operation.</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[SPDR] proposes that the GP needs to cover RTT between UE and ULSRP</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[Vivo] states that for regenerative, the GP should be at least 12.89ms for LEO-600 and 20.89ms for LEO-1200. Additionally, they propose to consider a single D-U switching point in the periodic pattern.</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[CATT] states that the RTT values are from 12.88ms to 25.77ms and from 20.88ms to 41.77ms, and proposes to have a single GP in the TDD pattern.</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[OPPO] states that the location of the U subframes is signaled by the eNB as an offset with respect to the D subframes.</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[Eri] states that the half duplex gap (1ms) should be taken into account.</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[QC] states that the set of U subframes can be explicitly indicated in logical time by an offset, or implicitly by e.g. common TA.</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[NK] states that RAN1 should study how to allocate the period of active contiguous subframe for UL to cover all the UE with different differential delay.</w:t>
      </w:r>
    </w:p>
    <w:p>
      <w:pPr>
        <w:pStyle w:val="72"/>
        <w:ind w:left="1080" w:firstLine="0"/>
        <w:rPr>
          <w:rFonts w:ascii="Times New Roman" w:hAnsi="Times New Roman" w:eastAsia="Times New Roman"/>
          <w:sz w:val="20"/>
          <w:szCs w:val="20"/>
          <w:lang w:eastAsia="en-US"/>
        </w:rPr>
      </w:pPr>
    </w:p>
    <w:p>
      <w:pPr>
        <w:pStyle w:val="72"/>
        <w:ind w:left="0" w:firstLine="0"/>
        <w:rPr>
          <w:rFonts w:ascii="Times New Roman" w:hAnsi="Times New Roman" w:eastAsia="Times New Roman"/>
          <w:sz w:val="20"/>
          <w:szCs w:val="20"/>
          <w:lang w:eastAsia="en-US"/>
        </w:rPr>
      </w:pPr>
      <w:r>
        <w:rPr>
          <w:rFonts w:ascii="Times New Roman" w:hAnsi="Times New Roman" w:eastAsia="Times New Roman"/>
          <w:sz w:val="20"/>
          <w:szCs w:val="20"/>
          <w:lang w:eastAsia="en-US"/>
        </w:rPr>
        <w:t>In addition, FL also observes that, due to the compatibility with the legacy Iridium structure, it may not be possible to always define the TDD pattern as [D G U] at the ULSRP, since this would mean that right after the U there is the start of the D (which is not compatible with their structure in most cases).</w:t>
      </w:r>
    </w:p>
    <w:p>
      <w:pPr>
        <w:pStyle w:val="72"/>
        <w:rPr>
          <w:rFonts w:ascii="Times New Roman" w:hAnsi="Times New Roman" w:eastAsia="Times New Roman"/>
          <w:sz w:val="20"/>
          <w:szCs w:val="20"/>
          <w:lang w:eastAsia="en-US"/>
        </w:rPr>
      </w:pPr>
    </w:p>
    <w:p>
      <w:pPr>
        <w:pStyle w:val="72"/>
        <w:rPr>
          <w:rFonts w:ascii="Times New Roman" w:hAnsi="Times New Roman" w:eastAsia="Times New Roman"/>
          <w:b/>
          <w:bCs/>
          <w:sz w:val="20"/>
          <w:szCs w:val="20"/>
          <w:lang w:eastAsia="en-US"/>
        </w:rPr>
      </w:pPr>
    </w:p>
    <w:p>
      <w:pPr>
        <w:pStyle w:val="4"/>
        <w:rPr>
          <w:rFonts w:ascii="Times New Roman" w:hAnsi="Times New Roman" w:eastAsia="Times New Roman" w:cs="Times New Roman"/>
          <w:b/>
          <w:bCs/>
          <w:color w:val="auto"/>
          <w:sz w:val="20"/>
          <w:szCs w:val="20"/>
          <w:lang w:val="en-US"/>
        </w:rPr>
      </w:pPr>
      <w:r>
        <w:rPr>
          <w:rFonts w:ascii="Times New Roman" w:hAnsi="Times New Roman" w:eastAsia="Times New Roman" w:cs="Times New Roman"/>
          <w:b/>
          <w:bCs/>
          <w:color w:val="auto"/>
          <w:sz w:val="20"/>
          <w:szCs w:val="20"/>
          <w:u w:val="single"/>
          <w:lang w:val="en-US"/>
        </w:rPr>
        <w:t>[MEDIUM] Proposal 4.1-2:</w:t>
      </w:r>
      <w:r>
        <w:rPr>
          <w:rFonts w:ascii="Times New Roman" w:hAnsi="Times New Roman" w:eastAsia="Times New Roman" w:cs="Times New Roman"/>
          <w:b/>
          <w:bCs/>
          <w:color w:val="auto"/>
          <w:sz w:val="20"/>
          <w:szCs w:val="20"/>
          <w:lang w:val="en-US"/>
        </w:rPr>
        <w:t xml:space="preserve"> For the relative location between D and U subframes and guard period (GP):</w:t>
      </w:r>
    </w:p>
    <w:p>
      <w:pPr>
        <w:pStyle w:val="33"/>
        <w:numPr>
          <w:ilvl w:val="0"/>
          <w:numId w:val="14"/>
        </w:numPr>
        <w:rPr>
          <w:b/>
          <w:bCs/>
          <w:lang w:val="en-US"/>
        </w:rPr>
      </w:pPr>
      <w:r>
        <w:rPr>
          <w:b/>
          <w:bCs/>
          <w:lang w:val="en-US"/>
        </w:rPr>
        <w:t>The GP between D and U is designed to be larger than the maximum RTT</w:t>
      </w:r>
    </w:p>
    <w:p>
      <w:pPr>
        <w:pStyle w:val="33"/>
        <w:numPr>
          <w:ilvl w:val="1"/>
          <w:numId w:val="14"/>
        </w:numPr>
        <w:rPr>
          <w:b/>
          <w:bCs/>
          <w:lang w:val="en-US"/>
        </w:rPr>
      </w:pPr>
      <w:r>
        <w:rPr>
          <w:b/>
          <w:bCs/>
          <w:lang w:val="en-US"/>
        </w:rPr>
        <w:t>FFS: what is the maximum RTT</w:t>
      </w:r>
    </w:p>
    <w:p>
      <w:pPr>
        <w:pStyle w:val="33"/>
        <w:numPr>
          <w:ilvl w:val="1"/>
          <w:numId w:val="14"/>
        </w:numPr>
        <w:rPr>
          <w:b/>
          <w:bCs/>
          <w:lang w:val="en-US"/>
        </w:rPr>
      </w:pPr>
      <w:r>
        <w:rPr>
          <w:b/>
          <w:bCs/>
          <w:lang w:val="en-US"/>
        </w:rPr>
        <w:t>FFS: whether a half duplex gap (1ms) should be added to the maximum RTT</w:t>
      </w:r>
    </w:p>
    <w:p>
      <w:pPr>
        <w:pStyle w:val="33"/>
        <w:numPr>
          <w:ilvl w:val="0"/>
          <w:numId w:val="14"/>
        </w:numPr>
        <w:rPr>
          <w:b/>
          <w:bCs/>
          <w:lang w:val="en-US"/>
        </w:rPr>
      </w:pPr>
      <w:r>
        <w:rPr>
          <w:b/>
          <w:bCs/>
          <w:lang w:val="en-US"/>
        </w:rPr>
        <w:t>For indicating the GP(s) location/length:</w:t>
      </w:r>
    </w:p>
    <w:p>
      <w:pPr>
        <w:pStyle w:val="33"/>
        <w:numPr>
          <w:ilvl w:val="1"/>
          <w:numId w:val="14"/>
        </w:numPr>
        <w:rPr>
          <w:b/>
          <w:bCs/>
          <w:lang w:val="en-US"/>
        </w:rPr>
      </w:pPr>
      <w:r>
        <w:rPr>
          <w:b/>
          <w:bCs/>
          <w:lang w:val="en-US"/>
        </w:rPr>
        <w:t>Option 1: The GP(s) is(are) explicitly indicated.</w:t>
      </w:r>
    </w:p>
    <w:p>
      <w:pPr>
        <w:pStyle w:val="33"/>
        <w:numPr>
          <w:ilvl w:val="1"/>
          <w:numId w:val="14"/>
        </w:numPr>
        <w:rPr>
          <w:b/>
          <w:bCs/>
          <w:lang w:val="en-US"/>
        </w:rPr>
      </w:pPr>
      <w:r>
        <w:rPr>
          <w:b/>
          <w:bCs/>
          <w:lang w:val="en-US"/>
        </w:rPr>
        <w:t>Option 2: The location of the U subframes is indicated / derived with respect to the location of the D subframes, and the guard period is derived as the difference between the end of D/U subframes and beginning of next U/D subframes.</w:t>
      </w:r>
    </w:p>
    <w:tbl>
      <w:tblPr>
        <w:tblStyle w:val="85"/>
        <w:tblW w:w="962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1163"/>
        <w:gridCol w:w="8466"/>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163" w:type="dxa"/>
            <w:tcBorders>
              <w:top w:val="single" w:color="FFFFFF" w:themeColor="background1" w:sz="4" w:space="0"/>
              <w:left w:val="single" w:color="FFFFFF" w:themeColor="background1" w:sz="4" w:space="0"/>
              <w:right w:val="nil"/>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8466" w:type="dxa"/>
            <w:tcBorders>
              <w:top w:val="single" w:color="FFFFFF" w:themeColor="background1" w:sz="4" w:space="0"/>
              <w:right w:val="single" w:color="FFFFFF" w:themeColor="background1" w:sz="4" w:space="0"/>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163"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Ericsson</w:t>
            </w:r>
          </w:p>
        </w:tc>
        <w:tc>
          <w:tcPr>
            <w:tcW w:w="8466" w:type="dxa"/>
            <w:shd w:val="clear" w:color="auto" w:fill="B4C6E7" w:themeFill="accent1" w:themeFillTint="66"/>
          </w:tcPr>
          <w:p>
            <w:pPr>
              <w:spacing w:line="259" w:lineRule="auto"/>
              <w:rPr>
                <w:lang w:val="en-US"/>
              </w:rPr>
            </w:pPr>
            <w:r>
              <w:rPr>
                <w:lang w:val="en-US"/>
              </w:rPr>
              <w:t>For the system at “1616 – 1626.5 MHz” it has been said that the restriction is that only 1 UL and only 1 DL slot can be assigned to NB-IoT. Since the system at “1616 – 1626.5 MHz” has several DL and UL slots, one question we have is what are the actual UL and DL slots intended to be assigned to NB-IoT from among all the possibilities below?</w:t>
            </w:r>
          </w:p>
          <w:p>
            <w:pPr>
              <w:spacing w:line="259" w:lineRule="auto"/>
              <w:rPr>
                <w:lang w:val="en-US"/>
              </w:rPr>
            </w:pPr>
            <w:r>
              <w:rPr>
                <w:lang w:val="en-US" w:eastAsia="zh-CN"/>
              </w:rPr>
              <w:drawing>
                <wp:inline distT="0" distB="0" distL="0" distR="0">
                  <wp:extent cx="5234305" cy="2250440"/>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43283" cy="2254193"/>
                          </a:xfrm>
                          <a:prstGeom prst="rect">
                            <a:avLst/>
                          </a:prstGeom>
                          <a:noFill/>
                        </pic:spPr>
                      </pic:pic>
                    </a:graphicData>
                  </a:graphic>
                </wp:inline>
              </w:drawing>
            </w:r>
            <w:r>
              <w:rPr>
                <w:lang w:val="en-US"/>
              </w:rPr>
              <w:t xml:space="preserve">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163" w:type="dxa"/>
            <w:tcBorders>
              <w:left w:val="single" w:color="FFFFFF" w:themeColor="background1" w:sz="4" w:space="0"/>
            </w:tcBorders>
            <w:shd w:val="clear" w:color="auto" w:fill="4472C4" w:themeFill="accent1"/>
          </w:tcPr>
          <w:p>
            <w:pPr>
              <w:spacing w:line="259" w:lineRule="auto"/>
              <w:rPr>
                <w:rFonts w:eastAsia="宋体"/>
                <w:b/>
                <w:bCs/>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OPPO</w:t>
            </w:r>
          </w:p>
        </w:tc>
        <w:tc>
          <w:tcPr>
            <w:tcW w:w="8466" w:type="dxa"/>
            <w:shd w:val="clear" w:color="auto" w:fill="D9E2F3" w:themeFill="accent1" w:themeFillTint="33"/>
          </w:tcPr>
          <w:p>
            <w:pPr>
              <w:spacing w:line="259" w:lineRule="auto"/>
              <w:rPr>
                <w:rFonts w:eastAsia="宋体"/>
                <w:lang w:val="en-US" w:eastAsia="zh-CN"/>
              </w:rPr>
            </w:pPr>
            <w:r>
              <w:rPr>
                <w:rFonts w:hint="eastAsia" w:eastAsia="宋体"/>
                <w:lang w:val="en-US" w:eastAsia="zh-CN"/>
              </w:rPr>
              <w:t>For U subframe, we need to have some high level alignment on the understanding. We would suggest to add two points</w:t>
            </w:r>
          </w:p>
          <w:p>
            <w:pPr>
              <w:numPr>
                <w:ilvl w:val="0"/>
                <w:numId w:val="17"/>
              </w:numPr>
              <w:spacing w:line="259" w:lineRule="auto"/>
              <w:rPr>
                <w:rFonts w:eastAsia="宋体"/>
                <w:lang w:val="en-US" w:eastAsia="zh-CN"/>
              </w:rPr>
            </w:pPr>
            <w:r>
              <w:rPr>
                <w:rFonts w:hint="eastAsia" w:eastAsia="宋体"/>
                <w:lang w:val="en-US" w:eastAsia="zh-CN"/>
              </w:rPr>
              <w:t xml:space="preserve">whether the U subframe and D subframe are subframe aligned at the UL sync reference point. This should be clarified, as it may change the legacy definition of ULSRP. </w:t>
            </w:r>
          </w:p>
          <w:p>
            <w:pPr>
              <w:numPr>
                <w:ilvl w:val="0"/>
                <w:numId w:val="17"/>
              </w:numPr>
              <w:spacing w:line="259" w:lineRule="auto"/>
              <w:rPr>
                <w:rFonts w:eastAsia="宋体"/>
                <w:lang w:val="en-US" w:eastAsia="zh-CN"/>
              </w:rPr>
            </w:pPr>
            <w:r>
              <w:rPr>
                <w:rFonts w:hint="eastAsia" w:eastAsia="宋体"/>
                <w:lang w:val="en-US" w:eastAsia="zh-CN"/>
              </w:rPr>
              <w:t>what is the reason a gap period should cover the max RTT. This is not clear. We think that the max RTT can already be covered by K offset, no matter how much the GP is. Would it make sense that the GP is only needed to cover the forbidden period in the Iridium</w:t>
            </w:r>
            <w:r>
              <w:rPr>
                <w:rFonts w:eastAsia="宋体"/>
                <w:lang w:val="en-US" w:eastAsia="zh-CN"/>
              </w:rPr>
              <w:t>’</w:t>
            </w:r>
            <w:r>
              <w:rPr>
                <w:rFonts w:hint="eastAsia" w:eastAsia="宋体"/>
                <w:lang w:val="en-US" w:eastAsia="zh-CN"/>
              </w:rPr>
              <w:t xml:space="preserve">s TDMA structure?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163" w:type="dxa"/>
            <w:tcBorders>
              <w:left w:val="single" w:color="FFFFFF" w:themeColor="background1" w:sz="4" w:space="0"/>
            </w:tcBorders>
            <w:shd w:val="clear" w:color="auto" w:fill="4472C4" w:themeFill="accent1"/>
          </w:tcPr>
          <w:p>
            <w:pPr>
              <w:spacing w:line="259" w:lineRule="auto"/>
              <w:rPr>
                <w:rFonts w:eastAsia="宋体"/>
                <w:b w:val="0"/>
                <w:bCs w:val="0"/>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Lenovo</w:t>
            </w:r>
          </w:p>
        </w:tc>
        <w:tc>
          <w:tcPr>
            <w:tcW w:w="8466" w:type="dxa"/>
            <w:shd w:val="clear" w:color="auto" w:fill="D9E2F3" w:themeFill="accent1" w:themeFillTint="33"/>
          </w:tcPr>
          <w:p>
            <w:pPr>
              <w:spacing w:line="259" w:lineRule="auto"/>
              <w:rPr>
                <w:rFonts w:eastAsia="宋体"/>
                <w:lang w:val="en-US" w:eastAsia="zh-CN"/>
              </w:rPr>
            </w:pPr>
            <w:r>
              <w:rPr>
                <w:rFonts w:eastAsia="宋体"/>
                <w:lang w:val="en-US" w:eastAsia="zh-CN"/>
              </w:rPr>
              <w:t>S</w:t>
            </w:r>
            <w:r>
              <w:rPr>
                <w:rFonts w:hint="eastAsia" w:eastAsia="宋体"/>
                <w:lang w:val="en-US" w:eastAsia="zh-CN"/>
              </w:rPr>
              <w:t xml:space="preserve">ince the </w:t>
            </w:r>
            <w:r>
              <w:rPr>
                <w:rFonts w:eastAsia="宋体"/>
                <w:lang w:val="en-US" w:eastAsia="zh-CN"/>
              </w:rPr>
              <w:t>duration</w:t>
            </w:r>
            <w:r>
              <w:rPr>
                <w:rFonts w:hint="eastAsia" w:eastAsia="宋体"/>
                <w:lang w:val="en-US" w:eastAsia="zh-CN"/>
              </w:rPr>
              <w:t xml:space="preserve"> is 90ms if agreed, the gap duration can be </w:t>
            </w:r>
            <w:r>
              <w:rPr>
                <w:rFonts w:eastAsia="宋体"/>
                <w:lang w:val="en-US" w:eastAsia="zh-CN"/>
              </w:rPr>
              <w:t>derived</w:t>
            </w:r>
            <w:r>
              <w:rPr>
                <w:rFonts w:hint="eastAsia" w:eastAsia="宋体"/>
                <w:lang w:val="en-US" w:eastAsia="zh-CN"/>
              </w:rPr>
              <w:t xml:space="preserve"> by the DL duration and UL duration. </w:t>
            </w:r>
            <w:r>
              <w:rPr>
                <w:rFonts w:eastAsia="宋体"/>
                <w:lang w:val="en-US" w:eastAsia="zh-CN"/>
              </w:rPr>
              <w:t>S</w:t>
            </w:r>
            <w:r>
              <w:rPr>
                <w:rFonts w:hint="eastAsia" w:eastAsia="宋体"/>
                <w:lang w:val="en-US" w:eastAsia="zh-CN"/>
              </w:rPr>
              <w:t xml:space="preserve">o the </w:t>
            </w:r>
            <w:r>
              <w:rPr>
                <w:rFonts w:eastAsia="宋体"/>
                <w:lang w:val="en-US" w:eastAsia="zh-CN"/>
              </w:rPr>
              <w:t>signaling</w:t>
            </w:r>
            <w:r>
              <w:rPr>
                <w:rFonts w:hint="eastAsia" w:eastAsia="宋体"/>
                <w:lang w:val="en-US" w:eastAsia="zh-CN"/>
              </w:rPr>
              <w:t xml:space="preserve"> issue can be discussed in the </w:t>
            </w:r>
            <w:r>
              <w:rPr>
                <w:rFonts w:eastAsia="宋体"/>
                <w:lang w:val="en-US" w:eastAsia="zh-CN"/>
              </w:rPr>
              <w:t>nominative</w:t>
            </w:r>
            <w:r>
              <w:rPr>
                <w:rFonts w:hint="eastAsia" w:eastAsia="宋体"/>
                <w:lang w:val="en-US" w:eastAsia="zh-CN"/>
              </w:rPr>
              <w:t xml:space="preserve"> phase.</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163" w:type="dxa"/>
            <w:tcBorders>
              <w:left w:val="single" w:color="FFFFFF" w:themeColor="background1" w:sz="4" w:space="0"/>
            </w:tcBorders>
            <w:shd w:val="clear" w:color="auto" w:fill="4472C4" w:themeFill="accent1"/>
          </w:tcPr>
          <w:p>
            <w:pPr>
              <w:spacing w:line="259" w:lineRule="auto"/>
              <w:rPr>
                <w:rFonts w:eastAsia="宋体"/>
                <w:b w:val="0"/>
                <w:bCs w:val="0"/>
                <w:color w:val="FFFFFF" w:themeColor="background1"/>
                <w:lang w:val="en-US" w:eastAsia="zh-CN"/>
                <w14:textFill>
                  <w14:solidFill>
                    <w14:schemeClr w14:val="bg1"/>
                  </w14:solidFill>
                </w14:textFill>
              </w:rPr>
            </w:pPr>
            <w:r>
              <w:rPr>
                <w:rFonts w:eastAsia="宋体"/>
                <w:b/>
                <w:bCs/>
                <w:color w:val="FFFFFF" w:themeColor="background1"/>
                <w:lang w:val="en-US" w:eastAsia="zh-CN"/>
                <w14:textFill>
                  <w14:solidFill>
                    <w14:schemeClr w14:val="bg1"/>
                  </w14:solidFill>
                </w14:textFill>
              </w:rPr>
              <w:t>Nokia, NSB</w:t>
            </w:r>
          </w:p>
        </w:tc>
        <w:tc>
          <w:tcPr>
            <w:tcW w:w="8466" w:type="dxa"/>
            <w:shd w:val="clear" w:color="auto" w:fill="D9E2F3" w:themeFill="accent1" w:themeFillTint="33"/>
          </w:tcPr>
          <w:p>
            <w:pPr>
              <w:spacing w:line="259" w:lineRule="auto"/>
              <w:rPr>
                <w:rFonts w:eastAsia="宋体"/>
                <w:lang w:val="en-US" w:eastAsia="zh-CN"/>
              </w:rPr>
            </w:pPr>
            <w:r>
              <w:rPr>
                <w:rFonts w:eastAsia="宋体"/>
                <w:lang w:val="en-US" w:eastAsia="zh-CN"/>
              </w:rPr>
              <w:t xml:space="preserve">We think further clarification is required regarding the legacy Iridium system’s linkage between UL and DL to understand how a 3GPP-based system can fit. Is it e.g. always UL1 </w:t>
            </w:r>
            <w:r>
              <w:rPr>
                <w:rFonts w:eastAsia="宋体"/>
                <w:lang w:val="en-US" w:eastAsia="zh-CN"/>
              </w:rPr>
              <w:sym w:font="Wingdings" w:char="F0E0"/>
            </w:r>
            <w:r>
              <w:rPr>
                <w:rFonts w:eastAsia="宋体"/>
                <w:lang w:val="en-US" w:eastAsia="zh-CN"/>
              </w:rPr>
              <w:t xml:space="preserve"> DL1 or can it be UL1 </w:t>
            </w:r>
            <w:r>
              <w:rPr>
                <w:rFonts w:eastAsia="宋体"/>
                <w:lang w:val="en-US" w:eastAsia="zh-CN"/>
              </w:rPr>
              <w:sym w:font="Wingdings" w:char="F0E0"/>
            </w:r>
            <w:r>
              <w:rPr>
                <w:rFonts w:eastAsia="宋体"/>
                <w:lang w:val="en-US" w:eastAsia="zh-CN"/>
              </w:rPr>
              <w:t xml:space="preserve"> DL x where x=[1,2,3,4]?</w:t>
            </w:r>
          </w:p>
          <w:p>
            <w:pPr>
              <w:spacing w:line="259" w:lineRule="auto"/>
              <w:rPr>
                <w:rFonts w:eastAsia="宋体"/>
                <w:lang w:val="en-US" w:eastAsia="zh-CN"/>
              </w:rPr>
            </w:pPr>
            <w:r>
              <w:rPr>
                <w:rFonts w:eastAsia="宋体"/>
                <w:lang w:val="en-US" w:eastAsia="zh-CN"/>
              </w:rPr>
              <w:t>We agree with Oppo that the handling of RTT can also be based on K offset.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163" w:type="dxa"/>
            <w:tcBorders>
              <w:left w:val="single" w:color="FFFFFF" w:themeColor="background1" w:sz="4" w:space="0"/>
            </w:tcBorders>
            <w:shd w:val="clear" w:color="auto" w:fill="4472C4" w:themeFill="accent1"/>
          </w:tcPr>
          <w:p>
            <w:pPr>
              <w:spacing w:line="259" w:lineRule="auto"/>
              <w:rPr>
                <w:rFonts w:eastAsia="宋体"/>
                <w:b w:val="0"/>
                <w:bCs w:val="0"/>
                <w:color w:val="FFFFFF" w:themeColor="background1"/>
                <w:lang w:val="en-US" w:eastAsia="zh-CN"/>
                <w14:textFill>
                  <w14:solidFill>
                    <w14:schemeClr w14:val="bg1"/>
                  </w14:solidFill>
                </w14:textFill>
              </w:rPr>
            </w:pPr>
            <w:r>
              <w:rPr>
                <w:rFonts w:eastAsia="宋体"/>
                <w:b/>
                <w:bCs/>
                <w:color w:val="FFFFFF" w:themeColor="background1"/>
                <w:lang w:val="en-US" w:eastAsia="zh-CN"/>
                <w14:textFill>
                  <w14:solidFill>
                    <w14:schemeClr w14:val="bg1"/>
                  </w14:solidFill>
                </w14:textFill>
              </w:rPr>
              <w:t xml:space="preserve">Nordic </w:t>
            </w:r>
          </w:p>
        </w:tc>
        <w:tc>
          <w:tcPr>
            <w:tcW w:w="8466" w:type="dxa"/>
            <w:shd w:val="clear" w:color="auto" w:fill="D9E2F3" w:themeFill="accent1" w:themeFillTint="33"/>
          </w:tcPr>
          <w:p>
            <w:pPr>
              <w:spacing w:line="259" w:lineRule="auto"/>
              <w:rPr>
                <w:rFonts w:eastAsia="宋体"/>
                <w:lang w:val="en-US" w:eastAsia="zh-CN"/>
              </w:rPr>
            </w:pPr>
            <w:r>
              <w:rPr>
                <w:rFonts w:eastAsia="宋体"/>
                <w:lang w:val="en-US" w:eastAsia="zh-CN"/>
              </w:rPr>
              <w:t xml:space="preserve">We also think that providing valid k_offset would take care of the issue. However, if eNB configuration can guarantee that last D to first UL will accommodate RTT, then we are OK as well.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163" w:type="dxa"/>
            <w:tcBorders>
              <w:left w:val="single" w:color="FFFFFF" w:themeColor="background1" w:sz="4" w:space="0"/>
            </w:tcBorders>
            <w:shd w:val="clear" w:color="auto" w:fill="4472C4" w:themeFill="accent1"/>
          </w:tcPr>
          <w:p>
            <w:pPr>
              <w:spacing w:line="259" w:lineRule="auto"/>
              <w:rPr>
                <w:rFonts w:eastAsia="宋体"/>
                <w:b/>
                <w:bCs/>
                <w:color w:val="FFFFFF" w:themeColor="background1"/>
                <w:lang w:val="en-US" w:eastAsia="zh-CN"/>
                <w14:textFill>
                  <w14:solidFill>
                    <w14:schemeClr w14:val="bg1"/>
                  </w14:solidFill>
                </w14:textFill>
              </w:rPr>
            </w:pPr>
            <w:r>
              <w:rPr>
                <w:rFonts w:eastAsia="宋体"/>
                <w:b/>
                <w:bCs/>
                <w:color w:val="FFFFFF" w:themeColor="background1"/>
                <w:lang w:val="en-US" w:eastAsia="zh-CN"/>
                <w14:textFill>
                  <w14:solidFill>
                    <w14:schemeClr w14:val="bg1"/>
                  </w14:solidFill>
                </w14:textFill>
              </w:rPr>
              <w:t>Apple</w:t>
            </w:r>
          </w:p>
        </w:tc>
        <w:tc>
          <w:tcPr>
            <w:tcW w:w="8466" w:type="dxa"/>
            <w:shd w:val="clear" w:color="auto" w:fill="D9E2F3" w:themeFill="accent1" w:themeFillTint="33"/>
          </w:tcPr>
          <w:p>
            <w:pPr>
              <w:spacing w:line="259" w:lineRule="auto"/>
              <w:rPr>
                <w:rFonts w:eastAsia="宋体"/>
                <w:lang w:val="en-US" w:eastAsia="zh-CN"/>
              </w:rPr>
            </w:pPr>
            <w:r>
              <w:rPr>
                <w:lang w:val="en-US"/>
              </w:rPr>
              <w:t>We consider the GP can be implicit derived from the DL slot and the UL slot. Network makes sure the GP is larger than the RTT.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163" w:type="dxa"/>
            <w:tcBorders>
              <w:left w:val="single" w:color="FFFFFF" w:themeColor="background1" w:sz="4" w:space="0"/>
            </w:tcBorders>
            <w:shd w:val="clear" w:color="auto" w:fill="4472C4" w:themeFill="accent1"/>
          </w:tcPr>
          <w:p>
            <w:pPr>
              <w:spacing w:line="259" w:lineRule="auto"/>
              <w:rPr>
                <w:rFonts w:eastAsia="宋体"/>
                <w:b/>
                <w:bCs/>
                <w:color w:val="FFFFFF" w:themeColor="background1"/>
                <w:lang w:val="en-US" w:eastAsia="zh-CN"/>
                <w14:textFill>
                  <w14:solidFill>
                    <w14:schemeClr w14:val="bg1"/>
                  </w14:solidFill>
                </w14:textFill>
              </w:rPr>
            </w:pPr>
            <w:r>
              <w:rPr>
                <w:rFonts w:eastAsia="宋体"/>
                <w:b/>
                <w:bCs/>
                <w:color w:val="FFFFFF" w:themeColor="background1"/>
                <w:lang w:val="en-US" w:eastAsia="zh-CN"/>
                <w14:textFill>
                  <w14:solidFill>
                    <w14:schemeClr w14:val="bg1"/>
                  </w14:solidFill>
                </w14:textFill>
              </w:rPr>
              <w:t>Iridium</w:t>
            </w:r>
          </w:p>
        </w:tc>
        <w:tc>
          <w:tcPr>
            <w:tcW w:w="8466" w:type="dxa"/>
            <w:shd w:val="clear" w:color="auto" w:fill="D9E2F3" w:themeFill="accent1" w:themeFillTint="33"/>
          </w:tcPr>
          <w:p>
            <w:pPr>
              <w:spacing w:line="259" w:lineRule="auto"/>
              <w:rPr>
                <w:rFonts w:eastAsia="宋体"/>
                <w:lang w:val="en-US" w:eastAsia="zh-CN"/>
              </w:rPr>
            </w:pPr>
            <w:r>
              <w:rPr>
                <w:rFonts w:eastAsia="宋体"/>
                <w:lang w:val="en-US" w:eastAsia="zh-CN"/>
              </w:rPr>
              <w:t>To Ericsson: would be good to have flexibility which pair of D-U to use. We would like to be able to chose any of the 4 pairs.</w:t>
            </w:r>
          </w:p>
          <w:p>
            <w:pPr>
              <w:spacing w:line="259" w:lineRule="auto"/>
              <w:rPr>
                <w:rFonts w:eastAsia="宋体"/>
                <w:lang w:val="en-US" w:eastAsia="zh-CN"/>
              </w:rPr>
            </w:pPr>
            <w:r>
              <w:rPr>
                <w:rFonts w:eastAsia="宋体"/>
                <w:lang w:val="en-US" w:eastAsia="zh-CN"/>
              </w:rPr>
              <w:t xml:space="preserve">To Nokia: ULy </w:t>
            </w:r>
            <w:r>
              <w:rPr>
                <w:rFonts w:eastAsia="宋体"/>
                <w:lang w:val="en-US" w:eastAsia="zh-CN"/>
              </w:rPr>
              <w:sym w:font="Wingdings" w:char="F0E0"/>
            </w:r>
            <w:r>
              <w:rPr>
                <w:rFonts w:eastAsia="宋体"/>
                <w:lang w:val="en-US" w:eastAsia="zh-CN"/>
              </w:rPr>
              <w:t xml:space="preserve"> DLx where x=y. Cannot be mix and match.</w:t>
            </w:r>
          </w:p>
          <w:p>
            <w:pPr>
              <w:spacing w:line="259" w:lineRule="auto"/>
              <w:rPr>
                <w:rFonts w:eastAsia="宋体"/>
                <w:lang w:val="en-US" w:eastAsia="zh-CN"/>
              </w:rPr>
            </w:pPr>
            <w:r>
              <w:rPr>
                <w:rFonts w:eastAsia="宋体"/>
                <w:lang w:val="en-US" w:eastAsia="zh-CN"/>
              </w:rPr>
              <w:t>We think GP should be &gt; maximum RTT which depends on the deployment hence should be made configurable.</w:t>
            </w:r>
          </w:p>
          <w:p>
            <w:pPr>
              <w:spacing w:line="259" w:lineRule="auto"/>
              <w:rPr>
                <w:rFonts w:eastAsia="宋体"/>
                <w:lang w:val="en-US" w:eastAsia="zh-CN"/>
              </w:rPr>
            </w:pPr>
            <w:r>
              <w:rPr>
                <w:rFonts w:eastAsia="宋体"/>
                <w:lang w:val="en-US" w:eastAsia="zh-CN"/>
              </w:rPr>
              <w:t>With option -1, we need following configurable parameters: D, U, Start offset for D from the known reference point, GP [in sf].</w:t>
            </w:r>
          </w:p>
          <w:p>
            <w:pPr>
              <w:spacing w:line="259" w:lineRule="auto"/>
              <w:rPr>
                <w:lang w:val="en-US"/>
              </w:rPr>
            </w:pPr>
            <w:r>
              <w:rPr>
                <w:rFonts w:eastAsia="宋体"/>
                <w:lang w:val="en-US" w:eastAsia="zh-CN"/>
              </w:rPr>
              <w:t>With option-2 it is not clear how location of U will be derived/indicated without specifying the gap or offset from some known reference point.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163" w:type="dxa"/>
            <w:tcBorders>
              <w:left w:val="single" w:color="FFFFFF" w:themeColor="background1" w:sz="4" w:space="0"/>
            </w:tcBorders>
            <w:shd w:val="clear" w:color="auto" w:fill="4472C4" w:themeFill="accent1"/>
          </w:tcPr>
          <w:p>
            <w:pPr>
              <w:spacing w:line="259" w:lineRule="auto"/>
              <w:rPr>
                <w:rFonts w:eastAsia="宋体"/>
                <w:b/>
                <w:bCs/>
                <w:color w:val="FFFFFF" w:themeColor="background1"/>
                <w:lang w:val="en-US" w:eastAsia="zh-CN"/>
                <w14:textFill>
                  <w14:solidFill>
                    <w14:schemeClr w14:val="bg1"/>
                  </w14:solidFill>
                </w14:textFill>
              </w:rPr>
            </w:pPr>
            <w:r>
              <w:rPr>
                <w:rFonts w:eastAsia="宋体"/>
                <w:b/>
                <w:bCs/>
                <w:color w:val="FFFFFF" w:themeColor="background1"/>
                <w:lang w:val="en-US" w:eastAsia="zh-CN"/>
                <w14:textFill>
                  <w14:solidFill>
                    <w14:schemeClr w14:val="bg1"/>
                  </w14:solidFill>
                </w14:textFill>
              </w:rPr>
              <w:t>Thales</w:t>
            </w:r>
          </w:p>
        </w:tc>
        <w:tc>
          <w:tcPr>
            <w:tcW w:w="8466" w:type="dxa"/>
            <w:shd w:val="clear" w:color="auto" w:fill="D9E2F3" w:themeFill="accent1" w:themeFillTint="33"/>
          </w:tcPr>
          <w:p>
            <w:pPr>
              <w:spacing w:line="259" w:lineRule="auto"/>
              <w:rPr>
                <w:rFonts w:eastAsia="宋体"/>
                <w:lang w:val="en-US" w:eastAsia="zh-CN"/>
              </w:rPr>
            </w:pPr>
            <w:r>
              <w:rPr>
                <w:rFonts w:eastAsia="宋体"/>
                <w:lang w:val="en-US" w:eastAsia="zh-CN"/>
              </w:rPr>
              <w:t>In our view, the TDD-DL-UL-Pattern parameters should can be configurable, except the N which should be linked to the band as per Proposal 3.1-1.</w:t>
            </w:r>
          </w:p>
          <w:p>
            <w:pPr>
              <w:spacing w:line="259" w:lineRule="auto"/>
              <w:rPr>
                <w:rFonts w:eastAsia="宋体"/>
                <w:lang w:val="en-US" w:eastAsia="zh-CN"/>
              </w:rPr>
            </w:pPr>
            <w:r>
              <w:rPr>
                <w:rFonts w:eastAsia="宋体"/>
                <w:lang w:val="en-US" w:eastAsia="zh-CN"/>
              </w:rPr>
              <w:t>TDD-DL-UL-Pattern is defined with the following parameters:</w:t>
            </w:r>
          </w:p>
          <w:p>
            <w:pPr>
              <w:pStyle w:val="98"/>
              <w:numPr>
                <w:ilvl w:val="0"/>
                <w:numId w:val="18"/>
              </w:numPr>
              <w:spacing w:line="259" w:lineRule="auto"/>
              <w:rPr>
                <w:rFonts w:eastAsia="宋体"/>
                <w:lang w:val="en-US" w:eastAsia="zh-CN"/>
              </w:rPr>
            </w:pPr>
            <w:r>
              <w:rPr>
                <w:rFonts w:eastAsia="宋体"/>
                <w:lang w:val="en-US" w:eastAsia="zh-CN"/>
              </w:rPr>
              <w:t xml:space="preserve">DL-UL-TransmissionPeriodicity (referred to as N in the WID) which indicates the periodicity of the DL-UL pattern. It can be provided in number of radio frames. At least N equal to 9 Radio frames should be supported. </w:t>
            </w:r>
          </w:p>
          <w:p>
            <w:pPr>
              <w:pStyle w:val="98"/>
              <w:numPr>
                <w:ilvl w:val="0"/>
                <w:numId w:val="18"/>
              </w:numPr>
              <w:spacing w:line="259" w:lineRule="auto"/>
              <w:rPr>
                <w:rFonts w:eastAsia="宋体"/>
                <w:lang w:val="en-US" w:eastAsia="zh-CN"/>
              </w:rPr>
            </w:pPr>
            <w:r>
              <w:rPr>
                <w:rFonts w:eastAsia="宋体"/>
                <w:lang w:val="en-US" w:eastAsia="zh-CN"/>
              </w:rPr>
              <w:t xml:space="preserve">nrOfDownlinkSubframes corresponding to the number of consecutive/ contiguous DL subframes </w:t>
            </w:r>
            <w:r>
              <w:rPr>
                <w:rFonts w:eastAsia="宋体"/>
                <w:color w:val="FF0000"/>
                <w:lang w:val="en-US" w:eastAsia="zh-CN"/>
              </w:rPr>
              <w:t>at the beginning of each DL-UL pattern</w:t>
            </w:r>
            <w:r>
              <w:rPr>
                <w:rFonts w:eastAsia="宋体"/>
                <w:lang w:val="en-US" w:eastAsia="zh-CN"/>
              </w:rPr>
              <w:t>. nrofdownlinksubframes can be set to be equal to 8.</w:t>
            </w:r>
          </w:p>
          <w:p>
            <w:pPr>
              <w:pStyle w:val="98"/>
              <w:numPr>
                <w:ilvl w:val="0"/>
                <w:numId w:val="18"/>
              </w:numPr>
              <w:spacing w:line="259" w:lineRule="auto"/>
              <w:rPr>
                <w:rFonts w:eastAsia="宋体"/>
                <w:lang w:val="en-US" w:eastAsia="zh-CN"/>
              </w:rPr>
            </w:pPr>
            <w:r>
              <w:rPr>
                <w:rFonts w:eastAsia="宋体"/>
                <w:lang w:val="en-US" w:eastAsia="zh-CN"/>
              </w:rPr>
              <w:t xml:space="preserve">nrOfUplinkSubframes which provides the number of consecutive/ contiguous UL subframes </w:t>
            </w:r>
            <w:r>
              <w:rPr>
                <w:rFonts w:eastAsia="宋体"/>
                <w:b/>
                <w:bCs/>
                <w:color w:val="FF0000"/>
                <w:lang w:val="en-US" w:eastAsia="zh-CN"/>
              </w:rPr>
              <w:t>which are not necessary placed at the end of TDD pattern</w:t>
            </w:r>
            <w:r>
              <w:rPr>
                <w:rFonts w:eastAsia="宋体"/>
                <w:lang w:val="en-US" w:eastAsia="zh-CN"/>
              </w:rPr>
              <w:t xml:space="preserve">. nrOfUplinkSubframes can be set to be equal to 8.  </w:t>
            </w:r>
          </w:p>
          <w:p>
            <w:pPr>
              <w:pStyle w:val="98"/>
              <w:numPr>
                <w:ilvl w:val="0"/>
                <w:numId w:val="18"/>
              </w:numPr>
              <w:spacing w:line="259" w:lineRule="auto"/>
              <w:rPr>
                <w:rFonts w:eastAsia="宋体"/>
                <w:lang w:val="en-US" w:eastAsia="zh-CN"/>
              </w:rPr>
            </w:pPr>
            <w:r>
              <w:rPr>
                <w:rFonts w:eastAsia="宋体"/>
                <w:lang w:val="en-US" w:eastAsia="zh-CN"/>
              </w:rPr>
              <w:t>DownlinkToUplinkGuardPeriod which indicates the Downlink to uplink Guard Period for TDD operation. This parameter in provided in number of subframes</w:t>
            </w:r>
          </w:p>
          <w:p>
            <w:pPr>
              <w:spacing w:line="259" w:lineRule="auto"/>
              <w:rPr>
                <w:rFonts w:eastAsia="宋体"/>
                <w:lang w:val="en-US" w:eastAsia="zh-CN"/>
              </w:rPr>
            </w:pPr>
            <w:r>
              <w:rPr>
                <w:rFonts w:eastAsia="宋体"/>
                <w:lang w:val="en-US" w:eastAsia="zh-CN"/>
              </w:rPr>
              <w:t>With such definitions, the UE is able to derive the relative location between D and U subframes and guard period (GP</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163" w:type="dxa"/>
            <w:tcBorders>
              <w:left w:val="single" w:color="FFFFFF" w:themeColor="background1" w:sz="4" w:space="0"/>
              <w:bottom w:val="single" w:color="FFFFFF" w:themeColor="background1" w:sz="4" w:space="0"/>
            </w:tcBorders>
            <w:shd w:val="clear" w:color="auto" w:fill="4472C4" w:themeFill="accent1"/>
            <w:vAlign w:val="top"/>
          </w:tcPr>
          <w:p>
            <w:pPr>
              <w:spacing w:line="259" w:lineRule="auto"/>
              <w:rPr>
                <w:rFonts w:eastAsia="宋体"/>
                <w:b/>
                <w:bCs/>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ZTE</w:t>
            </w:r>
          </w:p>
        </w:tc>
        <w:tc>
          <w:tcPr>
            <w:tcW w:w="8466" w:type="dxa"/>
            <w:shd w:val="clear" w:color="auto" w:fill="D9E2F3" w:themeFill="accent1" w:themeFillTint="33"/>
            <w:vAlign w:val="top"/>
          </w:tcPr>
          <w:p>
            <w:pPr>
              <w:numPr>
                <w:ilvl w:val="0"/>
                <w:numId w:val="0"/>
              </w:numPr>
              <w:spacing w:line="259" w:lineRule="auto"/>
              <w:ind w:left="0" w:leftChars="0" w:firstLine="0" w:firstLineChars="0"/>
              <w:rPr>
                <w:rFonts w:eastAsia="宋体"/>
                <w:lang w:val="en-US" w:eastAsia="zh-CN"/>
              </w:rPr>
            </w:pPr>
            <w:r>
              <w:rPr>
                <w:rFonts w:hint="eastAsia" w:eastAsia="宋体"/>
                <w:lang w:val="en-US" w:eastAsia="zh-CN"/>
              </w:rPr>
              <w:t>The GP may also be predefined in spec without indication.</w:t>
            </w:r>
          </w:p>
        </w:tc>
      </w:tr>
    </w:tbl>
    <w:p>
      <w:pPr>
        <w:pStyle w:val="72"/>
        <w:rPr>
          <w:rFonts w:ascii="Times New Roman" w:hAnsi="Times New Roman" w:eastAsia="Times New Roman"/>
          <w:b/>
          <w:bCs/>
          <w:sz w:val="20"/>
          <w:szCs w:val="20"/>
          <w:lang w:eastAsia="en-US"/>
        </w:rPr>
      </w:pPr>
    </w:p>
    <w:p>
      <w:pPr>
        <w:pStyle w:val="72"/>
        <w:rPr>
          <w:rFonts w:ascii="Times New Roman" w:hAnsi="Times New Roman" w:eastAsia="Times New Roman"/>
          <w:b/>
          <w:bCs/>
          <w:sz w:val="20"/>
          <w:szCs w:val="20"/>
          <w:lang w:eastAsia="en-US"/>
        </w:rPr>
      </w:pPr>
    </w:p>
    <w:p>
      <w:pPr>
        <w:pStyle w:val="3"/>
        <w:rPr>
          <w:lang w:val="en-US"/>
        </w:rPr>
      </w:pPr>
      <w:r>
        <w:rPr>
          <w:lang w:val="en-US"/>
        </w:rPr>
        <w:t>4.2 Uplink channels, general handling</w:t>
      </w:r>
    </w:p>
    <w:p>
      <w:pPr>
        <w:rPr>
          <w:lang w:val="en-US"/>
        </w:rPr>
      </w:pPr>
      <w:r>
        <w:rPr>
          <w:lang w:val="en-US"/>
        </w:rPr>
        <w:t>Several companies provided initial views on how to handle other channels:</w:t>
      </w:r>
    </w:p>
    <w:p>
      <w:pPr>
        <w:pStyle w:val="33"/>
        <w:numPr>
          <w:ilvl w:val="0"/>
          <w:numId w:val="14"/>
        </w:numPr>
        <w:rPr>
          <w:lang w:val="en-US"/>
        </w:rPr>
      </w:pPr>
      <w:r>
        <w:rPr>
          <w:lang w:val="en-US"/>
        </w:rPr>
        <w:t>[LGE] states that NPRACH cannot be transmitted in non-UL subframes, and proposes to modify the periodicity to align with TDD pattern</w:t>
      </w:r>
    </w:p>
    <w:p>
      <w:pPr>
        <w:pStyle w:val="33"/>
        <w:numPr>
          <w:ilvl w:val="0"/>
          <w:numId w:val="14"/>
        </w:numPr>
        <w:rPr>
          <w:lang w:val="en-US"/>
        </w:rPr>
      </w:pPr>
      <w:r>
        <w:rPr>
          <w:lang w:val="en-US"/>
        </w:rPr>
        <w:t>[Len] proposes to introduce valid / invalid subframes for UL, and to align NPRACH resources with the TDD pattern.</w:t>
      </w:r>
    </w:p>
    <w:p>
      <w:pPr>
        <w:pStyle w:val="33"/>
        <w:numPr>
          <w:ilvl w:val="0"/>
          <w:numId w:val="14"/>
        </w:numPr>
        <w:rPr>
          <w:lang w:val="en-US"/>
        </w:rPr>
      </w:pPr>
      <w:r>
        <w:rPr>
          <w:lang w:val="en-US"/>
        </w:rPr>
        <w:t>[QC] proposes that transmissions of NPUSCH / NPRACH are postponed when they collide with non-U slots. Furthermore, it is proposed to modify the starting point of segmented uplink pre-compensation.</w:t>
      </w:r>
    </w:p>
    <w:p>
      <w:pPr>
        <w:pStyle w:val="33"/>
        <w:numPr>
          <w:ilvl w:val="0"/>
          <w:numId w:val="14"/>
        </w:numPr>
        <w:rPr>
          <w:lang w:val="en-US"/>
        </w:rPr>
      </w:pPr>
      <w:r>
        <w:rPr>
          <w:lang w:val="en-US"/>
        </w:rPr>
        <w:t>[Nor] proposes to adjust the interpretation of the NPRACH configuration to adjust to 90ms periodicity.</w:t>
      </w:r>
    </w:p>
    <w:p>
      <w:pPr>
        <w:pStyle w:val="33"/>
        <w:numPr>
          <w:ilvl w:val="0"/>
          <w:numId w:val="14"/>
        </w:numPr>
        <w:rPr>
          <w:lang w:val="en-US"/>
        </w:rPr>
      </w:pPr>
      <w:r>
        <w:rPr>
          <w:lang w:val="en-US"/>
        </w:rPr>
        <w:t>[vivo] states that when subcarrier spacing of 3.75kHz is applied to NPRACH, the minimum required continuous UL resource for NPRACH in a UL resource set is 7 ms</w:t>
      </w:r>
    </w:p>
    <w:p>
      <w:pPr>
        <w:pStyle w:val="33"/>
        <w:numPr>
          <w:ilvl w:val="0"/>
          <w:numId w:val="14"/>
        </w:numPr>
        <w:rPr>
          <w:lang w:val="en-US"/>
        </w:rPr>
      </w:pPr>
      <w:r>
        <w:rPr>
          <w:lang w:val="en-US"/>
        </w:rPr>
        <w:t>[HW] states that the NPRACH repetitions may be dropped in non-uplink resources.</w:t>
      </w:r>
    </w:p>
    <w:p>
      <w:pPr>
        <w:pStyle w:val="33"/>
        <w:ind w:left="1080"/>
        <w:rPr>
          <w:lang w:val="en-US"/>
        </w:rPr>
      </w:pPr>
    </w:p>
    <w:p>
      <w:pPr>
        <w:rPr>
          <w:lang w:val="en-US"/>
        </w:rPr>
      </w:pPr>
      <w:r>
        <w:rPr>
          <w:lang w:val="en-US"/>
        </w:rPr>
        <w:t>Similar to the DL case, not all the companies provided their views on these issues. FL proposes to have a high level agreement providing some guidance for future meetings.</w:t>
      </w:r>
    </w:p>
    <w:p>
      <w:pPr>
        <w:pStyle w:val="4"/>
        <w:rPr>
          <w:rFonts w:ascii="Times New Roman" w:hAnsi="Times New Roman" w:eastAsia="宋体" w:cs="Times New Roman"/>
          <w:b/>
          <w:bCs/>
          <w:color w:val="auto"/>
          <w:sz w:val="20"/>
          <w:szCs w:val="20"/>
          <w:lang w:val="en-US"/>
        </w:rPr>
      </w:pPr>
      <w:r>
        <w:rPr>
          <w:rFonts w:ascii="Times New Roman" w:hAnsi="Times New Roman" w:eastAsia="宋体" w:cs="Times New Roman"/>
          <w:b/>
          <w:bCs/>
          <w:color w:val="auto"/>
          <w:sz w:val="20"/>
          <w:szCs w:val="20"/>
          <w:lang w:val="en-US"/>
        </w:rPr>
        <w:t>[LOW] Proposal 4.2-1: RAN1 to further discuss how to handle the collision of NPUSCH and NPRACH and its associated parameters (e.g. NPRACH occasions) with non-U subframes, including at least the following potential specification impacts:</w:t>
      </w:r>
    </w:p>
    <w:p>
      <w:pPr>
        <w:pStyle w:val="33"/>
        <w:numPr>
          <w:ilvl w:val="0"/>
          <w:numId w:val="15"/>
        </w:numPr>
        <w:rPr>
          <w:b/>
          <w:bCs/>
          <w:lang w:val="en-US"/>
        </w:rPr>
      </w:pPr>
      <w:r>
        <w:rPr>
          <w:b/>
          <w:bCs/>
          <w:lang w:val="en-US"/>
        </w:rPr>
        <w:t>Introducing new periodicities to align with the TDD structure.</w:t>
      </w:r>
    </w:p>
    <w:p>
      <w:pPr>
        <w:pStyle w:val="33"/>
        <w:numPr>
          <w:ilvl w:val="0"/>
          <w:numId w:val="15"/>
        </w:numPr>
        <w:rPr>
          <w:b/>
          <w:bCs/>
          <w:lang w:val="en-US"/>
        </w:rPr>
      </w:pPr>
      <w:r>
        <w:rPr>
          <w:b/>
          <w:bCs/>
          <w:lang w:val="en-US"/>
        </w:rPr>
        <w:t>Postponement of a channel when it collides with non-U subframes.</w:t>
      </w:r>
    </w:p>
    <w:p>
      <w:pPr>
        <w:pStyle w:val="33"/>
        <w:numPr>
          <w:ilvl w:val="0"/>
          <w:numId w:val="15"/>
        </w:numPr>
        <w:rPr>
          <w:b/>
          <w:bCs/>
          <w:lang w:val="en-US"/>
        </w:rPr>
      </w:pPr>
      <w:r>
        <w:rPr>
          <w:b/>
          <w:bCs/>
          <w:lang w:val="en-US"/>
        </w:rPr>
        <w:t>Specifying restriction of a channel to be fully confined within a single set of U subframes.</w:t>
      </w:r>
    </w:p>
    <w:p>
      <w:pPr>
        <w:pStyle w:val="33"/>
        <w:numPr>
          <w:ilvl w:val="0"/>
          <w:numId w:val="15"/>
        </w:numPr>
        <w:rPr>
          <w:b/>
          <w:bCs/>
          <w:lang w:val="en-US"/>
        </w:rPr>
      </w:pPr>
      <w:r>
        <w:rPr>
          <w:b/>
          <w:bCs/>
          <w:lang w:val="en-US"/>
        </w:rPr>
        <w:t>Dropping (full of partial) of channels when they collide with non-U subframes.</w:t>
      </w:r>
    </w:p>
    <w:p>
      <w:pPr>
        <w:pStyle w:val="33"/>
        <w:numPr>
          <w:ilvl w:val="0"/>
          <w:numId w:val="15"/>
        </w:numPr>
        <w:rPr>
          <w:b/>
          <w:bCs/>
          <w:lang w:val="en-US"/>
        </w:rPr>
      </w:pPr>
      <w:r>
        <w:rPr>
          <w:b/>
          <w:bCs/>
          <w:lang w:val="en-US"/>
        </w:rPr>
        <w:t>Impact on segmented pre-compensation.</w:t>
      </w:r>
    </w:p>
    <w:tbl>
      <w:tblPr>
        <w:tblStyle w:val="85"/>
        <w:tblW w:w="962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2065"/>
        <w:gridCol w:w="756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top w:val="single" w:color="FFFFFF" w:themeColor="background1" w:sz="4" w:space="0"/>
              <w:left w:val="single" w:color="FFFFFF" w:themeColor="background1" w:sz="4" w:space="0"/>
              <w:right w:val="nil"/>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7564" w:type="dxa"/>
            <w:tcBorders>
              <w:top w:val="single" w:color="FFFFFF" w:themeColor="background1" w:sz="4" w:space="0"/>
              <w:right w:val="single" w:color="FFFFFF" w:themeColor="background1" w:sz="4" w:space="0"/>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Ericsson</w:t>
            </w:r>
          </w:p>
        </w:tc>
        <w:tc>
          <w:tcPr>
            <w:tcW w:w="7564" w:type="dxa"/>
            <w:shd w:val="clear" w:color="auto" w:fill="B4C6E7" w:themeFill="accent1" w:themeFillTint="66"/>
          </w:tcPr>
          <w:p>
            <w:pPr>
              <w:spacing w:line="259" w:lineRule="auto"/>
              <w:rPr>
                <w:lang w:val="en-US"/>
              </w:rPr>
            </w:pPr>
            <w:r>
              <w:rPr>
                <w:lang w:val="en-US"/>
              </w:rPr>
              <w:t>We prefer to capture the problem to be studied without yet the bullets since e.g., one of them already enunciates e.g., “Introducing …” and we think we are not there yet. Thus, the main sentence is ok until “… with non-U subframes”.</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rFonts w:hint="eastAsia" w:eastAsia="Malgun Gothic"/>
                <w:b/>
                <w:bCs/>
                <w:color w:val="FFFFFF" w:themeColor="background1"/>
                <w:lang w:val="en-US" w:eastAsia="ko-KR"/>
                <w14:textFill>
                  <w14:solidFill>
                    <w14:schemeClr w14:val="bg1"/>
                  </w14:solidFill>
                </w14:textFill>
              </w:rPr>
              <w:t>LGE</w:t>
            </w:r>
          </w:p>
        </w:tc>
        <w:tc>
          <w:tcPr>
            <w:tcW w:w="7564" w:type="dxa"/>
            <w:shd w:val="clear" w:color="auto" w:fill="D9E2F3" w:themeFill="accent1" w:themeFillTint="33"/>
          </w:tcPr>
          <w:p>
            <w:pPr>
              <w:spacing w:line="259" w:lineRule="auto"/>
              <w:rPr>
                <w:lang w:val="en-US"/>
              </w:rPr>
            </w:pPr>
            <w:r>
              <w:rPr>
                <w:rFonts w:hint="eastAsia" w:eastAsia="Malgun Gothic"/>
                <w:lang w:val="en-US" w:eastAsia="ko-KR"/>
              </w:rPr>
              <w:t>We</w:t>
            </w:r>
            <w:r>
              <w:rPr>
                <w:rFonts w:eastAsia="Malgun Gothic"/>
                <w:lang w:val="en-US" w:eastAsia="ko-KR"/>
              </w:rPr>
              <w:t>’</w:t>
            </w:r>
            <w:r>
              <w:rPr>
                <w:rFonts w:hint="eastAsia" w:eastAsia="Malgun Gothic"/>
                <w:lang w:val="en-US" w:eastAsia="ko-KR"/>
              </w:rPr>
              <w:t xml:space="preserve">d like to add one more option that is only U subframes are counted for NPRACH resources. To be specific, the periodicity and offset will be applied in the logical domain (associated with U subframes).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eastAsia="Malgun Gothic"/>
                <w:b w:val="0"/>
                <w:bCs w:val="0"/>
                <w:color w:val="FFFFFF" w:themeColor="background1"/>
                <w:lang w:val="en-US" w:eastAsia="ko-KR"/>
                <w14:textFill>
                  <w14:solidFill>
                    <w14:schemeClr w14:val="bg1"/>
                  </w14:solidFill>
                </w14:textFill>
              </w:rPr>
            </w:pPr>
            <w:r>
              <w:rPr>
                <w:b w:val="0"/>
                <w:bCs w:val="0"/>
                <w:color w:val="FFFFFF" w:themeColor="background1"/>
                <w:lang w:val="en-US"/>
                <w14:textFill>
                  <w14:solidFill>
                    <w14:schemeClr w14:val="bg1"/>
                  </w14:solidFill>
                </w14:textFill>
              </w:rPr>
              <w:t>Nokia, NSB</w:t>
            </w:r>
          </w:p>
        </w:tc>
        <w:tc>
          <w:tcPr>
            <w:tcW w:w="7564" w:type="dxa"/>
            <w:shd w:val="clear" w:color="auto" w:fill="D9E2F3" w:themeFill="accent1" w:themeFillTint="33"/>
          </w:tcPr>
          <w:p>
            <w:pPr>
              <w:spacing w:line="259" w:lineRule="auto"/>
              <w:rPr>
                <w:rFonts w:eastAsia="Malgun Gothic"/>
                <w:lang w:val="en-US" w:eastAsia="ko-KR"/>
              </w:rPr>
            </w:pPr>
            <w:r>
              <w:rPr>
                <w:lang w:val="en-US"/>
              </w:rPr>
              <w:t>Similar view as for proposal 3.2.2-1. We can note the handling is needed, but do not need to list the spec impacts yet.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Iridium</w:t>
            </w:r>
          </w:p>
        </w:tc>
        <w:tc>
          <w:tcPr>
            <w:tcW w:w="7564" w:type="dxa"/>
            <w:shd w:val="clear" w:color="auto" w:fill="D9E2F3" w:themeFill="accent1" w:themeFillTint="33"/>
          </w:tcPr>
          <w:p>
            <w:pPr>
              <w:spacing w:line="259" w:lineRule="auto"/>
              <w:rPr>
                <w:lang w:val="en-US"/>
              </w:rPr>
            </w:pPr>
            <w:r>
              <w:rPr>
                <w:lang w:val="en-US"/>
              </w:rPr>
              <w:t>Postponement is our choice. Our working assumption is based on option-2 that any scheduled  NPRACH and NPUSCH will get postponed to the next valid U subframes. Collisions due to postponement can be avoided by eNB scheduler and by dropping transmissions of the subframes which overlaps with the next transmission within the U subframes.</w:t>
            </w:r>
          </w:p>
          <w:p>
            <w:pPr>
              <w:spacing w:line="259" w:lineRule="auto"/>
              <w:rPr>
                <w:lang w:val="en-US"/>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065" w:type="dxa"/>
            <w:tcBorders>
              <w:left w:val="single" w:color="FFFFFF" w:themeColor="background1" w:sz="4" w:space="0"/>
              <w:bottom w:val="single" w:color="FFFFFF" w:themeColor="background1" w:sz="4" w:space="0"/>
            </w:tcBorders>
            <w:shd w:val="clear" w:color="auto" w:fill="4472C4" w:themeFill="accent1"/>
            <w:vAlign w:val="top"/>
          </w:tcPr>
          <w:p>
            <w:pPr>
              <w:spacing w:line="259" w:lineRule="auto"/>
              <w:rPr>
                <w:b/>
                <w:bCs/>
                <w:color w:val="FFFFFF" w:themeColor="background1"/>
                <w:lang w:val="en-US"/>
                <w14:textFill>
                  <w14:solidFill>
                    <w14:schemeClr w14:val="bg1"/>
                  </w14:solidFill>
                </w14:textFill>
              </w:rPr>
            </w:pPr>
            <w:bookmarkStart w:id="5" w:name="_GoBack" w:colFirst="0" w:colLast="1"/>
            <w:r>
              <w:rPr>
                <w:rFonts w:hint="eastAsia" w:eastAsiaTheme="minorEastAsia"/>
                <w:b w:val="0"/>
                <w:bCs w:val="0"/>
                <w:color w:val="FFFFFF" w:themeColor="background1"/>
                <w:lang w:val="en-US" w:eastAsia="zh-CN"/>
                <w14:textFill>
                  <w14:solidFill>
                    <w14:schemeClr w14:val="bg1"/>
                  </w14:solidFill>
                </w14:textFill>
              </w:rPr>
              <w:t>ZTE</w:t>
            </w:r>
          </w:p>
        </w:tc>
        <w:tc>
          <w:tcPr>
            <w:tcW w:w="7564" w:type="dxa"/>
            <w:shd w:val="clear" w:color="auto" w:fill="D9E2F3" w:themeFill="accent1" w:themeFillTint="33"/>
            <w:vAlign w:val="top"/>
          </w:tcPr>
          <w:p>
            <w:pPr>
              <w:spacing w:line="259" w:lineRule="auto"/>
              <w:rPr>
                <w:lang w:val="en-US"/>
              </w:rPr>
            </w:pPr>
            <w:r>
              <w:rPr>
                <w:rFonts w:hint="eastAsia" w:eastAsiaTheme="minorEastAsia"/>
                <w:lang w:val="en-US" w:eastAsia="zh-CN"/>
              </w:rPr>
              <w:t>We may just list potential issues instead of directly listing the detailed enhancement.</w:t>
            </w:r>
          </w:p>
        </w:tc>
      </w:tr>
      <w:bookmarkEnd w:id="5"/>
    </w:tbl>
    <w:p>
      <w:pPr>
        <w:rPr>
          <w:lang w:val="en-US"/>
        </w:rPr>
      </w:pPr>
    </w:p>
    <w:p>
      <w:pPr>
        <w:pStyle w:val="2"/>
        <w:rPr>
          <w:lang w:val="en-US"/>
        </w:rPr>
      </w:pPr>
      <w:r>
        <w:rPr>
          <w:lang w:val="en-US"/>
        </w:rPr>
        <w:t>Proposals from contributions</w:t>
      </w:r>
    </w:p>
    <w:tbl>
      <w:tblPr>
        <w:tblStyle w:val="90"/>
        <w:tblW w:w="9629"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730"/>
        <w:gridCol w:w="1096"/>
        <w:gridCol w:w="7803"/>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40" w:hRule="atLeast"/>
        </w:trPr>
        <w:tc>
          <w:tcPr>
            <w:tcW w:w="730" w:type="dxa"/>
            <w:shd w:val="clear" w:color="auto" w:fill="F1F1F1" w:themeFill="background1" w:themeFillShade="F2"/>
          </w:tcPr>
          <w:p>
            <w:pPr>
              <w:spacing w:after="0"/>
              <w:rPr>
                <w:rFonts w:ascii="Arial" w:hAnsi="Arial" w:cs="Arial"/>
                <w:b w:val="0"/>
                <w:bCs w:val="0"/>
                <w:color w:val="0000FF"/>
                <w:sz w:val="16"/>
                <w:szCs w:val="16"/>
                <w:u w:val="single"/>
                <w:lang w:val="en-US" w:eastAsia="zh-CN"/>
              </w:rPr>
            </w:pPr>
            <w:r>
              <w:fldChar w:fldCharType="begin"/>
            </w:r>
            <w:r>
              <w:instrText xml:space="preserve"> HYPERLINK "https://www.3gpp.org/ftp/TSG_RAN/WG1_RL1/TSGR1_119/Docs/R1-2409409.zip" \t "_parent" </w:instrText>
            </w:r>
            <w:r>
              <w:fldChar w:fldCharType="separate"/>
            </w:r>
            <w:r>
              <w:rPr>
                <w:rFonts w:ascii="Arial" w:hAnsi="Arial" w:cs="Arial"/>
                <w:b/>
                <w:bCs/>
                <w:color w:val="0000FF"/>
                <w:sz w:val="16"/>
                <w:szCs w:val="16"/>
                <w:u w:val="single"/>
                <w:lang w:val="en-US" w:eastAsia="zh-CN"/>
              </w:rPr>
              <w:t>R1-2409409</w:t>
            </w:r>
            <w:r>
              <w:rPr>
                <w:rFonts w:ascii="Arial" w:hAnsi="Arial" w:cs="Arial"/>
                <w:b/>
                <w:bCs/>
                <w:color w:val="0000FF"/>
                <w:sz w:val="16"/>
                <w:szCs w:val="16"/>
                <w:u w:val="single"/>
                <w:lang w:val="en-US" w:eastAsia="zh-CN"/>
              </w:rPr>
              <w:fldChar w:fldCharType="end"/>
            </w:r>
          </w:p>
        </w:tc>
        <w:tc>
          <w:tcPr>
            <w:tcW w:w="1096" w:type="dxa"/>
            <w:shd w:val="clear" w:color="auto" w:fill="F1F1F1" w:themeFill="background1" w:themeFillShade="F2"/>
          </w:tcPr>
          <w:p>
            <w:pPr>
              <w:spacing w:after="0"/>
              <w:rPr>
                <w:rFonts w:ascii="Arial" w:hAnsi="Arial" w:cs="Arial"/>
                <w:b w:val="0"/>
                <w:bCs w:val="0"/>
                <w:sz w:val="16"/>
                <w:szCs w:val="16"/>
                <w:lang w:val="en-US" w:eastAsia="zh-CN"/>
              </w:rPr>
            </w:pPr>
            <w:r>
              <w:rPr>
                <w:rFonts w:ascii="Arial" w:hAnsi="Arial" w:cs="Arial"/>
                <w:b/>
                <w:bCs/>
                <w:sz w:val="16"/>
                <w:szCs w:val="16"/>
                <w:lang w:val="en-US" w:eastAsia="zh-CN"/>
              </w:rPr>
              <w:t>Huawei, HiSilicon [HW]</w:t>
            </w:r>
          </w:p>
          <w:p>
            <w:pPr>
              <w:spacing w:after="0"/>
              <w:rPr>
                <w:rFonts w:ascii="Arial" w:hAnsi="Arial" w:cs="Arial"/>
                <w:b w:val="0"/>
                <w:bCs w:val="0"/>
                <w:sz w:val="16"/>
                <w:szCs w:val="16"/>
                <w:lang w:val="en-US" w:eastAsia="zh-CN"/>
              </w:rPr>
            </w:pPr>
          </w:p>
        </w:tc>
        <w:tc>
          <w:tcPr>
            <w:tcW w:w="7803" w:type="dxa"/>
            <w:shd w:val="clear" w:color="auto" w:fill="F1F1F1" w:themeFill="background1" w:themeFillShade="F2"/>
          </w:tcPr>
          <w:p>
            <w:pPr>
              <w:rPr>
                <w:b/>
                <w:bCs/>
                <w:i/>
                <w:iCs/>
                <w:lang w:val="en-US" w:eastAsia="zh-CN"/>
              </w:rPr>
            </w:pPr>
            <w:r>
              <w:rPr>
                <w:b/>
                <w:bCs/>
                <w:i/>
                <w:iCs/>
                <w:lang w:val="en-US" w:eastAsia="zh-CN"/>
              </w:rPr>
              <w:t xml:space="preserve">Observation 1: For a TDD pattern with N=8, </w:t>
            </w:r>
            <w:r>
              <w:rPr>
                <w:b/>
                <w:bCs/>
                <w:i/>
                <w:iCs/>
                <w:lang w:val="en-US"/>
              </w:rPr>
              <w:t>any radio frame in the TDD pattern will eventually have a collision that will result in dropping that radio frame, because of 10 ms shifting occur</w:t>
            </w:r>
            <w:r>
              <w:rPr>
                <w:b/>
                <w:bCs/>
                <w:i/>
                <w:iCs/>
                <w:lang w:val="en-US" w:eastAsia="zh-CN"/>
              </w:rPr>
              <w:t>r</w:t>
            </w:r>
            <w:r>
              <w:rPr>
                <w:b/>
                <w:bCs/>
                <w:i/>
                <w:iCs/>
                <w:lang w:val="en-US"/>
              </w:rPr>
              <w:t>ing every 80 ms with the Iridium frame.</w:t>
            </w:r>
            <w:r>
              <w:rPr>
                <w:b/>
                <w:bCs/>
                <w:i/>
                <w:iCs/>
                <w:lang w:val="en-US" w:eastAsia="zh-CN"/>
              </w:rPr>
              <w:t xml:space="preserve"> It’s impossible to design a system that will work properly with N=8 to coexist with the Iridium satellite system.</w:t>
            </w:r>
          </w:p>
          <w:p>
            <w:pPr>
              <w:rPr>
                <w:b/>
                <w:bCs/>
                <w:i/>
                <w:iCs/>
                <w:lang w:val="en-US" w:eastAsia="zh-CN"/>
              </w:rPr>
            </w:pPr>
            <w:r>
              <w:rPr>
                <w:b/>
                <w:bCs/>
                <w:i/>
                <w:iCs/>
                <w:lang w:val="en-US" w:eastAsia="zh-CN"/>
              </w:rPr>
              <w:t>Proposal 1</w:t>
            </w:r>
            <w:r>
              <w:rPr>
                <w:rFonts w:ascii="宋体" w:hAnsi="宋体" w:eastAsia="宋体" w:cs="宋体"/>
                <w:b/>
                <w:bCs/>
                <w:i/>
                <w:iCs/>
                <w:lang w:val="en-US" w:eastAsia="zh-CN"/>
              </w:rPr>
              <w:t>：</w:t>
            </w:r>
            <w:r>
              <w:rPr>
                <w:b/>
                <w:bCs/>
                <w:i/>
                <w:iCs/>
                <w:lang w:val="en-US" w:eastAsia="zh-CN"/>
              </w:rPr>
              <w:t xml:space="preserve">RAN1 should focus on a TDD pattern with N=9 when investigating and designing IoT NTN TDD system in Rel-19. </w:t>
            </w:r>
          </w:p>
          <w:p>
            <w:pPr>
              <w:rPr>
                <w:b/>
                <w:bCs/>
                <w:i/>
                <w:iCs/>
                <w:lang w:val="en-US" w:eastAsia="zh-CN"/>
              </w:rPr>
            </w:pPr>
            <w:r>
              <w:rPr>
                <w:b/>
                <w:bCs/>
                <w:i/>
                <w:iCs/>
                <w:lang w:val="en-US" w:eastAsia="zh-CN"/>
              </w:rPr>
              <w:t xml:space="preserve">Observation 2: The gap from the set of contiguous DL subframes to the set of contiguous UL subframes in a TDD pattern should be at least 21 subframes to accommodate the TX/RX switching at eNB and RTT of service link in LEO600/1200. </w:t>
            </w:r>
          </w:p>
          <w:p>
            <w:pPr>
              <w:rPr>
                <w:b/>
                <w:bCs/>
                <w:i/>
                <w:iCs/>
                <w:lang w:val="en-US" w:eastAsia="zh-CN"/>
              </w:rPr>
            </w:pPr>
            <w:r>
              <w:rPr>
                <w:b/>
                <w:bCs/>
                <w:i/>
                <w:iCs/>
                <w:lang w:val="en-US" w:eastAsia="zh-CN"/>
              </w:rPr>
              <w:t>Observation 3: Considering the consecutive DL subframes should contain the basic DL signals and information (NPSS, NSSS, MIB-NB and SIB1-NB), D=8 is not enough to schedule and transmit DL data.</w:t>
            </w:r>
          </w:p>
          <w:p>
            <w:pPr>
              <w:rPr>
                <w:b/>
                <w:bCs/>
                <w:i/>
                <w:iCs/>
                <w:lang w:val="en-US" w:eastAsia="zh-CN"/>
              </w:rPr>
            </w:pPr>
            <w:r>
              <w:rPr>
                <w:b/>
                <w:bCs/>
                <w:i/>
                <w:iCs/>
                <w:lang w:val="en-US" w:eastAsia="zh-CN"/>
              </w:rPr>
              <w:t xml:space="preserve">Observation 4: There is no coexistence issue if the total duration of consecutive DL/UL subframes in a IoT NTN TDD pattern does not exceed the total duration of DL/UL slots in a Iridium TDMA frame structure.     </w:t>
            </w:r>
          </w:p>
          <w:p>
            <w:pPr>
              <w:rPr>
                <w:b/>
                <w:bCs/>
                <w:i/>
                <w:iCs/>
                <w:lang w:val="en-US" w:eastAsia="zh-CN"/>
              </w:rPr>
            </w:pPr>
            <w:r>
              <w:rPr>
                <w:b/>
                <w:bCs/>
                <w:i/>
                <w:iCs/>
                <w:lang w:val="en-US" w:eastAsia="zh-CN"/>
              </w:rPr>
              <w:t xml:space="preserve">Proposal 2: At least the IoT NTN TDD pattern with D=30 DL consecutive subframes and U=30 consecutive UL subframes per N=9 radio frames should be supported. </w:t>
            </w:r>
          </w:p>
          <w:p>
            <w:pPr>
              <w:rPr>
                <w:b/>
                <w:bCs/>
                <w:i/>
                <w:iCs/>
                <w:lang w:val="en-US" w:eastAsia="zh-CN"/>
              </w:rPr>
            </w:pPr>
            <w:r>
              <w:rPr>
                <w:b/>
                <w:bCs/>
                <w:i/>
                <w:iCs/>
                <w:lang w:val="en-US" w:eastAsia="zh-CN"/>
              </w:rPr>
              <w:t xml:space="preserve">Observation 5: For Set-1 LEO600 and LEO1200 satellite scenario, the single shot NPSS detection can meet the link budget requirement (assume 0dBi antenna gain). The NPSS combination within the same TDD pattern can improve the coverage margin of NPSS.  </w:t>
            </w:r>
          </w:p>
          <w:p>
            <w:pPr>
              <w:rPr>
                <w:b/>
                <w:bCs/>
                <w:i/>
                <w:iCs/>
                <w:lang w:val="en-US" w:eastAsia="zh-CN"/>
              </w:rPr>
            </w:pPr>
            <w:r>
              <w:rPr>
                <w:b/>
                <w:bCs/>
                <w:i/>
                <w:iCs/>
                <w:lang w:val="en-US" w:eastAsia="zh-CN"/>
              </w:rPr>
              <w:t>Observation 6: If there are only 8 DL subframes per 90ms TDD pattern, UE cannot meet the required CNR of NPSS detection with single shot detection, assuming -5.5dBi antenna gain. It is difficult to combine NPSS across 90ms TDD pattern because the timing drift between 2 NPSSs is 3.06us, exceeding the requirement of timing error +/-2.08us.</w:t>
            </w:r>
          </w:p>
          <w:p>
            <w:pPr>
              <w:rPr>
                <w:b/>
                <w:bCs/>
                <w:i/>
                <w:iCs/>
                <w:lang w:val="en-US" w:eastAsia="zh-CN"/>
              </w:rPr>
            </w:pPr>
            <w:r>
              <w:rPr>
                <w:b/>
                <w:bCs/>
                <w:i/>
                <w:iCs/>
                <w:lang w:val="en-US" w:eastAsia="zh-CN"/>
              </w:rPr>
              <w:t xml:space="preserve">Observation 7: For Set-1 LEO600 and LEO1200 satellite scenario, the single shot NPBCH detection can meet the link budget requirement assuming 0dBi antenna gain. If antenna gain of -5.5dBi is assumed, the decoding latency of NPBCH in a TDD pattern with D=30 subframes is only half of that in a TDD pattern with D=8 subframes. </w:t>
            </w:r>
          </w:p>
          <w:p>
            <w:pPr>
              <w:rPr>
                <w:b/>
                <w:bCs/>
                <w:i/>
                <w:iCs/>
                <w:lang w:val="en-US" w:eastAsia="zh-CN"/>
              </w:rPr>
            </w:pPr>
            <w:r>
              <w:rPr>
                <w:rFonts w:eastAsia="宋体"/>
                <w:b/>
                <w:bCs/>
                <w:i/>
                <w:iCs/>
                <w:lang w:val="en-US" w:eastAsia="zh-CN"/>
              </w:rPr>
              <w:t>Observation 8:</w:t>
            </w:r>
            <w:r>
              <w:rPr>
                <w:b/>
                <w:bCs/>
                <w:lang w:val="en-US"/>
              </w:rPr>
              <w:t xml:space="preserve"> </w:t>
            </w:r>
            <w:r>
              <w:rPr>
                <w:rFonts w:eastAsia="宋体"/>
                <w:b/>
                <w:bCs/>
                <w:i/>
                <w:iCs/>
                <w:lang w:val="en-US" w:eastAsia="zh-CN"/>
              </w:rPr>
              <w:t xml:space="preserve">The performance of NPRACH, Paging and SIB1-NB will be impacted due to reduced number of available DL and UL subframes in the TDD pattern, compared with the legacy FDD frame structure. </w:t>
            </w:r>
          </w:p>
          <w:p>
            <w:pPr>
              <w:spacing w:after="0"/>
              <w:rPr>
                <w:rFonts w:ascii="Arial" w:hAnsi="Arial" w:cs="Arial"/>
                <w:b w:val="0"/>
                <w:bCs w:val="0"/>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40" w:hRule="atLeast"/>
        </w:trPr>
        <w:tc>
          <w:tcPr>
            <w:tcW w:w="730" w:type="dxa"/>
          </w:tcPr>
          <w:p>
            <w:pPr>
              <w:spacing w:after="0"/>
              <w:rPr>
                <w:rFonts w:ascii="Arial" w:hAnsi="Arial" w:cs="Arial"/>
                <w:b w:val="0"/>
                <w:bCs w:val="0"/>
                <w:color w:val="0000FF"/>
                <w:sz w:val="16"/>
                <w:szCs w:val="16"/>
                <w:u w:val="single"/>
                <w:lang w:val="en-US" w:eastAsia="zh-CN"/>
              </w:rPr>
            </w:pPr>
            <w:r>
              <w:fldChar w:fldCharType="begin"/>
            </w:r>
            <w:r>
              <w:instrText xml:space="preserve"> HYPERLINK "https://www.3gpp.org/ftp/TSG_RAN/WG1_RL1/TSGR1_119/Docs/R1-2409440.zip" \t "_parent" </w:instrText>
            </w:r>
            <w:r>
              <w:fldChar w:fldCharType="separate"/>
            </w:r>
            <w:r>
              <w:rPr>
                <w:rFonts w:ascii="Arial" w:hAnsi="Arial" w:cs="Arial"/>
                <w:b/>
                <w:bCs/>
                <w:color w:val="0000FF"/>
                <w:sz w:val="16"/>
                <w:szCs w:val="16"/>
                <w:u w:val="single"/>
                <w:lang w:val="en-US" w:eastAsia="zh-CN"/>
              </w:rPr>
              <w:t>R1-2409440</w:t>
            </w:r>
            <w:r>
              <w:rPr>
                <w:rFonts w:ascii="Arial" w:hAnsi="Arial" w:cs="Arial"/>
                <w:b/>
                <w:bCs/>
                <w:color w:val="0000FF"/>
                <w:sz w:val="16"/>
                <w:szCs w:val="16"/>
                <w:u w:val="single"/>
                <w:lang w:val="en-US" w:eastAsia="zh-CN"/>
              </w:rPr>
              <w:fldChar w:fldCharType="end"/>
            </w:r>
          </w:p>
        </w:tc>
        <w:tc>
          <w:tcPr>
            <w:tcW w:w="1096" w:type="dxa"/>
          </w:tcPr>
          <w:p>
            <w:pPr>
              <w:spacing w:after="0"/>
              <w:rPr>
                <w:rFonts w:ascii="Arial" w:hAnsi="Arial" w:cs="Arial"/>
                <w:sz w:val="16"/>
                <w:szCs w:val="16"/>
                <w:lang w:val="en-US" w:eastAsia="zh-CN"/>
              </w:rPr>
            </w:pPr>
            <w:r>
              <w:rPr>
                <w:rFonts w:ascii="Arial" w:hAnsi="Arial" w:cs="Arial"/>
                <w:sz w:val="16"/>
                <w:szCs w:val="16"/>
                <w:lang w:val="en-US" w:eastAsia="zh-CN"/>
              </w:rPr>
              <w:t>THALES [TH]</w:t>
            </w:r>
          </w:p>
          <w:p>
            <w:pPr>
              <w:spacing w:after="0"/>
              <w:rPr>
                <w:rFonts w:ascii="Arial" w:hAnsi="Arial" w:cs="Arial"/>
                <w:sz w:val="16"/>
                <w:szCs w:val="16"/>
                <w:lang w:val="en-US" w:eastAsia="zh-CN"/>
              </w:rPr>
            </w:pPr>
          </w:p>
        </w:tc>
        <w:tc>
          <w:tcPr>
            <w:tcW w:w="7803" w:type="dxa"/>
          </w:tcPr>
          <w:p>
            <w:pPr>
              <w:rPr>
                <w:b/>
                <w:u w:val="single"/>
                <w:lang w:val="en-US"/>
              </w:rPr>
            </w:pPr>
            <w:r>
              <w:rPr>
                <w:b/>
                <w:u w:val="single"/>
                <w:lang w:val="en-US"/>
              </w:rPr>
              <w:t>Parameters defining the NB-IoT NTN TDD pattern</w:t>
            </w:r>
          </w:p>
          <w:p>
            <w:pPr>
              <w:rPr>
                <w:lang w:val="en-US"/>
              </w:rPr>
            </w:pPr>
          </w:p>
          <w:p>
            <w:pPr>
              <w:rPr>
                <w:b/>
                <w:lang w:val="en-US"/>
              </w:rPr>
            </w:pPr>
            <w:r>
              <w:rPr>
                <w:b/>
                <w:lang w:val="en-US"/>
              </w:rPr>
              <w:t xml:space="preserve">Proposal 1 </w:t>
            </w:r>
          </w:p>
          <w:p>
            <w:pPr>
              <w:rPr>
                <w:lang w:val="en-US"/>
              </w:rPr>
            </w:pPr>
            <w:r>
              <w:rPr>
                <w:lang w:val="en-US"/>
              </w:rPr>
              <w:t>The TDD-DL-UL-Pattern provides the following parameters for TDD operation:</w:t>
            </w:r>
          </w:p>
          <w:p>
            <w:pPr>
              <w:pStyle w:val="33"/>
              <w:numPr>
                <w:ilvl w:val="0"/>
                <w:numId w:val="19"/>
              </w:numPr>
              <w:overflowPunct/>
              <w:autoSpaceDE/>
              <w:autoSpaceDN/>
              <w:adjustRightInd/>
              <w:spacing w:after="0"/>
              <w:contextualSpacing w:val="0"/>
              <w:textAlignment w:val="auto"/>
              <w:rPr>
                <w:lang w:val="en-US"/>
              </w:rPr>
            </w:pPr>
            <w:r>
              <w:rPr>
                <w:lang w:val="en-US"/>
              </w:rPr>
              <w:t>DL-UL-TransmissionPeriodicity which indicates the periodicity of the DL-UL pattern,</w:t>
            </w:r>
          </w:p>
          <w:p>
            <w:pPr>
              <w:pStyle w:val="33"/>
              <w:numPr>
                <w:ilvl w:val="0"/>
                <w:numId w:val="19"/>
              </w:numPr>
              <w:overflowPunct/>
              <w:autoSpaceDE/>
              <w:autoSpaceDN/>
              <w:adjustRightInd/>
              <w:spacing w:after="0"/>
              <w:contextualSpacing w:val="0"/>
              <w:textAlignment w:val="auto"/>
              <w:rPr>
                <w:lang w:val="en-US"/>
              </w:rPr>
            </w:pPr>
            <w:r>
              <w:rPr>
                <w:lang w:val="en-US"/>
              </w:rPr>
              <w:t>nrOfDownlinkSubframes which indicates the number of consecutive DL subframes at the beginning of each DL-UL pattern,</w:t>
            </w:r>
          </w:p>
          <w:p>
            <w:pPr>
              <w:pStyle w:val="33"/>
              <w:numPr>
                <w:ilvl w:val="0"/>
                <w:numId w:val="19"/>
              </w:numPr>
              <w:overflowPunct/>
              <w:autoSpaceDE/>
              <w:autoSpaceDN/>
              <w:adjustRightInd/>
              <w:spacing w:after="0"/>
              <w:contextualSpacing w:val="0"/>
              <w:textAlignment w:val="auto"/>
              <w:rPr>
                <w:lang w:val="en-US"/>
              </w:rPr>
            </w:pPr>
            <w:r>
              <w:rPr>
                <w:lang w:val="en-US"/>
              </w:rPr>
              <w:t>nrOfUplinkSubframes which indicates the number of consecutive UL subframes,</w:t>
            </w:r>
          </w:p>
          <w:p>
            <w:pPr>
              <w:pStyle w:val="33"/>
              <w:numPr>
                <w:ilvl w:val="0"/>
                <w:numId w:val="19"/>
              </w:numPr>
              <w:overflowPunct/>
              <w:autoSpaceDE/>
              <w:autoSpaceDN/>
              <w:adjustRightInd/>
              <w:spacing w:after="0"/>
              <w:contextualSpacing w:val="0"/>
              <w:textAlignment w:val="auto"/>
              <w:rPr>
                <w:lang w:val="en-US"/>
              </w:rPr>
            </w:pPr>
            <w:r>
              <w:rPr>
                <w:lang w:val="en-US"/>
              </w:rPr>
              <w:t>DownlinkToUplinkGuardPeriod which indicates the downlink to uplink guard period for TDD operation.</w:t>
            </w:r>
          </w:p>
          <w:p>
            <w:pPr>
              <w:rPr>
                <w:lang w:val="en-US"/>
              </w:rPr>
            </w:pPr>
          </w:p>
          <w:p>
            <w:pPr>
              <w:rPr>
                <w:b/>
                <w:u w:val="single"/>
                <w:lang w:val="en-US"/>
              </w:rPr>
            </w:pPr>
            <w:r>
              <w:rPr>
                <w:b/>
                <w:u w:val="single"/>
                <w:lang w:val="en-US"/>
              </w:rPr>
              <w:t>TDD pattern parameters values</w:t>
            </w:r>
          </w:p>
          <w:p>
            <w:pPr>
              <w:rPr>
                <w:lang w:val="en-US"/>
              </w:rPr>
            </w:pPr>
          </w:p>
          <w:p>
            <w:pPr>
              <w:rPr>
                <w:b/>
                <w:lang w:val="en-US"/>
              </w:rPr>
            </w:pPr>
            <w:r>
              <w:rPr>
                <w:b/>
                <w:lang w:val="en-US"/>
              </w:rPr>
              <w:t>Observation 1</w:t>
            </w:r>
          </w:p>
          <w:p>
            <w:pPr>
              <w:rPr>
                <w:b/>
                <w:lang w:val="en-US"/>
              </w:rPr>
            </w:pPr>
            <w:r>
              <w:rPr>
                <w:lang w:val="en-US"/>
              </w:rPr>
              <w:t>Downlink to uplink Guard Period for TDD operation should commensurate at least the round trip delay (RTD). Thereby, to suit different deployments/orbits it should not be fixed per band</w:t>
            </w:r>
            <w:r>
              <w:rPr>
                <w:b/>
                <w:lang w:val="en-US"/>
              </w:rPr>
              <w:t>.</w:t>
            </w:r>
          </w:p>
          <w:p>
            <w:pPr>
              <w:rPr>
                <w:lang w:val="en-US"/>
              </w:rPr>
            </w:pPr>
          </w:p>
          <w:p>
            <w:pPr>
              <w:rPr>
                <w:b/>
                <w:lang w:val="en-US"/>
              </w:rPr>
            </w:pPr>
            <w:r>
              <w:rPr>
                <w:b/>
                <w:lang w:val="en-US"/>
              </w:rPr>
              <w:t xml:space="preserve">Proposal 2 </w:t>
            </w:r>
          </w:p>
          <w:p>
            <w:pPr>
              <w:rPr>
                <w:lang w:val="en-US"/>
              </w:rPr>
            </w:pPr>
            <w:r>
              <w:rPr>
                <w:lang w:val="en-US"/>
              </w:rPr>
              <w:t xml:space="preserve">In NB-IoT NTN TDD mode, for cell search procedure a UE may assume a predefined value for DL-UL-TransmissionPeriodicity and nrOfDownlinkSubframes.  </w:t>
            </w:r>
          </w:p>
          <w:p>
            <w:pPr>
              <w:rPr>
                <w:b/>
                <w:lang w:val="en-US"/>
              </w:rPr>
            </w:pPr>
          </w:p>
          <w:p>
            <w:pPr>
              <w:rPr>
                <w:b/>
                <w:lang w:val="en-US"/>
              </w:rPr>
            </w:pPr>
            <w:r>
              <w:rPr>
                <w:b/>
                <w:lang w:val="en-US"/>
              </w:rPr>
              <w:t>Proposal 3</w:t>
            </w:r>
          </w:p>
          <w:p>
            <w:pPr>
              <w:rPr>
                <w:lang w:val="en-US"/>
              </w:rPr>
            </w:pPr>
            <w:r>
              <w:rPr>
                <w:lang w:val="en-US"/>
              </w:rPr>
              <w:t>The value of DL-UL-TransmissionPeriodicity used for NB-IoT NTN TDD operation is fixed per band.</w:t>
            </w:r>
          </w:p>
          <w:p>
            <w:pPr>
              <w:rPr>
                <w:b/>
                <w:lang w:val="en-US"/>
              </w:rPr>
            </w:pPr>
          </w:p>
          <w:p>
            <w:pPr>
              <w:rPr>
                <w:b/>
                <w:lang w:val="en-US"/>
              </w:rPr>
            </w:pPr>
            <w:r>
              <w:rPr>
                <w:b/>
                <w:lang w:val="en-US"/>
              </w:rPr>
              <w:t>Proposal 4</w:t>
            </w:r>
          </w:p>
          <w:p>
            <w:pPr>
              <w:rPr>
                <w:lang w:val="en-US"/>
              </w:rPr>
            </w:pPr>
            <w:r>
              <w:rPr>
                <w:lang w:val="en-US"/>
              </w:rPr>
              <w:t>The value of DL-UL-TransmissionPeriodicity is equal to 9 radio frames for the 1616-1626.5 MHz MSS allocated band.</w:t>
            </w:r>
          </w:p>
          <w:p>
            <w:pPr>
              <w:rPr>
                <w:b/>
                <w:lang w:val="en-US"/>
              </w:rPr>
            </w:pPr>
          </w:p>
          <w:p>
            <w:pPr>
              <w:rPr>
                <w:b/>
                <w:lang w:val="en-US"/>
              </w:rPr>
            </w:pPr>
            <w:r>
              <w:rPr>
                <w:b/>
                <w:lang w:val="en-US"/>
              </w:rPr>
              <w:t>Proposal 5</w:t>
            </w:r>
          </w:p>
          <w:p>
            <w:pPr>
              <w:rPr>
                <w:lang w:val="en-US"/>
              </w:rPr>
            </w:pPr>
            <w:r>
              <w:rPr>
                <w:lang w:val="en-US"/>
              </w:rPr>
              <w:t>A minimum value of nrOfDownlinkSubframes and nrOfUplinkSubframes equal to 8 subframes is supported.</w:t>
            </w:r>
          </w:p>
          <w:p>
            <w:pPr>
              <w:rPr>
                <w:lang w:val="en-US"/>
              </w:rPr>
            </w:pPr>
          </w:p>
          <w:p>
            <w:pPr>
              <w:rPr>
                <w:b/>
                <w:u w:val="single"/>
                <w:lang w:val="en-US"/>
              </w:rPr>
            </w:pPr>
            <w:r>
              <w:rPr>
                <w:b/>
                <w:u w:val="single"/>
                <w:lang w:val="en-US"/>
              </w:rPr>
              <w:t>The start position of DL-UL pattern</w:t>
            </w:r>
          </w:p>
          <w:p>
            <w:pPr>
              <w:rPr>
                <w:b/>
                <w:u w:val="single"/>
                <w:lang w:val="en-US"/>
              </w:rPr>
            </w:pPr>
          </w:p>
          <w:p>
            <w:pPr>
              <w:rPr>
                <w:b/>
                <w:lang w:val="en-US"/>
              </w:rPr>
            </w:pPr>
            <w:r>
              <w:rPr>
                <w:b/>
                <w:lang w:val="en-US"/>
              </w:rPr>
              <w:t xml:space="preserve">Proposal 6 </w:t>
            </w:r>
          </w:p>
          <w:p>
            <w:pPr>
              <w:rPr>
                <w:lang w:val="en-US"/>
              </w:rPr>
            </w:pPr>
            <w:r>
              <w:rPr>
                <w:lang w:val="en-US"/>
              </w:rPr>
              <w:t>The first subframe of the DL-UL pattern period may not coincide with the start of a radio frame.</w:t>
            </w:r>
          </w:p>
          <w:p>
            <w:pPr>
              <w:rPr>
                <w:b/>
                <w:lang w:val="en-US"/>
              </w:rPr>
            </w:pPr>
          </w:p>
          <w:p>
            <w:pPr>
              <w:rPr>
                <w:b/>
                <w:lang w:val="en-US"/>
              </w:rPr>
            </w:pPr>
            <w:r>
              <w:rPr>
                <w:b/>
                <w:lang w:val="en-US"/>
              </w:rPr>
              <w:t xml:space="preserve">Proposal 7 </w:t>
            </w:r>
          </w:p>
          <w:p>
            <w:pPr>
              <w:rPr>
                <w:lang w:val="en-US"/>
              </w:rPr>
            </w:pPr>
            <w:r>
              <w:rPr>
                <w:lang w:val="en-US"/>
              </w:rPr>
              <w:t>The first subframes of DL-UL periodic pattern should be known to the UE.</w:t>
            </w:r>
          </w:p>
          <w:p>
            <w:pPr>
              <w:rPr>
                <w:lang w:val="en-US"/>
              </w:rPr>
            </w:pPr>
          </w:p>
          <w:p>
            <w:pPr>
              <w:rPr>
                <w:b/>
                <w:u w:val="single"/>
                <w:lang w:val="en-US"/>
              </w:rPr>
            </w:pPr>
            <w:r>
              <w:rPr>
                <w:b/>
                <w:u w:val="single"/>
                <w:lang w:val="en-US"/>
              </w:rPr>
              <w:t>Indication of the parameters of NB-IoT NTN TDD pattern</w:t>
            </w:r>
          </w:p>
          <w:p>
            <w:pPr>
              <w:rPr>
                <w:lang w:val="en-US"/>
              </w:rPr>
            </w:pPr>
          </w:p>
          <w:p>
            <w:pPr>
              <w:rPr>
                <w:b/>
                <w:lang w:val="en-US"/>
              </w:rPr>
            </w:pPr>
            <w:r>
              <w:rPr>
                <w:b/>
                <w:lang w:val="en-US"/>
              </w:rPr>
              <w:t xml:space="preserve">Proposal 8 </w:t>
            </w:r>
          </w:p>
          <w:p>
            <w:pPr>
              <w:rPr>
                <w:lang w:val="en-US"/>
              </w:rPr>
            </w:pPr>
            <w:r>
              <w:rPr>
                <w:lang w:val="en-US"/>
              </w:rPr>
              <w:t>The following parameters of TDD-DL-UL-Pattern are defined per cell and broadcast in system information</w:t>
            </w:r>
          </w:p>
          <w:p>
            <w:pPr>
              <w:pStyle w:val="33"/>
              <w:numPr>
                <w:ilvl w:val="0"/>
                <w:numId w:val="20"/>
              </w:numPr>
              <w:overflowPunct/>
              <w:autoSpaceDE/>
              <w:autoSpaceDN/>
              <w:adjustRightInd/>
              <w:spacing w:after="0"/>
              <w:contextualSpacing w:val="0"/>
              <w:jc w:val="both"/>
              <w:textAlignment w:val="auto"/>
              <w:rPr>
                <w:lang w:val="en-US"/>
              </w:rPr>
            </w:pPr>
            <w:r>
              <w:rPr>
                <w:lang w:val="en-US"/>
              </w:rPr>
              <w:t xml:space="preserve">nrOfDownlinkSubframes </w:t>
            </w:r>
          </w:p>
          <w:p>
            <w:pPr>
              <w:pStyle w:val="33"/>
              <w:numPr>
                <w:ilvl w:val="0"/>
                <w:numId w:val="20"/>
              </w:numPr>
              <w:overflowPunct/>
              <w:autoSpaceDE/>
              <w:autoSpaceDN/>
              <w:adjustRightInd/>
              <w:spacing w:after="0"/>
              <w:contextualSpacing w:val="0"/>
              <w:jc w:val="both"/>
              <w:textAlignment w:val="auto"/>
              <w:rPr>
                <w:lang w:val="en-US"/>
              </w:rPr>
            </w:pPr>
            <w:r>
              <w:rPr>
                <w:lang w:val="en-US"/>
              </w:rPr>
              <w:t xml:space="preserve">nrOfUplinkSubframes </w:t>
            </w:r>
          </w:p>
          <w:p>
            <w:pPr>
              <w:pStyle w:val="33"/>
              <w:numPr>
                <w:ilvl w:val="0"/>
                <w:numId w:val="20"/>
              </w:numPr>
              <w:overflowPunct/>
              <w:autoSpaceDE/>
              <w:autoSpaceDN/>
              <w:adjustRightInd/>
              <w:spacing w:after="0"/>
              <w:contextualSpacing w:val="0"/>
              <w:jc w:val="both"/>
              <w:textAlignment w:val="auto"/>
              <w:rPr>
                <w:lang w:val="en-US"/>
              </w:rPr>
            </w:pPr>
            <w:r>
              <w:rPr>
                <w:lang w:val="en-US"/>
              </w:rPr>
              <w:t>DownlinkToUplinkGuardPeriod</w:t>
            </w:r>
          </w:p>
          <w:p>
            <w:pPr>
              <w:pStyle w:val="33"/>
              <w:numPr>
                <w:ilvl w:val="0"/>
                <w:numId w:val="20"/>
              </w:numPr>
              <w:overflowPunct/>
              <w:autoSpaceDE/>
              <w:autoSpaceDN/>
              <w:adjustRightInd/>
              <w:spacing w:after="0"/>
              <w:contextualSpacing w:val="0"/>
              <w:jc w:val="both"/>
              <w:textAlignment w:val="auto"/>
              <w:rPr>
                <w:lang w:val="en-US"/>
              </w:rPr>
            </w:pPr>
            <w:r>
              <w:rPr>
                <w:lang w:val="en-US"/>
              </w:rPr>
              <w:t>FFS: Their maximum values and bit allocations</w:t>
            </w:r>
          </w:p>
          <w:p>
            <w:pPr>
              <w:rPr>
                <w:lang w:val="en-US"/>
              </w:rPr>
            </w:pPr>
          </w:p>
          <w:p>
            <w:pPr>
              <w:rPr>
                <w:b/>
                <w:lang w:val="en-US"/>
              </w:rPr>
            </w:pPr>
            <w:r>
              <w:rPr>
                <w:b/>
                <w:lang w:val="en-US"/>
              </w:rPr>
              <w:t>Proposal 9</w:t>
            </w:r>
          </w:p>
          <w:p>
            <w:pPr>
              <w:rPr>
                <w:lang w:val="en-US"/>
              </w:rPr>
            </w:pPr>
            <w:r>
              <w:rPr>
                <w:lang w:val="en-US"/>
              </w:rPr>
              <w:t xml:space="preserve">Introduce an offset to indicate the subframes offset from the start position of a radio frame to the first subframes of DL-UL TDD pattern. </w:t>
            </w:r>
          </w:p>
          <w:p>
            <w:pPr>
              <w:rPr>
                <w:b/>
                <w:lang w:val="en-US"/>
              </w:rPr>
            </w:pPr>
          </w:p>
          <w:p>
            <w:pPr>
              <w:rPr>
                <w:b/>
                <w:lang w:val="en-US"/>
              </w:rPr>
            </w:pPr>
            <w:r>
              <w:rPr>
                <w:b/>
                <w:lang w:val="en-US"/>
              </w:rPr>
              <w:t>Proposal 10</w:t>
            </w:r>
          </w:p>
          <w:p>
            <w:pPr>
              <w:rPr>
                <w:lang w:val="en-US"/>
              </w:rPr>
            </w:pPr>
            <w:r>
              <w:rPr>
                <w:lang w:val="en-US"/>
              </w:rPr>
              <w:t>RAN1 to discuss how the subframes offset from the start position of a radio frame to the first subframe of DL-UL TDD pattern is indicated to the UE. One or more of the following options may be considered:</w:t>
            </w:r>
          </w:p>
          <w:p>
            <w:pPr>
              <w:pStyle w:val="33"/>
              <w:numPr>
                <w:ilvl w:val="0"/>
                <w:numId w:val="21"/>
              </w:numPr>
              <w:overflowPunct/>
              <w:autoSpaceDE/>
              <w:autoSpaceDN/>
              <w:adjustRightInd/>
              <w:spacing w:after="0"/>
              <w:contextualSpacing w:val="0"/>
              <w:jc w:val="both"/>
              <w:textAlignment w:val="auto"/>
              <w:rPr>
                <w:lang w:val="en-US"/>
              </w:rPr>
            </w:pPr>
            <w:r>
              <w:rPr>
                <w:lang w:val="en-US"/>
              </w:rPr>
              <w:t>Option 1: Introducing an offset to be part TDD-DL-UL-Pattern configuration which is explicitly indicated</w:t>
            </w:r>
          </w:p>
          <w:p>
            <w:pPr>
              <w:pStyle w:val="33"/>
              <w:numPr>
                <w:ilvl w:val="0"/>
                <w:numId w:val="21"/>
              </w:numPr>
              <w:overflowPunct/>
              <w:autoSpaceDE/>
              <w:autoSpaceDN/>
              <w:adjustRightInd/>
              <w:spacing w:after="0"/>
              <w:contextualSpacing w:val="0"/>
              <w:jc w:val="both"/>
              <w:textAlignment w:val="auto"/>
              <w:rPr>
                <w:lang w:val="en-US"/>
              </w:rPr>
            </w:pPr>
            <w:r>
              <w:rPr>
                <w:lang w:val="en-US"/>
              </w:rPr>
              <w:t>Option 2: Leverage existing invalid subframe filed</w:t>
            </w:r>
          </w:p>
          <w:p>
            <w:pPr>
              <w:pStyle w:val="33"/>
              <w:numPr>
                <w:ilvl w:val="0"/>
                <w:numId w:val="21"/>
              </w:numPr>
              <w:overflowPunct/>
              <w:autoSpaceDE/>
              <w:autoSpaceDN/>
              <w:adjustRightInd/>
              <w:spacing w:after="0"/>
              <w:contextualSpacing w:val="0"/>
              <w:jc w:val="both"/>
              <w:textAlignment w:val="auto"/>
              <w:rPr>
                <w:lang w:val="en-US"/>
              </w:rPr>
            </w:pPr>
            <w:r>
              <w:rPr>
                <w:lang w:val="en-US"/>
              </w:rPr>
              <w:t>Option 3: Implicit indication</w:t>
            </w:r>
          </w:p>
          <w:p>
            <w:pPr>
              <w:rPr>
                <w:lang w:val="en-US"/>
              </w:rPr>
            </w:pPr>
          </w:p>
          <w:p>
            <w:pPr>
              <w:rPr>
                <w:b/>
                <w:u w:val="single"/>
                <w:lang w:val="en-US"/>
              </w:rPr>
            </w:pPr>
            <w:r>
              <w:rPr>
                <w:b/>
                <w:u w:val="single"/>
                <w:lang w:val="en-US"/>
              </w:rPr>
              <w:t>A modified frame structure for the new NB-IoT TDD mode for NTN</w:t>
            </w:r>
          </w:p>
          <w:p>
            <w:pPr>
              <w:rPr>
                <w:lang w:val="en-US"/>
              </w:rPr>
            </w:pPr>
          </w:p>
          <w:p>
            <w:pPr>
              <w:rPr>
                <w:b/>
                <w:lang w:val="en-US"/>
              </w:rPr>
            </w:pPr>
            <w:r>
              <w:rPr>
                <w:b/>
                <w:lang w:val="en-US"/>
              </w:rPr>
              <w:t>Proposal 11</w:t>
            </w:r>
          </w:p>
          <w:p>
            <w:pPr>
              <w:rPr>
                <w:lang w:val="en-US"/>
              </w:rPr>
            </w:pPr>
            <w:r>
              <w:rPr>
                <w:lang w:val="en-US"/>
              </w:rPr>
              <w:t>RAN1 to discuss the possibility to support a slightly modified frame structure with:</w:t>
            </w:r>
          </w:p>
          <w:p>
            <w:pPr>
              <w:pStyle w:val="33"/>
              <w:numPr>
                <w:ilvl w:val="0"/>
                <w:numId w:val="22"/>
              </w:numPr>
              <w:overflowPunct/>
              <w:autoSpaceDE/>
              <w:autoSpaceDN/>
              <w:adjustRightInd/>
              <w:spacing w:after="0"/>
              <w:contextualSpacing w:val="0"/>
              <w:jc w:val="both"/>
              <w:textAlignment w:val="auto"/>
              <w:rPr>
                <w:lang w:val="en-US"/>
              </w:rPr>
            </w:pPr>
            <w:r>
              <w:rPr>
                <w:lang w:val="en-US"/>
              </w:rPr>
              <w:t>a duration of 8ms</w:t>
            </w:r>
          </w:p>
          <w:p>
            <w:pPr>
              <w:pStyle w:val="33"/>
              <w:numPr>
                <w:ilvl w:val="0"/>
                <w:numId w:val="22"/>
              </w:numPr>
              <w:overflowPunct/>
              <w:autoSpaceDE/>
              <w:autoSpaceDN/>
              <w:adjustRightInd/>
              <w:spacing w:after="0"/>
              <w:contextualSpacing w:val="0"/>
              <w:jc w:val="both"/>
              <w:textAlignment w:val="auto"/>
              <w:rPr>
                <w:lang w:val="en-US"/>
              </w:rPr>
            </w:pPr>
            <w:r>
              <w:rPr>
                <w:lang w:val="en-US"/>
              </w:rPr>
              <w:t>NPSS is moved to 7</w:t>
            </w:r>
            <w:r>
              <w:rPr>
                <w:vertAlign w:val="superscript"/>
                <w:lang w:val="en-US"/>
              </w:rPr>
              <w:t>th</w:t>
            </w:r>
            <w:r>
              <w:rPr>
                <w:lang w:val="en-US"/>
              </w:rPr>
              <w:t xml:space="preserve"> subframe of every second frame.    </w:t>
            </w:r>
          </w:p>
          <w:p>
            <w:pPr>
              <w:rPr>
                <w:lang w:val="en-US"/>
              </w:rPr>
            </w:pPr>
          </w:p>
          <w:p>
            <w:pPr>
              <w:rPr>
                <w:b/>
                <w:u w:val="single"/>
                <w:lang w:val="en-US"/>
              </w:rPr>
            </w:pPr>
            <w:r>
              <w:rPr>
                <w:b/>
                <w:u w:val="single"/>
                <w:lang w:val="en-US"/>
              </w:rPr>
              <w:t>UE downlink synchronization for IoT-NTN TDD mode support</w:t>
            </w:r>
          </w:p>
          <w:p>
            <w:pPr>
              <w:rPr>
                <w:lang w:val="en-US"/>
              </w:rPr>
            </w:pPr>
          </w:p>
          <w:p>
            <w:pPr>
              <w:rPr>
                <w:b/>
                <w:lang w:val="en-US"/>
              </w:rPr>
            </w:pPr>
            <w:r>
              <w:rPr>
                <w:b/>
                <w:lang w:val="en-US"/>
              </w:rPr>
              <w:t>Proposal 12</w:t>
            </w:r>
          </w:p>
          <w:p>
            <w:pPr>
              <w:rPr>
                <w:lang w:val="en-US"/>
              </w:rPr>
            </w:pPr>
            <w:r>
              <w:rPr>
                <w:lang w:val="en-US"/>
              </w:rPr>
              <w:t>RAN1 to study the impact due to the periodic pattern, only on UE downlink synchronization.</w:t>
            </w:r>
          </w:p>
          <w:p>
            <w:pPr>
              <w:rPr>
                <w:lang w:val="en-US"/>
              </w:rPr>
            </w:pPr>
          </w:p>
          <w:p>
            <w:pPr>
              <w:rPr>
                <w:b/>
                <w:u w:val="single"/>
                <w:lang w:val="en-US"/>
              </w:rPr>
            </w:pPr>
            <w:r>
              <w:rPr>
                <w:b/>
                <w:u w:val="single"/>
                <w:lang w:val="en-US"/>
              </w:rPr>
              <w:t>DL synchronization evaluation results</w:t>
            </w:r>
          </w:p>
          <w:p>
            <w:pPr>
              <w:rPr>
                <w:lang w:val="en-US"/>
              </w:rPr>
            </w:pPr>
          </w:p>
          <w:p>
            <w:pPr>
              <w:rPr>
                <w:b/>
                <w:lang w:val="en-US"/>
              </w:rPr>
            </w:pPr>
            <w:r>
              <w:rPr>
                <w:b/>
                <w:lang w:val="en-US"/>
              </w:rPr>
              <w:t>Observation 2</w:t>
            </w:r>
          </w:p>
          <w:p>
            <w:pPr>
              <w:rPr>
                <w:lang w:val="en-US"/>
              </w:rPr>
            </w:pPr>
            <w:r>
              <w:rPr>
                <w:lang w:val="en-US"/>
              </w:rPr>
              <w:t>For a 1% miss detection rate of the NPSS, the min required SNR is equal to:</w:t>
            </w:r>
          </w:p>
          <w:p>
            <w:pPr>
              <w:pStyle w:val="33"/>
              <w:numPr>
                <w:ilvl w:val="0"/>
                <w:numId w:val="23"/>
              </w:numPr>
              <w:overflowPunct/>
              <w:autoSpaceDE/>
              <w:autoSpaceDN/>
              <w:adjustRightInd/>
              <w:spacing w:after="0"/>
              <w:contextualSpacing w:val="0"/>
              <w:jc w:val="both"/>
              <w:textAlignment w:val="auto"/>
              <w:rPr>
                <w:lang w:val="en-US"/>
              </w:rPr>
            </w:pPr>
            <w:r>
              <w:rPr>
                <w:lang w:val="en-US"/>
              </w:rPr>
              <w:t>3.7 dB for single NPSS received</w:t>
            </w:r>
          </w:p>
          <w:p>
            <w:pPr>
              <w:pStyle w:val="33"/>
              <w:numPr>
                <w:ilvl w:val="0"/>
                <w:numId w:val="23"/>
              </w:numPr>
              <w:overflowPunct/>
              <w:autoSpaceDE/>
              <w:autoSpaceDN/>
              <w:adjustRightInd/>
              <w:spacing w:after="0"/>
              <w:contextualSpacing w:val="0"/>
              <w:jc w:val="both"/>
              <w:textAlignment w:val="auto"/>
              <w:rPr>
                <w:lang w:val="en-US"/>
              </w:rPr>
            </w:pPr>
            <w:r>
              <w:rPr>
                <w:lang w:val="en-US"/>
              </w:rPr>
              <w:t>-3.8 dB for 4 NPSS received during a 4x9 radio frames period</w:t>
            </w:r>
          </w:p>
          <w:p>
            <w:pPr>
              <w:rPr>
                <w:lang w:val="en-US"/>
              </w:rPr>
            </w:pPr>
          </w:p>
          <w:p>
            <w:pPr>
              <w:rPr>
                <w:b/>
                <w:lang w:val="en-US"/>
              </w:rPr>
            </w:pPr>
            <w:r>
              <w:rPr>
                <w:b/>
                <w:lang w:val="en-US"/>
              </w:rPr>
              <w:t>Observation 3</w:t>
            </w:r>
          </w:p>
          <w:p>
            <w:pPr>
              <w:rPr>
                <w:lang w:val="en-US"/>
              </w:rPr>
            </w:pPr>
            <w:r>
              <w:rPr>
                <w:lang w:val="en-US"/>
              </w:rPr>
              <w:t xml:space="preserve">For a 1% miss detection rate of the NSSS, the min required SNR is equal to -2.8 dB </w:t>
            </w:r>
          </w:p>
          <w:p>
            <w:pPr>
              <w:rPr>
                <w:lang w:val="en-US"/>
              </w:rPr>
            </w:pPr>
          </w:p>
          <w:p>
            <w:pPr>
              <w:rPr>
                <w:b/>
                <w:lang w:val="en-US"/>
              </w:rPr>
            </w:pPr>
            <w:r>
              <w:rPr>
                <w:b/>
                <w:lang w:val="en-US"/>
              </w:rPr>
              <w:t>Observation 4</w:t>
            </w:r>
          </w:p>
          <w:p>
            <w:pPr>
              <w:rPr>
                <w:lang w:val="en-US"/>
              </w:rPr>
            </w:pPr>
            <w:r>
              <w:rPr>
                <w:lang w:val="en-US"/>
              </w:rPr>
              <w:t>For NPBCH decoding with 1% BLER, the min required SNR is equal to:</w:t>
            </w:r>
          </w:p>
          <w:p>
            <w:pPr>
              <w:pStyle w:val="33"/>
              <w:numPr>
                <w:ilvl w:val="0"/>
                <w:numId w:val="24"/>
              </w:numPr>
              <w:overflowPunct/>
              <w:autoSpaceDE/>
              <w:autoSpaceDN/>
              <w:adjustRightInd/>
              <w:spacing w:after="0"/>
              <w:contextualSpacing w:val="0"/>
              <w:jc w:val="both"/>
              <w:textAlignment w:val="auto"/>
              <w:rPr>
                <w:lang w:val="en-US"/>
              </w:rPr>
            </w:pPr>
            <w:r>
              <w:rPr>
                <w:lang w:val="en-US"/>
              </w:rPr>
              <w:t>-6.9 dB for a 640 ms window, with 7 MIB subframes received</w:t>
            </w:r>
          </w:p>
          <w:p>
            <w:pPr>
              <w:rPr>
                <w:lang w:val="en-US"/>
              </w:rPr>
            </w:pPr>
          </w:p>
          <w:p>
            <w:pPr>
              <w:rPr>
                <w:b/>
                <w:lang w:val="en-US"/>
              </w:rPr>
            </w:pPr>
            <w:r>
              <w:rPr>
                <w:b/>
                <w:lang w:val="en-US"/>
              </w:rPr>
              <w:t>Observation 5</w:t>
            </w:r>
          </w:p>
          <w:p>
            <w:pPr>
              <w:rPr>
                <w:lang w:val="en-US"/>
              </w:rPr>
            </w:pPr>
            <w:r>
              <w:rPr>
                <w:lang w:val="en-US"/>
              </w:rPr>
              <w:t xml:space="preserve">The DL Carrier-to-noise ratio (CNR) for LEO600, LEO1200 and LEO800 is shown in the following table: </w:t>
            </w:r>
          </w:p>
          <w:p>
            <w:pPr>
              <w:rPr>
                <w:lang w:val="en-US"/>
              </w:rPr>
            </w:pPr>
          </w:p>
          <w:tbl>
            <w:tblPr>
              <w:tblStyle w:val="91"/>
              <w:tblW w:w="3510" w:type="dxa"/>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786"/>
              <w:gridCol w:w="1724"/>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38" w:hRule="atLeast"/>
                <w:jc w:val="center"/>
              </w:trPr>
              <w:tc>
                <w:tcPr>
                  <w:tcW w:w="1786" w:type="dxa"/>
                  <w:shd w:val="clear" w:color="auto" w:fill="4472C4" w:themeFill="accent1"/>
                </w:tcPr>
                <w:p>
                  <w:pPr>
                    <w:pStyle w:val="38"/>
                    <w:rPr>
                      <w:rFonts w:ascii="Times New Roman" w:hAnsi="Times New Roman" w:cstheme="minorBidi"/>
                      <w:b w:val="0"/>
                      <w:bCs/>
                      <w:color w:val="FFFFFF" w:themeColor="background1"/>
                      <w:sz w:val="20"/>
                      <w:szCs w:val="22"/>
                      <w:lang w:val="en-US" w:eastAsia="zh-CN"/>
                      <w14:textFill>
                        <w14:solidFill>
                          <w14:schemeClr w14:val="bg1"/>
                        </w14:solidFill>
                      </w14:textFill>
                    </w:rPr>
                  </w:pPr>
                  <w:r>
                    <w:rPr>
                      <w:rFonts w:ascii="Times New Roman" w:hAnsi="Times New Roman" w:cstheme="minorBidi"/>
                      <w:b w:val="0"/>
                      <w:bCs/>
                      <w:color w:val="FFFFFF" w:themeColor="background1"/>
                      <w:sz w:val="20"/>
                      <w:szCs w:val="22"/>
                      <w:lang w:val="en-US"/>
                      <w14:textFill>
                        <w14:solidFill>
                          <w14:schemeClr w14:val="bg1"/>
                        </w14:solidFill>
                      </w14:textFill>
                    </w:rPr>
                    <w:t>Orbit</w:t>
                  </w:r>
                </w:p>
              </w:tc>
              <w:tc>
                <w:tcPr>
                  <w:tcW w:w="1724" w:type="dxa"/>
                  <w:shd w:val="clear" w:color="auto" w:fill="4472C4" w:themeFill="accent1"/>
                </w:tcPr>
                <w:p>
                  <w:pPr>
                    <w:pStyle w:val="38"/>
                    <w:rPr>
                      <w:rFonts w:ascii="Times New Roman" w:hAnsi="Times New Roman" w:cstheme="minorBidi"/>
                      <w:b w:val="0"/>
                      <w:bCs/>
                      <w:color w:val="FFFFFF" w:themeColor="background1"/>
                      <w:sz w:val="20"/>
                      <w:szCs w:val="22"/>
                      <w:lang w:val="en-US" w:eastAsia="zh-CN"/>
                      <w14:textFill>
                        <w14:solidFill>
                          <w14:schemeClr w14:val="bg1"/>
                        </w14:solidFill>
                      </w14:textFill>
                    </w:rPr>
                  </w:pPr>
                  <w:r>
                    <w:rPr>
                      <w:rFonts w:ascii="Times New Roman" w:hAnsi="Times New Roman" w:cstheme="minorBidi"/>
                      <w:b w:val="0"/>
                      <w:bCs/>
                      <w:color w:val="FFFFFF" w:themeColor="background1"/>
                      <w:sz w:val="20"/>
                      <w:szCs w:val="22"/>
                      <w:lang w:val="en-US"/>
                      <w14:textFill>
                        <w14:solidFill>
                          <w14:schemeClr w14:val="bg1"/>
                        </w14:solidFill>
                      </w14:textFill>
                    </w:rPr>
                    <w:t xml:space="preserve">DL CNR </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10" w:hRule="atLeast"/>
                <w:jc w:val="center"/>
              </w:trPr>
              <w:tc>
                <w:tcPr>
                  <w:tcW w:w="1786" w:type="dxa"/>
                  <w:shd w:val="clear" w:color="auto" w:fill="F1F1F1" w:themeFill="background1" w:themeFillShade="F2"/>
                </w:tcPr>
                <w:p>
                  <w:pPr>
                    <w:pStyle w:val="38"/>
                    <w:rPr>
                      <w:rFonts w:ascii="Times New Roman" w:hAnsi="Times New Roman" w:cstheme="minorBidi"/>
                      <w:b w:val="0"/>
                      <w:bCs/>
                      <w:sz w:val="20"/>
                      <w:szCs w:val="22"/>
                      <w:lang w:val="en-US"/>
                    </w:rPr>
                  </w:pPr>
                  <w:r>
                    <w:rPr>
                      <w:rFonts w:ascii="Times New Roman" w:hAnsi="Times New Roman" w:cstheme="minorBidi"/>
                      <w:b w:val="0"/>
                      <w:bCs/>
                      <w:sz w:val="20"/>
                      <w:szCs w:val="22"/>
                      <w:lang w:val="en-US"/>
                    </w:rPr>
                    <w:t>LEO600</w:t>
                  </w:r>
                </w:p>
              </w:tc>
              <w:tc>
                <w:tcPr>
                  <w:tcW w:w="1724" w:type="dxa"/>
                  <w:shd w:val="clear" w:color="auto" w:fill="F1F1F1" w:themeFill="background1" w:themeFillShade="F2"/>
                </w:tcPr>
                <w:p>
                  <w:pPr>
                    <w:pStyle w:val="38"/>
                    <w:rPr>
                      <w:rFonts w:ascii="Times New Roman" w:hAnsi="Times New Roman" w:cstheme="minorBidi"/>
                      <w:sz w:val="20"/>
                      <w:szCs w:val="22"/>
                      <w:lang w:val="en-US"/>
                    </w:rPr>
                  </w:pPr>
                  <w:r>
                    <w:rPr>
                      <w:rFonts w:ascii="Times New Roman" w:hAnsi="Times New Roman" w:cstheme="minorBidi"/>
                      <w:sz w:val="20"/>
                      <w:szCs w:val="22"/>
                      <w:lang w:val="en-US"/>
                    </w:rPr>
                    <w:t>4.91dB</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10" w:hRule="atLeast"/>
                <w:jc w:val="center"/>
              </w:trPr>
              <w:tc>
                <w:tcPr>
                  <w:tcW w:w="1786" w:type="dxa"/>
                </w:tcPr>
                <w:p>
                  <w:pPr>
                    <w:pStyle w:val="38"/>
                    <w:rPr>
                      <w:rFonts w:ascii="Times New Roman" w:hAnsi="Times New Roman" w:cstheme="minorBidi"/>
                      <w:b w:val="0"/>
                      <w:bCs/>
                      <w:sz w:val="20"/>
                      <w:szCs w:val="22"/>
                      <w:lang w:val="en-US"/>
                    </w:rPr>
                  </w:pPr>
                  <w:r>
                    <w:rPr>
                      <w:rFonts w:ascii="Times New Roman" w:hAnsi="Times New Roman" w:cstheme="minorBidi"/>
                      <w:b w:val="0"/>
                      <w:bCs/>
                      <w:sz w:val="20"/>
                      <w:szCs w:val="22"/>
                      <w:lang w:val="en-US"/>
                    </w:rPr>
                    <w:t>LEO1200</w:t>
                  </w:r>
                </w:p>
              </w:tc>
              <w:tc>
                <w:tcPr>
                  <w:tcW w:w="1724" w:type="dxa"/>
                </w:tcPr>
                <w:p>
                  <w:pPr>
                    <w:pStyle w:val="38"/>
                    <w:rPr>
                      <w:rFonts w:ascii="Times New Roman" w:hAnsi="Times New Roman" w:cstheme="minorBidi"/>
                      <w:sz w:val="20"/>
                      <w:szCs w:val="22"/>
                      <w:lang w:val="en-US"/>
                    </w:rPr>
                  </w:pPr>
                  <w:r>
                    <w:rPr>
                      <w:rFonts w:ascii="Times New Roman" w:hAnsi="Times New Roman" w:cstheme="minorBidi"/>
                      <w:sz w:val="20"/>
                      <w:szCs w:val="22"/>
                      <w:lang w:val="en-US"/>
                    </w:rPr>
                    <w:t>5.51 dB</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10" w:hRule="atLeast"/>
                <w:jc w:val="center"/>
              </w:trPr>
              <w:tc>
                <w:tcPr>
                  <w:tcW w:w="1786" w:type="dxa"/>
                  <w:shd w:val="clear" w:color="auto" w:fill="F1F1F1" w:themeFill="background1" w:themeFillShade="F2"/>
                </w:tcPr>
                <w:p>
                  <w:pPr>
                    <w:pStyle w:val="38"/>
                    <w:rPr>
                      <w:rFonts w:ascii="Times New Roman" w:hAnsi="Times New Roman" w:cstheme="minorBidi"/>
                      <w:b w:val="0"/>
                      <w:bCs/>
                      <w:sz w:val="20"/>
                      <w:szCs w:val="22"/>
                      <w:lang w:val="en-US"/>
                    </w:rPr>
                  </w:pPr>
                  <w:r>
                    <w:rPr>
                      <w:rFonts w:ascii="Times New Roman" w:hAnsi="Times New Roman" w:cstheme="minorBidi"/>
                      <w:b w:val="0"/>
                      <w:bCs/>
                      <w:sz w:val="20"/>
                      <w:szCs w:val="22"/>
                      <w:lang w:val="en-US"/>
                    </w:rPr>
                    <w:t>LEO800</w:t>
                  </w:r>
                </w:p>
              </w:tc>
              <w:tc>
                <w:tcPr>
                  <w:tcW w:w="1724" w:type="dxa"/>
                  <w:shd w:val="clear" w:color="auto" w:fill="F1F1F1" w:themeFill="background1" w:themeFillShade="F2"/>
                </w:tcPr>
                <w:p>
                  <w:pPr>
                    <w:pStyle w:val="38"/>
                    <w:rPr>
                      <w:rFonts w:ascii="Times New Roman" w:hAnsi="Times New Roman" w:cstheme="minorBidi"/>
                      <w:sz w:val="20"/>
                      <w:szCs w:val="22"/>
                      <w:lang w:val="en-US"/>
                    </w:rPr>
                  </w:pPr>
                  <w:r>
                    <w:rPr>
                      <w:rFonts w:ascii="Times New Roman" w:hAnsi="Times New Roman" w:cstheme="minorBidi"/>
                      <w:sz w:val="20"/>
                      <w:szCs w:val="22"/>
                      <w:lang w:val="en-US"/>
                    </w:rPr>
                    <w:t>1.30 dB</w:t>
                  </w:r>
                </w:p>
              </w:tc>
            </w:tr>
          </w:tbl>
          <w:p>
            <w:pPr>
              <w:rPr>
                <w:lang w:val="en-US"/>
              </w:rPr>
            </w:pPr>
          </w:p>
          <w:p>
            <w:pPr>
              <w:rPr>
                <w:lang w:val="en-US"/>
              </w:rPr>
            </w:pPr>
          </w:p>
          <w:p>
            <w:pPr>
              <w:rPr>
                <w:b/>
                <w:lang w:val="en-US"/>
              </w:rPr>
            </w:pPr>
            <w:r>
              <w:rPr>
                <w:b/>
                <w:lang w:val="en-US"/>
              </w:rPr>
              <w:t>Observation 6</w:t>
            </w:r>
          </w:p>
          <w:p>
            <w:pPr>
              <w:rPr>
                <w:lang w:val="en-US"/>
              </w:rPr>
            </w:pPr>
            <w:r>
              <w:rPr>
                <w:lang w:val="en-US"/>
              </w:rPr>
              <w:t>No tangible negative impact observed due to the periodic pattern with N=9 radio frames on UE downlink synchronization</w:t>
            </w:r>
          </w:p>
          <w:p>
            <w:pPr>
              <w:rPr>
                <w:b/>
                <w:lang w:val="en-US"/>
              </w:rPr>
            </w:pPr>
          </w:p>
          <w:p>
            <w:pPr>
              <w:rPr>
                <w:b/>
                <w:lang w:val="en-US"/>
              </w:rPr>
            </w:pPr>
            <w:r>
              <w:rPr>
                <w:b/>
                <w:lang w:val="en-US"/>
              </w:rPr>
              <w:t>Observation 7</w:t>
            </w:r>
          </w:p>
          <w:p>
            <w:pPr>
              <w:rPr>
                <w:lang w:val="en-US"/>
              </w:rPr>
            </w:pPr>
            <w:r>
              <w:rPr>
                <w:lang w:val="en-US"/>
              </w:rPr>
              <w:t>When operating in the new TDD mode for NB-IoT NTN, successful NPSS/NSSS/NPBCH detection/decoding can be achieved with an adequate coverage margin for the satellite parameter set1 and the LEO600 and LEO1200 orbits considered in 3GPP TR 36.763, and for orbit LEO800 with associated satellite parameter set.</w:t>
            </w:r>
          </w:p>
          <w:p>
            <w:pPr>
              <w:rPr>
                <w:b/>
                <w:lang w:val="en-US"/>
              </w:rPr>
            </w:pPr>
          </w:p>
          <w:p>
            <w:pPr>
              <w:rPr>
                <w:b/>
                <w:lang w:val="en-US"/>
              </w:rPr>
            </w:pPr>
            <w:r>
              <w:rPr>
                <w:b/>
                <w:lang w:val="en-US"/>
              </w:rPr>
              <w:t>Proposal 12</w:t>
            </w:r>
          </w:p>
          <w:p>
            <w:pPr>
              <w:rPr>
                <w:lang w:val="en-US"/>
              </w:rPr>
            </w:pPr>
            <w:r>
              <w:rPr>
                <w:lang w:val="en-US"/>
              </w:rPr>
              <w:t xml:space="preserve">Adopt the value of 9 radio frames for DL-UL-TransmissionPeriodicity. </w:t>
            </w:r>
          </w:p>
          <w:p>
            <w:pPr>
              <w:rPr>
                <w:lang w:val="en-US"/>
              </w:rPr>
            </w:pPr>
          </w:p>
          <w:p>
            <w:pPr>
              <w:rPr>
                <w:b/>
                <w:u w:val="single"/>
                <w:lang w:val="en-US"/>
              </w:rPr>
            </w:pPr>
            <w:r>
              <w:rPr>
                <w:b/>
                <w:u w:val="single"/>
                <w:lang w:val="en-US"/>
              </w:rPr>
              <w:t>SIB1-NB scheduling in IoT NTN TDD mode</w:t>
            </w:r>
          </w:p>
          <w:p>
            <w:pPr>
              <w:rPr>
                <w:lang w:val="en-US"/>
              </w:rPr>
            </w:pPr>
          </w:p>
          <w:p>
            <w:pPr>
              <w:rPr>
                <w:b/>
                <w:lang w:val="en-US"/>
              </w:rPr>
            </w:pPr>
            <w:r>
              <w:rPr>
                <w:b/>
                <w:lang w:val="en-US"/>
              </w:rPr>
              <w:t>Observation 8</w:t>
            </w:r>
          </w:p>
          <w:p>
            <w:pPr>
              <w:rPr>
                <w:lang w:val="en-US"/>
              </w:rPr>
            </w:pPr>
            <w:r>
              <w:rPr>
                <w:lang w:val="en-US"/>
              </w:rPr>
              <w:t>With NB-IoT NTN TDD mode of operation with N=9, the number of available instances of SIB1-NB within 256 radio frames period would be enough, at least when SIB1-NB sequence is repeated 16 times.</w:t>
            </w:r>
          </w:p>
          <w:p>
            <w:pPr>
              <w:rPr>
                <w:lang w:val="en-US"/>
              </w:rPr>
            </w:pPr>
          </w:p>
          <w:p>
            <w:pPr>
              <w:rPr>
                <w:b/>
                <w:lang w:val="en-US"/>
              </w:rPr>
            </w:pPr>
            <w:r>
              <w:rPr>
                <w:b/>
                <w:lang w:val="en-US"/>
              </w:rPr>
              <w:t>Observation 9</w:t>
            </w:r>
          </w:p>
          <w:p>
            <w:pPr>
              <w:rPr>
                <w:lang w:val="en-US"/>
              </w:rPr>
            </w:pPr>
            <w:r>
              <w:rPr>
                <w:lang w:val="en-US"/>
              </w:rPr>
              <w:t xml:space="preserve">In NB-IoT NTN TDD mode of operation with N=9 and nrOfDownlinkSubframes=8, a single SIB2-NB may span two consecutive DL transmission period when SIB2-NB is transmitted in 8 consecutive valid subframes. </w:t>
            </w:r>
          </w:p>
          <w:p>
            <w:pPr>
              <w:rPr>
                <w:b/>
                <w:lang w:val="en-US"/>
              </w:rPr>
            </w:pPr>
          </w:p>
          <w:p>
            <w:pPr>
              <w:rPr>
                <w:b/>
                <w:lang w:val="en-US"/>
              </w:rPr>
            </w:pPr>
            <w:r>
              <w:rPr>
                <w:b/>
                <w:lang w:val="en-US"/>
              </w:rPr>
              <w:t>Observation 10</w:t>
            </w:r>
          </w:p>
          <w:p>
            <w:pPr>
              <w:rPr>
                <w:lang w:val="en-US"/>
              </w:rPr>
            </w:pPr>
            <w:r>
              <w:rPr>
                <w:lang w:val="en-US"/>
              </w:rPr>
              <w:t>In NB-IoT NTN TDD mode of operation, the actual DL transmission period may not coincide with the first radio frame for SI message transmission in the SI window indicated by si-RadioFrameOffset.</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40" w:hRule="atLeast"/>
        </w:trPr>
        <w:tc>
          <w:tcPr>
            <w:tcW w:w="730" w:type="dxa"/>
            <w:shd w:val="clear" w:color="auto" w:fill="F1F1F1" w:themeFill="background1" w:themeFillShade="F2"/>
          </w:tcPr>
          <w:p>
            <w:pPr>
              <w:spacing w:after="0"/>
              <w:rPr>
                <w:rFonts w:ascii="Arial" w:hAnsi="Arial" w:cs="Arial"/>
                <w:b w:val="0"/>
                <w:bCs w:val="0"/>
                <w:color w:val="0000FF"/>
                <w:sz w:val="16"/>
                <w:szCs w:val="16"/>
                <w:u w:val="single"/>
                <w:lang w:val="en-US" w:eastAsia="zh-CN"/>
              </w:rPr>
            </w:pPr>
            <w:r>
              <w:fldChar w:fldCharType="begin"/>
            </w:r>
            <w:r>
              <w:instrText xml:space="preserve"> HYPERLINK "https://www.3gpp.org/ftp/TSG_RAN/WG1_RL1/TSGR1_119/Docs/R1-2409531.zip" \t "_parent" </w:instrText>
            </w:r>
            <w:r>
              <w:fldChar w:fldCharType="separate"/>
            </w:r>
            <w:r>
              <w:rPr>
                <w:rFonts w:ascii="Arial" w:hAnsi="Arial" w:cs="Arial"/>
                <w:b/>
                <w:bCs/>
                <w:color w:val="0000FF"/>
                <w:sz w:val="16"/>
                <w:szCs w:val="16"/>
                <w:u w:val="single"/>
                <w:lang w:val="en-US" w:eastAsia="zh-CN"/>
              </w:rPr>
              <w:t>R1-2409531</w:t>
            </w:r>
            <w:r>
              <w:rPr>
                <w:rFonts w:ascii="Arial" w:hAnsi="Arial" w:cs="Arial"/>
                <w:b/>
                <w:bCs/>
                <w:color w:val="0000FF"/>
                <w:sz w:val="16"/>
                <w:szCs w:val="16"/>
                <w:u w:val="single"/>
                <w:lang w:val="en-US" w:eastAsia="zh-CN"/>
              </w:rPr>
              <w:fldChar w:fldCharType="end"/>
            </w:r>
          </w:p>
        </w:tc>
        <w:tc>
          <w:tcPr>
            <w:tcW w:w="1096"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CMCC [CMCC]</w:t>
            </w:r>
          </w:p>
          <w:p>
            <w:pPr>
              <w:spacing w:after="0"/>
              <w:rPr>
                <w:rFonts w:ascii="Arial" w:hAnsi="Arial" w:cs="Arial"/>
                <w:sz w:val="16"/>
                <w:szCs w:val="16"/>
                <w:lang w:val="en-US" w:eastAsia="zh-CN"/>
              </w:rPr>
            </w:pPr>
          </w:p>
        </w:tc>
        <w:tc>
          <w:tcPr>
            <w:tcW w:w="7803" w:type="dxa"/>
            <w:shd w:val="clear" w:color="auto" w:fill="F1F1F1" w:themeFill="background1" w:themeFillShade="F2"/>
          </w:tcPr>
          <w:p>
            <w:pPr>
              <w:adjustRightInd w:val="0"/>
              <w:snapToGrid w:val="0"/>
              <w:rPr>
                <w:b/>
                <w:bCs/>
                <w:lang w:val="en-US"/>
              </w:rPr>
            </w:pPr>
            <w:r>
              <w:rPr>
                <w:b/>
                <w:bCs/>
                <w:lang w:val="en-US"/>
              </w:rPr>
              <w:t>Proposal 1:</w:t>
            </w:r>
          </w:p>
          <w:p>
            <w:pPr>
              <w:adjustRightInd w:val="0"/>
              <w:snapToGrid w:val="0"/>
              <w:rPr>
                <w:b/>
                <w:bCs/>
                <w:lang w:val="en-US"/>
              </w:rPr>
            </w:pPr>
            <w:r>
              <w:rPr>
                <w:b/>
                <w:bCs/>
                <w:lang w:val="en-US"/>
              </w:rPr>
              <w:t xml:space="preserve">It is proposed to discuss whether the TDD configuration in the TDD mode can be reused for the new TDD mode. </w:t>
            </w:r>
          </w:p>
          <w:p>
            <w:pPr>
              <w:overflowPunct w:val="0"/>
              <w:autoSpaceDE w:val="0"/>
              <w:autoSpaceDN w:val="0"/>
              <w:adjustRightInd w:val="0"/>
              <w:snapToGrid w:val="0"/>
              <w:textAlignment w:val="baseline"/>
              <w:rPr>
                <w:b/>
                <w:iCs/>
                <w:lang w:val="en-US"/>
              </w:rPr>
            </w:pPr>
          </w:p>
          <w:p>
            <w:pPr>
              <w:adjustRightInd w:val="0"/>
              <w:snapToGrid w:val="0"/>
              <w:rPr>
                <w:b/>
                <w:bCs/>
                <w:lang w:val="en-US"/>
              </w:rPr>
            </w:pPr>
            <w:r>
              <w:rPr>
                <w:b/>
                <w:bCs/>
                <w:lang w:val="en-US"/>
              </w:rPr>
              <w:t>Proposal 2:</w:t>
            </w:r>
          </w:p>
          <w:p>
            <w:pPr>
              <w:adjustRightInd w:val="0"/>
              <w:snapToGrid w:val="0"/>
              <w:rPr>
                <w:b/>
                <w:bCs/>
                <w:lang w:val="en-US"/>
              </w:rPr>
            </w:pPr>
            <w:r>
              <w:rPr>
                <w:b/>
                <w:bCs/>
                <w:lang w:val="en-US"/>
              </w:rPr>
              <w:t>It should be further discussed whether the current available slots in the legacy system can support the DL synchronization procedure and the initial access procedure.</w:t>
            </w:r>
          </w:p>
          <w:p>
            <w:pPr>
              <w:adjustRightInd w:val="0"/>
              <w:snapToGrid w:val="0"/>
              <w:rPr>
                <w:b/>
                <w:bCs/>
                <w:lang w:val="en-US"/>
              </w:rPr>
            </w:pPr>
          </w:p>
          <w:p>
            <w:pPr>
              <w:adjustRightInd w:val="0"/>
              <w:snapToGrid w:val="0"/>
              <w:rPr>
                <w:b/>
                <w:bCs/>
                <w:lang w:val="en-US"/>
              </w:rPr>
            </w:pPr>
            <w:r>
              <w:rPr>
                <w:b/>
                <w:bCs/>
                <w:lang w:val="en-US"/>
              </w:rPr>
              <w:t>Proposal 3:</w:t>
            </w:r>
          </w:p>
          <w:p>
            <w:pPr>
              <w:adjustRightInd w:val="0"/>
              <w:snapToGrid w:val="0"/>
              <w:rPr>
                <w:b/>
                <w:bCs/>
                <w:lang w:val="en-US"/>
              </w:rPr>
            </w:pPr>
            <w:r>
              <w:rPr>
                <w:b/>
                <w:bCs/>
                <w:lang w:val="en-US"/>
              </w:rPr>
              <w:t>The available slot number from the legacy system (of MSS band) needs to be clarified.</w:t>
            </w:r>
          </w:p>
          <w:p>
            <w:pPr>
              <w:adjustRightInd w:val="0"/>
              <w:snapToGrid w:val="0"/>
              <w:rPr>
                <w:lang w:val="en-US"/>
              </w:rPr>
            </w:pPr>
          </w:p>
          <w:p>
            <w:pPr>
              <w:adjustRightInd w:val="0"/>
              <w:snapToGrid w:val="0"/>
              <w:rPr>
                <w:b/>
                <w:bCs/>
                <w:lang w:val="en-US"/>
              </w:rPr>
            </w:pPr>
            <w:r>
              <w:rPr>
                <w:b/>
                <w:bCs/>
                <w:lang w:val="en-US"/>
              </w:rPr>
              <w:t>Proposal 4:</w:t>
            </w:r>
          </w:p>
          <w:p>
            <w:pPr>
              <w:adjustRightInd w:val="0"/>
              <w:snapToGrid w:val="0"/>
              <w:rPr>
                <w:b/>
                <w:bCs/>
                <w:lang w:val="en-US"/>
              </w:rPr>
            </w:pPr>
            <w:r>
              <w:rPr>
                <w:b/>
                <w:bCs/>
                <w:lang w:val="en-US"/>
              </w:rPr>
              <w:t>N=9 radio frames can be considered for determining the periodicity of the new TDD mode of NTN system. And based on that further feasibility studies can be done based on that.</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50" w:hRule="atLeast"/>
        </w:trPr>
        <w:tc>
          <w:tcPr>
            <w:tcW w:w="730" w:type="dxa"/>
          </w:tcPr>
          <w:p>
            <w:pPr>
              <w:spacing w:after="0"/>
              <w:rPr>
                <w:rFonts w:ascii="Arial" w:hAnsi="Arial" w:cs="Arial"/>
                <w:b w:val="0"/>
                <w:bCs w:val="0"/>
                <w:color w:val="0000FF"/>
                <w:sz w:val="16"/>
                <w:szCs w:val="16"/>
                <w:u w:val="single"/>
                <w:lang w:val="en-US" w:eastAsia="zh-CN"/>
              </w:rPr>
            </w:pPr>
            <w:r>
              <w:fldChar w:fldCharType="begin"/>
            </w:r>
            <w:r>
              <w:instrText xml:space="preserve"> HYPERLINK "https://www.3gpp.org/ftp/TSG_RAN/WG1_RL1/TSGR1_119/Docs/R1-2409565.zip" \t "_parent" </w:instrText>
            </w:r>
            <w:r>
              <w:fldChar w:fldCharType="separate"/>
            </w:r>
            <w:r>
              <w:rPr>
                <w:rFonts w:ascii="Arial" w:hAnsi="Arial" w:cs="Arial"/>
                <w:b/>
                <w:bCs/>
                <w:color w:val="0000FF"/>
                <w:sz w:val="16"/>
                <w:szCs w:val="16"/>
                <w:u w:val="single"/>
                <w:lang w:val="en-US" w:eastAsia="zh-CN"/>
              </w:rPr>
              <w:t>R1-2409565</w:t>
            </w:r>
            <w:r>
              <w:rPr>
                <w:rFonts w:ascii="Arial" w:hAnsi="Arial" w:cs="Arial"/>
                <w:b/>
                <w:bCs/>
                <w:color w:val="0000FF"/>
                <w:sz w:val="16"/>
                <w:szCs w:val="16"/>
                <w:u w:val="single"/>
                <w:lang w:val="en-US" w:eastAsia="zh-CN"/>
              </w:rPr>
              <w:fldChar w:fldCharType="end"/>
            </w:r>
          </w:p>
        </w:tc>
        <w:tc>
          <w:tcPr>
            <w:tcW w:w="1096" w:type="dxa"/>
          </w:tcPr>
          <w:p>
            <w:pPr>
              <w:spacing w:after="0"/>
              <w:rPr>
                <w:rFonts w:ascii="Arial" w:hAnsi="Arial" w:cs="Arial"/>
                <w:sz w:val="16"/>
                <w:szCs w:val="16"/>
                <w:lang w:val="en-US" w:eastAsia="zh-CN"/>
              </w:rPr>
            </w:pPr>
            <w:r>
              <w:rPr>
                <w:rFonts w:ascii="Arial" w:hAnsi="Arial" w:cs="Arial"/>
                <w:sz w:val="16"/>
                <w:szCs w:val="16"/>
                <w:lang w:val="en-US" w:eastAsia="zh-CN"/>
              </w:rPr>
              <w:t>Iridium Satellite LLC [Iri]</w:t>
            </w:r>
          </w:p>
          <w:p>
            <w:pPr>
              <w:spacing w:after="0"/>
              <w:rPr>
                <w:rFonts w:ascii="Arial" w:hAnsi="Arial" w:cs="Arial"/>
                <w:sz w:val="16"/>
                <w:szCs w:val="16"/>
                <w:lang w:val="en-US" w:eastAsia="zh-CN"/>
              </w:rPr>
            </w:pPr>
          </w:p>
        </w:tc>
        <w:tc>
          <w:tcPr>
            <w:tcW w:w="7803" w:type="dxa"/>
          </w:tcPr>
          <w:p>
            <w:pPr>
              <w:jc w:val="both"/>
              <w:rPr>
                <w:lang w:val="en-US"/>
              </w:rPr>
            </w:pPr>
            <w:r>
              <w:rPr>
                <w:b/>
                <w:lang w:val="en-US"/>
              </w:rPr>
              <w:t xml:space="preserve">Observation 1: </w:t>
            </w:r>
            <w:r>
              <w:rPr>
                <w:lang w:val="en-US"/>
              </w:rPr>
              <w:t xml:space="preserve">When operating in NB-IoT NTN TDD mode with half duplex FDD frame structure, successful 99% NPSS detection with single NPSS subframe can be achieved with SNR margin of 5.41 dB and 6.01 dB for satellite parameter Set1 and the LEO600 and LEO1200 orbits respectively, considered in 3GPP TR 36.763, but operating in L-band. </w:t>
            </w:r>
          </w:p>
          <w:p>
            <w:pPr>
              <w:jc w:val="both"/>
              <w:rPr>
                <w:lang w:val="en-US"/>
              </w:rPr>
            </w:pPr>
            <w:r>
              <w:rPr>
                <w:b/>
                <w:lang w:val="en-US"/>
              </w:rPr>
              <w:t xml:space="preserve">Observation 2: </w:t>
            </w:r>
            <w:r>
              <w:rPr>
                <w:lang w:val="en-US"/>
              </w:rPr>
              <w:t>For LEO-800, even at the lower elevation angle of 8.2</w:t>
            </w:r>
            <w:r>
              <w:rPr>
                <w:vertAlign w:val="superscript"/>
                <w:lang w:val="en-US"/>
              </w:rPr>
              <w:t xml:space="preserve">0 </w:t>
            </w:r>
            <w:r>
              <w:rPr>
                <w:lang w:val="en-US"/>
              </w:rPr>
              <w:t>downlink link budget has SNR margin of 1.8 dB to decode NPSSS successfully using single NPSS subframe. NPSS decoding performance can be further enhanced by combining multiple NPSS subframes and using more advanced NPSS detection algorithms.</w:t>
            </w:r>
          </w:p>
          <w:p>
            <w:pPr>
              <w:jc w:val="both"/>
              <w:rPr>
                <w:lang w:val="en-US"/>
              </w:rPr>
            </w:pPr>
            <w:r>
              <w:rPr>
                <w:b/>
                <w:lang w:val="en-US"/>
              </w:rPr>
              <w:t xml:space="preserve">Observation 3: </w:t>
            </w:r>
            <w:r>
              <w:rPr>
                <w:lang w:val="en-US"/>
              </w:rPr>
              <w:t>When operating in NB-IoT NTN TDD mode with half duplex FDD frame structure, successful 99% NSSS detection can be achieved with SNR margin of 8.31dB and 8.91 dB for satellite parameter Set1 and the LEO600 and LEO1200 orbits respectively, considered in 3GPP TR 36.763, operating in L-band.</w:t>
            </w:r>
          </w:p>
          <w:p>
            <w:pPr>
              <w:jc w:val="both"/>
              <w:rPr>
                <w:lang w:val="en-US"/>
              </w:rPr>
            </w:pPr>
            <w:r>
              <w:rPr>
                <w:b/>
                <w:lang w:val="en-US"/>
              </w:rPr>
              <w:t xml:space="preserve">Observation 4: </w:t>
            </w:r>
            <w:r>
              <w:rPr>
                <w:lang w:val="en-US"/>
              </w:rPr>
              <w:t>For LEO-800, even at the lower elevation angle of 8.2</w:t>
            </w:r>
            <w:r>
              <w:rPr>
                <w:vertAlign w:val="superscript"/>
                <w:lang w:val="en-US"/>
              </w:rPr>
              <w:t xml:space="preserve">0 </w:t>
            </w:r>
            <w:r>
              <w:rPr>
                <w:lang w:val="en-US"/>
              </w:rPr>
              <w:t>downlink link budget has SNR margin of 4.7 dB to decode NSSS successfully using single NSSS subframe. NSSS decoding performance can be further enhanced by combining multiple NSSS subframes.</w:t>
            </w:r>
          </w:p>
          <w:p>
            <w:pPr>
              <w:jc w:val="both"/>
              <w:rPr>
                <w:lang w:val="en-US"/>
              </w:rPr>
            </w:pPr>
            <w:r>
              <w:rPr>
                <w:b/>
                <w:lang w:val="en-US"/>
              </w:rPr>
              <w:t xml:space="preserve">Observation 5: </w:t>
            </w:r>
            <w:r>
              <w:rPr>
                <w:lang w:val="en-US"/>
              </w:rPr>
              <w:t>When operating in NB-IoT NTN TDD mode with half duplex FDD frame structure, NPBCH can be successfully decoded by receiving up to 4 NPBCH subframes with SNR margin of 7.61 dB and 8.21 dB for satellite parameter Set1 and the LEO600 and LEO1200 orbits respectively, considered in 3GPP TR 36.763, operating in L-band.</w:t>
            </w:r>
          </w:p>
          <w:p>
            <w:pPr>
              <w:jc w:val="both"/>
              <w:rPr>
                <w:lang w:val="en-US"/>
              </w:rPr>
            </w:pPr>
            <w:r>
              <w:rPr>
                <w:b/>
                <w:lang w:val="en-US"/>
              </w:rPr>
              <w:t xml:space="preserve">Observation 6: </w:t>
            </w:r>
            <w:r>
              <w:rPr>
                <w:lang w:val="en-US"/>
              </w:rPr>
              <w:t>For LEO-800, even at the lower elevation angle of 8.2</w:t>
            </w:r>
            <w:r>
              <w:rPr>
                <w:vertAlign w:val="superscript"/>
                <w:lang w:val="en-US"/>
              </w:rPr>
              <w:t xml:space="preserve">0 </w:t>
            </w:r>
            <w:r>
              <w:rPr>
                <w:lang w:val="en-US"/>
              </w:rPr>
              <w:t xml:space="preserve">downlink link budget has SNR margin of 4.0 dB to decode NPBCH successfully using up to four NPBCH subframes. </w:t>
            </w:r>
          </w:p>
          <w:p>
            <w:pPr>
              <w:jc w:val="both"/>
              <w:rPr>
                <w:lang w:val="en-US"/>
              </w:rPr>
            </w:pPr>
            <w:r>
              <w:rPr>
                <w:b/>
                <w:lang w:val="en-US"/>
              </w:rPr>
              <w:t xml:space="preserve">Observation 7: </w:t>
            </w:r>
            <w:r>
              <w:rPr>
                <w:lang w:val="en-US"/>
              </w:rPr>
              <w:t>When operating in NB-IoT NTN TDD mode with half duplex FDD frame structure, NPBCH can be successfully decoded by receiving up to 7 NPBCH subframes with SNR margin of 9.41 dB and 10.01 dB for satellite parameter Set1 and the LEO600 and LEO1200 orbits respectively, considered in 3GPP TR 36.763, s operating in L-band.</w:t>
            </w:r>
          </w:p>
          <w:p>
            <w:pPr>
              <w:jc w:val="both"/>
              <w:rPr>
                <w:lang w:val="en-US"/>
              </w:rPr>
            </w:pPr>
            <w:r>
              <w:rPr>
                <w:b/>
                <w:lang w:val="en-US"/>
              </w:rPr>
              <w:t xml:space="preserve">Observation 8: </w:t>
            </w:r>
            <w:r>
              <w:rPr>
                <w:lang w:val="en-US"/>
              </w:rPr>
              <w:t>For LEO-800, even at the lower elevation angle of 8.2</w:t>
            </w:r>
            <w:r>
              <w:rPr>
                <w:vertAlign w:val="superscript"/>
                <w:lang w:val="en-US"/>
              </w:rPr>
              <w:t xml:space="preserve">0 </w:t>
            </w:r>
            <w:r>
              <w:rPr>
                <w:lang w:val="en-US"/>
              </w:rPr>
              <w:t xml:space="preserve">downlink link budget has SNR margin of 5.8 dB to decode NPBCH successfully using up to seven NPBCH subframes. </w:t>
            </w:r>
          </w:p>
          <w:p>
            <w:pPr>
              <w:jc w:val="both"/>
              <w:rPr>
                <w:lang w:val="en-US"/>
              </w:rPr>
            </w:pPr>
            <w:r>
              <w:rPr>
                <w:b/>
                <w:lang w:val="en-US"/>
              </w:rPr>
              <w:t xml:space="preserve">Observation 9: </w:t>
            </w:r>
            <w:r>
              <w:rPr>
                <w:lang w:val="en-US"/>
              </w:rPr>
              <w:t>When operating in NB-IoT NTN TDD mode, SIB-1 repetition pattern should be configured as 16 to allow every alternate active downlink opportunity to carry SIB-1 subframes for optimal SIB-1 acquisition time.</w:t>
            </w:r>
          </w:p>
          <w:p>
            <w:pPr>
              <w:jc w:val="both"/>
              <w:rPr>
                <w:lang w:val="en-US"/>
              </w:rPr>
            </w:pPr>
            <w:r>
              <w:rPr>
                <w:b/>
                <w:lang w:val="en-US"/>
              </w:rPr>
              <w:t xml:space="preserve">Observation 10: </w:t>
            </w:r>
            <w:r>
              <w:rPr>
                <w:lang w:val="en-US"/>
              </w:rPr>
              <w:t xml:space="preserve">When operating in NB-IoT NTN TDD mode, SIB-1 repetition of 4 and 8 may also be sufficient for successful decoding. Satellite network operators can configure SIB-1 scheduling parameters from the existing parameters set depending on the required SIB-1 acquisition latency time. </w:t>
            </w:r>
          </w:p>
          <w:p>
            <w:pPr>
              <w:jc w:val="both"/>
              <w:rPr>
                <w:lang w:val="en-US"/>
              </w:rPr>
            </w:pPr>
            <w:r>
              <w:rPr>
                <w:b/>
                <w:lang w:val="en-US"/>
              </w:rPr>
              <w:t xml:space="preserve">Observation 11: </w:t>
            </w:r>
            <w:r>
              <w:rPr>
                <w:lang w:val="en-US"/>
              </w:rPr>
              <w:t>With the IoT-NTN TDD mode frame pattern, it is possible for the SI window start time to fall within the inactive downlink period.</w:t>
            </w:r>
          </w:p>
          <w:p>
            <w:pPr>
              <w:jc w:val="both"/>
              <w:rPr>
                <w:lang w:val="en-US"/>
              </w:rPr>
            </w:pPr>
            <w:r>
              <w:rPr>
                <w:b/>
                <w:lang w:val="en-US"/>
              </w:rPr>
              <w:t xml:space="preserve">Observation 12: </w:t>
            </w:r>
            <w:r>
              <w:rPr>
                <w:lang w:val="en-US"/>
              </w:rPr>
              <w:t>With IoT-NTN TDD mode frame pattern, it is not possible to transmit all 8 subframes of SI transport blocks when SI TBS is equal to or greater than 208 bits.</w:t>
            </w:r>
          </w:p>
          <w:p>
            <w:pPr>
              <w:jc w:val="both"/>
              <w:rPr>
                <w:lang w:val="en-US"/>
              </w:rPr>
            </w:pPr>
            <w:r>
              <w:rPr>
                <w:b/>
                <w:lang w:val="en-US"/>
              </w:rPr>
              <w:t xml:space="preserve">Observation 13: </w:t>
            </w:r>
            <w:r>
              <w:rPr>
                <w:lang w:val="en-US"/>
              </w:rPr>
              <w:t>With the IoT-NTN TDD mode frame pattern, postponement of the transmission of SI transport block to the next downlink active time can result in overlap with the transmission of the next SI repetition when N=9 and SI repetition pattern is configured as lower than every 16</w:t>
            </w:r>
            <w:r>
              <w:rPr>
                <w:vertAlign w:val="superscript"/>
                <w:lang w:val="en-US"/>
              </w:rPr>
              <w:t>th</w:t>
            </w:r>
            <w:r>
              <w:rPr>
                <w:lang w:val="en-US"/>
              </w:rPr>
              <w:t xml:space="preserve"> radio frame.</w:t>
            </w:r>
          </w:p>
          <w:p>
            <w:pPr>
              <w:jc w:val="both"/>
              <w:rPr>
                <w:lang w:val="en-US"/>
              </w:rPr>
            </w:pPr>
            <w:r>
              <w:rPr>
                <w:b/>
                <w:lang w:val="en-US"/>
              </w:rPr>
              <w:t xml:space="preserve">Observation 14: </w:t>
            </w:r>
            <w:r>
              <w:rPr>
                <w:lang w:val="en-US"/>
              </w:rPr>
              <w:t>With the IoT-NTN TDD mode frame pattern, postponement of the transmission of SI transport block to the next downlink active time can result in no overlap when N=9 and the SI repetition pattern is configured as every 16</w:t>
            </w:r>
            <w:r>
              <w:rPr>
                <w:vertAlign w:val="superscript"/>
                <w:lang w:val="en-US"/>
              </w:rPr>
              <w:t>th</w:t>
            </w:r>
            <w:r>
              <w:rPr>
                <w:lang w:val="en-US"/>
              </w:rPr>
              <w:t xml:space="preserve"> radio frame.</w:t>
            </w:r>
          </w:p>
          <w:p>
            <w:pPr>
              <w:jc w:val="both"/>
              <w:rPr>
                <w:b/>
                <w:lang w:val="en-US"/>
              </w:rPr>
            </w:pPr>
            <w:r>
              <w:rPr>
                <w:b/>
                <w:lang w:val="en-US"/>
              </w:rPr>
              <w:t xml:space="preserve">Observation 15: </w:t>
            </w:r>
            <w:r>
              <w:rPr>
                <w:lang w:val="en-US"/>
              </w:rPr>
              <w:t>With IoT-NTN TDD mode frame pattern and postponement of transmission of SI transport block to the next downlink active time can result in in the SI transmission in the subframes outside of the configured SI window.</w:t>
            </w:r>
          </w:p>
          <w:p>
            <w:pPr>
              <w:jc w:val="both"/>
              <w:rPr>
                <w:lang w:val="en-US"/>
              </w:rPr>
            </w:pPr>
            <w:r>
              <w:rPr>
                <w:b/>
                <w:lang w:val="en-US"/>
              </w:rPr>
              <w:t xml:space="preserve">Proposal 1: </w:t>
            </w:r>
            <w:r>
              <w:rPr>
                <w:lang w:val="en-US"/>
              </w:rPr>
              <w:t>In NB-IoT NTN TDD mode, with value N preset to 9 indicating an active downlink time periodicity of 90ms, a UE can successfully complete downlink synchronization by detecting NPSS, NSSS and NPBCH with sufficient margin. Thus, N=9 to be defined for the L-band (1616 – 1626.5 MHz).</w:t>
            </w:r>
          </w:p>
          <w:p>
            <w:pPr>
              <w:rPr>
                <w:lang w:val="en-US"/>
              </w:rPr>
            </w:pPr>
            <w:r>
              <w:rPr>
                <w:b/>
                <w:lang w:val="en-US"/>
              </w:rPr>
              <w:t xml:space="preserve">Proposal 2: </w:t>
            </w:r>
            <w:r>
              <w:rPr>
                <w:lang w:val="en-US"/>
              </w:rPr>
              <w:t xml:space="preserve">When operating in NB-IoT NTN TDD mode, there is no need to update the SIB-1 scheduling mechanism in the existing specifications, except for disabling transmissions during downlink inactive time. </w:t>
            </w:r>
          </w:p>
          <w:p>
            <w:pPr>
              <w:jc w:val="both"/>
              <w:rPr>
                <w:lang w:val="en-US"/>
              </w:rPr>
            </w:pPr>
            <w:r>
              <w:rPr>
                <w:b/>
                <w:lang w:val="en-US"/>
              </w:rPr>
              <w:t xml:space="preserve">Proposal 3: </w:t>
            </w:r>
            <w:r>
              <w:rPr>
                <w:lang w:val="en-US"/>
              </w:rPr>
              <w:t>In IoT-NTN TDD mode, if start of the SI window falls within the downlink inactive time, it shall be postponed to the next downlink active time.</w:t>
            </w:r>
          </w:p>
          <w:p>
            <w:pPr>
              <w:jc w:val="both"/>
              <w:rPr>
                <w:lang w:val="en-US"/>
              </w:rPr>
            </w:pPr>
            <w:r>
              <w:rPr>
                <w:b/>
                <w:lang w:val="en-US"/>
              </w:rPr>
              <w:t xml:space="preserve">Proposal 4: </w:t>
            </w:r>
            <w:r>
              <w:rPr>
                <w:lang w:val="en-US"/>
              </w:rPr>
              <w:t>In IoT-NTN TDD mode, SI transmission shall be allowed to be postponed to the next downlink active time opportunity.</w:t>
            </w:r>
          </w:p>
          <w:p>
            <w:pPr>
              <w:jc w:val="both"/>
              <w:rPr>
                <w:lang w:val="en-US"/>
              </w:rPr>
            </w:pPr>
            <w:r>
              <w:rPr>
                <w:b/>
                <w:lang w:val="en-US"/>
              </w:rPr>
              <w:t xml:space="preserve">Proposal 5: </w:t>
            </w:r>
            <w:r>
              <w:rPr>
                <w:lang w:val="en-US"/>
              </w:rPr>
              <w:t>In IoT-NTN TDD mode, SI transmissions shall be truncated if due to the proposed postponement, it overlaps with the transmission of the next SI repetition.</w:t>
            </w:r>
          </w:p>
          <w:p>
            <w:pPr>
              <w:jc w:val="both"/>
              <w:rPr>
                <w:lang w:val="en-US"/>
              </w:rPr>
            </w:pPr>
            <w:r>
              <w:rPr>
                <w:b/>
                <w:lang w:val="en-US"/>
              </w:rPr>
              <w:t xml:space="preserve">Proposal 6: </w:t>
            </w:r>
            <w:r>
              <w:rPr>
                <w:lang w:val="en-US"/>
              </w:rPr>
              <w:t>In IoT-NTN TDD mode, SI transmission shall be truncated if due to the proposed SI transmission postponement, it overflows the configured SI window length.</w:t>
            </w:r>
          </w:p>
          <w:p>
            <w:pPr>
              <w:jc w:val="both"/>
              <w:rPr>
                <w:lang w:val="en-US"/>
              </w:rPr>
            </w:pPr>
            <w:r>
              <w:rPr>
                <w:b/>
                <w:lang w:val="en-US"/>
              </w:rPr>
              <w:t xml:space="preserve">Proposal 7: </w:t>
            </w:r>
            <w:r>
              <w:rPr>
                <w:lang w:val="en-US"/>
              </w:rPr>
              <w:t xml:space="preserve">In NB-IoT NTN TDD mode, with value N preset to 9 indicating an active downlink time periodicity of 90ms, a UE can successfully complete downlink synchronization including SIB-1 acquisition. By making minor modifications to the SI scheduling mechanism, all SI messages can be scheduled with active downlink time duration of 8ms. Thus, D=8 can work for the IoT-NTN TDD mode for scheduling SI messages. </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40" w:hRule="atLeast"/>
        </w:trPr>
        <w:tc>
          <w:tcPr>
            <w:tcW w:w="730" w:type="dxa"/>
            <w:shd w:val="clear" w:color="auto" w:fill="F1F1F1" w:themeFill="background1" w:themeFillShade="F2"/>
          </w:tcPr>
          <w:p>
            <w:pPr>
              <w:spacing w:after="0"/>
              <w:rPr>
                <w:rFonts w:ascii="Arial" w:hAnsi="Arial" w:cs="Arial"/>
                <w:b w:val="0"/>
                <w:bCs w:val="0"/>
                <w:color w:val="0000FF"/>
                <w:sz w:val="16"/>
                <w:szCs w:val="16"/>
                <w:u w:val="single"/>
                <w:lang w:val="en-US" w:eastAsia="zh-CN"/>
              </w:rPr>
            </w:pPr>
            <w:r>
              <w:fldChar w:fldCharType="begin"/>
            </w:r>
            <w:r>
              <w:instrText xml:space="preserve"> HYPERLINK "https://www.3gpp.org/ftp/TSG_RAN/WG1_RL1/TSGR1_119/Docs/R1-2409618.zip" \t "_parent" </w:instrText>
            </w:r>
            <w:r>
              <w:fldChar w:fldCharType="separate"/>
            </w:r>
            <w:r>
              <w:rPr>
                <w:rFonts w:ascii="Arial" w:hAnsi="Arial" w:cs="Arial"/>
                <w:b/>
                <w:bCs/>
                <w:color w:val="0000FF"/>
                <w:sz w:val="16"/>
                <w:szCs w:val="16"/>
                <w:u w:val="single"/>
                <w:lang w:val="en-US" w:eastAsia="zh-CN"/>
              </w:rPr>
              <w:t>R1-2409618</w:t>
            </w:r>
            <w:r>
              <w:rPr>
                <w:rFonts w:ascii="Arial" w:hAnsi="Arial" w:cs="Arial"/>
                <w:b/>
                <w:bCs/>
                <w:color w:val="0000FF"/>
                <w:sz w:val="16"/>
                <w:szCs w:val="16"/>
                <w:u w:val="single"/>
                <w:lang w:val="en-US" w:eastAsia="zh-CN"/>
              </w:rPr>
              <w:fldChar w:fldCharType="end"/>
            </w:r>
          </w:p>
        </w:tc>
        <w:tc>
          <w:tcPr>
            <w:tcW w:w="1096"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Samsung</w:t>
            </w:r>
          </w:p>
          <w:p>
            <w:pPr>
              <w:spacing w:after="0"/>
              <w:rPr>
                <w:rFonts w:ascii="Arial" w:hAnsi="Arial" w:cs="Arial"/>
                <w:sz w:val="16"/>
                <w:szCs w:val="16"/>
                <w:lang w:val="en-US" w:eastAsia="zh-CN"/>
              </w:rPr>
            </w:pPr>
            <w:r>
              <w:rPr>
                <w:rFonts w:ascii="Arial" w:hAnsi="Arial" w:cs="Arial"/>
                <w:sz w:val="16"/>
                <w:szCs w:val="16"/>
                <w:lang w:val="en-US" w:eastAsia="zh-CN"/>
              </w:rPr>
              <w:t xml:space="preserve"> [SS]</w:t>
            </w:r>
          </w:p>
        </w:tc>
        <w:tc>
          <w:tcPr>
            <w:tcW w:w="7803" w:type="dxa"/>
            <w:shd w:val="clear" w:color="auto" w:fill="F1F1F1" w:themeFill="background1" w:themeFillShade="F2"/>
          </w:tcPr>
          <w:p>
            <w:pPr>
              <w:jc w:val="both"/>
              <w:rPr>
                <w:rFonts w:eastAsiaTheme="minorEastAsia"/>
                <w:b/>
                <w:bCs/>
                <w:szCs w:val="16"/>
                <w:lang w:val="en-US" w:eastAsia="ko-KR"/>
              </w:rPr>
            </w:pPr>
            <w:r>
              <w:rPr>
                <w:b/>
                <w:bCs/>
                <w:lang w:val="en-US" w:eastAsia="ko-KR"/>
              </w:rPr>
              <w:t xml:space="preserve">Proposal 1: RAN1 prioritizes N=9 and D=U=8 for further evaluations. </w:t>
            </w:r>
          </w:p>
          <w:p>
            <w:pPr>
              <w:jc w:val="both"/>
              <w:rPr>
                <w:b/>
                <w:bCs/>
                <w:lang w:val="en-US" w:eastAsia="ko-KR"/>
              </w:rPr>
            </w:pPr>
            <w:r>
              <w:rPr>
                <w:b/>
                <w:bCs/>
                <w:lang w:val="en-US" w:eastAsia="ko-KR"/>
              </w:rPr>
              <w:t>Proposal 2: If N=9 and D=U=8 are supported, RAN1 discusses how to align {NPSS, NSSS, NPBCH} transmissions with D=8 with the following options.</w:t>
            </w:r>
          </w:p>
          <w:p>
            <w:pPr>
              <w:pStyle w:val="33"/>
              <w:numPr>
                <w:ilvl w:val="0"/>
                <w:numId w:val="25"/>
              </w:numPr>
              <w:overflowPunct/>
              <w:autoSpaceDE/>
              <w:autoSpaceDN/>
              <w:adjustRightInd/>
              <w:spacing w:after="0" w:line="276" w:lineRule="auto"/>
              <w:contextualSpacing w:val="0"/>
              <w:jc w:val="both"/>
              <w:textAlignment w:val="auto"/>
              <w:rPr>
                <w:rFonts w:eastAsia="Batang"/>
                <w:b/>
                <w:bCs/>
                <w:lang w:val="en-US" w:eastAsia="ko-KR"/>
              </w:rPr>
            </w:pPr>
            <w:r>
              <w:rPr>
                <w:rFonts w:eastAsia="Batang"/>
                <w:b/>
                <w:bCs/>
                <w:lang w:val="en-US" w:eastAsia="ko-KR"/>
              </w:rPr>
              <w:t>Option 1: {NPSS, NSSS, NPBCH} are transmitted across consecutive two subframes. NPSS and NSSS are transmitted in the first subframe, and NPBCH is transmitted in the second subframe.</w:t>
            </w:r>
          </w:p>
          <w:p>
            <w:pPr>
              <w:pStyle w:val="33"/>
              <w:numPr>
                <w:ilvl w:val="0"/>
                <w:numId w:val="25"/>
              </w:numPr>
              <w:overflowPunct/>
              <w:autoSpaceDE/>
              <w:autoSpaceDN/>
              <w:adjustRightInd/>
              <w:spacing w:after="0" w:line="276" w:lineRule="auto"/>
              <w:contextualSpacing w:val="0"/>
              <w:jc w:val="both"/>
              <w:textAlignment w:val="auto"/>
              <w:rPr>
                <w:rFonts w:eastAsia="Batang"/>
                <w:b/>
                <w:bCs/>
                <w:lang w:val="en-US" w:eastAsia="ko-KR"/>
              </w:rPr>
            </w:pPr>
            <w:r>
              <w:rPr>
                <w:rFonts w:eastAsia="Batang"/>
                <w:b/>
                <w:bCs/>
                <w:lang w:val="en-US" w:eastAsia="ko-KR"/>
              </w:rPr>
              <w:t>Option 2: {NPSS, NSSS, NPBCH} are transmitted across consecutive two subframes. NSSS is transmitted in the first subframe, and NPBCH and NPSS is transmitted in the second subframe.</w:t>
            </w:r>
          </w:p>
          <w:p>
            <w:pPr>
              <w:pStyle w:val="33"/>
              <w:numPr>
                <w:ilvl w:val="0"/>
                <w:numId w:val="25"/>
              </w:numPr>
              <w:overflowPunct/>
              <w:autoSpaceDE/>
              <w:autoSpaceDN/>
              <w:adjustRightInd/>
              <w:spacing w:after="0" w:line="276" w:lineRule="auto"/>
              <w:contextualSpacing w:val="0"/>
              <w:jc w:val="both"/>
              <w:textAlignment w:val="auto"/>
              <w:rPr>
                <w:rFonts w:eastAsia="Batang"/>
                <w:b/>
                <w:bCs/>
                <w:lang w:val="en-US" w:eastAsia="ko-KR"/>
              </w:rPr>
            </w:pPr>
            <w:r>
              <w:rPr>
                <w:rFonts w:eastAsia="Batang"/>
                <w:b/>
                <w:bCs/>
                <w:lang w:val="en-US" w:eastAsia="ko-KR"/>
              </w:rPr>
              <w:t>Option 3: {NPSS, NSSS, NPBCH} are transmitted in one subframe with re-defining new subframe indexes.</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40" w:hRule="atLeast"/>
        </w:trPr>
        <w:tc>
          <w:tcPr>
            <w:tcW w:w="730" w:type="dxa"/>
          </w:tcPr>
          <w:p>
            <w:pPr>
              <w:spacing w:after="0"/>
              <w:rPr>
                <w:rFonts w:ascii="Arial" w:hAnsi="Arial" w:cs="Arial"/>
                <w:b w:val="0"/>
                <w:bCs w:val="0"/>
                <w:color w:val="0000FF"/>
                <w:sz w:val="16"/>
                <w:szCs w:val="16"/>
                <w:u w:val="single"/>
                <w:lang w:val="en-US" w:eastAsia="zh-CN"/>
              </w:rPr>
            </w:pPr>
            <w:r>
              <w:fldChar w:fldCharType="begin"/>
            </w:r>
            <w:r>
              <w:instrText xml:space="preserve"> HYPERLINK "https://www.3gpp.org/ftp/TSG_RAN/WG1_RL1/TSGR1_119/Docs/R1-2409654.zip" \t "_parent" </w:instrText>
            </w:r>
            <w:r>
              <w:fldChar w:fldCharType="separate"/>
            </w:r>
            <w:r>
              <w:rPr>
                <w:rFonts w:ascii="Arial" w:hAnsi="Arial" w:cs="Arial"/>
                <w:b/>
                <w:bCs/>
                <w:color w:val="0000FF"/>
                <w:sz w:val="16"/>
                <w:szCs w:val="16"/>
                <w:u w:val="single"/>
                <w:lang w:val="en-US" w:eastAsia="zh-CN"/>
              </w:rPr>
              <w:t>R1-2409654</w:t>
            </w:r>
            <w:r>
              <w:rPr>
                <w:rFonts w:ascii="Arial" w:hAnsi="Arial" w:cs="Arial"/>
                <w:b/>
                <w:bCs/>
                <w:color w:val="0000FF"/>
                <w:sz w:val="16"/>
                <w:szCs w:val="16"/>
                <w:u w:val="single"/>
                <w:lang w:val="en-US" w:eastAsia="zh-CN"/>
              </w:rPr>
              <w:fldChar w:fldCharType="end"/>
            </w:r>
          </w:p>
        </w:tc>
        <w:tc>
          <w:tcPr>
            <w:tcW w:w="1096" w:type="dxa"/>
          </w:tcPr>
          <w:p>
            <w:pPr>
              <w:spacing w:after="0"/>
              <w:rPr>
                <w:rFonts w:ascii="Arial" w:hAnsi="Arial" w:cs="Arial"/>
                <w:sz w:val="16"/>
                <w:szCs w:val="16"/>
                <w:lang w:val="en-US" w:eastAsia="zh-CN"/>
              </w:rPr>
            </w:pPr>
            <w:r>
              <w:rPr>
                <w:rFonts w:ascii="Arial" w:hAnsi="Arial" w:cs="Arial"/>
                <w:sz w:val="16"/>
                <w:szCs w:val="16"/>
                <w:lang w:val="en-US" w:eastAsia="zh-CN"/>
              </w:rPr>
              <w:t>Spreadtrum, UNISOC [SPDR]</w:t>
            </w:r>
          </w:p>
          <w:p>
            <w:pPr>
              <w:spacing w:after="0"/>
              <w:rPr>
                <w:rFonts w:ascii="Arial" w:hAnsi="Arial" w:cs="Arial"/>
                <w:sz w:val="16"/>
                <w:szCs w:val="16"/>
                <w:lang w:val="en-US" w:eastAsia="zh-CN"/>
              </w:rPr>
            </w:pPr>
          </w:p>
        </w:tc>
        <w:tc>
          <w:tcPr>
            <w:tcW w:w="7803" w:type="dxa"/>
          </w:tcPr>
          <w:p>
            <w:pPr>
              <w:rPr>
                <w:b/>
                <w:i/>
                <w:lang w:val="en-US" w:eastAsia="zh-CN"/>
              </w:rPr>
            </w:pPr>
            <w:r>
              <w:rPr>
                <w:b/>
                <w:i/>
                <w:lang w:val="en-US" w:eastAsia="zh-CN"/>
              </w:rPr>
              <w:t>Observation 1: In current specification, NPSS is transmitted in every frame and NSSS is transmitted only in even frames.</w:t>
            </w:r>
          </w:p>
          <w:p>
            <w:pPr>
              <w:rPr>
                <w:b/>
                <w:i/>
                <w:lang w:val="en-US" w:eastAsia="zh-CN"/>
              </w:rPr>
            </w:pPr>
            <w:r>
              <w:rPr>
                <w:b/>
                <w:i/>
                <w:lang w:val="en-US" w:eastAsia="zh-CN"/>
              </w:rPr>
              <w:t>Observation 2: Among 4 cases, the duration to receive 4 different NSS of Case #1 is largest. For Case#4, UE can’t receive 4 different NSSS.</w:t>
            </w:r>
          </w:p>
          <w:p>
            <w:pPr>
              <w:rPr>
                <w:b/>
                <w:i/>
                <w:lang w:val="en-US" w:eastAsia="zh-CN"/>
              </w:rPr>
            </w:pPr>
            <w:r>
              <w:rPr>
                <w:b/>
                <w:i/>
                <w:lang w:val="en-US" w:eastAsia="zh-CN"/>
              </w:rPr>
              <w:t>Observation 3: In IoT NTN TDD mode, the period of NPSS and NSSS will be greatly extended, which may affect DL synchronization.</w:t>
            </w:r>
          </w:p>
          <w:p>
            <w:pPr>
              <w:rPr>
                <w:b/>
                <w:i/>
                <w:lang w:val="en-US" w:eastAsia="zh-CN"/>
              </w:rPr>
            </w:pPr>
            <w:r>
              <w:rPr>
                <w:b/>
                <w:i/>
                <w:lang w:val="en-US" w:eastAsia="zh-CN"/>
              </w:rPr>
              <w:t>Observation 4: For Case#1, UE may miss one PBCH block, which causes UE can’t acquire MIB.</w:t>
            </w:r>
          </w:p>
          <w:p>
            <w:pPr>
              <w:rPr>
                <w:b/>
                <w:i/>
                <w:lang w:val="en-US" w:eastAsia="zh-CN"/>
              </w:rPr>
            </w:pPr>
            <w:r>
              <w:rPr>
                <w:b/>
                <w:i/>
                <w:lang w:val="en-US" w:eastAsia="zh-CN"/>
              </w:rPr>
              <w:t>Observation 5: Regardless of which case, the number of PBCH block that UE received is decreased which may affect UE to acquire MIB.</w:t>
            </w:r>
          </w:p>
          <w:p>
            <w:pPr>
              <w:rPr>
                <w:b/>
                <w:i/>
                <w:lang w:val="en-US" w:eastAsia="zh-CN"/>
              </w:rPr>
            </w:pPr>
            <w:r>
              <w:rPr>
                <w:b/>
                <w:i/>
                <w:lang w:val="en-US" w:eastAsia="zh-CN"/>
              </w:rPr>
              <w:t>Observation 6: If repetition number is 4 and 8, all 4 cases can’t receive entire SIB1.</w:t>
            </w:r>
          </w:p>
          <w:p>
            <w:pPr>
              <w:rPr>
                <w:lang w:val="en-US" w:eastAsia="zh-CN"/>
              </w:rPr>
            </w:pPr>
            <w:r>
              <w:rPr>
                <w:b/>
                <w:i/>
                <w:lang w:val="en-US" w:eastAsia="zh-CN"/>
              </w:rPr>
              <w:t>Observation 7: If repetition number is 16, only Case#4 can’t receive entire SIB1.</w:t>
            </w:r>
          </w:p>
          <w:p>
            <w:pPr>
              <w:rPr>
                <w:b/>
                <w:i/>
                <w:iCs/>
                <w:lang w:val="en-US" w:eastAsia="zh-CN"/>
              </w:rPr>
            </w:pPr>
            <w:r>
              <w:rPr>
                <w:b/>
                <w:i/>
                <w:iCs/>
                <w:lang w:val="en-US" w:eastAsia="zh-CN"/>
              </w:rPr>
              <w:t>Observation 8: For IoT NTN TDD mode, UE spend more time to acquire SI and Case #1 has largest time.</w:t>
            </w:r>
          </w:p>
          <w:p>
            <w:pPr>
              <w:pStyle w:val="8"/>
              <w:jc w:val="both"/>
              <w:rPr>
                <w:i/>
                <w:iCs/>
                <w:lang w:eastAsia="zh-CN"/>
              </w:rPr>
            </w:pPr>
            <w:r>
              <w:rPr>
                <w:i/>
                <w:iCs/>
                <w:sz w:val="22"/>
              </w:rPr>
              <w:t>Observation 9</w:t>
            </w:r>
            <w:r>
              <w:rPr>
                <w:i/>
                <w:iCs/>
                <w:sz w:val="22"/>
                <w:lang w:eastAsia="zh-CN"/>
              </w:rPr>
              <w:t>: For Case #4, if nB&gt;=T, there could be always-invalid PO/PFs for some UE. If a small value of nB (e.g. one8thT) is provided, all PFs are valid but the paging capacity would be limited.</w:t>
            </w:r>
          </w:p>
          <w:p>
            <w:pPr>
              <w:pStyle w:val="8"/>
              <w:jc w:val="both"/>
              <w:rPr>
                <w:i/>
                <w:iCs/>
                <w:lang w:eastAsia="zh-CN"/>
              </w:rPr>
            </w:pPr>
            <w:r>
              <w:rPr>
                <w:i/>
                <w:iCs/>
                <w:sz w:val="22"/>
              </w:rPr>
              <w:t>Observation 10</w:t>
            </w:r>
            <w:r>
              <w:rPr>
                <w:i/>
                <w:iCs/>
                <w:sz w:val="22"/>
                <w:lang w:eastAsia="zh-CN"/>
              </w:rPr>
              <w:t>: For Case #1, 2 and 3, the always-invalid PFs can be avoided, but the latency would be much longer and capacity would be much more limited.</w:t>
            </w:r>
          </w:p>
          <w:p>
            <w:pPr>
              <w:rPr>
                <w:b/>
                <w:bCs/>
                <w:i/>
                <w:lang w:val="en-US" w:eastAsia="zh-CN"/>
              </w:rPr>
            </w:pPr>
            <w:r>
              <w:rPr>
                <w:b/>
                <w:bCs/>
                <w:i/>
                <w:lang w:val="en-US" w:eastAsia="zh-CN"/>
              </w:rPr>
              <w:t>Observation 11: DCI and it scheduled NPDSCH may in different periods.</w:t>
            </w:r>
          </w:p>
          <w:p>
            <w:pPr>
              <w:rPr>
                <w:b/>
                <w:i/>
                <w:lang w:val="en-US" w:eastAsia="zh-CN"/>
              </w:rPr>
            </w:pPr>
            <w:r>
              <w:rPr>
                <w:b/>
                <w:i/>
                <w:lang w:val="en-US" w:eastAsia="zh-CN"/>
              </w:rPr>
              <w:t>Observation 12: In IoT NTN TDD mode, latency of RACH procedure will increase.</w:t>
            </w:r>
          </w:p>
          <w:p>
            <w:pPr>
              <w:pStyle w:val="11"/>
              <w:spacing w:before="120"/>
              <w:rPr>
                <w:b/>
                <w:i/>
                <w:lang w:val="en-US"/>
              </w:rPr>
            </w:pPr>
            <w:r>
              <w:rPr>
                <w:b/>
                <w:i/>
                <w:sz w:val="22"/>
                <w:szCs w:val="22"/>
                <w:lang w:val="en-US"/>
              </w:rPr>
              <w:t>Observation 13: In IoT NTN TDD mode, NPUSCH maybe collision with guard period or DL active subframes of next period.</w:t>
            </w:r>
          </w:p>
          <w:p>
            <w:pPr>
              <w:rPr>
                <w:lang w:val="en-US" w:eastAsia="zh-CN"/>
              </w:rPr>
            </w:pPr>
            <w:r>
              <w:rPr>
                <w:b/>
                <w:i/>
                <w:lang w:val="en-US" w:eastAsia="zh-CN"/>
              </w:rPr>
              <w:t>Observation 14: The guard period need to cover RTT between UE and</w:t>
            </w:r>
            <w:r>
              <w:rPr>
                <w:b/>
                <w:i/>
                <w:lang w:val="en-US"/>
              </w:rPr>
              <w:t xml:space="preserve"> UL </w:t>
            </w:r>
            <w:r>
              <w:rPr>
                <w:b/>
                <w:i/>
                <w:lang w:val="en-US" w:eastAsia="zh-CN"/>
              </w:rPr>
              <w:t>synchronization reference point (i.e., TA pre-compensation value of UE) in NTN.</w:t>
            </w:r>
          </w:p>
          <w:p>
            <w:pPr>
              <w:rPr>
                <w:b/>
                <w:i/>
                <w:lang w:val="en-US" w:eastAsia="zh-CN"/>
              </w:rPr>
            </w:pPr>
          </w:p>
          <w:p>
            <w:pPr>
              <w:rPr>
                <w:rFonts w:eastAsia="宋体"/>
                <w:b/>
                <w:i/>
                <w:lang w:val="en-US" w:eastAsia="ar-SA"/>
              </w:rPr>
            </w:pPr>
            <w:r>
              <w:rPr>
                <w:rFonts w:eastAsia="宋体"/>
                <w:b/>
                <w:i/>
                <w:lang w:val="en-US" w:eastAsia="ar-SA"/>
              </w:rPr>
              <w:t xml:space="preserve">Proposal 1: RAN1 to discuss whether PBCH block that UE can receive in TDD mode  </w:t>
            </w:r>
            <w:r>
              <w:rPr>
                <w:rFonts w:eastAsia="宋体"/>
                <w:b/>
                <w:i/>
                <w:lang w:val="en-US" w:eastAsia="zh-CN"/>
              </w:rPr>
              <w:t xml:space="preserve">is less than current spec </w:t>
            </w:r>
            <w:r>
              <w:rPr>
                <w:rFonts w:eastAsia="宋体"/>
                <w:b/>
                <w:i/>
                <w:lang w:val="en-US" w:eastAsia="ar-SA"/>
              </w:rPr>
              <w:t>would affect performance.</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40" w:hRule="atLeast"/>
        </w:trPr>
        <w:tc>
          <w:tcPr>
            <w:tcW w:w="730" w:type="dxa"/>
            <w:shd w:val="clear" w:color="auto" w:fill="F1F1F1" w:themeFill="background1" w:themeFillShade="F2"/>
          </w:tcPr>
          <w:p>
            <w:pPr>
              <w:spacing w:after="0"/>
              <w:rPr>
                <w:rFonts w:ascii="宋体" w:hAnsi="宋体" w:eastAsia="宋体" w:cs="宋体"/>
                <w:b/>
                <w:bCs/>
                <w:color w:val="0000FF"/>
                <w:sz w:val="16"/>
                <w:szCs w:val="16"/>
                <w:u w:val="single"/>
                <w:lang w:val="en-US" w:eastAsia="zh-CN"/>
              </w:rPr>
            </w:pPr>
            <w:r>
              <w:fldChar w:fldCharType="begin"/>
            </w:r>
            <w:r>
              <w:instrText xml:space="preserve"> HYPERLINK "https://www.3gpp.org/ftp/TSG_RAN/WG1_RL1/TSGR1_119/Docs/R1-2409702.zip" \t "_parent" </w:instrText>
            </w:r>
            <w:r>
              <w:fldChar w:fldCharType="separate"/>
            </w:r>
            <w:r>
              <w:rPr>
                <w:rFonts w:ascii="Arial" w:hAnsi="Arial" w:cs="Arial"/>
                <w:b/>
                <w:bCs/>
                <w:color w:val="0000FF"/>
                <w:sz w:val="16"/>
                <w:szCs w:val="16"/>
                <w:u w:val="single"/>
                <w:lang w:val="en-US" w:eastAsia="zh-CN"/>
              </w:rPr>
              <w:t>R1-2409702</w:t>
            </w:r>
            <w:r>
              <w:rPr>
                <w:rFonts w:ascii="Arial" w:hAnsi="Arial" w:cs="Arial"/>
                <w:b/>
                <w:bCs/>
                <w:color w:val="0000FF"/>
                <w:sz w:val="16"/>
                <w:szCs w:val="16"/>
                <w:u w:val="single"/>
                <w:lang w:val="en-US" w:eastAsia="zh-CN"/>
              </w:rPr>
              <w:fldChar w:fldCharType="end"/>
            </w:r>
            <w:r>
              <w:rPr>
                <w:rFonts w:hint="eastAsia" w:ascii="宋体" w:hAnsi="宋体" w:eastAsia="宋体" w:cs="宋体"/>
                <w:b/>
                <w:bCs/>
                <w:color w:val="0000FF"/>
                <w:sz w:val="16"/>
                <w:szCs w:val="16"/>
                <w:u w:val="single"/>
                <w:lang w:val="en-US" w:eastAsia="zh-CN"/>
              </w:rPr>
              <w:t>,</w:t>
            </w:r>
          </w:p>
          <w:p>
            <w:pPr>
              <w:spacing w:after="0"/>
              <w:rPr>
                <w:rFonts w:ascii="Arial" w:hAnsi="Arial" w:cs="Arial" w:eastAsiaTheme="minorEastAsia"/>
                <w:b w:val="0"/>
                <w:bCs w:val="0"/>
                <w:color w:val="0000FF"/>
                <w:sz w:val="16"/>
                <w:szCs w:val="16"/>
                <w:u w:val="single"/>
                <w:lang w:val="en-US" w:eastAsia="zh-CN"/>
              </w:rPr>
            </w:pPr>
            <w:r>
              <w:rPr>
                <w:rFonts w:ascii="Arial" w:hAnsi="Arial" w:cs="Arial"/>
                <w:b/>
                <w:bCs/>
                <w:sz w:val="16"/>
              </w:rPr>
              <w:t>revised to R1-2410672</w:t>
            </w:r>
          </w:p>
        </w:tc>
        <w:tc>
          <w:tcPr>
            <w:tcW w:w="1096"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Vivo</w:t>
            </w:r>
          </w:p>
          <w:p>
            <w:pPr>
              <w:spacing w:after="0"/>
              <w:rPr>
                <w:rFonts w:ascii="Arial" w:hAnsi="Arial" w:cs="Arial"/>
                <w:sz w:val="16"/>
                <w:szCs w:val="16"/>
                <w:lang w:val="en-US" w:eastAsia="zh-CN"/>
              </w:rPr>
            </w:pPr>
            <w:r>
              <w:rPr>
                <w:rFonts w:ascii="Arial" w:hAnsi="Arial" w:cs="Arial"/>
                <w:sz w:val="16"/>
                <w:szCs w:val="16"/>
                <w:lang w:val="en-US" w:eastAsia="zh-CN"/>
              </w:rPr>
              <w:t xml:space="preserve"> [Vivo]</w:t>
            </w:r>
          </w:p>
        </w:tc>
        <w:tc>
          <w:tcPr>
            <w:tcW w:w="7803" w:type="dxa"/>
            <w:shd w:val="clear" w:color="auto" w:fill="F1F1F1" w:themeFill="background1" w:themeFillShade="F2"/>
          </w:tcPr>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_Ref178616934 \h  \* MERGEFORMAT </w:instrText>
            </w:r>
            <w:r>
              <w:rPr>
                <w:rFonts w:eastAsia="宋体"/>
                <w:b/>
                <w:bCs/>
                <w:lang w:eastAsia="zh-CN"/>
              </w:rPr>
              <w:fldChar w:fldCharType="separate"/>
            </w:r>
            <w:r>
              <w:rPr>
                <w:b/>
                <w:bCs/>
              </w:rPr>
              <w:t>Observation 1</w:t>
            </w:r>
            <w:r>
              <w:rPr>
                <w:rFonts w:hint="eastAsia" w:eastAsiaTheme="minorEastAsia"/>
                <w:b/>
                <w:bCs/>
                <w:lang w:eastAsia="zh-CN"/>
              </w:rPr>
              <w:t>: In the worst case, the guard period</w:t>
            </w:r>
            <w:r>
              <w:rPr>
                <w:rFonts w:ascii="Times" w:hAnsi="Times" w:eastAsiaTheme="minorEastAsia"/>
                <w:b/>
                <w:bCs/>
                <w:lang w:eastAsia="zh-CN"/>
              </w:rPr>
              <w:t xml:space="preserve"> </w:t>
            </w:r>
            <w:r>
              <w:rPr>
                <w:rFonts w:hint="eastAsia" w:ascii="Times" w:hAnsi="Times" w:eastAsiaTheme="minorEastAsia"/>
                <w:b/>
                <w:bCs/>
                <w:lang w:eastAsia="zh-CN"/>
              </w:rPr>
              <w:t xml:space="preserve">should be no less than </w:t>
            </w:r>
            <w:r>
              <w:rPr>
                <w:rFonts w:ascii="Times" w:hAnsi="Times" w:eastAsiaTheme="minorEastAsia"/>
                <w:b/>
                <w:bCs/>
                <w:lang w:eastAsia="zh-CN"/>
              </w:rPr>
              <w:t>12.89 ms for LEO-600 km and 20.89 ms for LEO-1200 km for the regenerative payload case</w:t>
            </w:r>
            <w:r>
              <w:rPr>
                <w:rFonts w:hint="eastAsia" w:eastAsiaTheme="minorEastAsia"/>
                <w:b/>
                <w:bCs/>
                <w:lang w:eastAsia="zh-CN"/>
              </w:rPr>
              <w:t>,</w:t>
            </w:r>
            <w:r>
              <w:rPr>
                <w:rFonts w:hint="eastAsia" w:ascii="Times" w:hAnsi="Times" w:eastAsiaTheme="minorEastAsia"/>
                <w:b/>
                <w:bCs/>
                <w:lang w:eastAsia="zh-CN"/>
              </w:rPr>
              <w:t xml:space="preserve"> no less than</w:t>
            </w:r>
            <w:r>
              <w:rPr>
                <w:rFonts w:hint="eastAsia" w:eastAsiaTheme="minorEastAsia"/>
                <w:b/>
                <w:bCs/>
                <w:lang w:eastAsia="zh-CN"/>
              </w:rPr>
              <w:t xml:space="preserve"> </w:t>
            </w:r>
            <w:r>
              <w:rPr>
                <w:rFonts w:eastAsiaTheme="minorEastAsia"/>
                <w:b/>
                <w:bCs/>
                <w:lang w:eastAsia="zh-CN"/>
              </w:rPr>
              <w:t>25.77 ms</w:t>
            </w:r>
            <w:r>
              <w:rPr>
                <w:rFonts w:hint="eastAsia" w:eastAsiaTheme="minorEastAsia"/>
                <w:b/>
                <w:bCs/>
                <w:lang w:eastAsia="zh-CN"/>
              </w:rPr>
              <w:t xml:space="preserve"> </w:t>
            </w:r>
            <w:r>
              <w:rPr>
                <w:rFonts w:ascii="Times" w:hAnsi="Times" w:eastAsiaTheme="minorEastAsia"/>
                <w:b/>
                <w:bCs/>
                <w:lang w:eastAsia="zh-CN"/>
              </w:rPr>
              <w:t xml:space="preserve">for LEO-600 km </w:t>
            </w:r>
            <w:r>
              <w:rPr>
                <w:rFonts w:hint="eastAsia" w:eastAsiaTheme="minorEastAsia"/>
                <w:b/>
                <w:bCs/>
                <w:lang w:eastAsia="zh-CN"/>
              </w:rPr>
              <w:t xml:space="preserve">and </w:t>
            </w:r>
            <w:r>
              <w:rPr>
                <w:rFonts w:eastAsiaTheme="minorEastAsia"/>
                <w:b/>
                <w:bCs/>
                <w:lang w:eastAsia="zh-CN"/>
              </w:rPr>
              <w:t>41.77 ms for LEO-</w:t>
            </w:r>
            <w:r>
              <w:rPr>
                <w:rFonts w:hint="eastAsia" w:eastAsiaTheme="minorEastAsia"/>
                <w:b/>
                <w:bCs/>
                <w:lang w:eastAsia="zh-CN"/>
              </w:rPr>
              <w:t>12</w:t>
            </w:r>
            <w:r>
              <w:rPr>
                <w:rFonts w:eastAsiaTheme="minorEastAsia"/>
                <w:b/>
                <w:bCs/>
                <w:lang w:eastAsia="zh-CN"/>
              </w:rPr>
              <w:t>00 km for</w:t>
            </w:r>
            <w:r>
              <w:rPr>
                <w:rFonts w:hint="eastAsia" w:eastAsiaTheme="minorEastAsia"/>
                <w:b/>
                <w:bCs/>
                <w:lang w:eastAsia="zh-CN"/>
              </w:rPr>
              <w:t xml:space="preserve"> transparent payload, to prevent the overlapping between UL and DL considering the potential </w:t>
            </w:r>
            <w:r>
              <w:rPr>
                <w:rFonts w:eastAsiaTheme="minorEastAsia"/>
                <w:b/>
                <w:bCs/>
                <w:lang w:eastAsia="zh-CN"/>
              </w:rPr>
              <w:t>propagation</w:t>
            </w:r>
            <w:r>
              <w:rPr>
                <w:rFonts w:hint="eastAsia" w:eastAsiaTheme="minorEastAsia"/>
                <w:b/>
                <w:bCs/>
                <w:lang w:eastAsia="zh-CN"/>
              </w:rPr>
              <w:t xml:space="preserve"> delay on service link</w:t>
            </w:r>
            <w:r>
              <w:rPr>
                <w:b/>
                <w:bCs/>
              </w:rPr>
              <w:t>.</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_Ref178616926 \h  \* MERGEFORMAT </w:instrText>
            </w:r>
            <w:r>
              <w:rPr>
                <w:rFonts w:eastAsia="宋体"/>
                <w:b/>
                <w:bCs/>
                <w:lang w:eastAsia="zh-CN"/>
              </w:rPr>
              <w:fldChar w:fldCharType="separate"/>
            </w:r>
            <w:r>
              <w:rPr>
                <w:b/>
                <w:bCs/>
              </w:rPr>
              <w:t>Observation 2</w:t>
            </w:r>
            <w:r>
              <w:rPr>
                <w:rFonts w:hint="eastAsia" w:eastAsiaTheme="minorEastAsia"/>
                <w:b/>
                <w:bCs/>
                <w:lang w:eastAsia="zh-CN"/>
              </w:rPr>
              <w:t xml:space="preserve">: </w:t>
            </w:r>
            <w:r>
              <w:rPr>
                <w:rFonts w:eastAsiaTheme="minorEastAsia"/>
                <w:b/>
                <w:bCs/>
                <w:lang w:eastAsia="zh-CN"/>
              </w:rPr>
              <w:t>According to</w:t>
            </w:r>
            <w:r>
              <w:rPr>
                <w:rFonts w:hint="eastAsia" w:eastAsiaTheme="minorEastAsia"/>
                <w:b/>
                <w:bCs/>
                <w:lang w:eastAsia="zh-CN"/>
              </w:rPr>
              <w:t xml:space="preserve"> </w:t>
            </w:r>
            <w:r>
              <w:rPr>
                <w:rFonts w:eastAsiaTheme="minorEastAsia"/>
                <w:b/>
                <w:bCs/>
                <w:lang w:eastAsia="zh-CN"/>
              </w:rPr>
              <w:t>Clauses 8.12.3.1.1 and 8.12.3.2.1</w:t>
            </w:r>
            <w:r>
              <w:rPr>
                <w:rFonts w:hint="eastAsia" w:eastAsiaTheme="minorEastAsia"/>
                <w:b/>
                <w:bCs/>
                <w:lang w:eastAsia="zh-CN"/>
              </w:rPr>
              <w:t xml:space="preserve"> </w:t>
            </w:r>
            <w:r>
              <w:rPr>
                <w:b/>
                <w:bCs/>
              </w:rPr>
              <w:t>in 36.101, for LEO-600km, the performance loss on NPBCH</w:t>
            </w:r>
            <w:r>
              <w:rPr>
                <w:rFonts w:hint="eastAsia"/>
                <w:b/>
                <w:bCs/>
              </w:rPr>
              <w:t xml:space="preserve"> detection</w:t>
            </w:r>
            <w:r>
              <w:rPr>
                <w:b/>
                <w:bCs/>
              </w:rPr>
              <w:t xml:space="preserve"> caused by the periodic pattern must not exceed </w:t>
            </w:r>
            <w:r>
              <w:rPr>
                <w:rFonts w:hint="eastAsia"/>
                <w:b/>
                <w:bCs/>
              </w:rPr>
              <w:t>6.91d</w:t>
            </w:r>
            <w:r>
              <w:rPr>
                <w:b/>
                <w:bCs/>
              </w:rPr>
              <w:t xml:space="preserve">B for single NPBCH </w:t>
            </w:r>
            <w:r>
              <w:rPr>
                <w:rFonts w:eastAsiaTheme="minorEastAsia"/>
                <w:b/>
                <w:bCs/>
                <w:lang w:eastAsia="zh-CN"/>
              </w:rPr>
              <w:t>TTI</w:t>
            </w:r>
            <w:r>
              <w:rPr>
                <w:b/>
                <w:bCs/>
              </w:rPr>
              <w:t xml:space="preserve"> </w:t>
            </w:r>
            <w:r>
              <w:rPr>
                <w:rFonts w:hint="eastAsia"/>
                <w:b/>
                <w:bCs/>
              </w:rPr>
              <w:t>or</w:t>
            </w:r>
            <w:r>
              <w:rPr>
                <w:b/>
                <w:bCs/>
              </w:rPr>
              <w:t xml:space="preserve"> 1</w:t>
            </w:r>
            <w:r>
              <w:rPr>
                <w:rFonts w:hint="eastAsia"/>
                <w:b/>
                <w:bCs/>
              </w:rPr>
              <w:t>6.41</w:t>
            </w:r>
            <w:r>
              <w:rPr>
                <w:b/>
                <w:bCs/>
              </w:rPr>
              <w:t xml:space="preserve">dB for multiple NPBCH TTIs, respectively; for LEO-1200km, the performance loss on NPBCH </w:t>
            </w:r>
            <w:r>
              <w:rPr>
                <w:rFonts w:hint="eastAsia"/>
                <w:b/>
                <w:bCs/>
              </w:rPr>
              <w:t xml:space="preserve">detection </w:t>
            </w:r>
            <w:r>
              <w:rPr>
                <w:b/>
                <w:bCs/>
              </w:rPr>
              <w:t xml:space="preserve">caused by the periodic pattern must not exceed </w:t>
            </w:r>
            <w:r>
              <w:rPr>
                <w:rFonts w:hint="eastAsia"/>
                <w:b/>
                <w:bCs/>
              </w:rPr>
              <w:t>7.51</w:t>
            </w:r>
            <w:r>
              <w:rPr>
                <w:b/>
                <w:bCs/>
              </w:rPr>
              <w:t xml:space="preserve">dB for single </w:t>
            </w:r>
            <w:r>
              <w:rPr>
                <w:rFonts w:eastAsiaTheme="minorEastAsia"/>
                <w:b/>
                <w:bCs/>
                <w:lang w:eastAsia="zh-CN"/>
              </w:rPr>
              <w:t>NPBCH</w:t>
            </w:r>
            <w:r>
              <w:rPr>
                <w:b/>
                <w:bCs/>
              </w:rPr>
              <w:t xml:space="preserve"> TTI </w:t>
            </w:r>
            <w:r>
              <w:rPr>
                <w:rFonts w:hint="eastAsia"/>
                <w:b/>
                <w:bCs/>
              </w:rPr>
              <w:t>or</w:t>
            </w:r>
            <w:r>
              <w:rPr>
                <w:b/>
                <w:bCs/>
              </w:rPr>
              <w:t xml:space="preserve"> 17.01dB for multiple NPBCH TTIs, respectively.</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_Ref181990353 \h  \* MERGEFORMAT </w:instrText>
            </w:r>
            <w:r>
              <w:rPr>
                <w:rFonts w:eastAsia="宋体"/>
                <w:b/>
                <w:bCs/>
                <w:lang w:eastAsia="zh-CN"/>
              </w:rPr>
              <w:fldChar w:fldCharType="separate"/>
            </w:r>
            <w:r>
              <w:rPr>
                <w:b/>
                <w:bCs/>
              </w:rPr>
              <w:t>Observation 3</w:t>
            </w:r>
            <w:r>
              <w:rPr>
                <w:rFonts w:hint="eastAsia" w:eastAsiaTheme="minorEastAsia"/>
                <w:b/>
                <w:bCs/>
                <w:lang w:eastAsia="zh-CN"/>
              </w:rPr>
              <w:t xml:space="preserve">: Performance loss on NPBCH detection due to the </w:t>
            </w:r>
            <w:r>
              <w:rPr>
                <w:rFonts w:eastAsiaTheme="minorEastAsia"/>
                <w:b/>
                <w:bCs/>
                <w:lang w:eastAsia="zh-CN"/>
              </w:rPr>
              <w:t>restricted</w:t>
            </w:r>
            <w:r>
              <w:rPr>
                <w:rFonts w:hint="eastAsia" w:eastAsiaTheme="minorEastAsia"/>
                <w:b/>
                <w:bCs/>
                <w:lang w:eastAsia="zh-CN"/>
              </w:rPr>
              <w:t xml:space="preserve"> resource set of TDD pattern in </w:t>
            </w:r>
            <w:r>
              <w:rPr>
                <w:rFonts w:eastAsiaTheme="minorEastAsia"/>
                <w:b/>
                <w:bCs/>
                <w:lang w:eastAsia="zh-CN"/>
              </w:rPr>
              <w:t>C</w:t>
            </w:r>
            <w:r>
              <w:rPr>
                <w:rFonts w:hint="eastAsia" w:eastAsiaTheme="minorEastAsia"/>
                <w:b/>
                <w:bCs/>
                <w:lang w:eastAsia="zh-CN"/>
              </w:rPr>
              <w:t>ase1. N=9 D=8 is larger than</w:t>
            </w:r>
            <w:r>
              <w:rPr>
                <w:b/>
                <w:bCs/>
              </w:rPr>
              <w:t xml:space="preserve"> </w:t>
            </w:r>
            <w:r>
              <w:rPr>
                <w:rFonts w:hint="eastAsia" w:eastAsiaTheme="minorEastAsia"/>
                <w:b/>
                <w:bCs/>
                <w:lang w:eastAsia="zh-CN"/>
              </w:rPr>
              <w:t xml:space="preserve">the </w:t>
            </w:r>
            <w:r>
              <w:rPr>
                <w:rFonts w:eastAsiaTheme="minorEastAsia"/>
                <w:b/>
                <w:bCs/>
                <w:lang w:eastAsia="zh-CN"/>
              </w:rPr>
              <w:t>acceptable</w:t>
            </w:r>
            <w:r>
              <w:rPr>
                <w:rFonts w:hint="eastAsia" w:eastAsiaTheme="minorEastAsia"/>
                <w:b/>
                <w:bCs/>
                <w:lang w:eastAsia="zh-CN"/>
              </w:rPr>
              <w:t xml:space="preserve"> maximum loss 6.91</w:t>
            </w:r>
            <w:r>
              <w:rPr>
                <w:rFonts w:eastAsiaTheme="minorEastAsia"/>
                <w:b/>
                <w:bCs/>
                <w:lang w:eastAsia="zh-CN"/>
              </w:rPr>
              <w:t>B</w:t>
            </w:r>
            <w:r>
              <w:rPr>
                <w:rFonts w:hint="eastAsia" w:eastAsiaTheme="minorEastAsia"/>
                <w:b/>
                <w:bCs/>
                <w:lang w:eastAsia="zh-CN"/>
              </w:rPr>
              <w:t xml:space="preserve"> </w:t>
            </w:r>
            <w:r>
              <w:rPr>
                <w:rFonts w:eastAsiaTheme="minorEastAsia"/>
                <w:b/>
                <w:bCs/>
                <w:lang w:eastAsia="zh-CN"/>
              </w:rPr>
              <w:t>for</w:t>
            </w:r>
            <w:r>
              <w:rPr>
                <w:b/>
                <w:bCs/>
              </w:rPr>
              <w:t xml:space="preserve"> </w:t>
            </w:r>
            <w:r>
              <w:rPr>
                <w:rFonts w:eastAsiaTheme="minorEastAsia"/>
                <w:b/>
                <w:bCs/>
                <w:lang w:eastAsia="zh-CN"/>
              </w:rPr>
              <w:t>single</w:t>
            </w:r>
            <w:r>
              <w:rPr>
                <w:b/>
                <w:bCs/>
              </w:rPr>
              <w:t xml:space="preserve"> NPBCH TTI</w:t>
            </w:r>
            <w:r>
              <w:rPr>
                <w:rFonts w:hint="eastAsia"/>
                <w:b/>
                <w:bCs/>
              </w:rPr>
              <w:t xml:space="preserve"> for </w:t>
            </w:r>
            <w:r>
              <w:rPr>
                <w:b/>
                <w:bCs/>
              </w:rPr>
              <w:t>LEO-</w:t>
            </w:r>
            <w:r>
              <w:rPr>
                <w:rFonts w:hint="eastAsia"/>
                <w:b/>
                <w:bCs/>
              </w:rPr>
              <w:t>6</w:t>
            </w:r>
            <w:r>
              <w:rPr>
                <w:b/>
                <w:bCs/>
              </w:rPr>
              <w:t>00km</w:t>
            </w:r>
            <w:r>
              <w:rPr>
                <w:rFonts w:hint="eastAsia" w:eastAsiaTheme="minorEastAsia"/>
                <w:b/>
                <w:bCs/>
                <w:lang w:eastAsia="zh-CN"/>
              </w:rPr>
              <w:t xml:space="preserve"> and</w:t>
            </w:r>
            <w:r>
              <w:rPr>
                <w:rFonts w:eastAsiaTheme="minorEastAsia"/>
                <w:b/>
                <w:bCs/>
                <w:lang w:eastAsia="zh-CN"/>
              </w:rPr>
              <w:t xml:space="preserve"> </w:t>
            </w:r>
            <w:r>
              <w:rPr>
                <w:rFonts w:hint="eastAsia"/>
                <w:b/>
                <w:bCs/>
              </w:rPr>
              <w:t>7.51</w:t>
            </w:r>
            <w:r>
              <w:rPr>
                <w:b/>
                <w:bCs/>
              </w:rPr>
              <w:t>dB</w:t>
            </w:r>
            <w:r>
              <w:rPr>
                <w:rFonts w:hint="eastAsia" w:eastAsiaTheme="minorEastAsia"/>
                <w:b/>
                <w:bCs/>
                <w:lang w:eastAsia="zh-CN"/>
              </w:rPr>
              <w:t xml:space="preserve"> </w:t>
            </w:r>
            <w:r>
              <w:rPr>
                <w:rFonts w:eastAsiaTheme="minorEastAsia"/>
                <w:b/>
                <w:bCs/>
                <w:lang w:eastAsia="zh-CN"/>
              </w:rPr>
              <w:t xml:space="preserve">for </w:t>
            </w:r>
            <w:r>
              <w:rPr>
                <w:b/>
                <w:bCs/>
              </w:rPr>
              <w:t>LEO-1200km</w:t>
            </w:r>
            <w:r>
              <w:rPr>
                <w:rFonts w:hint="eastAsia"/>
                <w:b/>
                <w:bCs/>
              </w:rPr>
              <w:t xml:space="preserve"> respectively</w:t>
            </w:r>
            <w:r>
              <w:rPr>
                <w:rFonts w:hint="eastAsia" w:eastAsiaTheme="minorEastAsia"/>
                <w:b/>
                <w:bCs/>
                <w:lang w:eastAsia="zh-CN"/>
              </w:rPr>
              <w:t xml:space="preserve">; performance losses on NPBCH detection due to the </w:t>
            </w:r>
            <w:r>
              <w:rPr>
                <w:rFonts w:eastAsiaTheme="minorEastAsia"/>
                <w:b/>
                <w:bCs/>
                <w:lang w:eastAsia="zh-CN"/>
              </w:rPr>
              <w:t>restricted</w:t>
            </w:r>
            <w:r>
              <w:rPr>
                <w:rFonts w:hint="eastAsia" w:eastAsiaTheme="minorEastAsia"/>
                <w:b/>
                <w:bCs/>
                <w:lang w:eastAsia="zh-CN"/>
              </w:rPr>
              <w:t xml:space="preserve"> resource set of TDD pattern in Case2. N=9 D=20, Case3. N=9 D=30 and </w:t>
            </w:r>
            <w:r>
              <w:rPr>
                <w:rFonts w:eastAsiaTheme="minorEastAsia"/>
                <w:b/>
                <w:bCs/>
                <w:lang w:eastAsia="zh-CN"/>
              </w:rPr>
              <w:t>C</w:t>
            </w:r>
            <w:r>
              <w:rPr>
                <w:rFonts w:hint="eastAsia" w:eastAsiaTheme="minorEastAsia"/>
                <w:b/>
                <w:bCs/>
                <w:lang w:eastAsia="zh-CN"/>
              </w:rPr>
              <w:t xml:space="preserve">ase4. N=8 D=20 are </w:t>
            </w:r>
            <w:r>
              <w:rPr>
                <w:rFonts w:eastAsiaTheme="minorEastAsia"/>
                <w:b/>
                <w:bCs/>
                <w:lang w:eastAsia="zh-CN"/>
              </w:rPr>
              <w:t>acceptable</w:t>
            </w:r>
            <w:r>
              <w:rPr>
                <w:rFonts w:hint="eastAsia" w:eastAsiaTheme="minorEastAsia"/>
                <w:b/>
                <w:bCs/>
                <w:lang w:eastAsia="zh-CN"/>
              </w:rPr>
              <w:t xml:space="preserve"> </w:t>
            </w:r>
            <w:r>
              <w:rPr>
                <w:rFonts w:eastAsiaTheme="minorEastAsia"/>
                <w:b/>
                <w:bCs/>
                <w:lang w:eastAsia="zh-CN"/>
              </w:rPr>
              <w:t xml:space="preserve">for </w:t>
            </w:r>
            <w:r>
              <w:rPr>
                <w:b/>
                <w:bCs/>
              </w:rPr>
              <w:t>single NPBCH TTI</w:t>
            </w:r>
            <w:r>
              <w:rPr>
                <w:rFonts w:hint="eastAsia"/>
                <w:b/>
                <w:bCs/>
              </w:rPr>
              <w:t xml:space="preserve"> for</w:t>
            </w:r>
            <w:r>
              <w:rPr>
                <w:rFonts w:hint="eastAsia" w:eastAsiaTheme="minorEastAsia"/>
                <w:b/>
                <w:bCs/>
                <w:lang w:eastAsia="zh-CN"/>
              </w:rPr>
              <w:t xml:space="preserve"> </w:t>
            </w:r>
            <w:r>
              <w:rPr>
                <w:rFonts w:eastAsiaTheme="minorEastAsia"/>
                <w:b/>
                <w:bCs/>
                <w:lang w:eastAsia="zh-CN"/>
              </w:rPr>
              <w:t>LEO-</w:t>
            </w:r>
            <w:r>
              <w:rPr>
                <w:rFonts w:hint="eastAsia" w:eastAsiaTheme="minorEastAsia"/>
                <w:b/>
                <w:bCs/>
                <w:lang w:eastAsia="zh-CN"/>
              </w:rPr>
              <w:t>6</w:t>
            </w:r>
            <w:r>
              <w:rPr>
                <w:rFonts w:eastAsiaTheme="minorEastAsia"/>
                <w:b/>
                <w:bCs/>
                <w:lang w:eastAsia="zh-CN"/>
              </w:rPr>
              <w:t>00km</w:t>
            </w:r>
            <w:r>
              <w:rPr>
                <w:rFonts w:hint="eastAsia" w:eastAsiaTheme="minorEastAsia"/>
                <w:b/>
                <w:bCs/>
                <w:lang w:eastAsia="zh-CN"/>
              </w:rPr>
              <w:t xml:space="preserve"> </w:t>
            </w:r>
            <w:r>
              <w:rPr>
                <w:rFonts w:hint="eastAsia"/>
                <w:b/>
                <w:bCs/>
              </w:rPr>
              <w:t>and</w:t>
            </w:r>
            <w:r>
              <w:rPr>
                <w:rFonts w:hint="eastAsia" w:eastAsiaTheme="minorEastAsia"/>
                <w:b/>
                <w:bCs/>
                <w:lang w:eastAsia="zh-CN"/>
              </w:rPr>
              <w:t xml:space="preserve"> </w:t>
            </w:r>
            <w:r>
              <w:rPr>
                <w:rFonts w:eastAsiaTheme="minorEastAsia"/>
                <w:b/>
                <w:bCs/>
                <w:lang w:eastAsia="zh-CN"/>
              </w:rPr>
              <w:t xml:space="preserve">for </w:t>
            </w:r>
            <w:r>
              <w:rPr>
                <w:b/>
                <w:bCs/>
              </w:rPr>
              <w:t>LEO-1200km</w:t>
            </w:r>
            <w:r>
              <w:rPr>
                <w:rFonts w:hint="eastAsia"/>
                <w:b/>
                <w:bCs/>
              </w:rPr>
              <w:t>.</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_Ref181990355 \h  \* MERGEFORMAT </w:instrText>
            </w:r>
            <w:r>
              <w:rPr>
                <w:rFonts w:eastAsia="宋体"/>
                <w:b/>
                <w:bCs/>
                <w:lang w:eastAsia="zh-CN"/>
              </w:rPr>
              <w:fldChar w:fldCharType="separate"/>
            </w:r>
            <w:r>
              <w:rPr>
                <w:b/>
                <w:bCs/>
              </w:rPr>
              <w:t>Observation 4</w:t>
            </w:r>
            <w:r>
              <w:rPr>
                <w:rFonts w:hint="eastAsia" w:eastAsiaTheme="minorEastAsia"/>
                <w:b/>
                <w:bCs/>
                <w:lang w:eastAsia="zh-CN"/>
              </w:rPr>
              <w:t xml:space="preserve">: Performance losses on NPBCH detection due to the </w:t>
            </w:r>
            <w:r>
              <w:rPr>
                <w:rFonts w:eastAsiaTheme="minorEastAsia"/>
                <w:b/>
                <w:bCs/>
                <w:lang w:eastAsia="zh-CN"/>
              </w:rPr>
              <w:t>restricted</w:t>
            </w:r>
            <w:r>
              <w:rPr>
                <w:rFonts w:hint="eastAsia" w:eastAsiaTheme="minorEastAsia"/>
                <w:b/>
                <w:bCs/>
                <w:lang w:eastAsia="zh-CN"/>
              </w:rPr>
              <w:t xml:space="preserve"> resource set of TDD pattern in </w:t>
            </w:r>
            <w:r>
              <w:rPr>
                <w:rFonts w:eastAsiaTheme="minorEastAsia"/>
                <w:b/>
                <w:bCs/>
                <w:lang w:eastAsia="zh-CN"/>
              </w:rPr>
              <w:t>C</w:t>
            </w:r>
            <w:r>
              <w:rPr>
                <w:rFonts w:hint="eastAsia" w:eastAsiaTheme="minorEastAsia"/>
                <w:b/>
                <w:bCs/>
                <w:lang w:eastAsia="zh-CN"/>
              </w:rPr>
              <w:t xml:space="preserve">ase1. N=9 D=8, Case2. N=9 D=20, Case3. N=9 D=30 and </w:t>
            </w:r>
            <w:r>
              <w:rPr>
                <w:rFonts w:eastAsiaTheme="minorEastAsia"/>
                <w:b/>
                <w:bCs/>
                <w:lang w:eastAsia="zh-CN"/>
              </w:rPr>
              <w:t>C</w:t>
            </w:r>
            <w:r>
              <w:rPr>
                <w:rFonts w:hint="eastAsia" w:eastAsiaTheme="minorEastAsia"/>
                <w:b/>
                <w:bCs/>
                <w:lang w:eastAsia="zh-CN"/>
              </w:rPr>
              <w:t xml:space="preserve">ase4. N=8 D=20 on NPBCH detection are </w:t>
            </w:r>
            <w:r>
              <w:rPr>
                <w:rFonts w:eastAsiaTheme="minorEastAsia"/>
                <w:b/>
                <w:bCs/>
                <w:lang w:eastAsia="zh-CN"/>
              </w:rPr>
              <w:t>acceptable</w:t>
            </w:r>
            <w:r>
              <w:rPr>
                <w:rFonts w:hint="eastAsia" w:eastAsiaTheme="minorEastAsia"/>
                <w:b/>
                <w:bCs/>
                <w:lang w:eastAsia="zh-CN"/>
              </w:rPr>
              <w:t xml:space="preserve"> </w:t>
            </w:r>
            <w:r>
              <w:rPr>
                <w:b/>
                <w:bCs/>
              </w:rPr>
              <w:t xml:space="preserve">for </w:t>
            </w:r>
            <w:r>
              <w:rPr>
                <w:rFonts w:hint="eastAsia" w:eastAsiaTheme="minorEastAsia"/>
                <w:b/>
                <w:bCs/>
                <w:lang w:eastAsia="zh-CN"/>
              </w:rPr>
              <w:t>multi</w:t>
            </w:r>
            <w:r>
              <w:rPr>
                <w:b/>
                <w:bCs/>
              </w:rPr>
              <w:t xml:space="preserve"> NPBCH TTI</w:t>
            </w:r>
            <w:r>
              <w:rPr>
                <w:rFonts w:hint="eastAsia" w:eastAsiaTheme="minorEastAsia"/>
                <w:b/>
                <w:bCs/>
                <w:lang w:eastAsia="zh-CN"/>
              </w:rPr>
              <w:t xml:space="preserve"> for </w:t>
            </w:r>
            <w:r>
              <w:rPr>
                <w:b/>
                <w:bCs/>
              </w:rPr>
              <w:t>LEO-</w:t>
            </w:r>
            <w:r>
              <w:rPr>
                <w:rFonts w:hint="eastAsia"/>
                <w:b/>
                <w:bCs/>
              </w:rPr>
              <w:t>6</w:t>
            </w:r>
            <w:r>
              <w:rPr>
                <w:b/>
                <w:bCs/>
              </w:rPr>
              <w:t>00km</w:t>
            </w:r>
            <w:r>
              <w:rPr>
                <w:rFonts w:hint="eastAsia" w:eastAsiaTheme="minorEastAsia"/>
                <w:b/>
                <w:bCs/>
                <w:lang w:eastAsia="zh-CN"/>
              </w:rPr>
              <w:t xml:space="preserve"> and </w:t>
            </w:r>
            <w:r>
              <w:rPr>
                <w:b/>
                <w:bCs/>
              </w:rPr>
              <w:t>for LEO-1200km</w:t>
            </w:r>
            <w:r>
              <w:rPr>
                <w:rFonts w:hint="eastAsia"/>
                <w:b/>
                <w:bCs/>
              </w:rPr>
              <w:t>.</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_Ref181990356 \h  \* MERGEFORMAT </w:instrText>
            </w:r>
            <w:r>
              <w:rPr>
                <w:rFonts w:eastAsia="宋体"/>
                <w:b/>
                <w:bCs/>
                <w:lang w:eastAsia="zh-CN"/>
              </w:rPr>
              <w:fldChar w:fldCharType="separate"/>
            </w:r>
            <w:r>
              <w:rPr>
                <w:b/>
                <w:bCs/>
              </w:rPr>
              <w:t>Observation 5</w:t>
            </w:r>
            <w:r>
              <w:rPr>
                <w:rFonts w:hint="eastAsia" w:eastAsiaTheme="minorEastAsia"/>
                <w:b/>
                <w:bCs/>
                <w:lang w:eastAsia="zh-CN"/>
              </w:rPr>
              <w:t>: For other DL common channel/signal, t</w:t>
            </w:r>
            <w:r>
              <w:rPr>
                <w:rFonts w:eastAsiaTheme="minorEastAsia"/>
                <w:b/>
                <w:bCs/>
                <w:lang w:eastAsia="zh-CN"/>
              </w:rPr>
              <w:t>o ensure</w:t>
            </w:r>
            <w:r>
              <w:rPr>
                <w:rFonts w:hint="eastAsia" w:eastAsiaTheme="minorEastAsia"/>
                <w:b/>
                <w:bCs/>
                <w:lang w:eastAsia="zh-CN"/>
              </w:rPr>
              <w:t xml:space="preserve"> a similar</w:t>
            </w:r>
            <w:r>
              <w:rPr>
                <w:rFonts w:eastAsiaTheme="minorEastAsia"/>
                <w:b/>
                <w:bCs/>
                <w:lang w:eastAsia="zh-CN"/>
              </w:rPr>
              <w:t xml:space="preserve"> performance </w:t>
            </w:r>
            <w:r>
              <w:rPr>
                <w:rFonts w:hint="eastAsia" w:eastAsiaTheme="minorEastAsia"/>
                <w:b/>
                <w:bCs/>
                <w:lang w:eastAsia="zh-CN"/>
              </w:rPr>
              <w:t xml:space="preserve">as </w:t>
            </w:r>
            <w:r>
              <w:rPr>
                <w:rFonts w:eastAsiaTheme="minorEastAsia"/>
                <w:b/>
                <w:bCs/>
                <w:lang w:eastAsia="zh-CN"/>
              </w:rPr>
              <w:t>that of</w:t>
            </w:r>
            <w:r>
              <w:rPr>
                <w:rFonts w:hint="eastAsia" w:eastAsiaTheme="minorEastAsia"/>
                <w:b/>
                <w:bCs/>
                <w:lang w:eastAsia="zh-CN"/>
              </w:rPr>
              <w:t xml:space="preserve"> the minimum performance requirement defined for</w:t>
            </w:r>
            <w:r>
              <w:rPr>
                <w:rFonts w:eastAsiaTheme="minorEastAsia"/>
                <w:b/>
                <w:bCs/>
                <w:lang w:eastAsia="zh-CN"/>
              </w:rPr>
              <w:t xml:space="preserve"> NPBCH</w:t>
            </w:r>
            <w:r>
              <w:rPr>
                <w:rFonts w:hint="eastAsia" w:eastAsiaTheme="minorEastAsia"/>
                <w:b/>
                <w:bCs/>
                <w:lang w:eastAsia="zh-CN"/>
              </w:rPr>
              <w:t xml:space="preserve"> in </w:t>
            </w:r>
            <w:r>
              <w:rPr>
                <w:b/>
                <w:bCs/>
              </w:rPr>
              <w:t>36.101,</w:t>
            </w:r>
            <w:r>
              <w:rPr>
                <w:rFonts w:eastAsiaTheme="minorEastAsia"/>
                <w:b/>
                <w:bCs/>
                <w:lang w:eastAsia="zh-CN"/>
              </w:rPr>
              <w:t xml:space="preserve"> the TDD pattern may need to provide up to </w:t>
            </w:r>
            <w:r>
              <w:rPr>
                <w:rFonts w:hint="eastAsia" w:eastAsiaTheme="minorEastAsia"/>
                <w:b/>
                <w:bCs/>
                <w:lang w:eastAsia="zh-CN"/>
              </w:rPr>
              <w:t xml:space="preserve">16 </w:t>
            </w:r>
            <w:r>
              <w:rPr>
                <w:rFonts w:eastAsiaTheme="minorEastAsia"/>
                <w:b/>
                <w:bCs/>
                <w:lang w:eastAsia="zh-CN"/>
              </w:rPr>
              <w:t xml:space="preserve">repetitions within </w:t>
            </w:r>
            <w:r>
              <w:rPr>
                <w:rFonts w:hint="eastAsia" w:eastAsiaTheme="minorEastAsia"/>
                <w:b/>
                <w:bCs/>
                <w:lang w:eastAsia="zh-CN"/>
              </w:rPr>
              <w:t>multi</w:t>
            </w:r>
            <w:r>
              <w:rPr>
                <w:b/>
                <w:bCs/>
              </w:rPr>
              <w:t xml:space="preserve"> NPBCH TTI</w:t>
            </w:r>
            <w:r>
              <w:rPr>
                <w:rFonts w:hint="eastAsia" w:eastAsiaTheme="minorEastAsia"/>
                <w:b/>
                <w:bCs/>
                <w:lang w:eastAsia="zh-CN"/>
              </w:rPr>
              <w:t xml:space="preserve"> (e.g., </w:t>
            </w:r>
            <w:r>
              <w:rPr>
                <w:rFonts w:eastAsiaTheme="minorEastAsia"/>
                <w:b/>
                <w:bCs/>
                <w:lang w:eastAsia="zh-CN"/>
              </w:rPr>
              <w:t>5120 ms</w:t>
            </w:r>
            <w:r>
              <w:rPr>
                <w:rFonts w:hint="eastAsia" w:eastAsiaTheme="minorEastAsia"/>
                <w:b/>
                <w:bCs/>
                <w:lang w:eastAsia="zh-CN"/>
              </w:rPr>
              <w:t>)</w:t>
            </w:r>
            <w:r>
              <w:rPr>
                <w:rFonts w:eastAsiaTheme="minorEastAsia"/>
                <w:b/>
                <w:bCs/>
                <w:lang w:eastAsia="zh-CN"/>
              </w:rPr>
              <w:t xml:space="preserve"> for these DL channels</w:t>
            </w:r>
            <w:r>
              <w:rPr>
                <w:rFonts w:hint="eastAsia" w:eastAsiaTheme="minorEastAsia"/>
                <w:b/>
                <w:bCs/>
                <w:lang w:eastAsia="zh-CN"/>
              </w:rPr>
              <w:t>/signal</w:t>
            </w:r>
            <w:r>
              <w:rPr>
                <w:rFonts w:hint="eastAsia" w:eastAsiaTheme="minorEastAsia"/>
                <w:b/>
                <w:bCs/>
                <w:i/>
                <w:iCs/>
                <w:lang w:eastAsia="zh-CN"/>
              </w:rPr>
              <w:t>.</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_Ref182780882 \h  \* MERGEFORMAT </w:instrText>
            </w:r>
            <w:r>
              <w:rPr>
                <w:rFonts w:eastAsia="宋体"/>
                <w:b/>
                <w:bCs/>
                <w:lang w:eastAsia="zh-CN"/>
              </w:rPr>
              <w:fldChar w:fldCharType="separate"/>
            </w:r>
            <w:r>
              <w:rPr>
                <w:b/>
                <w:bCs/>
              </w:rPr>
              <w:t>Observation 6</w:t>
            </w:r>
            <w:r>
              <w:rPr>
                <w:rFonts w:hint="eastAsia" w:eastAsiaTheme="minorEastAsia"/>
                <w:b/>
                <w:bCs/>
                <w:lang w:eastAsia="zh-CN"/>
              </w:rPr>
              <w:t xml:space="preserve">: By assuming that </w:t>
            </w:r>
            <w:r>
              <w:rPr>
                <w:rFonts w:eastAsiaTheme="minorEastAsia"/>
                <w:b/>
                <w:bCs/>
                <w:lang w:eastAsia="zh-CN"/>
              </w:rPr>
              <w:t>the maximum information bits of SIB-NB1 is around ~385 bits</w:t>
            </w:r>
            <w:r>
              <w:rPr>
                <w:rFonts w:hint="eastAsia" w:eastAsiaTheme="minorEastAsia"/>
                <w:b/>
                <w:bCs/>
                <w:lang w:eastAsia="zh-CN"/>
              </w:rPr>
              <w:t xml:space="preserve">, </w:t>
            </w:r>
            <w:r>
              <w:rPr>
                <w:rFonts w:eastAsiaTheme="minorEastAsia"/>
                <w:b/>
                <w:bCs/>
                <w:lang w:eastAsia="zh-CN"/>
              </w:rPr>
              <w:t xml:space="preserve">subframe#4 of at least </w:t>
            </w:r>
            <w:r>
              <w:rPr>
                <w:rFonts w:hint="eastAsia" w:eastAsiaTheme="minorEastAsia"/>
                <w:b/>
                <w:bCs/>
                <w:lang w:eastAsia="zh-CN"/>
              </w:rPr>
              <w:t xml:space="preserve">4 </w:t>
            </w:r>
            <w:r>
              <w:rPr>
                <w:rFonts w:eastAsiaTheme="minorEastAsia"/>
                <w:b/>
                <w:bCs/>
                <w:lang w:eastAsia="zh-CN"/>
              </w:rPr>
              <w:t>frame</w:t>
            </w:r>
            <w:r>
              <w:rPr>
                <w:rFonts w:hint="eastAsia" w:eastAsiaTheme="minorEastAsia"/>
                <w:b/>
                <w:bCs/>
                <w:lang w:eastAsia="zh-CN"/>
              </w:rPr>
              <w:t>s for SIB1-NB mapping are needed.</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_Ref181990358 \h  \* MERGEFORMAT </w:instrText>
            </w:r>
            <w:r>
              <w:rPr>
                <w:rFonts w:eastAsia="宋体"/>
                <w:b/>
                <w:bCs/>
                <w:lang w:eastAsia="zh-CN"/>
              </w:rPr>
              <w:fldChar w:fldCharType="separate"/>
            </w:r>
            <w:r>
              <w:rPr>
                <w:b/>
                <w:bCs/>
              </w:rPr>
              <w:t>Observation 7</w:t>
            </w:r>
            <w:r>
              <w:rPr>
                <w:rFonts w:hint="eastAsia" w:eastAsiaTheme="minorEastAsia"/>
                <w:b/>
                <w:bCs/>
                <w:lang w:eastAsia="zh-CN"/>
              </w:rPr>
              <w:t xml:space="preserve">: For Case 4. N=8 D=20, if the mapping of a complete SIB-NB requires 4 </w:t>
            </w:r>
            <w:r>
              <w:rPr>
                <w:rFonts w:hint="eastAsia"/>
                <w:b/>
                <w:bCs/>
              </w:rPr>
              <w:t>subframes</w:t>
            </w:r>
            <w:r>
              <w:rPr>
                <w:rFonts w:hint="eastAsia" w:eastAsiaTheme="minorEastAsia"/>
                <w:b/>
                <w:bCs/>
                <w:lang w:eastAsia="zh-CN"/>
              </w:rPr>
              <w:t>,</w:t>
            </w:r>
            <w:r>
              <w:rPr>
                <w:rFonts w:eastAsiaTheme="minorEastAsia"/>
                <w:b/>
                <w:bCs/>
                <w:lang w:eastAsia="zh-CN"/>
              </w:rPr>
              <w:t xml:space="preserve"> subframe#4 in some frame</w:t>
            </w:r>
            <w:r>
              <w:rPr>
                <w:rFonts w:hint="eastAsia" w:eastAsiaTheme="minorEastAsia"/>
                <w:b/>
                <w:bCs/>
                <w:lang w:eastAsia="zh-CN"/>
              </w:rPr>
              <w:t>s</w:t>
            </w:r>
            <w:r>
              <w:rPr>
                <w:rFonts w:eastAsiaTheme="minorEastAsia"/>
                <w:b/>
                <w:bCs/>
                <w:lang w:eastAsia="zh-CN"/>
              </w:rPr>
              <w:t xml:space="preserve"> conv</w:t>
            </w:r>
            <w:r>
              <w:rPr>
                <w:rFonts w:hint="eastAsia" w:eastAsiaTheme="minorEastAsia"/>
                <w:b/>
                <w:bCs/>
                <w:lang w:eastAsia="zh-CN"/>
              </w:rPr>
              <w:t>e</w:t>
            </w:r>
            <w:r>
              <w:rPr>
                <w:rFonts w:eastAsiaTheme="minorEastAsia"/>
                <w:b/>
                <w:bCs/>
                <w:lang w:eastAsia="zh-CN"/>
              </w:rPr>
              <w:t xml:space="preserve">ying specific bits of SIB1-NB </w:t>
            </w:r>
            <w:r>
              <w:rPr>
                <w:rFonts w:hint="eastAsia" w:eastAsiaTheme="minorEastAsia"/>
                <w:b/>
                <w:bCs/>
                <w:lang w:eastAsia="zh-CN"/>
              </w:rPr>
              <w:t xml:space="preserve">may </w:t>
            </w:r>
            <w:r>
              <w:rPr>
                <w:rFonts w:eastAsiaTheme="minorEastAsia"/>
                <w:b/>
                <w:bCs/>
                <w:lang w:eastAsia="zh-CN"/>
              </w:rPr>
              <w:t xml:space="preserve">never have </w:t>
            </w:r>
            <w:r>
              <w:rPr>
                <w:rFonts w:hint="eastAsia" w:eastAsiaTheme="minorEastAsia"/>
                <w:b/>
                <w:bCs/>
                <w:lang w:eastAsia="zh-CN"/>
              </w:rPr>
              <w:t>an</w:t>
            </w:r>
            <w:r>
              <w:rPr>
                <w:rFonts w:eastAsiaTheme="minorEastAsia"/>
                <w:b/>
                <w:bCs/>
                <w:lang w:eastAsia="zh-CN"/>
              </w:rPr>
              <w:t xml:space="preserve"> opportunity </w:t>
            </w:r>
            <w:r>
              <w:rPr>
                <w:rFonts w:hint="eastAsia" w:eastAsiaTheme="minorEastAsia"/>
                <w:b/>
                <w:bCs/>
                <w:lang w:eastAsia="zh-CN"/>
              </w:rPr>
              <w:t>for transmission</w:t>
            </w:r>
            <w:r>
              <w:rPr>
                <w:rFonts w:eastAsiaTheme="minorEastAsia"/>
                <w:b/>
                <w:bCs/>
                <w:lang w:eastAsia="zh-CN"/>
              </w:rPr>
              <w:t>.</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_Ref181990401 \h  \* MERGEFORMAT </w:instrText>
            </w:r>
            <w:r>
              <w:rPr>
                <w:rFonts w:eastAsia="宋体"/>
                <w:b/>
                <w:bCs/>
                <w:lang w:eastAsia="zh-CN"/>
              </w:rPr>
              <w:fldChar w:fldCharType="separate"/>
            </w:r>
            <w:r>
              <w:rPr>
                <w:b/>
                <w:bCs/>
              </w:rPr>
              <w:t>Observation 8</w:t>
            </w:r>
            <w:r>
              <w:rPr>
                <w:rFonts w:hint="eastAsia" w:eastAsiaTheme="minorEastAsia"/>
                <w:b/>
                <w:bCs/>
                <w:lang w:eastAsia="zh-CN"/>
              </w:rPr>
              <w:t>: For Case1. N=9 D=8,</w:t>
            </w:r>
            <w:r>
              <w:rPr>
                <w:b/>
                <w:bCs/>
              </w:rPr>
              <w:t xml:space="preserve"> </w:t>
            </w:r>
            <w:r>
              <w:rPr>
                <w:rFonts w:hint="eastAsia" w:eastAsiaTheme="minorEastAsia"/>
                <w:b/>
                <w:bCs/>
                <w:lang w:eastAsia="zh-CN"/>
              </w:rPr>
              <w:t>if the mapping of a complete SIB-NB requires 4 subframes</w:t>
            </w:r>
            <w:r>
              <w:rPr>
                <w:rFonts w:eastAsiaTheme="minorEastAsia"/>
                <w:b/>
                <w:bCs/>
                <w:lang w:eastAsia="zh-CN"/>
              </w:rPr>
              <w:t xml:space="preserve"> </w:t>
            </w:r>
            <w:r>
              <w:rPr>
                <w:rFonts w:hint="eastAsia" w:eastAsiaTheme="minorEastAsia"/>
                <w:b/>
                <w:bCs/>
                <w:lang w:eastAsia="zh-CN"/>
              </w:rPr>
              <w:t>and</w:t>
            </w:r>
            <w:r>
              <w:rPr>
                <w:rFonts w:eastAsiaTheme="minorEastAsia"/>
                <w:b/>
                <w:bCs/>
                <w:lang w:eastAsia="zh-CN"/>
              </w:rPr>
              <w:t xml:space="preserve"> configured number of repetitions is 16</w:t>
            </w:r>
            <w:r>
              <w:rPr>
                <w:rFonts w:hint="eastAsia" w:eastAsiaTheme="minorEastAsia"/>
                <w:b/>
                <w:bCs/>
                <w:lang w:eastAsia="zh-CN"/>
              </w:rPr>
              <w:t>, 1 complete SIB1-NB</w:t>
            </w:r>
            <w:r>
              <w:rPr>
                <w:rFonts w:eastAsiaTheme="minorEastAsia"/>
                <w:b/>
                <w:bCs/>
                <w:lang w:eastAsia="zh-CN"/>
              </w:rPr>
              <w:t xml:space="preserve"> can be</w:t>
            </w:r>
            <w:r>
              <w:rPr>
                <w:b/>
                <w:bCs/>
              </w:rPr>
              <w:t xml:space="preserve"> </w:t>
            </w:r>
            <w:r>
              <w:rPr>
                <w:rFonts w:eastAsiaTheme="minorEastAsia"/>
                <w:b/>
                <w:bCs/>
                <w:lang w:eastAsia="zh-CN"/>
              </w:rPr>
              <w:t>provided within</w:t>
            </w:r>
            <w:r>
              <w:rPr>
                <w:rFonts w:hint="eastAsia" w:eastAsiaTheme="minorEastAsia"/>
                <w:b/>
                <w:bCs/>
                <w:lang w:eastAsia="zh-CN"/>
              </w:rPr>
              <w:t xml:space="preserve"> a </w:t>
            </w:r>
            <w:r>
              <w:rPr>
                <w:rFonts w:eastAsiaTheme="minorEastAsia"/>
                <w:b/>
                <w:bCs/>
                <w:lang w:eastAsia="zh-CN"/>
              </w:rPr>
              <w:t>NPBCH periodicity</w:t>
            </w:r>
            <w:r>
              <w:rPr>
                <w:rFonts w:hint="eastAsia" w:eastAsiaTheme="minorEastAsia"/>
                <w:b/>
                <w:bCs/>
                <w:lang w:eastAsia="zh-CN"/>
              </w:rPr>
              <w:t>=640 ms, 3~4 complete SIB1-NBs</w:t>
            </w:r>
            <w:r>
              <w:rPr>
                <w:rFonts w:eastAsiaTheme="minorEastAsia"/>
                <w:b/>
                <w:bCs/>
                <w:lang w:eastAsia="zh-CN"/>
              </w:rPr>
              <w:t xml:space="preserve"> can be provided within a SIB1-NB periodicity=2560 ms</w:t>
            </w:r>
            <w:r>
              <w:rPr>
                <w:rFonts w:hint="eastAsia" w:eastAsiaTheme="minorEastAsia"/>
                <w:b/>
                <w:bCs/>
                <w:lang w:eastAsia="zh-CN"/>
              </w:rPr>
              <w:t>, 7~8 complete SIB1-NB</w:t>
            </w:r>
            <w:r>
              <w:rPr>
                <w:rFonts w:eastAsiaTheme="minorEastAsia"/>
                <w:b/>
                <w:bCs/>
                <w:lang w:eastAsia="zh-CN"/>
              </w:rPr>
              <w:t xml:space="preserve">s can be provided within </w:t>
            </w:r>
            <w:r>
              <w:rPr>
                <w:rFonts w:hint="eastAsia" w:eastAsiaTheme="minorEastAsia"/>
                <w:b/>
                <w:bCs/>
                <w:lang w:eastAsia="zh-CN"/>
              </w:rPr>
              <w:t>5120</w:t>
            </w:r>
            <w:r>
              <w:rPr>
                <w:rFonts w:eastAsiaTheme="minorEastAsia"/>
                <w:b/>
                <w:bCs/>
                <w:lang w:eastAsia="zh-CN"/>
              </w:rPr>
              <w:t>ms.</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_Ref181990360 \h  \* MERGEFORMAT </w:instrText>
            </w:r>
            <w:r>
              <w:rPr>
                <w:rFonts w:eastAsia="宋体"/>
                <w:b/>
                <w:bCs/>
                <w:lang w:eastAsia="zh-CN"/>
              </w:rPr>
              <w:fldChar w:fldCharType="separate"/>
            </w:r>
            <w:r>
              <w:rPr>
                <w:b/>
                <w:bCs/>
              </w:rPr>
              <w:t>Observation 9</w:t>
            </w:r>
            <w:r>
              <w:rPr>
                <w:rFonts w:hint="eastAsia" w:eastAsiaTheme="minorEastAsia"/>
                <w:b/>
                <w:bCs/>
                <w:lang w:eastAsia="zh-CN"/>
              </w:rPr>
              <w:t>: For Case2. N=9 D=20, if the mapping of a complete SIB-NB requires 4 subframes and</w:t>
            </w:r>
            <w:r>
              <w:rPr>
                <w:rFonts w:eastAsiaTheme="minorEastAsia"/>
                <w:b/>
                <w:bCs/>
                <w:lang w:eastAsia="zh-CN"/>
              </w:rPr>
              <w:t xml:space="preserve"> configured number of repetitions is 16</w:t>
            </w:r>
            <w:r>
              <w:rPr>
                <w:rFonts w:hint="eastAsia" w:eastAsiaTheme="minorEastAsia"/>
                <w:b/>
                <w:bCs/>
                <w:lang w:eastAsia="zh-CN"/>
              </w:rPr>
              <w:t>,</w:t>
            </w:r>
            <w:r>
              <w:rPr>
                <w:rFonts w:eastAsiaTheme="minorEastAsia"/>
                <w:b/>
                <w:bCs/>
                <w:lang w:eastAsia="zh-CN"/>
              </w:rPr>
              <w:t xml:space="preserve"> </w:t>
            </w:r>
            <w:r>
              <w:rPr>
                <w:rFonts w:hint="eastAsia" w:eastAsiaTheme="minorEastAsia"/>
                <w:b/>
                <w:bCs/>
                <w:lang w:eastAsia="zh-CN"/>
              </w:rPr>
              <w:t>1~2 complete SIB1-NB</w:t>
            </w:r>
            <w:r>
              <w:rPr>
                <w:rFonts w:eastAsiaTheme="minorEastAsia"/>
                <w:b/>
                <w:bCs/>
                <w:lang w:eastAsia="zh-CN"/>
              </w:rPr>
              <w:t xml:space="preserve"> can</w:t>
            </w:r>
            <w:r>
              <w:rPr>
                <w:b/>
                <w:bCs/>
              </w:rPr>
              <w:t xml:space="preserve"> </w:t>
            </w:r>
            <w:r>
              <w:rPr>
                <w:rFonts w:eastAsiaTheme="minorEastAsia"/>
                <w:b/>
                <w:bCs/>
                <w:lang w:eastAsia="zh-CN"/>
              </w:rPr>
              <w:t>be provided within</w:t>
            </w:r>
            <w:r>
              <w:rPr>
                <w:rFonts w:hint="eastAsia" w:eastAsiaTheme="minorEastAsia"/>
                <w:b/>
                <w:bCs/>
                <w:lang w:eastAsia="zh-CN"/>
              </w:rPr>
              <w:t xml:space="preserve"> a </w:t>
            </w:r>
            <w:r>
              <w:rPr>
                <w:rFonts w:eastAsiaTheme="minorEastAsia"/>
                <w:b/>
                <w:bCs/>
                <w:lang w:eastAsia="zh-CN"/>
              </w:rPr>
              <w:t>NPBCH periodicity</w:t>
            </w:r>
            <w:r>
              <w:rPr>
                <w:rFonts w:hint="eastAsia" w:eastAsiaTheme="minorEastAsia"/>
                <w:b/>
                <w:bCs/>
                <w:lang w:eastAsia="zh-CN"/>
              </w:rPr>
              <w:t xml:space="preserve">=640 ms, </w:t>
            </w:r>
            <w:r>
              <w:rPr>
                <w:rFonts w:eastAsiaTheme="minorEastAsia"/>
                <w:b/>
                <w:bCs/>
                <w:lang w:eastAsia="zh-CN"/>
              </w:rPr>
              <w:t>7~8</w:t>
            </w:r>
            <w:r>
              <w:rPr>
                <w:rFonts w:hint="eastAsia" w:eastAsiaTheme="minorEastAsia"/>
                <w:b/>
                <w:bCs/>
                <w:lang w:eastAsia="zh-CN"/>
              </w:rPr>
              <w:t xml:space="preserve"> complete SIB1-NBs</w:t>
            </w:r>
            <w:r>
              <w:rPr>
                <w:rFonts w:eastAsiaTheme="minorEastAsia"/>
                <w:b/>
                <w:bCs/>
                <w:lang w:eastAsia="zh-CN"/>
              </w:rPr>
              <w:t xml:space="preserve"> can be provided within a SIB1-NB periodicity=2560 ms</w:t>
            </w:r>
            <w:r>
              <w:rPr>
                <w:rFonts w:hint="eastAsia" w:eastAsiaTheme="minorEastAsia"/>
                <w:b/>
                <w:bCs/>
                <w:lang w:eastAsia="zh-CN"/>
              </w:rPr>
              <w:t>, 14~15 complete SIB1-NB</w:t>
            </w:r>
            <w:r>
              <w:rPr>
                <w:rFonts w:eastAsiaTheme="minorEastAsia"/>
                <w:b/>
                <w:bCs/>
                <w:lang w:eastAsia="zh-CN"/>
              </w:rPr>
              <w:t xml:space="preserve">s can be provided within </w:t>
            </w:r>
            <w:r>
              <w:rPr>
                <w:rFonts w:hint="eastAsia" w:eastAsiaTheme="minorEastAsia"/>
                <w:b/>
                <w:bCs/>
                <w:lang w:eastAsia="zh-CN"/>
              </w:rPr>
              <w:t>5120</w:t>
            </w:r>
            <w:r>
              <w:rPr>
                <w:rFonts w:eastAsiaTheme="minorEastAsia"/>
                <w:b/>
                <w:bCs/>
                <w:lang w:eastAsia="zh-CN"/>
              </w:rPr>
              <w:t>ms.</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_Ref181990404 \h  \* MERGEFORMAT </w:instrText>
            </w:r>
            <w:r>
              <w:rPr>
                <w:rFonts w:eastAsia="宋体"/>
                <w:b/>
                <w:bCs/>
                <w:lang w:eastAsia="zh-CN"/>
              </w:rPr>
              <w:fldChar w:fldCharType="separate"/>
            </w:r>
            <w:r>
              <w:rPr>
                <w:b/>
                <w:bCs/>
              </w:rPr>
              <w:t>Observation 10</w:t>
            </w:r>
            <w:r>
              <w:rPr>
                <w:rFonts w:hint="eastAsia" w:eastAsiaTheme="minorEastAsia"/>
                <w:b/>
                <w:bCs/>
                <w:lang w:eastAsia="zh-CN"/>
              </w:rPr>
              <w:t>: For Case3. N=9 D=30, if the mapping of a complete SIB-NB requires 4 subframes and</w:t>
            </w:r>
            <w:r>
              <w:rPr>
                <w:rFonts w:eastAsiaTheme="minorEastAsia"/>
                <w:b/>
                <w:bCs/>
                <w:lang w:eastAsia="zh-CN"/>
              </w:rPr>
              <w:t xml:space="preserve"> configured number of repetitions is 16</w:t>
            </w:r>
            <w:r>
              <w:rPr>
                <w:rFonts w:hint="eastAsia" w:eastAsiaTheme="minorEastAsia"/>
                <w:b/>
                <w:bCs/>
                <w:lang w:eastAsia="zh-CN"/>
              </w:rPr>
              <w:t>,</w:t>
            </w:r>
            <w:r>
              <w:rPr>
                <w:rFonts w:eastAsiaTheme="minorEastAsia"/>
                <w:b/>
                <w:bCs/>
                <w:lang w:eastAsia="zh-CN"/>
              </w:rPr>
              <w:t xml:space="preserve"> </w:t>
            </w:r>
            <w:r>
              <w:rPr>
                <w:rFonts w:hint="eastAsia" w:eastAsiaTheme="minorEastAsia"/>
                <w:b/>
                <w:bCs/>
                <w:lang w:eastAsia="zh-CN"/>
              </w:rPr>
              <w:t>2~3 complete</w:t>
            </w:r>
            <w:r>
              <w:rPr>
                <w:rFonts w:eastAsiaTheme="minorEastAsia"/>
                <w:b/>
                <w:bCs/>
                <w:lang w:eastAsia="zh-CN"/>
              </w:rPr>
              <w:t xml:space="preserve"> SIB1-NBs can</w:t>
            </w:r>
            <w:r>
              <w:rPr>
                <w:b/>
                <w:bCs/>
              </w:rPr>
              <w:t xml:space="preserve"> </w:t>
            </w:r>
            <w:r>
              <w:rPr>
                <w:rFonts w:eastAsiaTheme="minorEastAsia"/>
                <w:b/>
                <w:bCs/>
                <w:lang w:eastAsia="zh-CN"/>
              </w:rPr>
              <w:t>be provided within</w:t>
            </w:r>
            <w:r>
              <w:rPr>
                <w:rFonts w:hint="eastAsia" w:eastAsiaTheme="minorEastAsia"/>
                <w:b/>
                <w:bCs/>
                <w:lang w:eastAsia="zh-CN"/>
              </w:rPr>
              <w:t xml:space="preserve"> a </w:t>
            </w:r>
            <w:r>
              <w:rPr>
                <w:rFonts w:eastAsiaTheme="minorEastAsia"/>
                <w:b/>
                <w:bCs/>
                <w:lang w:eastAsia="zh-CN"/>
              </w:rPr>
              <w:t>NPBCH periodicity</w:t>
            </w:r>
            <w:r>
              <w:rPr>
                <w:rFonts w:hint="eastAsia" w:eastAsiaTheme="minorEastAsia"/>
                <w:b/>
                <w:bCs/>
                <w:lang w:eastAsia="zh-CN"/>
              </w:rPr>
              <w:t>=640 ms, 11 complete SIB1-NBs</w:t>
            </w:r>
            <w:r>
              <w:rPr>
                <w:rFonts w:eastAsiaTheme="minorEastAsia"/>
                <w:b/>
                <w:bCs/>
                <w:lang w:eastAsia="zh-CN"/>
              </w:rPr>
              <w:t xml:space="preserve"> can be provided within a SIB1-NB periodicity=2560 ms</w:t>
            </w:r>
            <w:r>
              <w:rPr>
                <w:rFonts w:hint="eastAsia" w:eastAsiaTheme="minorEastAsia"/>
                <w:b/>
                <w:bCs/>
                <w:lang w:eastAsia="zh-CN"/>
              </w:rPr>
              <w:t>, 21~22 complete SIB1-NB</w:t>
            </w:r>
            <w:r>
              <w:rPr>
                <w:rFonts w:eastAsiaTheme="minorEastAsia"/>
                <w:b/>
                <w:bCs/>
                <w:lang w:eastAsia="zh-CN"/>
              </w:rPr>
              <w:t xml:space="preserve">s can be provided within </w:t>
            </w:r>
            <w:r>
              <w:rPr>
                <w:rFonts w:hint="eastAsia" w:eastAsiaTheme="minorEastAsia"/>
                <w:b/>
                <w:bCs/>
                <w:lang w:eastAsia="zh-CN"/>
              </w:rPr>
              <w:t>5120</w:t>
            </w:r>
            <w:r>
              <w:rPr>
                <w:rFonts w:eastAsiaTheme="minorEastAsia"/>
                <w:b/>
                <w:bCs/>
                <w:lang w:eastAsia="zh-CN"/>
              </w:rPr>
              <w:t>ms.</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_Ref181990405 \h  \* MERGEFORMAT </w:instrText>
            </w:r>
            <w:r>
              <w:rPr>
                <w:rFonts w:eastAsia="宋体"/>
                <w:b/>
                <w:bCs/>
                <w:lang w:eastAsia="zh-CN"/>
              </w:rPr>
              <w:fldChar w:fldCharType="separate"/>
            </w:r>
            <w:r>
              <w:rPr>
                <w:b/>
                <w:bCs/>
              </w:rPr>
              <w:t>Observation 11</w:t>
            </w:r>
            <w:r>
              <w:rPr>
                <w:rFonts w:hint="eastAsia" w:eastAsiaTheme="minorEastAsia"/>
                <w:b/>
                <w:bCs/>
                <w:lang w:eastAsia="zh-CN"/>
              </w:rPr>
              <w:t>: I</w:t>
            </w:r>
            <w:r>
              <w:rPr>
                <w:rFonts w:eastAsiaTheme="minorEastAsia"/>
                <w:b/>
                <w:bCs/>
                <w:lang w:eastAsia="zh-CN"/>
              </w:rPr>
              <w:t xml:space="preserve">f SIB2-NB and SIB31-NB are transmitted in a single SI, they require 8 </w:t>
            </w:r>
            <w:r>
              <w:rPr>
                <w:rFonts w:hint="eastAsia" w:eastAsiaTheme="minorEastAsia"/>
                <w:b/>
                <w:bCs/>
                <w:lang w:eastAsia="zh-CN"/>
              </w:rPr>
              <w:t xml:space="preserve">DL </w:t>
            </w:r>
            <w:r>
              <w:rPr>
                <w:rFonts w:eastAsiaTheme="minorEastAsia"/>
                <w:b/>
                <w:bCs/>
                <w:lang w:eastAsia="zh-CN"/>
              </w:rPr>
              <w:t>subframes</w:t>
            </w:r>
            <w:r>
              <w:rPr>
                <w:rFonts w:hint="eastAsia" w:eastAsiaTheme="minorEastAsia"/>
                <w:b/>
                <w:bCs/>
                <w:lang w:eastAsia="zh-CN"/>
              </w:rPr>
              <w:t xml:space="preserve"> for resource mapping in one SI repetition, i</w:t>
            </w:r>
            <w:r>
              <w:rPr>
                <w:rFonts w:eastAsiaTheme="minorEastAsia"/>
                <w:b/>
                <w:bCs/>
                <w:lang w:eastAsia="zh-CN"/>
              </w:rPr>
              <w:t xml:space="preserve">f SIB2-NB and SIB31-NB are transmitted in </w:t>
            </w:r>
            <w:r>
              <w:rPr>
                <w:rFonts w:hint="eastAsia" w:eastAsiaTheme="minorEastAsia"/>
                <w:b/>
                <w:bCs/>
                <w:lang w:eastAsia="zh-CN"/>
              </w:rPr>
              <w:t>separate</w:t>
            </w:r>
            <w:r>
              <w:rPr>
                <w:rFonts w:eastAsiaTheme="minorEastAsia"/>
                <w:b/>
                <w:bCs/>
                <w:lang w:eastAsia="zh-CN"/>
              </w:rPr>
              <w:t xml:space="preserve"> SI</w:t>
            </w:r>
            <w:r>
              <w:rPr>
                <w:rFonts w:hint="eastAsia" w:eastAsiaTheme="minorEastAsia"/>
                <w:b/>
                <w:bCs/>
                <w:lang w:eastAsia="zh-CN"/>
              </w:rPr>
              <w:t>s</w:t>
            </w:r>
            <w:r>
              <w:rPr>
                <w:rFonts w:eastAsiaTheme="minorEastAsia"/>
                <w:b/>
                <w:bCs/>
                <w:lang w:eastAsia="zh-CN"/>
              </w:rPr>
              <w:t xml:space="preserve">, </w:t>
            </w:r>
            <w:r>
              <w:rPr>
                <w:rFonts w:hint="eastAsia" w:eastAsiaTheme="minorEastAsia"/>
                <w:b/>
                <w:bCs/>
                <w:lang w:eastAsia="zh-CN"/>
              </w:rPr>
              <w:t>each of them</w:t>
            </w:r>
            <w:r>
              <w:rPr>
                <w:rFonts w:eastAsiaTheme="minorEastAsia"/>
                <w:b/>
                <w:bCs/>
                <w:lang w:eastAsia="zh-CN"/>
              </w:rPr>
              <w:t xml:space="preserve"> require</w:t>
            </w:r>
            <w:r>
              <w:rPr>
                <w:rFonts w:hint="eastAsia" w:eastAsiaTheme="minorEastAsia"/>
                <w:b/>
                <w:bCs/>
                <w:lang w:eastAsia="zh-CN"/>
              </w:rPr>
              <w:t>s</w:t>
            </w:r>
            <w:r>
              <w:rPr>
                <w:rFonts w:eastAsiaTheme="minorEastAsia"/>
                <w:b/>
                <w:bCs/>
                <w:lang w:eastAsia="zh-CN"/>
              </w:rPr>
              <w:t xml:space="preserve"> 8 </w:t>
            </w:r>
            <w:r>
              <w:rPr>
                <w:rFonts w:hint="eastAsia" w:eastAsiaTheme="minorEastAsia"/>
                <w:b/>
                <w:bCs/>
                <w:lang w:eastAsia="zh-CN"/>
              </w:rPr>
              <w:t xml:space="preserve">DL </w:t>
            </w:r>
            <w:r>
              <w:rPr>
                <w:rFonts w:eastAsiaTheme="minorEastAsia"/>
                <w:b/>
                <w:bCs/>
                <w:lang w:eastAsia="zh-CN"/>
              </w:rPr>
              <w:t>subframes</w:t>
            </w:r>
            <w:r>
              <w:rPr>
                <w:rFonts w:hint="eastAsia" w:eastAsiaTheme="minorEastAsia"/>
                <w:b/>
                <w:bCs/>
                <w:lang w:eastAsia="zh-CN"/>
              </w:rPr>
              <w:t xml:space="preserve"> for resource mapping in one SI repetition</w:t>
            </w:r>
            <w:r>
              <w:rPr>
                <w:b/>
                <w:bCs/>
              </w:rPr>
              <w:t>.</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_Ref181990406 \h  \* MERGEFORMAT </w:instrText>
            </w:r>
            <w:r>
              <w:rPr>
                <w:rFonts w:eastAsia="宋体"/>
                <w:b/>
                <w:bCs/>
                <w:lang w:eastAsia="zh-CN"/>
              </w:rPr>
              <w:fldChar w:fldCharType="separate"/>
            </w:r>
            <w:r>
              <w:rPr>
                <w:b/>
                <w:bCs/>
              </w:rPr>
              <w:t>Observation 12</w:t>
            </w:r>
            <w:r>
              <w:rPr>
                <w:rFonts w:hint="eastAsia" w:eastAsiaTheme="minorEastAsia"/>
                <w:b/>
                <w:bCs/>
                <w:lang w:eastAsia="zh-CN"/>
              </w:rPr>
              <w:t xml:space="preserve">: For N=8 D=20, </w:t>
            </w:r>
            <w:r>
              <w:rPr>
                <w:rFonts w:eastAsiaTheme="minorEastAsia"/>
                <w:b/>
                <w:bCs/>
                <w:lang w:eastAsia="zh-CN"/>
              </w:rPr>
              <w:t>at least one SI repetition occasion in each SI window overlaps with the DL resource set in every SI period as long as an appropriate si-RadioFrameOffset is configured</w:t>
            </w:r>
            <w:r>
              <w:rPr>
                <w:rFonts w:hint="eastAsia" w:eastAsiaTheme="minorEastAsia"/>
                <w:b/>
                <w:bCs/>
                <w:lang w:eastAsia="zh-CN"/>
              </w:rPr>
              <w:t xml:space="preserve">. </w:t>
            </w:r>
            <w:r>
              <w:rPr>
                <w:rFonts w:eastAsiaTheme="minorEastAsia"/>
                <w:b/>
                <w:bCs/>
                <w:lang w:eastAsia="zh-CN"/>
              </w:rPr>
              <w:t>F</w:t>
            </w:r>
            <w:r>
              <w:rPr>
                <w:rFonts w:hint="eastAsia" w:eastAsiaTheme="minorEastAsia"/>
                <w:b/>
                <w:bCs/>
                <w:lang w:eastAsia="zh-CN"/>
              </w:rPr>
              <w:t xml:space="preserve">or a SI with a periodicity of 640ms, SI window length=160ms, up to 2 repetitions may be provided within 640ms, and 16 repetitions can be </w:t>
            </w:r>
            <w:r>
              <w:rPr>
                <w:rFonts w:eastAsiaTheme="minorEastAsia"/>
                <w:b/>
                <w:bCs/>
                <w:lang w:eastAsia="zh-CN"/>
              </w:rPr>
              <w:t>provided</w:t>
            </w:r>
            <w:r>
              <w:rPr>
                <w:rFonts w:hint="eastAsia" w:eastAsiaTheme="minorEastAsia"/>
                <w:b/>
                <w:bCs/>
                <w:lang w:eastAsia="zh-CN"/>
              </w:rPr>
              <w:t xml:space="preserve"> within 5120ms</w:t>
            </w:r>
            <w:r>
              <w:rPr>
                <w:rFonts w:eastAsiaTheme="minorEastAsia"/>
                <w:b/>
                <w:bCs/>
                <w:lang w:eastAsia="zh-CN"/>
              </w:rPr>
              <w:t>.</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_Ref181990409 \h  \* MERGEFORMAT </w:instrText>
            </w:r>
            <w:r>
              <w:rPr>
                <w:rFonts w:eastAsia="宋体"/>
                <w:b/>
                <w:bCs/>
                <w:lang w:eastAsia="zh-CN"/>
              </w:rPr>
              <w:fldChar w:fldCharType="separate"/>
            </w:r>
            <w:r>
              <w:rPr>
                <w:b/>
                <w:bCs/>
              </w:rPr>
              <w:t>Observation 13</w:t>
            </w:r>
            <w:r>
              <w:rPr>
                <w:rFonts w:hint="eastAsia" w:eastAsiaTheme="minorEastAsia"/>
                <w:b/>
                <w:bCs/>
                <w:lang w:eastAsia="zh-CN"/>
              </w:rPr>
              <w:t xml:space="preserve">: For N=9, the time to acquire all SI may be </w:t>
            </w:r>
            <w:r>
              <w:rPr>
                <w:rFonts w:eastAsiaTheme="minorEastAsia"/>
                <w:b/>
                <w:bCs/>
                <w:lang w:eastAsia="zh-CN"/>
              </w:rPr>
              <w:t>longer</w:t>
            </w:r>
            <w:r>
              <w:rPr>
                <w:rFonts w:hint="eastAsia" w:eastAsiaTheme="minorEastAsia"/>
                <w:b/>
                <w:bCs/>
                <w:lang w:eastAsia="zh-CN"/>
              </w:rPr>
              <w:t xml:space="preserve"> than N=8. When D=8, for a SI with a periodicity of 640ms and SI window length=160ms, up to 1 repetition may be provided within 640ms, and up to 7 repetitions can be </w:t>
            </w:r>
            <w:r>
              <w:rPr>
                <w:rFonts w:eastAsiaTheme="minorEastAsia"/>
                <w:b/>
                <w:bCs/>
                <w:lang w:eastAsia="zh-CN"/>
              </w:rPr>
              <w:t>provided</w:t>
            </w:r>
            <w:r>
              <w:rPr>
                <w:rFonts w:hint="eastAsia" w:eastAsiaTheme="minorEastAsia"/>
                <w:b/>
                <w:bCs/>
                <w:lang w:eastAsia="zh-CN"/>
              </w:rPr>
              <w:t xml:space="preserve"> within 5120ms; When D=20, for a SI with a periodicity of 640ms and SI window length=160ms, up to </w:t>
            </w:r>
            <w:r>
              <w:rPr>
                <w:rFonts w:eastAsiaTheme="minorEastAsia"/>
                <w:b/>
                <w:bCs/>
                <w:lang w:eastAsia="zh-CN"/>
              </w:rPr>
              <w:t>2</w:t>
            </w:r>
            <w:r>
              <w:rPr>
                <w:rFonts w:hint="eastAsia" w:eastAsiaTheme="minorEastAsia"/>
                <w:b/>
                <w:bCs/>
                <w:lang w:eastAsia="zh-CN"/>
              </w:rPr>
              <w:t xml:space="preserve"> repetition may be provided within 640ms, and up to </w:t>
            </w:r>
            <w:r>
              <w:rPr>
                <w:rFonts w:eastAsiaTheme="minorEastAsia"/>
                <w:b/>
                <w:bCs/>
                <w:lang w:eastAsia="zh-CN"/>
              </w:rPr>
              <w:t>14</w:t>
            </w:r>
            <w:r>
              <w:rPr>
                <w:rFonts w:hint="eastAsia" w:eastAsiaTheme="minorEastAsia"/>
                <w:b/>
                <w:bCs/>
                <w:lang w:eastAsia="zh-CN"/>
              </w:rPr>
              <w:t xml:space="preserve"> repetitions can be </w:t>
            </w:r>
            <w:r>
              <w:rPr>
                <w:rFonts w:eastAsiaTheme="minorEastAsia"/>
                <w:b/>
                <w:bCs/>
                <w:lang w:eastAsia="zh-CN"/>
              </w:rPr>
              <w:t>provided</w:t>
            </w:r>
            <w:r>
              <w:rPr>
                <w:rFonts w:hint="eastAsia" w:eastAsiaTheme="minorEastAsia"/>
                <w:b/>
                <w:bCs/>
                <w:lang w:eastAsia="zh-CN"/>
              </w:rPr>
              <w:t xml:space="preserve"> within 5120ms; When D=30, for a SI with a periodicity of 640ms and SI window length=160ms, up to </w:t>
            </w:r>
            <w:r>
              <w:rPr>
                <w:rFonts w:eastAsiaTheme="minorEastAsia"/>
                <w:b/>
                <w:bCs/>
                <w:lang w:eastAsia="zh-CN"/>
              </w:rPr>
              <w:t>3</w:t>
            </w:r>
            <w:r>
              <w:rPr>
                <w:rFonts w:hint="eastAsia" w:eastAsiaTheme="minorEastAsia"/>
                <w:b/>
                <w:bCs/>
                <w:lang w:eastAsia="zh-CN"/>
              </w:rPr>
              <w:t xml:space="preserve"> repetition may be provided within 640ms, and up to </w:t>
            </w:r>
            <w:r>
              <w:rPr>
                <w:rFonts w:eastAsiaTheme="minorEastAsia"/>
                <w:b/>
                <w:bCs/>
                <w:lang w:eastAsia="zh-CN"/>
              </w:rPr>
              <w:t>2</w:t>
            </w:r>
            <w:r>
              <w:rPr>
                <w:rFonts w:hint="eastAsia" w:eastAsiaTheme="minorEastAsia"/>
                <w:b/>
                <w:bCs/>
                <w:lang w:eastAsia="zh-CN"/>
              </w:rPr>
              <w:t xml:space="preserve">1 repetitions can be </w:t>
            </w:r>
            <w:r>
              <w:rPr>
                <w:rFonts w:eastAsiaTheme="minorEastAsia"/>
                <w:b/>
                <w:bCs/>
                <w:lang w:eastAsia="zh-CN"/>
              </w:rPr>
              <w:t>provided</w:t>
            </w:r>
            <w:r>
              <w:rPr>
                <w:rFonts w:hint="eastAsia" w:eastAsiaTheme="minorEastAsia"/>
                <w:b/>
                <w:bCs/>
                <w:lang w:eastAsia="zh-CN"/>
              </w:rPr>
              <w:t xml:space="preserve"> within 5120ms</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_Ref178616938 \h  \* MERGEFORMAT </w:instrText>
            </w:r>
            <w:r>
              <w:rPr>
                <w:rFonts w:eastAsia="宋体"/>
                <w:b/>
                <w:bCs/>
                <w:lang w:eastAsia="zh-CN"/>
              </w:rPr>
              <w:fldChar w:fldCharType="separate"/>
            </w:r>
            <w:r>
              <w:rPr>
                <w:b/>
                <w:bCs/>
              </w:rPr>
              <w:t>Observation 14</w:t>
            </w:r>
            <w:r>
              <w:rPr>
                <w:rFonts w:hint="eastAsia" w:eastAsiaTheme="minorEastAsia"/>
                <w:b/>
                <w:bCs/>
                <w:lang w:eastAsia="zh-CN"/>
              </w:rPr>
              <w:t xml:space="preserve">: For N=8, if </w:t>
            </w:r>
            <w:r>
              <w:rPr>
                <w:rFonts w:eastAsiaTheme="minorEastAsia"/>
                <w:b/>
                <w:bCs/>
                <w:lang w:eastAsia="zh-CN"/>
              </w:rPr>
              <w:t>the length of the non-DL portion of the periodic pattern exceeds 10ms</w:t>
            </w:r>
            <w:r>
              <w:rPr>
                <w:rFonts w:hint="eastAsia" w:eastAsiaTheme="minorEastAsia"/>
                <w:b/>
                <w:bCs/>
                <w:lang w:eastAsia="zh-CN"/>
              </w:rPr>
              <w:t xml:space="preserve"> and </w:t>
            </w:r>
            <w:r>
              <w:rPr>
                <w:rFonts w:eastAsiaTheme="minorEastAsia"/>
                <w:b/>
                <w:bCs/>
                <w:lang w:eastAsia="zh-CN"/>
              </w:rPr>
              <w:t>nB-r13</w:t>
            </w:r>
            <w:r>
              <w:rPr>
                <w:rFonts w:hint="eastAsia" w:eastAsiaTheme="minorEastAsia"/>
                <w:b/>
                <w:bCs/>
                <w:lang w:eastAsia="zh-CN"/>
              </w:rPr>
              <w:t>&gt;</w:t>
            </w:r>
            <w:r>
              <w:rPr>
                <w:rFonts w:eastAsiaTheme="minorEastAsia"/>
                <w:b/>
                <w:bCs/>
                <w:lang w:eastAsia="zh-CN"/>
              </w:rPr>
              <w:t>=T</w:t>
            </w:r>
            <w:r>
              <w:rPr>
                <w:rFonts w:hint="eastAsia" w:eastAsiaTheme="minorEastAsia"/>
                <w:b/>
                <w:bCs/>
                <w:lang w:eastAsia="zh-CN"/>
              </w:rPr>
              <w:t xml:space="preserve">, there could be PO/PFs for a specific UE always outside the DL </w:t>
            </w:r>
            <w:r>
              <w:rPr>
                <w:rFonts w:eastAsiaTheme="minorEastAsia"/>
                <w:b/>
                <w:bCs/>
                <w:lang w:eastAsia="zh-CN"/>
              </w:rPr>
              <w:t>resource</w:t>
            </w:r>
            <w:r>
              <w:rPr>
                <w:rFonts w:hint="eastAsia" w:eastAsiaTheme="minorEastAsia"/>
                <w:b/>
                <w:bCs/>
                <w:lang w:eastAsia="zh-CN"/>
              </w:rPr>
              <w:t xml:space="preserve"> set; if an </w:t>
            </w:r>
            <w:r>
              <w:rPr>
                <w:rFonts w:eastAsiaTheme="minorEastAsia"/>
                <w:b/>
                <w:bCs/>
                <w:lang w:eastAsia="zh-CN"/>
              </w:rPr>
              <w:t>appropriate</w:t>
            </w:r>
            <w:r>
              <w:rPr>
                <w:rFonts w:hint="eastAsia" w:eastAsiaTheme="minorEastAsia"/>
                <w:b/>
                <w:bCs/>
                <w:lang w:eastAsia="zh-CN"/>
              </w:rPr>
              <w:t xml:space="preserve"> configuration(e.g.,a small value of </w:t>
            </w:r>
            <w:r>
              <w:rPr>
                <w:rFonts w:eastAsiaTheme="minorEastAsia"/>
                <w:b/>
                <w:bCs/>
                <w:lang w:eastAsia="zh-CN"/>
              </w:rPr>
              <w:t>nB-r13</w:t>
            </w:r>
            <w:r>
              <w:rPr>
                <w:rFonts w:hint="eastAsia" w:eastAsiaTheme="minorEastAsia"/>
                <w:b/>
                <w:bCs/>
                <w:lang w:eastAsia="zh-CN"/>
              </w:rPr>
              <w:t>) is provided to</w:t>
            </w:r>
            <w:r>
              <w:rPr>
                <w:rFonts w:eastAsiaTheme="minorEastAsia"/>
                <w:b/>
                <w:bCs/>
                <w:lang w:eastAsia="zh-CN"/>
              </w:rPr>
              <w:t xml:space="preserve"> </w:t>
            </w:r>
            <w:r>
              <w:rPr>
                <w:rFonts w:hint="eastAsia" w:eastAsiaTheme="minorEastAsia"/>
                <w:b/>
                <w:bCs/>
                <w:lang w:eastAsia="zh-CN"/>
              </w:rPr>
              <w:t xml:space="preserve">ensure the interval between PFs is times of the period of the pattern, all PFs are valid but the </w:t>
            </w:r>
            <w:r>
              <w:rPr>
                <w:rFonts w:eastAsiaTheme="minorEastAsia"/>
                <w:b/>
                <w:bCs/>
                <w:lang w:eastAsia="zh-CN"/>
              </w:rPr>
              <w:t>paging</w:t>
            </w:r>
            <w:r>
              <w:rPr>
                <w:rFonts w:hint="eastAsia" w:eastAsiaTheme="minorEastAsia"/>
                <w:b/>
                <w:bCs/>
                <w:lang w:eastAsia="zh-CN"/>
              </w:rPr>
              <w:t xml:space="preserve"> capacity would be limited.</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_Ref178616942 \h  \* MERGEFORMAT </w:instrText>
            </w:r>
            <w:r>
              <w:rPr>
                <w:rFonts w:eastAsia="宋体"/>
                <w:b/>
                <w:bCs/>
                <w:lang w:eastAsia="zh-CN"/>
              </w:rPr>
              <w:fldChar w:fldCharType="separate"/>
            </w:r>
            <w:r>
              <w:rPr>
                <w:b/>
                <w:bCs/>
              </w:rPr>
              <w:t>Observation 15</w:t>
            </w:r>
            <w:r>
              <w:rPr>
                <w:rFonts w:hint="eastAsia" w:eastAsiaTheme="minorEastAsia"/>
                <w:b/>
                <w:bCs/>
                <w:lang w:eastAsia="zh-CN"/>
              </w:rPr>
              <w:t xml:space="preserve">: For N=9, </w:t>
            </w:r>
            <w:r>
              <w:rPr>
                <w:rFonts w:eastAsiaTheme="minorEastAsia"/>
                <w:b/>
                <w:bCs/>
                <w:lang w:eastAsia="zh-CN"/>
              </w:rPr>
              <w:t>the always-invalid P</w:t>
            </w:r>
            <w:r>
              <w:rPr>
                <w:rFonts w:hint="eastAsia" w:eastAsiaTheme="minorEastAsia"/>
                <w:b/>
                <w:bCs/>
                <w:lang w:eastAsia="zh-CN"/>
              </w:rPr>
              <w:t>F</w:t>
            </w:r>
            <w:r>
              <w:rPr>
                <w:rFonts w:eastAsiaTheme="minorEastAsia"/>
                <w:b/>
                <w:bCs/>
                <w:lang w:eastAsia="zh-CN"/>
              </w:rPr>
              <w:t>s</w:t>
            </w:r>
            <w:r>
              <w:rPr>
                <w:rFonts w:hint="eastAsia" w:eastAsiaTheme="minorEastAsia"/>
                <w:b/>
                <w:bCs/>
                <w:lang w:eastAsia="zh-CN"/>
              </w:rPr>
              <w:t xml:space="preserve"> </w:t>
            </w:r>
            <w:r>
              <w:rPr>
                <w:rFonts w:eastAsiaTheme="minorEastAsia"/>
                <w:b/>
                <w:bCs/>
                <w:lang w:eastAsia="zh-CN"/>
              </w:rPr>
              <w:t>within</w:t>
            </w:r>
            <w:r>
              <w:rPr>
                <w:rFonts w:hint="eastAsia" w:eastAsiaTheme="minorEastAsia"/>
                <w:b/>
                <w:bCs/>
                <w:lang w:eastAsia="zh-CN"/>
              </w:rPr>
              <w:t xml:space="preserve"> non-DL portion can be avoided, but a longer time is needed for mapping each UE to a valid PO/PF in DL resource set at least once, compared with N=8 combined with a small </w:t>
            </w:r>
            <w:r>
              <w:rPr>
                <w:rFonts w:eastAsiaTheme="minorEastAsia"/>
                <w:b/>
                <w:bCs/>
                <w:lang w:eastAsia="zh-CN"/>
              </w:rPr>
              <w:t>nB-r13.</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_Ref182780939 \h  \* MERGEFORMAT </w:instrText>
            </w:r>
            <w:r>
              <w:rPr>
                <w:rFonts w:eastAsia="宋体"/>
                <w:b/>
                <w:bCs/>
                <w:lang w:eastAsia="zh-CN"/>
              </w:rPr>
              <w:fldChar w:fldCharType="separate"/>
            </w:r>
            <w:r>
              <w:rPr>
                <w:b/>
                <w:bCs/>
              </w:rPr>
              <w:t>Observation 16</w:t>
            </w:r>
            <w:r>
              <w:rPr>
                <w:rFonts w:hint="eastAsia" w:eastAsiaTheme="minorEastAsia"/>
                <w:b/>
                <w:bCs/>
                <w:lang w:eastAsia="zh-CN"/>
              </w:rPr>
              <w:t>: If the number of repetition</w:t>
            </w:r>
            <w:r>
              <w:rPr>
                <w:rFonts w:eastAsiaTheme="minorEastAsia"/>
                <w:b/>
                <w:bCs/>
                <w:lang w:eastAsia="zh-CN"/>
              </w:rPr>
              <w:t xml:space="preserve"> </w:t>
            </w:r>
            <w:r>
              <w:rPr>
                <w:rFonts w:hint="eastAsia" w:eastAsiaTheme="minorEastAsia"/>
                <w:b/>
                <w:bCs/>
                <w:lang w:eastAsia="zh-CN"/>
              </w:rPr>
              <w:t xml:space="preserve">of </w:t>
            </w:r>
            <w:r>
              <w:rPr>
                <w:rFonts w:eastAsiaTheme="minorEastAsia"/>
                <w:b/>
                <w:bCs/>
                <w:lang w:eastAsia="zh-CN"/>
              </w:rPr>
              <w:t xml:space="preserve">SIB1-NB </w:t>
            </w:r>
            <w:r>
              <w:rPr>
                <w:rFonts w:hint="eastAsia" w:eastAsiaTheme="minorEastAsia"/>
                <w:b/>
                <w:bCs/>
                <w:lang w:eastAsia="zh-CN"/>
              </w:rPr>
              <w:t xml:space="preserve">within </w:t>
            </w:r>
            <w:r>
              <w:rPr>
                <w:rFonts w:eastAsiaTheme="minorEastAsia"/>
                <w:b/>
                <w:bCs/>
                <w:lang w:eastAsia="zh-CN"/>
              </w:rPr>
              <w:t>2560</w:t>
            </w:r>
            <w:r>
              <w:rPr>
                <w:rFonts w:hint="eastAsia" w:eastAsiaTheme="minorEastAsia"/>
                <w:b/>
                <w:bCs/>
                <w:lang w:eastAsia="zh-CN"/>
              </w:rPr>
              <w:t xml:space="preserve">ms is </w:t>
            </w:r>
            <w:r>
              <w:rPr>
                <w:rFonts w:eastAsiaTheme="minorEastAsia"/>
                <w:b/>
                <w:bCs/>
                <w:lang w:eastAsia="zh-CN"/>
              </w:rPr>
              <w:t xml:space="preserve">at least </w:t>
            </w:r>
            <w:r>
              <w:rPr>
                <w:rFonts w:hint="eastAsia" w:eastAsiaTheme="minorEastAsia"/>
                <w:b/>
                <w:bCs/>
                <w:lang w:eastAsia="zh-CN"/>
              </w:rPr>
              <w:t>16: for N=9, D=8, the overhead of</w:t>
            </w:r>
            <w:r>
              <w:rPr>
                <w:b/>
                <w:bCs/>
              </w:rPr>
              <w:t xml:space="preserve"> </w:t>
            </w:r>
            <w:r>
              <w:rPr>
                <w:rFonts w:eastAsiaTheme="minorEastAsia"/>
                <w:b/>
                <w:bCs/>
                <w:lang w:eastAsia="zh-CN"/>
              </w:rPr>
              <w:t>DL broadcast signa</w:t>
            </w:r>
            <w:r>
              <w:rPr>
                <w:rFonts w:hint="eastAsia" w:eastAsiaTheme="minorEastAsia"/>
                <w:b/>
                <w:bCs/>
                <w:lang w:eastAsia="zh-CN"/>
              </w:rPr>
              <w:t>l</w:t>
            </w:r>
            <w:r>
              <w:rPr>
                <w:rFonts w:eastAsiaTheme="minorEastAsia"/>
                <w:b/>
                <w:bCs/>
                <w:lang w:eastAsia="zh-CN"/>
              </w:rPr>
              <w:t>(NPSS/NSSS/MIB-NB/SIB)</w:t>
            </w:r>
            <w:r>
              <w:rPr>
                <w:rFonts w:hint="eastAsia" w:eastAsiaTheme="minorEastAsia"/>
                <w:b/>
                <w:bCs/>
                <w:lang w:eastAsia="zh-CN"/>
              </w:rPr>
              <w:t xml:space="preserve"> within 5120ms is </w:t>
            </w:r>
            <w:r>
              <w:rPr>
                <w:rFonts w:eastAsiaTheme="minorEastAsia"/>
                <w:b/>
                <w:bCs/>
                <w:lang w:eastAsia="zh-CN"/>
              </w:rPr>
              <w:t>86.8</w:t>
            </w:r>
            <w:r>
              <w:rPr>
                <w:rFonts w:hint="eastAsia" w:eastAsiaTheme="minorEastAsia"/>
                <w:b/>
                <w:bCs/>
                <w:lang w:eastAsia="zh-CN"/>
              </w:rPr>
              <w:t>%; for N=9, D=20, the overhead of</w:t>
            </w:r>
            <w:r>
              <w:rPr>
                <w:b/>
                <w:bCs/>
              </w:rPr>
              <w:t xml:space="preserve"> </w:t>
            </w:r>
            <w:r>
              <w:rPr>
                <w:rFonts w:eastAsiaTheme="minorEastAsia"/>
                <w:b/>
                <w:bCs/>
                <w:lang w:eastAsia="zh-CN"/>
              </w:rPr>
              <w:t>DL broadcast signal(NPSS/NSSS/MIB-NB/SIB)</w:t>
            </w:r>
            <w:r>
              <w:rPr>
                <w:rFonts w:hint="eastAsia" w:eastAsiaTheme="minorEastAsia"/>
                <w:b/>
                <w:bCs/>
                <w:lang w:eastAsia="zh-CN"/>
              </w:rPr>
              <w:t xml:space="preserve"> within 5120ms is 47.2%; for N=9, D=30, the overhead of</w:t>
            </w:r>
            <w:r>
              <w:rPr>
                <w:b/>
                <w:bCs/>
              </w:rPr>
              <w:t xml:space="preserve"> </w:t>
            </w:r>
            <w:r>
              <w:rPr>
                <w:rFonts w:eastAsiaTheme="minorEastAsia"/>
                <w:b/>
                <w:bCs/>
                <w:lang w:eastAsia="zh-CN"/>
              </w:rPr>
              <w:t>DL broadcast signal</w:t>
            </w:r>
            <w:r>
              <w:rPr>
                <w:rFonts w:hint="eastAsia" w:eastAsiaTheme="minorEastAsia"/>
                <w:b/>
                <w:bCs/>
                <w:lang w:eastAsia="zh-CN"/>
              </w:rPr>
              <w:t xml:space="preserve"> within 5120ms is 39.8%; for N=8 D=20, the overhead of</w:t>
            </w:r>
            <w:r>
              <w:rPr>
                <w:b/>
                <w:bCs/>
              </w:rPr>
              <w:t xml:space="preserve"> </w:t>
            </w:r>
            <w:r>
              <w:rPr>
                <w:rFonts w:eastAsiaTheme="minorEastAsia"/>
                <w:b/>
                <w:bCs/>
                <w:lang w:eastAsia="zh-CN"/>
              </w:rPr>
              <w:t>DL broadcast signal(NPSS/NSSS/MIB-NB/SIB)</w:t>
            </w:r>
            <w:r>
              <w:rPr>
                <w:rFonts w:hint="eastAsia" w:eastAsiaTheme="minorEastAsia"/>
                <w:b/>
                <w:bCs/>
                <w:lang w:eastAsia="zh-CN"/>
              </w:rPr>
              <w:t xml:space="preserve"> within 5120ms is </w:t>
            </w:r>
            <w:r>
              <w:rPr>
                <w:rFonts w:eastAsiaTheme="minorEastAsia"/>
                <w:b/>
                <w:bCs/>
                <w:lang w:eastAsia="zh-CN"/>
              </w:rPr>
              <w:t>45</w:t>
            </w:r>
            <w:r>
              <w:rPr>
                <w:rFonts w:hint="eastAsia" w:eastAsiaTheme="minorEastAsia"/>
                <w:b/>
                <w:bCs/>
                <w:lang w:eastAsia="zh-CN"/>
              </w:rPr>
              <w:t>%.</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_Ref181990418 \h  \* MERGEFORMAT </w:instrText>
            </w:r>
            <w:r>
              <w:rPr>
                <w:rFonts w:eastAsia="宋体"/>
                <w:b/>
                <w:bCs/>
                <w:lang w:eastAsia="zh-CN"/>
              </w:rPr>
              <w:fldChar w:fldCharType="separate"/>
            </w:r>
            <w:r>
              <w:rPr>
                <w:b/>
                <w:bCs/>
              </w:rPr>
              <w:t>Observation 17</w:t>
            </w:r>
            <w:r>
              <w:rPr>
                <w:rFonts w:hint="eastAsia" w:eastAsiaTheme="minorEastAsia"/>
                <w:b/>
                <w:bCs/>
                <w:lang w:eastAsia="zh-CN"/>
              </w:rPr>
              <w:t>: If the number of repetition</w:t>
            </w:r>
            <w:r>
              <w:rPr>
                <w:rFonts w:eastAsiaTheme="minorEastAsia"/>
                <w:b/>
                <w:bCs/>
                <w:lang w:eastAsia="zh-CN"/>
              </w:rPr>
              <w:t xml:space="preserve"> </w:t>
            </w:r>
            <w:r>
              <w:rPr>
                <w:rFonts w:hint="eastAsia" w:eastAsiaTheme="minorEastAsia"/>
                <w:b/>
                <w:bCs/>
                <w:lang w:eastAsia="zh-CN"/>
              </w:rPr>
              <w:t xml:space="preserve">of </w:t>
            </w:r>
            <w:r>
              <w:rPr>
                <w:rFonts w:eastAsiaTheme="minorEastAsia"/>
                <w:b/>
                <w:bCs/>
                <w:lang w:eastAsia="zh-CN"/>
              </w:rPr>
              <w:t xml:space="preserve">SIB1-NB </w:t>
            </w:r>
            <w:r>
              <w:rPr>
                <w:rFonts w:hint="eastAsia" w:eastAsiaTheme="minorEastAsia"/>
                <w:b/>
                <w:bCs/>
                <w:lang w:eastAsia="zh-CN"/>
              </w:rPr>
              <w:t xml:space="preserve">within </w:t>
            </w:r>
            <w:r>
              <w:rPr>
                <w:rFonts w:eastAsiaTheme="minorEastAsia"/>
                <w:b/>
                <w:bCs/>
                <w:lang w:eastAsia="zh-CN"/>
              </w:rPr>
              <w:t>2560</w:t>
            </w:r>
            <w:r>
              <w:rPr>
                <w:rFonts w:hint="eastAsia" w:eastAsiaTheme="minorEastAsia"/>
                <w:b/>
                <w:bCs/>
                <w:lang w:eastAsia="zh-CN"/>
              </w:rPr>
              <w:t xml:space="preserve">ms is at least 16 and the repetition number of </w:t>
            </w:r>
            <w:r>
              <w:rPr>
                <w:rFonts w:eastAsiaTheme="minorEastAsia"/>
                <w:b/>
                <w:bCs/>
                <w:lang w:eastAsia="zh-CN"/>
              </w:rPr>
              <w:t>MSG2/MSG4</w:t>
            </w:r>
            <w:r>
              <w:rPr>
                <w:rFonts w:hint="eastAsia" w:eastAsiaTheme="minorEastAsia"/>
                <w:b/>
                <w:bCs/>
                <w:lang w:eastAsia="zh-CN"/>
              </w:rPr>
              <w:t xml:space="preserve"> DCI/</w:t>
            </w:r>
            <w:r>
              <w:rPr>
                <w:rFonts w:eastAsiaTheme="minorEastAsia"/>
                <w:b/>
                <w:bCs/>
                <w:lang w:eastAsia="zh-CN"/>
              </w:rPr>
              <w:t>N</w:t>
            </w:r>
            <w:r>
              <w:rPr>
                <w:rFonts w:hint="eastAsia" w:eastAsiaTheme="minorEastAsia"/>
                <w:b/>
                <w:bCs/>
                <w:lang w:eastAsia="zh-CN"/>
              </w:rPr>
              <w:t>PDSCH is 16: For N=9, D=20, the overhead of</w:t>
            </w:r>
            <w:r>
              <w:rPr>
                <w:rFonts w:eastAsiaTheme="minorEastAsia"/>
                <w:b/>
                <w:bCs/>
                <w:lang w:eastAsia="zh-CN"/>
              </w:rPr>
              <w:t xml:space="preserve"> DL signal</w:t>
            </w:r>
            <w:r>
              <w:rPr>
                <w:rFonts w:hint="eastAsia" w:eastAsiaTheme="minorEastAsia"/>
                <w:b/>
                <w:bCs/>
                <w:lang w:eastAsia="zh-CN"/>
              </w:rPr>
              <w:t xml:space="preserve"> for initial </w:t>
            </w:r>
            <w:r>
              <w:rPr>
                <w:rFonts w:hint="eastAsia"/>
                <w:b/>
                <w:bCs/>
              </w:rPr>
              <w:t>access</w:t>
            </w:r>
            <w:r>
              <w:rPr>
                <w:rFonts w:eastAsiaTheme="minorEastAsia"/>
                <w:b/>
                <w:bCs/>
                <w:lang w:eastAsia="zh-CN"/>
              </w:rPr>
              <w:t>(NPSS/NSSS/MIB-NB/SIB/MSG2/MSG4)</w:t>
            </w:r>
            <w:r>
              <w:rPr>
                <w:rFonts w:hint="eastAsia" w:eastAsiaTheme="minorEastAsia"/>
                <w:b/>
                <w:bCs/>
                <w:lang w:eastAsia="zh-CN"/>
              </w:rPr>
              <w:t xml:space="preserve"> within 5120ms for a UE is 54.2%; For N=9, D=30, the overhead of</w:t>
            </w:r>
            <w:r>
              <w:rPr>
                <w:rFonts w:eastAsiaTheme="minorEastAsia"/>
                <w:b/>
                <w:bCs/>
                <w:lang w:eastAsia="zh-CN"/>
              </w:rPr>
              <w:t xml:space="preserve"> DL </w:t>
            </w:r>
            <w:r>
              <w:rPr>
                <w:b/>
                <w:bCs/>
              </w:rPr>
              <w:t>signal</w:t>
            </w:r>
            <w:r>
              <w:rPr>
                <w:rFonts w:hint="eastAsia" w:eastAsiaTheme="minorEastAsia"/>
                <w:b/>
                <w:bCs/>
                <w:lang w:eastAsia="zh-CN"/>
              </w:rPr>
              <w:t xml:space="preserve"> for initial access</w:t>
            </w:r>
            <w:r>
              <w:rPr>
                <w:rFonts w:eastAsiaTheme="minorEastAsia"/>
                <w:b/>
                <w:bCs/>
                <w:lang w:eastAsia="zh-CN"/>
              </w:rPr>
              <w:t>(NPSS/NSSS/MIB-NB/SIB/MSG2/MSG4)</w:t>
            </w:r>
            <w:r>
              <w:rPr>
                <w:rFonts w:hint="eastAsia" w:eastAsiaTheme="minorEastAsia"/>
                <w:b/>
                <w:bCs/>
                <w:lang w:eastAsia="zh-CN"/>
              </w:rPr>
              <w:t xml:space="preserve"> within 5120ms for a UE is 44.5%; For N=8 D=20, the </w:t>
            </w:r>
            <w:r>
              <w:rPr>
                <w:rFonts w:hint="eastAsia"/>
                <w:b/>
                <w:bCs/>
              </w:rPr>
              <w:t>overhead</w:t>
            </w:r>
            <w:r>
              <w:rPr>
                <w:rFonts w:hint="eastAsia" w:eastAsiaTheme="minorEastAsia"/>
                <w:b/>
                <w:bCs/>
                <w:lang w:eastAsia="zh-CN"/>
              </w:rPr>
              <w:t xml:space="preserve"> of</w:t>
            </w:r>
            <w:r>
              <w:rPr>
                <w:rFonts w:eastAsiaTheme="minorEastAsia"/>
                <w:b/>
                <w:bCs/>
                <w:lang w:eastAsia="zh-CN"/>
              </w:rPr>
              <w:t xml:space="preserve"> DL signal</w:t>
            </w:r>
            <w:r>
              <w:rPr>
                <w:rFonts w:hint="eastAsia" w:eastAsiaTheme="minorEastAsia"/>
                <w:b/>
                <w:bCs/>
                <w:lang w:eastAsia="zh-CN"/>
              </w:rPr>
              <w:t xml:space="preserve"> for initial access</w:t>
            </w:r>
            <w:r>
              <w:rPr>
                <w:rFonts w:eastAsiaTheme="minorEastAsia"/>
                <w:b/>
                <w:bCs/>
                <w:lang w:eastAsia="zh-CN"/>
              </w:rPr>
              <w:t>(NPSS/NSSS/MIB-NB/SIB/MSG2/MSG4)</w:t>
            </w:r>
            <w:r>
              <w:rPr>
                <w:rFonts w:hint="eastAsia" w:eastAsiaTheme="minorEastAsia"/>
                <w:b/>
                <w:bCs/>
                <w:lang w:eastAsia="zh-CN"/>
              </w:rPr>
              <w:t xml:space="preserve"> within 5120ms for a UE is </w:t>
            </w:r>
            <w:r>
              <w:rPr>
                <w:rFonts w:eastAsiaTheme="minorEastAsia"/>
                <w:b/>
                <w:bCs/>
                <w:lang w:eastAsia="zh-CN"/>
              </w:rPr>
              <w:t>51.3</w:t>
            </w:r>
            <w:r>
              <w:rPr>
                <w:rFonts w:hint="eastAsia" w:eastAsiaTheme="minorEastAsia"/>
                <w:b/>
                <w:bCs/>
                <w:lang w:eastAsia="zh-CN"/>
              </w:rPr>
              <w:t>%.</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_Ref181990419 \h  \* MERGEFORMAT </w:instrText>
            </w:r>
            <w:r>
              <w:rPr>
                <w:rFonts w:eastAsia="宋体"/>
                <w:b/>
                <w:bCs/>
                <w:lang w:eastAsia="zh-CN"/>
              </w:rPr>
              <w:fldChar w:fldCharType="separate"/>
            </w:r>
            <w:r>
              <w:rPr>
                <w:b/>
                <w:bCs/>
              </w:rPr>
              <w:t>Observation 18</w:t>
            </w:r>
            <w:r>
              <w:rPr>
                <w:rFonts w:hint="eastAsia" w:eastAsiaTheme="minorEastAsia"/>
                <w:b/>
                <w:bCs/>
                <w:lang w:eastAsia="zh-CN"/>
              </w:rPr>
              <w:t>: If the number of repetition</w:t>
            </w:r>
            <w:r>
              <w:rPr>
                <w:rFonts w:eastAsiaTheme="minorEastAsia"/>
                <w:b/>
                <w:bCs/>
                <w:lang w:eastAsia="zh-CN"/>
              </w:rPr>
              <w:t xml:space="preserve"> </w:t>
            </w:r>
            <w:r>
              <w:rPr>
                <w:rFonts w:hint="eastAsia" w:eastAsiaTheme="minorEastAsia"/>
                <w:b/>
                <w:bCs/>
                <w:lang w:eastAsia="zh-CN"/>
              </w:rPr>
              <w:t xml:space="preserve">of </w:t>
            </w:r>
            <w:r>
              <w:rPr>
                <w:rFonts w:eastAsiaTheme="minorEastAsia"/>
                <w:b/>
                <w:bCs/>
                <w:lang w:eastAsia="zh-CN"/>
              </w:rPr>
              <w:t xml:space="preserve">SIB1-NB </w:t>
            </w:r>
            <w:r>
              <w:rPr>
                <w:rFonts w:hint="eastAsia" w:eastAsiaTheme="minorEastAsia"/>
                <w:b/>
                <w:bCs/>
                <w:lang w:eastAsia="zh-CN"/>
              </w:rPr>
              <w:t xml:space="preserve">within </w:t>
            </w:r>
            <w:r>
              <w:rPr>
                <w:rFonts w:eastAsiaTheme="minorEastAsia"/>
                <w:b/>
                <w:bCs/>
                <w:lang w:eastAsia="zh-CN"/>
              </w:rPr>
              <w:t>2560</w:t>
            </w:r>
            <w:r>
              <w:rPr>
                <w:rFonts w:hint="eastAsia" w:eastAsiaTheme="minorEastAsia"/>
                <w:b/>
                <w:bCs/>
                <w:lang w:eastAsia="zh-CN"/>
              </w:rPr>
              <w:t xml:space="preserve">ms is at least 16,  the repetition number of </w:t>
            </w:r>
            <w:r>
              <w:rPr>
                <w:rFonts w:eastAsiaTheme="minorEastAsia"/>
                <w:b/>
                <w:bCs/>
                <w:lang w:eastAsia="zh-CN"/>
              </w:rPr>
              <w:t>MSG2/MSG</w:t>
            </w:r>
            <w:r>
              <w:rPr>
                <w:rFonts w:hint="eastAsia" w:eastAsiaTheme="minorEastAsia"/>
                <w:b/>
                <w:bCs/>
                <w:lang w:eastAsia="zh-CN"/>
              </w:rPr>
              <w:t xml:space="preserve"> DCI is 32, the repetition number of </w:t>
            </w:r>
            <w:r>
              <w:rPr>
                <w:rFonts w:eastAsiaTheme="minorEastAsia"/>
                <w:b/>
                <w:bCs/>
                <w:lang w:eastAsia="zh-CN"/>
              </w:rPr>
              <w:t>MSG2/MSG4</w:t>
            </w:r>
            <w:r>
              <w:rPr>
                <w:rFonts w:hint="eastAsia" w:eastAsiaTheme="minorEastAsia"/>
                <w:b/>
                <w:bCs/>
                <w:lang w:eastAsia="zh-CN"/>
              </w:rPr>
              <w:t xml:space="preserve"> </w:t>
            </w:r>
            <w:r>
              <w:rPr>
                <w:rFonts w:eastAsiaTheme="minorEastAsia"/>
                <w:b/>
                <w:bCs/>
                <w:lang w:eastAsia="zh-CN"/>
              </w:rPr>
              <w:t>N</w:t>
            </w:r>
            <w:r>
              <w:rPr>
                <w:rFonts w:hint="eastAsia" w:eastAsiaTheme="minorEastAsia"/>
                <w:b/>
                <w:bCs/>
                <w:lang w:eastAsia="zh-CN"/>
              </w:rPr>
              <w:t>PDSCH is 8: For N=9, D=20, the overhead of</w:t>
            </w:r>
            <w:r>
              <w:rPr>
                <w:rFonts w:eastAsiaTheme="minorEastAsia"/>
                <w:b/>
                <w:bCs/>
                <w:lang w:eastAsia="zh-CN"/>
              </w:rPr>
              <w:t xml:space="preserve"> DL signal</w:t>
            </w:r>
            <w:r>
              <w:rPr>
                <w:rFonts w:hint="eastAsia" w:eastAsiaTheme="minorEastAsia"/>
                <w:b/>
                <w:bCs/>
                <w:lang w:eastAsia="zh-CN"/>
              </w:rPr>
              <w:t xml:space="preserve"> for initial </w:t>
            </w:r>
            <w:r>
              <w:rPr>
                <w:rFonts w:hint="eastAsia"/>
                <w:b/>
                <w:bCs/>
              </w:rPr>
              <w:t>access</w:t>
            </w:r>
            <w:r>
              <w:rPr>
                <w:rFonts w:eastAsiaTheme="minorEastAsia"/>
                <w:b/>
                <w:bCs/>
                <w:lang w:eastAsia="zh-CN"/>
              </w:rPr>
              <w:t>(NPSS/NSSS/MIB-NB/SIB/MSG2/MSG4)</w:t>
            </w:r>
            <w:r>
              <w:rPr>
                <w:rFonts w:hint="eastAsia" w:eastAsiaTheme="minorEastAsia"/>
                <w:b/>
                <w:bCs/>
                <w:lang w:eastAsia="zh-CN"/>
              </w:rPr>
              <w:t xml:space="preserve"> within 5120ms for a UE is 54.9%; For N=9, D=30, the overhead of</w:t>
            </w:r>
            <w:r>
              <w:rPr>
                <w:rFonts w:eastAsiaTheme="minorEastAsia"/>
                <w:b/>
                <w:bCs/>
                <w:lang w:eastAsia="zh-CN"/>
              </w:rPr>
              <w:t xml:space="preserve"> DL </w:t>
            </w:r>
            <w:r>
              <w:rPr>
                <w:b/>
                <w:bCs/>
              </w:rPr>
              <w:t>signal</w:t>
            </w:r>
            <w:r>
              <w:rPr>
                <w:rFonts w:hint="eastAsia" w:eastAsiaTheme="minorEastAsia"/>
                <w:b/>
                <w:bCs/>
                <w:lang w:eastAsia="zh-CN"/>
              </w:rPr>
              <w:t xml:space="preserve"> for initial access</w:t>
            </w:r>
            <w:r>
              <w:rPr>
                <w:rFonts w:eastAsiaTheme="minorEastAsia"/>
                <w:b/>
                <w:bCs/>
                <w:lang w:eastAsia="zh-CN"/>
              </w:rPr>
              <w:t>(NPSS/NSSS/MIB-NB/SIB/MSG2/MSG4)</w:t>
            </w:r>
            <w:r>
              <w:rPr>
                <w:rFonts w:hint="eastAsia" w:eastAsiaTheme="minorEastAsia"/>
                <w:b/>
                <w:bCs/>
                <w:lang w:eastAsia="zh-CN"/>
              </w:rPr>
              <w:t xml:space="preserve"> within 5120ms for a UE is 45.0%; For N=8 D=20, the </w:t>
            </w:r>
            <w:r>
              <w:rPr>
                <w:rFonts w:hint="eastAsia"/>
                <w:b/>
                <w:bCs/>
              </w:rPr>
              <w:t>overhead</w:t>
            </w:r>
            <w:r>
              <w:rPr>
                <w:rFonts w:hint="eastAsia" w:eastAsiaTheme="minorEastAsia"/>
                <w:b/>
                <w:bCs/>
                <w:lang w:eastAsia="zh-CN"/>
              </w:rPr>
              <w:t xml:space="preserve"> of</w:t>
            </w:r>
            <w:r>
              <w:rPr>
                <w:rFonts w:eastAsiaTheme="minorEastAsia"/>
                <w:b/>
                <w:bCs/>
                <w:lang w:eastAsia="zh-CN"/>
              </w:rPr>
              <w:t xml:space="preserve"> DL signal</w:t>
            </w:r>
            <w:r>
              <w:rPr>
                <w:rFonts w:hint="eastAsia" w:eastAsiaTheme="minorEastAsia"/>
                <w:b/>
                <w:bCs/>
                <w:lang w:eastAsia="zh-CN"/>
              </w:rPr>
              <w:t xml:space="preserve"> for initial access</w:t>
            </w:r>
            <w:r>
              <w:rPr>
                <w:rFonts w:eastAsiaTheme="minorEastAsia"/>
                <w:b/>
                <w:bCs/>
                <w:lang w:eastAsia="zh-CN"/>
              </w:rPr>
              <w:t>(NPSS/NSSS/MIB-NB/SIB/MSG2/MSG4)</w:t>
            </w:r>
            <w:r>
              <w:rPr>
                <w:rFonts w:hint="eastAsia" w:eastAsiaTheme="minorEastAsia"/>
                <w:b/>
                <w:bCs/>
                <w:lang w:eastAsia="zh-CN"/>
              </w:rPr>
              <w:t xml:space="preserve"> within 5120ms for a UE is </w:t>
            </w:r>
            <w:r>
              <w:rPr>
                <w:rFonts w:eastAsiaTheme="minorEastAsia"/>
                <w:b/>
                <w:bCs/>
                <w:lang w:eastAsia="zh-CN"/>
              </w:rPr>
              <w:t>51.9</w:t>
            </w:r>
            <w:r>
              <w:rPr>
                <w:rFonts w:hint="eastAsia" w:eastAsiaTheme="minorEastAsia"/>
                <w:b/>
                <w:bCs/>
                <w:lang w:eastAsia="zh-CN"/>
              </w:rPr>
              <w:t>%.</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_Ref181990421 \h  \* MERGEFORMAT </w:instrText>
            </w:r>
            <w:r>
              <w:rPr>
                <w:rFonts w:eastAsia="宋体"/>
                <w:b/>
                <w:bCs/>
                <w:lang w:eastAsia="zh-CN"/>
              </w:rPr>
              <w:fldChar w:fldCharType="separate"/>
            </w:r>
            <w:r>
              <w:rPr>
                <w:b/>
                <w:bCs/>
              </w:rPr>
              <w:t>Observation 19</w:t>
            </w:r>
            <w:r>
              <w:rPr>
                <w:rFonts w:hint="eastAsia" w:eastAsiaTheme="minorEastAsia"/>
                <w:b/>
                <w:bCs/>
                <w:lang w:eastAsia="zh-CN"/>
              </w:rPr>
              <w:t xml:space="preserve">: For N=9 D=8, </w:t>
            </w:r>
            <w:r>
              <w:rPr>
                <w:rFonts w:eastAsiaTheme="minorEastAsia"/>
                <w:b/>
                <w:bCs/>
                <w:lang w:eastAsia="zh-CN"/>
              </w:rPr>
              <w:t xml:space="preserve">a UE </w:t>
            </w:r>
            <w:r>
              <w:rPr>
                <w:rFonts w:hint="eastAsia" w:eastAsiaTheme="minorEastAsia"/>
                <w:b/>
                <w:bCs/>
                <w:lang w:eastAsia="zh-CN"/>
              </w:rPr>
              <w:t>may not</w:t>
            </w:r>
            <w:r>
              <w:rPr>
                <w:rFonts w:eastAsiaTheme="minorEastAsia"/>
                <w:b/>
                <w:bCs/>
                <w:lang w:eastAsia="zh-CN"/>
              </w:rPr>
              <w:t xml:space="preserve"> able to finish initial access within 5120ms</w:t>
            </w:r>
            <w:r>
              <w:rPr>
                <w:rFonts w:hint="eastAsia" w:eastAsiaTheme="minorEastAsia"/>
                <w:b/>
                <w:bCs/>
                <w:lang w:eastAsia="zh-CN"/>
              </w:rPr>
              <w:t xml:space="preserve"> due to the restricted resource</w:t>
            </w:r>
            <w:r>
              <w:rPr>
                <w:rFonts w:hint="eastAsia"/>
                <w:b/>
                <w:bCs/>
              </w:rPr>
              <w:t xml:space="preserve"> </w:t>
            </w:r>
            <w:r>
              <w:rPr>
                <w:rFonts w:hint="eastAsia" w:eastAsiaTheme="minorEastAsia"/>
                <w:b/>
                <w:bCs/>
                <w:lang w:eastAsia="zh-CN"/>
              </w:rPr>
              <w:t xml:space="preserve">if the number of </w:t>
            </w:r>
            <w:r>
              <w:rPr>
                <w:rFonts w:eastAsiaTheme="minorEastAsia"/>
                <w:b/>
                <w:bCs/>
                <w:lang w:eastAsia="zh-CN"/>
              </w:rPr>
              <w:t xml:space="preserve">repetitions </w:t>
            </w:r>
            <w:r>
              <w:rPr>
                <w:rFonts w:hint="eastAsia" w:eastAsiaTheme="minorEastAsia"/>
                <w:b/>
                <w:bCs/>
                <w:lang w:eastAsia="zh-CN"/>
              </w:rPr>
              <w:t xml:space="preserve">of </w:t>
            </w:r>
            <w:r>
              <w:rPr>
                <w:rFonts w:eastAsiaTheme="minorEastAsia"/>
                <w:b/>
                <w:bCs/>
                <w:lang w:eastAsia="zh-CN"/>
              </w:rPr>
              <w:t xml:space="preserve">SIB1-NB </w:t>
            </w:r>
            <w:r>
              <w:rPr>
                <w:rFonts w:hint="eastAsia" w:eastAsiaTheme="minorEastAsia"/>
                <w:b/>
                <w:bCs/>
                <w:lang w:eastAsia="zh-CN"/>
              </w:rPr>
              <w:t xml:space="preserve">within </w:t>
            </w:r>
            <w:r>
              <w:rPr>
                <w:rFonts w:eastAsiaTheme="minorEastAsia"/>
                <w:b/>
                <w:bCs/>
                <w:lang w:eastAsia="zh-CN"/>
              </w:rPr>
              <w:t>2560</w:t>
            </w:r>
            <w:r>
              <w:rPr>
                <w:rFonts w:hint="eastAsia" w:eastAsiaTheme="minorEastAsia"/>
                <w:b/>
                <w:bCs/>
                <w:lang w:eastAsia="zh-CN"/>
              </w:rPr>
              <w:t>ms is at least 16</w:t>
            </w:r>
            <w:r>
              <w:rPr>
                <w:rFonts w:eastAsiaTheme="minorEastAsia"/>
                <w:b/>
                <w:bCs/>
                <w:lang w:eastAsia="zh-CN"/>
              </w:rPr>
              <w:t>.</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_Ref182780988 \h  \* MERGEFORMAT </w:instrText>
            </w:r>
            <w:r>
              <w:rPr>
                <w:rFonts w:eastAsia="宋体"/>
                <w:b/>
                <w:bCs/>
                <w:lang w:eastAsia="zh-CN"/>
              </w:rPr>
              <w:fldChar w:fldCharType="separate"/>
            </w:r>
            <w:r>
              <w:rPr>
                <w:b/>
                <w:bCs/>
              </w:rPr>
              <w:t>Observation 20</w:t>
            </w:r>
            <w:r>
              <w:rPr>
                <w:rFonts w:hint="eastAsia" w:eastAsiaTheme="minorEastAsia"/>
                <w:b/>
                <w:bCs/>
                <w:lang w:eastAsia="zh-CN"/>
              </w:rPr>
              <w:t>: If the number of repetition</w:t>
            </w:r>
            <w:r>
              <w:rPr>
                <w:rFonts w:eastAsiaTheme="minorEastAsia"/>
                <w:b/>
                <w:bCs/>
                <w:lang w:eastAsia="zh-CN"/>
              </w:rPr>
              <w:t xml:space="preserve"> </w:t>
            </w:r>
            <w:r>
              <w:rPr>
                <w:rFonts w:hint="eastAsia" w:eastAsiaTheme="minorEastAsia"/>
                <w:b/>
                <w:bCs/>
                <w:lang w:eastAsia="zh-CN"/>
              </w:rPr>
              <w:t xml:space="preserve">of </w:t>
            </w:r>
            <w:r>
              <w:rPr>
                <w:rFonts w:eastAsiaTheme="minorEastAsia"/>
                <w:b/>
                <w:bCs/>
                <w:lang w:eastAsia="zh-CN"/>
              </w:rPr>
              <w:t xml:space="preserve">SIB1-NB </w:t>
            </w:r>
            <w:r>
              <w:rPr>
                <w:rFonts w:hint="eastAsia" w:eastAsiaTheme="minorEastAsia"/>
                <w:b/>
                <w:bCs/>
                <w:lang w:eastAsia="zh-CN"/>
              </w:rPr>
              <w:t xml:space="preserve">within </w:t>
            </w:r>
            <w:r>
              <w:rPr>
                <w:rFonts w:eastAsiaTheme="minorEastAsia"/>
                <w:b/>
                <w:bCs/>
                <w:lang w:eastAsia="zh-CN"/>
              </w:rPr>
              <w:t>2560</w:t>
            </w:r>
            <w:r>
              <w:rPr>
                <w:rFonts w:hint="eastAsia" w:eastAsiaTheme="minorEastAsia"/>
                <w:b/>
                <w:bCs/>
                <w:lang w:eastAsia="zh-CN"/>
              </w:rPr>
              <w:t xml:space="preserve">ms is </w:t>
            </w:r>
            <w:r>
              <w:rPr>
                <w:rFonts w:eastAsiaTheme="minorEastAsia"/>
                <w:b/>
                <w:bCs/>
                <w:lang w:eastAsia="zh-CN"/>
              </w:rPr>
              <w:t>at least</w:t>
            </w:r>
            <w:r>
              <w:rPr>
                <w:rFonts w:hint="eastAsia" w:eastAsiaTheme="minorEastAsia"/>
                <w:b/>
                <w:bCs/>
                <w:lang w:eastAsia="zh-CN"/>
              </w:rPr>
              <w:t xml:space="preserve"> 8: for N=9, D=8, the overhead of</w:t>
            </w:r>
            <w:r>
              <w:rPr>
                <w:b/>
                <w:bCs/>
              </w:rPr>
              <w:t xml:space="preserve"> </w:t>
            </w:r>
            <w:r>
              <w:rPr>
                <w:rFonts w:eastAsiaTheme="minorEastAsia"/>
                <w:b/>
                <w:bCs/>
                <w:lang w:eastAsia="zh-CN"/>
              </w:rPr>
              <w:t>DL broadcast signa</w:t>
            </w:r>
            <w:r>
              <w:rPr>
                <w:rFonts w:hint="eastAsia" w:eastAsiaTheme="minorEastAsia"/>
                <w:b/>
                <w:bCs/>
                <w:lang w:eastAsia="zh-CN"/>
              </w:rPr>
              <w:t>l within 5120ms is 58.8%; for N=9, D=20, the overhead of</w:t>
            </w:r>
            <w:r>
              <w:rPr>
                <w:b/>
                <w:bCs/>
              </w:rPr>
              <w:t xml:space="preserve"> </w:t>
            </w:r>
            <w:r>
              <w:rPr>
                <w:rFonts w:eastAsiaTheme="minorEastAsia"/>
                <w:b/>
                <w:bCs/>
                <w:lang w:eastAsia="zh-CN"/>
              </w:rPr>
              <w:t>DL broadcast signal</w:t>
            </w:r>
            <w:r>
              <w:rPr>
                <w:rFonts w:hint="eastAsia" w:eastAsiaTheme="minorEastAsia"/>
                <w:b/>
                <w:bCs/>
                <w:lang w:eastAsia="zh-CN"/>
              </w:rPr>
              <w:t xml:space="preserve"> within 5120ms is 36.0%; for N=9, D=30, the overhead of</w:t>
            </w:r>
            <w:r>
              <w:rPr>
                <w:b/>
                <w:bCs/>
              </w:rPr>
              <w:t xml:space="preserve"> </w:t>
            </w:r>
            <w:r>
              <w:rPr>
                <w:rFonts w:eastAsiaTheme="minorEastAsia"/>
                <w:b/>
                <w:bCs/>
                <w:lang w:eastAsia="zh-CN"/>
              </w:rPr>
              <w:t>DL broadcast signal</w:t>
            </w:r>
            <w:r>
              <w:rPr>
                <w:rFonts w:hint="eastAsia" w:eastAsiaTheme="minorEastAsia"/>
                <w:b/>
                <w:bCs/>
                <w:lang w:eastAsia="zh-CN"/>
              </w:rPr>
              <w:t xml:space="preserve"> within 5120ms is 32.3%; for N=8 D=20, the overhead of</w:t>
            </w:r>
            <w:r>
              <w:rPr>
                <w:b/>
                <w:bCs/>
              </w:rPr>
              <w:t xml:space="preserve"> </w:t>
            </w:r>
            <w:r>
              <w:rPr>
                <w:rFonts w:eastAsiaTheme="minorEastAsia"/>
                <w:b/>
                <w:bCs/>
                <w:lang w:eastAsia="zh-CN"/>
              </w:rPr>
              <w:t>DL broadcast signal</w:t>
            </w:r>
            <w:r>
              <w:rPr>
                <w:rFonts w:hint="eastAsia" w:eastAsiaTheme="minorEastAsia"/>
                <w:b/>
                <w:bCs/>
                <w:lang w:eastAsia="zh-CN"/>
              </w:rPr>
              <w:t xml:space="preserve"> within 5120ms is </w:t>
            </w:r>
            <w:r>
              <w:rPr>
                <w:rFonts w:eastAsiaTheme="minorEastAsia"/>
                <w:b/>
                <w:bCs/>
                <w:lang w:eastAsia="zh-CN"/>
              </w:rPr>
              <w:t>35</w:t>
            </w:r>
            <w:r>
              <w:rPr>
                <w:rFonts w:hint="eastAsia" w:eastAsiaTheme="minorEastAsia"/>
                <w:b/>
                <w:bCs/>
                <w:lang w:eastAsia="zh-CN"/>
              </w:rPr>
              <w:t>%.</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_Ref182780989 \h  \* MERGEFORMAT </w:instrText>
            </w:r>
            <w:r>
              <w:rPr>
                <w:rFonts w:eastAsia="宋体"/>
                <w:b/>
                <w:bCs/>
                <w:lang w:eastAsia="zh-CN"/>
              </w:rPr>
              <w:fldChar w:fldCharType="separate"/>
            </w:r>
            <w:r>
              <w:rPr>
                <w:b/>
                <w:bCs/>
              </w:rPr>
              <w:t>Observation 21</w:t>
            </w:r>
            <w:r>
              <w:rPr>
                <w:rFonts w:hint="eastAsia" w:eastAsiaTheme="minorEastAsia"/>
                <w:b/>
                <w:bCs/>
                <w:lang w:eastAsia="zh-CN"/>
              </w:rPr>
              <w:t>: If the number of repetition</w:t>
            </w:r>
            <w:r>
              <w:rPr>
                <w:rFonts w:eastAsiaTheme="minorEastAsia"/>
                <w:b/>
                <w:bCs/>
                <w:lang w:eastAsia="zh-CN"/>
              </w:rPr>
              <w:t xml:space="preserve"> </w:t>
            </w:r>
            <w:r>
              <w:rPr>
                <w:rFonts w:hint="eastAsia" w:eastAsiaTheme="minorEastAsia"/>
                <w:b/>
                <w:bCs/>
                <w:lang w:eastAsia="zh-CN"/>
              </w:rPr>
              <w:t xml:space="preserve">of </w:t>
            </w:r>
            <w:r>
              <w:rPr>
                <w:rFonts w:eastAsiaTheme="minorEastAsia"/>
                <w:b/>
                <w:bCs/>
                <w:lang w:eastAsia="zh-CN"/>
              </w:rPr>
              <w:t xml:space="preserve">SIB1-NB </w:t>
            </w:r>
            <w:r>
              <w:rPr>
                <w:rFonts w:hint="eastAsia" w:eastAsiaTheme="minorEastAsia"/>
                <w:b/>
                <w:bCs/>
                <w:lang w:eastAsia="zh-CN"/>
              </w:rPr>
              <w:t xml:space="preserve">within </w:t>
            </w:r>
            <w:r>
              <w:rPr>
                <w:rFonts w:eastAsiaTheme="minorEastAsia"/>
                <w:b/>
                <w:bCs/>
                <w:lang w:eastAsia="zh-CN"/>
              </w:rPr>
              <w:t>2560</w:t>
            </w:r>
            <w:r>
              <w:rPr>
                <w:rFonts w:hint="eastAsia" w:eastAsiaTheme="minorEastAsia"/>
                <w:b/>
                <w:bCs/>
                <w:lang w:eastAsia="zh-CN"/>
              </w:rPr>
              <w:t xml:space="preserve">ms is </w:t>
            </w:r>
            <w:r>
              <w:rPr>
                <w:rFonts w:eastAsiaTheme="minorEastAsia"/>
                <w:b/>
                <w:bCs/>
                <w:lang w:eastAsia="zh-CN"/>
              </w:rPr>
              <w:t>at least</w:t>
            </w:r>
            <w:r>
              <w:rPr>
                <w:rFonts w:hint="eastAsia" w:eastAsiaTheme="minorEastAsia"/>
                <w:b/>
                <w:bCs/>
                <w:lang w:eastAsia="zh-CN"/>
              </w:rPr>
              <w:t xml:space="preserve"> 8 and the repetition number of </w:t>
            </w:r>
            <w:r>
              <w:rPr>
                <w:rFonts w:eastAsiaTheme="minorEastAsia"/>
                <w:b/>
                <w:bCs/>
                <w:lang w:eastAsia="zh-CN"/>
              </w:rPr>
              <w:t>MSG2/MSG4</w:t>
            </w:r>
            <w:r>
              <w:rPr>
                <w:rFonts w:hint="eastAsia" w:eastAsiaTheme="minorEastAsia"/>
                <w:b/>
                <w:bCs/>
                <w:lang w:eastAsia="zh-CN"/>
              </w:rPr>
              <w:t xml:space="preserve"> DCI/</w:t>
            </w:r>
            <w:r>
              <w:rPr>
                <w:rFonts w:eastAsiaTheme="minorEastAsia"/>
                <w:b/>
                <w:bCs/>
                <w:lang w:eastAsia="zh-CN"/>
              </w:rPr>
              <w:t>N</w:t>
            </w:r>
            <w:r>
              <w:rPr>
                <w:rFonts w:hint="eastAsia" w:eastAsiaTheme="minorEastAsia"/>
                <w:b/>
                <w:bCs/>
                <w:lang w:eastAsia="zh-CN"/>
              </w:rPr>
              <w:t>PDSCH is 8: For N=9, D=8, the overhead of</w:t>
            </w:r>
            <w:r>
              <w:rPr>
                <w:b/>
                <w:bCs/>
              </w:rPr>
              <w:t xml:space="preserve"> </w:t>
            </w:r>
            <w:r>
              <w:rPr>
                <w:rFonts w:eastAsiaTheme="minorEastAsia"/>
                <w:b/>
                <w:bCs/>
                <w:lang w:eastAsia="zh-CN"/>
              </w:rPr>
              <w:t>DL signal</w:t>
            </w:r>
            <w:r>
              <w:rPr>
                <w:rFonts w:hint="eastAsia" w:eastAsiaTheme="minorEastAsia"/>
                <w:b/>
                <w:bCs/>
                <w:lang w:eastAsia="zh-CN"/>
              </w:rPr>
              <w:t xml:space="preserve"> for initial access</w:t>
            </w:r>
            <w:r>
              <w:rPr>
                <w:rFonts w:eastAsiaTheme="minorEastAsia"/>
                <w:b/>
                <w:bCs/>
                <w:lang w:eastAsia="zh-CN"/>
              </w:rPr>
              <w:t>(NPSS/NSSS/MIB-NB/SIB/MSG2/MSG4)</w:t>
            </w:r>
            <w:r>
              <w:rPr>
                <w:rFonts w:hint="eastAsia" w:eastAsiaTheme="minorEastAsia"/>
                <w:b/>
                <w:bCs/>
                <w:lang w:eastAsia="zh-CN"/>
              </w:rPr>
              <w:t xml:space="preserve"> within 5120ms for a UE is 67.5%; For N=9, D=20, the overhead of</w:t>
            </w:r>
            <w:r>
              <w:rPr>
                <w:b/>
                <w:bCs/>
              </w:rPr>
              <w:t xml:space="preserve"> </w:t>
            </w:r>
            <w:r>
              <w:rPr>
                <w:rFonts w:eastAsiaTheme="minorEastAsia"/>
                <w:b/>
                <w:bCs/>
                <w:lang w:eastAsia="zh-CN"/>
              </w:rPr>
              <w:t>DL signal</w:t>
            </w:r>
            <w:r>
              <w:rPr>
                <w:rFonts w:hint="eastAsia" w:eastAsiaTheme="minorEastAsia"/>
                <w:b/>
                <w:bCs/>
                <w:lang w:eastAsia="zh-CN"/>
              </w:rPr>
              <w:t xml:space="preserve"> for initial access</w:t>
            </w:r>
            <w:r>
              <w:rPr>
                <w:rFonts w:eastAsiaTheme="minorEastAsia"/>
                <w:b/>
                <w:bCs/>
                <w:lang w:eastAsia="zh-CN"/>
              </w:rPr>
              <w:t>(NPSS/NSSS/MIB-NB/SIB/MSG2/MSG4)</w:t>
            </w:r>
            <w:r>
              <w:rPr>
                <w:rFonts w:hint="eastAsia" w:eastAsiaTheme="minorEastAsia"/>
                <w:b/>
                <w:bCs/>
                <w:lang w:eastAsia="zh-CN"/>
              </w:rPr>
              <w:t xml:space="preserve"> within 5120ms for a UE is 39.5%; For N=9 D=30, the overhead of</w:t>
            </w:r>
            <w:r>
              <w:rPr>
                <w:b/>
                <w:bCs/>
              </w:rPr>
              <w:t xml:space="preserve"> </w:t>
            </w:r>
            <w:r>
              <w:rPr>
                <w:rFonts w:eastAsiaTheme="minorEastAsia"/>
                <w:b/>
                <w:bCs/>
                <w:lang w:eastAsia="zh-CN"/>
              </w:rPr>
              <w:t>DL signal</w:t>
            </w:r>
            <w:r>
              <w:rPr>
                <w:rFonts w:hint="eastAsia" w:eastAsiaTheme="minorEastAsia"/>
                <w:b/>
                <w:bCs/>
                <w:lang w:eastAsia="zh-CN"/>
              </w:rPr>
              <w:t xml:space="preserve"> for initial access</w:t>
            </w:r>
            <w:r>
              <w:rPr>
                <w:rFonts w:eastAsiaTheme="minorEastAsia"/>
                <w:b/>
                <w:bCs/>
                <w:lang w:eastAsia="zh-CN"/>
              </w:rPr>
              <w:t>(NPSS/NSSS/MIB-NB/SIB/MSG2/MSG4)</w:t>
            </w:r>
            <w:r>
              <w:rPr>
                <w:rFonts w:hint="eastAsia" w:eastAsiaTheme="minorEastAsia"/>
                <w:b/>
                <w:bCs/>
                <w:lang w:eastAsia="zh-CN"/>
              </w:rPr>
              <w:t xml:space="preserve"> within 5120ms for a UE is 34.7%; for N=8 D=20, the overhead of</w:t>
            </w:r>
            <w:r>
              <w:rPr>
                <w:b/>
                <w:bCs/>
              </w:rPr>
              <w:t xml:space="preserve"> </w:t>
            </w:r>
            <w:r>
              <w:rPr>
                <w:rFonts w:eastAsiaTheme="minorEastAsia"/>
                <w:b/>
                <w:bCs/>
                <w:lang w:eastAsia="zh-CN"/>
              </w:rPr>
              <w:t>DL broadcast signal</w:t>
            </w:r>
            <w:r>
              <w:rPr>
                <w:rFonts w:hint="eastAsia" w:eastAsiaTheme="minorEastAsia"/>
                <w:b/>
                <w:bCs/>
                <w:lang w:eastAsia="zh-CN"/>
              </w:rPr>
              <w:t xml:space="preserve"> within 5120ms is </w:t>
            </w:r>
            <w:r>
              <w:rPr>
                <w:rFonts w:eastAsiaTheme="minorEastAsia"/>
                <w:b/>
                <w:bCs/>
                <w:lang w:eastAsia="zh-CN"/>
              </w:rPr>
              <w:t>38.1</w:t>
            </w:r>
            <w:r>
              <w:rPr>
                <w:rFonts w:hint="eastAsia" w:eastAsiaTheme="minorEastAsia"/>
                <w:b/>
                <w:bCs/>
                <w:lang w:eastAsia="zh-CN"/>
              </w:rPr>
              <w:t>%.</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_Ref182780990 \h  \* MERGEFORMAT </w:instrText>
            </w:r>
            <w:r>
              <w:rPr>
                <w:rFonts w:eastAsia="宋体"/>
                <w:b/>
                <w:bCs/>
                <w:lang w:eastAsia="zh-CN"/>
              </w:rPr>
              <w:fldChar w:fldCharType="separate"/>
            </w:r>
            <w:r>
              <w:rPr>
                <w:b/>
                <w:bCs/>
              </w:rPr>
              <w:t>Observation 22</w:t>
            </w:r>
            <w:r>
              <w:rPr>
                <w:rFonts w:hint="eastAsia" w:eastAsiaTheme="minorEastAsia"/>
                <w:b/>
                <w:bCs/>
                <w:lang w:eastAsia="zh-CN"/>
              </w:rPr>
              <w:t>: If the number of repetition</w:t>
            </w:r>
            <w:r>
              <w:rPr>
                <w:rFonts w:eastAsiaTheme="minorEastAsia"/>
                <w:b/>
                <w:bCs/>
                <w:lang w:eastAsia="zh-CN"/>
              </w:rPr>
              <w:t xml:space="preserve"> </w:t>
            </w:r>
            <w:r>
              <w:rPr>
                <w:rFonts w:hint="eastAsia" w:eastAsiaTheme="minorEastAsia"/>
                <w:b/>
                <w:bCs/>
                <w:lang w:eastAsia="zh-CN"/>
              </w:rPr>
              <w:t xml:space="preserve">of </w:t>
            </w:r>
            <w:r>
              <w:rPr>
                <w:rFonts w:eastAsiaTheme="minorEastAsia"/>
                <w:b/>
                <w:bCs/>
                <w:lang w:eastAsia="zh-CN"/>
              </w:rPr>
              <w:t xml:space="preserve">SIB1-NB </w:t>
            </w:r>
            <w:r>
              <w:rPr>
                <w:rFonts w:hint="eastAsia" w:eastAsiaTheme="minorEastAsia"/>
                <w:b/>
                <w:bCs/>
                <w:lang w:eastAsia="zh-CN"/>
              </w:rPr>
              <w:t xml:space="preserve">within </w:t>
            </w:r>
            <w:r>
              <w:rPr>
                <w:rFonts w:eastAsiaTheme="minorEastAsia"/>
                <w:b/>
                <w:bCs/>
                <w:lang w:eastAsia="zh-CN"/>
              </w:rPr>
              <w:t>2560</w:t>
            </w:r>
            <w:r>
              <w:rPr>
                <w:rFonts w:hint="eastAsia" w:eastAsiaTheme="minorEastAsia"/>
                <w:b/>
                <w:bCs/>
                <w:lang w:eastAsia="zh-CN"/>
              </w:rPr>
              <w:t xml:space="preserve">ms is </w:t>
            </w:r>
            <w:r>
              <w:rPr>
                <w:rFonts w:eastAsiaTheme="minorEastAsia"/>
                <w:b/>
                <w:bCs/>
                <w:lang w:eastAsia="zh-CN"/>
              </w:rPr>
              <w:t>at least</w:t>
            </w:r>
            <w:r>
              <w:rPr>
                <w:rFonts w:hint="eastAsia" w:eastAsiaTheme="minorEastAsia"/>
                <w:b/>
                <w:bCs/>
                <w:lang w:eastAsia="zh-CN"/>
              </w:rPr>
              <w:t xml:space="preserve"> 8,  the repetition number of </w:t>
            </w:r>
            <w:r>
              <w:rPr>
                <w:rFonts w:eastAsiaTheme="minorEastAsia"/>
                <w:b/>
                <w:bCs/>
                <w:lang w:eastAsia="zh-CN"/>
              </w:rPr>
              <w:t>MSG2/MSG</w:t>
            </w:r>
            <w:r>
              <w:rPr>
                <w:rFonts w:hint="eastAsia" w:eastAsiaTheme="minorEastAsia"/>
                <w:b/>
                <w:bCs/>
                <w:lang w:eastAsia="zh-CN"/>
              </w:rPr>
              <w:t xml:space="preserve"> DCI is 32, the repetition number of </w:t>
            </w:r>
            <w:r>
              <w:rPr>
                <w:rFonts w:eastAsiaTheme="minorEastAsia"/>
                <w:b/>
                <w:bCs/>
                <w:lang w:eastAsia="zh-CN"/>
              </w:rPr>
              <w:t>MSG2/MSG4</w:t>
            </w:r>
            <w:r>
              <w:rPr>
                <w:rFonts w:hint="eastAsia" w:eastAsiaTheme="minorEastAsia"/>
                <w:b/>
                <w:bCs/>
                <w:lang w:eastAsia="zh-CN"/>
              </w:rPr>
              <w:t xml:space="preserve"> </w:t>
            </w:r>
            <w:r>
              <w:rPr>
                <w:rFonts w:eastAsiaTheme="minorEastAsia"/>
                <w:b/>
                <w:bCs/>
                <w:lang w:eastAsia="zh-CN"/>
              </w:rPr>
              <w:t>N</w:t>
            </w:r>
            <w:r>
              <w:rPr>
                <w:rFonts w:hint="eastAsia" w:eastAsiaTheme="minorEastAsia"/>
                <w:b/>
                <w:bCs/>
                <w:lang w:eastAsia="zh-CN"/>
              </w:rPr>
              <w:t>PDSCH is 8: For N=9, D=8, the overhead of</w:t>
            </w:r>
            <w:r>
              <w:rPr>
                <w:b/>
                <w:bCs/>
              </w:rPr>
              <w:t xml:space="preserve"> </w:t>
            </w:r>
            <w:r>
              <w:rPr>
                <w:rFonts w:eastAsiaTheme="minorEastAsia"/>
                <w:b/>
                <w:bCs/>
                <w:lang w:eastAsia="zh-CN"/>
              </w:rPr>
              <w:t>DL signal</w:t>
            </w:r>
            <w:r>
              <w:rPr>
                <w:rFonts w:hint="eastAsia" w:eastAsiaTheme="minorEastAsia"/>
                <w:b/>
                <w:bCs/>
                <w:lang w:eastAsia="zh-CN"/>
              </w:rPr>
              <w:t xml:space="preserve"> for initial access</w:t>
            </w:r>
            <w:r>
              <w:rPr>
                <w:rFonts w:eastAsiaTheme="minorEastAsia"/>
                <w:b/>
                <w:bCs/>
                <w:lang w:eastAsia="zh-CN"/>
              </w:rPr>
              <w:t>(NPSS/NSSS/MIB-NB/SIB/MSG2/MSG4)</w:t>
            </w:r>
            <w:r>
              <w:rPr>
                <w:rFonts w:hint="eastAsia" w:eastAsiaTheme="minorEastAsia"/>
                <w:b/>
                <w:bCs/>
                <w:lang w:eastAsia="zh-CN"/>
              </w:rPr>
              <w:t xml:space="preserve"> within 5120ms for a UE is 78.1%; For N=9, D=20, the overhead of</w:t>
            </w:r>
            <w:r>
              <w:rPr>
                <w:b/>
                <w:bCs/>
              </w:rPr>
              <w:t xml:space="preserve"> </w:t>
            </w:r>
            <w:r>
              <w:rPr>
                <w:rFonts w:eastAsiaTheme="minorEastAsia"/>
                <w:b/>
                <w:bCs/>
                <w:lang w:eastAsia="zh-CN"/>
              </w:rPr>
              <w:t>DL signal</w:t>
            </w:r>
            <w:r>
              <w:rPr>
                <w:rFonts w:hint="eastAsia" w:eastAsiaTheme="minorEastAsia"/>
                <w:b/>
                <w:bCs/>
                <w:lang w:eastAsia="zh-CN"/>
              </w:rPr>
              <w:t xml:space="preserve"> for initial access</w:t>
            </w:r>
            <w:r>
              <w:rPr>
                <w:rFonts w:eastAsiaTheme="minorEastAsia"/>
                <w:b/>
                <w:bCs/>
                <w:lang w:eastAsia="zh-CN"/>
              </w:rPr>
              <w:t>(NPSS/NSSS/MIB-NB/SIB/MSG2/MSG4)</w:t>
            </w:r>
            <w:r>
              <w:rPr>
                <w:rFonts w:hint="eastAsia" w:eastAsiaTheme="minorEastAsia"/>
                <w:b/>
                <w:bCs/>
                <w:lang w:eastAsia="zh-CN"/>
              </w:rPr>
              <w:t xml:space="preserve"> within 5120ms for a UE is 43.7%; For N=9 D=30, the overhead of</w:t>
            </w:r>
            <w:r>
              <w:rPr>
                <w:b/>
                <w:bCs/>
              </w:rPr>
              <w:t xml:space="preserve"> </w:t>
            </w:r>
            <w:r>
              <w:rPr>
                <w:rFonts w:eastAsiaTheme="minorEastAsia"/>
                <w:b/>
                <w:bCs/>
                <w:lang w:eastAsia="zh-CN"/>
              </w:rPr>
              <w:t>DL signal</w:t>
            </w:r>
            <w:r>
              <w:rPr>
                <w:rFonts w:hint="eastAsia" w:eastAsiaTheme="minorEastAsia"/>
                <w:b/>
                <w:bCs/>
                <w:lang w:eastAsia="zh-CN"/>
              </w:rPr>
              <w:t xml:space="preserve"> for initial access</w:t>
            </w:r>
            <w:r>
              <w:rPr>
                <w:rFonts w:eastAsiaTheme="minorEastAsia"/>
                <w:b/>
                <w:bCs/>
                <w:lang w:eastAsia="zh-CN"/>
              </w:rPr>
              <w:t>(NPSS/NSSS/MIB-NB/SIB/MSG2/MSG4)</w:t>
            </w:r>
            <w:r>
              <w:rPr>
                <w:rFonts w:hint="eastAsia" w:eastAsiaTheme="minorEastAsia"/>
                <w:b/>
                <w:bCs/>
                <w:lang w:eastAsia="zh-CN"/>
              </w:rPr>
              <w:t xml:space="preserve"> within 5120ms for a UE is 34.5%; For N=8 D=20, the overhead of</w:t>
            </w:r>
            <w:r>
              <w:rPr>
                <w:b/>
                <w:bCs/>
              </w:rPr>
              <w:t xml:space="preserve"> </w:t>
            </w:r>
            <w:r>
              <w:rPr>
                <w:rFonts w:eastAsiaTheme="minorEastAsia"/>
                <w:b/>
                <w:bCs/>
                <w:lang w:eastAsia="zh-CN"/>
              </w:rPr>
              <w:t>DL signal</w:t>
            </w:r>
            <w:r>
              <w:rPr>
                <w:rFonts w:hint="eastAsia" w:eastAsiaTheme="minorEastAsia"/>
                <w:b/>
                <w:bCs/>
                <w:lang w:eastAsia="zh-CN"/>
              </w:rPr>
              <w:t xml:space="preserve"> for initial access</w:t>
            </w:r>
            <w:r>
              <w:rPr>
                <w:rFonts w:eastAsiaTheme="minorEastAsia"/>
                <w:b/>
                <w:bCs/>
                <w:lang w:eastAsia="zh-CN"/>
              </w:rPr>
              <w:t>(NPSS/NSSS/MIB-NB/SIB/MSG2/MSG4)</w:t>
            </w:r>
            <w:r>
              <w:rPr>
                <w:rFonts w:hint="eastAsia" w:eastAsiaTheme="minorEastAsia"/>
                <w:b/>
                <w:bCs/>
                <w:lang w:eastAsia="zh-CN"/>
              </w:rPr>
              <w:t xml:space="preserve"> within 5120ms for a UE is </w:t>
            </w:r>
            <w:r>
              <w:rPr>
                <w:rFonts w:eastAsiaTheme="minorEastAsia"/>
                <w:b/>
                <w:bCs/>
                <w:lang w:eastAsia="zh-CN"/>
              </w:rPr>
              <w:t>41.9</w:t>
            </w:r>
            <w:r>
              <w:rPr>
                <w:rFonts w:hint="eastAsia" w:eastAsiaTheme="minorEastAsia"/>
                <w:b/>
                <w:bCs/>
                <w:lang w:eastAsia="zh-CN"/>
              </w:rPr>
              <w:t>%.</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_Ref182780991 \h  \* MERGEFORMAT </w:instrText>
            </w:r>
            <w:r>
              <w:rPr>
                <w:rFonts w:eastAsia="宋体"/>
                <w:b/>
                <w:bCs/>
                <w:lang w:eastAsia="zh-CN"/>
              </w:rPr>
              <w:fldChar w:fldCharType="separate"/>
            </w:r>
            <w:r>
              <w:rPr>
                <w:b/>
                <w:bCs/>
              </w:rPr>
              <w:t>Observation 23</w:t>
            </w:r>
            <w:r>
              <w:rPr>
                <w:rFonts w:eastAsiaTheme="minorEastAsia"/>
                <w:b/>
                <w:bCs/>
                <w:lang w:eastAsia="zh-CN"/>
              </w:rPr>
              <w:t>: All cases works if the number of repetitions of SIB1-NB within 2560ms is at least 8, but the capacity for Case1 is very limited</w:t>
            </w:r>
            <w:r>
              <w:rPr>
                <w:b/>
                <w:bCs/>
              </w:rPr>
              <w:t>.</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_Ref181990422 \h  \* MERGEFORMAT </w:instrText>
            </w:r>
            <w:r>
              <w:rPr>
                <w:rFonts w:eastAsia="宋体"/>
                <w:b/>
                <w:bCs/>
                <w:lang w:eastAsia="zh-CN"/>
              </w:rPr>
              <w:fldChar w:fldCharType="separate"/>
            </w:r>
            <w:r>
              <w:rPr>
                <w:b/>
                <w:bCs/>
              </w:rPr>
              <w:t>Observation 24</w:t>
            </w:r>
            <w:r>
              <w:rPr>
                <w:rFonts w:eastAsiaTheme="minorEastAsia"/>
                <w:b/>
                <w:bCs/>
                <w:lang w:eastAsia="zh-CN"/>
              </w:rPr>
              <w:t xml:space="preserve">: </w:t>
            </w:r>
            <w:r>
              <w:rPr>
                <w:rFonts w:hint="eastAsia" w:eastAsiaTheme="minorEastAsia"/>
                <w:b/>
                <w:bCs/>
                <w:lang w:eastAsia="zh-CN"/>
              </w:rPr>
              <w:t>If the number of repetition</w:t>
            </w:r>
            <w:r>
              <w:rPr>
                <w:rFonts w:eastAsiaTheme="minorEastAsia"/>
                <w:b/>
                <w:bCs/>
                <w:lang w:eastAsia="zh-CN"/>
              </w:rPr>
              <w:t>s</w:t>
            </w:r>
            <w:r>
              <w:rPr>
                <w:rFonts w:hint="eastAsia" w:eastAsiaTheme="minorEastAsia"/>
                <w:b/>
                <w:bCs/>
                <w:lang w:eastAsia="zh-CN"/>
              </w:rPr>
              <w:t xml:space="preserve"> of the </w:t>
            </w:r>
            <w:r>
              <w:rPr>
                <w:rFonts w:eastAsiaTheme="minorEastAsia"/>
                <w:b/>
                <w:bCs/>
                <w:lang w:eastAsia="zh-CN"/>
              </w:rPr>
              <w:t>NPRACH</w:t>
            </w:r>
            <w:r>
              <w:rPr>
                <w:rFonts w:hint="eastAsia" w:eastAsiaTheme="minorEastAsia"/>
                <w:b/>
                <w:bCs/>
                <w:lang w:eastAsia="zh-CN"/>
              </w:rPr>
              <w:t xml:space="preserve"> is reduced to 1 in LEO-600km, for N=9, and N = 8, the </w:t>
            </w:r>
            <w:r>
              <w:rPr>
                <w:rFonts w:eastAsiaTheme="minorEastAsia"/>
                <w:b/>
                <w:bCs/>
                <w:lang w:eastAsia="zh-CN"/>
              </w:rPr>
              <w:t>UL</w:t>
            </w:r>
            <w:r>
              <w:rPr>
                <w:rFonts w:hint="eastAsia" w:eastAsiaTheme="minorEastAsia"/>
                <w:b/>
                <w:bCs/>
                <w:lang w:eastAsia="zh-CN"/>
              </w:rPr>
              <w:t xml:space="preserve"> resource set within a period is </w:t>
            </w:r>
            <w:r>
              <w:rPr>
                <w:rFonts w:eastAsiaTheme="minorEastAsia"/>
                <w:b/>
                <w:bCs/>
                <w:lang w:eastAsia="zh-CN"/>
              </w:rPr>
              <w:t>sufficient</w:t>
            </w:r>
            <w:r>
              <w:rPr>
                <w:rFonts w:hint="eastAsia" w:eastAsiaTheme="minorEastAsia"/>
                <w:b/>
                <w:bCs/>
                <w:lang w:eastAsia="zh-CN"/>
              </w:rPr>
              <w:t xml:space="preserve"> to transmit </w:t>
            </w:r>
            <w:r>
              <w:rPr>
                <w:rFonts w:eastAsiaTheme="minorEastAsia"/>
                <w:b/>
                <w:bCs/>
                <w:lang w:eastAsia="zh-CN"/>
              </w:rPr>
              <w:t>NPRACH</w:t>
            </w:r>
            <w:r>
              <w:rPr>
                <w:rFonts w:hint="eastAsia" w:eastAsiaTheme="minorEastAsia"/>
                <w:b/>
                <w:bCs/>
                <w:lang w:eastAsia="zh-CN"/>
              </w:rPr>
              <w:t>; if the number of repetition</w:t>
            </w:r>
            <w:r>
              <w:rPr>
                <w:rFonts w:eastAsiaTheme="minorEastAsia"/>
                <w:b/>
                <w:bCs/>
                <w:lang w:eastAsia="zh-CN"/>
              </w:rPr>
              <w:t>s</w:t>
            </w:r>
            <w:r>
              <w:rPr>
                <w:rFonts w:hint="eastAsia" w:eastAsiaTheme="minorEastAsia"/>
                <w:b/>
                <w:bCs/>
                <w:lang w:eastAsia="zh-CN"/>
              </w:rPr>
              <w:t xml:space="preserve"> of the </w:t>
            </w:r>
            <w:r>
              <w:rPr>
                <w:rFonts w:eastAsiaTheme="minorEastAsia"/>
                <w:b/>
                <w:bCs/>
                <w:lang w:eastAsia="zh-CN"/>
              </w:rPr>
              <w:t>NPRACH</w:t>
            </w:r>
            <w:r>
              <w:rPr>
                <w:rFonts w:hint="eastAsia" w:eastAsiaTheme="minorEastAsia"/>
                <w:b/>
                <w:bCs/>
                <w:lang w:eastAsia="zh-CN"/>
              </w:rPr>
              <w:t xml:space="preserve"> is reduced to 2 in LEO-1200km, for N = 9 with U =8, </w:t>
            </w:r>
            <w:r>
              <w:rPr>
                <w:rFonts w:eastAsiaTheme="minorEastAsia"/>
                <w:b/>
                <w:bCs/>
                <w:lang w:eastAsia="zh-CN"/>
              </w:rPr>
              <w:t>the resource is not sufficient for NPRACH</w:t>
            </w:r>
            <w:r>
              <w:rPr>
                <w:rFonts w:hint="eastAsia" w:eastAsiaTheme="minorEastAsia"/>
                <w:b/>
                <w:bCs/>
                <w:lang w:eastAsia="zh-CN"/>
              </w:rPr>
              <w:t xml:space="preserve"> in a period; for</w:t>
            </w:r>
            <w:r>
              <w:rPr>
                <w:rFonts w:eastAsiaTheme="minorEastAsia"/>
                <w:b/>
                <w:bCs/>
                <w:lang w:eastAsia="zh-CN"/>
              </w:rPr>
              <w:t xml:space="preserve"> N = 9 with U = 20 or U = 30, and for N = 8 with U = 20, if 14ms resource is available, </w:t>
            </w:r>
            <w:r>
              <w:rPr>
                <w:rFonts w:hint="eastAsia" w:eastAsiaTheme="minorEastAsia"/>
                <w:b/>
                <w:bCs/>
                <w:lang w:eastAsia="zh-CN"/>
              </w:rPr>
              <w:t xml:space="preserve">the </w:t>
            </w:r>
            <w:r>
              <w:rPr>
                <w:rFonts w:eastAsiaTheme="minorEastAsia"/>
                <w:b/>
                <w:bCs/>
                <w:lang w:eastAsia="zh-CN"/>
              </w:rPr>
              <w:t>UL</w:t>
            </w:r>
            <w:r>
              <w:rPr>
                <w:rFonts w:hint="eastAsia" w:eastAsiaTheme="minorEastAsia"/>
                <w:b/>
                <w:bCs/>
                <w:lang w:eastAsia="zh-CN"/>
              </w:rPr>
              <w:t xml:space="preserve"> resource set within a period</w:t>
            </w:r>
            <w:r>
              <w:rPr>
                <w:rFonts w:eastAsiaTheme="minorEastAsia"/>
                <w:b/>
                <w:bCs/>
                <w:lang w:eastAsia="zh-CN"/>
              </w:rPr>
              <w:t xml:space="preserve"> may be sufficient to transmit NP</w:t>
            </w:r>
            <w:r>
              <w:rPr>
                <w:rFonts w:hint="eastAsia" w:eastAsiaTheme="minorEastAsia"/>
                <w:b/>
                <w:bCs/>
                <w:lang w:eastAsia="zh-CN"/>
              </w:rPr>
              <w:t>R</w:t>
            </w:r>
            <w:r>
              <w:rPr>
                <w:rFonts w:eastAsiaTheme="minorEastAsia"/>
                <w:b/>
                <w:bCs/>
                <w:lang w:eastAsia="zh-CN"/>
              </w:rPr>
              <w:t>ACH.</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_Ref178616933 \h  \* MERGEFORMAT </w:instrText>
            </w:r>
            <w:r>
              <w:rPr>
                <w:rFonts w:eastAsia="宋体"/>
                <w:b/>
                <w:bCs/>
                <w:lang w:eastAsia="zh-CN"/>
              </w:rPr>
              <w:fldChar w:fldCharType="separate"/>
            </w:r>
            <w:r>
              <w:rPr>
                <w:b/>
                <w:bCs/>
              </w:rPr>
              <w:t>Observation 25</w:t>
            </w:r>
            <w:r>
              <w:rPr>
                <w:rFonts w:hint="eastAsia" w:eastAsiaTheme="minorEastAsia"/>
                <w:b/>
                <w:bCs/>
                <w:lang w:eastAsia="zh-CN"/>
              </w:rPr>
              <w:t>: If the number of repetition</w:t>
            </w:r>
            <w:r>
              <w:rPr>
                <w:rFonts w:eastAsiaTheme="minorEastAsia"/>
                <w:b/>
                <w:bCs/>
                <w:lang w:eastAsia="zh-CN"/>
              </w:rPr>
              <w:t>s</w:t>
            </w:r>
            <w:r>
              <w:rPr>
                <w:rFonts w:hint="eastAsia" w:eastAsiaTheme="minorEastAsia"/>
                <w:b/>
                <w:bCs/>
                <w:lang w:eastAsia="zh-CN"/>
              </w:rPr>
              <w:t xml:space="preserve"> of the NPUSCH is reduced to 4 in LEO-600km, </w:t>
            </w:r>
            <w:r>
              <w:rPr>
                <w:rFonts w:eastAsiaTheme="minorEastAsia"/>
                <w:b/>
                <w:bCs/>
                <w:lang w:eastAsia="zh-CN"/>
              </w:rPr>
              <w:t>if 15kHz with 12 subcarrier is used for NPUSCH</w:t>
            </w:r>
            <w:r>
              <w:rPr>
                <w:rFonts w:hint="eastAsia" w:eastAsiaTheme="minorEastAsia"/>
                <w:b/>
                <w:bCs/>
                <w:lang w:eastAsia="zh-CN"/>
              </w:rPr>
              <w:t xml:space="preserve">, the UL resource set within a period may be </w:t>
            </w:r>
            <w:r>
              <w:rPr>
                <w:rFonts w:eastAsiaTheme="minorEastAsia"/>
                <w:b/>
                <w:bCs/>
                <w:lang w:eastAsia="zh-CN"/>
              </w:rPr>
              <w:t>sufficient</w:t>
            </w:r>
            <w:r>
              <w:rPr>
                <w:rFonts w:hint="eastAsia" w:eastAsiaTheme="minorEastAsia"/>
                <w:b/>
                <w:bCs/>
                <w:lang w:eastAsia="zh-CN"/>
              </w:rPr>
              <w:t xml:space="preserve"> to transmit NPUSCH for N=9, and N = 8; if the number of repetition</w:t>
            </w:r>
            <w:r>
              <w:rPr>
                <w:rFonts w:eastAsiaTheme="minorEastAsia"/>
                <w:b/>
                <w:bCs/>
                <w:lang w:eastAsia="zh-CN"/>
              </w:rPr>
              <w:t>s</w:t>
            </w:r>
            <w:r>
              <w:rPr>
                <w:rFonts w:hint="eastAsia" w:eastAsiaTheme="minorEastAsia"/>
                <w:b/>
                <w:bCs/>
                <w:lang w:eastAsia="zh-CN"/>
              </w:rPr>
              <w:t xml:space="preserve"> of the NPUSCH is reduced to 16 in LEO-1200km, </w:t>
            </w:r>
            <w:r>
              <w:rPr>
                <w:rFonts w:eastAsiaTheme="minorEastAsia"/>
                <w:b/>
                <w:bCs/>
                <w:lang w:eastAsia="zh-CN"/>
              </w:rPr>
              <w:t>if 15kHz with 12 subcarrier is used for NPUSCH</w:t>
            </w:r>
            <w:r>
              <w:rPr>
                <w:rFonts w:hint="eastAsia" w:eastAsiaTheme="minorEastAsia"/>
                <w:b/>
                <w:bCs/>
                <w:lang w:eastAsia="zh-CN"/>
              </w:rPr>
              <w:t xml:space="preserve">, the UL resource set within a period may be </w:t>
            </w:r>
            <w:r>
              <w:rPr>
                <w:rFonts w:eastAsiaTheme="minorEastAsia"/>
                <w:b/>
                <w:bCs/>
                <w:lang w:eastAsia="zh-CN"/>
              </w:rPr>
              <w:t>sufficient</w:t>
            </w:r>
            <w:r>
              <w:rPr>
                <w:rFonts w:hint="eastAsia" w:eastAsiaTheme="minorEastAsia"/>
                <w:b/>
                <w:bCs/>
                <w:lang w:eastAsia="zh-CN"/>
              </w:rPr>
              <w:t xml:space="preserve"> to transmit NPUSCH for </w:t>
            </w:r>
            <w:r>
              <w:rPr>
                <w:rFonts w:eastAsiaTheme="minorEastAsia"/>
                <w:b/>
                <w:bCs/>
                <w:lang w:eastAsia="zh-CN"/>
              </w:rPr>
              <w:t>N = 9 with U = 20 or U = 30, and for N = 8 with U = 20</w:t>
            </w:r>
            <w:r>
              <w:rPr>
                <w:rFonts w:hint="eastAsia" w:eastAsiaTheme="minorEastAsia"/>
                <w:b/>
                <w:bCs/>
                <w:lang w:eastAsia="zh-CN"/>
              </w:rPr>
              <w:t xml:space="preserve">, but not </w:t>
            </w:r>
            <w:r>
              <w:rPr>
                <w:rFonts w:eastAsiaTheme="minorEastAsia"/>
                <w:b/>
                <w:bCs/>
                <w:lang w:eastAsia="zh-CN"/>
              </w:rPr>
              <w:t>sufficient</w:t>
            </w:r>
            <w:r>
              <w:rPr>
                <w:rFonts w:hint="eastAsia" w:eastAsiaTheme="minorEastAsia"/>
                <w:b/>
                <w:bCs/>
                <w:lang w:eastAsia="zh-CN"/>
              </w:rPr>
              <w:t xml:space="preserve">  for N = 9 with U =8.</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_Ref178616945 \h  \* MERGEFORMAT </w:instrText>
            </w:r>
            <w:r>
              <w:rPr>
                <w:rFonts w:eastAsia="宋体"/>
                <w:b/>
                <w:bCs/>
                <w:lang w:eastAsia="zh-CN"/>
              </w:rPr>
              <w:fldChar w:fldCharType="separate"/>
            </w:r>
            <w:r>
              <w:rPr>
                <w:b/>
                <w:bCs/>
              </w:rPr>
              <w:t>Observation 26</w:t>
            </w:r>
            <w:r>
              <w:rPr>
                <w:rFonts w:hint="eastAsia" w:eastAsiaTheme="minorEastAsia"/>
                <w:b/>
                <w:bCs/>
                <w:lang w:eastAsia="zh-CN"/>
              </w:rPr>
              <w:t xml:space="preserve">: For N = 8, it can be guaranteed that at least one NPRACH resource overlaps with the UL resource set in every NPRACH period (if </w:t>
            </w:r>
            <w:r>
              <w:rPr>
                <w:b/>
                <w:bCs/>
              </w:rPr>
              <w:t>nprach-Periodicity</w:t>
            </w:r>
            <w:r>
              <w:rPr>
                <w:rFonts w:eastAsiaTheme="minorEastAsia"/>
                <w:b/>
                <w:bCs/>
                <w:lang w:eastAsia="zh-CN"/>
              </w:rPr>
              <w:t xml:space="preserve"> is equal to or larger than 80ms</w:t>
            </w:r>
            <w:r>
              <w:rPr>
                <w:rFonts w:hint="eastAsia" w:eastAsiaTheme="minorEastAsia"/>
                <w:b/>
                <w:bCs/>
                <w:lang w:eastAsia="zh-CN"/>
              </w:rPr>
              <w:t xml:space="preserve">) as long as an </w:t>
            </w:r>
            <w:r>
              <w:rPr>
                <w:rFonts w:eastAsiaTheme="minorEastAsia"/>
                <w:b/>
                <w:bCs/>
                <w:lang w:eastAsia="zh-CN"/>
              </w:rPr>
              <w:t>appropriate nprach-StartTime is configured.</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_Ref178616943 \h  \* MERGEFORMAT </w:instrText>
            </w:r>
            <w:r>
              <w:rPr>
                <w:rFonts w:eastAsia="宋体"/>
                <w:b/>
                <w:bCs/>
                <w:lang w:eastAsia="zh-CN"/>
              </w:rPr>
              <w:fldChar w:fldCharType="separate"/>
            </w:r>
            <w:r>
              <w:rPr>
                <w:rFonts w:hint="eastAsia" w:eastAsiaTheme="minorEastAsia"/>
                <w:b/>
                <w:bCs/>
                <w:lang w:eastAsia="zh-CN"/>
              </w:rPr>
              <w:t>Observation</w:t>
            </w:r>
            <w:r>
              <w:rPr>
                <w:b/>
                <w:bCs/>
              </w:rPr>
              <w:t xml:space="preserve"> 27</w:t>
            </w:r>
            <w:r>
              <w:rPr>
                <w:rFonts w:hint="eastAsia" w:eastAsiaTheme="minorEastAsia"/>
                <w:b/>
                <w:bCs/>
                <w:lang w:eastAsia="zh-CN"/>
              </w:rPr>
              <w:t xml:space="preserve">: For N = 9 U=20, </w:t>
            </w:r>
            <w:r>
              <w:rPr>
                <w:rFonts w:eastAsiaTheme="minorEastAsia"/>
                <w:b/>
                <w:bCs/>
                <w:lang w:eastAsia="zh-CN"/>
              </w:rPr>
              <w:t>the</w:t>
            </w:r>
            <w:r>
              <w:rPr>
                <w:rFonts w:hint="eastAsia" w:eastAsiaTheme="minorEastAsia"/>
                <w:b/>
                <w:bCs/>
                <w:lang w:eastAsia="zh-CN"/>
              </w:rPr>
              <w:t>re are less</w:t>
            </w:r>
            <w:r>
              <w:rPr>
                <w:rFonts w:eastAsiaTheme="minorEastAsia"/>
                <w:b/>
                <w:bCs/>
                <w:lang w:eastAsia="zh-CN"/>
              </w:rPr>
              <w:t xml:space="preserve"> time</w:t>
            </w:r>
            <w:r>
              <w:rPr>
                <w:rFonts w:hint="eastAsia" w:eastAsiaTheme="minorEastAsia"/>
                <w:b/>
                <w:bCs/>
                <w:lang w:eastAsia="zh-CN"/>
              </w:rPr>
              <w:t xml:space="preserve"> occasions to transmit</w:t>
            </w:r>
            <w:r>
              <w:rPr>
                <w:rFonts w:eastAsiaTheme="minorEastAsia"/>
                <w:b/>
                <w:bCs/>
                <w:lang w:eastAsia="zh-CN"/>
              </w:rPr>
              <w:t xml:space="preserve"> </w:t>
            </w:r>
            <w:r>
              <w:rPr>
                <w:rFonts w:hint="eastAsia" w:eastAsiaTheme="minorEastAsia"/>
                <w:b/>
                <w:bCs/>
                <w:lang w:eastAsia="zh-CN"/>
              </w:rPr>
              <w:t>NPRACH</w:t>
            </w:r>
            <w:r>
              <w:rPr>
                <w:rFonts w:eastAsiaTheme="minorEastAsia"/>
                <w:b/>
                <w:bCs/>
                <w:lang w:eastAsia="zh-CN"/>
              </w:rPr>
              <w:t xml:space="preserve"> </w:t>
            </w:r>
            <w:r>
              <w:rPr>
                <w:rFonts w:hint="eastAsia" w:eastAsiaTheme="minorEastAsia"/>
                <w:b/>
                <w:bCs/>
                <w:lang w:eastAsia="zh-CN"/>
              </w:rPr>
              <w:t>compared with</w:t>
            </w:r>
            <w:r>
              <w:rPr>
                <w:rFonts w:eastAsiaTheme="minorEastAsia"/>
                <w:b/>
                <w:bCs/>
                <w:lang w:eastAsia="zh-CN"/>
              </w:rPr>
              <w:t xml:space="preserve"> N=8</w:t>
            </w:r>
            <w:r>
              <w:rPr>
                <w:rFonts w:hint="eastAsia" w:eastAsiaTheme="minorEastAsia"/>
                <w:b/>
                <w:bCs/>
                <w:lang w:eastAsia="zh-CN"/>
              </w:rPr>
              <w:t xml:space="preserve"> U=20, and more uplink resources can be used for NPUSCH </w:t>
            </w:r>
            <w:r>
              <w:rPr>
                <w:rFonts w:eastAsiaTheme="minorEastAsia"/>
                <w:b/>
                <w:bCs/>
                <w:lang w:eastAsia="zh-CN"/>
              </w:rPr>
              <w:t>transmission</w:t>
            </w:r>
            <w:r>
              <w:rPr>
                <w:rFonts w:hint="eastAsia" w:eastAsiaTheme="minorEastAsia"/>
                <w:b/>
                <w:bCs/>
                <w:lang w:eastAsia="zh-CN"/>
              </w:rPr>
              <w:t>.</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_Ref178616946 \h  \* MERGEFORMAT </w:instrText>
            </w:r>
            <w:r>
              <w:rPr>
                <w:rFonts w:eastAsia="宋体"/>
                <w:b/>
                <w:bCs/>
                <w:lang w:eastAsia="zh-CN"/>
              </w:rPr>
              <w:fldChar w:fldCharType="separate"/>
            </w:r>
            <w:r>
              <w:rPr>
                <w:b/>
                <w:bCs/>
              </w:rPr>
              <w:t>Observation 28</w:t>
            </w:r>
            <w:r>
              <w:rPr>
                <w:rFonts w:hint="eastAsia" w:eastAsiaTheme="minorEastAsia"/>
                <w:b/>
                <w:bCs/>
                <w:lang w:eastAsia="zh-CN"/>
              </w:rPr>
              <w:t xml:space="preserve">: As the supported DL gap duration can be larger than the duration between two adjacent resource sets for N=8 or 9, </w:t>
            </w:r>
            <w:r>
              <w:rPr>
                <w:rFonts w:eastAsiaTheme="minorEastAsia"/>
                <w:b/>
                <w:bCs/>
                <w:lang w:eastAsia="zh-CN"/>
              </w:rPr>
              <w:t xml:space="preserve">interruptions on NPDCCH/NPDSCH due to the N-frame </w:t>
            </w:r>
            <w:r>
              <w:rPr>
                <w:rFonts w:hint="eastAsia" w:eastAsiaTheme="minorEastAsia"/>
                <w:b/>
                <w:bCs/>
                <w:lang w:eastAsia="zh-CN"/>
              </w:rPr>
              <w:t xml:space="preserve">based periodic </w:t>
            </w:r>
            <w:r>
              <w:rPr>
                <w:rFonts w:eastAsiaTheme="minorEastAsia"/>
                <w:b/>
                <w:bCs/>
                <w:lang w:eastAsia="zh-CN"/>
              </w:rPr>
              <w:t>pattern may be acceptable</w:t>
            </w:r>
            <w:r>
              <w:rPr>
                <w:rFonts w:hint="eastAsia" w:eastAsiaTheme="minorEastAsia"/>
                <w:b/>
                <w:bCs/>
                <w:lang w:eastAsia="zh-CN"/>
              </w:rPr>
              <w:t>, the legacy behavior</w:t>
            </w:r>
            <w:r>
              <w:rPr>
                <w:rFonts w:eastAsiaTheme="minorEastAsia"/>
                <w:b/>
                <w:bCs/>
                <w:lang w:eastAsia="zh-CN"/>
              </w:rPr>
              <w:t xml:space="preserve"> (i.e., postponing the DL transmission until the next DL resource set) can still be applicable when an NPDCCH/NPDSCH transmission cannot be completed before the end of a DL resource set</w:t>
            </w:r>
            <w:r>
              <w:rPr>
                <w:b/>
                <w:bCs/>
              </w:rPr>
              <w:t>.</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_Ref178616947 \h  \* MERGEFORMAT </w:instrText>
            </w:r>
            <w:r>
              <w:rPr>
                <w:rFonts w:eastAsia="宋体"/>
                <w:b/>
                <w:bCs/>
                <w:lang w:eastAsia="zh-CN"/>
              </w:rPr>
              <w:fldChar w:fldCharType="separate"/>
            </w:r>
            <w:r>
              <w:rPr>
                <w:b/>
                <w:bCs/>
              </w:rPr>
              <w:t>Observation 29</w:t>
            </w:r>
            <w:r>
              <w:rPr>
                <w:rFonts w:hint="eastAsia" w:eastAsia="宋体"/>
                <w:b/>
                <w:bCs/>
                <w:lang w:eastAsia="zh-CN"/>
              </w:rPr>
              <w:t xml:space="preserve">: </w:t>
            </w:r>
            <w:r>
              <w:rPr>
                <w:rFonts w:eastAsia="宋体"/>
                <w:b/>
                <w:bCs/>
                <w:lang w:eastAsia="zh-CN"/>
              </w:rPr>
              <w:t>T</w:t>
            </w:r>
            <w:r>
              <w:rPr>
                <w:rFonts w:hint="eastAsia" w:eastAsia="宋体"/>
                <w:b/>
                <w:bCs/>
                <w:lang w:eastAsia="zh-CN"/>
              </w:rPr>
              <w:t xml:space="preserve">he UL gap </w:t>
            </w:r>
            <w:r>
              <w:rPr>
                <w:rFonts w:eastAsia="宋体"/>
                <w:b/>
                <w:bCs/>
                <w:lang w:eastAsia="zh-CN"/>
              </w:rPr>
              <w:t>may</w:t>
            </w:r>
            <w:r>
              <w:rPr>
                <w:rFonts w:hint="eastAsia" w:eastAsia="宋体"/>
                <w:b/>
                <w:bCs/>
                <w:lang w:eastAsia="zh-CN"/>
              </w:rPr>
              <w:t xml:space="preserve"> not be </w:t>
            </w:r>
            <w:r>
              <w:rPr>
                <w:rFonts w:eastAsia="宋体"/>
                <w:b/>
                <w:bCs/>
                <w:lang w:eastAsia="zh-CN"/>
              </w:rPr>
              <w:t>needed;</w:t>
            </w:r>
            <w:r>
              <w:rPr>
                <w:rFonts w:hint="eastAsia" w:eastAsia="宋体"/>
                <w:b/>
                <w:bCs/>
                <w:lang w:eastAsia="zh-CN"/>
              </w:rPr>
              <w:t xml:space="preserve"> it can be assumed that UL transmission within a period is always synchronized to the network.</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_Ref178616948 \h  \* MERGEFORMAT </w:instrText>
            </w:r>
            <w:r>
              <w:rPr>
                <w:rFonts w:eastAsia="宋体"/>
                <w:b/>
                <w:bCs/>
                <w:lang w:eastAsia="zh-CN"/>
              </w:rPr>
              <w:fldChar w:fldCharType="separate"/>
            </w:r>
            <w:r>
              <w:rPr>
                <w:b/>
                <w:bCs/>
              </w:rPr>
              <w:t>Observation 30</w:t>
            </w:r>
            <w:r>
              <w:rPr>
                <w:rFonts w:hint="eastAsia" w:eastAsiaTheme="minorEastAsia"/>
                <w:b/>
                <w:bCs/>
                <w:lang w:eastAsia="zh-CN"/>
              </w:rPr>
              <w:t xml:space="preserve">: For the </w:t>
            </w:r>
            <w:r>
              <w:rPr>
                <w:rFonts w:eastAsiaTheme="minorEastAsia"/>
                <w:b/>
                <w:bCs/>
                <w:lang w:eastAsia="zh-CN"/>
              </w:rPr>
              <w:t>periodic</w:t>
            </w:r>
            <w:r>
              <w:rPr>
                <w:rFonts w:hint="eastAsia" w:eastAsiaTheme="minorEastAsia"/>
                <w:b/>
                <w:bCs/>
                <w:lang w:eastAsia="zh-CN"/>
              </w:rPr>
              <w:t xml:space="preserve"> pattern with which a NPDSCH is transmitted in the same period as the corresponding NPDCCH</w:t>
            </w:r>
            <w:r>
              <w:rPr>
                <w:rFonts w:eastAsiaTheme="minorEastAsia"/>
                <w:b/>
                <w:bCs/>
                <w:lang w:eastAsia="zh-CN"/>
              </w:rPr>
              <w:t xml:space="preserve"> </w:t>
            </w:r>
            <w:r>
              <w:rPr>
                <w:rFonts w:hint="eastAsia" w:eastAsiaTheme="minorEastAsia"/>
                <w:b/>
                <w:bCs/>
                <w:lang w:eastAsia="zh-CN"/>
              </w:rPr>
              <w:t xml:space="preserve">or in the next period of the NPDCCH, the legacy NPDSCH scheduling timeline for DCI format N1/N2 can be </w:t>
            </w:r>
            <w:r>
              <w:rPr>
                <w:rFonts w:eastAsiaTheme="minorEastAsia"/>
                <w:b/>
                <w:bCs/>
                <w:lang w:eastAsia="zh-CN"/>
              </w:rPr>
              <w:t>applied</w:t>
            </w:r>
            <w:r>
              <w:rPr>
                <w:b/>
                <w:bCs/>
              </w:rPr>
              <w:t>.</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_Ref178616949 \h  \* MERGEFORMAT </w:instrText>
            </w:r>
            <w:r>
              <w:rPr>
                <w:rFonts w:eastAsia="宋体"/>
                <w:b/>
                <w:bCs/>
                <w:lang w:eastAsia="zh-CN"/>
              </w:rPr>
              <w:fldChar w:fldCharType="separate"/>
            </w:r>
            <w:r>
              <w:rPr>
                <w:b/>
                <w:bCs/>
              </w:rPr>
              <w:t>Observation 31</w:t>
            </w:r>
            <w:r>
              <w:rPr>
                <w:rFonts w:hint="eastAsia" w:eastAsiaTheme="minorEastAsia"/>
                <w:b/>
                <w:bCs/>
                <w:lang w:eastAsia="zh-CN"/>
              </w:rPr>
              <w:t xml:space="preserve">: For the </w:t>
            </w:r>
            <w:r>
              <w:rPr>
                <w:rFonts w:eastAsiaTheme="minorEastAsia"/>
                <w:b/>
                <w:bCs/>
                <w:lang w:eastAsia="zh-CN"/>
              </w:rPr>
              <w:t>periodic</w:t>
            </w:r>
            <w:r>
              <w:rPr>
                <w:rFonts w:hint="eastAsia" w:eastAsiaTheme="minorEastAsia"/>
                <w:b/>
                <w:bCs/>
                <w:lang w:eastAsia="zh-CN"/>
              </w:rPr>
              <w:t xml:space="preserve"> pattern with which a NPDSCH should be transmitted more than one period later than the corresponding NPDCCH, the NPDSCH scheduling timeline for DCI format N1 is workable, but some further enhancement may be needed to fully </w:t>
            </w:r>
            <w:r>
              <w:rPr>
                <w:rFonts w:eastAsiaTheme="minorEastAsia"/>
                <w:b/>
                <w:bCs/>
                <w:lang w:eastAsia="zh-CN"/>
              </w:rPr>
              <w:t>utilize</w:t>
            </w:r>
            <w:r>
              <w:rPr>
                <w:rFonts w:hint="eastAsia" w:eastAsiaTheme="minorEastAsia"/>
                <w:b/>
                <w:bCs/>
                <w:lang w:eastAsia="zh-CN"/>
              </w:rPr>
              <w:t xml:space="preserve"> all the DL subframes</w:t>
            </w:r>
            <w:r>
              <w:rPr>
                <w:b/>
                <w:bCs/>
              </w:rPr>
              <w:t>.</w:t>
            </w:r>
            <w:r>
              <w:rPr>
                <w:rFonts w:eastAsia="宋体"/>
                <w:b/>
                <w:bCs/>
                <w:lang w:eastAsia="zh-CN"/>
              </w:rPr>
              <w:fldChar w:fldCharType="end"/>
            </w:r>
          </w:p>
          <w:p>
            <w:pPr>
              <w:spacing w:before="120"/>
              <w:rPr>
                <w:rFonts w:eastAsia="宋体"/>
                <w:b/>
                <w:bCs/>
                <w:lang w:eastAsia="zh-CN"/>
              </w:rPr>
            </w:pP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_Ref178616955 \h  \* MERGEFORMAT </w:instrText>
            </w:r>
            <w:r>
              <w:rPr>
                <w:rFonts w:eastAsia="宋体"/>
                <w:b/>
                <w:bCs/>
                <w:lang w:eastAsia="zh-CN"/>
              </w:rPr>
              <w:fldChar w:fldCharType="separate"/>
            </w:r>
            <w:r>
              <w:rPr>
                <w:b/>
                <w:bCs/>
              </w:rPr>
              <w:t>Proposal 1</w:t>
            </w:r>
            <w:r>
              <w:rPr>
                <w:rFonts w:hint="eastAsia" w:eastAsiaTheme="minorEastAsia"/>
                <w:b/>
                <w:bCs/>
                <w:lang w:eastAsia="zh-CN"/>
              </w:rPr>
              <w:t>: For the normative work of IoT-NTN TDD mode, c</w:t>
            </w:r>
            <w:r>
              <w:rPr>
                <w:rFonts w:eastAsiaTheme="minorEastAsia"/>
                <w:b/>
                <w:bCs/>
                <w:lang w:eastAsia="zh-CN"/>
              </w:rPr>
              <w:t xml:space="preserve">hanges on the </w:t>
            </w:r>
            <w:r>
              <w:rPr>
                <w:rFonts w:hint="eastAsia" w:eastAsiaTheme="minorEastAsia"/>
                <w:b/>
                <w:bCs/>
                <w:lang w:eastAsia="zh-CN"/>
              </w:rPr>
              <w:t xml:space="preserve">potential </w:t>
            </w:r>
            <w:r>
              <w:rPr>
                <w:rFonts w:eastAsiaTheme="minorEastAsia"/>
                <w:b/>
                <w:bCs/>
                <w:lang w:eastAsia="zh-CN"/>
              </w:rPr>
              <w:t xml:space="preserve">subframes </w:t>
            </w:r>
            <w:r>
              <w:rPr>
                <w:rFonts w:hint="eastAsia" w:eastAsiaTheme="minorEastAsia"/>
                <w:b/>
                <w:bCs/>
                <w:lang w:eastAsia="zh-CN"/>
              </w:rPr>
              <w:t>for NPBCH/NPSS/NSSS/SIB1-NB/Paging</w:t>
            </w:r>
            <w:r>
              <w:rPr>
                <w:rFonts w:eastAsiaTheme="minorEastAsia"/>
                <w:b/>
                <w:bCs/>
                <w:lang w:eastAsia="zh-CN"/>
              </w:rPr>
              <w:t xml:space="preserve"> </w:t>
            </w:r>
            <w:r>
              <w:rPr>
                <w:rFonts w:hint="eastAsia" w:eastAsiaTheme="minorEastAsia"/>
                <w:b/>
                <w:bCs/>
                <w:lang w:eastAsia="zh-CN"/>
              </w:rPr>
              <w:t xml:space="preserve">transmission </w:t>
            </w:r>
            <w:r>
              <w:rPr>
                <w:rFonts w:eastAsiaTheme="minorEastAsia"/>
                <w:b/>
                <w:bCs/>
                <w:lang w:eastAsia="zh-CN"/>
              </w:rPr>
              <w:t>should be avoided</w:t>
            </w:r>
            <w:r>
              <w:rPr>
                <w:rFonts w:hint="eastAsia" w:eastAsiaTheme="minorEastAsia"/>
                <w:b/>
                <w:bCs/>
                <w:lang w:eastAsia="zh-CN"/>
              </w:rPr>
              <w:t xml:space="preserve">. </w:t>
            </w:r>
            <w:r>
              <w:rPr>
                <w:rFonts w:eastAsiaTheme="minorEastAsia"/>
                <w:b/>
                <w:bCs/>
                <w:lang w:eastAsia="zh-CN"/>
              </w:rPr>
              <w:t>S</w:t>
            </w:r>
            <w:r>
              <w:rPr>
                <w:rFonts w:hint="eastAsia" w:eastAsiaTheme="minorEastAsia"/>
                <w:b/>
                <w:bCs/>
                <w:lang w:eastAsia="zh-CN"/>
              </w:rPr>
              <w:t>ubframes other than 0/4/5/9 are not expected to be used for NPBCH/NPSS/NSSS/</w:t>
            </w:r>
            <w:r>
              <w:rPr>
                <w:rFonts w:hint="eastAsia"/>
                <w:b/>
                <w:bCs/>
              </w:rPr>
              <w:t>SIB1-NB</w:t>
            </w:r>
            <w:r>
              <w:rPr>
                <w:rFonts w:hint="eastAsia" w:eastAsiaTheme="minorEastAsia"/>
                <w:b/>
                <w:bCs/>
                <w:lang w:eastAsia="zh-CN"/>
              </w:rPr>
              <w:t>/Paging</w:t>
            </w:r>
            <w:r>
              <w:rPr>
                <w:rFonts w:eastAsiaTheme="minorEastAsia"/>
                <w:b/>
                <w:bCs/>
                <w:lang w:eastAsia="zh-CN"/>
              </w:rPr>
              <w:t xml:space="preserve"> </w:t>
            </w:r>
            <w:r>
              <w:rPr>
                <w:rFonts w:hint="eastAsia" w:eastAsiaTheme="minorEastAsia"/>
                <w:b/>
                <w:bCs/>
                <w:lang w:eastAsia="zh-CN"/>
              </w:rPr>
              <w:t>transmission</w:t>
            </w:r>
            <w:r>
              <w:rPr>
                <w:rFonts w:eastAsiaTheme="minorEastAsia"/>
                <w:b/>
                <w:bCs/>
                <w:lang w:eastAsia="zh-CN"/>
              </w:rPr>
              <w:t>.</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_Ref181990448 \h  \* MERGEFORMAT </w:instrText>
            </w:r>
            <w:r>
              <w:rPr>
                <w:rFonts w:eastAsia="宋体"/>
                <w:b/>
                <w:bCs/>
                <w:lang w:eastAsia="zh-CN"/>
              </w:rPr>
              <w:fldChar w:fldCharType="separate"/>
            </w:r>
            <w:r>
              <w:rPr>
                <w:b/>
                <w:bCs/>
              </w:rPr>
              <w:t>Proposal 2</w:t>
            </w:r>
            <w:r>
              <w:rPr>
                <w:rFonts w:hint="eastAsia" w:eastAsiaTheme="minorEastAsia"/>
                <w:b/>
                <w:bCs/>
                <w:lang w:eastAsia="zh-CN"/>
              </w:rPr>
              <w:t xml:space="preserve">: </w:t>
            </w:r>
            <w:r>
              <w:rPr>
                <w:rFonts w:hint="eastAsia" w:eastAsia="宋体"/>
                <w:b/>
                <w:bCs/>
                <w:lang w:eastAsia="zh-CN"/>
              </w:rPr>
              <w:t xml:space="preserve">If </w:t>
            </w:r>
            <w:r>
              <w:rPr>
                <w:rFonts w:eastAsia="宋体"/>
                <w:b/>
                <w:bCs/>
                <w:lang w:eastAsia="zh-CN"/>
              </w:rPr>
              <w:t>IoT-NTN TDD mode</w:t>
            </w:r>
            <w:r>
              <w:rPr>
                <w:rFonts w:hint="eastAsia" w:eastAsia="宋体"/>
                <w:b/>
                <w:bCs/>
                <w:lang w:eastAsia="zh-CN"/>
              </w:rPr>
              <w:t xml:space="preserve"> is supported</w:t>
            </w:r>
            <w:r>
              <w:rPr>
                <w:rFonts w:eastAsia="宋体"/>
                <w:b/>
                <w:bCs/>
                <w:lang w:eastAsia="zh-CN"/>
              </w:rPr>
              <w:t xml:space="preserve">, </w:t>
            </w:r>
            <w:r>
              <w:rPr>
                <w:rFonts w:hint="eastAsia" w:eastAsia="宋体"/>
                <w:b/>
                <w:bCs/>
                <w:lang w:eastAsia="zh-CN"/>
              </w:rPr>
              <w:t xml:space="preserve">it should be able to </w:t>
            </w:r>
            <w:r>
              <w:rPr>
                <w:rFonts w:eastAsia="宋体"/>
                <w:b/>
                <w:bCs/>
                <w:lang w:eastAsia="zh-CN"/>
              </w:rPr>
              <w:t>accommodate</w:t>
            </w:r>
            <w:r>
              <w:rPr>
                <w:rFonts w:hint="eastAsia" w:eastAsia="宋体"/>
                <w:b/>
                <w:bCs/>
                <w:lang w:eastAsia="zh-CN"/>
              </w:rPr>
              <w:t xml:space="preserve"> to the legacy system on MSS allocated band.</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_Ref178616935 \h  \* MERGEFORMAT </w:instrText>
            </w:r>
            <w:r>
              <w:rPr>
                <w:rFonts w:eastAsia="宋体"/>
                <w:b/>
                <w:bCs/>
                <w:lang w:eastAsia="zh-CN"/>
              </w:rPr>
              <w:fldChar w:fldCharType="separate"/>
            </w:r>
            <w:r>
              <w:rPr>
                <w:b/>
                <w:bCs/>
              </w:rPr>
              <w:t>Proposal 3</w:t>
            </w:r>
            <w:r>
              <w:rPr>
                <w:rFonts w:hint="eastAsia" w:eastAsiaTheme="minorEastAsia"/>
                <w:b/>
                <w:bCs/>
                <w:lang w:eastAsia="zh-CN"/>
              </w:rPr>
              <w:t xml:space="preserve">: If </w:t>
            </w:r>
            <w:r>
              <w:rPr>
                <w:rFonts w:eastAsiaTheme="minorEastAsia"/>
                <w:b/>
                <w:bCs/>
                <w:lang w:eastAsia="zh-CN"/>
              </w:rPr>
              <w:t>IoT-NTN TDD mode</w:t>
            </w:r>
            <w:r>
              <w:rPr>
                <w:rFonts w:hint="eastAsia" w:eastAsiaTheme="minorEastAsia"/>
                <w:b/>
                <w:bCs/>
                <w:lang w:eastAsia="zh-CN"/>
              </w:rPr>
              <w:t xml:space="preserve"> is supported</w:t>
            </w:r>
            <w:r>
              <w:rPr>
                <w:rFonts w:eastAsiaTheme="minorEastAsia"/>
                <w:b/>
                <w:bCs/>
                <w:lang w:eastAsia="zh-CN"/>
              </w:rPr>
              <w:t>,</w:t>
            </w:r>
            <w:r>
              <w:rPr>
                <w:rFonts w:hint="eastAsia" w:eastAsiaTheme="minorEastAsia"/>
                <w:b/>
                <w:bCs/>
                <w:lang w:eastAsia="zh-CN"/>
              </w:rPr>
              <w:t xml:space="preserve"> consider a single D-U switching </w:t>
            </w:r>
            <w:r>
              <w:rPr>
                <w:rFonts w:hint="eastAsia"/>
                <w:b/>
                <w:bCs/>
              </w:rPr>
              <w:t>point</w:t>
            </w:r>
            <w:r>
              <w:rPr>
                <w:rFonts w:hint="eastAsia" w:eastAsiaTheme="minorEastAsia"/>
                <w:b/>
                <w:bCs/>
                <w:lang w:eastAsia="zh-CN"/>
              </w:rPr>
              <w:t xml:space="preserve"> in the periodic pattern</w:t>
            </w:r>
            <w:r>
              <w:rPr>
                <w:rFonts w:eastAsiaTheme="minorEastAsia"/>
                <w:b/>
                <w:bCs/>
                <w:lang w:eastAsia="zh-CN"/>
              </w:rPr>
              <w:t>.</w:t>
            </w:r>
            <w:r>
              <w:rPr>
                <w:rFonts w:eastAsia="宋体"/>
                <w:b/>
                <w:bCs/>
                <w:lang w:eastAsia="zh-CN"/>
              </w:rPr>
              <w:fldChar w:fldCharType="end"/>
            </w:r>
          </w:p>
          <w:p>
            <w:pPr>
              <w:spacing w:before="120"/>
              <w:rPr>
                <w:rFonts w:eastAsia="宋体"/>
                <w:b/>
                <w:bCs/>
                <w:lang w:eastAsia="zh-CN"/>
              </w:rPr>
            </w:pPr>
            <w:r>
              <w:rPr>
                <w:rFonts w:eastAsia="宋体"/>
                <w:b/>
                <w:bCs/>
                <w:lang w:eastAsia="zh-CN"/>
              </w:rPr>
              <w:fldChar w:fldCharType="begin"/>
            </w:r>
            <w:r>
              <w:rPr>
                <w:rFonts w:eastAsia="宋体"/>
                <w:b/>
                <w:bCs/>
                <w:lang w:eastAsia="zh-CN"/>
              </w:rPr>
              <w:instrText xml:space="preserve"> REF _Ref178616958 \h  \* MERGEFORMAT </w:instrText>
            </w:r>
            <w:r>
              <w:rPr>
                <w:rFonts w:eastAsia="宋体"/>
                <w:b/>
                <w:bCs/>
                <w:lang w:eastAsia="zh-CN"/>
              </w:rPr>
              <w:fldChar w:fldCharType="separate"/>
            </w:r>
            <w:r>
              <w:rPr>
                <w:b/>
                <w:bCs/>
              </w:rPr>
              <w:t>Proposal 4</w:t>
            </w:r>
            <w:r>
              <w:rPr>
                <w:rFonts w:hint="eastAsia" w:eastAsiaTheme="minorEastAsia"/>
                <w:b/>
                <w:bCs/>
                <w:lang w:eastAsia="zh-CN"/>
              </w:rPr>
              <w:t xml:space="preserve">: </w:t>
            </w:r>
            <w:r>
              <w:rPr>
                <w:rFonts w:eastAsia="宋体"/>
                <w:b/>
                <w:bCs/>
                <w:lang w:eastAsia="zh-CN"/>
              </w:rPr>
              <w:t xml:space="preserve">When subcarrier spacing of 3.75kHz is applied </w:t>
            </w:r>
            <w:r>
              <w:rPr>
                <w:rFonts w:hint="eastAsia" w:eastAsia="宋体"/>
                <w:b/>
                <w:bCs/>
                <w:lang w:eastAsia="zh-CN"/>
              </w:rPr>
              <w:t>to</w:t>
            </w:r>
            <w:r>
              <w:rPr>
                <w:rFonts w:eastAsia="宋体"/>
                <w:b/>
                <w:bCs/>
                <w:lang w:eastAsia="zh-CN"/>
              </w:rPr>
              <w:t xml:space="preserve"> NPRACH, the minimum required continuous UL resource for NPRACH</w:t>
            </w:r>
            <w:r>
              <w:rPr>
                <w:rFonts w:hint="eastAsia" w:eastAsia="宋体"/>
                <w:b/>
                <w:bCs/>
                <w:lang w:eastAsia="zh-CN"/>
              </w:rPr>
              <w:t xml:space="preserve"> in a UL resource set</w:t>
            </w:r>
            <w:r>
              <w:rPr>
                <w:rFonts w:eastAsia="宋体"/>
                <w:b/>
                <w:bCs/>
                <w:lang w:eastAsia="zh-CN"/>
              </w:rPr>
              <w:t xml:space="preserve"> is </w:t>
            </w:r>
            <w:r>
              <w:rPr>
                <w:rFonts w:hint="eastAsia" w:eastAsia="宋体"/>
                <w:b/>
                <w:bCs/>
                <w:lang w:eastAsia="zh-CN"/>
              </w:rPr>
              <w:t>7</w:t>
            </w:r>
            <w:r>
              <w:rPr>
                <w:rFonts w:eastAsia="宋体"/>
                <w:b/>
                <w:bCs/>
                <w:lang w:eastAsia="zh-CN"/>
              </w:rPr>
              <w:t xml:space="preserve"> </w:t>
            </w:r>
            <w:r>
              <w:rPr>
                <w:rFonts w:hint="eastAsia" w:eastAsia="宋体"/>
                <w:b/>
                <w:bCs/>
                <w:lang w:eastAsia="zh-CN"/>
              </w:rPr>
              <w:t>ms</w:t>
            </w:r>
            <w:r>
              <w:rPr>
                <w:rFonts w:eastAsia="宋体"/>
                <w:b/>
                <w:bCs/>
                <w:lang w:eastAsia="zh-CN"/>
              </w:rPr>
              <w:t>.</w:t>
            </w:r>
            <w:r>
              <w:rPr>
                <w:rFonts w:eastAsia="宋体"/>
                <w:b/>
                <w:bCs/>
                <w:lang w:eastAsia="zh-CN"/>
              </w:rPr>
              <w:fldChar w:fldCharType="end"/>
            </w:r>
          </w:p>
          <w:p>
            <w:pPr>
              <w:pStyle w:val="11"/>
              <w:spacing w:before="120"/>
              <w:rPr>
                <w:rFonts w:eastAsia="宋体"/>
                <w:b/>
                <w:bCs/>
              </w:rPr>
            </w:pPr>
            <w:r>
              <w:rPr>
                <w:rFonts w:eastAsia="宋体"/>
                <w:b/>
                <w:bCs/>
              </w:rPr>
              <w:fldChar w:fldCharType="begin"/>
            </w:r>
            <w:r>
              <w:rPr>
                <w:rFonts w:eastAsia="宋体"/>
                <w:b/>
                <w:bCs/>
              </w:rPr>
              <w:instrText xml:space="preserve"> REF _Ref181990451 \h  \* MERGEFORMAT </w:instrText>
            </w:r>
            <w:r>
              <w:rPr>
                <w:rFonts w:eastAsia="宋体"/>
                <w:b/>
                <w:bCs/>
              </w:rPr>
              <w:fldChar w:fldCharType="separate"/>
            </w:r>
            <w:r>
              <w:rPr>
                <w:rFonts w:ascii="Times New Roman" w:hAnsi="Times New Roman"/>
                <w:b/>
                <w:bCs/>
                <w:szCs w:val="20"/>
              </w:rPr>
              <w:t xml:space="preserve">Proposal </w:t>
            </w:r>
            <w:r>
              <w:rPr>
                <w:b/>
                <w:bCs/>
                <w:szCs w:val="20"/>
              </w:rPr>
              <w:t>5</w:t>
            </w:r>
            <w:r>
              <w:rPr>
                <w:rFonts w:ascii="Times New Roman" w:hAnsi="Times New Roman" w:eastAsiaTheme="minorEastAsia"/>
                <w:b/>
                <w:bCs/>
                <w:szCs w:val="20"/>
              </w:rPr>
              <w:t>: The target operating UL CNR of NB-IoT NTN TDD is obtained following the parameters in TR 36.763 and modifying the carrier frequency to 1.6GHz:</w:t>
            </w:r>
            <w:r>
              <w:rPr>
                <w:rFonts w:eastAsia="宋体"/>
                <w:b/>
                <w:bCs/>
              </w:rPr>
              <w:fldChar w:fldCharType="end"/>
            </w:r>
          </w:p>
          <w:p>
            <w:pPr>
              <w:rPr>
                <w:rFonts w:eastAsiaTheme="minorEastAsia"/>
                <w:b/>
                <w:bCs/>
                <w:lang w:eastAsia="zh-CN"/>
              </w:rPr>
            </w:pPr>
            <w:r>
              <w:rPr>
                <w:rFonts w:hint="eastAsia" w:eastAsiaTheme="minorEastAsia"/>
                <w:b/>
                <w:bCs/>
                <w:lang w:eastAsia="zh-CN"/>
              </w:rPr>
              <w:t>•</w:t>
            </w:r>
            <w:r>
              <w:rPr>
                <w:rFonts w:eastAsiaTheme="minorEastAsia"/>
                <w:b/>
                <w:bCs/>
                <w:lang w:eastAsia="zh-CN"/>
              </w:rPr>
              <w:tab/>
            </w:r>
            <w:r>
              <w:rPr>
                <w:rFonts w:eastAsiaTheme="minorEastAsia"/>
                <w:b/>
                <w:bCs/>
                <w:lang w:eastAsia="zh-CN"/>
              </w:rPr>
              <w:t>For LEO-600</w:t>
            </w:r>
            <w:r>
              <w:rPr>
                <w:rFonts w:hint="eastAsia" w:eastAsiaTheme="minorEastAsia"/>
                <w:b/>
                <w:bCs/>
                <w:lang w:eastAsia="zh-CN"/>
              </w:rPr>
              <w:t>km</w:t>
            </w:r>
            <w:r>
              <w:rPr>
                <w:rFonts w:eastAsiaTheme="minorEastAsia"/>
                <w:b/>
                <w:bCs/>
                <w:lang w:eastAsia="zh-CN"/>
              </w:rPr>
              <w:t xml:space="preserve">, the operating </w:t>
            </w:r>
            <w:r>
              <w:rPr>
                <w:rFonts w:hint="eastAsia" w:eastAsiaTheme="minorEastAsia"/>
                <w:b/>
                <w:bCs/>
                <w:lang w:eastAsia="zh-CN"/>
              </w:rPr>
              <w:t>U</w:t>
            </w:r>
            <w:r>
              <w:rPr>
                <w:rFonts w:eastAsiaTheme="minorEastAsia"/>
                <w:b/>
                <w:bCs/>
                <w:lang w:eastAsia="zh-CN"/>
              </w:rPr>
              <w:t xml:space="preserve">L </w:t>
            </w:r>
            <w:r>
              <w:rPr>
                <w:b/>
                <w:bCs/>
              </w:rPr>
              <w:t>CNR is</w:t>
            </w:r>
            <w:r>
              <w:rPr>
                <w:rFonts w:hint="eastAsia"/>
                <w:b/>
                <w:bCs/>
              </w:rPr>
              <w:t xml:space="preserve"> 17.93 </w:t>
            </w:r>
            <w:r>
              <w:rPr>
                <w:b/>
                <w:bCs/>
              </w:rPr>
              <w:t>dB</w:t>
            </w:r>
            <w:r>
              <w:rPr>
                <w:rFonts w:hint="eastAsia"/>
                <w:b/>
                <w:bCs/>
              </w:rPr>
              <w:t xml:space="preserve"> for 3.75kHz, and 1.03dB for 180kHz</w:t>
            </w:r>
          </w:p>
          <w:p>
            <w:pPr>
              <w:spacing w:before="120"/>
              <w:rPr>
                <w:rFonts w:eastAsiaTheme="minorEastAsia"/>
                <w:b/>
                <w:bCs/>
                <w:lang w:eastAsia="zh-CN"/>
              </w:rPr>
            </w:pPr>
            <w:r>
              <w:rPr>
                <w:rFonts w:hint="eastAsia" w:eastAsiaTheme="minorEastAsia"/>
                <w:b/>
                <w:bCs/>
                <w:lang w:eastAsia="zh-CN"/>
              </w:rPr>
              <w:t>•</w:t>
            </w:r>
            <w:r>
              <w:rPr>
                <w:rFonts w:eastAsiaTheme="minorEastAsia"/>
                <w:b/>
                <w:bCs/>
                <w:lang w:eastAsia="zh-CN"/>
              </w:rPr>
              <w:tab/>
            </w:r>
            <w:r>
              <w:rPr>
                <w:rFonts w:eastAsiaTheme="minorEastAsia"/>
                <w:b/>
                <w:bCs/>
                <w:lang w:eastAsia="zh-CN"/>
              </w:rPr>
              <w:t>For LEO-1200</w:t>
            </w:r>
            <w:r>
              <w:rPr>
                <w:rFonts w:hint="eastAsia" w:eastAsiaTheme="minorEastAsia"/>
                <w:b/>
                <w:bCs/>
                <w:lang w:eastAsia="zh-CN"/>
              </w:rPr>
              <w:t xml:space="preserve"> km</w:t>
            </w:r>
            <w:r>
              <w:rPr>
                <w:rFonts w:eastAsiaTheme="minorEastAsia"/>
                <w:b/>
                <w:bCs/>
                <w:lang w:eastAsia="zh-CN"/>
              </w:rPr>
              <w:t xml:space="preserve">, the operating </w:t>
            </w:r>
            <w:r>
              <w:rPr>
                <w:rFonts w:hint="eastAsia" w:eastAsiaTheme="minorEastAsia"/>
                <w:b/>
                <w:bCs/>
                <w:lang w:eastAsia="zh-CN"/>
              </w:rPr>
              <w:t>U</w:t>
            </w:r>
            <w:r>
              <w:rPr>
                <w:rFonts w:eastAsiaTheme="minorEastAsia"/>
                <w:b/>
                <w:bCs/>
                <w:lang w:eastAsia="zh-CN"/>
              </w:rPr>
              <w:t xml:space="preserve">L </w:t>
            </w:r>
            <w:r>
              <w:rPr>
                <w:b/>
                <w:bCs/>
              </w:rPr>
              <w:t xml:space="preserve">CNR is </w:t>
            </w:r>
            <w:r>
              <w:rPr>
                <w:rFonts w:hint="eastAsia"/>
                <w:b/>
                <w:bCs/>
              </w:rPr>
              <w:t xml:space="preserve">12.43 </w:t>
            </w:r>
            <w:r>
              <w:rPr>
                <w:b/>
                <w:bCs/>
              </w:rPr>
              <w:t>dB</w:t>
            </w:r>
            <w:r>
              <w:rPr>
                <w:rFonts w:hint="eastAsia"/>
                <w:b/>
                <w:bCs/>
              </w:rPr>
              <w:t xml:space="preserve"> for 3.75kHz, and -4.37dB for 180kHz</w:t>
            </w:r>
            <w:r>
              <w:rPr>
                <w:rFonts w:hint="eastAsia" w:ascii="宋体" w:hAnsi="宋体" w:eastAsia="宋体" w:cs="宋体"/>
                <w:b/>
                <w:bCs/>
                <w:lang w:eastAsia="zh-CN"/>
              </w:rPr>
              <w:t>.</w:t>
            </w:r>
          </w:p>
          <w:p>
            <w:pPr>
              <w:spacing w:before="120"/>
              <w:rPr>
                <w:rFonts w:eastAsiaTheme="minorEastAsia"/>
                <w:b/>
                <w:bCs/>
                <w:lang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40" w:hRule="atLeast"/>
        </w:trPr>
        <w:tc>
          <w:tcPr>
            <w:tcW w:w="730" w:type="dxa"/>
          </w:tcPr>
          <w:p>
            <w:pPr>
              <w:spacing w:after="0"/>
              <w:rPr>
                <w:rFonts w:ascii="Arial" w:hAnsi="Arial" w:cs="Arial"/>
                <w:b w:val="0"/>
                <w:bCs w:val="0"/>
                <w:color w:val="0000FF"/>
                <w:sz w:val="16"/>
                <w:szCs w:val="16"/>
                <w:u w:val="single"/>
                <w:lang w:val="en-US" w:eastAsia="zh-CN"/>
              </w:rPr>
            </w:pPr>
            <w:r>
              <w:fldChar w:fldCharType="begin"/>
            </w:r>
            <w:r>
              <w:instrText xml:space="preserve"> HYPERLINK "https://www.3gpp.org/ftp/TSG_RAN/WG1_RL1/TSGR1_119/Docs/R1-2409730.zip" \t "_parent" </w:instrText>
            </w:r>
            <w:r>
              <w:fldChar w:fldCharType="separate"/>
            </w:r>
            <w:r>
              <w:rPr>
                <w:rFonts w:ascii="Arial" w:hAnsi="Arial" w:cs="Arial"/>
                <w:b/>
                <w:bCs/>
                <w:color w:val="0000FF"/>
                <w:sz w:val="16"/>
                <w:szCs w:val="16"/>
                <w:u w:val="single"/>
                <w:lang w:val="en-US" w:eastAsia="zh-CN"/>
              </w:rPr>
              <w:t>R1-2409730</w:t>
            </w:r>
            <w:r>
              <w:rPr>
                <w:rFonts w:ascii="Arial" w:hAnsi="Arial" w:cs="Arial"/>
                <w:b/>
                <w:bCs/>
                <w:color w:val="0000FF"/>
                <w:sz w:val="16"/>
                <w:szCs w:val="16"/>
                <w:u w:val="single"/>
                <w:lang w:val="en-US" w:eastAsia="zh-CN"/>
              </w:rPr>
              <w:fldChar w:fldCharType="end"/>
            </w:r>
          </w:p>
        </w:tc>
        <w:tc>
          <w:tcPr>
            <w:tcW w:w="1096" w:type="dxa"/>
          </w:tcPr>
          <w:p>
            <w:pPr>
              <w:spacing w:after="0"/>
              <w:rPr>
                <w:rFonts w:ascii="Arial" w:hAnsi="Arial" w:cs="Arial"/>
                <w:sz w:val="16"/>
                <w:szCs w:val="16"/>
                <w:lang w:val="en-US" w:eastAsia="zh-CN"/>
              </w:rPr>
            </w:pPr>
            <w:r>
              <w:rPr>
                <w:rFonts w:ascii="Arial" w:hAnsi="Arial" w:cs="Arial"/>
                <w:sz w:val="16"/>
                <w:szCs w:val="16"/>
                <w:lang w:val="en-US" w:eastAsia="zh-CN"/>
              </w:rPr>
              <w:t>ZTE Corporation, Sanechips [ZTE]</w:t>
            </w:r>
          </w:p>
          <w:p>
            <w:pPr>
              <w:spacing w:after="0"/>
              <w:rPr>
                <w:rFonts w:ascii="Arial" w:hAnsi="Arial" w:cs="Arial"/>
                <w:sz w:val="16"/>
                <w:szCs w:val="16"/>
                <w:lang w:val="en-US" w:eastAsia="zh-CN"/>
              </w:rPr>
            </w:pPr>
          </w:p>
        </w:tc>
        <w:tc>
          <w:tcPr>
            <w:tcW w:w="7803" w:type="dxa"/>
          </w:tcPr>
          <w:p>
            <w:pPr>
              <w:spacing w:before="120" w:after="120"/>
              <w:jc w:val="both"/>
              <w:rPr>
                <w:rFonts w:eastAsia="宋体"/>
                <w:bCs/>
                <w:i/>
                <w:iCs/>
                <w:lang w:val="en-US"/>
              </w:rPr>
            </w:pPr>
            <w:r>
              <w:rPr>
                <w:rFonts w:eastAsia="宋体"/>
                <w:b/>
                <w:bCs/>
                <w:i/>
                <w:iCs/>
                <w:lang w:val="en-US"/>
              </w:rPr>
              <w:t xml:space="preserve">Observation 1: </w:t>
            </w:r>
            <w:r>
              <w:rPr>
                <w:rFonts w:eastAsia="宋体"/>
                <w:bCs/>
                <w:i/>
                <w:iCs/>
                <w:lang w:val="en-US"/>
              </w:rPr>
              <w:t>If compatibility to TDD pattern of Iridium’s legacy system should always be considered, configuring DL and UL duration larger than 8 subframes should not be allowed due to the restriction of slot length and gap in legacy system.</w:t>
            </w:r>
          </w:p>
          <w:p>
            <w:pPr>
              <w:spacing w:before="120" w:after="120"/>
              <w:jc w:val="both"/>
              <w:rPr>
                <w:rFonts w:eastAsia="宋体"/>
                <w:bCs/>
                <w:i/>
                <w:iCs/>
                <w:lang w:val="en-US"/>
              </w:rPr>
            </w:pPr>
            <w:r>
              <w:rPr>
                <w:rFonts w:eastAsia="宋体"/>
                <w:b/>
                <w:bCs/>
                <w:i/>
                <w:iCs/>
                <w:lang w:val="en-US"/>
              </w:rPr>
              <w:t xml:space="preserve">Observation 2: </w:t>
            </w:r>
            <w:r>
              <w:rPr>
                <w:rFonts w:eastAsia="宋体"/>
                <w:bCs/>
                <w:i/>
                <w:iCs/>
                <w:lang w:val="en-US"/>
              </w:rPr>
              <w:t>If compatibility to TDD pattern of Iridium’s legacy system is not hard restriction, it is not necessary to consider N=9, D=8, and U=8 as a mandatory pattern to be supported.</w:t>
            </w:r>
          </w:p>
          <w:p>
            <w:pPr>
              <w:jc w:val="both"/>
              <w:rPr>
                <w:rFonts w:eastAsia="宋体"/>
                <w:bCs/>
                <w:i/>
                <w:iCs/>
                <w:lang w:val="en-US"/>
              </w:rPr>
            </w:pPr>
            <w:r>
              <w:rPr>
                <w:rFonts w:eastAsia="Calibri"/>
                <w:b/>
                <w:bCs/>
                <w:i/>
                <w:iCs/>
                <w:lang w:val="en-US"/>
              </w:rPr>
              <w:t xml:space="preserve">Proposal 1: </w:t>
            </w:r>
            <w:r>
              <w:rPr>
                <w:rFonts w:eastAsia="Calibri"/>
                <w:bCs/>
                <w:i/>
                <w:iCs/>
                <w:lang w:val="en-US"/>
              </w:rPr>
              <w:t xml:space="preserve">RAN1 should discuss and clarify whether compatibility </w:t>
            </w:r>
            <w:r>
              <w:rPr>
                <w:rFonts w:eastAsia="宋体"/>
                <w:bCs/>
                <w:i/>
                <w:iCs/>
                <w:lang w:val="en-US"/>
              </w:rPr>
              <w:t>to TDD pattern of Iridium’s legacy system should always be considered when determining configurable values of N, D, and U.</w:t>
            </w:r>
          </w:p>
          <w:p>
            <w:pPr>
              <w:jc w:val="both"/>
              <w:rPr>
                <w:rFonts w:eastAsia="宋体"/>
                <w:bCs/>
                <w:i/>
                <w:iCs/>
                <w:lang w:val="en-US"/>
              </w:rPr>
            </w:pPr>
            <w:r>
              <w:rPr>
                <w:rFonts w:eastAsia="Calibri"/>
                <w:b/>
                <w:bCs/>
                <w:i/>
                <w:iCs/>
                <w:lang w:val="en-US"/>
              </w:rPr>
              <w:t xml:space="preserve">Proposal 2: </w:t>
            </w:r>
            <w:r>
              <w:rPr>
                <w:rFonts w:eastAsia="Calibri"/>
                <w:bCs/>
                <w:i/>
                <w:iCs/>
                <w:lang w:val="en-US"/>
              </w:rPr>
              <w:t xml:space="preserve">RAN1 should discuss and clarify what will be restrictions when considering compatibility </w:t>
            </w:r>
            <w:r>
              <w:rPr>
                <w:rFonts w:eastAsia="宋体"/>
                <w:bCs/>
                <w:i/>
                <w:iCs/>
                <w:lang w:val="en-US"/>
              </w:rPr>
              <w:t>to TDD pattern of Iridium’s legacy system.</w:t>
            </w:r>
          </w:p>
          <w:p>
            <w:pPr>
              <w:spacing w:before="120" w:after="120"/>
              <w:jc w:val="both"/>
              <w:rPr>
                <w:rFonts w:eastAsia="宋体"/>
                <w:bCs/>
                <w:i/>
                <w:iCs/>
                <w:lang w:val="en-US"/>
              </w:rPr>
            </w:pPr>
            <w:r>
              <w:rPr>
                <w:rFonts w:eastAsia="宋体"/>
                <w:b/>
                <w:bCs/>
                <w:i/>
                <w:iCs/>
                <w:lang w:val="en-US"/>
              </w:rPr>
              <w:t xml:space="preserve">Observation 3: </w:t>
            </w:r>
            <w:r>
              <w:rPr>
                <w:rFonts w:eastAsia="宋体"/>
                <w:bCs/>
                <w:i/>
                <w:iCs/>
                <w:lang w:val="en-US"/>
              </w:rPr>
              <w:t>Inter-UE interference may happen if UE-specific periodic pattern is introduced but not properly configured.</w:t>
            </w:r>
          </w:p>
          <w:p>
            <w:pPr>
              <w:spacing w:before="120" w:after="120"/>
              <w:jc w:val="both"/>
              <w:rPr>
                <w:rFonts w:eastAsia="宋体"/>
                <w:bCs/>
                <w:i/>
                <w:iCs/>
                <w:lang w:val="en-US"/>
              </w:rPr>
            </w:pPr>
            <w:r>
              <w:rPr>
                <w:rFonts w:eastAsia="宋体"/>
                <w:b/>
                <w:bCs/>
                <w:i/>
                <w:iCs/>
                <w:lang w:val="en-US"/>
              </w:rPr>
              <w:t xml:space="preserve">Observation 4: </w:t>
            </w:r>
            <w:r>
              <w:rPr>
                <w:rFonts w:eastAsia="宋体"/>
                <w:bCs/>
                <w:i/>
                <w:iCs/>
                <w:lang w:val="en-US"/>
              </w:rPr>
              <w:t>Inter-cell interference may happen if cell-specific periodic pattern is introduced but not properly configured.</w:t>
            </w:r>
          </w:p>
          <w:p>
            <w:pPr>
              <w:jc w:val="both"/>
              <w:rPr>
                <w:rFonts w:eastAsia="Calibri"/>
                <w:bCs/>
                <w:i/>
                <w:iCs/>
                <w:lang w:val="en-US"/>
              </w:rPr>
            </w:pPr>
            <w:r>
              <w:rPr>
                <w:rFonts w:eastAsia="Calibri"/>
                <w:b/>
                <w:bCs/>
                <w:i/>
                <w:iCs/>
                <w:lang w:val="en-US"/>
              </w:rPr>
              <w:t xml:space="preserve">Proposal 3: </w:t>
            </w:r>
            <w:r>
              <w:rPr>
                <w:rFonts w:eastAsia="Calibri"/>
                <w:bCs/>
                <w:i/>
                <w:iCs/>
                <w:lang w:val="en-US"/>
              </w:rPr>
              <w:t>A fixed periodic pattern can be considered for IoT-NTN TDD mode without additional configuration signaling.</w:t>
            </w:r>
          </w:p>
          <w:p>
            <w:pPr>
              <w:jc w:val="both"/>
              <w:rPr>
                <w:rFonts w:eastAsia="Calibri"/>
                <w:bCs/>
                <w:i/>
                <w:iCs/>
                <w:lang w:val="en-US"/>
              </w:rPr>
            </w:pPr>
            <w:r>
              <w:rPr>
                <w:rFonts w:eastAsia="Calibri"/>
                <w:b/>
                <w:bCs/>
                <w:i/>
                <w:iCs/>
                <w:lang w:val="en-US"/>
              </w:rPr>
              <w:t xml:space="preserve">Proposal 4: </w:t>
            </w:r>
            <w:r>
              <w:rPr>
                <w:rFonts w:eastAsia="Calibri"/>
                <w:bCs/>
                <w:i/>
                <w:iCs/>
                <w:lang w:val="en-US"/>
              </w:rPr>
              <w:t>The TDD pattern should be aligned with radio frame timing for easier resource determination.</w:t>
            </w:r>
          </w:p>
          <w:p>
            <w:pPr>
              <w:jc w:val="both"/>
              <w:rPr>
                <w:rFonts w:eastAsia="Calibri"/>
                <w:bCs/>
                <w:i/>
                <w:iCs/>
                <w:lang w:val="en-US"/>
              </w:rPr>
            </w:pPr>
            <w:r>
              <w:rPr>
                <w:rFonts w:eastAsia="Calibri"/>
                <w:b/>
                <w:bCs/>
                <w:i/>
                <w:iCs/>
                <w:lang w:val="en-US"/>
              </w:rPr>
              <w:t xml:space="preserve">Proposal 5: </w:t>
            </w:r>
            <w:r>
              <w:rPr>
                <w:rFonts w:eastAsia="Calibri"/>
                <w:bCs/>
                <w:i/>
                <w:iCs/>
                <w:lang w:val="en-US"/>
              </w:rPr>
              <w:t>An offset between start of DL duration and start of TDD pattern is needed to ensure the subframes for common channel and synchronization signals are covered when D&lt;10.</w:t>
            </w:r>
          </w:p>
          <w:p>
            <w:pPr>
              <w:jc w:val="both"/>
              <w:rPr>
                <w:bCs/>
                <w:i/>
                <w:iCs/>
                <w:lang w:val="en-US"/>
              </w:rPr>
            </w:pPr>
            <w:r>
              <w:rPr>
                <w:rFonts w:eastAsia="Calibri"/>
                <w:b/>
                <w:bCs/>
                <w:i/>
                <w:iCs/>
                <w:lang w:val="en-US"/>
              </w:rPr>
              <w:t xml:space="preserve">Proposal 6: </w:t>
            </w:r>
            <w:r>
              <w:rPr>
                <w:rFonts w:eastAsia="Calibri"/>
                <w:bCs/>
                <w:i/>
                <w:iCs/>
                <w:lang w:val="en-US"/>
              </w:rPr>
              <w:t>The start time of first TDD pattern is preferred to be aligned with SFN0 in each hyper frame for easier resource determination of TDD pattern. The remaining radio frames before SFN warp around that cannot carry a complete TDD pattern can be skipped in TDD pattern determination.</w:t>
            </w:r>
          </w:p>
          <w:p>
            <w:pPr>
              <w:spacing w:before="120" w:after="120"/>
              <w:jc w:val="both"/>
              <w:rPr>
                <w:rFonts w:eastAsia="宋体"/>
                <w:bCs/>
                <w:i/>
                <w:iCs/>
                <w:lang w:val="en-US"/>
              </w:rPr>
            </w:pPr>
            <w:r>
              <w:rPr>
                <w:rFonts w:eastAsia="宋体"/>
                <w:b/>
                <w:bCs/>
                <w:i/>
                <w:iCs/>
                <w:lang w:val="en-US"/>
              </w:rPr>
              <w:t xml:space="preserve">Observation 5: </w:t>
            </w:r>
            <w:r>
              <w:rPr>
                <w:rFonts w:eastAsia="宋体"/>
                <w:bCs/>
                <w:i/>
                <w:iCs/>
                <w:lang w:val="en-US"/>
              </w:rPr>
              <w:t>The required SNR for 2-NPSS combination detection with 90ms periodicity is -1.2 dB, which is lower than CNRs for LEO-600 and LEO-1200 with -5.5 dBi UE antenna gain. The acquisition delay is 2*90=180ms if D=8 and 90ms if D=20 or 30.</w:t>
            </w:r>
          </w:p>
          <w:p>
            <w:pPr>
              <w:jc w:val="both"/>
              <w:rPr>
                <w:rFonts w:eastAsia="Calibri"/>
                <w:bCs/>
                <w:i/>
                <w:iCs/>
                <w:lang w:val="en-US"/>
              </w:rPr>
            </w:pPr>
            <w:r>
              <w:rPr>
                <w:rFonts w:eastAsia="Calibri"/>
                <w:b/>
                <w:bCs/>
                <w:i/>
                <w:iCs/>
                <w:lang w:val="en-US"/>
              </w:rPr>
              <w:t xml:space="preserve">Proposal 7: </w:t>
            </w:r>
            <w:r>
              <w:rPr>
                <w:rFonts w:eastAsia="Calibri"/>
                <w:bCs/>
                <w:i/>
                <w:iCs/>
                <w:lang w:val="en-US"/>
              </w:rPr>
              <w:t>The required SNR for NPSS detection can be satisfied and no need of NPSS enhancement.</w:t>
            </w:r>
          </w:p>
          <w:p>
            <w:pPr>
              <w:spacing w:before="120" w:after="120"/>
              <w:jc w:val="both"/>
              <w:rPr>
                <w:rFonts w:eastAsia="宋体"/>
                <w:bCs/>
                <w:i/>
                <w:iCs/>
                <w:lang w:val="en-US"/>
              </w:rPr>
            </w:pPr>
            <w:r>
              <w:rPr>
                <w:rFonts w:eastAsia="宋体"/>
                <w:b/>
                <w:bCs/>
                <w:i/>
                <w:iCs/>
                <w:lang w:val="en-US"/>
              </w:rPr>
              <w:t xml:space="preserve">Observation 6: </w:t>
            </w:r>
            <w:r>
              <w:rPr>
                <w:rFonts w:eastAsia="宋体"/>
                <w:bCs/>
                <w:i/>
                <w:iCs/>
                <w:lang w:val="en-US"/>
              </w:rPr>
              <w:t>The required SNR for 1-NSSS detection is -2.5 dB, which is lower than CNRs for LEO-600 and LEO-1200 with -5.5 dBi UE antenna gain. The acquisition delay is 2*90=180ms if D=8 and 90ms if D=20 or 30.</w:t>
            </w:r>
          </w:p>
          <w:p>
            <w:pPr>
              <w:jc w:val="both"/>
              <w:rPr>
                <w:rFonts w:eastAsia="Calibri"/>
                <w:bCs/>
                <w:i/>
                <w:iCs/>
                <w:lang w:val="en-US"/>
              </w:rPr>
            </w:pPr>
            <w:r>
              <w:rPr>
                <w:rFonts w:eastAsia="Calibri"/>
                <w:b/>
                <w:bCs/>
                <w:i/>
                <w:iCs/>
                <w:lang w:val="en-US"/>
              </w:rPr>
              <w:t xml:space="preserve">Proposal 8: </w:t>
            </w:r>
            <w:r>
              <w:rPr>
                <w:rFonts w:eastAsia="Calibri"/>
                <w:bCs/>
                <w:i/>
                <w:iCs/>
                <w:lang w:val="en-US"/>
              </w:rPr>
              <w:t>The required SNR for NSSS detection can be satisfied and no need of NSSS enhancement.</w:t>
            </w:r>
          </w:p>
          <w:p>
            <w:pPr>
              <w:jc w:val="both"/>
              <w:rPr>
                <w:rFonts w:eastAsia="Calibri"/>
                <w:bCs/>
                <w:i/>
                <w:iCs/>
                <w:lang w:val="en-US"/>
              </w:rPr>
            </w:pPr>
            <w:r>
              <w:rPr>
                <w:rFonts w:eastAsia="Calibri"/>
                <w:b/>
                <w:bCs/>
                <w:i/>
                <w:iCs/>
                <w:lang w:val="en-US"/>
              </w:rPr>
              <w:t xml:space="preserve">Proposal 9: </w:t>
            </w:r>
            <w:r>
              <w:rPr>
                <w:rFonts w:eastAsia="Calibri"/>
                <w:bCs/>
                <w:i/>
                <w:iCs/>
                <w:lang w:val="en-US"/>
              </w:rPr>
              <w:t>At least 2 consecutive radio frames are preferred to be allocated for DL in the periodic pattern, which ensures at least one NSSS can be received within a single TDD pattern.</w:t>
            </w:r>
          </w:p>
          <w:p>
            <w:pPr>
              <w:spacing w:before="120" w:after="120"/>
              <w:jc w:val="both"/>
              <w:rPr>
                <w:rFonts w:eastAsia="宋体"/>
                <w:bCs/>
                <w:i/>
                <w:iCs/>
                <w:lang w:val="en-US"/>
              </w:rPr>
            </w:pPr>
            <w:r>
              <w:rPr>
                <w:rFonts w:eastAsia="宋体"/>
                <w:b/>
                <w:bCs/>
                <w:i/>
                <w:iCs/>
                <w:lang w:val="en-US"/>
              </w:rPr>
              <w:t xml:space="preserve">Observation 7: </w:t>
            </w:r>
            <w:r>
              <w:rPr>
                <w:rFonts w:eastAsia="宋体"/>
                <w:bCs/>
                <w:i/>
                <w:iCs/>
                <w:lang w:val="en-US"/>
              </w:rPr>
              <w:t>When D=8 and N=9, the required SNR for NPBCH detection within 640ms time window is -1.8 dB, which is lower than CNRs for LEO-600 and LEO-1200 with -5.5 dBi UE antenna gain but higher than minimum performance requirement in TS 36.101. The acquisition delay is 640ms.</w:t>
            </w:r>
          </w:p>
          <w:p>
            <w:pPr>
              <w:spacing w:before="120" w:after="120"/>
              <w:jc w:val="both"/>
              <w:rPr>
                <w:rFonts w:eastAsia="宋体"/>
                <w:bCs/>
                <w:i/>
                <w:iCs/>
                <w:lang w:val="en-US"/>
              </w:rPr>
            </w:pPr>
            <w:r>
              <w:rPr>
                <w:rFonts w:eastAsia="宋体"/>
                <w:b/>
                <w:bCs/>
                <w:i/>
                <w:iCs/>
                <w:lang w:val="en-US"/>
              </w:rPr>
              <w:t xml:space="preserve">Observation 8: </w:t>
            </w:r>
            <w:r>
              <w:rPr>
                <w:rFonts w:eastAsia="宋体"/>
                <w:bCs/>
                <w:i/>
                <w:iCs/>
                <w:lang w:val="en-US"/>
              </w:rPr>
              <w:t>When D=20 and N=9, the required SNR for NPBCH detection within 320ms time window is -2.4 dB, which is lower than CNRs for LEO-600 and LEO-1200 with -5.5 dBi UE antenna gain and minimum performance requirement in TS 36.101. The acquisition delay is 320ms.</w:t>
            </w:r>
          </w:p>
          <w:p>
            <w:pPr>
              <w:jc w:val="both"/>
              <w:rPr>
                <w:rFonts w:eastAsia="Calibri"/>
                <w:bCs/>
                <w:i/>
                <w:iCs/>
                <w:lang w:val="en-US"/>
              </w:rPr>
            </w:pPr>
            <w:r>
              <w:rPr>
                <w:rFonts w:eastAsia="Calibri"/>
                <w:b/>
                <w:bCs/>
                <w:i/>
                <w:iCs/>
                <w:lang w:val="en-US"/>
              </w:rPr>
              <w:t xml:space="preserve">Proposal 10: </w:t>
            </w:r>
            <w:r>
              <w:rPr>
                <w:rFonts w:eastAsia="Calibri"/>
                <w:bCs/>
                <w:i/>
                <w:iCs/>
                <w:lang w:val="en-US"/>
              </w:rPr>
              <w:t xml:space="preserve">The required SNR for </w:t>
            </w:r>
            <w:r>
              <w:rPr>
                <w:rFonts w:eastAsia="宋体"/>
                <w:bCs/>
                <w:i/>
                <w:iCs/>
                <w:lang w:val="en-US"/>
              </w:rPr>
              <w:t xml:space="preserve">NPBCH </w:t>
            </w:r>
            <w:r>
              <w:rPr>
                <w:rFonts w:eastAsia="Calibri"/>
                <w:bCs/>
                <w:i/>
                <w:iCs/>
                <w:lang w:val="en-US"/>
              </w:rPr>
              <w:t>detection can be lower than CNR by only receiving available subframes within downlink duration. However, the minimum performance of NPBCH defined in TS 36.101 may not be satisfied for D=8 and N=9.</w:t>
            </w:r>
          </w:p>
          <w:p>
            <w:pPr>
              <w:jc w:val="both"/>
              <w:rPr>
                <w:bCs/>
                <w:i/>
                <w:iCs/>
                <w:lang w:val="en-US"/>
              </w:rPr>
            </w:pPr>
            <w:r>
              <w:rPr>
                <w:rFonts w:eastAsia="Calibri"/>
                <w:b/>
                <w:bCs/>
                <w:i/>
                <w:iCs/>
                <w:lang w:val="en-US"/>
              </w:rPr>
              <w:t xml:space="preserve">Proposal 11: </w:t>
            </w:r>
            <w:r>
              <w:rPr>
                <w:rFonts w:eastAsia="Calibri"/>
                <w:bCs/>
                <w:i/>
                <w:iCs/>
                <w:lang w:val="en-US"/>
              </w:rPr>
              <w:t>At least 2 consecutive radio frames are preferred to be allocated for DL in the periodic pattern, which ensures the required SNR for NPBCH detection can also be lower than the minimum performance of NPBCH defined in TS 36.101.</w:t>
            </w:r>
          </w:p>
          <w:p>
            <w:pPr>
              <w:spacing w:before="120" w:after="120"/>
              <w:jc w:val="both"/>
              <w:rPr>
                <w:rFonts w:eastAsia="宋体"/>
                <w:bCs/>
                <w:i/>
                <w:iCs/>
                <w:lang w:val="en-US"/>
              </w:rPr>
            </w:pPr>
            <w:r>
              <w:rPr>
                <w:rFonts w:eastAsia="宋体"/>
                <w:b/>
                <w:bCs/>
                <w:i/>
                <w:iCs/>
                <w:lang w:val="en-US"/>
              </w:rPr>
              <w:t xml:space="preserve">Observation 9: </w:t>
            </w:r>
            <w:r>
              <w:rPr>
                <w:rFonts w:eastAsia="宋体"/>
                <w:bCs/>
                <w:i/>
                <w:iCs/>
                <w:lang w:val="en-US"/>
              </w:rPr>
              <w:t>When D=8 and N=9, UE can only receive SIB1-NB once every 180ms, which is even longer than the SIB1-NB period. That is, the SIB1-NB coverage performance will degrade at least 9dB and UE may miss the reception of some SIB1-NB packet.</w:t>
            </w:r>
          </w:p>
          <w:p>
            <w:pPr>
              <w:jc w:val="both"/>
              <w:rPr>
                <w:bCs/>
                <w:i/>
                <w:iCs/>
                <w:lang w:val="en-US"/>
              </w:rPr>
            </w:pPr>
            <w:r>
              <w:rPr>
                <w:rFonts w:eastAsia="Calibri"/>
                <w:b/>
                <w:bCs/>
                <w:i/>
                <w:iCs/>
                <w:lang w:val="en-US"/>
              </w:rPr>
              <w:t xml:space="preserve">Proposal 12: </w:t>
            </w:r>
            <w:r>
              <w:rPr>
                <w:rFonts w:eastAsia="Calibri"/>
                <w:bCs/>
                <w:i/>
                <w:iCs/>
                <w:lang w:val="en-US"/>
              </w:rPr>
              <w:t>At least 2 consecutive radio frames are preferred to be allocated for DL in the periodic pattern, which ensures UE will not miss SIB1-NB reception.</w:t>
            </w:r>
          </w:p>
          <w:p>
            <w:pPr>
              <w:spacing w:before="120" w:after="120"/>
              <w:jc w:val="both"/>
              <w:rPr>
                <w:rFonts w:eastAsia="宋体"/>
                <w:bCs/>
                <w:i/>
                <w:iCs/>
                <w:lang w:val="en-US"/>
              </w:rPr>
            </w:pPr>
            <w:r>
              <w:rPr>
                <w:rFonts w:eastAsia="宋体"/>
                <w:b/>
                <w:bCs/>
                <w:i/>
                <w:iCs/>
                <w:lang w:val="en-US"/>
              </w:rPr>
              <w:t xml:space="preserve">Observation 10: </w:t>
            </w:r>
            <w:r>
              <w:rPr>
                <w:rFonts w:eastAsia="宋体"/>
                <w:bCs/>
                <w:i/>
                <w:iCs/>
                <w:lang w:val="en-US"/>
              </w:rPr>
              <w:t>When introducing TDD pattern, the paging resource will degrade significantly and paging delay will increase significantly.</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40" w:hRule="atLeast"/>
        </w:trPr>
        <w:tc>
          <w:tcPr>
            <w:tcW w:w="730" w:type="dxa"/>
            <w:shd w:val="clear" w:color="auto" w:fill="F1F1F1" w:themeFill="background1" w:themeFillShade="F2"/>
          </w:tcPr>
          <w:p>
            <w:pPr>
              <w:spacing w:after="0"/>
              <w:rPr>
                <w:rFonts w:ascii="Arial" w:hAnsi="Arial" w:cs="Arial"/>
                <w:b w:val="0"/>
                <w:bCs w:val="0"/>
                <w:color w:val="0000FF"/>
                <w:sz w:val="16"/>
                <w:szCs w:val="16"/>
                <w:u w:val="single"/>
                <w:lang w:val="en-US" w:eastAsia="zh-CN"/>
              </w:rPr>
            </w:pPr>
            <w:r>
              <w:fldChar w:fldCharType="begin"/>
            </w:r>
            <w:r>
              <w:instrText xml:space="preserve"> HYPERLINK "https://www.3gpp.org/ftp/TSG_RAN/WG1_RL1/TSGR1_119/Docs/R1-2409827.zip" \t "_parent" </w:instrText>
            </w:r>
            <w:r>
              <w:fldChar w:fldCharType="separate"/>
            </w:r>
            <w:r>
              <w:rPr>
                <w:rFonts w:ascii="Arial" w:hAnsi="Arial" w:cs="Arial"/>
                <w:b/>
                <w:bCs/>
                <w:color w:val="0000FF"/>
                <w:sz w:val="16"/>
                <w:szCs w:val="16"/>
                <w:u w:val="single"/>
                <w:lang w:val="en-US" w:eastAsia="zh-CN"/>
              </w:rPr>
              <w:t>R1-2409827</w:t>
            </w:r>
            <w:r>
              <w:rPr>
                <w:rFonts w:ascii="Arial" w:hAnsi="Arial" w:cs="Arial"/>
                <w:b/>
                <w:bCs/>
                <w:color w:val="0000FF"/>
                <w:sz w:val="16"/>
                <w:szCs w:val="16"/>
                <w:u w:val="single"/>
                <w:lang w:val="en-US" w:eastAsia="zh-CN"/>
              </w:rPr>
              <w:fldChar w:fldCharType="end"/>
            </w:r>
          </w:p>
        </w:tc>
        <w:tc>
          <w:tcPr>
            <w:tcW w:w="1096"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Apple [Apple]</w:t>
            </w:r>
          </w:p>
          <w:p>
            <w:pPr>
              <w:spacing w:after="0"/>
              <w:rPr>
                <w:rFonts w:ascii="Arial" w:hAnsi="Arial" w:cs="Arial"/>
                <w:sz w:val="16"/>
                <w:szCs w:val="16"/>
                <w:lang w:val="en-US" w:eastAsia="zh-CN"/>
              </w:rPr>
            </w:pPr>
          </w:p>
        </w:tc>
        <w:tc>
          <w:tcPr>
            <w:tcW w:w="7803" w:type="dxa"/>
            <w:shd w:val="clear" w:color="auto" w:fill="F1F1F1" w:themeFill="background1" w:themeFillShade="F2"/>
          </w:tcPr>
          <w:p>
            <w:pPr>
              <w:spacing w:before="120" w:after="120"/>
              <w:jc w:val="both"/>
              <w:rPr>
                <w:i/>
                <w:iCs/>
                <w:lang w:val="en-US"/>
              </w:rPr>
            </w:pPr>
            <w:r>
              <w:rPr>
                <w:b/>
                <w:bCs/>
                <w:i/>
                <w:iCs/>
                <w:u w:val="single"/>
                <w:lang w:val="en-US"/>
              </w:rPr>
              <w:t>Proposal 1:</w:t>
            </w:r>
            <w:r>
              <w:rPr>
                <w:i/>
                <w:iCs/>
                <w:lang w:val="en-US"/>
              </w:rPr>
              <w:t xml:space="preserve"> NPBCH/NPSS/NSSS/SIB1-NB are transmitted in 8 continuous subframes in very 90ms periodicity.</w:t>
            </w:r>
          </w:p>
          <w:p>
            <w:pPr>
              <w:spacing w:before="120" w:after="120"/>
              <w:jc w:val="both"/>
              <w:rPr>
                <w:i/>
                <w:iCs/>
                <w:lang w:val="en-US"/>
              </w:rPr>
            </w:pPr>
            <w:r>
              <w:rPr>
                <w:b/>
                <w:bCs/>
                <w:i/>
                <w:iCs/>
                <w:u w:val="single"/>
                <w:lang w:val="en-US"/>
              </w:rPr>
              <w:t>Proposal 2:</w:t>
            </w:r>
            <w:r>
              <w:rPr>
                <w:i/>
                <w:iCs/>
                <w:lang w:val="en-US"/>
              </w:rPr>
              <w:t xml:space="preserve"> Additional DL subframes and UL subframes are configurable by SIB1-NB.</w:t>
            </w:r>
          </w:p>
          <w:p>
            <w:pPr>
              <w:spacing w:before="120" w:after="120"/>
              <w:jc w:val="both"/>
              <w:rPr>
                <w:i/>
                <w:iCs/>
                <w:lang w:val="en-US"/>
              </w:rPr>
            </w:pPr>
            <w:r>
              <w:rPr>
                <w:b/>
                <w:bCs/>
                <w:i/>
                <w:iCs/>
                <w:u w:val="single"/>
                <w:lang w:val="en-US"/>
              </w:rPr>
              <w:t>Observation 1:</w:t>
            </w:r>
            <w:r>
              <w:rPr>
                <w:i/>
                <w:iCs/>
                <w:lang w:val="en-US"/>
              </w:rPr>
              <w:t xml:space="preserve"> IoT-NTN TDD mode impacts on DL and UL scheduling.  </w:t>
            </w:r>
          </w:p>
          <w:p>
            <w:pPr>
              <w:spacing w:before="120" w:after="120"/>
              <w:jc w:val="both"/>
              <w:rPr>
                <w:i/>
                <w:iCs/>
                <w:lang w:val="en-US"/>
              </w:rPr>
            </w:pPr>
            <w:r>
              <w:rPr>
                <w:b/>
                <w:bCs/>
                <w:i/>
                <w:iCs/>
                <w:u w:val="single"/>
                <w:lang w:val="en-US"/>
              </w:rPr>
              <w:t>Observation 2:</w:t>
            </w:r>
            <w:r>
              <w:rPr>
                <w:i/>
                <w:iCs/>
                <w:lang w:val="en-US"/>
              </w:rPr>
              <w:t xml:space="preserve"> IoT-NTN TDD mode impacts on random access.  </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40" w:hRule="atLeast"/>
        </w:trPr>
        <w:tc>
          <w:tcPr>
            <w:tcW w:w="730" w:type="dxa"/>
          </w:tcPr>
          <w:p>
            <w:pPr>
              <w:spacing w:after="0"/>
              <w:rPr>
                <w:rFonts w:ascii="Arial" w:hAnsi="Arial" w:cs="Arial"/>
                <w:b w:val="0"/>
                <w:bCs w:val="0"/>
                <w:color w:val="0000FF"/>
                <w:sz w:val="16"/>
                <w:szCs w:val="16"/>
                <w:u w:val="single"/>
                <w:lang w:val="en-US" w:eastAsia="zh-CN"/>
              </w:rPr>
            </w:pPr>
            <w:r>
              <w:fldChar w:fldCharType="begin"/>
            </w:r>
            <w:r>
              <w:instrText xml:space="preserve"> HYPERLINK "https://www.3gpp.org/ftp/TSG_RAN/WG1_RL1/TSGR1_119/Docs/R1-2409835.zip" \t "_parent" </w:instrText>
            </w:r>
            <w:r>
              <w:fldChar w:fldCharType="separate"/>
            </w:r>
            <w:r>
              <w:rPr>
                <w:rFonts w:ascii="Arial" w:hAnsi="Arial" w:cs="Arial"/>
                <w:b/>
                <w:bCs/>
                <w:color w:val="0000FF"/>
                <w:sz w:val="16"/>
                <w:szCs w:val="16"/>
                <w:u w:val="single"/>
                <w:lang w:val="en-US" w:eastAsia="zh-CN"/>
              </w:rPr>
              <w:t>R1-2409835</w:t>
            </w:r>
            <w:r>
              <w:rPr>
                <w:rFonts w:ascii="Arial" w:hAnsi="Arial" w:cs="Arial"/>
                <w:b/>
                <w:bCs/>
                <w:color w:val="0000FF"/>
                <w:sz w:val="16"/>
                <w:szCs w:val="16"/>
                <w:u w:val="single"/>
                <w:lang w:val="en-US" w:eastAsia="zh-CN"/>
              </w:rPr>
              <w:fldChar w:fldCharType="end"/>
            </w:r>
          </w:p>
        </w:tc>
        <w:tc>
          <w:tcPr>
            <w:tcW w:w="1096" w:type="dxa"/>
          </w:tcPr>
          <w:p>
            <w:pPr>
              <w:spacing w:after="0"/>
              <w:rPr>
                <w:rFonts w:ascii="Arial" w:hAnsi="Arial" w:cs="Arial"/>
                <w:sz w:val="16"/>
                <w:szCs w:val="16"/>
                <w:lang w:val="en-US" w:eastAsia="zh-CN"/>
              </w:rPr>
            </w:pPr>
            <w:r>
              <w:rPr>
                <w:rFonts w:ascii="Arial" w:hAnsi="Arial" w:cs="Arial"/>
                <w:sz w:val="16"/>
                <w:szCs w:val="16"/>
                <w:lang w:val="en-US" w:eastAsia="zh-CN"/>
              </w:rPr>
              <w:t>LG Electronics [LGE]</w:t>
            </w:r>
          </w:p>
          <w:p>
            <w:pPr>
              <w:spacing w:after="0"/>
              <w:rPr>
                <w:rFonts w:ascii="Arial" w:hAnsi="Arial" w:cs="Arial"/>
                <w:sz w:val="16"/>
                <w:szCs w:val="16"/>
                <w:lang w:val="en-US" w:eastAsia="zh-CN"/>
              </w:rPr>
            </w:pPr>
          </w:p>
        </w:tc>
        <w:tc>
          <w:tcPr>
            <w:tcW w:w="7803" w:type="dxa"/>
          </w:tcPr>
          <w:p>
            <w:pPr>
              <w:rPr>
                <w:rFonts w:eastAsiaTheme="minorEastAsia"/>
                <w:b/>
                <w:bCs/>
                <w:i/>
                <w:iCs/>
                <w:sz w:val="22"/>
                <w:szCs w:val="22"/>
                <w:lang w:val="en-US" w:eastAsia="ko-KR"/>
              </w:rPr>
            </w:pPr>
            <w:r>
              <w:rPr>
                <w:rFonts w:eastAsiaTheme="minorEastAsia"/>
                <w:b/>
                <w:bCs/>
                <w:i/>
                <w:iCs/>
                <w:sz w:val="22"/>
                <w:szCs w:val="22"/>
                <w:lang w:val="en-US" w:eastAsia="ko-KR"/>
              </w:rPr>
              <w:t xml:space="preserve">Observation 1: Synchronization detection window would be increased, and the initial access latency would be prolonged after applying the TDD pattern with N=9 due to the increased NSSS periodicity. Meanwhile, the number of blind decoding for NPBCH to determine the LSB of SFN would be the same. </w:t>
            </w:r>
          </w:p>
          <w:p>
            <w:pPr>
              <w:rPr>
                <w:rFonts w:eastAsiaTheme="minorEastAsia"/>
                <w:b/>
                <w:bCs/>
                <w:i/>
                <w:iCs/>
                <w:sz w:val="22"/>
                <w:szCs w:val="22"/>
                <w:lang w:val="en-US" w:eastAsia="ko-KR"/>
              </w:rPr>
            </w:pPr>
            <w:r>
              <w:rPr>
                <w:rFonts w:eastAsiaTheme="minorEastAsia"/>
                <w:b/>
                <w:bCs/>
                <w:i/>
                <w:iCs/>
                <w:sz w:val="22"/>
                <w:szCs w:val="22"/>
                <w:lang w:val="en-US" w:eastAsia="ko-KR"/>
              </w:rPr>
              <w:t xml:space="preserve">Observation 2: For SIB1-NB transmission with the TDD pattern with N=9 and D=8, if the repetition number is 4, it is not guaranteed that all the output of TBCC for SIB1-NB is actually transmitted within a single SIB1-NB period. </w:t>
            </w:r>
          </w:p>
          <w:p>
            <w:pPr>
              <w:rPr>
                <w:rFonts w:eastAsiaTheme="minorEastAsia"/>
                <w:sz w:val="22"/>
                <w:szCs w:val="22"/>
                <w:lang w:val="en-US" w:eastAsia="ko-KR"/>
              </w:rPr>
            </w:pPr>
            <w:r>
              <w:rPr>
                <w:rFonts w:eastAsiaTheme="minorEastAsia"/>
                <w:b/>
                <w:bCs/>
                <w:i/>
                <w:iCs/>
                <w:sz w:val="22"/>
                <w:szCs w:val="22"/>
                <w:lang w:val="en-US" w:eastAsia="ko-KR"/>
              </w:rPr>
              <w:t>Observation 3: For SIB1-NB transmission with the TDD pattern with N=9 and D=8, if the repetition number is 8 or 16 without additional SIB1 transmission, it is not guaranteed that the effective coding rate is sufficiently small compared to the NPBCH repetitions.</w:t>
            </w:r>
          </w:p>
          <w:p>
            <w:pPr>
              <w:rPr>
                <w:rFonts w:eastAsiaTheme="minorEastAsia"/>
                <w:b/>
                <w:bCs/>
                <w:i/>
                <w:iCs/>
                <w:sz w:val="22"/>
                <w:szCs w:val="22"/>
                <w:lang w:val="en-US" w:eastAsia="ko-KR"/>
              </w:rPr>
            </w:pPr>
            <w:r>
              <w:rPr>
                <w:rFonts w:eastAsiaTheme="minorEastAsia"/>
                <w:b/>
                <w:bCs/>
                <w:i/>
                <w:iCs/>
                <w:sz w:val="22"/>
                <w:szCs w:val="22"/>
                <w:lang w:val="en-US" w:eastAsia="ko-KR"/>
              </w:rPr>
              <w:t xml:space="preserve">Observation 4: For SIB1-NB transmission with the TDD pattern with N=9 and D=8, the minimum TBS (i.e., 208 bits) and the repetition number of 16 with additional SIB1 transmission enabled are required for the reliable SIB1-NB transmission. Otherwise, the decoding performance of the SIB1-NB transmission would not be compatible with the NPBCH repetition. </w:t>
            </w:r>
          </w:p>
          <w:p>
            <w:pPr>
              <w:rPr>
                <w:rFonts w:eastAsiaTheme="minorEastAsia"/>
                <w:b/>
                <w:bCs/>
                <w:i/>
                <w:iCs/>
                <w:sz w:val="22"/>
                <w:szCs w:val="22"/>
                <w:lang w:val="en-US" w:eastAsia="ko-KR"/>
              </w:rPr>
            </w:pPr>
            <w:r>
              <w:rPr>
                <w:rFonts w:eastAsiaTheme="minorEastAsia"/>
                <w:b/>
                <w:bCs/>
                <w:i/>
                <w:iCs/>
                <w:sz w:val="22"/>
                <w:szCs w:val="22"/>
                <w:lang w:val="en-US" w:eastAsia="ko-KR"/>
              </w:rPr>
              <w:t xml:space="preserve">Observation 5: Depending on the TDD pattern period, when SFN wraps around, there could be some orphan subframes or frames. Whether or how to handle these orphan subframes needs to be defined. </w:t>
            </w:r>
          </w:p>
          <w:p>
            <w:pPr>
              <w:rPr>
                <w:rFonts w:eastAsiaTheme="minorEastAsia"/>
                <w:b/>
                <w:bCs/>
                <w:i/>
                <w:iCs/>
                <w:sz w:val="22"/>
                <w:szCs w:val="22"/>
                <w:lang w:val="en-US" w:eastAsia="ko-KR"/>
              </w:rPr>
            </w:pPr>
            <w:r>
              <w:rPr>
                <w:rFonts w:eastAsiaTheme="minorEastAsia"/>
                <w:b/>
                <w:bCs/>
                <w:i/>
                <w:iCs/>
                <w:sz w:val="22"/>
                <w:szCs w:val="22"/>
                <w:lang w:val="en-US" w:eastAsia="ko-KR"/>
              </w:rPr>
              <w:t>Observation 6: Even though the TDD pattern is repeated regardless of the system frame period boundary, the UE can derive the frame offset between the beginning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and SFN0 based on the pattern of the received code blocks of NPBCH repetitions and the SFN information. </w:t>
            </w:r>
          </w:p>
          <w:p>
            <w:pPr>
              <w:rPr>
                <w:rFonts w:eastAsiaTheme="minorEastAsia"/>
                <w:b/>
                <w:bCs/>
                <w:i/>
                <w:iCs/>
                <w:sz w:val="22"/>
                <w:szCs w:val="22"/>
                <w:lang w:val="en-US" w:eastAsia="ko-KR"/>
              </w:rPr>
            </w:pPr>
            <w:r>
              <w:rPr>
                <w:rFonts w:eastAsiaTheme="minorEastAsia"/>
                <w:b/>
                <w:bCs/>
                <w:i/>
                <w:iCs/>
                <w:sz w:val="22"/>
                <w:szCs w:val="22"/>
                <w:lang w:val="en-US" w:eastAsia="ko-KR"/>
              </w:rPr>
              <w:t>Observation 7: For indicating the frame offset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with respect to the SFN0, it is necessary to check whether the MIB or SIB1-NB has sufficient room or it. </w:t>
            </w:r>
          </w:p>
          <w:p>
            <w:pPr>
              <w:rPr>
                <w:rFonts w:eastAsiaTheme="minorEastAsia"/>
                <w:b/>
                <w:bCs/>
                <w:i/>
                <w:iCs/>
                <w:sz w:val="22"/>
                <w:szCs w:val="22"/>
                <w:lang w:val="en-US" w:eastAsia="ko-KR"/>
              </w:rPr>
            </w:pPr>
            <w:r>
              <w:rPr>
                <w:rFonts w:eastAsiaTheme="minorEastAsia"/>
                <w:b/>
                <w:bCs/>
                <w:i/>
                <w:iCs/>
                <w:sz w:val="22"/>
                <w:szCs w:val="22"/>
                <w:lang w:val="en-US" w:eastAsia="ko-KR"/>
              </w:rPr>
              <w:t xml:space="preserve">Observation 8: Depending on the TDD pattern, NPRACH cannot be transmitted since the NPRACH resources are mapped on non-UL subframe. </w:t>
            </w:r>
          </w:p>
          <w:p>
            <w:pPr>
              <w:rPr>
                <w:rFonts w:eastAsiaTheme="minorEastAsia"/>
                <w:b/>
                <w:bCs/>
                <w:i/>
                <w:iCs/>
                <w:sz w:val="22"/>
                <w:szCs w:val="22"/>
                <w:lang w:val="en-US" w:eastAsia="ko-KR"/>
              </w:rPr>
            </w:pPr>
          </w:p>
          <w:p>
            <w:pPr>
              <w:rPr>
                <w:rFonts w:eastAsiaTheme="minorEastAsia"/>
                <w:b/>
                <w:bCs/>
                <w:i/>
                <w:iCs/>
                <w:sz w:val="22"/>
                <w:szCs w:val="22"/>
                <w:lang w:val="en-US" w:eastAsia="ko-KR"/>
              </w:rPr>
            </w:pPr>
            <w:r>
              <w:rPr>
                <w:rFonts w:eastAsiaTheme="minorEastAsia"/>
                <w:b/>
                <w:bCs/>
                <w:i/>
                <w:iCs/>
                <w:sz w:val="22"/>
                <w:szCs w:val="22"/>
                <w:lang w:val="en-US" w:eastAsia="ko-KR"/>
              </w:rPr>
              <w:t xml:space="preserve">Proposal 1: For IoT-NTN TDD mode, following enhancements can be considered for DL synchronization: </w:t>
            </w:r>
          </w:p>
          <w:p>
            <w:pPr>
              <w:pStyle w:val="33"/>
              <w:numPr>
                <w:ilvl w:val="0"/>
                <w:numId w:val="2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 xml:space="preserve">NSSS is mapped on all or a subset of odd frames on top of even frames. </w:t>
            </w:r>
          </w:p>
          <w:p>
            <w:pPr>
              <w:pStyle w:val="33"/>
              <w:numPr>
                <w:ilvl w:val="1"/>
                <w:numId w:val="2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FFS: How to define cyclic shift for new NSSS occasions.</w:t>
            </w:r>
          </w:p>
          <w:p>
            <w:pPr>
              <w:rPr>
                <w:rFonts w:eastAsiaTheme="minorEastAsia"/>
                <w:b/>
                <w:bCs/>
                <w:i/>
                <w:iCs/>
                <w:sz w:val="22"/>
                <w:szCs w:val="22"/>
                <w:lang w:val="en-US" w:eastAsia="ko-KR"/>
              </w:rPr>
            </w:pPr>
            <w:r>
              <w:rPr>
                <w:rFonts w:eastAsiaTheme="minorEastAsia"/>
                <w:b/>
                <w:bCs/>
                <w:i/>
                <w:iCs/>
                <w:sz w:val="22"/>
                <w:szCs w:val="22"/>
                <w:lang w:val="en-US" w:eastAsia="ko-KR"/>
              </w:rPr>
              <w:t xml:space="preserve">Proposal 2: For IoT-NTN TDD mode, consider one of more of followings for SIB1-NB transmission: </w:t>
            </w:r>
          </w:p>
          <w:p>
            <w:pPr>
              <w:pStyle w:val="33"/>
              <w:numPr>
                <w:ilvl w:val="0"/>
                <w:numId w:val="2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Option 1: Smaller TBS indicated by the reserved state of the SIB1-NB scheduling information.</w:t>
            </w:r>
          </w:p>
          <w:p>
            <w:pPr>
              <w:pStyle w:val="33"/>
              <w:numPr>
                <w:ilvl w:val="0"/>
                <w:numId w:val="2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 xml:space="preserve">Option 2: TDD pattern always include subframe#3 to ensure additional SIB1 transmission enabled. </w:t>
            </w:r>
          </w:p>
          <w:p>
            <w:pPr>
              <w:pStyle w:val="33"/>
              <w:numPr>
                <w:ilvl w:val="0"/>
                <w:numId w:val="2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 xml:space="preserve">Option 3: Adopt the concept of RV (redundancy version) for SIB1-NB to ensure all the coded symbols are transmitted. </w:t>
            </w:r>
          </w:p>
          <w:p>
            <w:pPr>
              <w:pStyle w:val="33"/>
              <w:numPr>
                <w:ilvl w:val="0"/>
                <w:numId w:val="2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 xml:space="preserve">Option 4: Define additional SIB1-NB transmission occasion on top of subframe #3 and #4. </w:t>
            </w:r>
          </w:p>
          <w:p>
            <w:pPr>
              <w:rPr>
                <w:rFonts w:eastAsiaTheme="minorEastAsia"/>
                <w:b/>
                <w:bCs/>
                <w:i/>
                <w:iCs/>
                <w:sz w:val="22"/>
                <w:szCs w:val="22"/>
                <w:lang w:val="en-US" w:eastAsia="ko-KR"/>
              </w:rPr>
            </w:pPr>
            <w:r>
              <w:rPr>
                <w:rFonts w:eastAsiaTheme="minorEastAsia"/>
                <w:b/>
                <w:bCs/>
                <w:i/>
                <w:iCs/>
                <w:sz w:val="22"/>
                <w:szCs w:val="22"/>
                <w:lang w:val="en-US" w:eastAsia="ko-KR"/>
              </w:rPr>
              <w:t>Proposal 3: For SFN wrap-around issue, RAN1 considers one or more of followings:</w:t>
            </w:r>
          </w:p>
          <w:p>
            <w:pPr>
              <w:pStyle w:val="33"/>
              <w:numPr>
                <w:ilvl w:val="0"/>
                <w:numId w:val="2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Option 1: TDD pattern period always (re)start at SFN0, and the orphan subframes or frames within 10240 msec or 1024*10240msec after applying the TDD pattern are used for neither DL nor UL</w:t>
            </w:r>
          </w:p>
          <w:p>
            <w:pPr>
              <w:pStyle w:val="33"/>
              <w:numPr>
                <w:ilvl w:val="0"/>
                <w:numId w:val="2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 xml:space="preserve">Option 2: TDD pattern period start at very first SFN0 regardless of system frame period boundary. </w:t>
            </w:r>
          </w:p>
          <w:p>
            <w:pPr>
              <w:pStyle w:val="33"/>
              <w:numPr>
                <w:ilvl w:val="1"/>
                <w:numId w:val="2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Option 2-1: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derived by a UE based on the pattern of the received NPBCH code blocks.</w:t>
            </w:r>
          </w:p>
          <w:p>
            <w:pPr>
              <w:pStyle w:val="33"/>
              <w:numPr>
                <w:ilvl w:val="1"/>
                <w:numId w:val="2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Option 2-2: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indicated by MIB or SIB1-NB.</w:t>
            </w:r>
          </w:p>
          <w:p>
            <w:pPr>
              <w:rPr>
                <w:rFonts w:eastAsiaTheme="minorEastAsia"/>
                <w:b/>
                <w:bCs/>
                <w:i/>
                <w:iCs/>
                <w:sz w:val="22"/>
                <w:szCs w:val="22"/>
                <w:lang w:val="en-US" w:eastAsia="ko-KR"/>
              </w:rPr>
            </w:pPr>
            <w:r>
              <w:rPr>
                <w:rFonts w:eastAsiaTheme="minorEastAsia"/>
                <w:b/>
                <w:bCs/>
                <w:i/>
                <w:iCs/>
                <w:sz w:val="22"/>
                <w:szCs w:val="22"/>
                <w:lang w:val="en-US" w:eastAsia="ko-KR"/>
              </w:rPr>
              <w:t xml:space="preserve">Proposal 4: For IoT-NTN TDD mode, one or more of followings can be considered to define UL subframes and their locations for the TDD pattern: </w:t>
            </w:r>
          </w:p>
          <w:p>
            <w:pPr>
              <w:pStyle w:val="33"/>
              <w:numPr>
                <w:ilvl w:val="0"/>
                <w:numId w:val="2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Modifying NPRACH periodicity and start time considering the TDD pattern with N=9.</w:t>
            </w:r>
          </w:p>
          <w:p>
            <w:pPr>
              <w:rPr>
                <w:rFonts w:eastAsiaTheme="minorEastAsia"/>
                <w:b/>
                <w:bCs/>
                <w:i/>
                <w:iCs/>
                <w:sz w:val="22"/>
                <w:szCs w:val="22"/>
                <w:lang w:val="en-US" w:eastAsia="ko-KR"/>
              </w:rPr>
            </w:pPr>
            <w:r>
              <w:rPr>
                <w:rFonts w:eastAsiaTheme="minorEastAsia"/>
                <w:b/>
                <w:bCs/>
                <w:i/>
                <w:iCs/>
                <w:sz w:val="22"/>
                <w:szCs w:val="22"/>
                <w:lang w:val="en-US" w:eastAsia="ko-KR"/>
              </w:rPr>
              <w:t xml:space="preserve">Proposal 5: For IoT-NTN TDD mode, one or more of followings can be considered for initial access procedure: </w:t>
            </w:r>
          </w:p>
          <w:p>
            <w:pPr>
              <w:pStyle w:val="33"/>
              <w:numPr>
                <w:ilvl w:val="0"/>
                <w:numId w:val="2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RAR window starts in DL subframe provided by the TDD pattern subject to the existing required time.</w:t>
            </w:r>
          </w:p>
          <w:p>
            <w:pPr>
              <w:pStyle w:val="33"/>
              <w:numPr>
                <w:ilvl w:val="0"/>
                <w:numId w:val="2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Subframe offset to indicate RAR-to-Msg3 TX timing is prolonged to ensure that Msg3 is mapped on UL subframe provided by the TDD pattern.</w:t>
            </w:r>
          </w:p>
          <w:p>
            <w:pPr>
              <w:pStyle w:val="33"/>
              <w:numPr>
                <w:ilvl w:val="0"/>
                <w:numId w:val="2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UE (re)starts the contention resolution timer at the DL subframe provided by the TDD pattern subject to the existing required time.</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40" w:hRule="atLeast"/>
        </w:trPr>
        <w:tc>
          <w:tcPr>
            <w:tcW w:w="730" w:type="dxa"/>
            <w:shd w:val="clear" w:color="auto" w:fill="F1F1F1" w:themeFill="background1" w:themeFillShade="F2"/>
          </w:tcPr>
          <w:p>
            <w:pPr>
              <w:spacing w:after="0"/>
              <w:rPr>
                <w:rFonts w:ascii="Arial" w:hAnsi="Arial" w:cs="Arial"/>
                <w:b w:val="0"/>
                <w:bCs w:val="0"/>
                <w:color w:val="0000FF"/>
                <w:sz w:val="16"/>
                <w:szCs w:val="16"/>
                <w:u w:val="single"/>
                <w:lang w:val="en-US" w:eastAsia="zh-CN"/>
              </w:rPr>
            </w:pPr>
            <w:r>
              <w:fldChar w:fldCharType="begin"/>
            </w:r>
            <w:r>
              <w:instrText xml:space="preserve"> HYPERLINK "https://www.3gpp.org/ftp/TSG_RAN/WG1_RL1/TSGR1_119/Docs/R1-2409849.zip" \t "_parent" </w:instrText>
            </w:r>
            <w:r>
              <w:fldChar w:fldCharType="separate"/>
            </w:r>
            <w:r>
              <w:rPr>
                <w:rFonts w:ascii="Arial" w:hAnsi="Arial" w:cs="Arial"/>
                <w:b/>
                <w:bCs/>
                <w:color w:val="0000FF"/>
                <w:sz w:val="16"/>
                <w:szCs w:val="16"/>
                <w:u w:val="single"/>
                <w:lang w:val="en-US" w:eastAsia="zh-CN"/>
              </w:rPr>
              <w:t>R1-2409849</w:t>
            </w:r>
            <w:r>
              <w:rPr>
                <w:rFonts w:ascii="Arial" w:hAnsi="Arial" w:cs="Arial"/>
                <w:b/>
                <w:bCs/>
                <w:color w:val="0000FF"/>
                <w:sz w:val="16"/>
                <w:szCs w:val="16"/>
                <w:u w:val="single"/>
                <w:lang w:val="en-US" w:eastAsia="zh-CN"/>
              </w:rPr>
              <w:fldChar w:fldCharType="end"/>
            </w:r>
          </w:p>
        </w:tc>
        <w:tc>
          <w:tcPr>
            <w:tcW w:w="1096"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Nokia, Nokia Shanghai Bell [NK]</w:t>
            </w:r>
          </w:p>
          <w:p>
            <w:pPr>
              <w:spacing w:after="0"/>
              <w:rPr>
                <w:rFonts w:ascii="Arial" w:hAnsi="Arial" w:cs="Arial"/>
                <w:sz w:val="16"/>
                <w:szCs w:val="16"/>
                <w:lang w:val="en-US" w:eastAsia="zh-CN"/>
              </w:rPr>
            </w:pPr>
          </w:p>
        </w:tc>
        <w:tc>
          <w:tcPr>
            <w:tcW w:w="7803" w:type="dxa"/>
            <w:shd w:val="clear" w:color="auto" w:fill="F1F1F1" w:themeFill="background1" w:themeFillShade="F2"/>
          </w:tcPr>
          <w:p>
            <w:pPr>
              <w:rPr>
                <w:b/>
                <w:bCs/>
                <w:lang w:val="en-US"/>
              </w:rPr>
            </w:pPr>
            <w:r>
              <w:rPr>
                <w:b/>
                <w:bCs/>
                <w:lang w:val="en-US"/>
              </w:rPr>
              <w:t>Observation 1: The set of contiguous UL subframe should cover all UE’s UL transmission with different differential delay.</w:t>
            </w:r>
          </w:p>
          <w:p>
            <w:pPr>
              <w:rPr>
                <w:b/>
                <w:lang w:val="en-US"/>
              </w:rPr>
            </w:pPr>
            <w:r>
              <w:rPr>
                <w:b/>
                <w:lang w:val="en-US"/>
              </w:rPr>
              <w:t xml:space="preserve">Observation 2: The use of UL/DL subframe availability every 9 radio frames does not fit legacy specification time elements. </w:t>
            </w:r>
          </w:p>
          <w:p>
            <w:pPr>
              <w:rPr>
                <w:b/>
                <w:bCs/>
                <w:lang w:val="en-US"/>
              </w:rPr>
            </w:pPr>
            <w:r>
              <w:rPr>
                <w:b/>
                <w:bCs/>
                <w:lang w:val="en-US"/>
              </w:rPr>
              <w:t>Observation 3: N=9 may request the number of DL subframes is at least 20 and N=8 will allow the number of contiguous subframes to be less than 20.</w:t>
            </w:r>
          </w:p>
          <w:p>
            <w:pPr>
              <w:rPr>
                <w:b/>
                <w:bCs/>
                <w:lang w:val="en-US"/>
              </w:rPr>
            </w:pPr>
            <w:r>
              <w:rPr>
                <w:b/>
                <w:bCs/>
                <w:lang w:val="en-US"/>
              </w:rPr>
              <w:t>Observation 4: The 1:N or k:N active radio frame with contiguous UL subframe and contiguous DL subframe may impact to the DL synchronization and cell search.</w:t>
            </w:r>
          </w:p>
          <w:p>
            <w:pPr>
              <w:rPr>
                <w:b/>
                <w:bCs/>
                <w:lang w:val="en-US"/>
              </w:rPr>
            </w:pPr>
            <w:r>
              <w:rPr>
                <w:b/>
                <w:bCs/>
                <w:lang w:val="en-US"/>
              </w:rPr>
              <w:t>Observation 5: maximum number of NPBCH without changing content in TDD carrier should be increased for same coverage of FDD carrier.</w:t>
            </w:r>
          </w:p>
          <w:p>
            <w:pPr>
              <w:rPr>
                <w:b/>
                <w:bCs/>
                <w:lang w:val="en-US"/>
              </w:rPr>
            </w:pPr>
          </w:p>
          <w:p>
            <w:pPr>
              <w:rPr>
                <w:b/>
                <w:bCs/>
                <w:lang w:val="en-US"/>
              </w:rPr>
            </w:pPr>
            <w:r>
              <w:rPr>
                <w:b/>
                <w:bCs/>
                <w:lang w:val="en-US"/>
              </w:rPr>
              <w:t>Proposal 1: RAN1 should study how to allocate the period of active contiguous subframe for UL to cover all the UE with different differential delay.</w:t>
            </w:r>
          </w:p>
          <w:p>
            <w:pPr>
              <w:rPr>
                <w:b/>
                <w:bCs/>
                <w:lang w:val="en-US"/>
              </w:rPr>
            </w:pPr>
            <w:r>
              <w:rPr>
                <w:b/>
                <w:bCs/>
                <w:lang w:val="en-US"/>
              </w:rPr>
              <w:t>Proposal 2: RAN1 to prioritize N=8 as alternative to the N=9 baseline for UL/DL subframe availability.</w:t>
            </w:r>
          </w:p>
          <w:p>
            <w:pPr>
              <w:rPr>
                <w:b/>
                <w:bCs/>
                <w:lang w:val="en-US"/>
              </w:rPr>
            </w:pPr>
            <w:r>
              <w:rPr>
                <w:b/>
                <w:bCs/>
                <w:lang w:val="en-US"/>
              </w:rPr>
              <w:t>Proposal 3: RAN1 to discuss whether HARQ feedback is needed between two active radio frames separated according to the periodicity N.</w:t>
            </w:r>
          </w:p>
          <w:p>
            <w:pPr>
              <w:rPr>
                <w:b/>
                <w:bCs/>
                <w:lang w:val="en-US"/>
              </w:rPr>
            </w:pPr>
            <w:r>
              <w:rPr>
                <w:b/>
                <w:bCs/>
                <w:lang w:val="en-US"/>
              </w:rPr>
              <w:t>Proposal 4: RAN1 should study how to have accurate DL synchronization and cell search in this IoT NTN TDD mode.</w:t>
            </w:r>
          </w:p>
          <w:p>
            <w:pPr>
              <w:rPr>
                <w:b/>
                <w:bCs/>
                <w:lang w:val="en-US"/>
              </w:rPr>
            </w:pPr>
            <w:r>
              <w:rPr>
                <w:b/>
                <w:bCs/>
                <w:lang w:val="en-US"/>
              </w:rPr>
              <w:t>Proposal 5: RAN1 to send LS to RAN4 to study both DL synchronization and cell search issue in this IoT NTN TDD mode.</w:t>
            </w:r>
          </w:p>
          <w:p>
            <w:pPr>
              <w:rPr>
                <w:b/>
                <w:bCs/>
                <w:lang w:val="en-US"/>
              </w:rPr>
            </w:pPr>
            <w:r>
              <w:rPr>
                <w:b/>
                <w:bCs/>
                <w:lang w:val="en-US"/>
              </w:rPr>
              <w:t>Proposal 6: RAN1 to discuss if there are restrictions related to a potential DL-UL gap length and start time, when considering the legacy Iridium system.</w:t>
            </w:r>
          </w:p>
          <w:p>
            <w:pPr>
              <w:rPr>
                <w:b/>
                <w:bCs/>
                <w:lang w:val="en-US"/>
              </w:rPr>
            </w:pPr>
            <w:r>
              <w:rPr>
                <w:b/>
                <w:bCs/>
                <w:lang w:val="en-US"/>
              </w:rPr>
              <w:t>Proposal 7: RAN1 to discuss if there are restrictions related to active downlink and active uplink lengths and start times, when considering the legacy Iridium system.</w:t>
            </w:r>
          </w:p>
          <w:p>
            <w:pPr>
              <w:rPr>
                <w:b/>
                <w:bCs/>
                <w:lang w:val="en-US"/>
              </w:rPr>
            </w:pPr>
            <w:r>
              <w:rPr>
                <w:b/>
                <w:bCs/>
                <w:lang w:val="en-US"/>
              </w:rPr>
              <w:t xml:space="preserve">Proposal 8: RAN1 to discuss the impact on the achievable link budget if the number of repetitions and resource unit length are restricted due to the use of every Nth radio frame and a limited number of DL/UL subframes. </w:t>
            </w:r>
          </w:p>
          <w:p>
            <w:pPr>
              <w:rPr>
                <w:b/>
                <w:bCs/>
                <w:lang w:val="en-US"/>
              </w:rPr>
            </w:pPr>
            <w:r>
              <w:rPr>
                <w:b/>
                <w:bCs/>
                <w:lang w:val="en-US"/>
              </w:rPr>
              <w:t>Proposal 9: RAN1 to evaluate the cell capacity when accounting for at least NPSS, NSSS, NRS, MIB and relevant System Information Blocks (at least SIB1-5 and SIB31).</w:t>
            </w:r>
          </w:p>
          <w:p>
            <w:pPr>
              <w:rPr>
                <w:b/>
                <w:bCs/>
                <w:lang w:val="en-US"/>
              </w:rPr>
            </w:pPr>
            <w:r>
              <w:rPr>
                <w:b/>
                <w:bCs/>
                <w:lang w:val="en-US"/>
              </w:rPr>
              <w:t>Proposal 10: RAN1 should evaluate the UL capacity for NPRACH and NPUSCH considering the active radio frame per N radio frame.</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40" w:hRule="atLeast"/>
        </w:trPr>
        <w:tc>
          <w:tcPr>
            <w:tcW w:w="730" w:type="dxa"/>
          </w:tcPr>
          <w:p>
            <w:pPr>
              <w:spacing w:after="0"/>
              <w:rPr>
                <w:rFonts w:ascii="Arial" w:hAnsi="Arial" w:cs="Arial"/>
                <w:b w:val="0"/>
                <w:bCs w:val="0"/>
                <w:color w:val="0000FF"/>
                <w:sz w:val="16"/>
                <w:szCs w:val="16"/>
                <w:u w:val="single"/>
                <w:lang w:val="en-US" w:eastAsia="zh-CN"/>
              </w:rPr>
            </w:pPr>
            <w:r>
              <w:fldChar w:fldCharType="begin"/>
            </w:r>
            <w:r>
              <w:instrText xml:space="preserve"> HYPERLINK "https://www.3gpp.org/ftp/TSG_RAN/WG1_RL1/TSGR1_119/Docs/R1-2409887.zip" \t "_parent" </w:instrText>
            </w:r>
            <w:r>
              <w:fldChar w:fldCharType="separate"/>
            </w:r>
            <w:r>
              <w:rPr>
                <w:rFonts w:ascii="Arial" w:hAnsi="Arial" w:cs="Arial"/>
                <w:b/>
                <w:bCs/>
                <w:color w:val="0000FF"/>
                <w:sz w:val="16"/>
                <w:szCs w:val="16"/>
                <w:u w:val="single"/>
                <w:lang w:val="en-US" w:eastAsia="zh-CN"/>
              </w:rPr>
              <w:t>R1-2409887</w:t>
            </w:r>
            <w:r>
              <w:rPr>
                <w:rFonts w:ascii="Arial" w:hAnsi="Arial" w:cs="Arial"/>
                <w:b/>
                <w:bCs/>
                <w:color w:val="0000FF"/>
                <w:sz w:val="16"/>
                <w:szCs w:val="16"/>
                <w:u w:val="single"/>
                <w:lang w:val="en-US" w:eastAsia="zh-CN"/>
              </w:rPr>
              <w:fldChar w:fldCharType="end"/>
            </w:r>
          </w:p>
        </w:tc>
        <w:tc>
          <w:tcPr>
            <w:tcW w:w="1096" w:type="dxa"/>
          </w:tcPr>
          <w:p>
            <w:pPr>
              <w:spacing w:after="0"/>
              <w:rPr>
                <w:rFonts w:ascii="Arial" w:hAnsi="Arial" w:cs="Arial"/>
                <w:sz w:val="16"/>
                <w:szCs w:val="16"/>
                <w:lang w:val="en-US" w:eastAsia="zh-CN"/>
              </w:rPr>
            </w:pPr>
            <w:r>
              <w:rPr>
                <w:rFonts w:ascii="Arial" w:hAnsi="Arial" w:cs="Arial"/>
                <w:sz w:val="16"/>
                <w:szCs w:val="16"/>
                <w:lang w:val="en-US" w:eastAsia="zh-CN"/>
              </w:rPr>
              <w:t>Xiaomi [Xiaomi]</w:t>
            </w:r>
          </w:p>
          <w:p>
            <w:pPr>
              <w:spacing w:after="0"/>
              <w:rPr>
                <w:rFonts w:ascii="Arial" w:hAnsi="Arial" w:cs="Arial"/>
                <w:sz w:val="16"/>
                <w:szCs w:val="16"/>
                <w:lang w:val="en-US" w:eastAsia="zh-CN"/>
              </w:rPr>
            </w:pPr>
          </w:p>
          <w:p>
            <w:pPr>
              <w:spacing w:after="0"/>
              <w:rPr>
                <w:rFonts w:ascii="Arial" w:hAnsi="Arial" w:cs="Arial"/>
                <w:sz w:val="16"/>
                <w:szCs w:val="16"/>
                <w:lang w:val="en-US" w:eastAsia="zh-CN"/>
              </w:rPr>
            </w:pPr>
          </w:p>
        </w:tc>
        <w:tc>
          <w:tcPr>
            <w:tcW w:w="7803" w:type="dxa"/>
          </w:tcPr>
          <w:p>
            <w:pPr>
              <w:spacing w:after="100" w:afterAutospacing="1"/>
              <w:jc w:val="both"/>
              <w:rPr>
                <w:rFonts w:eastAsia="等线"/>
                <w:b/>
                <w:bCs/>
                <w:sz w:val="22"/>
                <w:szCs w:val="22"/>
                <w:lang w:val="en-US" w:eastAsia="zh-CN"/>
              </w:rPr>
            </w:pPr>
            <w:r>
              <w:rPr>
                <w:rFonts w:eastAsia="等线"/>
                <w:b/>
                <w:bCs/>
                <w:sz w:val="22"/>
                <w:szCs w:val="22"/>
                <w:lang w:val="en-US" w:eastAsia="zh-CN"/>
              </w:rPr>
              <w:t>Observation 1: Based on one-shot NPSS detection, the required SNR@1% miss detection rate with 0.1% false alarm rate for the coarse synchronization and fine synchronization are ~0.5dB and ~1.3dB, respectively.</w:t>
            </w:r>
          </w:p>
          <w:p>
            <w:pPr>
              <w:spacing w:after="100" w:afterAutospacing="1"/>
              <w:jc w:val="both"/>
              <w:rPr>
                <w:rFonts w:eastAsia="等线"/>
                <w:b/>
                <w:bCs/>
                <w:sz w:val="22"/>
                <w:szCs w:val="22"/>
                <w:lang w:val="en-US" w:eastAsia="zh-CN"/>
              </w:rPr>
            </w:pPr>
            <w:r>
              <w:rPr>
                <w:rFonts w:eastAsia="等线"/>
                <w:b/>
                <w:bCs/>
                <w:sz w:val="22"/>
                <w:szCs w:val="22"/>
                <w:lang w:val="en-US" w:eastAsia="zh-CN"/>
              </w:rPr>
              <w:t xml:space="preserve">Observation 2: When reaching the fine synchronization based on the one-shot NPSS detection, there is around 3.6 dB and 4.2 dB margin compared to the target DL budget of 4.91 dB and 5.51 dB for LEO-600km and LEO-1200km with 30 degrees elevation, respectively.  </w:t>
            </w:r>
          </w:p>
          <w:p>
            <w:pPr>
              <w:spacing w:after="100" w:afterAutospacing="1"/>
              <w:jc w:val="both"/>
              <w:rPr>
                <w:rFonts w:eastAsia="等线"/>
                <w:b/>
                <w:bCs/>
                <w:sz w:val="22"/>
                <w:szCs w:val="22"/>
                <w:lang w:val="en-US" w:eastAsia="zh-CN"/>
              </w:rPr>
            </w:pPr>
            <w:r>
              <w:rPr>
                <w:rFonts w:eastAsia="等线"/>
                <w:b/>
                <w:bCs/>
                <w:sz w:val="22"/>
                <w:szCs w:val="22"/>
                <w:lang w:val="en-US" w:eastAsia="zh-CN"/>
              </w:rPr>
              <w:t>Observation 3: Fine synchronization can be obtained by one-shot NPSS reception while meeting with the DL coverage target.</w:t>
            </w:r>
          </w:p>
          <w:p>
            <w:pPr>
              <w:spacing w:after="100" w:afterAutospacing="1"/>
              <w:jc w:val="both"/>
              <w:rPr>
                <w:rFonts w:eastAsia="等线"/>
                <w:b/>
                <w:bCs/>
                <w:sz w:val="22"/>
                <w:szCs w:val="22"/>
                <w:lang w:val="en-US" w:eastAsia="zh-CN"/>
              </w:rPr>
            </w:pPr>
            <w:r>
              <w:rPr>
                <w:rFonts w:eastAsia="等线"/>
                <w:b/>
                <w:bCs/>
                <w:sz w:val="22"/>
                <w:szCs w:val="22"/>
                <w:lang w:val="en-US" w:eastAsia="zh-CN"/>
              </w:rPr>
              <w:t>Observation 4: Based on the TDD frame structure assumption of N=9 and D=8, maximum DL sync acquisition delay is 90ms.</w:t>
            </w:r>
          </w:p>
          <w:p>
            <w:pPr>
              <w:spacing w:after="100" w:afterAutospacing="1"/>
              <w:jc w:val="both"/>
              <w:rPr>
                <w:rFonts w:eastAsia="等线"/>
                <w:b/>
                <w:bCs/>
                <w:sz w:val="22"/>
                <w:szCs w:val="22"/>
                <w:lang w:val="en-US" w:eastAsia="zh-CN"/>
              </w:rPr>
            </w:pPr>
            <w:r>
              <w:rPr>
                <w:rFonts w:eastAsia="等线"/>
                <w:b/>
                <w:bCs/>
                <w:sz w:val="22"/>
                <w:szCs w:val="22"/>
                <w:lang w:val="en-US" w:eastAsia="zh-CN"/>
              </w:rPr>
              <w:t>Observation 5: Based on the TDD frame structure assumption of N=9 and D=8, the cell detection delay is about 720ms even if the cell detection with the DL coverage target is successful by one-shot NSSS reception.</w:t>
            </w:r>
          </w:p>
          <w:p>
            <w:pPr>
              <w:spacing w:after="100" w:afterAutospacing="1"/>
              <w:jc w:val="both"/>
              <w:rPr>
                <w:rFonts w:eastAsia="宋体"/>
                <w:b/>
                <w:bCs/>
                <w:color w:val="000000"/>
                <w:sz w:val="22"/>
                <w:szCs w:val="22"/>
                <w:lang w:val="en-US" w:eastAsia="zh-CN"/>
              </w:rPr>
            </w:pPr>
            <w:r>
              <w:rPr>
                <w:rFonts w:eastAsia="宋体"/>
                <w:b/>
                <w:bCs/>
                <w:color w:val="000000"/>
                <w:sz w:val="22"/>
                <w:szCs w:val="22"/>
                <w:lang w:val="en-US" w:eastAsia="zh-CN"/>
              </w:rPr>
              <w:t>Observation 6: With the assumption of N=9 and D=8, there are at most 7 different sub-blocks of NPBCH could be transmitted in the 640ms period of NPBCH, which may result in noticeable performance degradation for NPBCH decoding.</w:t>
            </w:r>
          </w:p>
          <w:p>
            <w:pPr>
              <w:spacing w:after="100" w:afterAutospacing="1"/>
              <w:jc w:val="both"/>
              <w:rPr>
                <w:rFonts w:eastAsia="宋体"/>
                <w:b/>
                <w:bCs/>
                <w:color w:val="000000"/>
                <w:sz w:val="22"/>
                <w:szCs w:val="22"/>
                <w:lang w:val="en-US" w:eastAsia="zh-CN"/>
              </w:rPr>
            </w:pPr>
            <w:r>
              <w:rPr>
                <w:rFonts w:eastAsia="宋体"/>
                <w:b/>
                <w:bCs/>
                <w:color w:val="000000"/>
                <w:sz w:val="22"/>
                <w:szCs w:val="22"/>
                <w:lang w:val="en-US" w:eastAsia="zh-CN"/>
              </w:rPr>
              <w:t xml:space="preserve">Observation 7: It is quite changeable for the resource availability of various of channels, if N=9 and D/U=8 is utilized for the IoT-NTN TDD frame structure.   </w:t>
            </w:r>
          </w:p>
          <w:p>
            <w:pPr>
              <w:spacing w:after="100" w:afterAutospacing="1"/>
              <w:rPr>
                <w:rFonts w:eastAsia="宋体"/>
                <w:b/>
                <w:bCs/>
                <w:color w:val="000000"/>
                <w:sz w:val="22"/>
                <w:szCs w:val="22"/>
                <w:lang w:val="en-US" w:eastAsia="zh-CN"/>
              </w:rPr>
            </w:pPr>
          </w:p>
          <w:p>
            <w:pPr>
              <w:spacing w:after="100" w:afterAutospacing="1"/>
              <w:rPr>
                <w:rFonts w:eastAsia="宋体"/>
                <w:b/>
                <w:bCs/>
                <w:color w:val="000000"/>
                <w:sz w:val="22"/>
                <w:szCs w:val="22"/>
                <w:lang w:val="en-US" w:eastAsia="zh-CN"/>
              </w:rPr>
            </w:pPr>
            <w:r>
              <w:rPr>
                <w:rFonts w:eastAsia="宋体"/>
                <w:b/>
                <w:bCs/>
                <w:color w:val="000000"/>
                <w:sz w:val="22"/>
                <w:szCs w:val="22"/>
                <w:lang w:val="en-US" w:eastAsia="zh-CN"/>
              </w:rPr>
              <w:t>Proposal 1: Preclude N=9 and D/U=8 for the IoT-NTN TDD frame structure design.</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40" w:hRule="atLeast"/>
        </w:trPr>
        <w:tc>
          <w:tcPr>
            <w:tcW w:w="730" w:type="dxa"/>
            <w:shd w:val="clear" w:color="auto" w:fill="F1F1F1" w:themeFill="background1" w:themeFillShade="F2"/>
          </w:tcPr>
          <w:p>
            <w:pPr>
              <w:spacing w:after="0"/>
              <w:rPr>
                <w:rFonts w:ascii="Arial" w:hAnsi="Arial" w:cs="Arial"/>
                <w:b w:val="0"/>
                <w:bCs w:val="0"/>
                <w:color w:val="0000FF"/>
                <w:sz w:val="16"/>
                <w:szCs w:val="16"/>
                <w:u w:val="single"/>
                <w:lang w:val="en-US" w:eastAsia="zh-CN"/>
              </w:rPr>
            </w:pPr>
            <w:r>
              <w:fldChar w:fldCharType="begin"/>
            </w:r>
            <w:r>
              <w:instrText xml:space="preserve"> HYPERLINK "https://www.3gpp.org/ftp/TSG_RAN/WG1_RL1/TSGR1_119/Docs/R1-2409982.zip" \t "_parent" </w:instrText>
            </w:r>
            <w:r>
              <w:fldChar w:fldCharType="separate"/>
            </w:r>
            <w:r>
              <w:rPr>
                <w:rFonts w:ascii="Arial" w:hAnsi="Arial" w:cs="Arial"/>
                <w:b/>
                <w:bCs/>
                <w:color w:val="0000FF"/>
                <w:sz w:val="16"/>
                <w:szCs w:val="16"/>
                <w:u w:val="single"/>
                <w:lang w:val="en-US" w:eastAsia="zh-CN"/>
              </w:rPr>
              <w:t>R1-2409982</w:t>
            </w:r>
            <w:r>
              <w:rPr>
                <w:rFonts w:ascii="Arial" w:hAnsi="Arial" w:cs="Arial"/>
                <w:b/>
                <w:bCs/>
                <w:color w:val="0000FF"/>
                <w:sz w:val="16"/>
                <w:szCs w:val="16"/>
                <w:u w:val="single"/>
                <w:lang w:val="en-US" w:eastAsia="zh-CN"/>
              </w:rPr>
              <w:fldChar w:fldCharType="end"/>
            </w:r>
          </w:p>
        </w:tc>
        <w:tc>
          <w:tcPr>
            <w:tcW w:w="1096"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CATT [CATT]</w:t>
            </w:r>
          </w:p>
          <w:p>
            <w:pPr>
              <w:spacing w:after="0"/>
              <w:rPr>
                <w:rFonts w:ascii="Arial" w:hAnsi="Arial" w:cs="Arial"/>
                <w:sz w:val="16"/>
                <w:szCs w:val="16"/>
                <w:lang w:val="en-US" w:eastAsia="zh-CN"/>
              </w:rPr>
            </w:pPr>
          </w:p>
          <w:p>
            <w:pPr>
              <w:spacing w:after="0"/>
              <w:rPr>
                <w:rFonts w:ascii="Arial" w:hAnsi="Arial" w:cs="Arial"/>
                <w:sz w:val="16"/>
                <w:szCs w:val="16"/>
                <w:lang w:val="en-US" w:eastAsia="zh-CN"/>
              </w:rPr>
            </w:pPr>
          </w:p>
        </w:tc>
        <w:tc>
          <w:tcPr>
            <w:tcW w:w="7803" w:type="dxa"/>
            <w:shd w:val="clear" w:color="auto" w:fill="F1F1F1" w:themeFill="background1" w:themeFillShade="F2"/>
          </w:tcPr>
          <w:p>
            <w:pPr>
              <w:rPr>
                <w:lang w:val="en-US" w:eastAsia="zh-CN"/>
              </w:rPr>
            </w:pPr>
            <w:r>
              <w:rPr>
                <w:b/>
                <w:bCs/>
                <w:lang w:val="en-US" w:eastAsia="zh-CN"/>
              </w:rPr>
              <w:t>Observation 1:</w:t>
            </w:r>
            <w:r>
              <w:rPr>
                <w:lang w:val="en-US"/>
              </w:rPr>
              <w:t xml:space="preserve"> </w:t>
            </w:r>
            <w:r>
              <w:rPr>
                <w:b/>
                <w:bCs/>
                <w:lang w:val="en-US" w:eastAsia="zh-CN"/>
              </w:rPr>
              <w:t>For LEO@600km and LEO@1200km, the RTT ranges are from 12.88ms to 25.77ms and from 20.88ms to 41.77ms.</w:t>
            </w:r>
          </w:p>
          <w:p>
            <w:pPr>
              <w:rPr>
                <w:b/>
                <w:bCs/>
                <w:lang w:val="en-US" w:eastAsia="zh-CN"/>
              </w:rPr>
            </w:pPr>
            <w:r>
              <w:rPr>
                <w:b/>
                <w:bCs/>
                <w:lang w:val="en-US" w:eastAsia="zh-CN"/>
              </w:rPr>
              <w:t>Observation 2:</w:t>
            </w:r>
            <w:r>
              <w:rPr>
                <w:lang w:val="en-US"/>
              </w:rPr>
              <w:t xml:space="preserve"> </w:t>
            </w:r>
            <w:r>
              <w:rPr>
                <w:b/>
                <w:bCs/>
                <w:lang w:val="en-US" w:eastAsia="zh-CN"/>
              </w:rPr>
              <w:t>The maximum gap between the downlink and uplink is 5 radio frames’ length (50ms).</w:t>
            </w:r>
          </w:p>
          <w:p>
            <w:pPr>
              <w:rPr>
                <w:b/>
                <w:bCs/>
                <w:lang w:val="en-US" w:eastAsia="zh-CN"/>
              </w:rPr>
            </w:pPr>
            <w:r>
              <w:rPr>
                <w:b/>
                <w:bCs/>
                <w:lang w:val="en-US" w:eastAsia="zh-CN"/>
              </w:rPr>
              <w:t>Observation 3: For LEO@600km and LEO@1200km with 0dBi UE antenna gain, the CNR margin of single NPBCH is 1.95 and 2.55dB, respectively.</w:t>
            </w:r>
          </w:p>
          <w:p>
            <w:pPr>
              <w:rPr>
                <w:b/>
                <w:bCs/>
                <w:lang w:val="en-US" w:eastAsia="zh-CN"/>
              </w:rPr>
            </w:pPr>
            <w:r>
              <w:rPr>
                <w:b/>
                <w:bCs/>
                <w:lang w:val="en-US" w:eastAsia="zh-CN"/>
              </w:rPr>
              <w:t>Observation 4: For case 1, there may have a risk due to limited DL resources.</w:t>
            </w:r>
          </w:p>
          <w:p>
            <w:pPr>
              <w:rPr>
                <w:b/>
                <w:bCs/>
                <w:lang w:val="en-US" w:eastAsia="zh-CN"/>
              </w:rPr>
            </w:pPr>
            <w:r>
              <w:rPr>
                <w:b/>
                <w:bCs/>
                <w:lang w:val="en-US" w:eastAsia="zh-CN"/>
              </w:rPr>
              <w:t>Observation 5:</w:t>
            </w:r>
            <w:r>
              <w:rPr>
                <w:lang w:val="en-US"/>
              </w:rPr>
              <w:t xml:space="preserve"> </w:t>
            </w:r>
            <w:r>
              <w:rPr>
                <w:b/>
                <w:bCs/>
                <w:lang w:val="en-US" w:eastAsia="zh-CN"/>
              </w:rPr>
              <w:t>Case 3 and Case 4 only support regenerative payload scenarios, i.e. TDD pattern with a gap of 3 radio frames.</w:t>
            </w:r>
          </w:p>
          <w:p>
            <w:pPr>
              <w:rPr>
                <w:b/>
                <w:bCs/>
                <w:lang w:val="en-US" w:eastAsia="zh-CN"/>
              </w:rPr>
            </w:pPr>
            <w:r>
              <w:rPr>
                <w:b/>
                <w:bCs/>
                <w:lang w:val="en-US" w:eastAsia="zh-CN"/>
              </w:rPr>
              <w:t>Observation 6:</w:t>
            </w:r>
            <w:r>
              <w:rPr>
                <w:lang w:val="en-US"/>
              </w:rPr>
              <w:t xml:space="preserve"> </w:t>
            </w:r>
            <w:r>
              <w:rPr>
                <w:b/>
                <w:bCs/>
                <w:lang w:val="en-US" w:eastAsia="zh-CN"/>
              </w:rPr>
              <w:t>Case 2 is feasible in both regenerative payload and transparent forwarding scenarios.</w:t>
            </w:r>
          </w:p>
          <w:p>
            <w:pPr>
              <w:rPr>
                <w:lang w:val="en-US" w:eastAsia="zh-CN"/>
              </w:rPr>
            </w:pPr>
          </w:p>
          <w:p>
            <w:pPr>
              <w:rPr>
                <w:lang w:val="en-US" w:eastAsia="zh-CN"/>
              </w:rPr>
            </w:pPr>
            <w:r>
              <w:rPr>
                <w:b/>
                <w:bCs/>
                <w:lang w:val="en-US" w:eastAsia="zh-CN"/>
              </w:rPr>
              <w:t>Proposal 1: The guard period is configured with once in a TDD pattern.</w:t>
            </w:r>
          </w:p>
          <w:p>
            <w:pPr>
              <w:rPr>
                <w:b/>
                <w:bCs/>
                <w:lang w:val="en-US" w:eastAsia="zh-CN"/>
              </w:rPr>
            </w:pPr>
            <w:r>
              <w:rPr>
                <w:b/>
                <w:bCs/>
                <w:lang w:val="en-US" w:eastAsia="zh-CN"/>
              </w:rPr>
              <w:t>Proposal 2:</w:t>
            </w:r>
            <w:r>
              <w:rPr>
                <w:lang w:val="en-US"/>
              </w:rPr>
              <w:t xml:space="preserve"> </w:t>
            </w:r>
            <w:r>
              <w:rPr>
                <w:b/>
                <w:bCs/>
                <w:lang w:val="en-US" w:eastAsia="zh-CN"/>
              </w:rPr>
              <w:t>When working in NTN NB-IoT TDD mode, to ensure downlink synchronization performance with 0dBi UE antenna gain, receiving single NPBCH subframe can meet the demodulation performance requirement.</w:t>
            </w:r>
          </w:p>
          <w:p>
            <w:pPr>
              <w:rPr>
                <w:b/>
                <w:bCs/>
                <w:lang w:val="en-US" w:eastAsia="zh-CN"/>
              </w:rPr>
            </w:pPr>
            <w:r>
              <w:rPr>
                <w:b/>
                <w:bCs/>
                <w:lang w:val="en-US" w:eastAsia="zh-CN"/>
              </w:rPr>
              <w:t>Proposal 3:</w:t>
            </w:r>
            <w:r>
              <w:rPr>
                <w:lang w:val="en-US"/>
              </w:rPr>
              <w:t xml:space="preserve"> </w:t>
            </w:r>
            <w:r>
              <w:rPr>
                <w:b/>
                <w:bCs/>
                <w:lang w:val="en-US" w:eastAsia="zh-CN"/>
              </w:rPr>
              <w:t>When working in NTN NB-IoT TDD mode, to ensure downlink synchronization performance w</w:t>
            </w:r>
            <w:r>
              <w:rPr>
                <w:b/>
                <w:bCs/>
                <w:lang w:val="en-US"/>
              </w:rPr>
              <w:t>ith -5.5dBi UE antenna gain</w:t>
            </w:r>
            <w:r>
              <w:rPr>
                <w:bCs/>
                <w:lang w:val="en-US" w:eastAsia="zh-CN"/>
              </w:rPr>
              <w:t>,</w:t>
            </w:r>
            <w:r>
              <w:rPr>
                <w:b/>
                <w:bCs/>
                <w:lang w:val="en-US" w:eastAsia="zh-CN"/>
              </w:rPr>
              <w:t xml:space="preserve"> it is necessary to receive 4 repeated NPBCH subframes in order to successfully decode NPBCH.</w:t>
            </w:r>
          </w:p>
          <w:p>
            <w:pPr>
              <w:rPr>
                <w:b/>
                <w:bCs/>
                <w:lang w:val="en-US" w:eastAsia="zh-CN"/>
              </w:rPr>
            </w:pPr>
            <w:r>
              <w:rPr>
                <w:b/>
                <w:bCs/>
                <w:lang w:val="en-US" w:eastAsia="zh-CN"/>
              </w:rPr>
              <w:t>Proposal 4:</w:t>
            </w:r>
            <w:r>
              <w:rPr>
                <w:lang w:val="en-US"/>
              </w:rPr>
              <w:t xml:space="preserve"> </w:t>
            </w:r>
            <w:r>
              <w:rPr>
                <w:b/>
                <w:bCs/>
                <w:lang w:val="en-US" w:eastAsia="zh-CN"/>
              </w:rPr>
              <w:t>For the periodic TDD pattern of IoT-NTN TDD mode, at least case 2 is supported.</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40" w:hRule="atLeast"/>
        </w:trPr>
        <w:tc>
          <w:tcPr>
            <w:tcW w:w="730" w:type="dxa"/>
          </w:tcPr>
          <w:p>
            <w:pPr>
              <w:spacing w:after="0"/>
              <w:rPr>
                <w:rFonts w:ascii="Arial" w:hAnsi="Arial" w:cs="Arial"/>
                <w:b w:val="0"/>
                <w:bCs w:val="0"/>
                <w:color w:val="0000FF"/>
                <w:sz w:val="16"/>
                <w:szCs w:val="16"/>
                <w:u w:val="single"/>
                <w:lang w:val="en-US" w:eastAsia="zh-CN"/>
              </w:rPr>
            </w:pPr>
            <w:r>
              <w:fldChar w:fldCharType="begin"/>
            </w:r>
            <w:r>
              <w:instrText xml:space="preserve"> HYPERLINK "https://www.3gpp.org/ftp/TSG_RAN/WG1_RL1/TSGR1_119/Docs/R1-2410083.zip" \t "_parent" </w:instrText>
            </w:r>
            <w:r>
              <w:fldChar w:fldCharType="separate"/>
            </w:r>
            <w:r>
              <w:rPr>
                <w:rFonts w:ascii="Arial" w:hAnsi="Arial" w:cs="Arial"/>
                <w:b/>
                <w:bCs/>
                <w:color w:val="0000FF"/>
                <w:sz w:val="16"/>
                <w:szCs w:val="16"/>
                <w:u w:val="single"/>
                <w:lang w:val="en-US" w:eastAsia="zh-CN"/>
              </w:rPr>
              <w:t>R1-2410083</w:t>
            </w:r>
            <w:r>
              <w:rPr>
                <w:rFonts w:ascii="Arial" w:hAnsi="Arial" w:cs="Arial"/>
                <w:b/>
                <w:bCs/>
                <w:color w:val="0000FF"/>
                <w:sz w:val="16"/>
                <w:szCs w:val="16"/>
                <w:u w:val="single"/>
                <w:lang w:val="en-US" w:eastAsia="zh-CN"/>
              </w:rPr>
              <w:fldChar w:fldCharType="end"/>
            </w:r>
          </w:p>
        </w:tc>
        <w:tc>
          <w:tcPr>
            <w:tcW w:w="1096" w:type="dxa"/>
          </w:tcPr>
          <w:p>
            <w:pPr>
              <w:spacing w:after="0"/>
              <w:rPr>
                <w:rFonts w:ascii="Arial" w:hAnsi="Arial" w:cs="Arial"/>
                <w:sz w:val="16"/>
                <w:szCs w:val="16"/>
                <w:lang w:val="en-US" w:eastAsia="zh-CN"/>
              </w:rPr>
            </w:pPr>
            <w:r>
              <w:rPr>
                <w:rFonts w:ascii="Arial" w:hAnsi="Arial" w:cs="Arial"/>
                <w:sz w:val="16"/>
                <w:szCs w:val="16"/>
                <w:lang w:val="en-US" w:eastAsia="zh-CN"/>
              </w:rPr>
              <w:t>OPPO [OPPO]</w:t>
            </w:r>
          </w:p>
          <w:p>
            <w:pPr>
              <w:spacing w:after="0"/>
              <w:rPr>
                <w:rFonts w:ascii="Arial" w:hAnsi="Arial" w:cs="Arial"/>
                <w:sz w:val="16"/>
                <w:szCs w:val="16"/>
                <w:lang w:val="en-US" w:eastAsia="zh-CN"/>
              </w:rPr>
            </w:pPr>
          </w:p>
        </w:tc>
        <w:tc>
          <w:tcPr>
            <w:tcW w:w="7803" w:type="dxa"/>
          </w:tcPr>
          <w:p>
            <w:pPr>
              <w:pStyle w:val="11"/>
              <w:rPr>
                <w:rFonts w:eastAsia="等线"/>
                <w:b/>
                <w:bCs/>
                <w:szCs w:val="20"/>
                <w:lang w:val="en-US"/>
              </w:rPr>
            </w:pPr>
            <w:r>
              <w:rPr>
                <w:rFonts w:eastAsiaTheme="minorEastAsia"/>
                <w:b/>
                <w:bCs/>
                <w:sz w:val="21"/>
                <w:szCs w:val="21"/>
                <w:lang w:val="en-US"/>
              </w:rPr>
              <w:t xml:space="preserve">Observation 1: </w:t>
            </w:r>
            <w:r>
              <w:rPr>
                <w:rFonts w:eastAsia="等线"/>
                <w:b/>
                <w:bCs/>
                <w:szCs w:val="20"/>
                <w:lang w:val="en-US"/>
              </w:rPr>
              <w:t>the WID scope does not explicitly mention the requirement of the coexistence, more clarification of WID scope is needed from RAN plenary.</w:t>
            </w:r>
          </w:p>
          <w:p>
            <w:pPr>
              <w:pStyle w:val="11"/>
              <w:rPr>
                <w:rFonts w:eastAsia="等线"/>
                <w:b/>
                <w:bCs/>
                <w:szCs w:val="20"/>
                <w:lang w:val="en-US"/>
              </w:rPr>
            </w:pPr>
            <w:r>
              <w:rPr>
                <w:rFonts w:eastAsia="等线"/>
                <w:b/>
                <w:bCs/>
                <w:szCs w:val="20"/>
                <w:lang w:val="en-US"/>
              </w:rPr>
              <w:t>Observation 2: according to Iridium’s clarification, for coexistence with Iridium’s existing service, the design restriction for IoT NTN TDD is as follows:</w:t>
            </w:r>
          </w:p>
          <w:p>
            <w:pPr>
              <w:pStyle w:val="11"/>
              <w:numPr>
                <w:ilvl w:val="0"/>
                <w:numId w:val="27"/>
              </w:numPr>
              <w:ind w:left="420"/>
              <w:rPr>
                <w:rFonts w:eastAsia="宋体"/>
                <w:b/>
                <w:bCs/>
                <w:lang w:val="en-US"/>
              </w:rPr>
            </w:pPr>
            <w:r>
              <w:rPr>
                <w:rFonts w:eastAsia="等线"/>
                <w:b/>
                <w:bCs/>
                <w:szCs w:val="20"/>
                <w:lang w:val="en-US"/>
              </w:rPr>
              <w:t xml:space="preserve"> </w:t>
            </w:r>
            <w:r>
              <w:rPr>
                <w:rFonts w:eastAsia="宋体"/>
                <w:b/>
                <w:bCs/>
                <w:lang w:val="en-US"/>
              </w:rPr>
              <w:t>TDMA period is 90 ms</w:t>
            </w:r>
          </w:p>
          <w:p>
            <w:pPr>
              <w:pStyle w:val="11"/>
              <w:numPr>
                <w:ilvl w:val="0"/>
                <w:numId w:val="27"/>
              </w:numPr>
              <w:ind w:left="420"/>
              <w:rPr>
                <w:rFonts w:eastAsia="宋体"/>
                <w:b/>
                <w:bCs/>
                <w:lang w:val="en-US"/>
              </w:rPr>
            </w:pPr>
            <w:r>
              <w:rPr>
                <w:rFonts w:eastAsia="宋体"/>
                <w:b/>
                <w:bCs/>
                <w:lang w:val="en-US"/>
              </w:rPr>
              <w:t>IoT NTN uplink transmissions can only be restricted in the UL slot of Iridium TDMA structure, where the UL slot has a duration of 8.28 ms</w:t>
            </w:r>
          </w:p>
          <w:p>
            <w:pPr>
              <w:pStyle w:val="11"/>
              <w:numPr>
                <w:ilvl w:val="0"/>
                <w:numId w:val="27"/>
              </w:numPr>
              <w:ind w:left="420"/>
              <w:rPr>
                <w:rFonts w:eastAsia="宋体"/>
                <w:b/>
                <w:bCs/>
                <w:lang w:val="en-US"/>
              </w:rPr>
            </w:pPr>
            <w:r>
              <w:rPr>
                <w:rFonts w:eastAsia="宋体"/>
                <w:b/>
                <w:bCs/>
                <w:lang w:val="en-US"/>
              </w:rPr>
              <w:t>IoT NTN downlink transmissions can only be restricted in the DL slot of Iridium TDMA structure, where the DL slot has a duration of 8.28 ms</w:t>
            </w:r>
          </w:p>
          <w:p>
            <w:pPr>
              <w:pStyle w:val="11"/>
              <w:numPr>
                <w:ilvl w:val="0"/>
                <w:numId w:val="27"/>
              </w:numPr>
              <w:ind w:left="420"/>
              <w:rPr>
                <w:rFonts w:eastAsia="等线"/>
                <w:szCs w:val="20"/>
                <w:lang w:val="en-US"/>
              </w:rPr>
            </w:pPr>
            <w:r>
              <w:rPr>
                <w:rFonts w:eastAsia="宋体"/>
                <w:b/>
                <w:bCs/>
                <w:lang w:val="en-US"/>
              </w:rPr>
              <w:t xml:space="preserve">No transmission is allowed within any of the guard period of the Iridium TDMA structure, where the duration of each of the guard period is not disclosed to 3GPP.  </w:t>
            </w:r>
          </w:p>
          <w:p>
            <w:pPr>
              <w:pStyle w:val="11"/>
              <w:rPr>
                <w:rStyle w:val="78"/>
                <w:b/>
                <w:bCs/>
                <w:lang w:val="en-US"/>
              </w:rPr>
            </w:pPr>
            <w:r>
              <w:rPr>
                <w:rStyle w:val="78"/>
                <w:lang w:val="en-US"/>
              </w:rPr>
              <w:t>Observation 3: The of N=9 is intended for the co-exsitence case, according to above mentioned design restriction (3), the consecutive downlink subframes should be within a DL slot, which is 8.28 ms. Thus, for D=20 and D=30 cases, not all the DL subframes are available for IoT NTN transmission.</w:t>
            </w:r>
          </w:p>
          <w:p>
            <w:pPr>
              <w:pStyle w:val="11"/>
              <w:rPr>
                <w:rStyle w:val="78"/>
                <w:b/>
                <w:bCs/>
                <w:lang w:val="en-US"/>
              </w:rPr>
            </w:pPr>
            <w:r>
              <w:rPr>
                <w:rStyle w:val="78"/>
                <w:lang w:val="en-US"/>
              </w:rPr>
              <w:t xml:space="preserve">Observation 4: Due to the design restriction (4), the concrete guard period duration is transparent to 3GPP. Therefore, for UE performing initial DL synchronization, the UE should assume that D=8. The eNB should be responsible to ensure that the D subframes are within a Iridium DL slot. </w:t>
            </w:r>
          </w:p>
          <w:p>
            <w:pPr>
              <w:pStyle w:val="11"/>
              <w:rPr>
                <w:rStyle w:val="78"/>
                <w:b/>
                <w:bCs/>
                <w:lang w:val="en-US"/>
              </w:rPr>
            </w:pPr>
            <w:r>
              <w:rPr>
                <w:rStyle w:val="78"/>
                <w:lang w:val="en-US"/>
              </w:rPr>
              <w:t xml:space="preserve">Observation 5: If D=8 and N=9 are assumed for the initial DL synchronization, the D location with respect to SFN framing can be of 4 possible choices. One option is to assume a default D location, or the other option is that not to assume default D location and leave for eNB implementation. But for NSSS detection, option 2 may lead to increased UE blind detection power consumption. </w:t>
            </w:r>
          </w:p>
          <w:p>
            <w:pPr>
              <w:pStyle w:val="11"/>
              <w:rPr>
                <w:rFonts w:eastAsia="等线"/>
                <w:szCs w:val="20"/>
                <w:lang w:val="en-US"/>
              </w:rPr>
            </w:pPr>
            <w:r>
              <w:rPr>
                <w:rStyle w:val="78"/>
                <w:lang w:val="en-US"/>
              </w:rPr>
              <w:t>Observation 6: I</w:t>
            </w:r>
            <w:r>
              <w:rPr>
                <w:rFonts w:ascii="Times New Roman" w:hAnsi="Times New Roman" w:eastAsia="等线"/>
                <w:b/>
                <w:bCs/>
                <w:szCs w:val="20"/>
                <w:lang w:val="en-US"/>
              </w:rPr>
              <w:t xml:space="preserve">f only set-1 satellite is considered for future deployment, the NPBCH coverage seems good enough even without any repetition. Thus, NPBCH does not need further enhancement. </w:t>
            </w:r>
          </w:p>
          <w:p>
            <w:pPr>
              <w:pStyle w:val="11"/>
              <w:rPr>
                <w:rStyle w:val="78"/>
                <w:b/>
                <w:bCs/>
                <w:lang w:val="en-US"/>
              </w:rPr>
            </w:pPr>
            <w:r>
              <w:rPr>
                <w:rStyle w:val="78"/>
                <w:lang w:val="en-US"/>
              </w:rPr>
              <w:t xml:space="preserve">Observation 7: In order to fully accomplish DL synchronization, it is expected that the periodic TDD pattern remains the same cross different H-SFN. Thus, we can reuse the legacy interpretation of SFN index indication/H-SFN index indication in MIB. </w:t>
            </w:r>
          </w:p>
          <w:p>
            <w:pPr>
              <w:pStyle w:val="11"/>
              <w:spacing w:before="120" w:beforeLines="50"/>
              <w:rPr>
                <w:rFonts w:eastAsia="等线"/>
                <w:b/>
                <w:bCs/>
                <w:szCs w:val="20"/>
                <w:lang w:val="en-US"/>
              </w:rPr>
            </w:pPr>
            <w:r>
              <w:rPr>
                <w:rFonts w:eastAsia="等线"/>
                <w:b/>
                <w:bCs/>
                <w:szCs w:val="20"/>
                <w:lang w:val="en-US"/>
              </w:rPr>
              <w:t xml:space="preserve">Observation 8: </w:t>
            </w:r>
            <w:r>
              <w:rPr>
                <w:rFonts w:ascii="Times New Roman" w:hAnsi="Times New Roman" w:eastAsia="等线"/>
                <w:b/>
                <w:bCs/>
                <w:szCs w:val="20"/>
                <w:lang w:val="en-US"/>
              </w:rPr>
              <w:t xml:space="preserve">In legacy system, the SIB1-NB transmission period is 2560 ms, where one SIB1-NB is transmitted over 160 ms (i.e., 16 radio frames). Over the 160 ms, the actual SIB1-NB transmission is over 8 alternate radio frames. This SIB1-NB transmission may not compatible with periodic pattern and would lead to a shortage of SIB1-NB resources. </w:t>
            </w:r>
          </w:p>
          <w:p>
            <w:pPr>
              <w:pStyle w:val="11"/>
              <w:spacing w:before="120" w:beforeLines="50"/>
              <w:rPr>
                <w:rFonts w:eastAsia="等线"/>
                <w:b/>
                <w:bCs/>
                <w:szCs w:val="20"/>
                <w:lang w:val="en-US"/>
              </w:rPr>
            </w:pPr>
            <w:r>
              <w:rPr>
                <w:rFonts w:eastAsia="等线"/>
                <w:b/>
                <w:bCs/>
                <w:szCs w:val="20"/>
                <w:lang w:val="en-US"/>
              </w:rPr>
              <w:t>Observation 9: I</w:t>
            </w:r>
            <w:r>
              <w:rPr>
                <w:b/>
                <w:bCs/>
                <w:lang w:val="en-US"/>
              </w:rPr>
              <w:t>n legacy NB-IoT system, the SI window length, and period is defined under power of 2 (2^n) constraint, which is co-prime of 90 ms. In this case, the legacy design will result in issue that the UE may not get SIB within periodic D subframe.</w:t>
            </w:r>
          </w:p>
          <w:p>
            <w:pPr>
              <w:pStyle w:val="11"/>
              <w:rPr>
                <w:rFonts w:eastAsiaTheme="minorEastAsia"/>
                <w:b/>
                <w:bCs/>
                <w:sz w:val="21"/>
                <w:szCs w:val="21"/>
                <w:lang w:val="en-US"/>
              </w:rPr>
            </w:pPr>
            <w:r>
              <w:rPr>
                <w:rFonts w:eastAsia="宋体"/>
                <w:b/>
                <w:bCs/>
                <w:lang w:val="en-US"/>
              </w:rPr>
              <w:t xml:space="preserve">Observation 10: </w:t>
            </w:r>
            <w:r>
              <w:rPr>
                <w:rFonts w:eastAsiaTheme="minorEastAsia"/>
                <w:b/>
                <w:bCs/>
                <w:sz w:val="21"/>
                <w:szCs w:val="21"/>
                <w:lang w:val="en-US"/>
              </w:rPr>
              <w:t>When the UE receives SIB1-NB, eNB can configure larger value of D for better system throughput. However, due to the actual guard period of Iridium’s TDMA structure is transparent to 3GPP, the network can configure a guard period in D subframes that separates it into multiple sets of consecutive subframes (D subframe sets). The guard period location and length can be provided by SIB1-NB and the eNB ensures that the guard period is conform to Iridium TDMA structure.</w:t>
            </w:r>
          </w:p>
          <w:p>
            <w:pPr>
              <w:pStyle w:val="11"/>
              <w:rPr>
                <w:rFonts w:eastAsiaTheme="minorEastAsia"/>
                <w:b/>
                <w:bCs/>
                <w:sz w:val="21"/>
                <w:szCs w:val="21"/>
                <w:lang w:val="en-US"/>
              </w:rPr>
            </w:pPr>
            <w:r>
              <w:rPr>
                <w:rFonts w:eastAsiaTheme="minorEastAsia"/>
                <w:b/>
                <w:bCs/>
                <w:sz w:val="21"/>
                <w:szCs w:val="21"/>
                <w:lang w:val="en-US"/>
              </w:rPr>
              <w:t xml:space="preserve">Observation 11: The DL sync can be performed only in default D subframe, in which no guard period is assumed. Moreover, in D subframe set, it is not assumed to transmit NPSS/NSSS/NPBCH/SIB1-NB, so that eNB can have more degree of freedom to configure the guard period, which does not impact the DL synchronization. </w:t>
            </w:r>
          </w:p>
          <w:p>
            <w:pPr>
              <w:pStyle w:val="11"/>
              <w:spacing w:before="120" w:beforeLines="50"/>
              <w:rPr>
                <w:rFonts w:eastAsia="宋体"/>
                <w:b/>
                <w:bCs/>
                <w:lang w:val="en-US"/>
              </w:rPr>
            </w:pPr>
            <w:r>
              <w:rPr>
                <w:rFonts w:eastAsia="宋体"/>
                <w:b/>
                <w:bCs/>
                <w:lang w:val="en-US"/>
              </w:rPr>
              <w:t>Observation 12: For NPSS/NSSS detection, the required SNR to achieve 99% successful detection probability with 0.1% false alarm rate is -0.2 dB.</w:t>
            </w:r>
          </w:p>
          <w:p>
            <w:pPr>
              <w:pStyle w:val="11"/>
              <w:spacing w:before="120" w:beforeLines="50"/>
              <w:rPr>
                <w:rFonts w:eastAsia="宋体"/>
                <w:b/>
                <w:bCs/>
                <w:lang w:val="en-US"/>
              </w:rPr>
            </w:pPr>
            <w:r>
              <w:rPr>
                <w:rFonts w:eastAsia="宋体"/>
                <w:b/>
                <w:bCs/>
                <w:lang w:val="en-US"/>
              </w:rPr>
              <w:t>Observation 13: For NPBCH decoding, the required SNR to achieve 1% BLER  is 1.4 dB.</w:t>
            </w:r>
          </w:p>
          <w:p>
            <w:pPr>
              <w:pStyle w:val="11"/>
              <w:rPr>
                <w:rFonts w:eastAsiaTheme="minorEastAsia"/>
                <w:b/>
                <w:bCs/>
                <w:sz w:val="21"/>
                <w:szCs w:val="21"/>
                <w:lang w:val="en-US"/>
              </w:rPr>
            </w:pPr>
          </w:p>
          <w:p>
            <w:pPr>
              <w:pStyle w:val="11"/>
              <w:rPr>
                <w:rFonts w:eastAsia="宋体"/>
                <w:b/>
                <w:bCs/>
                <w:lang w:val="en-US"/>
              </w:rPr>
            </w:pPr>
            <w:r>
              <w:rPr>
                <w:rFonts w:eastAsia="等线"/>
                <w:b/>
                <w:bCs/>
                <w:szCs w:val="20"/>
                <w:lang w:val="en-US"/>
              </w:rPr>
              <w:t xml:space="preserve">Proposal 1: RAN1 could continue discussing the design details for IoT NTN TDD to achieve the coexistence with Iridium’s existing service in </w:t>
            </w:r>
            <w:r>
              <w:rPr>
                <w:b/>
                <w:bCs/>
                <w:lang w:val="en-US"/>
              </w:rPr>
              <w:t>1616-1626.5 MHz MSS allocated band</w:t>
            </w:r>
            <w:r>
              <w:rPr>
                <w:rFonts w:eastAsia="宋体"/>
                <w:b/>
                <w:bCs/>
                <w:lang w:val="en-US"/>
              </w:rPr>
              <w:t>. But RAN1 draws a recommendation to RAN plenary to clarify the WID scope during the checkpoint in RAN#106.</w:t>
            </w:r>
          </w:p>
          <w:p>
            <w:pPr>
              <w:pStyle w:val="11"/>
              <w:rPr>
                <w:rStyle w:val="78"/>
                <w:b/>
                <w:bCs/>
                <w:lang w:val="en-US"/>
              </w:rPr>
            </w:pPr>
            <w:r>
              <w:rPr>
                <w:rStyle w:val="78"/>
                <w:b/>
                <w:bCs/>
                <w:lang w:val="en-US"/>
              </w:rPr>
              <w:t xml:space="preserve">Proposal 2: For initial DL synchronization, UE assumes D=8, N=9 and a default D location respect to SFN framing. </w:t>
            </w:r>
          </w:p>
          <w:p>
            <w:pPr>
              <w:pStyle w:val="11"/>
              <w:rPr>
                <w:rStyle w:val="78"/>
                <w:b/>
                <w:bCs/>
                <w:lang w:val="en-US"/>
              </w:rPr>
            </w:pPr>
            <w:r>
              <w:rPr>
                <w:rStyle w:val="78"/>
                <w:b/>
                <w:bCs/>
                <w:lang w:val="en-US"/>
              </w:rPr>
              <w:t xml:space="preserve">Proposal 3: Consider to shorten H-SFN length by cutting off 16 radio frames. </w:t>
            </w:r>
          </w:p>
          <w:p>
            <w:pPr>
              <w:pStyle w:val="11"/>
              <w:spacing w:before="120" w:beforeLines="50"/>
              <w:rPr>
                <w:rFonts w:eastAsia="等线"/>
                <w:b/>
                <w:bCs/>
                <w:szCs w:val="20"/>
                <w:lang w:val="en-US"/>
              </w:rPr>
            </w:pPr>
            <w:r>
              <w:rPr>
                <w:rFonts w:eastAsia="等线"/>
                <w:b/>
                <w:bCs/>
                <w:szCs w:val="20"/>
                <w:lang w:val="en-US"/>
              </w:rPr>
              <w:t xml:space="preserve">Proposal 4: RAN1 </w:t>
            </w:r>
            <w:r>
              <w:rPr>
                <w:rFonts w:ascii="Times New Roman" w:hAnsi="Times New Roman" w:eastAsia="等线"/>
                <w:b/>
                <w:bCs/>
                <w:szCs w:val="20"/>
                <w:lang w:val="en-US"/>
              </w:rPr>
              <w:t xml:space="preserve">considers to extend the SIB1-NB transmission period as well as the one SIB1-NB transmission duration by a factor of N=9. </w:t>
            </w:r>
          </w:p>
          <w:p>
            <w:pPr>
              <w:pStyle w:val="11"/>
              <w:spacing w:before="120" w:beforeLines="50"/>
              <w:rPr>
                <w:rFonts w:eastAsiaTheme="minorEastAsia"/>
                <w:b/>
                <w:bCs/>
                <w:sz w:val="21"/>
                <w:szCs w:val="21"/>
                <w:lang w:val="en-US"/>
              </w:rPr>
            </w:pPr>
            <w:r>
              <w:rPr>
                <w:rFonts w:eastAsia="等线"/>
                <w:b/>
                <w:bCs/>
                <w:szCs w:val="20"/>
                <w:lang w:val="en-US"/>
              </w:rPr>
              <w:t xml:space="preserve">Proposal 5: RAN1 considers to align the SI window with period D subframe start, and change the SI window length and period to multiple of 90 ms. </w:t>
            </w:r>
          </w:p>
          <w:p>
            <w:pPr>
              <w:pStyle w:val="11"/>
              <w:rPr>
                <w:rFonts w:eastAsiaTheme="minorEastAsia"/>
                <w:b/>
                <w:bCs/>
                <w:sz w:val="21"/>
                <w:szCs w:val="21"/>
                <w:lang w:val="en-US"/>
              </w:rPr>
            </w:pPr>
            <w:r>
              <w:rPr>
                <w:rFonts w:eastAsiaTheme="minorEastAsia"/>
                <w:b/>
                <w:bCs/>
                <w:sz w:val="21"/>
                <w:szCs w:val="21"/>
                <w:lang w:val="en-US"/>
              </w:rPr>
              <w:t>Proposal 6: DL synchronization is performed only in default D subframe.</w:t>
            </w:r>
          </w:p>
          <w:p>
            <w:pPr>
              <w:pStyle w:val="11"/>
              <w:rPr>
                <w:rFonts w:eastAsiaTheme="minorEastAsia"/>
                <w:b/>
                <w:bCs/>
                <w:sz w:val="21"/>
                <w:szCs w:val="21"/>
                <w:lang w:val="en-US"/>
              </w:rPr>
            </w:pPr>
            <w:r>
              <w:rPr>
                <w:rFonts w:eastAsiaTheme="minorEastAsia"/>
                <w:b/>
                <w:bCs/>
                <w:sz w:val="21"/>
                <w:szCs w:val="21"/>
                <w:lang w:val="en-US"/>
              </w:rPr>
              <w:t>Proposal 7: eNB can configure larger number of subframes for D in SIB1-NB and guard period in D, so that the system can benefit from enhanced throughput.</w:t>
            </w:r>
          </w:p>
          <w:p>
            <w:pPr>
              <w:pStyle w:val="11"/>
              <w:rPr>
                <w:rStyle w:val="78"/>
                <w:b/>
                <w:bCs/>
                <w:lang w:val="en-US"/>
              </w:rPr>
            </w:pPr>
            <w:r>
              <w:rPr>
                <w:rFonts w:eastAsiaTheme="minorEastAsia"/>
                <w:b/>
                <w:bCs/>
                <w:sz w:val="21"/>
                <w:szCs w:val="21"/>
                <w:lang w:val="en-US"/>
              </w:rPr>
              <w:t>Proposal 8: No guard period is expected in default D subframe, and NPSS/NSSS/NPBCH/SIB1-NB are not expected outside default D subframe.</w:t>
            </w:r>
          </w:p>
          <w:p>
            <w:pPr>
              <w:pStyle w:val="11"/>
              <w:rPr>
                <w:rFonts w:eastAsiaTheme="minorEastAsia"/>
                <w:b/>
                <w:bCs/>
                <w:sz w:val="21"/>
                <w:szCs w:val="21"/>
                <w:lang w:val="en-US"/>
              </w:rPr>
            </w:pPr>
            <w:r>
              <w:rPr>
                <w:rFonts w:eastAsiaTheme="minorEastAsia"/>
                <w:b/>
                <w:bCs/>
                <w:sz w:val="21"/>
                <w:szCs w:val="21"/>
                <w:lang w:val="en-US"/>
              </w:rPr>
              <w:t xml:space="preserve">Proposal 9: The definition of uplink time synchronization reference point remains the same, i.e., DL and UL are at least subframe aligned at reference point.  </w:t>
            </w:r>
          </w:p>
          <w:p>
            <w:pPr>
              <w:pStyle w:val="11"/>
              <w:rPr>
                <w:rFonts w:eastAsiaTheme="minorEastAsia"/>
                <w:b/>
                <w:bCs/>
                <w:sz w:val="21"/>
                <w:szCs w:val="21"/>
                <w:lang w:val="en-US"/>
              </w:rPr>
            </w:pPr>
            <w:r>
              <w:rPr>
                <w:rFonts w:eastAsiaTheme="minorEastAsia"/>
                <w:b/>
                <w:bCs/>
                <w:sz w:val="21"/>
                <w:szCs w:val="21"/>
                <w:lang w:val="en-US"/>
              </w:rPr>
              <w:t>Proposal 10: eNB configures an offset to determine the starting U subframe based on the location of the D subframe.</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40" w:hRule="atLeast"/>
        </w:trPr>
        <w:tc>
          <w:tcPr>
            <w:tcW w:w="730" w:type="dxa"/>
            <w:shd w:val="clear" w:color="auto" w:fill="F1F1F1" w:themeFill="background1" w:themeFillShade="F2"/>
          </w:tcPr>
          <w:p>
            <w:pPr>
              <w:spacing w:after="0"/>
              <w:rPr>
                <w:rFonts w:ascii="Arial" w:hAnsi="Arial" w:cs="Arial"/>
                <w:b w:val="0"/>
                <w:bCs w:val="0"/>
                <w:color w:val="0000FF"/>
                <w:sz w:val="16"/>
                <w:szCs w:val="16"/>
                <w:u w:val="single"/>
                <w:lang w:val="en-US" w:eastAsia="zh-CN"/>
              </w:rPr>
            </w:pPr>
            <w:r>
              <w:fldChar w:fldCharType="begin"/>
            </w:r>
            <w:r>
              <w:instrText xml:space="preserve"> HYPERLINK "https://www.3gpp.org/ftp/TSG_RAN/WG1_RL1/TSGR1_119/Docs/R1-2410307.zip" \t "_parent" </w:instrText>
            </w:r>
            <w:r>
              <w:fldChar w:fldCharType="separate"/>
            </w:r>
            <w:r>
              <w:rPr>
                <w:rFonts w:ascii="Arial" w:hAnsi="Arial" w:cs="Arial"/>
                <w:b/>
                <w:bCs/>
                <w:color w:val="0000FF"/>
                <w:sz w:val="16"/>
                <w:szCs w:val="16"/>
                <w:u w:val="single"/>
                <w:lang w:val="en-US" w:eastAsia="zh-CN"/>
              </w:rPr>
              <w:t>R1-2410307</w:t>
            </w:r>
            <w:r>
              <w:rPr>
                <w:rFonts w:ascii="Arial" w:hAnsi="Arial" w:cs="Arial"/>
                <w:b/>
                <w:bCs/>
                <w:color w:val="0000FF"/>
                <w:sz w:val="16"/>
                <w:szCs w:val="16"/>
                <w:u w:val="single"/>
                <w:lang w:val="en-US" w:eastAsia="zh-CN"/>
              </w:rPr>
              <w:fldChar w:fldCharType="end"/>
            </w:r>
          </w:p>
        </w:tc>
        <w:tc>
          <w:tcPr>
            <w:tcW w:w="1096"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Ericsson [Eri]</w:t>
            </w:r>
          </w:p>
        </w:tc>
        <w:tc>
          <w:tcPr>
            <w:tcW w:w="7803" w:type="dxa"/>
            <w:shd w:val="clear" w:color="auto" w:fill="F1F1F1" w:themeFill="background1" w:themeFillShade="F2"/>
          </w:tcPr>
          <w:p>
            <w:pPr>
              <w:pStyle w:val="18"/>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Observation 1</w:t>
            </w:r>
            <w:r>
              <w:rPr>
                <w:rFonts w:asciiTheme="minorHAnsi" w:hAnsiTheme="minorHAnsi" w:eastAsiaTheme="minorEastAsia" w:cstheme="minorBidi"/>
                <w:b w:val="0"/>
                <w:kern w:val="2"/>
                <w:sz w:val="22"/>
                <w:szCs w:val="22"/>
                <w:lang w:val="en-US"/>
                <w14:ligatures w14:val="standardContextual"/>
              </w:rPr>
              <w:tab/>
            </w:r>
            <w:r>
              <w:rPr>
                <w:lang w:val="en-US"/>
              </w:rPr>
              <w:t>The NB-IoT TDD NTN design compatible with the “legacy system deployed in the 1616-1626.5 MHz band,” has the following restrictions associated to it [2]:</w:t>
            </w:r>
          </w:p>
          <w:p>
            <w:pPr>
              <w:pStyle w:val="18"/>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“N = 9”: That is, a period consisting of N = 9 (90 ms)</w:t>
            </w:r>
          </w:p>
          <w:p>
            <w:pPr>
              <w:pStyle w:val="18"/>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“D = 8”: That is, from among “DL1 to DL4” located within a period consisting of N = 90 ms, one DL slot will allocate D = 8 ms for NB-IoT DL transmissions.</w:t>
            </w:r>
          </w:p>
          <w:p>
            <w:pPr>
              <w:pStyle w:val="18"/>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“U = 8: That is, from among “UL1 to UL4” located within a period consisting of N = 90 ms, one UL slot will allocate U = 8 ms for NB-IoT UL transmissions.</w:t>
            </w:r>
          </w:p>
          <w:p>
            <w:pPr>
              <w:pStyle w:val="18"/>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Observation 2</w:t>
            </w:r>
            <w:r>
              <w:rPr>
                <w:rFonts w:asciiTheme="minorHAnsi" w:hAnsiTheme="minorHAnsi" w:eastAsiaTheme="minorEastAsia" w:cstheme="minorBidi"/>
                <w:b w:val="0"/>
                <w:kern w:val="2"/>
                <w:sz w:val="22"/>
                <w:szCs w:val="22"/>
                <w:lang w:val="en-US"/>
                <w14:ligatures w14:val="standardContextual"/>
              </w:rPr>
              <w:tab/>
            </w:r>
            <w:r>
              <w:rPr>
                <w:lang w:val="en-US"/>
              </w:rPr>
              <w:t>For “the legacy system deployed in the 1616-1626.5 MHz band” with inherent DL constrains N = 9 ms and D = 8 ms, it is required to keep the location of PHY-channels and signals as per legacy NB-IoT NTN in FDD mode.</w:t>
            </w:r>
          </w:p>
          <w:p>
            <w:pPr>
              <w:pStyle w:val="18"/>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Observation 3</w:t>
            </w:r>
            <w:r>
              <w:rPr>
                <w:rFonts w:asciiTheme="minorHAnsi" w:hAnsiTheme="minorHAnsi" w:eastAsiaTheme="minorEastAsia" w:cstheme="minorBidi"/>
                <w:b w:val="0"/>
                <w:kern w:val="2"/>
                <w:sz w:val="22"/>
                <w:szCs w:val="22"/>
                <w:lang w:val="en-US"/>
                <w14:ligatures w14:val="standardContextual"/>
              </w:rPr>
              <w:tab/>
            </w:r>
            <w:r>
              <w:rPr>
                <w:lang w:val="en-US"/>
              </w:rPr>
              <w:t>In relation with the previous observation, aiming at fitting within D = 8 ms all essential PHY-channels and signals and their locations as per legacy NB-IoT NTN in FDD mode, it should be possible using as reference two adjacent NB-IoT radio frames (i.e., two adjacent 3GPP SFNs) keeping unmuted a set of subframes in the middle of the two radio frames as to encompass the essential PHY-channels and signals, for example:</w:t>
            </w:r>
          </w:p>
          <w:p>
            <w:pPr>
              <w:pStyle w:val="18"/>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Across two adjacent NB-IoT radio frames, subframe #3 to subframe #0 are kept unmuted as to fit within D = 8 ms.</w:t>
            </w:r>
          </w:p>
          <w:p>
            <w:pPr>
              <w:pStyle w:val="18"/>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Across two adjacent NB-IoT radio frames, subframe #4 to subframe #1 are kept unmuted as to fit within D = 8 ms.</w:t>
            </w:r>
          </w:p>
          <w:p>
            <w:pPr>
              <w:pStyle w:val="18"/>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Observation 4</w:t>
            </w:r>
            <w:r>
              <w:rPr>
                <w:rFonts w:asciiTheme="minorHAnsi" w:hAnsiTheme="minorHAnsi" w:eastAsiaTheme="minorEastAsia" w:cstheme="minorBidi"/>
                <w:b w:val="0"/>
                <w:kern w:val="2"/>
                <w:sz w:val="22"/>
                <w:szCs w:val="22"/>
                <w:lang w:val="en-US"/>
                <w14:ligatures w14:val="standardContextual"/>
              </w:rPr>
              <w:tab/>
            </w:r>
            <w:r>
              <w:rPr>
                <w:lang w:val="en-US"/>
              </w:rPr>
              <w:t>In terms of UL, the “legacy system deployed in the 1616-1626.5 MHz band” is subject to same constrains of N = 9 ms and U = 8 ms. Thus, UL PHY-channels and signals as per legacy NB-IoT NTN in FDD mode should fit within U = 8 ms.</w:t>
            </w:r>
          </w:p>
          <w:p>
            <w:pPr>
              <w:pStyle w:val="18"/>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Observation 5</w:t>
            </w:r>
            <w:r>
              <w:rPr>
                <w:rFonts w:asciiTheme="minorHAnsi" w:hAnsiTheme="minorHAnsi" w:eastAsiaTheme="minorEastAsia" w:cstheme="minorBidi"/>
                <w:b w:val="0"/>
                <w:kern w:val="2"/>
                <w:sz w:val="22"/>
                <w:szCs w:val="22"/>
                <w:lang w:val="en-US"/>
                <w14:ligatures w14:val="standardContextual"/>
              </w:rPr>
              <w:tab/>
            </w:r>
            <w:r>
              <w:rPr>
                <w:lang w:val="en-US"/>
              </w:rPr>
              <w:t>For “the legacy system deployed in the 1616-1626.5 MHz band,” an UL slot and a DL slot used for NB-IoT services cannot be adjacent to each other since what is in between them (i.e., 0.36 + guardband, see Figure 5) has a duration of less than a “half-duplex guard subframe” (i.e., 1 ms).</w:t>
            </w:r>
          </w:p>
          <w:p>
            <w:pPr>
              <w:pStyle w:val="18"/>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Observation 6</w:t>
            </w:r>
            <w:r>
              <w:rPr>
                <w:rFonts w:asciiTheme="minorHAnsi" w:hAnsiTheme="minorHAnsi" w:eastAsiaTheme="minorEastAsia" w:cstheme="minorBidi"/>
                <w:b w:val="0"/>
                <w:kern w:val="2"/>
                <w:sz w:val="22"/>
                <w:szCs w:val="22"/>
                <w:lang w:val="en-US"/>
                <w14:ligatures w14:val="standardContextual"/>
              </w:rPr>
              <w:tab/>
            </w:r>
            <w:r>
              <w:rPr>
                <w:lang w:val="en-US"/>
              </w:rPr>
              <w:t>For “the legacy system deployed in the 1616-1626.5 MHz band,” the UL PHY-channels and signals as per legacy NB-IoT NTN in FDD mode should fit within U = 8 ms, and as stated in previous observations the presence of a “half-duplex guard subframe” between an UL slot and a DL slot should be considered. In addition, having settled the location of the NB-IoT radio frames with respect to the unmuted DL slot, will in turn condition the location of adjacent NB-IoT radio frames with respect to the unmuted UL slot.</w:t>
            </w:r>
          </w:p>
          <w:p>
            <w:pPr>
              <w:pStyle w:val="18"/>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Observation 7</w:t>
            </w:r>
            <w:r>
              <w:rPr>
                <w:rFonts w:asciiTheme="minorHAnsi" w:hAnsiTheme="minorHAnsi" w:eastAsiaTheme="minorEastAsia" w:cstheme="minorBidi"/>
                <w:b w:val="0"/>
                <w:kern w:val="2"/>
                <w:sz w:val="22"/>
                <w:szCs w:val="22"/>
                <w:lang w:val="en-US"/>
                <w14:ligatures w14:val="standardContextual"/>
              </w:rPr>
              <w:tab/>
            </w:r>
            <w:r>
              <w:rPr>
                <w:lang w:val="en-US"/>
              </w:rPr>
              <w:t>When operating NB-IoT NTN TDD mode into the “legacy system deployed in the 1616-1626.5 MHz band” we foresee the following impacts or aspect to be studied:</w:t>
            </w:r>
          </w:p>
          <w:p>
            <w:pPr>
              <w:pStyle w:val="18"/>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How to align the boundaries of the subframes within 3GPP SFNs that are intended to be unmuted with respect to the slot boundaries of the unmuted UL and DL slots of the “legacy system deployed in the 1616-1626.5 MHz band”.</w:t>
            </w:r>
          </w:p>
          <w:p>
            <w:pPr>
              <w:pStyle w:val="18"/>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The achievable data rates are foreseen to be very low, and it does not seem to be possible using all entries in the TBS/MCS table, thus it might be considered using a subset of entries in the TBS/MCS table.</w:t>
            </w:r>
          </w:p>
          <w:p>
            <w:pPr>
              <w:pStyle w:val="18"/>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A frequent postponement of the user data (e.g., NPUSCH Format 1) is expected to happen given the limited amount resources, the consequences of that need to be studied.</w:t>
            </w:r>
          </w:p>
          <w:p>
            <w:pPr>
              <w:pStyle w:val="18"/>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For single-tone with 3.75 kHz SCS one RU spans 32 ms, since there are only 8 ms available for UL every 90 ms, then 360 ms will be required to transmit the entire RU. Thus, RAN1 needs to discuss if both 3.75 kHz SCS and 15 kHz should be supported or if only the latter one (single-tone with 15 kHz SCS) is to be supported.</w:t>
            </w:r>
          </w:p>
          <w:p>
            <w:pPr>
              <w:pStyle w:val="18"/>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Observation 8</w:t>
            </w:r>
            <w:r>
              <w:rPr>
                <w:rFonts w:asciiTheme="minorHAnsi" w:hAnsiTheme="minorHAnsi" w:eastAsiaTheme="minorEastAsia" w:cstheme="minorBidi"/>
                <w:b w:val="0"/>
                <w:kern w:val="2"/>
                <w:sz w:val="22"/>
                <w:szCs w:val="22"/>
                <w:lang w:val="en-US"/>
                <w14:ligatures w14:val="standardContextual"/>
              </w:rPr>
              <w:tab/>
            </w:r>
            <w:r>
              <w:rPr>
                <w:lang w:val="en-US"/>
              </w:rPr>
              <w:t>Based on the analysis performed on DL aspects, the anchor carrier must reserve DL subframes to accommodate at least NPBCH, NPSS, NSSS, SIB1-NB, SIB2-NB, and SIB31-NB, leaving the rest of the subframes usable for control information and data traffic, where the latter can span from one up to 10 NPDSCH subframes.</w:t>
            </w:r>
          </w:p>
          <w:p>
            <w:pPr>
              <w:pStyle w:val="18"/>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Observation 9</w:t>
            </w:r>
            <w:r>
              <w:rPr>
                <w:rFonts w:asciiTheme="minorHAnsi" w:hAnsiTheme="minorHAnsi" w:eastAsiaTheme="minorEastAsia" w:cstheme="minorBidi"/>
                <w:b w:val="0"/>
                <w:kern w:val="2"/>
                <w:sz w:val="22"/>
                <w:szCs w:val="22"/>
                <w:lang w:val="en-US"/>
                <w14:ligatures w14:val="standardContextual"/>
              </w:rPr>
              <w:tab/>
            </w:r>
            <w:r>
              <w:rPr>
                <w:lang w:val="en-US"/>
              </w:rPr>
              <w:t>In relation the previous observation, as a minimum assigning 2 DL radio frames out of N radio frames is foreseen to be needed, and aiming at minimizing the specification impact, the selection of N can be either equal to the transmission duration of one self-decodable CSB (i.e., 8 radio frames) or a multiple of such a duration.</w:t>
            </w:r>
          </w:p>
          <w:p>
            <w:pPr>
              <w:spacing w:after="0"/>
              <w:rPr>
                <w:rFonts w:ascii="Arial" w:hAnsi="Arial" w:eastAsia="宋体"/>
                <w:b/>
                <w:lang w:val="en-US" w:eastAsia="zh-CN"/>
              </w:rPr>
            </w:pPr>
            <w:r>
              <w:rPr>
                <w:rFonts w:ascii="Arial" w:hAnsi="Arial" w:eastAsia="宋体"/>
                <w:b/>
                <w:lang w:val="en-US" w:eastAsia="zh-CN"/>
              </w:rPr>
              <w:t>Observation 10    The guard period between DL and UL can be discussed once the periodic pattern for DL and UL have become stable. When the time comes, “half-duplex FDD operation for Frame structure type 1” and “half-duplex guard subframe” for Type-B half-duplex FDD operation” should be part of the discussion.</w:t>
            </w:r>
          </w:p>
          <w:p>
            <w:pPr>
              <w:spacing w:after="0"/>
              <w:rPr>
                <w:rFonts w:ascii="Arial" w:hAnsi="Arial" w:eastAsia="宋体"/>
                <w:b/>
                <w:lang w:val="en-US" w:eastAsia="zh-CN"/>
              </w:rPr>
            </w:pPr>
          </w:p>
          <w:p>
            <w:pPr>
              <w:pStyle w:val="18"/>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Proposal 1</w:t>
            </w:r>
            <w:r>
              <w:rPr>
                <w:rFonts w:asciiTheme="minorHAnsi" w:hAnsiTheme="minorHAnsi" w:eastAsiaTheme="minorEastAsia" w:cstheme="minorBidi"/>
                <w:b w:val="0"/>
                <w:kern w:val="2"/>
                <w:sz w:val="22"/>
                <w:szCs w:val="22"/>
                <w:lang w:val="en-US"/>
                <w14:ligatures w14:val="standardContextual"/>
              </w:rPr>
              <w:tab/>
            </w:r>
            <w:r>
              <w:rPr>
                <w:lang w:val="en-US"/>
              </w:rPr>
              <w:t>For “the legacy system deployed in the 1616-1626.5 MHz band” with N = 9 ms and D = 8 ms, aiming at fitting within D = 8 ms all essential DL PHY-channels and signals and their locations as per legacy NB-IoT NTN in FDD mode, RAN1 considers:</w:t>
            </w:r>
          </w:p>
          <w:p>
            <w:pPr>
              <w:pStyle w:val="18"/>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Across two adjacent NB-IoT radio frames (i.e., two adjacent 3GPP SFNs), subframe #3 to subframe #0 are kept unmuted as to fit within D = 8 ms.</w:t>
            </w:r>
          </w:p>
          <w:p>
            <w:pPr>
              <w:pStyle w:val="18"/>
              <w:tabs>
                <w:tab w:val="right" w:leader="dot" w:pos="9629"/>
              </w:tabs>
              <w:ind w:left="3402"/>
              <w:jc w:val="both"/>
              <w:rPr>
                <w:rFonts w:asciiTheme="minorHAnsi" w:hAnsiTheme="minorHAnsi" w:eastAsiaTheme="minorEastAsia" w:cstheme="minorBidi"/>
                <w:b w:val="0"/>
                <w:kern w:val="2"/>
                <w:sz w:val="22"/>
                <w:szCs w:val="22"/>
                <w:lang w:val="en-US"/>
                <w14:ligatures w14:val="standardContextual"/>
              </w:rPr>
            </w:pPr>
            <w:r>
              <w:rPr>
                <w:lang w:val="en-US"/>
              </w:rPr>
              <w:drawing>
                <wp:inline distT="0" distB="0" distL="0" distR="0">
                  <wp:extent cx="4704080" cy="638175"/>
                  <wp:effectExtent l="0" t="0" r="1270" b="9525"/>
                  <wp:docPr id="951576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7657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32544" cy="655758"/>
                          </a:xfrm>
                          <a:prstGeom prst="rect">
                            <a:avLst/>
                          </a:prstGeom>
                          <a:noFill/>
                        </pic:spPr>
                      </pic:pic>
                    </a:graphicData>
                  </a:graphic>
                </wp:inline>
              </w:drawing>
            </w:r>
          </w:p>
          <w:p>
            <w:pPr>
              <w:pStyle w:val="18"/>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Across two adjacent NB-IoT radio frames (i.e., two adjacent 3GPP SFNs), subframe #4 to subframe #1 are kept unmuted as to fit within D = 8 ms.</w:t>
            </w:r>
          </w:p>
          <w:p>
            <w:pPr>
              <w:pStyle w:val="18"/>
              <w:tabs>
                <w:tab w:val="right" w:leader="dot" w:pos="9629"/>
              </w:tabs>
              <w:ind w:left="3402"/>
              <w:jc w:val="both"/>
              <w:rPr>
                <w:rFonts w:asciiTheme="minorHAnsi" w:hAnsiTheme="minorHAnsi" w:eastAsiaTheme="minorEastAsia" w:cstheme="minorBidi"/>
                <w:b w:val="0"/>
                <w:kern w:val="2"/>
                <w:sz w:val="22"/>
                <w:szCs w:val="22"/>
                <w:lang w:val="en-US"/>
                <w14:ligatures w14:val="standardContextual"/>
              </w:rPr>
            </w:pPr>
            <w:r>
              <w:rPr>
                <w:lang w:val="en-US"/>
              </w:rPr>
              <w:drawing>
                <wp:inline distT="0" distB="0" distL="0" distR="0">
                  <wp:extent cx="4690745" cy="638810"/>
                  <wp:effectExtent l="0" t="0" r="0" b="8890"/>
                  <wp:docPr id="52893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30146"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790014" cy="652894"/>
                          </a:xfrm>
                          <a:prstGeom prst="rect">
                            <a:avLst/>
                          </a:prstGeom>
                          <a:noFill/>
                        </pic:spPr>
                      </pic:pic>
                    </a:graphicData>
                  </a:graphic>
                </wp:inline>
              </w:drawing>
            </w:r>
          </w:p>
          <w:p>
            <w:pPr>
              <w:pStyle w:val="18"/>
              <w:tabs>
                <w:tab w:val="right" w:leader="dot" w:pos="9629"/>
              </w:tabs>
              <w:jc w:val="both"/>
              <w:rPr>
                <w:rFonts w:asciiTheme="minorHAnsi" w:hAnsiTheme="minorHAnsi" w:eastAsiaTheme="minorEastAsia" w:cstheme="minorBidi"/>
                <w:b w:val="0"/>
                <w:kern w:val="2"/>
                <w:sz w:val="22"/>
                <w:szCs w:val="22"/>
                <w:lang w:val="en-US"/>
                <w14:ligatures w14:val="standardContextual"/>
              </w:rPr>
            </w:pPr>
          </w:p>
          <w:p>
            <w:pPr>
              <w:pStyle w:val="18"/>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Proposal 2</w:t>
            </w:r>
            <w:r>
              <w:rPr>
                <w:rFonts w:asciiTheme="minorHAnsi" w:hAnsiTheme="minorHAnsi" w:eastAsiaTheme="minorEastAsia" w:cstheme="minorBidi"/>
                <w:b w:val="0"/>
                <w:kern w:val="2"/>
                <w:sz w:val="22"/>
                <w:szCs w:val="22"/>
                <w:lang w:val="en-US"/>
                <w14:ligatures w14:val="standardContextual"/>
              </w:rPr>
              <w:tab/>
            </w:r>
            <w:r>
              <w:rPr>
                <w:lang w:val="en-US"/>
              </w:rPr>
              <w:t>For “the legacy system deployed in the 1616-1626.5 MHz band” with N = 9 ms and U = 8 ms, aiming at fitting within U = 8 ms all essential UL PHY-channels and signals and their locations as per legacy NB-IoT NTN in FDD mode, RAN1 considers:</w:t>
            </w:r>
          </w:p>
          <w:p>
            <w:pPr>
              <w:pStyle w:val="18"/>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That the gap between an UL slot and a DL slot used for NB-IoT services shall be of at least one “half-duplex guard subframe” as defined for NB-IoT NTN in FDD mode.</w:t>
            </w:r>
          </w:p>
          <w:p>
            <w:pPr>
              <w:pStyle w:val="18"/>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That across two adjacent NB-IoT radio frames (i.e., two adjacent 3GPP SFNs), 8 contiguous subframes are kept unmuted as to fit essential UL PHY-channels and signals within U = 8 ms.</w:t>
            </w:r>
          </w:p>
          <w:p>
            <w:pPr>
              <w:pStyle w:val="18"/>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That given 3GPP SFNs are sequential and used for both UL and DL, the NB-IoT radio frames (3GPP SFNs) containing the 8 contiguous subframes fitting essential UL PHY-channels and signals within U = 8 ms, depend on the NB-IoT radio frames (3GPP SFNs) containing the 8 contiguous subframes fitting essential DL PHY-channels and signals within D = 8 ms.</w:t>
            </w:r>
          </w:p>
          <w:p>
            <w:pPr>
              <w:pStyle w:val="18"/>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Proposal 3</w:t>
            </w:r>
            <w:r>
              <w:rPr>
                <w:rFonts w:asciiTheme="minorHAnsi" w:hAnsiTheme="minorHAnsi" w:eastAsiaTheme="minorEastAsia" w:cstheme="minorBidi"/>
                <w:b w:val="0"/>
                <w:kern w:val="2"/>
                <w:sz w:val="22"/>
                <w:szCs w:val="22"/>
                <w:lang w:val="en-US"/>
                <w14:ligatures w14:val="standardContextual"/>
              </w:rPr>
              <w:tab/>
            </w:r>
            <w:r>
              <w:rPr>
                <w:lang w:val="en-US"/>
              </w:rPr>
              <w:t>For the support of “TDD mode NB-IoT NTN” on the anchor carrier in DL:</w:t>
            </w:r>
          </w:p>
          <w:p>
            <w:pPr>
              <w:pStyle w:val="18"/>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At least 2 consecutive DL radio frames within a period composed by N radio frames are used to carry at least NPBCH, NPSS, NSSS, SIB1-NB, SIB2-NB, and SIB31-NB, leaving the rest of the subframes usable for NPDCCH and NPDSCH.</w:t>
            </w:r>
          </w:p>
          <w:p>
            <w:pPr>
              <w:pStyle w:val="18"/>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Aiming at minimizing the spec impact, MIB-NB is used as design reference where N can be either equal to the transmission duration of one self-decodable CSB (i.e., 8 radio frames) or a multiple of such transmission duration.</w:t>
            </w:r>
          </w:p>
          <w:p>
            <w:pPr>
              <w:pStyle w:val="18"/>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Proposal 4</w:t>
            </w:r>
            <w:r>
              <w:rPr>
                <w:rFonts w:asciiTheme="minorHAnsi" w:hAnsiTheme="minorHAnsi" w:eastAsiaTheme="minorEastAsia" w:cstheme="minorBidi"/>
                <w:b w:val="0"/>
                <w:kern w:val="2"/>
                <w:sz w:val="22"/>
                <w:szCs w:val="22"/>
                <w:lang w:val="en-US"/>
                <w14:ligatures w14:val="standardContextual"/>
              </w:rPr>
              <w:tab/>
            </w:r>
            <w:r>
              <w:rPr>
                <w:lang w:val="en-US"/>
              </w:rPr>
              <w:t>For the support of “TDD mode NB-IoT NTN” on the anchor carrier in UL:</w:t>
            </w:r>
          </w:p>
          <w:p>
            <w:pPr>
              <w:pStyle w:val="18"/>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At least 2 consecutive UL radio frames within a period composed by N radio frames are used to carry NPRACH and NPUSCH.</w:t>
            </w:r>
          </w:p>
          <w:p>
            <w:pPr>
              <w:pStyle w:val="18"/>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Aiming at minimizing the spec impact, N can be equal to the one selected for DL.</w:t>
            </w:r>
          </w:p>
          <w:p>
            <w:pPr>
              <w:pStyle w:val="18"/>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The UL period pattern design consisting of “Y UL subframes out of N radio frames” can be symmetrical to the DL period pattern design consisting of “X DL subframes out of N radio frames,” where Y = X.</w:t>
            </w:r>
          </w:p>
          <w:p>
            <w:pPr>
              <w:pStyle w:val="95"/>
              <w:numPr>
                <w:ilvl w:val="0"/>
                <w:numId w:val="0"/>
              </w:numPr>
              <w:rPr>
                <w:lang w:val="en-US"/>
              </w:rPr>
            </w:pPr>
          </w:p>
          <w:p>
            <w:pPr>
              <w:spacing w:after="0"/>
              <w:rPr>
                <w:rFonts w:ascii="Arial" w:hAnsi="Arial" w:eastAsia="宋体"/>
                <w:b/>
                <w:lang w:val="en-US" w:eastAsia="zh-CN"/>
              </w:rPr>
            </w:pPr>
          </w:p>
          <w:p>
            <w:pPr>
              <w:spacing w:after="0"/>
              <w:rPr>
                <w:rFonts w:ascii="Arial" w:hAnsi="Arial" w:cs="Arial"/>
                <w:b/>
                <w:bCs/>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40" w:hRule="atLeast"/>
        </w:trPr>
        <w:tc>
          <w:tcPr>
            <w:tcW w:w="730" w:type="dxa"/>
          </w:tcPr>
          <w:p>
            <w:pPr>
              <w:spacing w:after="0"/>
              <w:rPr>
                <w:rFonts w:ascii="Arial" w:hAnsi="Arial" w:cs="Arial"/>
                <w:b w:val="0"/>
                <w:bCs w:val="0"/>
                <w:color w:val="0000FF"/>
                <w:sz w:val="16"/>
                <w:szCs w:val="16"/>
                <w:u w:val="single"/>
                <w:lang w:val="en-US" w:eastAsia="zh-CN"/>
              </w:rPr>
            </w:pPr>
            <w:r>
              <w:fldChar w:fldCharType="begin"/>
            </w:r>
            <w:r>
              <w:instrText xml:space="preserve"> HYPERLINK "https://www.3gpp.org/ftp/TSG_RAN/WG1_RL1/TSGR1_119/Docs/R1-2410366.zip" \t "_parent" </w:instrText>
            </w:r>
            <w:r>
              <w:fldChar w:fldCharType="separate"/>
            </w:r>
            <w:r>
              <w:rPr>
                <w:rFonts w:ascii="Arial" w:hAnsi="Arial" w:cs="Arial"/>
                <w:b/>
                <w:bCs/>
                <w:color w:val="0000FF"/>
                <w:sz w:val="16"/>
                <w:szCs w:val="16"/>
                <w:u w:val="single"/>
                <w:lang w:val="en-US" w:eastAsia="zh-CN"/>
              </w:rPr>
              <w:t>R1-2410366</w:t>
            </w:r>
            <w:r>
              <w:rPr>
                <w:rFonts w:ascii="Arial" w:hAnsi="Arial" w:cs="Arial"/>
                <w:b/>
                <w:bCs/>
                <w:color w:val="0000FF"/>
                <w:sz w:val="16"/>
                <w:szCs w:val="16"/>
                <w:u w:val="single"/>
                <w:lang w:val="en-US" w:eastAsia="zh-CN"/>
              </w:rPr>
              <w:fldChar w:fldCharType="end"/>
            </w:r>
          </w:p>
        </w:tc>
        <w:tc>
          <w:tcPr>
            <w:tcW w:w="1096" w:type="dxa"/>
          </w:tcPr>
          <w:p>
            <w:pPr>
              <w:spacing w:after="0"/>
              <w:rPr>
                <w:rFonts w:ascii="Arial" w:hAnsi="Arial" w:cs="Arial"/>
                <w:sz w:val="16"/>
                <w:szCs w:val="16"/>
                <w:lang w:val="en-US" w:eastAsia="zh-CN"/>
              </w:rPr>
            </w:pPr>
            <w:r>
              <w:rPr>
                <w:rFonts w:ascii="Arial" w:hAnsi="Arial" w:cs="Arial"/>
                <w:sz w:val="16"/>
                <w:szCs w:val="16"/>
                <w:lang w:val="en-US" w:eastAsia="zh-CN"/>
              </w:rPr>
              <w:t>Lenovo [Len]</w:t>
            </w:r>
          </w:p>
          <w:p>
            <w:pPr>
              <w:spacing w:after="0"/>
              <w:rPr>
                <w:rFonts w:ascii="Arial" w:hAnsi="Arial" w:cs="Arial"/>
                <w:sz w:val="16"/>
                <w:szCs w:val="16"/>
                <w:lang w:val="en-US" w:eastAsia="zh-CN"/>
              </w:rPr>
            </w:pPr>
          </w:p>
        </w:tc>
        <w:tc>
          <w:tcPr>
            <w:tcW w:w="7803" w:type="dxa"/>
          </w:tcPr>
          <w:p>
            <w:pPr>
              <w:rPr>
                <w:b/>
                <w:bCs/>
                <w:i/>
                <w:iCs/>
                <w:lang w:val="en-US" w:eastAsia="zh-CN"/>
              </w:rPr>
            </w:pPr>
            <w:r>
              <w:rPr>
                <w:b/>
                <w:bCs/>
                <w:i/>
                <w:iCs/>
                <w:lang w:val="en-US" w:eastAsia="zh-CN"/>
              </w:rPr>
              <w:t>Proposal 1: RAN1 should focus on the frame structure with N=9 for the 1616-1626.5 MHz band for the study and specification work.</w:t>
            </w:r>
          </w:p>
          <w:p>
            <w:pPr>
              <w:rPr>
                <w:b/>
                <w:bCs/>
                <w:i/>
                <w:iCs/>
                <w:lang w:val="en-US" w:eastAsia="zh-CN"/>
              </w:rPr>
            </w:pPr>
            <w:r>
              <w:rPr>
                <w:b/>
                <w:bCs/>
                <w:i/>
                <w:iCs/>
                <w:lang w:val="en-US" w:eastAsia="zh-CN"/>
              </w:rPr>
              <w:t>Proposal 2: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of 8</w:t>
            </w:r>
            <w:r>
              <w:rPr>
                <w:b/>
                <w:bCs/>
                <w:i/>
                <w:iCs/>
                <w:lang w:val="en-US"/>
              </w:rPr>
              <w:t xml:space="preserve"> in </w:t>
            </w:r>
            <w:r>
              <w:rPr>
                <w:b/>
                <w:bCs/>
                <w:i/>
                <w:iCs/>
                <w:lang w:val="en-US" w:eastAsia="zh-CN"/>
              </w:rPr>
              <w:t>TDD</w:t>
            </w:r>
            <w:r>
              <w:rPr>
                <w:b/>
                <w:bCs/>
                <w:i/>
                <w:iCs/>
                <w:lang w:val="en-US"/>
              </w:rPr>
              <w:t xml:space="preserve"> pattern</w:t>
            </w:r>
            <w:r>
              <w:rPr>
                <w:b/>
                <w:bCs/>
                <w:i/>
                <w:iCs/>
                <w:lang w:val="en-US" w:eastAsia="zh-CN"/>
              </w:rPr>
              <w:t xml:space="preserve"> is the baseline and is assumed by UE in initial access.</w:t>
            </w:r>
          </w:p>
          <w:p>
            <w:pPr>
              <w:rPr>
                <w:b/>
                <w:bCs/>
                <w:i/>
                <w:iCs/>
                <w:lang w:val="en-US" w:eastAsia="zh-CN"/>
              </w:rPr>
            </w:pPr>
            <w:r>
              <w:rPr>
                <w:b/>
                <w:bCs/>
                <w:i/>
                <w:iCs/>
                <w:lang w:val="en-US" w:eastAsia="zh-CN"/>
              </w:rPr>
              <w:t>Proposal 3: A time offset between the TDD pattern and the NBIoT frame boundary should be introduced, the time offset can be fixed as 3 or 4 subframes.</w:t>
            </w:r>
          </w:p>
          <w:p>
            <w:pPr>
              <w:rPr>
                <w:b/>
                <w:bCs/>
                <w:i/>
                <w:iCs/>
                <w:lang w:val="en-US" w:eastAsia="zh-CN"/>
              </w:rPr>
            </w:pPr>
            <w:r>
              <w:rPr>
                <w:b/>
                <w:bCs/>
                <w:i/>
                <w:iCs/>
                <w:lang w:val="en-US" w:eastAsia="zh-CN"/>
              </w:rPr>
              <w:t>Proposal 4: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w:t>
            </w:r>
            <w:r>
              <w:rPr>
                <w:b/>
                <w:bCs/>
                <w:i/>
                <w:iCs/>
                <w:lang w:val="en-US"/>
              </w:rPr>
              <w:t xml:space="preserve">in </w:t>
            </w:r>
            <w:r>
              <w:rPr>
                <w:b/>
                <w:bCs/>
                <w:i/>
                <w:iCs/>
                <w:lang w:val="en-US" w:eastAsia="zh-CN"/>
              </w:rPr>
              <w:t>TDD</w:t>
            </w:r>
            <w:r>
              <w:rPr>
                <w:b/>
                <w:bCs/>
                <w:i/>
                <w:iCs/>
                <w:lang w:val="en-US"/>
              </w:rPr>
              <w:t xml:space="preserve"> pattern</w:t>
            </w:r>
            <w:r>
              <w:rPr>
                <w:b/>
                <w:bCs/>
                <w:i/>
                <w:iCs/>
                <w:lang w:val="en-US" w:eastAsia="zh-CN"/>
              </w:rPr>
              <w:t xml:space="preserve"> is further indicated by system information.</w:t>
            </w:r>
          </w:p>
          <w:p>
            <w:pPr>
              <w:rPr>
                <w:b/>
                <w:bCs/>
                <w:i/>
                <w:iCs/>
                <w:lang w:val="en-US" w:eastAsia="zh-CN"/>
              </w:rPr>
            </w:pPr>
            <w:r>
              <w:rPr>
                <w:b/>
                <w:bCs/>
                <w:i/>
                <w:iCs/>
                <w:lang w:val="en-US" w:eastAsia="zh-CN"/>
              </w:rPr>
              <w:t>Proposal 5: The number of consecutive UL subframes of 8 in TDD pattern is the baseline and can be further indicated by system information.</w:t>
            </w:r>
          </w:p>
          <w:p>
            <w:pPr>
              <w:rPr>
                <w:b/>
                <w:bCs/>
                <w:i/>
                <w:iCs/>
                <w:lang w:val="en-US" w:eastAsia="zh-CN"/>
              </w:rPr>
            </w:pPr>
            <w:r>
              <w:rPr>
                <w:b/>
                <w:bCs/>
                <w:i/>
                <w:iCs/>
                <w:lang w:val="en-US" w:eastAsia="zh-CN"/>
              </w:rPr>
              <w:t>Proposal 6: TDD pattern in IoT NTN can introduce the valid/invalid subframe for DL and UL with bitmap manner separately, the bit length is determined by the consecutive DL/UL subframe in TDD pattern.</w:t>
            </w:r>
          </w:p>
          <w:p>
            <w:pPr>
              <w:rPr>
                <w:b/>
                <w:bCs/>
                <w:i/>
                <w:iCs/>
                <w:lang w:val="en-US" w:eastAsia="zh-CN"/>
              </w:rPr>
            </w:pPr>
            <w:r>
              <w:rPr>
                <w:b/>
                <w:bCs/>
                <w:i/>
                <w:iCs/>
                <w:lang w:val="en-US" w:eastAsia="zh-CN"/>
              </w:rPr>
              <w:t>Proposal 7: The existing pre-configured resources for SI/paging need to further study.</w:t>
            </w:r>
          </w:p>
          <w:p>
            <w:pPr>
              <w:rPr>
                <w:b/>
                <w:bCs/>
                <w:i/>
                <w:iCs/>
                <w:lang w:val="en-US" w:eastAsia="zh-CN"/>
              </w:rPr>
            </w:pPr>
            <w:r>
              <w:rPr>
                <w:b/>
                <w:bCs/>
                <w:i/>
                <w:iCs/>
                <w:lang w:val="en-US" w:eastAsia="zh-CN"/>
              </w:rPr>
              <w:t>Proposal 8: New NRACH resources configuration need to further study, at least to align with the new TDD pattern.</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40" w:hRule="atLeast"/>
        </w:trPr>
        <w:tc>
          <w:tcPr>
            <w:tcW w:w="730" w:type="dxa"/>
            <w:shd w:val="clear" w:color="auto" w:fill="F1F1F1" w:themeFill="background1" w:themeFillShade="F2"/>
          </w:tcPr>
          <w:p>
            <w:pPr>
              <w:spacing w:after="0"/>
              <w:rPr>
                <w:rFonts w:ascii="Arial" w:hAnsi="Arial" w:cs="Arial"/>
                <w:b w:val="0"/>
                <w:bCs w:val="0"/>
                <w:color w:val="0000FF"/>
                <w:sz w:val="16"/>
                <w:szCs w:val="16"/>
                <w:u w:val="single"/>
                <w:lang w:val="en-US" w:eastAsia="zh-CN"/>
              </w:rPr>
            </w:pPr>
            <w:r>
              <w:fldChar w:fldCharType="begin"/>
            </w:r>
            <w:r>
              <w:instrText xml:space="preserve"> HYPERLINK "https://www.3gpp.org/ftp/TSG_RAN/WG1_RL1/TSGR1_119/Docs/R1-2410499.zip" \t "_parent" </w:instrText>
            </w:r>
            <w:r>
              <w:fldChar w:fldCharType="separate"/>
            </w:r>
            <w:r>
              <w:rPr>
                <w:rFonts w:ascii="Arial" w:hAnsi="Arial" w:cs="Arial"/>
                <w:b/>
                <w:bCs/>
                <w:color w:val="0000FF"/>
                <w:sz w:val="16"/>
                <w:szCs w:val="16"/>
                <w:u w:val="single"/>
                <w:lang w:val="en-US" w:eastAsia="zh-CN"/>
              </w:rPr>
              <w:t>R1-2410499</w:t>
            </w:r>
            <w:r>
              <w:rPr>
                <w:rFonts w:ascii="Arial" w:hAnsi="Arial" w:cs="Arial"/>
                <w:b/>
                <w:bCs/>
                <w:color w:val="0000FF"/>
                <w:sz w:val="16"/>
                <w:szCs w:val="16"/>
                <w:u w:val="single"/>
                <w:lang w:val="en-US" w:eastAsia="zh-CN"/>
              </w:rPr>
              <w:fldChar w:fldCharType="end"/>
            </w:r>
          </w:p>
        </w:tc>
        <w:tc>
          <w:tcPr>
            <w:tcW w:w="1096"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Qualcomm Incorporated [QC]</w:t>
            </w:r>
          </w:p>
          <w:p>
            <w:pPr>
              <w:spacing w:after="0"/>
              <w:rPr>
                <w:rFonts w:ascii="Arial" w:hAnsi="Arial" w:cs="Arial"/>
                <w:sz w:val="16"/>
                <w:szCs w:val="16"/>
                <w:lang w:val="en-US" w:eastAsia="zh-CN"/>
              </w:rPr>
            </w:pPr>
          </w:p>
        </w:tc>
        <w:tc>
          <w:tcPr>
            <w:tcW w:w="7803" w:type="dxa"/>
            <w:shd w:val="clear" w:color="auto" w:fill="F1F1F1" w:themeFill="background1" w:themeFillShade="F2"/>
          </w:tcPr>
          <w:p>
            <w:pPr>
              <w:rPr>
                <w:b/>
                <w:bCs/>
                <w:lang w:val="en-US"/>
              </w:rPr>
            </w:pPr>
            <w:r>
              <w:rPr>
                <w:b/>
                <w:bCs/>
                <w:u w:val="single"/>
                <w:lang w:val="en-US"/>
              </w:rPr>
              <w:t>Observation 1:</w:t>
            </w:r>
            <w:r>
              <w:rPr>
                <w:b/>
                <w:bCs/>
                <w:lang w:val="en-US"/>
              </w:rPr>
              <w:t xml:space="preserve"> Under a TDD pattern of D=8, N=9, downlink synchronization is feasible with a link margin greater than 8dB in LEO-600.</w:t>
            </w:r>
          </w:p>
          <w:p>
            <w:pPr>
              <w:rPr>
                <w:lang w:val="en-US"/>
              </w:rPr>
            </w:pPr>
          </w:p>
          <w:p>
            <w:pPr>
              <w:rPr>
                <w:b/>
                <w:bCs/>
                <w:lang w:val="en-US"/>
              </w:rPr>
            </w:pPr>
            <w:r>
              <w:rPr>
                <w:b/>
                <w:bCs/>
                <w:u w:val="single"/>
                <w:lang w:val="en-US"/>
              </w:rPr>
              <w:t>Proposal 1:</w:t>
            </w:r>
            <w:r>
              <w:rPr>
                <w:b/>
                <w:bCs/>
                <w:lang w:val="en-US"/>
              </w:rPr>
              <w:t xml:space="preserve"> RAN1 concludes that for N=9, D=8 downlink synchronization is feasible.</w:t>
            </w:r>
          </w:p>
          <w:p>
            <w:pPr>
              <w:rPr>
                <w:lang w:val="en-US"/>
              </w:rPr>
            </w:pPr>
          </w:p>
          <w:p>
            <w:pPr>
              <w:rPr>
                <w:b/>
                <w:bCs/>
                <w:lang w:val="en-US"/>
              </w:rPr>
            </w:pPr>
            <w:r>
              <w:rPr>
                <w:b/>
                <w:bCs/>
                <w:u w:val="single"/>
                <w:lang w:val="en-US"/>
              </w:rPr>
              <w:t>Proposal 2:</w:t>
            </w:r>
            <w:r>
              <w:rPr>
                <w:b/>
                <w:bCs/>
                <w:lang w:val="en-US"/>
              </w:rPr>
              <w:t xml:space="preserve"> RAN1 supports N=9 for the 1616-1626.5 MHz MSS band. This value is fixed in the specifications for the 1616-1626.5 MHz band.</w:t>
            </w:r>
          </w:p>
          <w:p>
            <w:pPr>
              <w:rPr>
                <w:b/>
                <w:bCs/>
                <w:u w:val="single"/>
                <w:lang w:val="en-US"/>
              </w:rPr>
            </w:pPr>
          </w:p>
          <w:p>
            <w:pPr>
              <w:rPr>
                <w:b/>
                <w:bCs/>
                <w:lang w:val="en-US"/>
              </w:rPr>
            </w:pPr>
            <w:r>
              <w:rPr>
                <w:b/>
                <w:bCs/>
                <w:u w:val="single"/>
                <w:lang w:val="en-US"/>
              </w:rPr>
              <w:t>Proposal 3:</w:t>
            </w:r>
            <w:r>
              <w:rPr>
                <w:b/>
                <w:bCs/>
                <w:lang w:val="en-US"/>
              </w:rPr>
              <w:t xml:space="preserve"> RAN1 supports </w:t>
            </w:r>
            <m:oMath>
              <m:r>
                <m:rPr>
                  <m:sty m:val="bi"/>
                </m:rPr>
                <w:rPr>
                  <w:rFonts w:ascii="Cambria Math" w:hAnsi="Cambria Math"/>
                  <w:lang w:val="en-US"/>
                </w:rPr>
                <m:t>D=</m:t>
              </m:r>
            </m:oMath>
            <w:r>
              <w:rPr>
                <w:b/>
                <w:bCs/>
                <w:lang w:val="en-US"/>
              </w:rPr>
              <w:t>8 For the 1616-1626.5 MHz MSS band</w:t>
            </w:r>
          </w:p>
          <w:p>
            <w:pPr>
              <w:pStyle w:val="33"/>
              <w:numPr>
                <w:ilvl w:val="0"/>
                <w:numId w:val="28"/>
              </w:numPr>
              <w:rPr>
                <w:b/>
                <w:bCs/>
                <w:lang w:val="en-US"/>
              </w:rPr>
            </w:pPr>
            <w:r>
              <w:rPr>
                <w:b/>
                <w:bCs/>
                <w:lang w:val="en-US"/>
              </w:rPr>
              <w:t xml:space="preserve">At least during initial access, the UE assumes </w:t>
            </w:r>
            <m:oMath>
              <m:r>
                <m:rPr>
                  <m:sty m:val="bi"/>
                </m:rPr>
                <w:rPr>
                  <w:rFonts w:ascii="Cambria Math" w:hAnsi="Cambria Math"/>
                  <w:lang w:val="en-US"/>
                </w:rPr>
                <m:t>D=8</m:t>
              </m:r>
            </m:oMath>
          </w:p>
          <w:p>
            <w:pPr>
              <w:pStyle w:val="33"/>
              <w:numPr>
                <w:ilvl w:val="0"/>
                <w:numId w:val="28"/>
              </w:numPr>
              <w:rPr>
                <w:b/>
                <w:bCs/>
                <w:lang w:val="en-US"/>
              </w:rPr>
            </w:pPr>
            <w:r>
              <w:rPr>
                <w:b/>
                <w:bCs/>
                <w:lang w:val="en-US"/>
              </w:rPr>
              <w:t>The downlink subframes in the downlink burst include subframes {0, 4, 5, 9}. Downselect the set of subframes in a DL burst between the following alternatives:</w:t>
            </w:r>
          </w:p>
          <w:p>
            <w:pPr>
              <w:pStyle w:val="33"/>
              <w:numPr>
                <w:ilvl w:val="1"/>
                <w:numId w:val="28"/>
              </w:numPr>
              <w:rPr>
                <w:b/>
                <w:bCs/>
                <w:lang w:val="en-US"/>
              </w:rPr>
            </w:pPr>
            <w:r>
              <w:rPr>
                <w:b/>
                <w:bCs/>
                <w:lang w:val="en-US"/>
              </w:rPr>
              <w:t xml:space="preserve">Option 1: </w:t>
            </w:r>
            <m:oMath>
              <m:r>
                <m:rPr>
                  <m:sty m:val="bi"/>
                </m:rPr>
                <w:rPr>
                  <w:rFonts w:ascii="Cambria Math" w:hAnsi="Cambria Math"/>
                  <w:lang w:val="en-US"/>
                </w:rPr>
                <m:t>[4 5 6 7 8 9 0 1]</m:t>
              </m:r>
            </m:oMath>
          </w:p>
          <w:p>
            <w:pPr>
              <w:pStyle w:val="33"/>
              <w:numPr>
                <w:ilvl w:val="1"/>
                <w:numId w:val="28"/>
              </w:numPr>
              <w:rPr>
                <w:rFonts w:ascii="Cambria Math" w:hAnsi="Cambria Math"/>
                <w:b/>
                <w:bCs/>
                <w:i/>
                <w:lang w:val="en-US"/>
              </w:rPr>
            </w:pPr>
            <w:r>
              <w:rPr>
                <w:b/>
                <w:bCs/>
                <w:lang w:val="en-US"/>
              </w:rPr>
              <w:t>Option 2:</w:t>
            </w:r>
            <w:r>
              <w:rPr>
                <w:rFonts w:ascii="Cambria Math" w:hAnsi="Cambria Math"/>
                <w:b/>
                <w:bCs/>
                <w:i/>
                <w:lang w:val="en-US"/>
              </w:rPr>
              <w:t xml:space="preserve"> </w:t>
            </w:r>
            <m:oMath>
              <m:d>
                <m:dPr>
                  <m:begChr m:val="["/>
                  <m:endChr m:val="]"/>
                  <m:ctrlPr>
                    <w:rPr>
                      <w:rFonts w:ascii="Cambria Math" w:hAnsi="Cambria Math"/>
                      <w:b/>
                      <w:bCs/>
                      <w:i/>
                      <w:lang w:val="en-US"/>
                    </w:rPr>
                  </m:ctrlPr>
                </m:dPr>
                <m:e>
                  <m:r>
                    <m:rPr>
                      <m:sty m:val="bi"/>
                    </m:rPr>
                    <w:rPr>
                      <w:rFonts w:ascii="Cambria Math" w:hAnsi="Cambria Math"/>
                      <w:lang w:val="en-US"/>
                    </w:rPr>
                    <m:t>3 4 5 6 7 8 9 0</m:t>
                  </m:r>
                  <m:ctrlPr>
                    <w:rPr>
                      <w:rFonts w:ascii="Cambria Math" w:hAnsi="Cambria Math"/>
                      <w:b/>
                      <w:bCs/>
                      <w:i/>
                      <w:lang w:val="en-US"/>
                    </w:rPr>
                  </m:ctrlPr>
                </m:e>
              </m:d>
            </m:oMath>
          </w:p>
          <w:p>
            <w:pPr>
              <w:pStyle w:val="33"/>
              <w:numPr>
                <w:ilvl w:val="1"/>
                <w:numId w:val="28"/>
              </w:numPr>
              <w:rPr>
                <w:b/>
                <w:bCs/>
                <w:lang w:val="en-US"/>
              </w:rPr>
            </w:pPr>
            <w:r>
              <w:rPr>
                <w:b/>
                <w:bCs/>
                <w:lang w:val="en-US"/>
              </w:rPr>
              <w:t>Option 3:</w:t>
            </w:r>
            <w:r>
              <w:rPr>
                <w:rFonts w:ascii="Cambria Math" w:hAnsi="Cambria Math"/>
                <w:b/>
                <w:bCs/>
                <w:i/>
                <w:lang w:val="en-US"/>
              </w:rPr>
              <w:t xml:space="preserve"> </w:t>
            </w:r>
            <m:oMath>
              <m:r>
                <m:rPr>
                  <m:sty m:val="bi"/>
                </m:rPr>
                <w:rPr>
                  <w:rFonts w:ascii="Cambria Math" w:hAnsi="Cambria Math"/>
                  <w:lang w:val="en-US"/>
                </w:rPr>
                <m:t>[8 9 0 1 2 3 4 5]</m:t>
              </m:r>
            </m:oMath>
          </w:p>
          <w:p>
            <w:pPr>
              <w:pStyle w:val="33"/>
              <w:numPr>
                <w:ilvl w:val="1"/>
                <w:numId w:val="28"/>
              </w:numPr>
              <w:rPr>
                <w:b/>
                <w:bCs/>
                <w:lang w:val="en-US"/>
              </w:rPr>
            </w:pPr>
            <w:r>
              <w:rPr>
                <w:b/>
                <w:bCs/>
                <w:lang w:val="en-US"/>
              </w:rPr>
              <w:t>Option 4:</w:t>
            </w:r>
            <w:r>
              <w:rPr>
                <w:rFonts w:ascii="Cambria Math" w:hAnsi="Cambria Math"/>
                <w:b/>
                <w:bCs/>
                <w:i/>
                <w:lang w:val="en-US"/>
              </w:rPr>
              <w:t xml:space="preserve"> </w:t>
            </w:r>
            <m:oMath>
              <m:r>
                <m:rPr>
                  <m:sty m:val="bi"/>
                </m:rPr>
                <w:rPr>
                  <w:rFonts w:ascii="Cambria Math" w:hAnsi="Cambria Math"/>
                  <w:lang w:val="en-US"/>
                </w:rPr>
                <m:t>[9 0 1 2 3 4 5 6]</m:t>
              </m:r>
            </m:oMath>
          </w:p>
          <w:p>
            <w:pPr>
              <w:pStyle w:val="33"/>
              <w:numPr>
                <w:ilvl w:val="0"/>
                <w:numId w:val="29"/>
              </w:numPr>
              <w:rPr>
                <w:b/>
                <w:bCs/>
                <w:lang w:val="en-US"/>
              </w:rPr>
            </w:pPr>
            <w:r>
              <w:rPr>
                <w:b/>
                <w:bCs/>
                <w:lang w:val="en-US"/>
              </w:rPr>
              <w:t xml:space="preserve">FFS: Support of other values beyond </w:t>
            </w:r>
            <m:oMath>
              <m:r>
                <m:rPr>
                  <m:sty m:val="bi"/>
                </m:rPr>
                <w:rPr>
                  <w:rFonts w:ascii="Cambria Math" w:hAnsi="Cambria Math"/>
                  <w:lang w:val="en-US"/>
                </w:rPr>
                <m:t>D=8</m:t>
              </m:r>
            </m:oMath>
            <w:r>
              <w:rPr>
                <w:b/>
                <w:bCs/>
                <w:lang w:val="en-US"/>
              </w:rPr>
              <w:t xml:space="preserve"> for higher peak DL peak throughput</w:t>
            </w:r>
          </w:p>
          <w:p>
            <w:pPr>
              <w:pStyle w:val="33"/>
              <w:numPr>
                <w:ilvl w:val="1"/>
                <w:numId w:val="29"/>
              </w:numPr>
              <w:rPr>
                <w:b/>
                <w:bCs/>
                <w:lang w:val="en-US"/>
              </w:rPr>
            </w:pPr>
            <w:r>
              <w:rPr>
                <w:b/>
                <w:bCs/>
                <w:lang w:val="en-US"/>
              </w:rPr>
              <w:t xml:space="preserve">Values of </w:t>
            </w:r>
            <m:oMath>
              <m:r>
                <m:rPr>
                  <m:sty m:val="bi"/>
                </m:rPr>
                <w:rPr>
                  <w:rFonts w:ascii="Cambria Math" w:hAnsi="Cambria Math"/>
                  <w:lang w:val="en-US"/>
                </w:rPr>
                <m:t>7≤D≤19</m:t>
              </m:r>
            </m:oMath>
            <w:r>
              <w:rPr>
                <w:b/>
                <w:bCs/>
                <w:lang w:val="en-US"/>
              </w:rPr>
              <w:t xml:space="preserve"> would result in similar specification impact as </w:t>
            </w:r>
            <m:oMath>
              <m:r>
                <m:rPr>
                  <m:sty m:val="bi"/>
                </m:rPr>
                <w:rPr>
                  <w:rFonts w:ascii="Cambria Math" w:hAnsi="Cambria Math"/>
                  <w:lang w:val="en-US"/>
                </w:rPr>
                <m:t>D=8</m:t>
              </m:r>
            </m:oMath>
            <w:r>
              <w:rPr>
                <w:b/>
                <w:bCs/>
                <w:lang w:val="en-US"/>
              </w:rPr>
              <w:t xml:space="preserve"> as long as there is a single NPSS in each downlink burst.</w:t>
            </w:r>
          </w:p>
          <w:p>
            <w:pPr>
              <w:pStyle w:val="33"/>
              <w:numPr>
                <w:ilvl w:val="1"/>
                <w:numId w:val="29"/>
              </w:numPr>
              <w:rPr>
                <w:b/>
                <w:bCs/>
                <w:lang w:val="en-US"/>
              </w:rPr>
            </w:pPr>
            <w:r>
              <w:rPr>
                <w:b/>
                <w:bCs/>
                <w:lang w:val="en-US"/>
              </w:rPr>
              <w:t xml:space="preserve">Values of </w:t>
            </w:r>
            <m:oMath>
              <m:r>
                <m:rPr>
                  <m:sty m:val="bi"/>
                </m:rPr>
                <w:rPr>
                  <w:rFonts w:ascii="Cambria Math" w:hAnsi="Cambria Math"/>
                  <w:lang w:val="en-US"/>
                </w:rPr>
                <m:t>D≥20</m:t>
              </m:r>
            </m:oMath>
            <w:r>
              <w:rPr>
                <w:b/>
                <w:bCs/>
                <w:lang w:val="en-US"/>
              </w:rPr>
              <w:t xml:space="preserve"> would result in multiple NPSS in a single downlink burst, which would require the UE to perform some degree of “blind decoding”, modify basic sync signals, or introduce some signaling to indicate the offset between the TDD frame structure and the NB-IoT frame structure. </w:t>
            </w:r>
          </w:p>
          <w:p>
            <w:pPr>
              <w:rPr>
                <w:lang w:val="en-US"/>
              </w:rPr>
            </w:pPr>
          </w:p>
          <w:p>
            <w:pPr>
              <w:rPr>
                <w:b/>
                <w:bCs/>
                <w:lang w:val="en-US"/>
              </w:rPr>
            </w:pPr>
            <w:r>
              <w:rPr>
                <w:b/>
                <w:bCs/>
                <w:u w:val="single"/>
                <w:lang w:val="en-US"/>
              </w:rPr>
              <w:t>Observation 2:</w:t>
            </w:r>
            <w:r>
              <w:rPr>
                <w:b/>
                <w:bCs/>
                <w:lang w:val="en-US"/>
              </w:rPr>
              <w:t xml:space="preserve"> For a periodicity N (in radio frames) that is not a power of 2, it is not possible to consistently express the TDD pattern in terms of radio frames / subframe numbers.</w:t>
            </w:r>
          </w:p>
          <w:p>
            <w:pPr>
              <w:rPr>
                <w:b/>
                <w:bCs/>
                <w:lang w:val="en-US"/>
              </w:rPr>
            </w:pPr>
          </w:p>
          <w:p>
            <w:pPr>
              <w:rPr>
                <w:b/>
                <w:bCs/>
                <w:lang w:val="en-US"/>
              </w:rPr>
            </w:pPr>
            <w:r>
              <w:rPr>
                <w:b/>
                <w:bCs/>
                <w:u w:val="single"/>
                <w:lang w:val="en-US"/>
              </w:rPr>
              <w:t>Proposal 4:</w:t>
            </w:r>
            <w:r>
              <w:rPr>
                <w:b/>
                <w:bCs/>
                <w:lang w:val="en-US"/>
              </w:rPr>
              <w:t xml:space="preserve"> As a baseline, the offset between the TDD pattern and the 3GPP frame structure is derived by the UE based on the detection of NPSS.</w:t>
            </w:r>
          </w:p>
          <w:p>
            <w:pPr>
              <w:rPr>
                <w:b/>
                <w:bCs/>
                <w:lang w:val="en-US"/>
              </w:rPr>
            </w:pPr>
          </w:p>
          <w:p>
            <w:pPr>
              <w:rPr>
                <w:b/>
                <w:bCs/>
                <w:lang w:val="en-US"/>
              </w:rPr>
            </w:pPr>
            <w:r>
              <w:rPr>
                <w:b/>
                <w:bCs/>
                <w:u w:val="single"/>
                <w:lang w:val="en-US"/>
              </w:rPr>
              <w:t>Proposal 5:</w:t>
            </w:r>
            <w:r>
              <w:rPr>
                <w:b/>
                <w:bCs/>
                <w:lang w:val="en-US"/>
              </w:rPr>
              <w:t xml:space="preserve"> RAN1 supports U=8 for the 1616-1626.5 MHz MSS band</w:t>
            </w:r>
          </w:p>
          <w:p>
            <w:pPr>
              <w:pStyle w:val="33"/>
              <w:numPr>
                <w:ilvl w:val="0"/>
                <w:numId w:val="30"/>
              </w:numPr>
              <w:rPr>
                <w:b/>
                <w:bCs/>
                <w:lang w:val="en-US"/>
              </w:rPr>
            </w:pPr>
            <w:r>
              <w:rPr>
                <w:b/>
                <w:bCs/>
                <w:lang w:val="en-US"/>
              </w:rPr>
              <w:t>RAN1 should further consider specifying values larger than 8, which can be supported with limited specification effort.</w:t>
            </w:r>
          </w:p>
          <w:p>
            <w:pPr>
              <w:rPr>
                <w:lang w:val="en-US"/>
              </w:rPr>
            </w:pPr>
          </w:p>
          <w:p>
            <w:pPr>
              <w:rPr>
                <w:b/>
                <w:bCs/>
                <w:lang w:val="en-US"/>
              </w:rPr>
            </w:pPr>
            <w:r>
              <w:rPr>
                <w:b/>
                <w:bCs/>
                <w:u w:val="single"/>
                <w:lang w:val="en-US"/>
              </w:rPr>
              <w:t>Proposal 6:</w:t>
            </w:r>
            <w:r>
              <w:rPr>
                <w:b/>
                <w:bCs/>
                <w:lang w:val="en-US"/>
              </w:rPr>
              <w:t xml:space="preserve"> The UE determines the set of contiguous uplink slots based at least on detection of NPSS. For determining the offset, at least the following options are considered:</w:t>
            </w:r>
          </w:p>
          <w:p>
            <w:pPr>
              <w:pStyle w:val="33"/>
              <w:numPr>
                <w:ilvl w:val="0"/>
                <w:numId w:val="30"/>
              </w:numPr>
              <w:rPr>
                <w:b/>
                <w:bCs/>
                <w:lang w:val="en-US"/>
              </w:rPr>
            </w:pPr>
            <w:r>
              <w:rPr>
                <w:b/>
                <w:bCs/>
                <w:lang w:val="en-US"/>
              </w:rPr>
              <w:t>Option 1: The set of UL “subframes” is the same as the set of DL subframes at the ULSRP, with the offset at the satellite controlled by common TA (no additional signaling required)</w:t>
            </w:r>
          </w:p>
          <w:p>
            <w:pPr>
              <w:pStyle w:val="33"/>
              <w:numPr>
                <w:ilvl w:val="0"/>
                <w:numId w:val="30"/>
              </w:numPr>
              <w:rPr>
                <w:b/>
                <w:bCs/>
                <w:lang w:val="en-US"/>
              </w:rPr>
            </w:pPr>
            <w:r>
              <w:rPr>
                <w:b/>
                <w:bCs/>
                <w:lang w:val="en-US"/>
              </w:rPr>
              <w:t>Option 2: The set of UL “subframes” is the set of DL subframes minus an offset at the ULSRP</w:t>
            </w:r>
          </w:p>
          <w:p>
            <w:pPr>
              <w:pStyle w:val="33"/>
              <w:numPr>
                <w:ilvl w:val="1"/>
                <w:numId w:val="30"/>
              </w:numPr>
              <w:rPr>
                <w:b/>
                <w:bCs/>
                <w:lang w:val="en-US"/>
              </w:rPr>
            </w:pPr>
            <w:r>
              <w:rPr>
                <w:b/>
                <w:bCs/>
                <w:lang w:val="en-US"/>
              </w:rPr>
              <w:t>Option 2.1: The offset is indicated in system information (additional signaling required)</w:t>
            </w:r>
          </w:p>
          <w:p>
            <w:pPr>
              <w:pStyle w:val="33"/>
              <w:numPr>
                <w:ilvl w:val="1"/>
                <w:numId w:val="30"/>
              </w:numPr>
              <w:rPr>
                <w:b/>
                <w:bCs/>
                <w:lang w:val="en-US"/>
              </w:rPr>
            </w:pPr>
            <w:r>
              <w:rPr>
                <w:b/>
                <w:bCs/>
                <w:lang w:val="en-US"/>
              </w:rPr>
              <w:t>Option 2.2: The offset is fixed in specifications</w:t>
            </w:r>
          </w:p>
          <w:p>
            <w:pPr>
              <w:pStyle w:val="33"/>
              <w:ind w:left="1440"/>
              <w:rPr>
                <w:b/>
                <w:bCs/>
                <w:lang w:val="en-US"/>
              </w:rPr>
            </w:pPr>
          </w:p>
          <w:p>
            <w:pPr>
              <w:rPr>
                <w:b/>
                <w:bCs/>
                <w:lang w:val="en-US"/>
              </w:rPr>
            </w:pPr>
            <w:r>
              <w:rPr>
                <w:b/>
                <w:bCs/>
                <w:u w:val="single"/>
                <w:lang w:val="en-US"/>
              </w:rPr>
              <w:t>Proposal 7:</w:t>
            </w:r>
            <w:r>
              <w:rPr>
                <w:b/>
                <w:bCs/>
                <w:lang w:val="en-US"/>
              </w:rPr>
              <w:t xml:space="preserve"> DL subframes not contained within the downlink burst are not NB-IoT DL subframes.</w:t>
            </w:r>
          </w:p>
          <w:p>
            <w:pPr>
              <w:pStyle w:val="33"/>
              <w:numPr>
                <w:ilvl w:val="0"/>
                <w:numId w:val="30"/>
              </w:numPr>
              <w:rPr>
                <w:b/>
                <w:bCs/>
                <w:lang w:val="en-US"/>
              </w:rPr>
            </w:pPr>
            <w:r>
              <w:rPr>
                <w:b/>
                <w:bCs/>
                <w:lang w:val="en-US"/>
              </w:rPr>
              <w:t>NPDCCH and NPDSCH not carrying SIB1 are postponed until the next NB-IoT DL subframe in case of collision with non-NB-IoT DL subframes.</w:t>
            </w:r>
          </w:p>
          <w:p>
            <w:pPr>
              <w:rPr>
                <w:lang w:val="en-US"/>
              </w:rPr>
            </w:pPr>
          </w:p>
          <w:p>
            <w:pPr>
              <w:rPr>
                <w:b/>
                <w:bCs/>
                <w:lang w:val="en-US"/>
              </w:rPr>
            </w:pPr>
            <w:r>
              <w:rPr>
                <w:b/>
                <w:bCs/>
                <w:u w:val="single"/>
                <w:lang w:val="en-US"/>
              </w:rPr>
              <w:t>Proposal 8:</w:t>
            </w:r>
            <w:r>
              <w:rPr>
                <w:b/>
                <w:bCs/>
                <w:lang w:val="en-US"/>
              </w:rPr>
              <w:t xml:space="preserve"> RAN1 specifies a mechanism to enable NPDCCH monitoring in every downlink burst.</w:t>
            </w:r>
          </w:p>
          <w:p>
            <w:pPr>
              <w:rPr>
                <w:b/>
                <w:bCs/>
                <w:lang w:val="en-US"/>
              </w:rPr>
            </w:pPr>
          </w:p>
          <w:p>
            <w:pPr>
              <w:rPr>
                <w:b/>
                <w:bCs/>
                <w:lang w:val="en-US"/>
              </w:rPr>
            </w:pPr>
            <w:r>
              <w:rPr>
                <w:b/>
                <w:bCs/>
                <w:u w:val="single"/>
                <w:lang w:val="en-US"/>
              </w:rPr>
              <w:t>Proposal 9:</w:t>
            </w:r>
            <w:r>
              <w:rPr>
                <w:b/>
                <w:bCs/>
                <w:lang w:val="en-US"/>
              </w:rPr>
              <w:t xml:space="preserve"> The UE may assume that NRS is available in every DL subframe not including sync signals.</w:t>
            </w:r>
          </w:p>
          <w:p>
            <w:pPr>
              <w:rPr>
                <w:lang w:val="en-US"/>
              </w:rPr>
            </w:pPr>
          </w:p>
          <w:p>
            <w:pPr>
              <w:rPr>
                <w:b/>
                <w:bCs/>
                <w:lang w:val="en-US"/>
              </w:rPr>
            </w:pPr>
            <w:r>
              <w:rPr>
                <w:b/>
                <w:bCs/>
                <w:u w:val="single"/>
                <w:lang w:val="en-US"/>
              </w:rPr>
              <w:t>Proposal 10:</w:t>
            </w:r>
            <w:r>
              <w:rPr>
                <w:b/>
                <w:bCs/>
                <w:lang w:val="en-US"/>
              </w:rPr>
              <w:t xml:space="preserve"> Transmissions of NPUSCH / NPRACH that collide with non-U slots are postponed until the next U-slot.</w:t>
            </w:r>
          </w:p>
          <w:p>
            <w:pPr>
              <w:pStyle w:val="33"/>
              <w:numPr>
                <w:ilvl w:val="0"/>
                <w:numId w:val="30"/>
              </w:numPr>
              <w:rPr>
                <w:b/>
                <w:bCs/>
                <w:lang w:val="en-US"/>
              </w:rPr>
            </w:pPr>
            <w:r>
              <w:rPr>
                <w:b/>
                <w:bCs/>
                <w:lang w:val="en-US"/>
              </w:rPr>
              <w:t>FFS: details, including unit of postponement.</w:t>
            </w:r>
          </w:p>
          <w:p>
            <w:pPr>
              <w:rPr>
                <w:b/>
                <w:bCs/>
                <w:u w:val="single"/>
                <w:lang w:val="en-US"/>
              </w:rPr>
            </w:pPr>
          </w:p>
          <w:p>
            <w:pPr>
              <w:rPr>
                <w:b/>
                <w:bCs/>
                <w:lang w:val="en-US"/>
              </w:rPr>
            </w:pPr>
            <w:r>
              <w:rPr>
                <w:b/>
                <w:bCs/>
                <w:u w:val="single"/>
                <w:lang w:val="en-US"/>
              </w:rPr>
              <w:t>Proposal 11:</w:t>
            </w:r>
            <w:r>
              <w:rPr>
                <w:b/>
                <w:bCs/>
                <w:lang w:val="en-US"/>
              </w:rPr>
              <w:t xml:space="preserve"> For segmented uplink pre-compensation, and for a transmission that spans multiple uplink bursts, a new segment is started at the beginning of each uplink burst.</w:t>
            </w:r>
          </w:p>
          <w:p>
            <w:pPr>
              <w:pStyle w:val="33"/>
              <w:numPr>
                <w:ilvl w:val="0"/>
                <w:numId w:val="30"/>
              </w:numPr>
              <w:rPr>
                <w:b/>
                <w:bCs/>
                <w:lang w:val="en-US"/>
              </w:rPr>
            </w:pPr>
            <w:r>
              <w:rPr>
                <w:b/>
                <w:bCs/>
                <w:lang w:val="en-US"/>
              </w:rPr>
              <w:t>A UE is not required to maintain phase continuity across multiple uplink bursts.</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40" w:hRule="atLeast"/>
        </w:trPr>
        <w:tc>
          <w:tcPr>
            <w:tcW w:w="730" w:type="dxa"/>
          </w:tcPr>
          <w:p>
            <w:pPr>
              <w:spacing w:after="0"/>
              <w:rPr>
                <w:rFonts w:ascii="Arial" w:hAnsi="Arial" w:cs="Arial"/>
                <w:b w:val="0"/>
                <w:bCs w:val="0"/>
                <w:color w:val="0000FF"/>
                <w:sz w:val="16"/>
                <w:szCs w:val="16"/>
                <w:u w:val="single"/>
                <w:lang w:val="en-US" w:eastAsia="zh-CN"/>
              </w:rPr>
            </w:pPr>
            <w:r>
              <w:fldChar w:fldCharType="begin"/>
            </w:r>
            <w:r>
              <w:instrText xml:space="preserve"> HYPERLINK "https://www.3gpp.org/ftp/TSG_RAN/WG1_RL1/TSGR1_119/Docs/R1-2410570.zip" \t "_parent" </w:instrText>
            </w:r>
            <w:r>
              <w:fldChar w:fldCharType="separate"/>
            </w:r>
            <w:r>
              <w:rPr>
                <w:rFonts w:ascii="Arial" w:hAnsi="Arial" w:cs="Arial"/>
                <w:b/>
                <w:bCs/>
                <w:color w:val="0000FF"/>
                <w:sz w:val="16"/>
                <w:szCs w:val="16"/>
                <w:u w:val="single"/>
                <w:lang w:val="en-US" w:eastAsia="zh-CN"/>
              </w:rPr>
              <w:t>R1-2410570</w:t>
            </w:r>
            <w:r>
              <w:rPr>
                <w:rFonts w:ascii="Arial" w:hAnsi="Arial" w:cs="Arial"/>
                <w:b/>
                <w:bCs/>
                <w:color w:val="0000FF"/>
                <w:sz w:val="16"/>
                <w:szCs w:val="16"/>
                <w:u w:val="single"/>
                <w:lang w:val="en-US" w:eastAsia="zh-CN"/>
              </w:rPr>
              <w:fldChar w:fldCharType="end"/>
            </w:r>
          </w:p>
        </w:tc>
        <w:tc>
          <w:tcPr>
            <w:tcW w:w="1096" w:type="dxa"/>
          </w:tcPr>
          <w:p>
            <w:pPr>
              <w:spacing w:after="0"/>
              <w:rPr>
                <w:rFonts w:ascii="Arial" w:hAnsi="Arial" w:cs="Arial"/>
                <w:sz w:val="16"/>
                <w:szCs w:val="16"/>
                <w:lang w:val="en-US" w:eastAsia="zh-CN"/>
              </w:rPr>
            </w:pPr>
            <w:r>
              <w:rPr>
                <w:rFonts w:ascii="Arial" w:hAnsi="Arial" w:cs="Arial"/>
                <w:sz w:val="16"/>
                <w:szCs w:val="16"/>
                <w:lang w:val="en-US" w:eastAsia="zh-CN"/>
              </w:rPr>
              <w:t>Nordic Semiconductor ASA [Nor]</w:t>
            </w:r>
          </w:p>
          <w:p>
            <w:pPr>
              <w:spacing w:after="0"/>
              <w:rPr>
                <w:rFonts w:ascii="Arial" w:hAnsi="Arial" w:cs="Arial"/>
                <w:sz w:val="16"/>
                <w:szCs w:val="16"/>
                <w:lang w:val="en-US" w:eastAsia="zh-CN"/>
              </w:rPr>
            </w:pPr>
          </w:p>
        </w:tc>
        <w:tc>
          <w:tcPr>
            <w:tcW w:w="7803" w:type="dxa"/>
          </w:tcPr>
          <w:p>
            <w:pPr>
              <w:spacing w:after="0"/>
              <w:rPr>
                <w:i/>
                <w:iCs/>
                <w:lang w:val="en-US"/>
              </w:rPr>
            </w:pPr>
            <w:r>
              <w:rPr>
                <w:b/>
                <w:bCs/>
                <w:i/>
                <w:iCs/>
                <w:lang w:val="en-US"/>
              </w:rPr>
              <w:t>Observation-1</w:t>
            </w:r>
            <w:r>
              <w:rPr>
                <w:i/>
                <w:iCs/>
                <w:lang w:val="en-US"/>
              </w:rPr>
              <w:t xml:space="preserve">: NPSS averaging over large number of 90ms periods impose unnecessary power consumption and cell search delay compared to legacy. </w:t>
            </w:r>
          </w:p>
          <w:p>
            <w:pPr>
              <w:spacing w:after="0"/>
              <w:rPr>
                <w:b/>
                <w:bCs/>
                <w:i/>
                <w:iCs/>
                <w:lang w:val="en-US"/>
              </w:rPr>
            </w:pPr>
          </w:p>
          <w:p>
            <w:pPr>
              <w:spacing w:after="0"/>
              <w:rPr>
                <w:i/>
                <w:iCs/>
                <w:lang w:val="en-US"/>
              </w:rPr>
            </w:pPr>
            <w:r>
              <w:rPr>
                <w:b/>
                <w:bCs/>
                <w:i/>
                <w:iCs/>
                <w:lang w:val="en-US"/>
              </w:rPr>
              <w:t>Proposal-1</w:t>
            </w:r>
            <w:r>
              <w:rPr>
                <w:i/>
                <w:iCs/>
                <w:lang w:val="en-US"/>
              </w:rPr>
              <w:t>: Do not introduce additional NSSS locations in the HD-FDD frame structure.</w:t>
            </w:r>
          </w:p>
          <w:p>
            <w:pPr>
              <w:spacing w:after="0"/>
              <w:rPr>
                <w:b/>
                <w:bCs/>
                <w:i/>
                <w:iCs/>
                <w:lang w:val="en-US"/>
              </w:rPr>
            </w:pPr>
          </w:p>
          <w:p>
            <w:pPr>
              <w:spacing w:after="0"/>
              <w:rPr>
                <w:i/>
                <w:iCs/>
                <w:lang w:val="en-US"/>
              </w:rPr>
            </w:pPr>
            <w:r>
              <w:rPr>
                <w:b/>
                <w:bCs/>
                <w:i/>
                <w:iCs/>
                <w:lang w:val="en-US"/>
              </w:rPr>
              <w:t>Proposal-2</w:t>
            </w:r>
            <w:r>
              <w:rPr>
                <w:i/>
                <w:iCs/>
                <w:lang w:val="en-US"/>
              </w:rPr>
              <w:t>: Agree on the following observation: For TDD NTN-IoT D=8 and N=9 cell acquisition, cell acquisition is feasible at least at 0dB SNR or more.</w:t>
            </w:r>
          </w:p>
          <w:p>
            <w:pPr>
              <w:spacing w:after="0"/>
              <w:rPr>
                <w:b/>
                <w:bCs/>
                <w:i/>
                <w:iCs/>
                <w:lang w:val="en-US"/>
              </w:rPr>
            </w:pPr>
          </w:p>
          <w:p>
            <w:pPr>
              <w:spacing w:after="0"/>
              <w:rPr>
                <w:i/>
                <w:iCs/>
                <w:lang w:val="en-US"/>
              </w:rPr>
            </w:pPr>
            <w:r>
              <w:rPr>
                <w:b/>
                <w:bCs/>
                <w:i/>
                <w:iCs/>
                <w:lang w:val="en-US"/>
              </w:rPr>
              <w:t xml:space="preserve">Observation-2: </w:t>
            </w:r>
            <w:r>
              <w:rPr>
                <w:i/>
                <w:iCs/>
                <w:lang w:val="en-US"/>
              </w:rPr>
              <w:t>With 90ms pattern D=9 and N=9,</w:t>
            </w:r>
            <w:r>
              <w:rPr>
                <w:b/>
                <w:bCs/>
                <w:i/>
                <w:iCs/>
                <w:lang w:val="en-US"/>
              </w:rPr>
              <w:t xml:space="preserve"> </w:t>
            </w:r>
            <w:r>
              <w:rPr>
                <w:i/>
                <w:iCs/>
                <w:lang w:val="en-US"/>
              </w:rPr>
              <w:t>a R19 TDD UE may at best obtain 14-15 NPDSCH subframes containing SIB-1 once 2.56s.</w:t>
            </w:r>
          </w:p>
          <w:p>
            <w:pPr>
              <w:spacing w:after="0"/>
              <w:rPr>
                <w:b/>
                <w:bCs/>
                <w:i/>
                <w:iCs/>
                <w:lang w:val="en-US"/>
              </w:rPr>
            </w:pPr>
          </w:p>
          <w:p>
            <w:pPr>
              <w:spacing w:after="0"/>
              <w:rPr>
                <w:lang w:val="en-US"/>
              </w:rPr>
            </w:pPr>
            <w:r>
              <w:rPr>
                <w:b/>
                <w:bCs/>
                <w:i/>
                <w:iCs/>
                <w:lang w:val="en-US"/>
              </w:rPr>
              <w:t xml:space="preserve">Observation-3: </w:t>
            </w:r>
            <w:r>
              <w:rPr>
                <w:i/>
                <w:iCs/>
                <w:lang w:val="en-US"/>
              </w:rPr>
              <w:t>Legacy SI configuration parameters can provide enough repetitions within SI window, if configured correctly.</w:t>
            </w:r>
          </w:p>
          <w:p>
            <w:pPr>
              <w:rPr>
                <w:i/>
                <w:iCs/>
                <w:lang w:val="en-US"/>
              </w:rPr>
            </w:pPr>
            <w:r>
              <w:rPr>
                <w:b/>
                <w:bCs/>
                <w:i/>
                <w:iCs/>
                <w:lang w:val="en-US"/>
              </w:rPr>
              <w:t>Proposal-3</w:t>
            </w:r>
            <w:r>
              <w:rPr>
                <w:i/>
                <w:iCs/>
                <w:lang w:val="en-US"/>
              </w:rPr>
              <w:t>: Consider adjustments in how current NPRACH configurations are interpreted. This to match N=9.  Such NPRACH periodicity would range 90ms and 2610ms.</w:t>
            </w:r>
          </w:p>
          <w:p>
            <w:pPr>
              <w:rPr>
                <w:i/>
                <w:iCs/>
                <w:lang w:val="en-US"/>
              </w:rPr>
            </w:pPr>
            <w:r>
              <w:rPr>
                <w:b/>
                <w:bCs/>
                <w:i/>
                <w:iCs/>
                <w:lang w:val="en-US"/>
              </w:rPr>
              <w:t>Proposal-4</w:t>
            </w:r>
            <w:r>
              <w:rPr>
                <w:i/>
                <w:iCs/>
                <w:lang w:val="en-US"/>
              </w:rPr>
              <w:t xml:space="preserve">: Consider adjustments in how current NPDCCH configurations are interpreted. This to match N=9.  Maximum supported </w:t>
            </w:r>
            <m:oMath>
              <m:sSub>
                <m:sSubPr>
                  <m:ctrlPr>
                    <w:rPr>
                      <w:rFonts w:ascii="Cambria Math" w:hAnsi="Cambria Math"/>
                      <w:i/>
                      <w:lang w:val="en-US"/>
                    </w:rPr>
                  </m:ctrlPr>
                </m:sSubPr>
                <m:e>
                  <m:r>
                    <m:rPr/>
                    <w:rPr>
                      <w:rFonts w:ascii="Cambria Math" w:hAnsi="Cambria Math"/>
                      <w:lang w:val="en-US"/>
                    </w:rPr>
                    <m:t>R</m:t>
                  </m:r>
                  <m:ctrlPr>
                    <w:rPr>
                      <w:rFonts w:ascii="Cambria Math" w:hAnsi="Cambria Math"/>
                      <w:i/>
                      <w:lang w:val="en-US"/>
                    </w:rPr>
                  </m:ctrlPr>
                </m:e>
                <m:sub>
                  <m:r>
                    <m:rPr/>
                    <w:rPr>
                      <w:rFonts w:ascii="Cambria Math" w:hAnsi="Cambria Math"/>
                      <w:lang w:val="en-US"/>
                    </w:rPr>
                    <m:t>max</m:t>
                  </m:r>
                  <m:ctrlPr>
                    <w:rPr>
                      <w:rFonts w:ascii="Cambria Math" w:hAnsi="Cambria Math"/>
                      <w:i/>
                      <w:lang w:val="en-US"/>
                    </w:rPr>
                  </m:ctrlPr>
                </m:sub>
              </m:sSub>
              <m:r>
                <m:rPr/>
                <w:rPr>
                  <w:rFonts w:ascii="Cambria Math" w:hAnsi="Cambria Math"/>
                  <w:lang w:val="en-US"/>
                </w:rPr>
                <m:t>=8</m:t>
              </m:r>
            </m:oMath>
            <w:r>
              <w:rPr>
                <w:i/>
                <w:iCs/>
                <w:lang w:val="en-US"/>
              </w:rPr>
              <w:t>.</w:t>
            </w:r>
          </w:p>
          <w:p>
            <w:pPr>
              <w:rPr>
                <w:i/>
                <w:iCs/>
                <w:lang w:val="en-US"/>
              </w:rPr>
            </w:pPr>
            <w:r>
              <w:rPr>
                <w:b/>
                <w:bCs/>
                <w:i/>
                <w:iCs/>
                <w:lang w:val="en-US"/>
              </w:rPr>
              <w:t xml:space="preserve">Proposal-5: </w:t>
            </w:r>
            <w:r>
              <w:rPr>
                <w:i/>
                <w:iCs/>
                <w:lang w:val="en-US"/>
              </w:rPr>
              <w:t xml:space="preserve"> Transmission/reception gaps for NPUSCH/NPDSCH as well as delaying start of reception/transmission are existing mechanisms in legacy NB-IoT. Potential issue(s) due to increased gap sizes should be further studied. </w:t>
            </w:r>
          </w:p>
          <w:p>
            <w:pPr>
              <w:rPr>
                <w:i/>
                <w:iCs/>
                <w:lang w:val="en-US"/>
              </w:rPr>
            </w:pPr>
            <w:r>
              <w:rPr>
                <w:b/>
                <w:bCs/>
                <w:i/>
                <w:iCs/>
                <w:lang w:val="en-US"/>
              </w:rPr>
              <w:t xml:space="preserve">Proposal-6: </w:t>
            </w:r>
            <w:r>
              <w:rPr>
                <w:i/>
                <w:iCs/>
                <w:lang w:val="en-US"/>
              </w:rPr>
              <w:t xml:space="preserve"> On the last 70ms orphan period within a hyper-frame, only DL part is transmitted. 90ms periods start always from frame number 0.</w:t>
            </w:r>
          </w:p>
          <w:p>
            <w:pPr>
              <w:spacing w:after="0"/>
              <w:rPr>
                <w:rFonts w:ascii="Arial" w:hAnsi="Arial" w:cs="Arial"/>
                <w:sz w:val="16"/>
                <w:szCs w:val="16"/>
                <w:lang w:val="en-US" w:eastAsia="zh-CN"/>
              </w:rPr>
            </w:pPr>
          </w:p>
        </w:tc>
      </w:tr>
    </w:tbl>
    <w:p>
      <w:pPr>
        <w:rPr>
          <w:lang w:val="en-US"/>
        </w:rPr>
      </w:pPr>
    </w:p>
    <w:p>
      <w:pPr>
        <w:pStyle w:val="2"/>
        <w:jc w:val="both"/>
        <w:rPr>
          <w:lang w:val="en-US"/>
        </w:rPr>
      </w:pPr>
      <w:r>
        <w:rPr>
          <w:lang w:val="en-US"/>
        </w:rPr>
        <w:t>References</w:t>
      </w:r>
    </w:p>
    <w:p>
      <w:pPr>
        <w:rPr>
          <w:lang w:val="en-US"/>
        </w:rPr>
      </w:pPr>
      <w:r>
        <w:rPr>
          <w:lang w:val="en-US"/>
        </w:rPr>
        <w:t xml:space="preserve">[1] </w:t>
      </w:r>
      <w:r>
        <w:fldChar w:fldCharType="begin"/>
      </w:r>
      <w:r>
        <w:instrText xml:space="preserve"> HYPERLINK "https://www.3gpp.org/ftp/TSG_RAN/TSG_RAN/TSGR_105/Docs/RP-242415.zip" </w:instrText>
      </w:r>
      <w:r>
        <w:fldChar w:fldCharType="separate"/>
      </w:r>
      <w:r>
        <w:rPr>
          <w:rStyle w:val="27"/>
          <w:lang w:val="en-US"/>
        </w:rPr>
        <w:t>RP-242415</w:t>
      </w:r>
      <w:r>
        <w:rPr>
          <w:rStyle w:val="27"/>
          <w:lang w:val="en-US"/>
        </w:rPr>
        <w:fldChar w:fldCharType="end"/>
      </w:r>
      <w:r>
        <w:rPr>
          <w:lang w:val="en-US"/>
        </w:rPr>
        <w:t>, New WID on introduction of IoT-NTN TDD mode</w:t>
      </w: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Times-Roman">
    <w:altName w:val="Times New Roman"/>
    <w:panose1 w:val="00000000000000000000"/>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bullet"/>
      <w:lvlText w:val=""/>
      <w:lvlJc w:val="left"/>
      <w:pPr>
        <w:ind w:left="720" w:hanging="360"/>
      </w:pPr>
      <w:rPr>
        <w:rFonts w:hint="default" w:ascii="Symbol" w:hAnsi="Symbol"/>
      </w:rPr>
    </w:lvl>
  </w:abstractNum>
  <w:abstractNum w:abstractNumId="1">
    <w:nsid w:val="044A46B3"/>
    <w:multiLevelType w:val="multilevel"/>
    <w:tmpl w:val="044A46B3"/>
    <w:lvl w:ilvl="0" w:tentative="0">
      <w:start w:val="1"/>
      <w:numFmt w:val="bullet"/>
      <w:lvlText w:val="o"/>
      <w:lvlJc w:val="left"/>
      <w:pPr>
        <w:ind w:left="880" w:hanging="440"/>
      </w:pPr>
      <w:rPr>
        <w:rFonts w:hint="default" w:ascii="Courier New" w:hAnsi="Courier New" w:cs="Courier New"/>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2">
    <w:nsid w:val="05E95959"/>
    <w:multiLevelType w:val="multilevel"/>
    <w:tmpl w:val="05E95959"/>
    <w:lvl w:ilvl="0" w:tentative="0">
      <w:start w:val="1"/>
      <w:numFmt w:val="decimal"/>
      <w:lvlText w:val="%1"/>
      <w:lvlJc w:val="left"/>
      <w:pPr>
        <w:tabs>
          <w:tab w:val="left" w:pos="10770"/>
        </w:tabs>
        <w:ind w:left="10770" w:hanging="1140"/>
      </w:pPr>
      <w:rPr>
        <w:rFonts w:hint="default"/>
      </w:rPr>
    </w:lvl>
    <w:lvl w:ilvl="1" w:tentative="0">
      <w:start w:val="1"/>
      <w:numFmt w:val="decimal"/>
      <w:lvlText w:val="%1.%2"/>
      <w:lvlJc w:val="left"/>
      <w:pPr>
        <w:tabs>
          <w:tab w:val="left" w:pos="1140"/>
        </w:tabs>
        <w:ind w:left="1140" w:hanging="1140"/>
      </w:pPr>
      <w:rPr>
        <w:rFonts w:hint="default"/>
      </w:rPr>
    </w:lvl>
    <w:lvl w:ilvl="2" w:tentative="0">
      <w:start w:val="1"/>
      <w:numFmt w:val="decimal"/>
      <w:lvlText w:val="%1.%2.%3"/>
      <w:lvlJc w:val="left"/>
      <w:pPr>
        <w:tabs>
          <w:tab w:val="left" w:pos="1140"/>
        </w:tabs>
        <w:ind w:left="1140" w:hanging="1140"/>
      </w:pPr>
      <w:rPr>
        <w:rFonts w:hint="default"/>
      </w:rPr>
    </w:lvl>
    <w:lvl w:ilvl="3" w:tentative="0">
      <w:start w:val="1"/>
      <w:numFmt w:val="decimal"/>
      <w:lvlText w:val="%1.%2.%3.%4"/>
      <w:lvlJc w:val="left"/>
      <w:pPr>
        <w:tabs>
          <w:tab w:val="left" w:pos="1140"/>
        </w:tabs>
        <w:ind w:left="1140" w:hanging="1140"/>
      </w:pPr>
      <w:rPr>
        <w:rFonts w:hint="default"/>
      </w:rPr>
    </w:lvl>
    <w:lvl w:ilvl="4" w:tentative="0">
      <w:start w:val="1"/>
      <w:numFmt w:val="decimal"/>
      <w:lvlText w:val="%1.%2.%3.%4.%5"/>
      <w:lvlJc w:val="left"/>
      <w:pPr>
        <w:tabs>
          <w:tab w:val="left" w:pos="1140"/>
        </w:tabs>
        <w:ind w:left="1140" w:hanging="1140"/>
      </w:pPr>
      <w:rPr>
        <w:rFonts w:hint="default"/>
      </w:rPr>
    </w:lvl>
    <w:lvl w:ilvl="5" w:tentative="0">
      <w:start w:val="1"/>
      <w:numFmt w:val="decimal"/>
      <w:lvlText w:val="%1.%2.%3.%4.%5.%6"/>
      <w:lvlJc w:val="left"/>
      <w:pPr>
        <w:tabs>
          <w:tab w:val="left" w:pos="1140"/>
        </w:tabs>
        <w:ind w:left="1140" w:hanging="1140"/>
      </w:pPr>
      <w:rPr>
        <w:rFonts w:hint="default"/>
      </w:rPr>
    </w:lvl>
    <w:lvl w:ilvl="6" w:tentative="0">
      <w:start w:val="1"/>
      <w:numFmt w:val="decimal"/>
      <w:lvlText w:val="%1.%2.%3.%4.%5.%6.%7"/>
      <w:lvlJc w:val="left"/>
      <w:pPr>
        <w:tabs>
          <w:tab w:val="left" w:pos="1140"/>
        </w:tabs>
        <w:ind w:left="1140" w:hanging="11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3">
    <w:nsid w:val="0712698E"/>
    <w:multiLevelType w:val="multilevel"/>
    <w:tmpl w:val="0712698E"/>
    <w:lvl w:ilvl="0" w:tentative="0">
      <w:start w:val="2"/>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0DFD4B06"/>
    <w:multiLevelType w:val="multilevel"/>
    <w:tmpl w:val="0DFD4B0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3402789"/>
    <w:multiLevelType w:val="multilevel"/>
    <w:tmpl w:val="13402789"/>
    <w:lvl w:ilvl="0" w:tentative="0">
      <w:start w:val="2"/>
      <w:numFmt w:val="bullet"/>
      <w:lvlText w:val="-"/>
      <w:lvlJc w:val="left"/>
      <w:pPr>
        <w:ind w:left="1440" w:hanging="360"/>
      </w:pPr>
      <w:rPr>
        <w:rFonts w:hint="default" w:ascii="Times New Roman" w:hAnsi="Times New Roman" w:eastAsia="Times New Roman"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140837E9"/>
    <w:multiLevelType w:val="multilevel"/>
    <w:tmpl w:val="140837E9"/>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2F671CD"/>
    <w:multiLevelType w:val="multilevel"/>
    <w:tmpl w:val="22F671CD"/>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8266794"/>
    <w:multiLevelType w:val="multilevel"/>
    <w:tmpl w:val="2826679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9F55257"/>
    <w:multiLevelType w:val="multilevel"/>
    <w:tmpl w:val="29F55257"/>
    <w:lvl w:ilvl="0" w:tentative="0">
      <w:start w:val="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AB8161E"/>
    <w:multiLevelType w:val="multilevel"/>
    <w:tmpl w:val="2AB816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BEC3D8F"/>
    <w:multiLevelType w:val="multilevel"/>
    <w:tmpl w:val="2BEC3D8F"/>
    <w:lvl w:ilvl="0" w:tentative="0">
      <w:start w:val="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BF34081"/>
    <w:multiLevelType w:val="multilevel"/>
    <w:tmpl w:val="2BF34081"/>
    <w:lvl w:ilvl="0" w:tentative="0">
      <w:start w:val="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34353D1"/>
    <w:multiLevelType w:val="multilevel"/>
    <w:tmpl w:val="334353D1"/>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3F20406"/>
    <w:multiLevelType w:val="multilevel"/>
    <w:tmpl w:val="33F20406"/>
    <w:lvl w:ilvl="0" w:tentative="0">
      <w:start w:val="1"/>
      <w:numFmt w:val="bullet"/>
      <w:lvlText w:val=""/>
      <w:lvlJc w:val="left"/>
      <w:pPr>
        <w:ind w:left="1082" w:hanging="400"/>
      </w:pPr>
      <w:rPr>
        <w:rFonts w:hint="default" w:ascii="Wingdings" w:hAnsi="Wingdings"/>
      </w:rPr>
    </w:lvl>
    <w:lvl w:ilvl="1" w:tentative="0">
      <w:start w:val="1"/>
      <w:numFmt w:val="bullet"/>
      <w:lvlText w:val=""/>
      <w:lvlJc w:val="left"/>
      <w:pPr>
        <w:ind w:left="1482" w:hanging="400"/>
      </w:pPr>
      <w:rPr>
        <w:rFonts w:hint="default" w:ascii="Wingdings" w:hAnsi="Wingdings"/>
      </w:rPr>
    </w:lvl>
    <w:lvl w:ilvl="2" w:tentative="0">
      <w:start w:val="1"/>
      <w:numFmt w:val="bullet"/>
      <w:lvlText w:val=""/>
      <w:lvlJc w:val="left"/>
      <w:pPr>
        <w:ind w:left="1882" w:hanging="400"/>
      </w:pPr>
      <w:rPr>
        <w:rFonts w:hint="default" w:ascii="Wingdings" w:hAnsi="Wingdings"/>
      </w:rPr>
    </w:lvl>
    <w:lvl w:ilvl="3" w:tentative="0">
      <w:start w:val="1"/>
      <w:numFmt w:val="bullet"/>
      <w:lvlText w:val=""/>
      <w:lvlJc w:val="left"/>
      <w:pPr>
        <w:ind w:left="2282" w:hanging="400"/>
      </w:pPr>
      <w:rPr>
        <w:rFonts w:hint="default" w:ascii="Wingdings" w:hAnsi="Wingdings"/>
      </w:rPr>
    </w:lvl>
    <w:lvl w:ilvl="4" w:tentative="0">
      <w:start w:val="1"/>
      <w:numFmt w:val="bullet"/>
      <w:lvlText w:val=""/>
      <w:lvlJc w:val="left"/>
      <w:pPr>
        <w:ind w:left="2682" w:hanging="400"/>
      </w:pPr>
      <w:rPr>
        <w:rFonts w:hint="default" w:ascii="Wingdings" w:hAnsi="Wingdings"/>
      </w:rPr>
    </w:lvl>
    <w:lvl w:ilvl="5" w:tentative="0">
      <w:start w:val="1"/>
      <w:numFmt w:val="bullet"/>
      <w:lvlText w:val=""/>
      <w:lvlJc w:val="left"/>
      <w:pPr>
        <w:ind w:left="3082" w:hanging="400"/>
      </w:pPr>
      <w:rPr>
        <w:rFonts w:hint="default" w:ascii="Wingdings" w:hAnsi="Wingdings"/>
      </w:rPr>
    </w:lvl>
    <w:lvl w:ilvl="6" w:tentative="0">
      <w:start w:val="1"/>
      <w:numFmt w:val="bullet"/>
      <w:lvlText w:val=""/>
      <w:lvlJc w:val="left"/>
      <w:pPr>
        <w:ind w:left="3482" w:hanging="400"/>
      </w:pPr>
      <w:rPr>
        <w:rFonts w:hint="default" w:ascii="Wingdings" w:hAnsi="Wingdings"/>
      </w:rPr>
    </w:lvl>
    <w:lvl w:ilvl="7" w:tentative="0">
      <w:start w:val="1"/>
      <w:numFmt w:val="bullet"/>
      <w:lvlText w:val=""/>
      <w:lvlJc w:val="left"/>
      <w:pPr>
        <w:ind w:left="3882" w:hanging="400"/>
      </w:pPr>
      <w:rPr>
        <w:rFonts w:hint="default" w:ascii="Wingdings" w:hAnsi="Wingdings"/>
      </w:rPr>
    </w:lvl>
    <w:lvl w:ilvl="8" w:tentative="0">
      <w:start w:val="1"/>
      <w:numFmt w:val="bullet"/>
      <w:lvlText w:val=""/>
      <w:lvlJc w:val="left"/>
      <w:pPr>
        <w:ind w:left="4282" w:hanging="400"/>
      </w:pPr>
      <w:rPr>
        <w:rFonts w:hint="default" w:ascii="Wingdings" w:hAnsi="Wingdings"/>
      </w:rPr>
    </w:lvl>
  </w:abstractNum>
  <w:abstractNum w:abstractNumId="15">
    <w:nsid w:val="35B104D7"/>
    <w:multiLevelType w:val="multilevel"/>
    <w:tmpl w:val="35B10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6F8086D"/>
    <w:multiLevelType w:val="multilevel"/>
    <w:tmpl w:val="36F8086D"/>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AA46647"/>
    <w:multiLevelType w:val="multilevel"/>
    <w:tmpl w:val="3AA46647"/>
    <w:lvl w:ilvl="0" w:tentative="0">
      <w:start w:val="1"/>
      <w:numFmt w:val="decimal"/>
      <w:pStyle w:val="9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40984ECA"/>
    <w:multiLevelType w:val="multilevel"/>
    <w:tmpl w:val="40984EC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26305D9"/>
    <w:multiLevelType w:val="multilevel"/>
    <w:tmpl w:val="426305D9"/>
    <w:lvl w:ilvl="0" w:tentative="0">
      <w:start w:val="2"/>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0447B3C"/>
    <w:multiLevelType w:val="multilevel"/>
    <w:tmpl w:val="50447B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1C12FDB"/>
    <w:multiLevelType w:val="multilevel"/>
    <w:tmpl w:val="51C12FDB"/>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2C87AE4"/>
    <w:multiLevelType w:val="multilevel"/>
    <w:tmpl w:val="52C87A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7510353"/>
    <w:multiLevelType w:val="multilevel"/>
    <w:tmpl w:val="57510353"/>
    <w:lvl w:ilvl="0" w:tentative="0">
      <w:start w:val="4"/>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4">
    <w:nsid w:val="6532722C"/>
    <w:multiLevelType w:val="multilevel"/>
    <w:tmpl w:val="653272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599633F"/>
    <w:multiLevelType w:val="multilevel"/>
    <w:tmpl w:val="6599633F"/>
    <w:lvl w:ilvl="0" w:tentative="0">
      <w:start w:val="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72C8AA4"/>
    <w:multiLevelType w:val="singleLevel"/>
    <w:tmpl w:val="672C8AA4"/>
    <w:lvl w:ilvl="0" w:tentative="0">
      <w:start w:val="1"/>
      <w:numFmt w:val="decimal"/>
      <w:suff w:val="space"/>
      <w:lvlText w:val="%1)"/>
      <w:lvlJc w:val="left"/>
    </w:lvl>
  </w:abstractNum>
  <w:abstractNum w:abstractNumId="27">
    <w:nsid w:val="67390ABA"/>
    <w:multiLevelType w:val="singleLevel"/>
    <w:tmpl w:val="67390ABA"/>
    <w:lvl w:ilvl="0" w:tentative="0">
      <w:start w:val="1"/>
      <w:numFmt w:val="decimal"/>
      <w:suff w:val="space"/>
      <w:lvlText w:val="%1)"/>
      <w:lvlJc w:val="left"/>
    </w:lvl>
  </w:abstractNum>
  <w:abstractNum w:abstractNumId="28">
    <w:nsid w:val="719075BC"/>
    <w:multiLevelType w:val="multilevel"/>
    <w:tmpl w:val="719075BC"/>
    <w:lvl w:ilvl="0" w:tentative="0">
      <w:start w:val="2"/>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9">
    <w:nsid w:val="7D421B68"/>
    <w:multiLevelType w:val="multilevel"/>
    <w:tmpl w:val="7D421B68"/>
    <w:lvl w:ilvl="0" w:tentative="0">
      <w:start w:val="1"/>
      <w:numFmt w:val="bullet"/>
      <w:pStyle w:val="9"/>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29"/>
  </w:num>
  <w:num w:numId="2">
    <w:abstractNumId w:val="17"/>
  </w:num>
  <w:num w:numId="3">
    <w:abstractNumId w:val="2"/>
  </w:num>
  <w:num w:numId="4">
    <w:abstractNumId w:val="22"/>
  </w:num>
  <w:num w:numId="5">
    <w:abstractNumId w:val="0"/>
  </w:num>
  <w:num w:numId="6">
    <w:abstractNumId w:val="24"/>
  </w:num>
  <w:num w:numId="7">
    <w:abstractNumId w:val="5"/>
  </w:num>
  <w:num w:numId="8">
    <w:abstractNumId w:val="4"/>
  </w:num>
  <w:num w:numId="9">
    <w:abstractNumId w:val="21"/>
  </w:num>
  <w:num w:numId="10">
    <w:abstractNumId w:val="7"/>
  </w:num>
  <w:num w:numId="11">
    <w:abstractNumId w:val="3"/>
  </w:num>
  <w:num w:numId="12">
    <w:abstractNumId w:val="18"/>
  </w:num>
  <w:num w:numId="13">
    <w:abstractNumId w:val="16"/>
  </w:num>
  <w:num w:numId="14">
    <w:abstractNumId w:val="28"/>
  </w:num>
  <w:num w:numId="15">
    <w:abstractNumId w:val="19"/>
  </w:num>
  <w:num w:numId="16">
    <w:abstractNumId w:val="23"/>
  </w:num>
  <w:num w:numId="17">
    <w:abstractNumId w:val="27"/>
  </w:num>
  <w:num w:numId="18">
    <w:abstractNumId w:val="20"/>
  </w:num>
  <w:num w:numId="19">
    <w:abstractNumId w:val="12"/>
  </w:num>
  <w:num w:numId="20">
    <w:abstractNumId w:val="25"/>
  </w:num>
  <w:num w:numId="21">
    <w:abstractNumId w:val="9"/>
  </w:num>
  <w:num w:numId="22">
    <w:abstractNumId w:val="11"/>
  </w:num>
  <w:num w:numId="23">
    <w:abstractNumId w:val="15"/>
  </w:num>
  <w:num w:numId="24">
    <w:abstractNumId w:val="10"/>
  </w:num>
  <w:num w:numId="25">
    <w:abstractNumId w:val="14"/>
  </w:num>
  <w:num w:numId="26">
    <w:abstractNumId w:val="1"/>
  </w:num>
  <w:num w:numId="27">
    <w:abstractNumId w:val="26"/>
  </w:num>
  <w:num w:numId="28">
    <w:abstractNumId w:val="6"/>
  </w:num>
  <w:num w:numId="29">
    <w:abstractNumId w:val="1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hyphenationZone w:val="425"/>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0N2E4OGZmNjc5ZjQ1NTE1NzgzOGZkNWYzZWY2ZjUifQ=="/>
  </w:docVars>
  <w:rsids>
    <w:rsidRoot w:val="00620296"/>
    <w:rsid w:val="00000051"/>
    <w:rsid w:val="0000067E"/>
    <w:rsid w:val="00000A82"/>
    <w:rsid w:val="000014E0"/>
    <w:rsid w:val="00001F83"/>
    <w:rsid w:val="00002A98"/>
    <w:rsid w:val="00002D75"/>
    <w:rsid w:val="0000325B"/>
    <w:rsid w:val="00003D45"/>
    <w:rsid w:val="000040DF"/>
    <w:rsid w:val="00004A4D"/>
    <w:rsid w:val="00004D9E"/>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5C40"/>
    <w:rsid w:val="000162E1"/>
    <w:rsid w:val="00016C77"/>
    <w:rsid w:val="00017C6B"/>
    <w:rsid w:val="0002016E"/>
    <w:rsid w:val="0002052F"/>
    <w:rsid w:val="00020760"/>
    <w:rsid w:val="00021178"/>
    <w:rsid w:val="00021C3A"/>
    <w:rsid w:val="00021F58"/>
    <w:rsid w:val="00022216"/>
    <w:rsid w:val="00022611"/>
    <w:rsid w:val="00022741"/>
    <w:rsid w:val="00022A44"/>
    <w:rsid w:val="00022E30"/>
    <w:rsid w:val="000236C6"/>
    <w:rsid w:val="000236F0"/>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1F4"/>
    <w:rsid w:val="00037461"/>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0C7"/>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2646"/>
    <w:rsid w:val="00063DAE"/>
    <w:rsid w:val="000650B3"/>
    <w:rsid w:val="000654F3"/>
    <w:rsid w:val="00065550"/>
    <w:rsid w:val="00065566"/>
    <w:rsid w:val="0006711A"/>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041"/>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71CB"/>
    <w:rsid w:val="00097E6B"/>
    <w:rsid w:val="000A10B3"/>
    <w:rsid w:val="000A1D5B"/>
    <w:rsid w:val="000A1F65"/>
    <w:rsid w:val="000A21A9"/>
    <w:rsid w:val="000A239D"/>
    <w:rsid w:val="000A35E3"/>
    <w:rsid w:val="000A42D8"/>
    <w:rsid w:val="000A5184"/>
    <w:rsid w:val="000A5BBE"/>
    <w:rsid w:val="000A5F3B"/>
    <w:rsid w:val="000A659F"/>
    <w:rsid w:val="000A6D5B"/>
    <w:rsid w:val="000A716F"/>
    <w:rsid w:val="000A75CE"/>
    <w:rsid w:val="000A76D5"/>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58F"/>
    <w:rsid w:val="000E76A8"/>
    <w:rsid w:val="000E7738"/>
    <w:rsid w:val="000F025D"/>
    <w:rsid w:val="000F0EB5"/>
    <w:rsid w:val="000F1707"/>
    <w:rsid w:val="000F17C1"/>
    <w:rsid w:val="000F2167"/>
    <w:rsid w:val="000F243A"/>
    <w:rsid w:val="000F248B"/>
    <w:rsid w:val="000F2A2F"/>
    <w:rsid w:val="000F2AE7"/>
    <w:rsid w:val="000F3AD5"/>
    <w:rsid w:val="000F3AFC"/>
    <w:rsid w:val="000F3BB7"/>
    <w:rsid w:val="000F50DD"/>
    <w:rsid w:val="000F61FB"/>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7CD"/>
    <w:rsid w:val="00107927"/>
    <w:rsid w:val="00107B73"/>
    <w:rsid w:val="00107C38"/>
    <w:rsid w:val="0011036D"/>
    <w:rsid w:val="001108E3"/>
    <w:rsid w:val="0011143A"/>
    <w:rsid w:val="001114D5"/>
    <w:rsid w:val="00111629"/>
    <w:rsid w:val="001119A6"/>
    <w:rsid w:val="00111ACF"/>
    <w:rsid w:val="00111BC5"/>
    <w:rsid w:val="001127DA"/>
    <w:rsid w:val="00112D00"/>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5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56D"/>
    <w:rsid w:val="00142630"/>
    <w:rsid w:val="0014319E"/>
    <w:rsid w:val="001440FE"/>
    <w:rsid w:val="00144586"/>
    <w:rsid w:val="0014492A"/>
    <w:rsid w:val="00144F43"/>
    <w:rsid w:val="00144F61"/>
    <w:rsid w:val="001462FC"/>
    <w:rsid w:val="0014659F"/>
    <w:rsid w:val="00146883"/>
    <w:rsid w:val="00146E52"/>
    <w:rsid w:val="001471A7"/>
    <w:rsid w:val="0014734B"/>
    <w:rsid w:val="001473D4"/>
    <w:rsid w:val="001474EE"/>
    <w:rsid w:val="00147964"/>
    <w:rsid w:val="00147B17"/>
    <w:rsid w:val="00147D57"/>
    <w:rsid w:val="00147FA9"/>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1A96"/>
    <w:rsid w:val="00172F91"/>
    <w:rsid w:val="00173143"/>
    <w:rsid w:val="00173346"/>
    <w:rsid w:val="00173833"/>
    <w:rsid w:val="0017383B"/>
    <w:rsid w:val="00173C4D"/>
    <w:rsid w:val="001762FC"/>
    <w:rsid w:val="00176A4C"/>
    <w:rsid w:val="001771AA"/>
    <w:rsid w:val="001802C6"/>
    <w:rsid w:val="00181B9F"/>
    <w:rsid w:val="00182714"/>
    <w:rsid w:val="0018288C"/>
    <w:rsid w:val="00182C72"/>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482"/>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A79C6"/>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6AD"/>
    <w:rsid w:val="001B7868"/>
    <w:rsid w:val="001B7AF9"/>
    <w:rsid w:val="001C0269"/>
    <w:rsid w:val="001C099B"/>
    <w:rsid w:val="001C1169"/>
    <w:rsid w:val="001C1259"/>
    <w:rsid w:val="001C12D5"/>
    <w:rsid w:val="001C1692"/>
    <w:rsid w:val="001C1860"/>
    <w:rsid w:val="001C1C86"/>
    <w:rsid w:val="001C20E9"/>
    <w:rsid w:val="001C25F3"/>
    <w:rsid w:val="001C51D2"/>
    <w:rsid w:val="001C5D02"/>
    <w:rsid w:val="001C5E50"/>
    <w:rsid w:val="001C61E5"/>
    <w:rsid w:val="001C6E8E"/>
    <w:rsid w:val="001C6F21"/>
    <w:rsid w:val="001C72A0"/>
    <w:rsid w:val="001C72CC"/>
    <w:rsid w:val="001C7607"/>
    <w:rsid w:val="001D0226"/>
    <w:rsid w:val="001D0240"/>
    <w:rsid w:val="001D0463"/>
    <w:rsid w:val="001D05E9"/>
    <w:rsid w:val="001D0930"/>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07A"/>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8B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83A"/>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1E35"/>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19F"/>
    <w:rsid w:val="002524B3"/>
    <w:rsid w:val="00252503"/>
    <w:rsid w:val="0025313B"/>
    <w:rsid w:val="002531EC"/>
    <w:rsid w:val="00253522"/>
    <w:rsid w:val="00253577"/>
    <w:rsid w:val="00254B59"/>
    <w:rsid w:val="00254BE4"/>
    <w:rsid w:val="00254F67"/>
    <w:rsid w:val="00255349"/>
    <w:rsid w:val="00255F0A"/>
    <w:rsid w:val="00256852"/>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3A"/>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0038"/>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11D"/>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394"/>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38A"/>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22C8"/>
    <w:rsid w:val="002F43B2"/>
    <w:rsid w:val="002F5D88"/>
    <w:rsid w:val="002F6ADC"/>
    <w:rsid w:val="002F74B0"/>
    <w:rsid w:val="002F7542"/>
    <w:rsid w:val="002F7B54"/>
    <w:rsid w:val="002F7D7F"/>
    <w:rsid w:val="002FE87E"/>
    <w:rsid w:val="00300CD1"/>
    <w:rsid w:val="00301143"/>
    <w:rsid w:val="00302AF0"/>
    <w:rsid w:val="00302B71"/>
    <w:rsid w:val="00302BE9"/>
    <w:rsid w:val="00303633"/>
    <w:rsid w:val="00304306"/>
    <w:rsid w:val="00304B96"/>
    <w:rsid w:val="003055FF"/>
    <w:rsid w:val="003056E4"/>
    <w:rsid w:val="0030573B"/>
    <w:rsid w:val="00307BAE"/>
    <w:rsid w:val="003102DE"/>
    <w:rsid w:val="003103CB"/>
    <w:rsid w:val="003104E7"/>
    <w:rsid w:val="003109B0"/>
    <w:rsid w:val="00310A07"/>
    <w:rsid w:val="00310C18"/>
    <w:rsid w:val="00310CB8"/>
    <w:rsid w:val="0031249D"/>
    <w:rsid w:val="00313BFB"/>
    <w:rsid w:val="00314925"/>
    <w:rsid w:val="0031498D"/>
    <w:rsid w:val="00314B41"/>
    <w:rsid w:val="003159D0"/>
    <w:rsid w:val="00315EC2"/>
    <w:rsid w:val="00316155"/>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A78"/>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1FE0"/>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1FB5"/>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0F4C"/>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8C8"/>
    <w:rsid w:val="00396D35"/>
    <w:rsid w:val="003973D6"/>
    <w:rsid w:val="00397D63"/>
    <w:rsid w:val="003A012C"/>
    <w:rsid w:val="003A0131"/>
    <w:rsid w:val="003A022A"/>
    <w:rsid w:val="003A09D6"/>
    <w:rsid w:val="003A1BD6"/>
    <w:rsid w:val="003A2310"/>
    <w:rsid w:val="003A284C"/>
    <w:rsid w:val="003A2884"/>
    <w:rsid w:val="003A42D0"/>
    <w:rsid w:val="003A65C8"/>
    <w:rsid w:val="003A670B"/>
    <w:rsid w:val="003A74E4"/>
    <w:rsid w:val="003B0086"/>
    <w:rsid w:val="003B0A9A"/>
    <w:rsid w:val="003B0F05"/>
    <w:rsid w:val="003B1145"/>
    <w:rsid w:val="003B1196"/>
    <w:rsid w:val="003B1F3F"/>
    <w:rsid w:val="003B25AC"/>
    <w:rsid w:val="003B2922"/>
    <w:rsid w:val="003B2AA9"/>
    <w:rsid w:val="003B3682"/>
    <w:rsid w:val="003B3B1E"/>
    <w:rsid w:val="003B4098"/>
    <w:rsid w:val="003B467C"/>
    <w:rsid w:val="003B4E31"/>
    <w:rsid w:val="003B5465"/>
    <w:rsid w:val="003B581A"/>
    <w:rsid w:val="003B59F7"/>
    <w:rsid w:val="003B664D"/>
    <w:rsid w:val="003B676A"/>
    <w:rsid w:val="003B7765"/>
    <w:rsid w:val="003C0419"/>
    <w:rsid w:val="003C0B13"/>
    <w:rsid w:val="003C130D"/>
    <w:rsid w:val="003C14DF"/>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E65"/>
    <w:rsid w:val="003D248A"/>
    <w:rsid w:val="003D2947"/>
    <w:rsid w:val="003D2DBF"/>
    <w:rsid w:val="003D32B6"/>
    <w:rsid w:val="003D3975"/>
    <w:rsid w:val="003D3E7D"/>
    <w:rsid w:val="003D51EC"/>
    <w:rsid w:val="003D584C"/>
    <w:rsid w:val="003D66A5"/>
    <w:rsid w:val="003D78FD"/>
    <w:rsid w:val="003D7FC5"/>
    <w:rsid w:val="003E0191"/>
    <w:rsid w:val="003E03A8"/>
    <w:rsid w:val="003E09E2"/>
    <w:rsid w:val="003E0A05"/>
    <w:rsid w:val="003E14C5"/>
    <w:rsid w:val="003E14E1"/>
    <w:rsid w:val="003E17AD"/>
    <w:rsid w:val="003E17B3"/>
    <w:rsid w:val="003E1EDA"/>
    <w:rsid w:val="003E1F95"/>
    <w:rsid w:val="003E3863"/>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2D90"/>
    <w:rsid w:val="003F365C"/>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E83"/>
    <w:rsid w:val="00404FFC"/>
    <w:rsid w:val="004054D3"/>
    <w:rsid w:val="00406510"/>
    <w:rsid w:val="00406792"/>
    <w:rsid w:val="004068A1"/>
    <w:rsid w:val="00406C36"/>
    <w:rsid w:val="0040731D"/>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172"/>
    <w:rsid w:val="0041454F"/>
    <w:rsid w:val="00414B03"/>
    <w:rsid w:val="0041506D"/>
    <w:rsid w:val="004155DB"/>
    <w:rsid w:val="00415B73"/>
    <w:rsid w:val="00416611"/>
    <w:rsid w:val="00416B8A"/>
    <w:rsid w:val="00417B79"/>
    <w:rsid w:val="00417DEE"/>
    <w:rsid w:val="00419589"/>
    <w:rsid w:val="00420BF3"/>
    <w:rsid w:val="00421833"/>
    <w:rsid w:val="00421882"/>
    <w:rsid w:val="00421B57"/>
    <w:rsid w:val="00421EF8"/>
    <w:rsid w:val="004221F3"/>
    <w:rsid w:val="004222F4"/>
    <w:rsid w:val="00422EF0"/>
    <w:rsid w:val="00423CEA"/>
    <w:rsid w:val="0042425F"/>
    <w:rsid w:val="00425164"/>
    <w:rsid w:val="00425C37"/>
    <w:rsid w:val="00426325"/>
    <w:rsid w:val="004268EF"/>
    <w:rsid w:val="00426D93"/>
    <w:rsid w:val="00426EA5"/>
    <w:rsid w:val="004272B0"/>
    <w:rsid w:val="00427989"/>
    <w:rsid w:val="00427E2F"/>
    <w:rsid w:val="0043047E"/>
    <w:rsid w:val="004306A8"/>
    <w:rsid w:val="00430B18"/>
    <w:rsid w:val="00430CC5"/>
    <w:rsid w:val="00430EB1"/>
    <w:rsid w:val="00431380"/>
    <w:rsid w:val="0043146A"/>
    <w:rsid w:val="004319F0"/>
    <w:rsid w:val="00431B86"/>
    <w:rsid w:val="00432AE8"/>
    <w:rsid w:val="00432E4C"/>
    <w:rsid w:val="004333D1"/>
    <w:rsid w:val="00433545"/>
    <w:rsid w:val="0043436C"/>
    <w:rsid w:val="0043482F"/>
    <w:rsid w:val="00434B87"/>
    <w:rsid w:val="00434D8F"/>
    <w:rsid w:val="00434FE6"/>
    <w:rsid w:val="004352A4"/>
    <w:rsid w:val="00436066"/>
    <w:rsid w:val="00436176"/>
    <w:rsid w:val="00436E93"/>
    <w:rsid w:val="00436F5D"/>
    <w:rsid w:val="004371B0"/>
    <w:rsid w:val="004374E8"/>
    <w:rsid w:val="00437A45"/>
    <w:rsid w:val="004401BE"/>
    <w:rsid w:val="00440303"/>
    <w:rsid w:val="00440548"/>
    <w:rsid w:val="00440BDD"/>
    <w:rsid w:val="00441129"/>
    <w:rsid w:val="00441666"/>
    <w:rsid w:val="004416C4"/>
    <w:rsid w:val="0044171B"/>
    <w:rsid w:val="00441ABE"/>
    <w:rsid w:val="0044213B"/>
    <w:rsid w:val="00442373"/>
    <w:rsid w:val="00443496"/>
    <w:rsid w:val="00443AD7"/>
    <w:rsid w:val="00443F9F"/>
    <w:rsid w:val="0044411D"/>
    <w:rsid w:val="00444AEF"/>
    <w:rsid w:val="0044522D"/>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342"/>
    <w:rsid w:val="00460479"/>
    <w:rsid w:val="00460595"/>
    <w:rsid w:val="004606F9"/>
    <w:rsid w:val="00461019"/>
    <w:rsid w:val="004611E5"/>
    <w:rsid w:val="0046275D"/>
    <w:rsid w:val="00462BE6"/>
    <w:rsid w:val="004632B1"/>
    <w:rsid w:val="00463AAA"/>
    <w:rsid w:val="00464CA3"/>
    <w:rsid w:val="0046551E"/>
    <w:rsid w:val="00465E7B"/>
    <w:rsid w:val="004662F1"/>
    <w:rsid w:val="00466332"/>
    <w:rsid w:val="004666B1"/>
    <w:rsid w:val="00466AB7"/>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9A4"/>
    <w:rsid w:val="00476C2A"/>
    <w:rsid w:val="00477208"/>
    <w:rsid w:val="00477997"/>
    <w:rsid w:val="00477A73"/>
    <w:rsid w:val="00480C10"/>
    <w:rsid w:val="004811BF"/>
    <w:rsid w:val="004829FF"/>
    <w:rsid w:val="00482B96"/>
    <w:rsid w:val="00482BA8"/>
    <w:rsid w:val="00483468"/>
    <w:rsid w:val="0048356B"/>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476F"/>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4DC"/>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5AC7"/>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4C9"/>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E20"/>
    <w:rsid w:val="00517F9D"/>
    <w:rsid w:val="00520908"/>
    <w:rsid w:val="00520C40"/>
    <w:rsid w:val="00520E7B"/>
    <w:rsid w:val="00520F4B"/>
    <w:rsid w:val="00521237"/>
    <w:rsid w:val="00521BDC"/>
    <w:rsid w:val="00521CE5"/>
    <w:rsid w:val="00521EF1"/>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6711"/>
    <w:rsid w:val="00537332"/>
    <w:rsid w:val="00537B85"/>
    <w:rsid w:val="00540D4C"/>
    <w:rsid w:val="00540E6C"/>
    <w:rsid w:val="00541700"/>
    <w:rsid w:val="005419EC"/>
    <w:rsid w:val="00541C73"/>
    <w:rsid w:val="00542779"/>
    <w:rsid w:val="00542CD5"/>
    <w:rsid w:val="00542D78"/>
    <w:rsid w:val="00543758"/>
    <w:rsid w:val="005439A4"/>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A78"/>
    <w:rsid w:val="00560F08"/>
    <w:rsid w:val="00561607"/>
    <w:rsid w:val="00562029"/>
    <w:rsid w:val="00562628"/>
    <w:rsid w:val="00562C80"/>
    <w:rsid w:val="00562D2F"/>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AA5"/>
    <w:rsid w:val="00573BA4"/>
    <w:rsid w:val="00574BB2"/>
    <w:rsid w:val="0057572F"/>
    <w:rsid w:val="00576110"/>
    <w:rsid w:val="00576F7A"/>
    <w:rsid w:val="005778B3"/>
    <w:rsid w:val="00577923"/>
    <w:rsid w:val="00577B60"/>
    <w:rsid w:val="00580B52"/>
    <w:rsid w:val="00580BEF"/>
    <w:rsid w:val="005819D8"/>
    <w:rsid w:val="00582006"/>
    <w:rsid w:val="00582CAB"/>
    <w:rsid w:val="00583946"/>
    <w:rsid w:val="0058411C"/>
    <w:rsid w:val="00585650"/>
    <w:rsid w:val="00585E54"/>
    <w:rsid w:val="00586156"/>
    <w:rsid w:val="00586517"/>
    <w:rsid w:val="00586567"/>
    <w:rsid w:val="005865C0"/>
    <w:rsid w:val="005868CF"/>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0B9"/>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21"/>
    <w:rsid w:val="005D4FEC"/>
    <w:rsid w:val="005D5A87"/>
    <w:rsid w:val="005D5BB9"/>
    <w:rsid w:val="005D60D1"/>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65B3"/>
    <w:rsid w:val="005F0889"/>
    <w:rsid w:val="005F1605"/>
    <w:rsid w:val="005F3A25"/>
    <w:rsid w:val="005F4167"/>
    <w:rsid w:val="005F4223"/>
    <w:rsid w:val="005F46B1"/>
    <w:rsid w:val="005F509F"/>
    <w:rsid w:val="005F51D6"/>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AA2"/>
    <w:rsid w:val="00616B50"/>
    <w:rsid w:val="006172A4"/>
    <w:rsid w:val="006175A2"/>
    <w:rsid w:val="00617A43"/>
    <w:rsid w:val="00617E16"/>
    <w:rsid w:val="00620296"/>
    <w:rsid w:val="00621280"/>
    <w:rsid w:val="00621B09"/>
    <w:rsid w:val="00621DF6"/>
    <w:rsid w:val="00623263"/>
    <w:rsid w:val="00623302"/>
    <w:rsid w:val="00623339"/>
    <w:rsid w:val="006248C7"/>
    <w:rsid w:val="00624923"/>
    <w:rsid w:val="00624AFF"/>
    <w:rsid w:val="00624B08"/>
    <w:rsid w:val="00624D26"/>
    <w:rsid w:val="00624F40"/>
    <w:rsid w:val="006254BB"/>
    <w:rsid w:val="006259DA"/>
    <w:rsid w:val="00626910"/>
    <w:rsid w:val="00627030"/>
    <w:rsid w:val="00627B01"/>
    <w:rsid w:val="006300EC"/>
    <w:rsid w:val="0063023D"/>
    <w:rsid w:val="00630A44"/>
    <w:rsid w:val="00632162"/>
    <w:rsid w:val="00633EE1"/>
    <w:rsid w:val="0063412B"/>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150"/>
    <w:rsid w:val="00665826"/>
    <w:rsid w:val="00666154"/>
    <w:rsid w:val="0066678F"/>
    <w:rsid w:val="006667EA"/>
    <w:rsid w:val="006674B7"/>
    <w:rsid w:val="00667654"/>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3F7C"/>
    <w:rsid w:val="00683FEC"/>
    <w:rsid w:val="0068481E"/>
    <w:rsid w:val="006856F4"/>
    <w:rsid w:val="00685BCC"/>
    <w:rsid w:val="00685F00"/>
    <w:rsid w:val="00686D25"/>
    <w:rsid w:val="00686FA0"/>
    <w:rsid w:val="006873EA"/>
    <w:rsid w:val="006878DA"/>
    <w:rsid w:val="00687E26"/>
    <w:rsid w:val="0069025C"/>
    <w:rsid w:val="006904BF"/>
    <w:rsid w:val="006905AC"/>
    <w:rsid w:val="006908B0"/>
    <w:rsid w:val="00691A29"/>
    <w:rsid w:val="00691B3F"/>
    <w:rsid w:val="006938B9"/>
    <w:rsid w:val="0069423D"/>
    <w:rsid w:val="00694473"/>
    <w:rsid w:val="00694861"/>
    <w:rsid w:val="00694ED0"/>
    <w:rsid w:val="00695778"/>
    <w:rsid w:val="00695ED3"/>
    <w:rsid w:val="006969F8"/>
    <w:rsid w:val="00696C94"/>
    <w:rsid w:val="00697149"/>
    <w:rsid w:val="0069781E"/>
    <w:rsid w:val="00697B7C"/>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06B5"/>
    <w:rsid w:val="006C0AD0"/>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0ED3"/>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04A7"/>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15"/>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5E52"/>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0E9F"/>
    <w:rsid w:val="00781A4A"/>
    <w:rsid w:val="00782A83"/>
    <w:rsid w:val="00783D64"/>
    <w:rsid w:val="007847B8"/>
    <w:rsid w:val="00784DC8"/>
    <w:rsid w:val="00784F85"/>
    <w:rsid w:val="007851C8"/>
    <w:rsid w:val="00785B20"/>
    <w:rsid w:val="00785F7F"/>
    <w:rsid w:val="0078634A"/>
    <w:rsid w:val="00786392"/>
    <w:rsid w:val="007863B5"/>
    <w:rsid w:val="0078641B"/>
    <w:rsid w:val="0078665B"/>
    <w:rsid w:val="00786AD1"/>
    <w:rsid w:val="00787678"/>
    <w:rsid w:val="00790659"/>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8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620"/>
    <w:rsid w:val="007D38E7"/>
    <w:rsid w:val="007D3C0C"/>
    <w:rsid w:val="007D4252"/>
    <w:rsid w:val="007D4525"/>
    <w:rsid w:val="007D461B"/>
    <w:rsid w:val="007D47EE"/>
    <w:rsid w:val="007D4924"/>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2B83"/>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7F7FA6"/>
    <w:rsid w:val="00801350"/>
    <w:rsid w:val="0080168D"/>
    <w:rsid w:val="008019C7"/>
    <w:rsid w:val="00801FF0"/>
    <w:rsid w:val="008026E8"/>
    <w:rsid w:val="00802BEF"/>
    <w:rsid w:val="008032B2"/>
    <w:rsid w:val="00804D69"/>
    <w:rsid w:val="008055C7"/>
    <w:rsid w:val="008055EC"/>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8B7"/>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2ADF"/>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153"/>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6EAD"/>
    <w:rsid w:val="00877F24"/>
    <w:rsid w:val="00877FFE"/>
    <w:rsid w:val="008802B7"/>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AA6"/>
    <w:rsid w:val="00893C17"/>
    <w:rsid w:val="00893C91"/>
    <w:rsid w:val="00893F41"/>
    <w:rsid w:val="0089416A"/>
    <w:rsid w:val="00894F28"/>
    <w:rsid w:val="00895C8E"/>
    <w:rsid w:val="00895D9C"/>
    <w:rsid w:val="00895FDD"/>
    <w:rsid w:val="008963A3"/>
    <w:rsid w:val="00896753"/>
    <w:rsid w:val="00896F61"/>
    <w:rsid w:val="008970DC"/>
    <w:rsid w:val="00897485"/>
    <w:rsid w:val="00897AED"/>
    <w:rsid w:val="00897EC3"/>
    <w:rsid w:val="008A03B2"/>
    <w:rsid w:val="008A0918"/>
    <w:rsid w:val="008A2198"/>
    <w:rsid w:val="008A2639"/>
    <w:rsid w:val="008A2655"/>
    <w:rsid w:val="008A26F3"/>
    <w:rsid w:val="008A32CA"/>
    <w:rsid w:val="008A385C"/>
    <w:rsid w:val="008A4251"/>
    <w:rsid w:val="008A43E0"/>
    <w:rsid w:val="008A4E88"/>
    <w:rsid w:val="008A507B"/>
    <w:rsid w:val="008A53EB"/>
    <w:rsid w:val="008A6AC3"/>
    <w:rsid w:val="008A6C72"/>
    <w:rsid w:val="008A6EFF"/>
    <w:rsid w:val="008A7218"/>
    <w:rsid w:val="008A7B1F"/>
    <w:rsid w:val="008B0282"/>
    <w:rsid w:val="008B0645"/>
    <w:rsid w:val="008B1462"/>
    <w:rsid w:val="008B1BEA"/>
    <w:rsid w:val="008B2520"/>
    <w:rsid w:val="008B2EF4"/>
    <w:rsid w:val="008B327A"/>
    <w:rsid w:val="008B32C2"/>
    <w:rsid w:val="008B3FAF"/>
    <w:rsid w:val="008B4587"/>
    <w:rsid w:val="008B46A0"/>
    <w:rsid w:val="008B4BAC"/>
    <w:rsid w:val="008B61E2"/>
    <w:rsid w:val="008B69FC"/>
    <w:rsid w:val="008B6A31"/>
    <w:rsid w:val="008B6BEC"/>
    <w:rsid w:val="008B6D50"/>
    <w:rsid w:val="008B75CC"/>
    <w:rsid w:val="008B7788"/>
    <w:rsid w:val="008B7F3F"/>
    <w:rsid w:val="008C0219"/>
    <w:rsid w:val="008C067D"/>
    <w:rsid w:val="008C074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1A2"/>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0E4"/>
    <w:rsid w:val="009174B2"/>
    <w:rsid w:val="00917866"/>
    <w:rsid w:val="00917EB0"/>
    <w:rsid w:val="009201AF"/>
    <w:rsid w:val="00920E04"/>
    <w:rsid w:val="00921DD2"/>
    <w:rsid w:val="009224AB"/>
    <w:rsid w:val="009227A4"/>
    <w:rsid w:val="00922AB0"/>
    <w:rsid w:val="00923017"/>
    <w:rsid w:val="00924900"/>
    <w:rsid w:val="00924D48"/>
    <w:rsid w:val="009253A7"/>
    <w:rsid w:val="009257A8"/>
    <w:rsid w:val="00925A0B"/>
    <w:rsid w:val="00926103"/>
    <w:rsid w:val="009269B7"/>
    <w:rsid w:val="00926B86"/>
    <w:rsid w:val="00926FD5"/>
    <w:rsid w:val="00927137"/>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A3F"/>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369"/>
    <w:rsid w:val="00957E16"/>
    <w:rsid w:val="00961AAC"/>
    <w:rsid w:val="00962B03"/>
    <w:rsid w:val="00963389"/>
    <w:rsid w:val="00963807"/>
    <w:rsid w:val="0096399B"/>
    <w:rsid w:val="009640C1"/>
    <w:rsid w:val="009643F0"/>
    <w:rsid w:val="00964704"/>
    <w:rsid w:val="0096536F"/>
    <w:rsid w:val="00965EA1"/>
    <w:rsid w:val="00965F9D"/>
    <w:rsid w:val="009661F7"/>
    <w:rsid w:val="009668C1"/>
    <w:rsid w:val="00966AA7"/>
    <w:rsid w:val="00967330"/>
    <w:rsid w:val="00967C1F"/>
    <w:rsid w:val="00967E14"/>
    <w:rsid w:val="00967E91"/>
    <w:rsid w:val="00970102"/>
    <w:rsid w:val="009706BB"/>
    <w:rsid w:val="00970E8B"/>
    <w:rsid w:val="00971218"/>
    <w:rsid w:val="0097121C"/>
    <w:rsid w:val="00971366"/>
    <w:rsid w:val="00971DD8"/>
    <w:rsid w:val="00972086"/>
    <w:rsid w:val="009721C5"/>
    <w:rsid w:val="009727B8"/>
    <w:rsid w:val="00972BE8"/>
    <w:rsid w:val="00973FBB"/>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6F83"/>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8D8"/>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4EE"/>
    <w:rsid w:val="009B2533"/>
    <w:rsid w:val="009B2A7E"/>
    <w:rsid w:val="009B3194"/>
    <w:rsid w:val="009B35FF"/>
    <w:rsid w:val="009B43D0"/>
    <w:rsid w:val="009B491E"/>
    <w:rsid w:val="009B4B23"/>
    <w:rsid w:val="009B4D3F"/>
    <w:rsid w:val="009B4E45"/>
    <w:rsid w:val="009B5357"/>
    <w:rsid w:val="009B5504"/>
    <w:rsid w:val="009B5762"/>
    <w:rsid w:val="009B5D79"/>
    <w:rsid w:val="009B643B"/>
    <w:rsid w:val="009C0931"/>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5A"/>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2D25"/>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3474"/>
    <w:rsid w:val="009F4653"/>
    <w:rsid w:val="009F4C05"/>
    <w:rsid w:val="009F5AB4"/>
    <w:rsid w:val="009F5CD1"/>
    <w:rsid w:val="009F6C98"/>
    <w:rsid w:val="009F6CA3"/>
    <w:rsid w:val="009F6DCC"/>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A7B"/>
    <w:rsid w:val="00A17E68"/>
    <w:rsid w:val="00A17F09"/>
    <w:rsid w:val="00A20450"/>
    <w:rsid w:val="00A20474"/>
    <w:rsid w:val="00A206B8"/>
    <w:rsid w:val="00A20CAA"/>
    <w:rsid w:val="00A21735"/>
    <w:rsid w:val="00A22539"/>
    <w:rsid w:val="00A23056"/>
    <w:rsid w:val="00A230D6"/>
    <w:rsid w:val="00A238B6"/>
    <w:rsid w:val="00A23D85"/>
    <w:rsid w:val="00A2404E"/>
    <w:rsid w:val="00A244A7"/>
    <w:rsid w:val="00A2465C"/>
    <w:rsid w:val="00A24870"/>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5B29"/>
    <w:rsid w:val="00A36C52"/>
    <w:rsid w:val="00A36EA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82D"/>
    <w:rsid w:val="00A47B6E"/>
    <w:rsid w:val="00A47C97"/>
    <w:rsid w:val="00A47FC1"/>
    <w:rsid w:val="00A50205"/>
    <w:rsid w:val="00A5043D"/>
    <w:rsid w:val="00A50847"/>
    <w:rsid w:val="00A525D1"/>
    <w:rsid w:val="00A52C13"/>
    <w:rsid w:val="00A538E1"/>
    <w:rsid w:val="00A538E7"/>
    <w:rsid w:val="00A539D7"/>
    <w:rsid w:val="00A53AC5"/>
    <w:rsid w:val="00A53AD2"/>
    <w:rsid w:val="00A53DA8"/>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390"/>
    <w:rsid w:val="00A64E9E"/>
    <w:rsid w:val="00A65A6A"/>
    <w:rsid w:val="00A65AFA"/>
    <w:rsid w:val="00A65F7B"/>
    <w:rsid w:val="00A664CB"/>
    <w:rsid w:val="00A67B0E"/>
    <w:rsid w:val="00A70500"/>
    <w:rsid w:val="00A7060C"/>
    <w:rsid w:val="00A71A1F"/>
    <w:rsid w:val="00A721E8"/>
    <w:rsid w:val="00A72F34"/>
    <w:rsid w:val="00A72FF2"/>
    <w:rsid w:val="00A732AF"/>
    <w:rsid w:val="00A734DC"/>
    <w:rsid w:val="00A7394B"/>
    <w:rsid w:val="00A73C40"/>
    <w:rsid w:val="00A74997"/>
    <w:rsid w:val="00A74B0F"/>
    <w:rsid w:val="00A74D81"/>
    <w:rsid w:val="00A74EF2"/>
    <w:rsid w:val="00A75600"/>
    <w:rsid w:val="00A76806"/>
    <w:rsid w:val="00A76B66"/>
    <w:rsid w:val="00A76DA8"/>
    <w:rsid w:val="00A80EC9"/>
    <w:rsid w:val="00A817FD"/>
    <w:rsid w:val="00A83075"/>
    <w:rsid w:val="00A832F5"/>
    <w:rsid w:val="00A83449"/>
    <w:rsid w:val="00A83601"/>
    <w:rsid w:val="00A83A23"/>
    <w:rsid w:val="00A83EF3"/>
    <w:rsid w:val="00A84064"/>
    <w:rsid w:val="00A8465B"/>
    <w:rsid w:val="00A8469E"/>
    <w:rsid w:val="00A849F0"/>
    <w:rsid w:val="00A85A89"/>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2DF9"/>
    <w:rsid w:val="00AA414C"/>
    <w:rsid w:val="00AA43FE"/>
    <w:rsid w:val="00AA446F"/>
    <w:rsid w:val="00AA585A"/>
    <w:rsid w:val="00AA5E90"/>
    <w:rsid w:val="00AA6350"/>
    <w:rsid w:val="00AA6425"/>
    <w:rsid w:val="00AA685A"/>
    <w:rsid w:val="00AA6C26"/>
    <w:rsid w:val="00AA6ECB"/>
    <w:rsid w:val="00AA7BDB"/>
    <w:rsid w:val="00AB083B"/>
    <w:rsid w:val="00AB18DA"/>
    <w:rsid w:val="00AB1F4E"/>
    <w:rsid w:val="00AB2848"/>
    <w:rsid w:val="00AB2BA7"/>
    <w:rsid w:val="00AB321C"/>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5958"/>
    <w:rsid w:val="00AE6490"/>
    <w:rsid w:val="00AE69F1"/>
    <w:rsid w:val="00AE794E"/>
    <w:rsid w:val="00AE7C11"/>
    <w:rsid w:val="00AE7EB7"/>
    <w:rsid w:val="00AF05DE"/>
    <w:rsid w:val="00AF1A75"/>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2A8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B08"/>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2B8"/>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8A4"/>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655"/>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97F"/>
    <w:rsid w:val="00B84F3B"/>
    <w:rsid w:val="00B85788"/>
    <w:rsid w:val="00B858E4"/>
    <w:rsid w:val="00B85E17"/>
    <w:rsid w:val="00B85EB0"/>
    <w:rsid w:val="00B86860"/>
    <w:rsid w:val="00B86CCA"/>
    <w:rsid w:val="00B8707B"/>
    <w:rsid w:val="00B9013E"/>
    <w:rsid w:val="00B911EA"/>
    <w:rsid w:val="00B91BE0"/>
    <w:rsid w:val="00B91D56"/>
    <w:rsid w:val="00B926A3"/>
    <w:rsid w:val="00B9378A"/>
    <w:rsid w:val="00B939DB"/>
    <w:rsid w:val="00B93DEA"/>
    <w:rsid w:val="00B94144"/>
    <w:rsid w:val="00B941F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47C9"/>
    <w:rsid w:val="00BA5287"/>
    <w:rsid w:val="00BA6239"/>
    <w:rsid w:val="00BA6970"/>
    <w:rsid w:val="00BA6A8B"/>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3CE"/>
    <w:rsid w:val="00BB47D9"/>
    <w:rsid w:val="00BB4DA5"/>
    <w:rsid w:val="00BB5390"/>
    <w:rsid w:val="00BB5AA7"/>
    <w:rsid w:val="00BB6950"/>
    <w:rsid w:val="00BB6ED0"/>
    <w:rsid w:val="00BB71B2"/>
    <w:rsid w:val="00BC16F2"/>
    <w:rsid w:val="00BC1B82"/>
    <w:rsid w:val="00BC1C19"/>
    <w:rsid w:val="00BC1E77"/>
    <w:rsid w:val="00BC2C29"/>
    <w:rsid w:val="00BC3653"/>
    <w:rsid w:val="00BC3746"/>
    <w:rsid w:val="00BC3A60"/>
    <w:rsid w:val="00BC3C47"/>
    <w:rsid w:val="00BC4916"/>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6957"/>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6C53"/>
    <w:rsid w:val="00C07234"/>
    <w:rsid w:val="00C10641"/>
    <w:rsid w:val="00C11D93"/>
    <w:rsid w:val="00C11E0F"/>
    <w:rsid w:val="00C12DBC"/>
    <w:rsid w:val="00C14501"/>
    <w:rsid w:val="00C147C8"/>
    <w:rsid w:val="00C14D0A"/>
    <w:rsid w:val="00C14DD6"/>
    <w:rsid w:val="00C1505D"/>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27F3E"/>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6627"/>
    <w:rsid w:val="00C57169"/>
    <w:rsid w:val="00C601E4"/>
    <w:rsid w:val="00C6022C"/>
    <w:rsid w:val="00C60388"/>
    <w:rsid w:val="00C6051F"/>
    <w:rsid w:val="00C60D9E"/>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A70"/>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A78"/>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89D"/>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6D7F"/>
    <w:rsid w:val="00CB704C"/>
    <w:rsid w:val="00CB721A"/>
    <w:rsid w:val="00CB7697"/>
    <w:rsid w:val="00CB7742"/>
    <w:rsid w:val="00CB79E7"/>
    <w:rsid w:val="00CB7A84"/>
    <w:rsid w:val="00CC0263"/>
    <w:rsid w:val="00CC05FE"/>
    <w:rsid w:val="00CC10E9"/>
    <w:rsid w:val="00CC1D31"/>
    <w:rsid w:val="00CC1DCC"/>
    <w:rsid w:val="00CC1FC7"/>
    <w:rsid w:val="00CC3B79"/>
    <w:rsid w:val="00CC3D87"/>
    <w:rsid w:val="00CC49AC"/>
    <w:rsid w:val="00CC5A9D"/>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32C"/>
    <w:rsid w:val="00CE04F7"/>
    <w:rsid w:val="00CE09DC"/>
    <w:rsid w:val="00CE0B03"/>
    <w:rsid w:val="00CE1430"/>
    <w:rsid w:val="00CE3340"/>
    <w:rsid w:val="00CE452C"/>
    <w:rsid w:val="00CE455D"/>
    <w:rsid w:val="00CE458B"/>
    <w:rsid w:val="00CE47D9"/>
    <w:rsid w:val="00CE4A66"/>
    <w:rsid w:val="00CE4F21"/>
    <w:rsid w:val="00CE5059"/>
    <w:rsid w:val="00CE5EA5"/>
    <w:rsid w:val="00CE66F6"/>
    <w:rsid w:val="00CE6983"/>
    <w:rsid w:val="00CE69D7"/>
    <w:rsid w:val="00CE6B91"/>
    <w:rsid w:val="00CE7814"/>
    <w:rsid w:val="00CE7BC6"/>
    <w:rsid w:val="00CE7FE5"/>
    <w:rsid w:val="00CF0D3D"/>
    <w:rsid w:val="00CF13C1"/>
    <w:rsid w:val="00CF159E"/>
    <w:rsid w:val="00CF1683"/>
    <w:rsid w:val="00CF16FB"/>
    <w:rsid w:val="00CF1BBD"/>
    <w:rsid w:val="00CF248B"/>
    <w:rsid w:val="00CF292C"/>
    <w:rsid w:val="00CF2B5A"/>
    <w:rsid w:val="00CF3154"/>
    <w:rsid w:val="00CF315B"/>
    <w:rsid w:val="00CF3481"/>
    <w:rsid w:val="00CF39EA"/>
    <w:rsid w:val="00CF4339"/>
    <w:rsid w:val="00CF4659"/>
    <w:rsid w:val="00CF473A"/>
    <w:rsid w:val="00CF4911"/>
    <w:rsid w:val="00CF5FB0"/>
    <w:rsid w:val="00CF7094"/>
    <w:rsid w:val="00CF7577"/>
    <w:rsid w:val="00CF783C"/>
    <w:rsid w:val="00CF7CDD"/>
    <w:rsid w:val="00D000D7"/>
    <w:rsid w:val="00D00959"/>
    <w:rsid w:val="00D015FA"/>
    <w:rsid w:val="00D0192C"/>
    <w:rsid w:val="00D01F2F"/>
    <w:rsid w:val="00D02D2E"/>
    <w:rsid w:val="00D0322D"/>
    <w:rsid w:val="00D03258"/>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3D53"/>
    <w:rsid w:val="00D24C0A"/>
    <w:rsid w:val="00D25E69"/>
    <w:rsid w:val="00D260EF"/>
    <w:rsid w:val="00D2656E"/>
    <w:rsid w:val="00D266EB"/>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370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556A"/>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3E51"/>
    <w:rsid w:val="00D74E16"/>
    <w:rsid w:val="00D753A0"/>
    <w:rsid w:val="00D75B15"/>
    <w:rsid w:val="00D76286"/>
    <w:rsid w:val="00D7631B"/>
    <w:rsid w:val="00D76856"/>
    <w:rsid w:val="00D77488"/>
    <w:rsid w:val="00D77BB3"/>
    <w:rsid w:val="00D77E31"/>
    <w:rsid w:val="00D800AC"/>
    <w:rsid w:val="00D802A1"/>
    <w:rsid w:val="00D805EA"/>
    <w:rsid w:val="00D80989"/>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6EA2"/>
    <w:rsid w:val="00DA7607"/>
    <w:rsid w:val="00DA77EB"/>
    <w:rsid w:val="00DA79DD"/>
    <w:rsid w:val="00DB016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0DAF"/>
    <w:rsid w:val="00DC1453"/>
    <w:rsid w:val="00DC275F"/>
    <w:rsid w:val="00DC3404"/>
    <w:rsid w:val="00DC371A"/>
    <w:rsid w:val="00DC3B95"/>
    <w:rsid w:val="00DC3E70"/>
    <w:rsid w:val="00DC3F12"/>
    <w:rsid w:val="00DC3F41"/>
    <w:rsid w:val="00DC3FEB"/>
    <w:rsid w:val="00DC4014"/>
    <w:rsid w:val="00DC47C1"/>
    <w:rsid w:val="00DC529E"/>
    <w:rsid w:val="00DC538D"/>
    <w:rsid w:val="00DC53E5"/>
    <w:rsid w:val="00DC5712"/>
    <w:rsid w:val="00DC6E52"/>
    <w:rsid w:val="00DC6F4D"/>
    <w:rsid w:val="00DC7B88"/>
    <w:rsid w:val="00DD017D"/>
    <w:rsid w:val="00DD01CA"/>
    <w:rsid w:val="00DD05B1"/>
    <w:rsid w:val="00DD1F60"/>
    <w:rsid w:val="00DD2606"/>
    <w:rsid w:val="00DD280E"/>
    <w:rsid w:val="00DD4773"/>
    <w:rsid w:val="00DD47DD"/>
    <w:rsid w:val="00DD4ACB"/>
    <w:rsid w:val="00DD5298"/>
    <w:rsid w:val="00DD52B2"/>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64B5"/>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3D6"/>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06E1D"/>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4993"/>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85"/>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02"/>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AF"/>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5E20"/>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A5F"/>
    <w:rsid w:val="00E85E8C"/>
    <w:rsid w:val="00E86831"/>
    <w:rsid w:val="00E86D99"/>
    <w:rsid w:val="00E8733A"/>
    <w:rsid w:val="00E874BC"/>
    <w:rsid w:val="00E87A0E"/>
    <w:rsid w:val="00E87AB7"/>
    <w:rsid w:val="00E900A2"/>
    <w:rsid w:val="00E90267"/>
    <w:rsid w:val="00E9040E"/>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8C4"/>
    <w:rsid w:val="00E969FB"/>
    <w:rsid w:val="00E96DAA"/>
    <w:rsid w:val="00E970BD"/>
    <w:rsid w:val="00EA0C8A"/>
    <w:rsid w:val="00EA22AC"/>
    <w:rsid w:val="00EA2860"/>
    <w:rsid w:val="00EA2B99"/>
    <w:rsid w:val="00EA2C76"/>
    <w:rsid w:val="00EA2CBA"/>
    <w:rsid w:val="00EA3888"/>
    <w:rsid w:val="00EA3944"/>
    <w:rsid w:val="00EA42EF"/>
    <w:rsid w:val="00EA5168"/>
    <w:rsid w:val="00EA5DEC"/>
    <w:rsid w:val="00EA5FB2"/>
    <w:rsid w:val="00EA612E"/>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1F86"/>
    <w:rsid w:val="00EC2567"/>
    <w:rsid w:val="00EC2CE5"/>
    <w:rsid w:val="00EC50ED"/>
    <w:rsid w:val="00EC58C7"/>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179F"/>
    <w:rsid w:val="00EF2581"/>
    <w:rsid w:val="00EF3750"/>
    <w:rsid w:val="00EF38BF"/>
    <w:rsid w:val="00EF38C5"/>
    <w:rsid w:val="00EF3AB4"/>
    <w:rsid w:val="00EF3AC3"/>
    <w:rsid w:val="00EF414D"/>
    <w:rsid w:val="00EF45BB"/>
    <w:rsid w:val="00EF4C3F"/>
    <w:rsid w:val="00EF4CE0"/>
    <w:rsid w:val="00EF538C"/>
    <w:rsid w:val="00EF620B"/>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5A0"/>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3FEC"/>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4FB"/>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4F91"/>
    <w:rsid w:val="00F654F9"/>
    <w:rsid w:val="00F65BFF"/>
    <w:rsid w:val="00F65F52"/>
    <w:rsid w:val="00F6658C"/>
    <w:rsid w:val="00F67566"/>
    <w:rsid w:val="00F67F4B"/>
    <w:rsid w:val="00F7058C"/>
    <w:rsid w:val="00F70698"/>
    <w:rsid w:val="00F70783"/>
    <w:rsid w:val="00F71498"/>
    <w:rsid w:val="00F715C9"/>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2B68"/>
    <w:rsid w:val="00F831F2"/>
    <w:rsid w:val="00F839DE"/>
    <w:rsid w:val="00F83A2A"/>
    <w:rsid w:val="00F84808"/>
    <w:rsid w:val="00F84CB6"/>
    <w:rsid w:val="00F851E0"/>
    <w:rsid w:val="00F858A1"/>
    <w:rsid w:val="00F85BD3"/>
    <w:rsid w:val="00F86448"/>
    <w:rsid w:val="00F8682C"/>
    <w:rsid w:val="00F873BB"/>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2FE"/>
    <w:rsid w:val="00FB75F2"/>
    <w:rsid w:val="00FB7C76"/>
    <w:rsid w:val="00FB7CCC"/>
    <w:rsid w:val="00FC0D47"/>
    <w:rsid w:val="00FC10F4"/>
    <w:rsid w:val="00FC132B"/>
    <w:rsid w:val="00FC19CB"/>
    <w:rsid w:val="00FC204F"/>
    <w:rsid w:val="00FC2650"/>
    <w:rsid w:val="00FC26C5"/>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1A8"/>
    <w:rsid w:val="00FE38D1"/>
    <w:rsid w:val="00FE3EA1"/>
    <w:rsid w:val="00FE40A0"/>
    <w:rsid w:val="00FE444A"/>
    <w:rsid w:val="00FE4510"/>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273AF3"/>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9432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D74B70"/>
    <w:rsid w:val="43EAE3DB"/>
    <w:rsid w:val="43F3B3DC"/>
    <w:rsid w:val="43F8E756"/>
    <w:rsid w:val="43FE7B88"/>
    <w:rsid w:val="442AD3F0"/>
    <w:rsid w:val="4458C394"/>
    <w:rsid w:val="445B11CF"/>
    <w:rsid w:val="446B775E"/>
    <w:rsid w:val="446D8A68"/>
    <w:rsid w:val="449A4B5B"/>
    <w:rsid w:val="44B46436"/>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4C5411"/>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19363E"/>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901886"/>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101249"/>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5B1E42"/>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D807DE"/>
    <w:rsid w:val="7AF13913"/>
    <w:rsid w:val="7B0EE9A8"/>
    <w:rsid w:val="7B0F1999"/>
    <w:rsid w:val="7B126796"/>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semiHidden="0" w:name="List"/>
    <w:lsdException w:qFormat="1" w:unhideWhenUsed="0" w:uiPriority="0" w:semiHidden="0" w:name="List Bullet"/>
    <w:lsdException w:uiPriority="99" w:name="List Number"/>
    <w:lsdException w:uiPriority="99" w:semiHidden="0" w:name="List 2"/>
    <w:lsdException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32"/>
    <w:qFormat/>
    <w:uiPriority w:val="9"/>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1"/>
    <w:next w:val="1"/>
    <w:link w:val="54"/>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46"/>
    <w:unhideWhenUsed/>
    <w:qFormat/>
    <w:uiPriority w:val="0"/>
    <w:pPr>
      <w:keepNext/>
      <w:keepLines/>
      <w:overflowPunct w:val="0"/>
      <w:autoSpaceDE w:val="0"/>
      <w:autoSpaceDN w:val="0"/>
      <w:adjustRightInd w:val="0"/>
      <w:spacing w:before="40" w:after="0"/>
      <w:textAlignment w:val="baseline"/>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53"/>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82"/>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7">
    <w:name w:val="List 3"/>
    <w:basedOn w:val="1"/>
    <w:unhideWhenUsed/>
    <w:uiPriority w:val="99"/>
    <w:pPr>
      <w:ind w:left="1080" w:hanging="360"/>
      <w:contextualSpacing/>
    </w:pPr>
  </w:style>
  <w:style w:type="paragraph" w:styleId="8">
    <w:name w:val="caption"/>
    <w:basedOn w:val="1"/>
    <w:next w:val="1"/>
    <w:link w:val="35"/>
    <w:qFormat/>
    <w:uiPriority w:val="35"/>
    <w:pPr>
      <w:overflowPunct w:val="0"/>
      <w:autoSpaceDE w:val="0"/>
      <w:autoSpaceDN w:val="0"/>
      <w:adjustRightInd w:val="0"/>
      <w:spacing w:before="120" w:after="120"/>
      <w:textAlignment w:val="baseline"/>
    </w:pPr>
    <w:rPr>
      <w:rFonts w:eastAsia="宋体"/>
      <w:b/>
      <w:bCs/>
      <w:lang w:val="en-US"/>
    </w:rPr>
  </w:style>
  <w:style w:type="paragraph" w:styleId="9">
    <w:name w:val="List Bullet"/>
    <w:basedOn w:val="1"/>
    <w:qFormat/>
    <w:uiPriority w:val="0"/>
    <w:pPr>
      <w:widowControl w:val="0"/>
      <w:numPr>
        <w:ilvl w:val="0"/>
        <w:numId w:val="1"/>
      </w:numPr>
      <w:spacing w:after="0"/>
      <w:jc w:val="both"/>
    </w:pPr>
    <w:rPr>
      <w:rFonts w:eastAsia="MS Gothic"/>
      <w:kern w:val="2"/>
      <w:lang w:val="en-US" w:eastAsia="ja-JP"/>
    </w:rPr>
  </w:style>
  <w:style w:type="paragraph" w:styleId="10">
    <w:name w:val="annotation text"/>
    <w:basedOn w:val="1"/>
    <w:link w:val="44"/>
    <w:unhideWhenUsed/>
    <w:qFormat/>
    <w:uiPriority w:val="99"/>
    <w:pPr>
      <w:overflowPunct w:val="0"/>
      <w:autoSpaceDE w:val="0"/>
      <w:autoSpaceDN w:val="0"/>
      <w:adjustRightInd w:val="0"/>
      <w:textAlignment w:val="baseline"/>
    </w:pPr>
    <w:rPr>
      <w:rFonts w:eastAsia="宋体"/>
    </w:rPr>
  </w:style>
  <w:style w:type="paragraph" w:styleId="11">
    <w:name w:val="Body Text"/>
    <w:basedOn w:val="1"/>
    <w:link w:val="65"/>
    <w:qFormat/>
    <w:uiPriority w:val="0"/>
    <w:pPr>
      <w:spacing w:after="120"/>
      <w:jc w:val="both"/>
    </w:pPr>
    <w:rPr>
      <w:rFonts w:ascii="Times" w:hAnsi="Times" w:eastAsia="Batang"/>
      <w:szCs w:val="24"/>
      <w:lang w:eastAsia="zh-CN"/>
    </w:rPr>
  </w:style>
  <w:style w:type="paragraph" w:styleId="12">
    <w:name w:val="List 2"/>
    <w:basedOn w:val="1"/>
    <w:unhideWhenUsed/>
    <w:uiPriority w:val="99"/>
    <w:pPr>
      <w:ind w:left="720" w:hanging="360"/>
      <w:contextualSpacing/>
    </w:pPr>
  </w:style>
  <w:style w:type="paragraph" w:styleId="13">
    <w:name w:val="Balloon Text"/>
    <w:basedOn w:val="1"/>
    <w:link w:val="42"/>
    <w:unhideWhenUsed/>
    <w:qFormat/>
    <w:uiPriority w:val="99"/>
    <w:pPr>
      <w:overflowPunct w:val="0"/>
      <w:autoSpaceDE w:val="0"/>
      <w:autoSpaceDN w:val="0"/>
      <w:adjustRightInd w:val="0"/>
      <w:spacing w:after="0"/>
      <w:textAlignment w:val="baseline"/>
    </w:pPr>
    <w:rPr>
      <w:rFonts w:ascii="Segoe UI" w:hAnsi="Segoe UI" w:eastAsia="宋体" w:cs="Segoe UI"/>
      <w:sz w:val="18"/>
      <w:szCs w:val="18"/>
    </w:rPr>
  </w:style>
  <w:style w:type="paragraph" w:styleId="14">
    <w:name w:val="footer"/>
    <w:basedOn w:val="15"/>
    <w:link w:val="31"/>
    <w:qFormat/>
    <w:uiPriority w:val="0"/>
    <w:pPr>
      <w:jc w:val="center"/>
    </w:pPr>
    <w:rPr>
      <w:i/>
    </w:rPr>
  </w:style>
  <w:style w:type="paragraph" w:styleId="15">
    <w:name w:val="header"/>
    <w:link w:val="30"/>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16">
    <w:name w:val="Subtitle"/>
    <w:basedOn w:val="1"/>
    <w:next w:val="1"/>
    <w:link w:val="64"/>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17">
    <w:name w:val="List"/>
    <w:basedOn w:val="1"/>
    <w:unhideWhenUsed/>
    <w:uiPriority w:val="99"/>
    <w:pPr>
      <w:overflowPunct w:val="0"/>
      <w:autoSpaceDE w:val="0"/>
      <w:autoSpaceDN w:val="0"/>
      <w:adjustRightInd w:val="0"/>
      <w:ind w:left="360" w:hanging="360"/>
      <w:contextualSpacing/>
      <w:textAlignment w:val="baseline"/>
    </w:pPr>
    <w:rPr>
      <w:rFonts w:eastAsia="宋体"/>
    </w:rPr>
  </w:style>
  <w:style w:type="paragraph" w:styleId="18">
    <w:name w:val="table of figures"/>
    <w:basedOn w:val="11"/>
    <w:next w:val="1"/>
    <w:qFormat/>
    <w:uiPriority w:val="99"/>
    <w:pPr>
      <w:overflowPunct w:val="0"/>
      <w:autoSpaceDE w:val="0"/>
      <w:autoSpaceDN w:val="0"/>
      <w:adjustRightInd w:val="0"/>
      <w:ind w:left="1701" w:hanging="1701"/>
      <w:jc w:val="left"/>
      <w:textAlignment w:val="baseline"/>
    </w:pPr>
    <w:rPr>
      <w:rFonts w:ascii="Arial" w:hAnsi="Arial" w:eastAsia="宋体"/>
      <w:b/>
      <w:szCs w:val="20"/>
    </w:rPr>
  </w:style>
  <w:style w:type="paragraph" w:styleId="19">
    <w:name w:val="Normal (Web)"/>
    <w:basedOn w:val="1"/>
    <w:unhideWhenUsed/>
    <w:qFormat/>
    <w:uiPriority w:val="99"/>
    <w:pPr>
      <w:spacing w:before="100" w:beforeAutospacing="1" w:after="100" w:afterAutospacing="1"/>
    </w:pPr>
    <w:rPr>
      <w:sz w:val="24"/>
      <w:szCs w:val="24"/>
      <w:lang w:val="en-US" w:eastAsia="zh-CN"/>
    </w:rPr>
  </w:style>
  <w:style w:type="paragraph" w:styleId="20">
    <w:name w:val="annotation subject"/>
    <w:basedOn w:val="10"/>
    <w:next w:val="10"/>
    <w:link w:val="45"/>
    <w:unhideWhenUsed/>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FollowedHyperlink"/>
    <w:basedOn w:val="23"/>
    <w:unhideWhenUsed/>
    <w:uiPriority w:val="99"/>
    <w:rPr>
      <w:color w:val="954F72" w:themeColor="followedHyperlink"/>
      <w:u w:val="single"/>
      <w14:textFill>
        <w14:solidFill>
          <w14:schemeClr w14:val="folHlink"/>
        </w14:solidFill>
      </w14:textFill>
    </w:rPr>
  </w:style>
  <w:style w:type="character" w:styleId="26">
    <w:name w:val="Emphasis"/>
    <w:qFormat/>
    <w:uiPriority w:val="20"/>
    <w:rPr>
      <w:i/>
      <w:iCs/>
    </w:rPr>
  </w:style>
  <w:style w:type="character" w:styleId="27">
    <w:name w:val="Hyperlink"/>
    <w:qFormat/>
    <w:uiPriority w:val="99"/>
    <w:rPr>
      <w:color w:val="0000FF"/>
      <w:u w:val="single"/>
    </w:rPr>
  </w:style>
  <w:style w:type="character" w:styleId="28">
    <w:name w:val="annotation reference"/>
    <w:basedOn w:val="23"/>
    <w:unhideWhenUsed/>
    <w:qFormat/>
    <w:uiPriority w:val="99"/>
    <w:rPr>
      <w:sz w:val="16"/>
      <w:szCs w:val="16"/>
    </w:rPr>
  </w:style>
  <w:style w:type="character" w:customStyle="1" w:styleId="29">
    <w:name w:val="Heading 1 Char"/>
    <w:qFormat/>
    <w:uiPriority w:val="9"/>
    <w:rPr>
      <w:rFonts w:ascii="Calibri Light" w:hAnsi="Calibri Light" w:eastAsia="Times New Roman" w:cs="Times New Roman"/>
      <w:color w:val="2F5496"/>
      <w:sz w:val="32"/>
      <w:szCs w:val="32"/>
      <w:lang w:val="en-GB"/>
    </w:rPr>
  </w:style>
  <w:style w:type="character" w:customStyle="1" w:styleId="30">
    <w:name w:val="En-tête Car"/>
    <w:link w:val="15"/>
    <w:qFormat/>
    <w:uiPriority w:val="0"/>
    <w:rPr>
      <w:rFonts w:ascii="Arial" w:hAnsi="Arial" w:eastAsia="宋体" w:cs="Times New Roman"/>
      <w:b/>
      <w:sz w:val="18"/>
      <w:szCs w:val="20"/>
    </w:rPr>
  </w:style>
  <w:style w:type="character" w:customStyle="1" w:styleId="31">
    <w:name w:val="Pied de page Car"/>
    <w:link w:val="14"/>
    <w:qFormat/>
    <w:uiPriority w:val="0"/>
    <w:rPr>
      <w:rFonts w:ascii="Arial" w:hAnsi="Arial" w:eastAsia="宋体" w:cs="Times New Roman"/>
      <w:b/>
      <w:i/>
      <w:sz w:val="18"/>
      <w:szCs w:val="20"/>
    </w:rPr>
  </w:style>
  <w:style w:type="character" w:customStyle="1" w:styleId="32">
    <w:name w:val="Titre 1 Car"/>
    <w:link w:val="2"/>
    <w:qFormat/>
    <w:uiPriority w:val="9"/>
    <w:rPr>
      <w:rFonts w:ascii="Arial" w:hAnsi="Arial" w:eastAsia="宋体" w:cs="Times New Roman"/>
      <w:sz w:val="36"/>
      <w:szCs w:val="20"/>
      <w:lang w:val="en-GB"/>
    </w:rPr>
  </w:style>
  <w:style w:type="paragraph" w:customStyle="1" w:styleId="33">
    <w:name w:val="列表段落1"/>
    <w:basedOn w:val="1"/>
    <w:link w:val="49"/>
    <w:qFormat/>
    <w:uiPriority w:val="99"/>
    <w:pPr>
      <w:overflowPunct w:val="0"/>
      <w:autoSpaceDE w:val="0"/>
      <w:autoSpaceDN w:val="0"/>
      <w:adjustRightInd w:val="0"/>
      <w:ind w:left="720"/>
      <w:contextualSpacing/>
      <w:textAlignment w:val="baseline"/>
    </w:pPr>
    <w:rPr>
      <w:rFonts w:eastAsia="宋体"/>
    </w:rPr>
  </w:style>
  <w:style w:type="paragraph" w:customStyle="1" w:styleId="34">
    <w:name w:val="B1"/>
    <w:basedOn w:val="17"/>
    <w:link w:val="36"/>
    <w:qFormat/>
    <w:uiPriority w:val="0"/>
    <w:pPr>
      <w:overflowPunct/>
      <w:autoSpaceDE/>
      <w:autoSpaceDN/>
      <w:adjustRightInd/>
      <w:ind w:left="568" w:hanging="284"/>
      <w:contextualSpacing w:val="0"/>
      <w:textAlignment w:val="auto"/>
    </w:pPr>
    <w:rPr>
      <w:rFonts w:eastAsia="Malgun Gothic"/>
    </w:rPr>
  </w:style>
  <w:style w:type="character" w:customStyle="1" w:styleId="35">
    <w:name w:val="Légende Car"/>
    <w:link w:val="8"/>
    <w:qFormat/>
    <w:uiPriority w:val="35"/>
    <w:rPr>
      <w:rFonts w:ascii="Times New Roman" w:hAnsi="Times New Roman" w:eastAsia="宋体" w:cs="Times New Roman"/>
      <w:b/>
      <w:bCs/>
      <w:sz w:val="20"/>
      <w:szCs w:val="20"/>
    </w:rPr>
  </w:style>
  <w:style w:type="character" w:customStyle="1" w:styleId="36">
    <w:name w:val="B1 Char1"/>
    <w:link w:val="34"/>
    <w:qFormat/>
    <w:uiPriority w:val="0"/>
    <w:rPr>
      <w:rFonts w:ascii="Times New Roman" w:hAnsi="Times New Roman" w:eastAsia="Malgun Gothic" w:cs="Times New Roman"/>
      <w:sz w:val="20"/>
      <w:szCs w:val="20"/>
      <w:lang w:val="en-GB"/>
    </w:rPr>
  </w:style>
  <w:style w:type="paragraph" w:customStyle="1" w:styleId="37">
    <w:name w:val="TAH"/>
    <w:basedOn w:val="38"/>
    <w:link w:val="40"/>
    <w:qFormat/>
    <w:uiPriority w:val="0"/>
    <w:rPr>
      <w:b/>
    </w:rPr>
  </w:style>
  <w:style w:type="paragraph" w:customStyle="1" w:styleId="38">
    <w:name w:val="TAC"/>
    <w:basedOn w:val="1"/>
    <w:link w:val="39"/>
    <w:qFormat/>
    <w:uiPriority w:val="0"/>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39">
    <w:name w:val="TAC Char"/>
    <w:link w:val="38"/>
    <w:qFormat/>
    <w:locked/>
    <w:uiPriority w:val="0"/>
    <w:rPr>
      <w:rFonts w:ascii="Arial" w:hAnsi="Arial" w:eastAsia="Times New Roman" w:cs="Times New Roman"/>
      <w:sz w:val="18"/>
      <w:szCs w:val="20"/>
      <w:lang w:val="en-GB" w:eastAsia="en-GB"/>
    </w:rPr>
  </w:style>
  <w:style w:type="character" w:customStyle="1" w:styleId="40">
    <w:name w:val="TAH Car"/>
    <w:link w:val="37"/>
    <w:qFormat/>
    <w:uiPriority w:val="0"/>
    <w:rPr>
      <w:rFonts w:ascii="Arial" w:hAnsi="Arial" w:eastAsia="Times New Roman" w:cs="Times New Roman"/>
      <w:b/>
      <w:sz w:val="18"/>
      <w:szCs w:val="20"/>
      <w:lang w:val="en-GB" w:eastAsia="en-GB"/>
    </w:rPr>
  </w:style>
  <w:style w:type="character" w:customStyle="1" w:styleId="41">
    <w:name w:val="fontstyle01"/>
    <w:qFormat/>
    <w:uiPriority w:val="0"/>
    <w:rPr>
      <w:rFonts w:hint="default" w:ascii="Times-Roman" w:hAnsi="Times-Roman"/>
      <w:color w:val="000000"/>
      <w:sz w:val="20"/>
      <w:szCs w:val="20"/>
    </w:rPr>
  </w:style>
  <w:style w:type="character" w:customStyle="1" w:styleId="42">
    <w:name w:val="Texte de bulles Car"/>
    <w:basedOn w:val="23"/>
    <w:link w:val="13"/>
    <w:semiHidden/>
    <w:qFormat/>
    <w:uiPriority w:val="99"/>
    <w:rPr>
      <w:rFonts w:ascii="Segoe UI" w:hAnsi="Segoe UI" w:eastAsia="宋体" w:cs="Segoe UI"/>
      <w:sz w:val="18"/>
      <w:szCs w:val="18"/>
      <w:lang w:val="en-GB"/>
    </w:rPr>
  </w:style>
  <w:style w:type="character" w:customStyle="1" w:styleId="43">
    <w:name w:val="占位符文本1"/>
    <w:basedOn w:val="23"/>
    <w:semiHidden/>
    <w:qFormat/>
    <w:uiPriority w:val="99"/>
    <w:rPr>
      <w:color w:val="808080"/>
    </w:rPr>
  </w:style>
  <w:style w:type="character" w:customStyle="1" w:styleId="44">
    <w:name w:val="Commentaire Car"/>
    <w:basedOn w:val="23"/>
    <w:link w:val="10"/>
    <w:qFormat/>
    <w:uiPriority w:val="99"/>
    <w:rPr>
      <w:rFonts w:ascii="Times New Roman" w:hAnsi="Times New Roman" w:eastAsia="宋体"/>
      <w:lang w:val="en-GB"/>
    </w:rPr>
  </w:style>
  <w:style w:type="character" w:customStyle="1" w:styleId="45">
    <w:name w:val="Objet du commentaire Car"/>
    <w:basedOn w:val="44"/>
    <w:link w:val="20"/>
    <w:semiHidden/>
    <w:qFormat/>
    <w:uiPriority w:val="99"/>
    <w:rPr>
      <w:rFonts w:ascii="Times New Roman" w:hAnsi="Times New Roman" w:eastAsia="宋体"/>
      <w:b/>
      <w:bCs/>
      <w:lang w:val="en-GB"/>
    </w:rPr>
  </w:style>
  <w:style w:type="character" w:customStyle="1" w:styleId="46">
    <w:name w:val="Titre 3 Car"/>
    <w:basedOn w:val="23"/>
    <w:link w:val="4"/>
    <w:qFormat/>
    <w:uiPriority w:val="0"/>
    <w:rPr>
      <w:rFonts w:asciiTheme="majorHAnsi" w:hAnsiTheme="majorHAnsi" w:eastAsiaTheme="majorEastAsia" w:cstheme="majorBidi"/>
      <w:color w:val="203864" w:themeColor="accent1" w:themeShade="80"/>
      <w:sz w:val="24"/>
      <w:szCs w:val="24"/>
      <w:lang w:val="en-GB"/>
    </w:rPr>
  </w:style>
  <w:style w:type="character" w:customStyle="1" w:styleId="47">
    <w:name w:val="TH Char"/>
    <w:link w:val="48"/>
    <w:qFormat/>
    <w:locked/>
    <w:uiPriority w:val="0"/>
    <w:rPr>
      <w:rFonts w:ascii="Arial" w:hAnsi="Arial" w:cs="Arial"/>
      <w:b/>
      <w:lang w:val="en-GB"/>
    </w:rPr>
  </w:style>
  <w:style w:type="paragraph" w:customStyle="1" w:styleId="48">
    <w:name w:val="TH"/>
    <w:basedOn w:val="1"/>
    <w:link w:val="47"/>
    <w:qFormat/>
    <w:uiPriority w:val="0"/>
    <w:pPr>
      <w:keepNext/>
      <w:keepLines/>
      <w:spacing w:before="60"/>
      <w:jc w:val="center"/>
    </w:pPr>
    <w:rPr>
      <w:rFonts w:ascii="Arial" w:hAnsi="Arial" w:eastAsia="Calibri" w:cs="Arial"/>
      <w:b/>
    </w:rPr>
  </w:style>
  <w:style w:type="character" w:customStyle="1" w:styleId="49">
    <w:name w:val="List Paragraph Char"/>
    <w:link w:val="33"/>
    <w:qFormat/>
    <w:locked/>
    <w:uiPriority w:val="99"/>
    <w:rPr>
      <w:rFonts w:ascii="Times New Roman" w:hAnsi="Times New Roman" w:eastAsia="宋体"/>
      <w:lang w:val="en-GB"/>
    </w:rPr>
  </w:style>
  <w:style w:type="paragraph" w:customStyle="1" w:styleId="50">
    <w:name w:val="B2"/>
    <w:basedOn w:val="12"/>
    <w:link w:val="51"/>
    <w:qFormat/>
    <w:uiPriority w:val="0"/>
    <w:pPr>
      <w:overflowPunct w:val="0"/>
      <w:autoSpaceDE w:val="0"/>
      <w:autoSpaceDN w:val="0"/>
      <w:adjustRightInd w:val="0"/>
      <w:ind w:left="851" w:hanging="284"/>
      <w:contextualSpacing w:val="0"/>
      <w:textAlignment w:val="baseline"/>
    </w:pPr>
  </w:style>
  <w:style w:type="character" w:customStyle="1" w:styleId="51">
    <w:name w:val="B2 Char"/>
    <w:link w:val="50"/>
    <w:qFormat/>
    <w:locked/>
    <w:uiPriority w:val="0"/>
    <w:rPr>
      <w:rFonts w:ascii="Times New Roman" w:hAnsi="Times New Roman" w:eastAsia="Times New Roman"/>
      <w:lang w:val="en-GB"/>
    </w:rPr>
  </w:style>
  <w:style w:type="paragraph" w:customStyle="1" w:styleId="52">
    <w:name w:val="CR Cover Page"/>
    <w:link w:val="86"/>
    <w:qFormat/>
    <w:uiPriority w:val="0"/>
    <w:pPr>
      <w:spacing w:after="120"/>
    </w:pPr>
    <w:rPr>
      <w:rFonts w:ascii="Arial" w:hAnsi="Arial" w:eastAsia="Times New Roman" w:cs="Times New Roman"/>
      <w:lang w:val="en-GB" w:eastAsia="en-US" w:bidi="ar-SA"/>
    </w:rPr>
  </w:style>
  <w:style w:type="character" w:customStyle="1" w:styleId="53">
    <w:name w:val="Titre 4 Car"/>
    <w:basedOn w:val="23"/>
    <w:link w:val="5"/>
    <w:qFormat/>
    <w:uiPriority w:val="9"/>
    <w:rPr>
      <w:rFonts w:asciiTheme="majorHAnsi" w:hAnsiTheme="majorHAnsi" w:eastAsiaTheme="majorEastAsia" w:cstheme="majorBidi"/>
      <w:i/>
      <w:iCs/>
      <w:color w:val="2F5597" w:themeColor="accent1" w:themeShade="BF"/>
      <w:lang w:val="en-GB"/>
    </w:rPr>
  </w:style>
  <w:style w:type="character" w:customStyle="1" w:styleId="54">
    <w:name w:val="Titre 2 Car"/>
    <w:basedOn w:val="23"/>
    <w:link w:val="3"/>
    <w:qFormat/>
    <w:uiPriority w:val="9"/>
    <w:rPr>
      <w:rFonts w:asciiTheme="majorHAnsi" w:hAnsiTheme="majorHAnsi" w:eastAsiaTheme="majorEastAsia" w:cstheme="majorBidi"/>
      <w:color w:val="2F5597" w:themeColor="accent1" w:themeShade="BF"/>
      <w:sz w:val="26"/>
      <w:szCs w:val="26"/>
      <w:lang w:val="en-GB"/>
    </w:rPr>
  </w:style>
  <w:style w:type="paragraph" w:customStyle="1" w:styleId="55">
    <w:name w:val="Style1"/>
    <w:basedOn w:val="3"/>
    <w:link w:val="57"/>
    <w:qFormat/>
    <w:uiPriority w:val="0"/>
    <w:rPr>
      <w:color w:val="auto"/>
    </w:rPr>
  </w:style>
  <w:style w:type="paragraph" w:customStyle="1" w:styleId="56">
    <w:name w:val="Style2"/>
    <w:basedOn w:val="55"/>
    <w:link w:val="59"/>
    <w:qFormat/>
    <w:uiPriority w:val="0"/>
    <w:rPr>
      <w:rFonts w:ascii="Arial" w:hAnsi="Arial"/>
    </w:rPr>
  </w:style>
  <w:style w:type="character" w:customStyle="1" w:styleId="57">
    <w:name w:val="Style1 Char"/>
    <w:basedOn w:val="54"/>
    <w:link w:val="55"/>
    <w:qFormat/>
    <w:uiPriority w:val="0"/>
    <w:rPr>
      <w:rFonts w:asciiTheme="majorHAnsi" w:hAnsiTheme="majorHAnsi" w:eastAsiaTheme="majorEastAsia" w:cstheme="majorBidi"/>
      <w:color w:val="2F5597" w:themeColor="accent1" w:themeShade="BF"/>
      <w:sz w:val="26"/>
      <w:szCs w:val="26"/>
      <w:lang w:val="en-GB"/>
    </w:rPr>
  </w:style>
  <w:style w:type="table" w:customStyle="1" w:styleId="58">
    <w:name w:val="网格表 1 浅色1"/>
    <w:basedOn w:val="21"/>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9">
    <w:name w:val="Style2 Char"/>
    <w:basedOn w:val="57"/>
    <w:link w:val="56"/>
    <w:qFormat/>
    <w:uiPriority w:val="0"/>
    <w:rPr>
      <w:rFonts w:ascii="Arial" w:hAnsi="Arial" w:eastAsiaTheme="majorEastAsia" w:cstheme="majorBidi"/>
      <w:color w:val="2F5597" w:themeColor="accent1" w:themeShade="BF"/>
      <w:sz w:val="26"/>
      <w:szCs w:val="26"/>
      <w:lang w:val="en-GB"/>
    </w:rPr>
  </w:style>
  <w:style w:type="table" w:customStyle="1" w:styleId="60">
    <w:name w:val="网格表 6 彩色 - 着色 31"/>
    <w:basedOn w:val="21"/>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61">
    <w:name w:val="清单表 41"/>
    <w:basedOn w:val="21"/>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62">
    <w:name w:val="修订1"/>
    <w:hidden/>
    <w:semiHidden/>
    <w:qFormat/>
    <w:uiPriority w:val="99"/>
    <w:rPr>
      <w:rFonts w:ascii="Times New Roman" w:hAnsi="Times New Roman" w:eastAsia="Times New Roman" w:cs="Times New Roman"/>
      <w:lang w:val="en-GB" w:eastAsia="en-US" w:bidi="ar-SA"/>
    </w:rPr>
  </w:style>
  <w:style w:type="paragraph" w:customStyle="1" w:styleId="63">
    <w:name w:val="NO"/>
    <w:basedOn w:val="1"/>
    <w:link w:val="76"/>
    <w:qFormat/>
    <w:uiPriority w:val="0"/>
    <w:pPr>
      <w:keepLines/>
      <w:overflowPunct w:val="0"/>
      <w:autoSpaceDE w:val="0"/>
      <w:autoSpaceDN w:val="0"/>
      <w:adjustRightInd w:val="0"/>
      <w:ind w:left="1135" w:hanging="851"/>
      <w:textAlignment w:val="baseline"/>
    </w:pPr>
    <w:rPr>
      <w:lang w:eastAsia="zh-TW"/>
    </w:rPr>
  </w:style>
  <w:style w:type="character" w:customStyle="1" w:styleId="64">
    <w:name w:val="Sous-titre Car"/>
    <w:basedOn w:val="23"/>
    <w:link w:val="16"/>
    <w:qFormat/>
    <w:uiPriority w:val="11"/>
    <w:rPr>
      <w:rFonts w:asciiTheme="minorHAnsi" w:hAnsiTheme="minorHAnsi" w:eastAsiaTheme="minorEastAsia" w:cstheme="minorBidi"/>
      <w:color w:val="595959" w:themeColor="text1" w:themeTint="A6"/>
      <w:spacing w:val="15"/>
      <w:sz w:val="22"/>
      <w:szCs w:val="22"/>
      <w:lang w:val="en-GB"/>
      <w14:textFill>
        <w14:solidFill>
          <w14:schemeClr w14:val="tx1">
            <w14:lumMod w14:val="65000"/>
            <w14:lumOff w14:val="35000"/>
          </w14:schemeClr>
        </w14:solidFill>
      </w14:textFill>
    </w:rPr>
  </w:style>
  <w:style w:type="character" w:customStyle="1" w:styleId="65">
    <w:name w:val="Corps de texte Car"/>
    <w:basedOn w:val="23"/>
    <w:link w:val="11"/>
    <w:qFormat/>
    <w:uiPriority w:val="0"/>
    <w:rPr>
      <w:rFonts w:ascii="Times" w:hAnsi="Times" w:eastAsia="Batang"/>
      <w:szCs w:val="24"/>
      <w:lang w:val="en-GB" w:eastAsia="zh-CN"/>
    </w:rPr>
  </w:style>
  <w:style w:type="character" w:customStyle="1" w:styleId="66">
    <w:name w:val="apple-converted-space"/>
    <w:qFormat/>
    <w:uiPriority w:val="0"/>
  </w:style>
  <w:style w:type="paragraph" w:customStyle="1" w:styleId="67">
    <w:name w:val="TF"/>
    <w:basedOn w:val="48"/>
    <w:link w:val="68"/>
    <w:qFormat/>
    <w:uiPriority w:val="0"/>
    <w:pPr>
      <w:keepNext w:val="0"/>
      <w:spacing w:before="0" w:after="240"/>
    </w:pPr>
    <w:rPr>
      <w:rFonts w:eastAsia="PMingLiU" w:cs="Times New Roman"/>
    </w:rPr>
  </w:style>
  <w:style w:type="character" w:customStyle="1" w:styleId="68">
    <w:name w:val="TF Char"/>
    <w:link w:val="67"/>
    <w:qFormat/>
    <w:locked/>
    <w:uiPriority w:val="0"/>
    <w:rPr>
      <w:rFonts w:ascii="Arial" w:hAnsi="Arial" w:eastAsia="PMingLiU"/>
      <w:b/>
      <w:lang w:val="en-GB"/>
    </w:rPr>
  </w:style>
  <w:style w:type="character" w:customStyle="1" w:styleId="69">
    <w:name w:val="0 Main text Char"/>
    <w:link w:val="70"/>
    <w:qFormat/>
    <w:locked/>
    <w:uiPriority w:val="0"/>
    <w:rPr>
      <w:rFonts w:cs="Batang"/>
    </w:rPr>
  </w:style>
  <w:style w:type="paragraph" w:customStyle="1" w:styleId="70">
    <w:name w:val="0 Main text"/>
    <w:basedOn w:val="1"/>
    <w:link w:val="69"/>
    <w:qFormat/>
    <w:uiPriority w:val="0"/>
    <w:pPr>
      <w:spacing w:after="100" w:afterAutospacing="1" w:line="288" w:lineRule="auto"/>
      <w:ind w:firstLine="360"/>
      <w:jc w:val="both"/>
    </w:pPr>
    <w:rPr>
      <w:rFonts w:ascii="Calibri" w:hAnsi="Calibri" w:eastAsia="宋体" w:cs="Batang"/>
      <w:lang w:val="en-US"/>
    </w:rPr>
  </w:style>
  <w:style w:type="paragraph" w:customStyle="1" w:styleId="71">
    <w:name w:val="Prop1"/>
    <w:basedOn w:val="33"/>
    <w:qFormat/>
    <w:uiPriority w:val="99"/>
    <w:pPr>
      <w:overflowPunct/>
      <w:autoSpaceDE/>
      <w:autoSpaceDN/>
      <w:adjustRightInd/>
      <w:spacing w:after="0"/>
      <w:ind w:left="0"/>
      <w:contextualSpacing w:val="0"/>
      <w:textAlignment w:val="auto"/>
    </w:pPr>
    <w:rPr>
      <w:b/>
      <w:szCs w:val="21"/>
      <w:lang w:val="en-US" w:eastAsia="zh-CN"/>
    </w:rPr>
  </w:style>
  <w:style w:type="paragraph" w:customStyle="1" w:styleId="72">
    <w:name w:val="无间隔1"/>
    <w:qFormat/>
    <w:uiPriority w:val="1"/>
    <w:pPr>
      <w:ind w:left="720" w:hanging="360"/>
    </w:pPr>
    <w:rPr>
      <w:rFonts w:ascii="Calibri" w:hAnsi="Calibri" w:eastAsia="宋体" w:cs="Times New Roman"/>
      <w:sz w:val="22"/>
      <w:szCs w:val="22"/>
      <w:lang w:val="en-US" w:eastAsia="zh-CN" w:bidi="ar-SA"/>
    </w:rPr>
  </w:style>
  <w:style w:type="table" w:customStyle="1" w:styleId="73">
    <w:name w:val="网格表 6 彩色 - 着色 11"/>
    <w:basedOn w:val="21"/>
    <w:qFormat/>
    <w:uiPriority w:val="51"/>
    <w:rPr>
      <w:color w:val="2F5597" w:themeColor="accent1" w:themeShade="BF"/>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74">
    <w:name w:val="网格表 4 - 着色 11"/>
    <w:basedOn w:val="21"/>
    <w:qFormat/>
    <w:uiPriority w:val="49"/>
    <w:pPr>
      <w:spacing w:after="160" w:line="259" w:lineRule="auto"/>
    </w:p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75">
    <w:name w:val="markedcontent"/>
    <w:basedOn w:val="23"/>
    <w:qFormat/>
    <w:uiPriority w:val="0"/>
  </w:style>
  <w:style w:type="character" w:customStyle="1" w:styleId="76">
    <w:name w:val="NO Zchn"/>
    <w:link w:val="63"/>
    <w:qFormat/>
    <w:uiPriority w:val="0"/>
    <w:rPr>
      <w:rFonts w:ascii="Times New Roman" w:hAnsi="Times New Roman" w:eastAsia="Times New Roman"/>
      <w:lang w:val="en-GB" w:eastAsia="zh-TW"/>
    </w:rPr>
  </w:style>
  <w:style w:type="character" w:customStyle="1" w:styleId="77">
    <w:name w:val="B1 Zchn"/>
    <w:qFormat/>
    <w:uiPriority w:val="0"/>
    <w:rPr>
      <w:rFonts w:eastAsia="Times New Roman"/>
    </w:rPr>
  </w:style>
  <w:style w:type="character" w:customStyle="1" w:styleId="78">
    <w:name w:val="ui-provider"/>
    <w:basedOn w:val="23"/>
    <w:qFormat/>
    <w:uiPriority w:val="0"/>
  </w:style>
  <w:style w:type="paragraph" w:customStyle="1" w:styleId="79">
    <w:name w:val="List Paragraph1"/>
    <w:basedOn w:val="1"/>
    <w:qFormat/>
    <w:uiPriority w:val="34"/>
    <w:pPr>
      <w:spacing w:after="160" w:line="260" w:lineRule="auto"/>
      <w:ind w:left="720"/>
      <w:contextualSpacing/>
      <w:jc w:val="both"/>
    </w:pPr>
    <w:rPr>
      <w:rFonts w:eastAsia="Calibri"/>
      <w:szCs w:val="22"/>
      <w:lang w:val="en-US"/>
    </w:rPr>
  </w:style>
  <w:style w:type="character" w:customStyle="1" w:styleId="80">
    <w:name w:val="@他1"/>
    <w:basedOn w:val="23"/>
    <w:unhideWhenUsed/>
    <w:qFormat/>
    <w:uiPriority w:val="99"/>
    <w:rPr>
      <w:color w:val="2B579A"/>
      <w:shd w:val="clear" w:color="auto" w:fill="E1DFDD"/>
    </w:rPr>
  </w:style>
  <w:style w:type="paragraph" w:customStyle="1" w:styleId="81">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82">
    <w:name w:val="Titre 5 Car"/>
    <w:basedOn w:val="23"/>
    <w:link w:val="6"/>
    <w:semiHidden/>
    <w:qFormat/>
    <w:uiPriority w:val="9"/>
    <w:rPr>
      <w:rFonts w:asciiTheme="majorHAnsi" w:hAnsiTheme="majorHAnsi" w:eastAsiaTheme="majorEastAsia" w:cstheme="majorBidi"/>
      <w:color w:val="2F5597" w:themeColor="accent1" w:themeShade="BF"/>
      <w:lang w:val="en-GB"/>
    </w:rPr>
  </w:style>
  <w:style w:type="paragraph" w:customStyle="1" w:styleId="83">
    <w:name w:val="B3"/>
    <w:basedOn w:val="7"/>
    <w:link w:val="84"/>
    <w:qFormat/>
    <w:uiPriority w:val="0"/>
    <w:pPr>
      <w:ind w:left="1135" w:hanging="284"/>
      <w:contextualSpacing w:val="0"/>
    </w:pPr>
    <w:rPr>
      <w:rFonts w:eastAsiaTheme="minorEastAsia"/>
    </w:rPr>
  </w:style>
  <w:style w:type="character" w:customStyle="1" w:styleId="84">
    <w:name w:val="B3 Char"/>
    <w:link w:val="83"/>
    <w:qFormat/>
    <w:uiPriority w:val="0"/>
    <w:rPr>
      <w:rFonts w:ascii="Times New Roman" w:hAnsi="Times New Roman" w:eastAsiaTheme="minorEastAsia"/>
      <w:lang w:val="en-GB"/>
    </w:rPr>
  </w:style>
  <w:style w:type="table" w:customStyle="1" w:styleId="85">
    <w:name w:val="网格表 5 深色 - 着色 11"/>
    <w:basedOn w:val="2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character" w:customStyle="1" w:styleId="86">
    <w:name w:val="CR Cover Page Zchn"/>
    <w:link w:val="52"/>
    <w:qFormat/>
    <w:locked/>
    <w:uiPriority w:val="0"/>
    <w:rPr>
      <w:rFonts w:ascii="Arial" w:hAnsi="Arial" w:eastAsia="Times New Roman"/>
      <w:lang w:val="en-GB"/>
    </w:rPr>
  </w:style>
  <w:style w:type="character" w:customStyle="1" w:styleId="87">
    <w:name w:val="未处理的提及1"/>
    <w:basedOn w:val="23"/>
    <w:unhideWhenUsed/>
    <w:qFormat/>
    <w:uiPriority w:val="99"/>
    <w:rPr>
      <w:color w:val="605E5C"/>
      <w:shd w:val="clear" w:color="auto" w:fill="E1DFDD"/>
    </w:rPr>
  </w:style>
  <w:style w:type="paragraph" w:customStyle="1" w:styleId="88">
    <w:name w:val="b1"/>
    <w:basedOn w:val="1"/>
    <w:qFormat/>
    <w:uiPriority w:val="0"/>
    <w:pPr>
      <w:suppressAutoHyphens/>
      <w:spacing w:before="280" w:after="280"/>
    </w:pPr>
    <w:rPr>
      <w:sz w:val="24"/>
      <w:szCs w:val="24"/>
      <w:lang w:val="en-US" w:eastAsia="ar-SA"/>
    </w:rPr>
  </w:style>
  <w:style w:type="character" w:customStyle="1" w:styleId="89">
    <w:name w:val="WW8Num1z0"/>
    <w:qFormat/>
    <w:uiPriority w:val="0"/>
  </w:style>
  <w:style w:type="table" w:customStyle="1" w:styleId="90">
    <w:name w:val="无格式表格 11"/>
    <w:basedOn w:val="21"/>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91">
    <w:name w:val="Einfache Tabelle 11"/>
    <w:basedOn w:val="21"/>
    <w:qFormat/>
    <w:uiPriority w:val="41"/>
    <w:rPr>
      <w:rFonts w:asciiTheme="minorHAnsi" w:hAnsiTheme="minorHAnsi" w:eastAsiaTheme="minorEastAsia" w:cstheme="minorBidi"/>
      <w:sz w:val="22"/>
      <w:szCs w:val="22"/>
      <w:lang w:val="sv-SE" w:eastAsia="ja-JP"/>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92">
    <w:name w:val="网格表 4 - 着色 31"/>
    <w:basedOn w:val="21"/>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paragraph" w:customStyle="1" w:styleId="93">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character" w:customStyle="1" w:styleId="94">
    <w:name w:val="Caption Char3"/>
    <w:basedOn w:val="23"/>
    <w:qFormat/>
    <w:uiPriority w:val="35"/>
    <w:rPr>
      <w:b/>
      <w:bCs/>
    </w:rPr>
  </w:style>
  <w:style w:type="paragraph" w:customStyle="1" w:styleId="95">
    <w:name w:val="Proposal"/>
    <w:basedOn w:val="11"/>
    <w:qFormat/>
    <w:uiPriority w:val="0"/>
    <w:pPr>
      <w:numPr>
        <w:ilvl w:val="0"/>
        <w:numId w:val="2"/>
      </w:numPr>
      <w:tabs>
        <w:tab w:val="left" w:pos="1701"/>
        <w:tab w:val="clear" w:pos="1304"/>
      </w:tabs>
      <w:overflowPunct w:val="0"/>
      <w:autoSpaceDE w:val="0"/>
      <w:autoSpaceDN w:val="0"/>
      <w:adjustRightInd w:val="0"/>
      <w:ind w:left="1701" w:hanging="1701"/>
      <w:textAlignment w:val="baseline"/>
    </w:pPr>
    <w:rPr>
      <w:rFonts w:ascii="Arial" w:hAnsi="Arial" w:eastAsia="宋体"/>
      <w:b/>
      <w:bCs/>
      <w:szCs w:val="20"/>
    </w:rPr>
  </w:style>
  <w:style w:type="paragraph" w:customStyle="1" w:styleId="96">
    <w:name w:val="列出段落1"/>
    <w:basedOn w:val="1"/>
    <w:qFormat/>
    <w:uiPriority w:val="99"/>
    <w:pPr>
      <w:overflowPunct w:val="0"/>
      <w:autoSpaceDE w:val="0"/>
      <w:autoSpaceDN w:val="0"/>
      <w:adjustRightInd w:val="0"/>
      <w:ind w:left="720"/>
      <w:contextualSpacing/>
      <w:textAlignment w:val="baseline"/>
    </w:pPr>
    <w:rPr>
      <w:rFonts w:eastAsia="宋体"/>
    </w:rPr>
  </w:style>
  <w:style w:type="table" w:customStyle="1" w:styleId="97">
    <w:name w:val="눈금 표 5 어둡게 - 강조색 11"/>
    <w:basedOn w:val="21"/>
    <w:qFormat/>
    <w:uiPriority w:val="50"/>
    <w:rPr>
      <w:lang w:eastAsia="en-US"/>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styleId="98">
    <w:name w:val="List Paragraph"/>
    <w:basedOn w:val="1"/>
    <w:unhideWhenUsed/>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package" Target="embeddings/Workbook1.xlsx"/><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1D6918-1BFF-450A-BF39-D3405B351D64}">
  <ds:schemaRefs/>
</ds:datastoreItem>
</file>

<file path=customXml/itemProps3.xml><?xml version="1.0" encoding="utf-8"?>
<ds:datastoreItem xmlns:ds="http://schemas.openxmlformats.org/officeDocument/2006/customXml" ds:itemID="{9F5C5169-FE92-4146-B081-923B68426E2D}">
  <ds:schemaRefs/>
</ds:datastoreItem>
</file>

<file path=customXml/itemProps4.xml><?xml version="1.0" encoding="utf-8"?>
<ds:datastoreItem xmlns:ds="http://schemas.openxmlformats.org/officeDocument/2006/customXml" ds:itemID="{FC372F38-8632-4ABF-B5AC-82305C1C0A76}">
  <ds:schemaRefs/>
</ds:datastoreItem>
</file>

<file path=customXml/itemProps5.xml><?xml version="1.0" encoding="utf-8"?>
<ds:datastoreItem xmlns:ds="http://schemas.openxmlformats.org/officeDocument/2006/customXml" ds:itemID="{5E603B5C-2AF9-422F-9540-79A6E85217CA}">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40</Pages>
  <Words>18257</Words>
  <Characters>100414</Characters>
  <Lines>836</Lines>
  <Paragraphs>236</Paragraphs>
  <TotalTime>0</TotalTime>
  <ScaleCrop>false</ScaleCrop>
  <LinksUpToDate>false</LinksUpToDate>
  <CharactersWithSpaces>118435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2024-11-18T20:40:00Z</dcterms:created>
  <dc:creator>Alberto</dc:creator>
  <cp:lastModifiedBy>ZTE</cp:lastModifiedBy>
  <cp:lastPrinted>2020-02-09T14:14:00Z</cp:lastPrinted>
  <dcterms:modified xsi:type="dcterms:W3CDTF">2024-11-19T00:45:09Z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2052-11.8.2.12085</vt:lpwstr>
  </property>
  <property fmtid="{D5CDD505-2E9C-101B-9397-08002B2CF9AE}" pid="12" name="ICV">
    <vt:lpwstr>8A98873425394FCBBA9FD7103360183C</vt:lpwstr>
  </property>
</Properties>
</file>