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D325" w14:textId="68AB1B27" w:rsidR="00890DE2" w:rsidRPr="007E3145" w:rsidRDefault="00890DE2" w:rsidP="00890DE2">
      <w:pPr>
        <w:tabs>
          <w:tab w:val="center" w:pos="4536"/>
          <w:tab w:val="right" w:pos="7938"/>
          <w:tab w:val="right" w:pos="9639"/>
        </w:tabs>
        <w:ind w:right="2"/>
        <w:rPr>
          <w:rFonts w:ascii="Arial" w:hAnsi="Arial"/>
          <w:b/>
          <w:sz w:val="24"/>
          <w:szCs w:val="24"/>
          <w:lang w:eastAsia="zh-CN"/>
        </w:rPr>
      </w:pPr>
      <w:bookmarkStart w:id="0" w:name="_Hlk41686089"/>
      <w:r w:rsidRPr="007E3145">
        <w:rPr>
          <w:rFonts w:ascii="Arial" w:hAnsi="Arial"/>
          <w:b/>
          <w:sz w:val="24"/>
          <w:szCs w:val="24"/>
          <w:lang w:eastAsia="zh-CN"/>
        </w:rPr>
        <w:t>3GPP TSG RAN WG1 #11</w:t>
      </w:r>
      <w:r w:rsidRPr="007E3145">
        <w:rPr>
          <w:rFonts w:ascii="Arial" w:hAnsi="Arial" w:hint="eastAsia"/>
          <w:b/>
          <w:sz w:val="24"/>
          <w:szCs w:val="24"/>
          <w:lang w:eastAsia="zh-CN"/>
        </w:rPr>
        <w:t>9</w:t>
      </w:r>
      <w:r w:rsidRPr="007E3145">
        <w:rPr>
          <w:rFonts w:ascii="Arial" w:hAnsi="Arial"/>
          <w:b/>
          <w:sz w:val="24"/>
          <w:szCs w:val="24"/>
          <w:lang w:eastAsia="zh-CN"/>
        </w:rPr>
        <w:tab/>
        <w:t xml:space="preserve">                                </w:t>
      </w:r>
      <w:r w:rsidR="008A6ECA">
        <w:rPr>
          <w:rFonts w:ascii="Arial" w:hAnsi="Arial"/>
          <w:b/>
          <w:sz w:val="24"/>
          <w:szCs w:val="24"/>
          <w:lang w:eastAsia="zh-CN"/>
        </w:rPr>
        <w:t xml:space="preserve">                  </w:t>
      </w:r>
      <w:r w:rsidRPr="007E3145">
        <w:rPr>
          <w:rFonts w:ascii="Arial" w:hAnsi="Arial"/>
          <w:b/>
          <w:sz w:val="24"/>
          <w:szCs w:val="24"/>
          <w:lang w:eastAsia="zh-CN"/>
        </w:rPr>
        <w:t xml:space="preserve">      </w:t>
      </w:r>
      <w:r w:rsidRPr="007E3145">
        <w:rPr>
          <w:rFonts w:ascii="Arial" w:hAnsi="Arial" w:hint="eastAsia"/>
          <w:b/>
          <w:sz w:val="24"/>
          <w:szCs w:val="24"/>
          <w:lang w:eastAsia="zh-CN"/>
        </w:rPr>
        <w:t xml:space="preserve">        </w:t>
      </w:r>
      <w:r>
        <w:rPr>
          <w:rFonts w:ascii="Arial" w:hAnsi="Arial" w:hint="eastAsia"/>
          <w:b/>
          <w:sz w:val="24"/>
          <w:szCs w:val="24"/>
          <w:lang w:eastAsia="zh-CN"/>
        </w:rPr>
        <w:t xml:space="preserve">           </w:t>
      </w:r>
      <w:r w:rsidRPr="007E3145">
        <w:rPr>
          <w:rFonts w:ascii="Arial" w:hAnsi="Arial"/>
          <w:b/>
          <w:sz w:val="24"/>
          <w:szCs w:val="24"/>
          <w:lang w:eastAsia="zh-CN"/>
        </w:rPr>
        <w:t>R1-24</w:t>
      </w:r>
      <w:r>
        <w:rPr>
          <w:rFonts w:ascii="Arial" w:hAnsi="Arial" w:hint="eastAsia"/>
          <w:b/>
          <w:sz w:val="24"/>
          <w:szCs w:val="24"/>
          <w:lang w:eastAsia="zh-CN"/>
        </w:rPr>
        <w:t>10</w:t>
      </w:r>
      <w:r>
        <w:rPr>
          <w:rFonts w:ascii="Arial" w:hAnsi="Arial"/>
          <w:b/>
          <w:sz w:val="24"/>
          <w:szCs w:val="24"/>
          <w:lang w:eastAsia="zh-CN"/>
        </w:rPr>
        <w:t>xxxx</w:t>
      </w:r>
    </w:p>
    <w:p w14:paraId="054407CA" w14:textId="77777777" w:rsidR="00890DE2" w:rsidRPr="007E3145" w:rsidRDefault="00890DE2" w:rsidP="00890DE2">
      <w:pPr>
        <w:tabs>
          <w:tab w:val="center" w:pos="4536"/>
          <w:tab w:val="right" w:pos="7938"/>
          <w:tab w:val="right" w:pos="9639"/>
        </w:tabs>
        <w:ind w:right="2"/>
        <w:rPr>
          <w:rFonts w:cs="Arial"/>
          <w:bCs/>
          <w:sz w:val="28"/>
          <w:szCs w:val="24"/>
          <w:lang w:eastAsia="ja-JP"/>
        </w:rPr>
      </w:pPr>
      <w:r w:rsidRPr="007E3145">
        <w:rPr>
          <w:rFonts w:ascii="Arial" w:hAnsi="Arial"/>
          <w:b/>
          <w:sz w:val="24"/>
          <w:szCs w:val="24"/>
          <w:lang w:eastAsia="zh-CN"/>
        </w:rPr>
        <w:t>Orlando, US, November 18th – 22nd, 2024</w:t>
      </w:r>
    </w:p>
    <w:bookmarkEnd w:id="0"/>
    <w:p w14:paraId="5F25F468" w14:textId="77777777" w:rsidR="00890DE2" w:rsidRPr="004D0138" w:rsidRDefault="00890DE2" w:rsidP="00890DE2">
      <w:pPr>
        <w:spacing w:after="60"/>
        <w:ind w:left="1985" w:hanging="1985"/>
        <w:rPr>
          <w:rFonts w:ascii="Arial" w:hAnsi="Arial" w:cs="Arial"/>
          <w:b/>
          <w:sz w:val="22"/>
          <w:szCs w:val="22"/>
        </w:rPr>
      </w:pPr>
      <w:r w:rsidRPr="004D0138">
        <w:rPr>
          <w:rFonts w:ascii="Arial" w:hAnsi="Arial" w:cs="Arial"/>
          <w:b/>
          <w:sz w:val="22"/>
          <w:szCs w:val="22"/>
        </w:rPr>
        <w:t>Title:</w:t>
      </w:r>
      <w:r w:rsidRPr="004D0138">
        <w:rPr>
          <w:rFonts w:ascii="Arial" w:hAnsi="Arial" w:cs="Arial"/>
          <w:b/>
          <w:sz w:val="22"/>
          <w:szCs w:val="22"/>
        </w:rPr>
        <w:tab/>
      </w:r>
      <w:r w:rsidRPr="004D0138">
        <w:rPr>
          <w:rFonts w:ascii="Arial" w:eastAsia="宋体" w:hAnsi="Arial" w:cs="Arial"/>
          <w:b/>
          <w:sz w:val="22"/>
          <w:szCs w:val="22"/>
          <w:lang w:eastAsia="en-US"/>
        </w:rPr>
        <w:t>[DRAFT]</w:t>
      </w:r>
      <w:r w:rsidRPr="004D0138">
        <w:rPr>
          <w:rFonts w:ascii="Arial" w:eastAsia="宋体" w:hAnsi="Arial" w:cs="Arial"/>
          <w:sz w:val="22"/>
          <w:szCs w:val="22"/>
          <w:lang w:eastAsia="en-US"/>
        </w:rPr>
        <w:t xml:space="preserve"> </w:t>
      </w:r>
      <w:r>
        <w:rPr>
          <w:rFonts w:ascii="Arial" w:eastAsia="宋体" w:hAnsi="Arial" w:cs="Arial"/>
          <w:sz w:val="22"/>
          <w:szCs w:val="22"/>
          <w:lang w:eastAsia="zh-CN"/>
        </w:rPr>
        <w:t>R</w:t>
      </w:r>
      <w:r w:rsidRPr="00E77582">
        <w:rPr>
          <w:rFonts w:ascii="Arial" w:eastAsia="宋体" w:hAnsi="Arial" w:cs="Arial"/>
          <w:sz w:val="22"/>
          <w:szCs w:val="22"/>
          <w:lang w:eastAsia="en-US"/>
        </w:rPr>
        <w:t>eply LS on applicable functionality reporting for beam management UE-sided model</w:t>
      </w:r>
    </w:p>
    <w:p w14:paraId="4E1E13D8" w14:textId="77777777" w:rsidR="00890DE2" w:rsidRPr="004D0138" w:rsidRDefault="00890DE2" w:rsidP="00890DE2">
      <w:pPr>
        <w:spacing w:after="60"/>
        <w:ind w:left="1985" w:hanging="1985"/>
        <w:rPr>
          <w:rFonts w:ascii="Arial" w:hAnsi="Arial" w:cs="Arial"/>
          <w:b/>
          <w:bCs/>
          <w:sz w:val="22"/>
          <w:szCs w:val="22"/>
        </w:rPr>
      </w:pPr>
      <w:bookmarkStart w:id="1" w:name="OLE_LINK57"/>
      <w:bookmarkStart w:id="2" w:name="OLE_LINK58"/>
      <w:r w:rsidRPr="004D0138">
        <w:rPr>
          <w:rFonts w:ascii="Arial" w:hAnsi="Arial" w:cs="Arial"/>
          <w:b/>
          <w:sz w:val="22"/>
          <w:szCs w:val="22"/>
        </w:rPr>
        <w:t>Response to:</w:t>
      </w:r>
      <w:r w:rsidRPr="004D0138">
        <w:rPr>
          <w:rFonts w:ascii="Arial" w:hAnsi="Arial" w:cs="Arial"/>
          <w:b/>
          <w:bCs/>
          <w:sz w:val="22"/>
          <w:szCs w:val="22"/>
        </w:rPr>
        <w:tab/>
      </w:r>
      <w:r w:rsidRPr="004D0138">
        <w:rPr>
          <w:rFonts w:ascii="Arial" w:eastAsia="宋体" w:hAnsi="Arial" w:cs="Arial"/>
          <w:bCs/>
          <w:sz w:val="22"/>
          <w:szCs w:val="22"/>
          <w:lang w:eastAsia="en-US"/>
        </w:rPr>
        <w:t>R1-2</w:t>
      </w:r>
      <w:r>
        <w:rPr>
          <w:rFonts w:ascii="Arial" w:eastAsia="宋体" w:hAnsi="Arial" w:cs="Arial"/>
          <w:bCs/>
          <w:sz w:val="22"/>
          <w:szCs w:val="22"/>
          <w:lang w:eastAsia="en-US"/>
        </w:rPr>
        <w:t>407829</w:t>
      </w:r>
      <w:r w:rsidRPr="004D0138">
        <w:rPr>
          <w:rFonts w:ascii="Arial" w:eastAsia="宋体" w:hAnsi="Arial" w:cs="Arial"/>
          <w:bCs/>
          <w:sz w:val="22"/>
          <w:szCs w:val="22"/>
          <w:lang w:eastAsia="en-US"/>
        </w:rPr>
        <w:t>(R2-</w:t>
      </w:r>
      <w:r>
        <w:rPr>
          <w:rFonts w:ascii="Arial" w:eastAsia="宋体" w:hAnsi="Arial" w:cs="Arial"/>
          <w:bCs/>
          <w:sz w:val="22"/>
          <w:szCs w:val="22"/>
          <w:lang w:eastAsia="en-US"/>
        </w:rPr>
        <w:t>2407848</w:t>
      </w:r>
      <w:r w:rsidRPr="004D0138">
        <w:rPr>
          <w:rFonts w:ascii="Arial" w:eastAsia="宋体" w:hAnsi="Arial" w:cs="Arial"/>
          <w:bCs/>
          <w:sz w:val="22"/>
          <w:szCs w:val="22"/>
          <w:lang w:eastAsia="en-US"/>
        </w:rPr>
        <w:t>)</w:t>
      </w:r>
    </w:p>
    <w:p w14:paraId="72EC2C0B" w14:textId="77777777" w:rsidR="00890DE2" w:rsidRPr="004D0138" w:rsidRDefault="00890DE2" w:rsidP="00890DE2">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D0138">
        <w:rPr>
          <w:rFonts w:ascii="Arial" w:hAnsi="Arial" w:cs="Arial"/>
          <w:b/>
          <w:sz w:val="22"/>
          <w:szCs w:val="22"/>
        </w:rPr>
        <w:t>Release:</w:t>
      </w:r>
      <w:r w:rsidRPr="004D0138">
        <w:rPr>
          <w:rFonts w:ascii="Arial" w:hAnsi="Arial" w:cs="Arial"/>
          <w:b/>
          <w:bCs/>
          <w:sz w:val="22"/>
          <w:szCs w:val="22"/>
        </w:rPr>
        <w:tab/>
      </w:r>
      <w:r w:rsidRPr="004D0138">
        <w:rPr>
          <w:rFonts w:ascii="Arial" w:eastAsia="宋体" w:hAnsi="Arial" w:cs="Arial"/>
          <w:bCs/>
          <w:sz w:val="22"/>
          <w:szCs w:val="22"/>
          <w:lang w:eastAsia="zh-CN"/>
        </w:rPr>
        <w:t>Release 1</w:t>
      </w:r>
      <w:r>
        <w:rPr>
          <w:rFonts w:ascii="Arial" w:eastAsia="宋体" w:hAnsi="Arial" w:cs="Arial"/>
          <w:bCs/>
          <w:sz w:val="22"/>
          <w:szCs w:val="22"/>
          <w:lang w:eastAsia="zh-CN"/>
        </w:rPr>
        <w:t>9</w:t>
      </w:r>
    </w:p>
    <w:bookmarkEnd w:id="3"/>
    <w:bookmarkEnd w:id="4"/>
    <w:bookmarkEnd w:id="5"/>
    <w:p w14:paraId="69629562" w14:textId="77777777" w:rsidR="00890DE2" w:rsidRPr="004D0138" w:rsidRDefault="00890DE2" w:rsidP="00890DE2">
      <w:pPr>
        <w:spacing w:after="60"/>
        <w:ind w:left="1985" w:hanging="1985"/>
        <w:rPr>
          <w:rFonts w:ascii="Arial" w:hAnsi="Arial" w:cs="Arial"/>
          <w:b/>
          <w:bCs/>
          <w:sz w:val="22"/>
          <w:szCs w:val="22"/>
        </w:rPr>
      </w:pPr>
      <w:r w:rsidRPr="004D0138">
        <w:rPr>
          <w:rFonts w:ascii="Arial" w:hAnsi="Arial" w:cs="Arial"/>
          <w:b/>
          <w:sz w:val="22"/>
          <w:szCs w:val="22"/>
        </w:rPr>
        <w:t>Work Item:</w:t>
      </w:r>
      <w:r w:rsidRPr="004D0138">
        <w:rPr>
          <w:rFonts w:ascii="Arial" w:hAnsi="Arial" w:cs="Arial"/>
          <w:b/>
          <w:bCs/>
          <w:sz w:val="22"/>
          <w:szCs w:val="22"/>
        </w:rPr>
        <w:tab/>
      </w:r>
      <w:r w:rsidRPr="00F763E6">
        <w:rPr>
          <w:rFonts w:ascii="Arial" w:eastAsia="Times New Roman" w:hAnsi="Arial" w:cs="Arial"/>
          <w:bCs/>
          <w:sz w:val="22"/>
          <w:szCs w:val="22"/>
        </w:rPr>
        <w:t>NR_AIML_air-Core</w:t>
      </w:r>
    </w:p>
    <w:p w14:paraId="0609C651" w14:textId="77777777" w:rsidR="00890DE2" w:rsidRPr="004D0138" w:rsidRDefault="00890DE2" w:rsidP="00890DE2">
      <w:pPr>
        <w:spacing w:after="60"/>
        <w:ind w:left="1985" w:hanging="1985"/>
        <w:rPr>
          <w:rFonts w:ascii="Arial" w:hAnsi="Arial" w:cs="Arial"/>
          <w:b/>
          <w:sz w:val="22"/>
          <w:szCs w:val="22"/>
        </w:rPr>
      </w:pPr>
    </w:p>
    <w:p w14:paraId="4009D29D" w14:textId="101CB6BE" w:rsidR="00890DE2" w:rsidRPr="004D0138" w:rsidRDefault="00890DE2" w:rsidP="00890DE2">
      <w:pPr>
        <w:spacing w:after="60"/>
        <w:ind w:left="1985" w:hanging="1985"/>
        <w:rPr>
          <w:rFonts w:ascii="Arial" w:hAnsi="Arial" w:cs="Arial"/>
          <w:b/>
          <w:sz w:val="22"/>
          <w:szCs w:val="22"/>
        </w:rPr>
      </w:pPr>
      <w:r w:rsidRPr="004D0138">
        <w:rPr>
          <w:rFonts w:ascii="Arial" w:hAnsi="Arial" w:cs="Arial"/>
          <w:b/>
          <w:sz w:val="22"/>
          <w:szCs w:val="22"/>
        </w:rPr>
        <w:t>Source:</w:t>
      </w:r>
      <w:r w:rsidRPr="004D0138">
        <w:rPr>
          <w:rFonts w:ascii="Arial" w:hAnsi="Arial" w:cs="Arial"/>
          <w:b/>
          <w:sz w:val="22"/>
          <w:szCs w:val="22"/>
        </w:rPr>
        <w:tab/>
      </w:r>
      <w:r>
        <w:rPr>
          <w:rFonts w:ascii="Arial" w:eastAsia="宋体" w:hAnsi="Arial" w:cs="Arial"/>
          <w:bCs/>
          <w:sz w:val="22"/>
          <w:szCs w:val="22"/>
          <w:lang w:eastAsia="zh-CN"/>
        </w:rPr>
        <w:t>[</w:t>
      </w:r>
      <w:r w:rsidRPr="004D0138">
        <w:rPr>
          <w:rFonts w:ascii="Arial" w:eastAsia="宋体" w:hAnsi="Arial" w:cs="Arial"/>
          <w:bCs/>
          <w:sz w:val="22"/>
          <w:szCs w:val="22"/>
          <w:lang w:eastAsia="zh-CN"/>
        </w:rPr>
        <w:t>TSG RAN WG1</w:t>
      </w:r>
      <w:r>
        <w:rPr>
          <w:rFonts w:ascii="Arial" w:eastAsia="宋体" w:hAnsi="Arial" w:cs="Arial"/>
          <w:bCs/>
          <w:sz w:val="22"/>
          <w:szCs w:val="22"/>
          <w:lang w:eastAsia="zh-CN"/>
        </w:rPr>
        <w:t>]</w:t>
      </w:r>
    </w:p>
    <w:p w14:paraId="53E1ABEC" w14:textId="77777777" w:rsidR="00890DE2" w:rsidRPr="008E71E6" w:rsidRDefault="00890DE2" w:rsidP="00890DE2">
      <w:pPr>
        <w:spacing w:after="60"/>
        <w:ind w:left="1985" w:hanging="1985"/>
        <w:rPr>
          <w:rFonts w:ascii="Arial" w:hAnsi="Arial" w:cs="Arial"/>
          <w:b/>
          <w:bCs/>
          <w:sz w:val="22"/>
          <w:szCs w:val="22"/>
        </w:rPr>
      </w:pPr>
      <w:r w:rsidRPr="004D0138">
        <w:rPr>
          <w:rFonts w:ascii="Arial" w:hAnsi="Arial" w:cs="Arial"/>
          <w:b/>
          <w:sz w:val="22"/>
          <w:szCs w:val="22"/>
        </w:rPr>
        <w:t>To:</w:t>
      </w:r>
      <w:r w:rsidRPr="004D0138">
        <w:rPr>
          <w:rFonts w:ascii="Arial" w:hAnsi="Arial" w:cs="Arial"/>
          <w:b/>
          <w:bCs/>
          <w:sz w:val="22"/>
          <w:szCs w:val="22"/>
        </w:rPr>
        <w:tab/>
      </w:r>
      <w:r w:rsidRPr="004D0138">
        <w:rPr>
          <w:rFonts w:ascii="Arial" w:eastAsia="宋体" w:hAnsi="Arial" w:cs="Arial"/>
          <w:bCs/>
          <w:sz w:val="22"/>
          <w:szCs w:val="22"/>
          <w:lang w:eastAsia="zh-CN"/>
        </w:rPr>
        <w:t>TSG RAN WG2</w:t>
      </w:r>
    </w:p>
    <w:p w14:paraId="138D633D" w14:textId="77777777" w:rsidR="00890DE2" w:rsidRPr="004D0138" w:rsidRDefault="00890DE2" w:rsidP="00890DE2">
      <w:pPr>
        <w:spacing w:after="60"/>
        <w:ind w:left="1985" w:hanging="1985"/>
        <w:rPr>
          <w:rFonts w:ascii="Arial" w:hAnsi="Arial" w:cs="Arial"/>
          <w:bCs/>
        </w:rPr>
      </w:pPr>
    </w:p>
    <w:p w14:paraId="3224E138" w14:textId="7418CC77" w:rsidR="00890DE2" w:rsidRDefault="00890DE2" w:rsidP="00890DE2">
      <w:pPr>
        <w:spacing w:after="60"/>
        <w:ind w:left="1985" w:hanging="1985"/>
        <w:rPr>
          <w:rFonts w:ascii="Arial" w:hAnsi="Arial" w:cs="Arial"/>
          <w:b/>
          <w:bCs/>
          <w:sz w:val="22"/>
          <w:szCs w:val="22"/>
        </w:rPr>
      </w:pPr>
      <w:r w:rsidRPr="00F763E6">
        <w:rPr>
          <w:rFonts w:ascii="Arial" w:hAnsi="Arial" w:cs="Arial"/>
          <w:b/>
          <w:sz w:val="22"/>
          <w:szCs w:val="22"/>
        </w:rPr>
        <w:t>Contact person:</w:t>
      </w:r>
      <w:r w:rsidRPr="004D0138">
        <w:rPr>
          <w:rFonts w:ascii="Arial" w:hAnsi="Arial" w:cs="Arial"/>
          <w:b/>
          <w:bCs/>
          <w:sz w:val="22"/>
          <w:szCs w:val="22"/>
        </w:rPr>
        <w:tab/>
      </w:r>
    </w:p>
    <w:p w14:paraId="3333DECC" w14:textId="77777777" w:rsidR="00890DE2" w:rsidRPr="002F1217" w:rsidRDefault="00890DE2"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Send any reply LS to:</w:t>
      </w:r>
      <w:r w:rsidRPr="002F1217">
        <w:rPr>
          <w:rFonts w:ascii="Arial" w:eastAsia="Times New Roman" w:hAnsi="Arial" w:cs="Arial"/>
          <w:b/>
          <w:bCs/>
          <w:sz w:val="22"/>
          <w:szCs w:val="22"/>
        </w:rPr>
        <w:tab/>
        <w:t xml:space="preserve">3GPP Liaisons Coordinator, </w:t>
      </w:r>
      <w:hyperlink r:id="rId5" w:history="1">
        <w:r w:rsidRPr="002F1217">
          <w:rPr>
            <w:rStyle w:val="Hyperlink"/>
            <w:rFonts w:ascii="Arial" w:eastAsia="Times New Roman" w:hAnsi="Arial" w:cs="Arial"/>
            <w:b/>
            <w:bCs/>
            <w:sz w:val="22"/>
            <w:szCs w:val="22"/>
          </w:rPr>
          <w:t>mailto:3GPPLiaison@etsi.org</w:t>
        </w:r>
      </w:hyperlink>
    </w:p>
    <w:p w14:paraId="67F7183E" w14:textId="77777777" w:rsidR="00890DE2" w:rsidRPr="002F1217" w:rsidRDefault="00890DE2"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p>
    <w:p w14:paraId="7668F2B4" w14:textId="3179CA7C" w:rsidR="00890DE2" w:rsidRPr="00890DE2" w:rsidRDefault="00890DE2"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Attachments:</w:t>
      </w:r>
      <w:r w:rsidRPr="002F1217">
        <w:rPr>
          <w:rFonts w:ascii="Arial" w:eastAsia="Times New Roman" w:hAnsi="Arial" w:cs="Arial"/>
          <w:b/>
          <w:bCs/>
          <w:sz w:val="22"/>
          <w:szCs w:val="22"/>
        </w:rPr>
        <w:tab/>
        <w:t>None</w:t>
      </w:r>
    </w:p>
    <w:p w14:paraId="698366AA" w14:textId="77777777" w:rsidR="00890DE2" w:rsidRPr="008660A9" w:rsidRDefault="00890DE2" w:rsidP="00890DE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PMingLiU" w:hAnsi="Arial"/>
          <w:sz w:val="36"/>
          <w:lang w:eastAsia="en-GB"/>
        </w:rPr>
      </w:pPr>
      <w:r w:rsidRPr="008660A9">
        <w:rPr>
          <w:rFonts w:ascii="Arial" w:eastAsia="PMingLiU" w:hAnsi="Arial"/>
          <w:sz w:val="36"/>
          <w:lang w:eastAsia="en-GB"/>
        </w:rPr>
        <w:t>1</w:t>
      </w:r>
      <w:r w:rsidRPr="008660A9">
        <w:rPr>
          <w:rFonts w:ascii="Arial" w:eastAsia="PMingLiU" w:hAnsi="Arial"/>
          <w:sz w:val="36"/>
          <w:lang w:eastAsia="en-GB"/>
        </w:rPr>
        <w:tab/>
        <w:t>Overall description</w:t>
      </w:r>
    </w:p>
    <w:p w14:paraId="256360E2" w14:textId="4E048A60" w:rsidR="00890DE2" w:rsidRDefault="00890DE2" w:rsidP="00240878">
      <w:pPr>
        <w:spacing w:before="120" w:after="120"/>
        <w:rPr>
          <w:rFonts w:ascii="Arial" w:hAnsi="Arial" w:cs="Arial"/>
          <w:sz w:val="18"/>
          <w:szCs w:val="18"/>
          <w:lang w:eastAsia="zh-CN"/>
        </w:rPr>
      </w:pPr>
      <w:r w:rsidRPr="00890DE2">
        <w:rPr>
          <w:rFonts w:ascii="Arial" w:hAnsi="Arial" w:cs="Arial"/>
          <w:sz w:val="18"/>
          <w:szCs w:val="18"/>
          <w:lang w:eastAsia="zh-CN"/>
        </w:rPr>
        <w:t xml:space="preserve">RAN1 thanks RAN2 for the LS </w:t>
      </w:r>
      <w:r w:rsidRPr="00890DE2">
        <w:rPr>
          <w:rFonts w:ascii="Arial" w:hAnsi="Arial" w:cs="Arial" w:hint="eastAsia"/>
          <w:sz w:val="18"/>
          <w:szCs w:val="18"/>
          <w:lang w:eastAsia="zh-CN"/>
        </w:rPr>
        <w:t>o</w:t>
      </w:r>
      <w:r w:rsidRPr="00890DE2">
        <w:rPr>
          <w:rFonts w:ascii="Arial" w:hAnsi="Arial" w:cs="Arial"/>
          <w:sz w:val="18"/>
          <w:szCs w:val="18"/>
          <w:lang w:eastAsia="zh-CN"/>
        </w:rPr>
        <w:t>n applicable functionality reporting for beam management UE-sided model.</w:t>
      </w:r>
    </w:p>
    <w:p w14:paraId="13BA3DE0" w14:textId="77777777" w:rsidR="00D91FBA" w:rsidRPr="00D91FBA" w:rsidRDefault="00D91FBA" w:rsidP="00D91FBA">
      <w:pPr>
        <w:rPr>
          <w:rFonts w:ascii="Arial" w:hAnsi="Arial" w:cs="Arial"/>
          <w:sz w:val="18"/>
          <w:szCs w:val="18"/>
          <w:lang w:eastAsia="zh-CN"/>
        </w:rPr>
      </w:pPr>
      <w:r w:rsidRPr="00D91FBA">
        <w:rPr>
          <w:rFonts w:ascii="Arial" w:hAnsi="Arial" w:cs="Arial"/>
          <w:sz w:val="18"/>
          <w:szCs w:val="18"/>
          <w:lang w:eastAsia="zh-CN"/>
        </w:rPr>
        <w:t xml:space="preserve">In RAN1’s </w:t>
      </w:r>
      <w:r w:rsidRPr="00D91FBA">
        <w:rPr>
          <w:rFonts w:ascii="Arial" w:hAnsi="Arial" w:cs="Arial" w:hint="eastAsia"/>
          <w:sz w:val="18"/>
          <w:szCs w:val="18"/>
          <w:lang w:eastAsia="zh-CN"/>
        </w:rPr>
        <w:t xml:space="preserve">discussion </w:t>
      </w:r>
      <w:r w:rsidRPr="00D91FBA">
        <w:rPr>
          <w:rFonts w:ascii="Arial" w:hAnsi="Arial" w:cs="Arial"/>
          <w:sz w:val="18"/>
          <w:szCs w:val="18"/>
          <w:lang w:eastAsia="zh-CN"/>
        </w:rPr>
        <w:t>of RAN 2 terminologies</w:t>
      </w:r>
      <w:r w:rsidRPr="00D91FBA">
        <w:rPr>
          <w:rFonts w:ascii="Arial" w:hAnsi="Arial" w:cs="Arial" w:hint="eastAsia"/>
          <w:sz w:val="18"/>
          <w:szCs w:val="18"/>
          <w:lang w:eastAsia="zh-CN"/>
        </w:rPr>
        <w:t xml:space="preserve"> on beam management</w:t>
      </w:r>
      <w:r w:rsidRPr="00D91FBA">
        <w:rPr>
          <w:rFonts w:ascii="Arial" w:hAnsi="Arial" w:cs="Arial"/>
          <w:sz w:val="18"/>
          <w:szCs w:val="18"/>
          <w:lang w:eastAsia="zh-CN"/>
        </w:rPr>
        <w:t xml:space="preserve">, </w:t>
      </w:r>
    </w:p>
    <w:p w14:paraId="6AE47531" w14:textId="6AE5CD33" w:rsidR="00D91FBA" w:rsidRPr="00D91FBA" w:rsidRDefault="00D91FBA" w:rsidP="00D91FBA">
      <w:pPr>
        <w:pStyle w:val="ListParagraph"/>
        <w:numPr>
          <w:ilvl w:val="0"/>
          <w:numId w:val="5"/>
        </w:numPr>
        <w:spacing w:before="156" w:after="156" w:line="278" w:lineRule="auto"/>
        <w:contextualSpacing w:val="0"/>
        <w:rPr>
          <w:rFonts w:ascii="Arial" w:eastAsia="Malgun Gothic" w:hAnsi="Arial" w:cs="Arial"/>
          <w:sz w:val="18"/>
          <w:szCs w:val="18"/>
          <w:lang w:val="en-US" w:eastAsia="zh-CN"/>
        </w:rPr>
      </w:pPr>
      <w:r w:rsidRPr="00D91FBA">
        <w:rPr>
          <w:rFonts w:ascii="Arial" w:eastAsia="Malgun Gothic" w:hAnsi="Arial" w:cs="Arial"/>
          <w:sz w:val="18"/>
          <w:szCs w:val="18"/>
          <w:lang w:val="en-US" w:eastAsia="zh-CN"/>
        </w:rPr>
        <w:t>The</w:t>
      </w:r>
      <w:r w:rsidRPr="00D91FBA">
        <w:rPr>
          <w:rFonts w:ascii="Arial" w:eastAsia="Malgun Gothic" w:hAnsi="Arial" w:cs="Arial" w:hint="eastAsia"/>
          <w:sz w:val="18"/>
          <w:szCs w:val="18"/>
          <w:lang w:val="en-US" w:eastAsia="zh-CN"/>
        </w:rPr>
        <w:t xml:space="preserve"> concept/terminology</w:t>
      </w:r>
      <w:r w:rsidRPr="00D91FBA">
        <w:rPr>
          <w:rFonts w:ascii="Arial" w:eastAsia="Malgun Gothic" w:hAnsi="Arial" w:cs="Arial"/>
          <w:sz w:val="18"/>
          <w:szCs w:val="18"/>
          <w:lang w:val="en-US" w:eastAsia="zh-CN"/>
        </w:rPr>
        <w:t xml:space="preserve"> “functionality</w:t>
      </w:r>
      <w:r w:rsidR="00CB7D4E">
        <w:rPr>
          <w:rFonts w:ascii="Arial" w:hAnsi="Arial" w:cs="Arial"/>
          <w:sz w:val="18"/>
          <w:szCs w:val="18"/>
          <w:lang w:eastAsia="zh-CN"/>
        </w:rPr>
        <w:t xml:space="preserve">” </w:t>
      </w:r>
      <w:r w:rsidRPr="00D91FBA">
        <w:rPr>
          <w:rFonts w:ascii="Arial" w:eastAsia="Malgun Gothic" w:hAnsi="Arial" w:cs="Arial"/>
          <w:sz w:val="18"/>
          <w:szCs w:val="18"/>
          <w:lang w:val="en-US" w:eastAsia="zh-CN"/>
        </w:rPr>
        <w:t xml:space="preserve">of </w:t>
      </w:r>
      <w:r w:rsidRPr="00D91FBA">
        <w:rPr>
          <w:rFonts w:ascii="Arial" w:eastAsia="Malgun Gothic" w:hAnsi="Arial" w:cs="Arial"/>
          <w:b/>
          <w:bCs/>
          <w:sz w:val="18"/>
          <w:szCs w:val="18"/>
          <w:lang w:val="en-US" w:eastAsia="zh-CN"/>
        </w:rPr>
        <w:t>Supported functionalities</w:t>
      </w:r>
      <w:r w:rsidRPr="00D91FBA">
        <w:rPr>
          <w:rFonts w:ascii="Arial" w:eastAsia="Malgun Gothic" w:hAnsi="Arial" w:cs="Arial"/>
          <w:sz w:val="18"/>
          <w:szCs w:val="18"/>
          <w:lang w:val="en-US" w:eastAsia="zh-CN"/>
        </w:rPr>
        <w:t xml:space="preserve"> may refer to UE-capability information/parameters i.e., Rel-19 AI/ML-specific FGs</w:t>
      </w:r>
    </w:p>
    <w:p w14:paraId="5970C931" w14:textId="159A7C23" w:rsidR="00D91FBA" w:rsidRPr="00D91FBA" w:rsidRDefault="00D91FBA" w:rsidP="00D91FBA">
      <w:pPr>
        <w:pStyle w:val="ListParagraph"/>
        <w:numPr>
          <w:ilvl w:val="0"/>
          <w:numId w:val="5"/>
        </w:numPr>
        <w:spacing w:before="156" w:after="156" w:line="278" w:lineRule="auto"/>
        <w:contextualSpacing w:val="0"/>
        <w:rPr>
          <w:rFonts w:ascii="Arial" w:eastAsia="Malgun Gothic" w:hAnsi="Arial" w:cs="Arial"/>
          <w:sz w:val="18"/>
          <w:szCs w:val="18"/>
          <w:lang w:val="en-US" w:eastAsia="zh-CN"/>
        </w:rPr>
      </w:pPr>
      <w:r w:rsidRPr="00D91FBA">
        <w:rPr>
          <w:rFonts w:ascii="Arial" w:eastAsia="Malgun Gothic" w:hAnsi="Arial" w:cs="Arial"/>
          <w:sz w:val="18"/>
          <w:szCs w:val="18"/>
          <w:lang w:val="en-US" w:eastAsia="zh-CN"/>
        </w:rPr>
        <w:t xml:space="preserve">The </w:t>
      </w:r>
      <w:r w:rsidRPr="00D91FBA">
        <w:rPr>
          <w:rFonts w:ascii="Arial" w:eastAsia="Malgun Gothic" w:hAnsi="Arial" w:cs="Arial" w:hint="eastAsia"/>
          <w:sz w:val="18"/>
          <w:szCs w:val="18"/>
          <w:lang w:val="en-US" w:eastAsia="zh-CN"/>
        </w:rPr>
        <w:t>concept/terminology</w:t>
      </w:r>
      <w:r w:rsidRPr="00D91FBA">
        <w:rPr>
          <w:rFonts w:ascii="Arial" w:eastAsia="Malgun Gothic" w:hAnsi="Arial" w:cs="Arial"/>
          <w:sz w:val="18"/>
          <w:szCs w:val="18"/>
          <w:lang w:val="en-US" w:eastAsia="zh-CN"/>
        </w:rPr>
        <w:t xml:space="preserve"> “ functionality</w:t>
      </w:r>
      <w:r w:rsidR="00CB7D4E">
        <w:rPr>
          <w:rFonts w:ascii="Arial" w:hAnsi="Arial" w:cs="Arial"/>
          <w:sz w:val="18"/>
          <w:szCs w:val="18"/>
          <w:lang w:eastAsia="zh-CN"/>
        </w:rPr>
        <w:t xml:space="preserve">” </w:t>
      </w:r>
      <w:r w:rsidRPr="00D91FBA">
        <w:rPr>
          <w:rFonts w:ascii="Arial" w:eastAsia="Malgun Gothic" w:hAnsi="Arial" w:cs="Arial"/>
          <w:sz w:val="18"/>
          <w:szCs w:val="18"/>
          <w:lang w:val="en-US" w:eastAsia="zh-CN"/>
        </w:rPr>
        <w:t xml:space="preserve"> of </w:t>
      </w:r>
      <w:r w:rsidRPr="00D91FBA">
        <w:rPr>
          <w:rFonts w:ascii="Arial" w:eastAsia="Malgun Gothic" w:hAnsi="Arial" w:cs="Arial"/>
          <w:b/>
          <w:bCs/>
          <w:sz w:val="18"/>
          <w:szCs w:val="18"/>
          <w:lang w:val="en-US" w:eastAsia="zh-CN"/>
        </w:rPr>
        <w:t>Applicable functionalities</w:t>
      </w:r>
      <w:r w:rsidRPr="00D91FBA">
        <w:rPr>
          <w:rFonts w:ascii="Arial" w:eastAsia="Malgun Gothic" w:hAnsi="Arial" w:cs="Arial"/>
          <w:sz w:val="18"/>
          <w:szCs w:val="18"/>
          <w:lang w:val="en-US" w:eastAsia="zh-CN"/>
        </w:rPr>
        <w:t xml:space="preserve"> may refer to </w:t>
      </w:r>
      <w:r w:rsidRPr="00D91FBA">
        <w:rPr>
          <w:rFonts w:ascii="Arial" w:eastAsia="Malgun Gothic" w:hAnsi="Arial" w:cs="Arial"/>
          <w:i/>
          <w:iCs/>
          <w:sz w:val="18"/>
          <w:szCs w:val="18"/>
          <w:lang w:val="en-US" w:eastAsia="zh-CN"/>
        </w:rPr>
        <w:t>CSI-ReportConfig</w:t>
      </w:r>
      <w:r w:rsidRPr="00D91FBA">
        <w:rPr>
          <w:rFonts w:ascii="Arial" w:eastAsia="Malgun Gothic" w:hAnsi="Arial" w:cs="Arial"/>
          <w:sz w:val="18"/>
          <w:szCs w:val="18"/>
          <w:lang w:val="en-US" w:eastAsia="zh-CN"/>
        </w:rPr>
        <w:t xml:space="preserve"> for inference configuration or a set of inference related parameters </w:t>
      </w:r>
      <w:r w:rsidRPr="00D91FBA">
        <w:rPr>
          <w:rFonts w:ascii="Arial" w:eastAsia="Malgun Gothic" w:hAnsi="Arial" w:cs="Arial"/>
          <w:strike/>
          <w:color w:val="FF0000"/>
          <w:sz w:val="18"/>
          <w:szCs w:val="18"/>
          <w:lang w:val="en-US" w:eastAsia="zh-CN"/>
        </w:rPr>
        <w:t>or information/parameters</w:t>
      </w:r>
      <w:r w:rsidRPr="00D91FBA">
        <w:rPr>
          <w:rFonts w:ascii="Arial" w:eastAsia="Malgun Gothic" w:hAnsi="Arial" w:cs="Arial" w:hint="eastAsia"/>
          <w:strike/>
          <w:color w:val="FF0000"/>
          <w:sz w:val="18"/>
          <w:szCs w:val="18"/>
          <w:lang w:val="en-US" w:eastAsia="zh-CN"/>
        </w:rPr>
        <w:t xml:space="preserve"> indicated by UE</w:t>
      </w:r>
      <w:r w:rsidRPr="00D91FBA">
        <w:rPr>
          <w:rFonts w:ascii="Arial" w:eastAsia="Malgun Gothic" w:hAnsi="Arial" w:cs="Arial" w:hint="eastAsia"/>
          <w:color w:val="FF0000"/>
          <w:sz w:val="18"/>
          <w:szCs w:val="18"/>
          <w:lang w:val="en-US" w:eastAsia="zh-CN"/>
        </w:rPr>
        <w:t xml:space="preserve"> </w:t>
      </w:r>
    </w:p>
    <w:p w14:paraId="56E34852" w14:textId="77777777" w:rsidR="00D91FBA" w:rsidRPr="00D91FBA" w:rsidRDefault="00D91FBA" w:rsidP="00D91FBA">
      <w:pPr>
        <w:pStyle w:val="ListParagraph"/>
        <w:numPr>
          <w:ilvl w:val="0"/>
          <w:numId w:val="5"/>
        </w:numPr>
        <w:tabs>
          <w:tab w:val="left" w:pos="360"/>
          <w:tab w:val="left" w:pos="709"/>
        </w:tabs>
        <w:spacing w:before="156" w:after="156" w:line="278" w:lineRule="auto"/>
        <w:contextualSpacing w:val="0"/>
        <w:rPr>
          <w:rFonts w:ascii="Arial" w:eastAsia="Malgun Gothic" w:hAnsi="Arial" w:cs="Arial"/>
          <w:sz w:val="18"/>
          <w:szCs w:val="18"/>
          <w:lang w:val="en-US" w:eastAsia="zh-CN"/>
        </w:rPr>
      </w:pPr>
      <w:r w:rsidRPr="00D91FBA">
        <w:rPr>
          <w:rFonts w:ascii="Arial" w:eastAsia="Malgun Gothic" w:hAnsi="Arial" w:cs="Arial"/>
          <w:sz w:val="18"/>
          <w:szCs w:val="18"/>
          <w:lang w:val="en-US" w:eastAsia="zh-CN"/>
        </w:rPr>
        <w:t xml:space="preserve">The </w:t>
      </w:r>
      <w:r w:rsidRPr="00D91FBA">
        <w:rPr>
          <w:rFonts w:ascii="Arial" w:eastAsia="Malgun Gothic" w:hAnsi="Arial" w:cs="Arial"/>
          <w:b/>
          <w:bCs/>
          <w:sz w:val="18"/>
          <w:szCs w:val="18"/>
          <w:lang w:val="en-US" w:eastAsia="zh-CN"/>
        </w:rPr>
        <w:t>Activated functionalities</w:t>
      </w:r>
      <w:r w:rsidRPr="00D91FBA">
        <w:rPr>
          <w:rFonts w:ascii="Arial" w:eastAsia="Malgun Gothic" w:hAnsi="Arial" w:cs="Arial" w:hint="eastAsia"/>
          <w:sz w:val="18"/>
          <w:szCs w:val="18"/>
          <w:lang w:val="en-US" w:eastAsia="zh-CN"/>
        </w:rPr>
        <w:t xml:space="preserve"> </w:t>
      </w:r>
      <w:r w:rsidRPr="00D91FBA">
        <w:rPr>
          <w:rFonts w:ascii="Arial" w:eastAsia="Malgun Gothic" w:hAnsi="Arial" w:cs="Arial"/>
          <w:sz w:val="18"/>
          <w:szCs w:val="18"/>
          <w:lang w:val="en-US" w:eastAsia="zh-CN"/>
        </w:rPr>
        <w:t xml:space="preserve">may </w:t>
      </w:r>
      <w:r w:rsidRPr="00D91FBA">
        <w:rPr>
          <w:rFonts w:ascii="Arial" w:eastAsia="Malgun Gothic" w:hAnsi="Arial" w:cs="Arial" w:hint="eastAsia"/>
          <w:sz w:val="18"/>
          <w:szCs w:val="18"/>
          <w:lang w:val="en-US" w:eastAsia="zh-CN"/>
        </w:rPr>
        <w:t>be enabled based on CSI framework.</w:t>
      </w:r>
    </w:p>
    <w:p w14:paraId="685A64BA" w14:textId="36743BF8" w:rsidR="00D91FBA" w:rsidRPr="00D91FBA" w:rsidRDefault="00D91FBA" w:rsidP="00D91FBA">
      <w:pPr>
        <w:rPr>
          <w:rFonts w:ascii="Arial" w:hAnsi="Arial" w:cs="Arial"/>
          <w:sz w:val="18"/>
          <w:szCs w:val="18"/>
          <w:lang w:eastAsia="zh-CN"/>
        </w:rPr>
      </w:pPr>
      <w:r w:rsidRPr="00D91FBA">
        <w:rPr>
          <w:rFonts w:ascii="Arial" w:hAnsi="Arial" w:cs="Arial" w:hint="eastAsia"/>
          <w:sz w:val="18"/>
          <w:szCs w:val="18"/>
          <w:lang w:eastAsia="zh-CN"/>
        </w:rPr>
        <w:t>Therefore, t</w:t>
      </w:r>
      <w:r w:rsidRPr="00D91FBA">
        <w:rPr>
          <w:rFonts w:ascii="Arial" w:hAnsi="Arial" w:cs="Arial"/>
          <w:sz w:val="18"/>
          <w:szCs w:val="18"/>
          <w:lang w:eastAsia="zh-CN"/>
        </w:rPr>
        <w:t>he meaning and the granularity of “functionality</w:t>
      </w:r>
      <w:r w:rsidR="00CB7D4E">
        <w:rPr>
          <w:rFonts w:ascii="Arial" w:hAnsi="Arial" w:cs="Arial"/>
          <w:sz w:val="18"/>
          <w:szCs w:val="18"/>
          <w:lang w:eastAsia="zh-CN"/>
        </w:rPr>
        <w:t xml:space="preserve">” </w:t>
      </w:r>
      <w:r w:rsidRPr="00D91FBA">
        <w:rPr>
          <w:rFonts w:ascii="Arial" w:hAnsi="Arial" w:cs="Arial"/>
          <w:sz w:val="18"/>
          <w:szCs w:val="18"/>
          <w:lang w:eastAsia="zh-CN"/>
        </w:rPr>
        <w:t xml:space="preserve">for </w:t>
      </w:r>
      <w:r w:rsidRPr="00D91FBA">
        <w:rPr>
          <w:rFonts w:ascii="Arial" w:hAnsi="Arial" w:cs="Arial"/>
          <w:b/>
          <w:bCs/>
          <w:sz w:val="18"/>
          <w:szCs w:val="18"/>
          <w:lang w:eastAsia="zh-CN"/>
        </w:rPr>
        <w:t xml:space="preserve">Applicable functionalities, Activated functionalities and Supported functionalities </w:t>
      </w:r>
      <w:r w:rsidRPr="00D91FBA">
        <w:rPr>
          <w:rFonts w:ascii="Arial" w:hAnsi="Arial" w:cs="Arial"/>
          <w:sz w:val="18"/>
          <w:szCs w:val="18"/>
          <w:lang w:eastAsia="zh-CN"/>
        </w:rPr>
        <w:t>may or may not be the same</w:t>
      </w:r>
      <w:r w:rsidR="0001498F">
        <w:rPr>
          <w:rFonts w:ascii="Arial" w:hAnsi="Arial" w:cs="Arial"/>
          <w:sz w:val="18"/>
          <w:szCs w:val="18"/>
          <w:lang w:eastAsia="zh-CN"/>
        </w:rPr>
        <w:t xml:space="preserve">. </w:t>
      </w:r>
      <w:r w:rsidRPr="00D91FBA">
        <w:rPr>
          <w:rFonts w:ascii="Arial" w:hAnsi="Arial" w:cs="Arial" w:hint="eastAsia"/>
          <w:strike/>
          <w:color w:val="FF0000"/>
          <w:sz w:val="18"/>
          <w:szCs w:val="18"/>
          <w:lang w:eastAsia="zh-CN"/>
        </w:rPr>
        <w:t>, depends on certain option in RAN1, and the discussion is still ongoing</w:t>
      </w:r>
      <w:r w:rsidRPr="00D91FBA">
        <w:rPr>
          <w:rFonts w:ascii="Arial" w:hAnsi="Arial" w:cs="Arial"/>
          <w:strike/>
          <w:color w:val="FF0000"/>
          <w:sz w:val="18"/>
          <w:szCs w:val="18"/>
          <w:lang w:eastAsia="zh-CN"/>
        </w:rPr>
        <w:t>.</w:t>
      </w:r>
    </w:p>
    <w:p w14:paraId="70887D43" w14:textId="77777777" w:rsidR="00890DE2" w:rsidRPr="00890DE2" w:rsidRDefault="00890DE2" w:rsidP="00240878">
      <w:pPr>
        <w:rPr>
          <w:rFonts w:ascii="Arial" w:hAnsi="Arial" w:cs="Arial"/>
          <w:i/>
          <w:iCs/>
          <w:sz w:val="18"/>
          <w:szCs w:val="18"/>
        </w:rPr>
      </w:pPr>
      <w:r w:rsidRPr="00890DE2">
        <w:rPr>
          <w:rFonts w:ascii="Arial" w:hAnsi="Arial" w:cs="Arial"/>
          <w:sz w:val="18"/>
          <w:szCs w:val="18"/>
        </w:rPr>
        <w:t>RAN1 would like to provide replies on the following questions from RAN2 in R2-2407848:</w:t>
      </w:r>
    </w:p>
    <w:p w14:paraId="0D75209A" w14:textId="77777777" w:rsidR="00890DE2" w:rsidRPr="00890DE2" w:rsidRDefault="00890DE2" w:rsidP="00890DE2">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eastAsia="Malgun Gothic" w:cs="Arial"/>
          <w:b/>
          <w:bCs/>
          <w:sz w:val="18"/>
          <w:szCs w:val="18"/>
          <w:lang w:val="en-US" w:eastAsia="ko-KR"/>
        </w:rPr>
        <w:t>Q1: In Step 2, what is the granularity of functionality? For example, whether it is a use case (e.g. beam management), whether it is a sub-use case (e.g. beam management Case 1), or others?</w:t>
      </w:r>
    </w:p>
    <w:p w14:paraId="7F4E9D47" w14:textId="4E2AA40E" w:rsidR="00890DE2" w:rsidRPr="00890DE2" w:rsidRDefault="00890DE2" w:rsidP="00890DE2">
      <w:pPr>
        <w:spacing w:beforeLines="50" w:before="120" w:afterLines="50" w:after="120"/>
        <w:jc w:val="both"/>
        <w:rPr>
          <w:rFonts w:ascii="Arial" w:eastAsiaTheme="minorEastAsia" w:hAnsi="Arial" w:cs="Arial"/>
          <w:sz w:val="18"/>
          <w:szCs w:val="18"/>
          <w:lang w:eastAsia="zh-CN"/>
        </w:rPr>
      </w:pPr>
      <w:r w:rsidRPr="00890DE2">
        <w:rPr>
          <w:rFonts w:ascii="Arial" w:hAnsi="Arial" w:cs="Arial"/>
          <w:b/>
          <w:bCs/>
          <w:sz w:val="18"/>
          <w:szCs w:val="18"/>
          <w:highlight w:val="green"/>
          <w:lang w:eastAsia="zh-CN"/>
        </w:rPr>
        <w:t>Answer to Q1:</w:t>
      </w:r>
      <w:r w:rsidRPr="00890DE2">
        <w:rPr>
          <w:rFonts w:ascii="Arial" w:hAnsi="Arial" w:cs="Arial"/>
          <w:sz w:val="18"/>
          <w:szCs w:val="18"/>
          <w:lang w:eastAsia="zh-CN"/>
        </w:rPr>
        <w:t xml:space="preserve"> </w:t>
      </w:r>
      <w:r w:rsidRPr="00890DE2">
        <w:rPr>
          <w:rFonts w:ascii="Arial" w:eastAsiaTheme="minorEastAsia" w:hAnsi="Arial" w:cs="Arial"/>
          <w:sz w:val="18"/>
          <w:szCs w:val="18"/>
          <w:lang w:eastAsia="zh-CN"/>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p w14:paraId="5C36197F" w14:textId="77777777" w:rsidR="00890DE2" w:rsidRPr="00890DE2" w:rsidRDefault="00890DE2" w:rsidP="00890DE2">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eastAsia="Malgun Gothic" w:cs="Arial"/>
          <w:b/>
          <w:bCs/>
          <w:sz w:val="18"/>
          <w:szCs w:val="18"/>
          <w:lang w:val="en-US" w:eastAsia="ko-KR"/>
        </w:rPr>
        <w:t xml:space="preserve">Q2: What is the content of NW-side additional condition, i.e. is it correct the RAN2 assumption of a NW-side additional condition assumed as associated ID? </w:t>
      </w:r>
      <w:r w:rsidRPr="00890DE2" w:rsidDel="006661FF">
        <w:rPr>
          <w:rFonts w:eastAsia="Malgun Gothic" w:cs="Arial"/>
          <w:b/>
          <w:bCs/>
          <w:sz w:val="18"/>
          <w:szCs w:val="18"/>
          <w:lang w:val="en-US" w:eastAsia="ko-KR"/>
        </w:rPr>
        <w:t xml:space="preserve"> </w:t>
      </w:r>
    </w:p>
    <w:p w14:paraId="6D28287F" w14:textId="7117F6F4" w:rsidR="00890DE2" w:rsidRPr="00890DE2" w:rsidRDefault="00890DE2" w:rsidP="00890DE2">
      <w:pPr>
        <w:spacing w:beforeLines="50" w:before="120" w:afterLines="50" w:after="120"/>
        <w:rPr>
          <w:rFonts w:ascii="Arial" w:hAnsi="Arial" w:cs="Arial"/>
          <w:sz w:val="18"/>
          <w:szCs w:val="18"/>
          <w:lang w:eastAsia="zh-CN"/>
        </w:rPr>
      </w:pPr>
      <w:r w:rsidRPr="00890DE2">
        <w:rPr>
          <w:rFonts w:ascii="Arial" w:hAnsi="Arial" w:cs="Arial"/>
          <w:b/>
          <w:bCs/>
          <w:sz w:val="18"/>
          <w:szCs w:val="18"/>
          <w:highlight w:val="green"/>
          <w:lang w:eastAsia="zh-CN"/>
        </w:rPr>
        <w:t>Answer to Q</w:t>
      </w:r>
      <w:r w:rsidR="00F4495A">
        <w:rPr>
          <w:rFonts w:ascii="Arial" w:hAnsi="Arial" w:cs="Arial"/>
          <w:b/>
          <w:bCs/>
          <w:sz w:val="18"/>
          <w:szCs w:val="18"/>
          <w:highlight w:val="green"/>
          <w:lang w:eastAsia="zh-CN"/>
        </w:rPr>
        <w:t>2</w:t>
      </w:r>
      <w:r w:rsidRPr="00890DE2">
        <w:rPr>
          <w:rFonts w:ascii="Arial" w:hAnsi="Arial" w:cs="Arial"/>
          <w:b/>
          <w:bCs/>
          <w:sz w:val="18"/>
          <w:szCs w:val="18"/>
          <w:highlight w:val="green"/>
          <w:lang w:eastAsia="zh-CN"/>
        </w:rPr>
        <w:t>:</w:t>
      </w:r>
      <w:r w:rsidRPr="00890DE2">
        <w:rPr>
          <w:rFonts w:ascii="Arial" w:hAnsi="Arial" w:cs="Arial"/>
          <w:sz w:val="18"/>
          <w:szCs w:val="18"/>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044F2C53" w14:textId="70DFAED7" w:rsidR="00890DE2" w:rsidRDefault="00890DE2" w:rsidP="00890DE2">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eastAsia="Malgun Gothic" w:cs="Arial"/>
          <w:b/>
          <w:bCs/>
          <w:sz w:val="18"/>
          <w:szCs w:val="18"/>
          <w:lang w:val="en-US" w:eastAsia="ko-KR"/>
        </w:rPr>
        <w:t>Q3: Is NW-side additional condition functionality specific?</w:t>
      </w:r>
    </w:p>
    <w:p w14:paraId="6E7BF2A0" w14:textId="3C106D93" w:rsidR="00890DE2" w:rsidRPr="00A55F68" w:rsidRDefault="00890DE2" w:rsidP="00890DE2">
      <w:pPr>
        <w:pStyle w:val="CommentText"/>
        <w:tabs>
          <w:tab w:val="clear" w:pos="1418"/>
          <w:tab w:val="clear" w:pos="4678"/>
          <w:tab w:val="clear" w:pos="5954"/>
          <w:tab w:val="clear" w:pos="7088"/>
        </w:tabs>
        <w:spacing w:after="160"/>
        <w:jc w:val="left"/>
        <w:rPr>
          <w:rFonts w:cs="Arial"/>
          <w:sz w:val="18"/>
          <w:szCs w:val="18"/>
          <w:lang w:eastAsia="zh-CN"/>
        </w:rPr>
      </w:pPr>
      <w:r w:rsidRPr="00890DE2">
        <w:rPr>
          <w:rFonts w:cs="Arial"/>
          <w:b/>
          <w:bCs/>
          <w:sz w:val="18"/>
          <w:szCs w:val="18"/>
          <w:lang w:eastAsia="zh-CN"/>
        </w:rPr>
        <w:lastRenderedPageBreak/>
        <w:t>Answer to Q</w:t>
      </w:r>
      <w:r>
        <w:rPr>
          <w:rFonts w:cs="Arial"/>
          <w:b/>
          <w:bCs/>
          <w:sz w:val="18"/>
          <w:szCs w:val="18"/>
          <w:lang w:eastAsia="zh-CN"/>
        </w:rPr>
        <w:t>3</w:t>
      </w:r>
      <w:r w:rsidRPr="00890DE2">
        <w:rPr>
          <w:rFonts w:cs="Arial"/>
          <w:b/>
          <w:bCs/>
          <w:sz w:val="18"/>
          <w:szCs w:val="18"/>
          <w:lang w:eastAsia="zh-CN"/>
        </w:rPr>
        <w:t>:</w:t>
      </w:r>
      <w:r w:rsidR="005E23E3">
        <w:rPr>
          <w:rFonts w:cs="Arial"/>
          <w:b/>
          <w:bCs/>
          <w:sz w:val="18"/>
          <w:szCs w:val="18"/>
          <w:lang w:eastAsia="zh-CN"/>
        </w:rPr>
        <w:t xml:space="preserve"> </w:t>
      </w:r>
      <w:r w:rsidR="005E23E3" w:rsidRPr="005E23E3">
        <w:rPr>
          <w:rFonts w:cs="Arial"/>
          <w:sz w:val="18"/>
          <w:szCs w:val="18"/>
          <w:lang w:eastAsia="zh-CN"/>
        </w:rPr>
        <w:t xml:space="preserve">Please also refer to the answer </w:t>
      </w:r>
      <w:r w:rsidR="00161863">
        <w:rPr>
          <w:rFonts w:cs="Arial"/>
          <w:sz w:val="18"/>
          <w:szCs w:val="18"/>
          <w:lang w:eastAsia="zh-CN"/>
        </w:rPr>
        <w:t>to</w:t>
      </w:r>
      <w:r w:rsidR="005E23E3" w:rsidRPr="005E23E3">
        <w:rPr>
          <w:rFonts w:cs="Arial"/>
          <w:sz w:val="18"/>
          <w:szCs w:val="18"/>
          <w:lang w:eastAsia="zh-CN"/>
        </w:rPr>
        <w:t xml:space="preserve"> Q2 to understand the ongoing discussion about the associated ID for NW-side additional condition.</w:t>
      </w:r>
      <w:r w:rsidR="005E23E3" w:rsidRPr="005E23E3">
        <w:rPr>
          <w:rFonts w:cs="Arial"/>
          <w:b/>
          <w:bCs/>
          <w:sz w:val="18"/>
          <w:szCs w:val="18"/>
          <w:lang w:eastAsia="zh-CN"/>
        </w:rPr>
        <w:t xml:space="preserve"> </w:t>
      </w:r>
      <w:r w:rsidR="005E23E3">
        <w:rPr>
          <w:rFonts w:cs="Arial"/>
          <w:sz w:val="18"/>
          <w:szCs w:val="18"/>
          <w:lang w:eastAsia="zh-CN"/>
        </w:rPr>
        <w:t xml:space="preserve">RAN 1 agreed that the associated ID can be </w:t>
      </w:r>
      <w:r w:rsidR="005E23E3" w:rsidRPr="005E23E3">
        <w:rPr>
          <w:rFonts w:cs="Arial"/>
          <w:sz w:val="18"/>
          <w:szCs w:val="18"/>
          <w:lang w:eastAsia="zh-CN"/>
        </w:rPr>
        <w:t xml:space="preserve">configured </w:t>
      </w:r>
      <w:r w:rsidR="008A7263">
        <w:rPr>
          <w:rFonts w:cs="Arial"/>
          <w:sz w:val="18"/>
          <w:szCs w:val="18"/>
          <w:lang w:eastAsia="zh-CN"/>
        </w:rPr>
        <w:t>with</w:t>
      </w:r>
      <w:r w:rsidR="005E23E3" w:rsidRPr="005E23E3">
        <w:rPr>
          <w:rFonts w:cs="Arial"/>
          <w:sz w:val="18"/>
          <w:szCs w:val="18"/>
          <w:lang w:eastAsia="zh-CN"/>
        </w:rPr>
        <w:t xml:space="preserve">in CSI framework </w:t>
      </w:r>
      <w:r w:rsidR="005E23E3" w:rsidRPr="0001498F">
        <w:rPr>
          <w:rFonts w:cs="Arial"/>
          <w:strike/>
          <w:color w:val="FF0000"/>
          <w:sz w:val="18"/>
          <w:szCs w:val="18"/>
          <w:lang w:eastAsia="zh-CN"/>
        </w:rPr>
        <w:t>as working assumption</w:t>
      </w:r>
      <w:r w:rsidR="005E23E3" w:rsidRPr="0001498F">
        <w:rPr>
          <w:rFonts w:cs="Arial"/>
          <w:color w:val="FF0000"/>
          <w:sz w:val="18"/>
          <w:szCs w:val="18"/>
          <w:lang w:eastAsia="zh-CN"/>
        </w:rPr>
        <w:t xml:space="preserve"> </w:t>
      </w:r>
      <w:r w:rsidR="005E23E3" w:rsidRPr="005E23E3">
        <w:rPr>
          <w:rFonts w:cs="Arial"/>
          <w:sz w:val="18"/>
          <w:szCs w:val="18"/>
          <w:lang w:eastAsia="zh-CN"/>
        </w:rPr>
        <w:t xml:space="preserve">and </w:t>
      </w:r>
      <w:r w:rsidR="005E23E3">
        <w:rPr>
          <w:rFonts w:cs="Arial"/>
          <w:sz w:val="18"/>
          <w:szCs w:val="18"/>
          <w:lang w:eastAsia="zh-CN"/>
        </w:rPr>
        <w:t xml:space="preserve">can be configured </w:t>
      </w:r>
      <w:r w:rsidR="00802BB5">
        <w:rPr>
          <w:rFonts w:cs="Arial"/>
          <w:sz w:val="18"/>
          <w:szCs w:val="18"/>
          <w:lang w:eastAsia="zh-CN"/>
        </w:rPr>
        <w:t>as one of the parameters in</w:t>
      </w:r>
      <w:r w:rsidR="005E23E3">
        <w:rPr>
          <w:rFonts w:cs="Arial"/>
          <w:sz w:val="18"/>
          <w:szCs w:val="18"/>
          <w:lang w:eastAsia="zh-CN"/>
        </w:rPr>
        <w:t xml:space="preserve"> the </w:t>
      </w:r>
      <w:r w:rsidR="005E23E3" w:rsidRPr="005E23E3">
        <w:rPr>
          <w:rFonts w:cs="Arial"/>
          <w:sz w:val="18"/>
          <w:szCs w:val="18"/>
          <w:lang w:eastAsia="zh-CN"/>
        </w:rPr>
        <w:t>set of inference related parameters for applicability report</w:t>
      </w:r>
      <w:r w:rsidR="005E23E3">
        <w:rPr>
          <w:rFonts w:cs="Arial"/>
          <w:sz w:val="18"/>
          <w:szCs w:val="18"/>
          <w:lang w:eastAsia="zh-CN"/>
        </w:rPr>
        <w:t xml:space="preserve">. </w:t>
      </w:r>
    </w:p>
    <w:p w14:paraId="6C64234C" w14:textId="6A47C468" w:rsidR="00890DE2" w:rsidRDefault="00890DE2" w:rsidP="005E23E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5E23E3">
        <w:rPr>
          <w:rFonts w:eastAsia="Malgun Gothic" w:cs="Arial"/>
          <w:b/>
          <w:bCs/>
          <w:sz w:val="18"/>
          <w:szCs w:val="18"/>
          <w:lang w:val="en-US" w:eastAsia="ko-KR"/>
        </w:rPr>
        <w:t>Q4: RAN2 wonders what information is needed in Step 3 for UE to decide whether a functionality is applicable before Step 4. More specifically, RAN2 would like to ask the following questions (Q4-1 to Q4-5):</w:t>
      </w:r>
    </w:p>
    <w:p w14:paraId="5D355519" w14:textId="4D74BE10" w:rsidR="005E23E3" w:rsidRPr="005E23E3" w:rsidRDefault="005E23E3" w:rsidP="005E23E3">
      <w:pPr>
        <w:pStyle w:val="CommentText"/>
        <w:tabs>
          <w:tab w:val="clear" w:pos="1418"/>
          <w:tab w:val="clear" w:pos="4678"/>
          <w:tab w:val="clear" w:pos="5954"/>
          <w:tab w:val="clear" w:pos="7088"/>
        </w:tabs>
        <w:spacing w:after="160"/>
        <w:jc w:val="left"/>
        <w:rPr>
          <w:rFonts w:eastAsia="Times New Roman"/>
          <w:lang w:eastAsia="zh-CN"/>
        </w:rPr>
      </w:pPr>
      <w:r w:rsidRPr="00890DE2">
        <w:rPr>
          <w:rFonts w:cs="Arial"/>
          <w:b/>
          <w:bCs/>
          <w:sz w:val="18"/>
          <w:szCs w:val="18"/>
          <w:lang w:eastAsia="zh-CN"/>
        </w:rPr>
        <w:t>Answer to Q</w:t>
      </w:r>
      <w:r>
        <w:rPr>
          <w:rFonts w:cs="Arial"/>
          <w:b/>
          <w:bCs/>
          <w:sz w:val="18"/>
          <w:szCs w:val="18"/>
          <w:lang w:eastAsia="zh-CN"/>
        </w:rPr>
        <w:t xml:space="preserve">4: </w:t>
      </w:r>
      <w:r w:rsidRPr="005E23E3">
        <w:rPr>
          <w:rFonts w:cs="Arial"/>
          <w:sz w:val="18"/>
          <w:szCs w:val="18"/>
          <w:lang w:eastAsia="zh-CN"/>
        </w:rPr>
        <w:t>RAN 1 agreed that following configurations are provided from NW to UE:</w:t>
      </w:r>
    </w:p>
    <w:p w14:paraId="620E9498" w14:textId="77777777" w:rsidR="005E23E3" w:rsidRPr="005E23E3" w:rsidRDefault="005E23E3" w:rsidP="005E23E3">
      <w:pPr>
        <w:pStyle w:val="ListParagraph"/>
        <w:numPr>
          <w:ilvl w:val="1"/>
          <w:numId w:val="4"/>
        </w:numPr>
        <w:spacing w:line="278" w:lineRule="auto"/>
        <w:contextualSpacing w:val="0"/>
        <w:rPr>
          <w:rFonts w:ascii="Arial" w:hAnsi="Arial" w:cs="Arial"/>
          <w:sz w:val="18"/>
          <w:szCs w:val="18"/>
          <w:lang w:eastAsia="zh-CN"/>
        </w:rPr>
      </w:pPr>
      <w:r w:rsidRPr="005E23E3">
        <w:rPr>
          <w:rFonts w:ascii="Arial" w:hAnsi="Arial" w:cs="Arial"/>
          <w:sz w:val="18"/>
          <w:szCs w:val="18"/>
          <w:lang w:eastAsia="zh-CN"/>
        </w:rPr>
        <w:t>UE is allowed to do UAI reporting via OtherConfig,</w:t>
      </w:r>
    </w:p>
    <w:p w14:paraId="6467765D" w14:textId="296596C8" w:rsidR="005E23E3" w:rsidRDefault="005E23E3" w:rsidP="005E23E3">
      <w:pPr>
        <w:pStyle w:val="ListParagraph"/>
        <w:numPr>
          <w:ilvl w:val="1"/>
          <w:numId w:val="4"/>
        </w:numPr>
        <w:spacing w:line="278" w:lineRule="auto"/>
        <w:contextualSpacing w:val="0"/>
        <w:rPr>
          <w:rFonts w:ascii="Arial" w:hAnsi="Arial" w:cs="Arial"/>
          <w:sz w:val="18"/>
          <w:szCs w:val="18"/>
          <w:lang w:eastAsia="zh-CN"/>
        </w:rPr>
      </w:pPr>
      <w:r w:rsidRPr="005E23E3">
        <w:rPr>
          <w:rFonts w:ascii="Arial" w:hAnsi="Arial" w:cs="Arial"/>
          <w:sz w:val="18"/>
          <w:szCs w:val="18"/>
          <w:lang w:eastAsia="zh-CN"/>
        </w:rPr>
        <w:t xml:space="preserve">The applicability report is based on A) and/or B) </w:t>
      </w:r>
    </w:p>
    <w:p w14:paraId="3B553288" w14:textId="77777777" w:rsidR="005E23E3" w:rsidRPr="005E23E3" w:rsidRDefault="005E23E3" w:rsidP="005E23E3">
      <w:pPr>
        <w:pStyle w:val="ListParagraph"/>
        <w:numPr>
          <w:ilvl w:val="2"/>
          <w:numId w:val="4"/>
        </w:numPr>
        <w:rPr>
          <w:rFonts w:ascii="Arial" w:hAnsi="Arial" w:cs="Arial"/>
          <w:sz w:val="18"/>
          <w:szCs w:val="18"/>
          <w:lang w:eastAsia="zh-CN"/>
        </w:rPr>
      </w:pPr>
      <w:r w:rsidRPr="005E23E3">
        <w:rPr>
          <w:rFonts w:ascii="Arial" w:hAnsi="Arial" w:cs="Arial"/>
          <w:sz w:val="18"/>
          <w:szCs w:val="18"/>
          <w:lang w:eastAsia="zh-CN"/>
        </w:rPr>
        <w:t xml:space="preserve">It is up to RAN 2 to design the container </w:t>
      </w:r>
    </w:p>
    <w:p w14:paraId="33598565" w14:textId="77777777" w:rsidR="005E23E3" w:rsidRPr="005E23E3" w:rsidRDefault="005E23E3" w:rsidP="005E23E3">
      <w:pPr>
        <w:pStyle w:val="ListParagraph"/>
        <w:numPr>
          <w:ilvl w:val="2"/>
          <w:numId w:val="4"/>
        </w:numPr>
        <w:spacing w:line="278" w:lineRule="auto"/>
        <w:contextualSpacing w:val="0"/>
        <w:rPr>
          <w:rFonts w:ascii="Arial" w:hAnsi="Arial" w:cs="Arial"/>
          <w:sz w:val="18"/>
          <w:szCs w:val="18"/>
          <w:lang w:eastAsia="zh-CN"/>
        </w:rPr>
      </w:pPr>
      <w:r w:rsidRPr="005E23E3">
        <w:rPr>
          <w:rFonts w:ascii="Arial" w:hAnsi="Arial" w:cs="Arial"/>
          <w:sz w:val="18"/>
          <w:szCs w:val="18"/>
          <w:lang w:eastAsia="zh-CN"/>
        </w:rPr>
        <w:t>A) one or more of </w:t>
      </w:r>
      <w:r w:rsidRPr="005E23E3">
        <w:rPr>
          <w:rFonts w:ascii="Arial" w:hAnsi="Arial" w:cs="Arial"/>
          <w:i/>
          <w:iCs/>
          <w:sz w:val="18"/>
          <w:szCs w:val="18"/>
          <w:lang w:eastAsia="zh-CN"/>
        </w:rPr>
        <w:t xml:space="preserve">CSI-ReportConfig </w:t>
      </w:r>
      <w:r w:rsidRPr="005E23E3">
        <w:rPr>
          <w:rFonts w:ascii="Arial" w:hAnsi="Arial" w:cs="Arial"/>
          <w:sz w:val="18"/>
          <w:szCs w:val="18"/>
          <w:lang w:eastAsia="zh-CN"/>
        </w:rPr>
        <w:t xml:space="preserve">for inference configuration (wherein the associated ID may be configured in CSI framework </w:t>
      </w:r>
      <w:r w:rsidRPr="0001498F">
        <w:rPr>
          <w:rFonts w:ascii="Arial" w:hAnsi="Arial" w:cs="Arial"/>
          <w:strike/>
          <w:color w:val="FF0000"/>
          <w:sz w:val="18"/>
          <w:szCs w:val="18"/>
          <w:lang w:eastAsia="zh-CN"/>
        </w:rPr>
        <w:t>as working assumption applied</w:t>
      </w:r>
      <w:r w:rsidRPr="005E23E3">
        <w:rPr>
          <w:rFonts w:ascii="Arial" w:hAnsi="Arial" w:cs="Arial"/>
          <w:sz w:val="18"/>
          <w:szCs w:val="18"/>
          <w:lang w:eastAsia="zh-CN"/>
        </w:rPr>
        <w:t xml:space="preserve">) </w:t>
      </w:r>
    </w:p>
    <w:p w14:paraId="12C3E748" w14:textId="77777777" w:rsidR="005E23E3" w:rsidRPr="005E23E3" w:rsidRDefault="005E23E3" w:rsidP="005E23E3">
      <w:pPr>
        <w:pStyle w:val="ListParagraph"/>
        <w:numPr>
          <w:ilvl w:val="2"/>
          <w:numId w:val="4"/>
        </w:numPr>
        <w:spacing w:line="278" w:lineRule="auto"/>
        <w:contextualSpacing w:val="0"/>
        <w:rPr>
          <w:rFonts w:ascii="Arial" w:hAnsi="Arial" w:cs="Arial"/>
          <w:sz w:val="18"/>
          <w:szCs w:val="18"/>
          <w:lang w:eastAsia="zh-CN"/>
        </w:rPr>
      </w:pPr>
      <w:r w:rsidRPr="005E23E3">
        <w:rPr>
          <w:rFonts w:ascii="Arial" w:hAnsi="Arial" w:cs="Arial"/>
          <w:sz w:val="18"/>
          <w:szCs w:val="18"/>
          <w:lang w:eastAsia="zh-CN"/>
        </w:rPr>
        <w:t>B) One set or multiple sets of inference related parameters for applicability report only (not for inference)</w:t>
      </w:r>
    </w:p>
    <w:p w14:paraId="008C7A65" w14:textId="1E985B6C" w:rsidR="005E23E3" w:rsidRPr="005E23E3" w:rsidRDefault="005E23E3" w:rsidP="005E23E3">
      <w:pPr>
        <w:pStyle w:val="ListParagraph"/>
        <w:numPr>
          <w:ilvl w:val="3"/>
          <w:numId w:val="4"/>
        </w:numPr>
        <w:spacing w:line="278" w:lineRule="auto"/>
        <w:contextualSpacing w:val="0"/>
        <w:rPr>
          <w:rFonts w:ascii="Arial" w:hAnsi="Arial" w:cs="Arial"/>
          <w:sz w:val="18"/>
          <w:szCs w:val="18"/>
          <w:lang w:eastAsia="zh-CN"/>
        </w:rPr>
      </w:pPr>
      <w:r w:rsidRPr="005E23E3">
        <w:rPr>
          <w:rFonts w:ascii="Arial" w:hAnsi="Arial" w:cs="Arial"/>
          <w:sz w:val="18"/>
          <w:szCs w:val="18"/>
          <w:lang w:eastAsia="zh-CN"/>
        </w:rPr>
        <w:t>It is up to RAN 2 to design the container</w:t>
      </w:r>
    </w:p>
    <w:p w14:paraId="5D56923F" w14:textId="72ADFF08" w:rsidR="005E23E3" w:rsidRPr="005E23E3" w:rsidRDefault="005E23E3" w:rsidP="005E23E3">
      <w:pPr>
        <w:pStyle w:val="ListParagraph"/>
        <w:numPr>
          <w:ilvl w:val="3"/>
          <w:numId w:val="4"/>
        </w:numPr>
        <w:spacing w:line="278" w:lineRule="auto"/>
        <w:contextualSpacing w:val="0"/>
        <w:rPr>
          <w:rFonts w:eastAsia="Malgun Gothic" w:cs="Arial"/>
          <w:b/>
          <w:bCs/>
          <w:sz w:val="18"/>
          <w:szCs w:val="18"/>
          <w:lang w:eastAsia="ko-KR"/>
        </w:rPr>
      </w:pPr>
      <w:r w:rsidRPr="005E23E3">
        <w:rPr>
          <w:rFonts w:ascii="Arial" w:hAnsi="Arial" w:cs="Arial"/>
          <w:sz w:val="18"/>
          <w:szCs w:val="18"/>
          <w:lang w:eastAsia="zh-CN"/>
        </w:rPr>
        <w:t>the set of inference related parameters selected from the IEs in/or the IEs referred by</w:t>
      </w:r>
      <w:r w:rsidRPr="005E23E3">
        <w:rPr>
          <w:rFonts w:ascii="Arial" w:hAnsi="Arial" w:cs="Arial"/>
          <w:i/>
          <w:iCs/>
          <w:sz w:val="18"/>
          <w:szCs w:val="18"/>
          <w:lang w:eastAsia="zh-CN"/>
        </w:rPr>
        <w:t xml:space="preserve"> CSI-ReportConfig </w:t>
      </w:r>
      <w:r w:rsidRPr="005E23E3">
        <w:rPr>
          <w:rFonts w:ascii="Arial" w:hAnsi="Arial" w:cs="Arial"/>
          <w:sz w:val="18"/>
          <w:szCs w:val="18"/>
          <w:lang w:eastAsia="zh-CN"/>
        </w:rPr>
        <w:t>as a starting point</w:t>
      </w:r>
    </w:p>
    <w:p w14:paraId="58AB0ED2" w14:textId="580EE589" w:rsidR="00890DE2" w:rsidRDefault="00890DE2" w:rsidP="005E23E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5E23E3">
        <w:rPr>
          <w:rFonts w:eastAsia="Malgun Gothic" w:cs="Arial"/>
          <w:b/>
          <w:bCs/>
          <w:sz w:val="18"/>
          <w:szCs w:val="18"/>
          <w:lang w:val="en-US" w:eastAsia="ko-KR"/>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4E88AD0F" w14:textId="4271A359" w:rsidR="005E23E3" w:rsidRPr="005E23E3" w:rsidRDefault="005E23E3" w:rsidP="005E23E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cs="Arial"/>
          <w:b/>
          <w:bCs/>
          <w:sz w:val="18"/>
          <w:szCs w:val="18"/>
          <w:lang w:eastAsia="zh-CN"/>
        </w:rPr>
        <w:t>Answer to Q</w:t>
      </w:r>
      <w:r>
        <w:rPr>
          <w:rFonts w:cs="Arial"/>
          <w:b/>
          <w:bCs/>
          <w:sz w:val="18"/>
          <w:szCs w:val="18"/>
          <w:lang w:eastAsia="zh-CN"/>
        </w:rPr>
        <w:t xml:space="preserve">4-1: </w:t>
      </w:r>
      <w:r w:rsidRPr="005E23E3">
        <w:rPr>
          <w:rFonts w:cs="Arial"/>
          <w:sz w:val="18"/>
          <w:szCs w:val="18"/>
          <w:lang w:eastAsia="zh-CN"/>
        </w:rPr>
        <w:t>There is</w:t>
      </w:r>
      <w:r>
        <w:rPr>
          <w:rFonts w:cs="Arial"/>
          <w:sz w:val="18"/>
          <w:szCs w:val="18"/>
          <w:lang w:eastAsia="zh-CN"/>
        </w:rPr>
        <w:t xml:space="preserve"> no </w:t>
      </w:r>
      <w:r w:rsidR="00FC0667" w:rsidRPr="00FC0667">
        <w:rPr>
          <w:rFonts w:cs="Arial"/>
          <w:sz w:val="18"/>
          <w:szCs w:val="18"/>
          <w:lang w:eastAsia="zh-CN"/>
        </w:rPr>
        <w:t>consistency</w:t>
      </w:r>
      <w:r w:rsidR="000F2F45">
        <w:rPr>
          <w:rFonts w:cs="Arial"/>
          <w:sz w:val="18"/>
          <w:szCs w:val="18"/>
          <w:lang w:eastAsia="zh-CN"/>
        </w:rPr>
        <w:t xml:space="preserve"> yet</w:t>
      </w:r>
      <w:r w:rsidR="00FC0667" w:rsidRPr="00FC0667">
        <w:rPr>
          <w:rFonts w:cs="Arial"/>
          <w:sz w:val="18"/>
          <w:szCs w:val="18"/>
          <w:lang w:eastAsia="zh-CN"/>
        </w:rPr>
        <w:t xml:space="preserve"> </w:t>
      </w:r>
      <w:r>
        <w:rPr>
          <w:rFonts w:cs="Arial"/>
          <w:sz w:val="18"/>
          <w:szCs w:val="18"/>
          <w:lang w:eastAsia="zh-CN"/>
        </w:rPr>
        <w:t xml:space="preserve">on whether it is feasible or not </w:t>
      </w:r>
      <w:r w:rsidRPr="005E23E3">
        <w:rPr>
          <w:rFonts w:cs="Arial"/>
          <w:sz w:val="18"/>
          <w:szCs w:val="18"/>
          <w:lang w:eastAsia="zh-CN"/>
        </w:rPr>
        <w:t xml:space="preserve">for UE to decide the </w:t>
      </w:r>
      <w:r w:rsidR="009E10B1" w:rsidRPr="005E23E3">
        <w:rPr>
          <w:rFonts w:cs="Arial"/>
          <w:sz w:val="18"/>
          <w:szCs w:val="18"/>
          <w:lang w:eastAsia="zh-CN"/>
        </w:rPr>
        <w:t>applicabi</w:t>
      </w:r>
      <w:r w:rsidR="009E10B1">
        <w:rPr>
          <w:rFonts w:cs="Arial"/>
          <w:sz w:val="18"/>
          <w:szCs w:val="18"/>
          <w:lang w:eastAsia="zh-CN"/>
        </w:rPr>
        <w:t xml:space="preserve">lity </w:t>
      </w:r>
      <w:r w:rsidRPr="005E23E3">
        <w:rPr>
          <w:rFonts w:cs="Arial"/>
          <w:sz w:val="18"/>
          <w:szCs w:val="18"/>
          <w:lang w:eastAsia="zh-CN"/>
        </w:rPr>
        <w:t>without NW-side additional condition</w:t>
      </w:r>
      <w:r w:rsidR="00161863">
        <w:rPr>
          <w:rFonts w:cs="Arial"/>
          <w:sz w:val="18"/>
          <w:szCs w:val="18"/>
          <w:lang w:eastAsia="zh-CN"/>
        </w:rPr>
        <w:t xml:space="preserve">. </w:t>
      </w:r>
    </w:p>
    <w:p w14:paraId="35648401" w14:textId="03A0BA22" w:rsidR="00890DE2" w:rsidRDefault="00890DE2" w:rsidP="005E23E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5E23E3">
        <w:rPr>
          <w:rFonts w:eastAsia="Malgun Gothic" w:cs="Arial"/>
          <w:b/>
          <w:bCs/>
          <w:sz w:val="18"/>
          <w:szCs w:val="18"/>
          <w:lang w:val="en-US" w:eastAsia="ko-KR"/>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48115F53" w14:textId="3EAF6497" w:rsidR="00161863" w:rsidRPr="00161863" w:rsidRDefault="00161863" w:rsidP="005E23E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cs="Arial"/>
          <w:b/>
          <w:bCs/>
          <w:sz w:val="18"/>
          <w:szCs w:val="18"/>
          <w:lang w:eastAsia="zh-CN"/>
        </w:rPr>
        <w:t>Answer to Q</w:t>
      </w:r>
      <w:r>
        <w:rPr>
          <w:rFonts w:cs="Arial"/>
          <w:b/>
          <w:bCs/>
          <w:sz w:val="18"/>
          <w:szCs w:val="18"/>
          <w:lang w:eastAsia="zh-CN"/>
        </w:rPr>
        <w:t xml:space="preserve">4-2: </w:t>
      </w:r>
      <w:r w:rsidRPr="005E23E3">
        <w:rPr>
          <w:rFonts w:cs="Arial"/>
          <w:sz w:val="18"/>
          <w:szCs w:val="18"/>
          <w:lang w:eastAsia="zh-CN"/>
        </w:rPr>
        <w:t xml:space="preserve">Please refer to the answer </w:t>
      </w:r>
      <w:r>
        <w:rPr>
          <w:rFonts w:cs="Arial"/>
          <w:sz w:val="18"/>
          <w:szCs w:val="18"/>
          <w:lang w:eastAsia="zh-CN"/>
        </w:rPr>
        <w:t>to</w:t>
      </w:r>
      <w:r w:rsidRPr="005E23E3">
        <w:rPr>
          <w:rFonts w:cs="Arial"/>
          <w:sz w:val="18"/>
          <w:szCs w:val="18"/>
          <w:lang w:eastAsia="zh-CN"/>
        </w:rPr>
        <w:t xml:space="preserve"> Q</w:t>
      </w:r>
      <w:r>
        <w:rPr>
          <w:rFonts w:cs="Arial"/>
          <w:sz w:val="18"/>
          <w:szCs w:val="18"/>
          <w:lang w:eastAsia="zh-CN"/>
        </w:rPr>
        <w:t xml:space="preserve">4. </w:t>
      </w:r>
      <w:r w:rsidR="000604C8">
        <w:rPr>
          <w:rFonts w:cs="Arial"/>
          <w:sz w:val="18"/>
          <w:szCs w:val="18"/>
          <w:lang w:eastAsia="zh-CN"/>
        </w:rPr>
        <w:t>In Step 3, i</w:t>
      </w:r>
      <w:r>
        <w:rPr>
          <w:rFonts w:cs="Arial"/>
          <w:sz w:val="18"/>
          <w:szCs w:val="18"/>
          <w:lang w:eastAsia="zh-CN"/>
        </w:rPr>
        <w:t xml:space="preserve">t is feasible </w:t>
      </w:r>
      <w:r w:rsidRPr="00161863">
        <w:rPr>
          <w:rFonts w:eastAsia="Malgun Gothic" w:cs="Arial"/>
          <w:sz w:val="18"/>
          <w:szCs w:val="18"/>
          <w:lang w:val="en-US" w:eastAsia="ko-KR"/>
        </w:rPr>
        <w:t xml:space="preserve">for gNB to provide </w:t>
      </w:r>
      <w:r w:rsidR="00FF7BD8" w:rsidRPr="005E23E3">
        <w:rPr>
          <w:rFonts w:cs="Arial"/>
          <w:i/>
          <w:iCs/>
          <w:sz w:val="18"/>
          <w:szCs w:val="18"/>
          <w:lang w:eastAsia="zh-CN"/>
        </w:rPr>
        <w:t xml:space="preserve">CSI-ReportConfig </w:t>
      </w:r>
      <w:r w:rsidR="00FF7BD8" w:rsidRPr="005E23E3">
        <w:rPr>
          <w:rFonts w:cs="Arial"/>
          <w:sz w:val="18"/>
          <w:szCs w:val="18"/>
          <w:lang w:eastAsia="zh-CN"/>
        </w:rPr>
        <w:t>for inference configuration </w:t>
      </w:r>
      <w:r w:rsidR="00791046">
        <w:rPr>
          <w:rFonts w:cs="Arial"/>
          <w:sz w:val="18"/>
          <w:szCs w:val="18"/>
          <w:lang w:eastAsia="zh-CN"/>
        </w:rPr>
        <w:t>(</w:t>
      </w:r>
      <w:r w:rsidR="00877FE3" w:rsidRPr="005E23E3">
        <w:rPr>
          <w:rFonts w:cs="Arial"/>
          <w:sz w:val="18"/>
          <w:szCs w:val="18"/>
          <w:lang w:eastAsia="zh-CN"/>
        </w:rPr>
        <w:t xml:space="preserve">wherein the associated ID may be configured in CSI framework </w:t>
      </w:r>
      <w:r w:rsidR="00877FE3" w:rsidRPr="0001498F">
        <w:rPr>
          <w:rFonts w:cs="Arial"/>
          <w:strike/>
          <w:color w:val="FF0000"/>
          <w:sz w:val="18"/>
          <w:szCs w:val="18"/>
          <w:lang w:eastAsia="zh-CN"/>
        </w:rPr>
        <w:t>as working assumption applied</w:t>
      </w:r>
      <w:r w:rsidR="00791046">
        <w:rPr>
          <w:rFonts w:cs="Arial"/>
          <w:strike/>
          <w:color w:val="FF0000"/>
          <w:sz w:val="18"/>
          <w:szCs w:val="18"/>
          <w:lang w:eastAsia="zh-CN"/>
        </w:rPr>
        <w:t>)</w:t>
      </w:r>
      <w:r w:rsidR="00877FE3" w:rsidRPr="00161863">
        <w:rPr>
          <w:rFonts w:eastAsia="Malgun Gothic" w:cs="Arial"/>
          <w:sz w:val="18"/>
          <w:szCs w:val="18"/>
          <w:lang w:val="en-US" w:eastAsia="ko-KR"/>
        </w:rPr>
        <w:t xml:space="preserve"> </w:t>
      </w:r>
      <w:r w:rsidRPr="00161863">
        <w:rPr>
          <w:rFonts w:eastAsia="Malgun Gothic" w:cs="Arial"/>
          <w:sz w:val="18"/>
          <w:szCs w:val="18"/>
          <w:lang w:val="en-US" w:eastAsia="ko-KR"/>
        </w:rPr>
        <w:t xml:space="preserve">for UE to determine </w:t>
      </w:r>
      <w:r>
        <w:rPr>
          <w:rFonts w:cs="Arial"/>
          <w:sz w:val="18"/>
          <w:szCs w:val="18"/>
          <w:lang w:eastAsia="zh-CN"/>
        </w:rPr>
        <w:t>applicability</w:t>
      </w:r>
      <w:r>
        <w:rPr>
          <w:rFonts w:eastAsia="Malgun Gothic" w:cs="Arial"/>
          <w:sz w:val="18"/>
          <w:szCs w:val="18"/>
          <w:lang w:val="en-US" w:eastAsia="ko-KR"/>
        </w:rPr>
        <w:t xml:space="preserve">. But it </w:t>
      </w:r>
      <w:r w:rsidR="00FF7BD8">
        <w:rPr>
          <w:rFonts w:eastAsia="Malgun Gothic" w:cs="Arial"/>
          <w:sz w:val="18"/>
          <w:szCs w:val="18"/>
          <w:lang w:val="en-US" w:eastAsia="ko-KR"/>
        </w:rPr>
        <w:t>is</w:t>
      </w:r>
      <w:r>
        <w:rPr>
          <w:rFonts w:eastAsia="Malgun Gothic" w:cs="Arial"/>
          <w:sz w:val="18"/>
          <w:szCs w:val="18"/>
          <w:lang w:val="en-US" w:eastAsia="ko-KR"/>
        </w:rPr>
        <w:t xml:space="preserve"> not require</w:t>
      </w:r>
      <w:r w:rsidR="00FF7BD8">
        <w:rPr>
          <w:rFonts w:eastAsia="Malgun Gothic" w:cs="Arial"/>
          <w:sz w:val="18"/>
          <w:szCs w:val="18"/>
          <w:lang w:val="en-US" w:eastAsia="ko-KR"/>
        </w:rPr>
        <w:t>d</w:t>
      </w:r>
      <w:r>
        <w:rPr>
          <w:rFonts w:eastAsia="Malgun Gothic" w:cs="Arial"/>
          <w:sz w:val="18"/>
          <w:szCs w:val="18"/>
          <w:lang w:val="en-US" w:eastAsia="ko-KR"/>
        </w:rPr>
        <w:t xml:space="preserve"> to provide </w:t>
      </w:r>
      <w:r w:rsidR="00FF7BD8" w:rsidRPr="005E23E3">
        <w:rPr>
          <w:rFonts w:cs="Arial"/>
          <w:i/>
          <w:iCs/>
          <w:sz w:val="18"/>
          <w:szCs w:val="18"/>
          <w:lang w:eastAsia="zh-CN"/>
        </w:rPr>
        <w:t xml:space="preserve">CSI-ReportConfig </w:t>
      </w:r>
      <w:r w:rsidR="00FF7BD8" w:rsidRPr="005E23E3">
        <w:rPr>
          <w:rFonts w:cs="Arial"/>
          <w:sz w:val="18"/>
          <w:szCs w:val="18"/>
          <w:lang w:eastAsia="zh-CN"/>
        </w:rPr>
        <w:t>for inference configuration</w:t>
      </w:r>
      <w:r w:rsidR="000D5840">
        <w:rPr>
          <w:rFonts w:cs="Arial"/>
          <w:sz w:val="18"/>
          <w:szCs w:val="18"/>
          <w:lang w:eastAsia="zh-CN"/>
        </w:rPr>
        <w:t xml:space="preserve"> </w:t>
      </w:r>
      <w:r w:rsidR="000D5840" w:rsidRPr="00161863">
        <w:rPr>
          <w:rFonts w:eastAsia="Malgun Gothic" w:cs="Arial"/>
          <w:sz w:val="18"/>
          <w:szCs w:val="18"/>
          <w:lang w:val="en-US" w:eastAsia="ko-KR"/>
        </w:rPr>
        <w:t>in Step 3</w:t>
      </w:r>
      <w:r>
        <w:rPr>
          <w:rFonts w:eastAsia="Malgun Gothic" w:cs="Arial"/>
          <w:sz w:val="18"/>
          <w:szCs w:val="18"/>
          <w:lang w:val="en-US" w:eastAsia="ko-KR"/>
        </w:rPr>
        <w:t xml:space="preserve">. Instead, </w:t>
      </w:r>
      <w:r>
        <w:rPr>
          <w:rFonts w:cs="Arial"/>
          <w:sz w:val="18"/>
          <w:szCs w:val="18"/>
          <w:lang w:eastAsia="zh-CN"/>
        </w:rPr>
        <w:t>o</w:t>
      </w:r>
      <w:r w:rsidRPr="005E23E3">
        <w:rPr>
          <w:rFonts w:cs="Arial"/>
          <w:sz w:val="18"/>
          <w:szCs w:val="18"/>
          <w:lang w:eastAsia="zh-CN"/>
        </w:rPr>
        <w:t>ne set or multiple sets of inference related parameters for applicability report</w:t>
      </w:r>
      <w:r>
        <w:rPr>
          <w:rFonts w:cs="Arial"/>
          <w:sz w:val="18"/>
          <w:szCs w:val="18"/>
          <w:lang w:eastAsia="zh-CN"/>
        </w:rPr>
        <w:t xml:space="preserve"> can be configured </w:t>
      </w:r>
      <w:r w:rsidR="005B1DCC">
        <w:rPr>
          <w:rFonts w:cs="Arial"/>
          <w:sz w:val="18"/>
          <w:szCs w:val="18"/>
          <w:lang w:eastAsia="zh-CN"/>
        </w:rPr>
        <w:t>for</w:t>
      </w:r>
      <w:r>
        <w:rPr>
          <w:rFonts w:cs="Arial"/>
          <w:sz w:val="18"/>
          <w:szCs w:val="18"/>
          <w:lang w:eastAsia="zh-CN"/>
        </w:rPr>
        <w:t xml:space="preserve"> UE to determine applicability</w:t>
      </w:r>
      <w:r w:rsidR="000604C8">
        <w:rPr>
          <w:rFonts w:cs="Arial"/>
          <w:sz w:val="18"/>
          <w:szCs w:val="18"/>
          <w:lang w:eastAsia="zh-CN"/>
        </w:rPr>
        <w:t xml:space="preserve"> </w:t>
      </w:r>
      <w:r w:rsidR="000604C8" w:rsidRPr="00161863">
        <w:rPr>
          <w:rFonts w:eastAsia="Malgun Gothic" w:cs="Arial"/>
          <w:sz w:val="18"/>
          <w:szCs w:val="18"/>
          <w:lang w:val="en-US" w:eastAsia="ko-KR"/>
        </w:rPr>
        <w:t>in Step 3</w:t>
      </w:r>
      <w:r>
        <w:rPr>
          <w:rFonts w:cs="Arial"/>
          <w:sz w:val="18"/>
          <w:szCs w:val="18"/>
          <w:lang w:eastAsia="zh-CN"/>
        </w:rPr>
        <w:t xml:space="preserve">. </w:t>
      </w:r>
    </w:p>
    <w:p w14:paraId="6C28DB8C" w14:textId="3D9D7340" w:rsidR="00890DE2" w:rsidRDefault="00890DE2" w:rsidP="0016186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161863">
        <w:rPr>
          <w:rFonts w:eastAsia="Malgun Gothic" w:cs="Arial"/>
          <w:b/>
          <w:bCs/>
          <w:sz w:val="18"/>
          <w:szCs w:val="18"/>
          <w:lang w:val="en-US" w:eastAsia="ko-KR"/>
        </w:rPr>
        <w:t xml:space="preserve">Q4-3: For UE evaluating applicable functionality reporting, if the answer to Q4-2 is Yes, what is the relationship between NW-side additional condition and configuration (e.g. inference configuration)? </w:t>
      </w:r>
      <w:r w:rsidRPr="00161863">
        <w:rPr>
          <w:rFonts w:eastAsia="Malgun Gothic" w:cs="Arial" w:hint="eastAsia"/>
          <w:b/>
          <w:bCs/>
          <w:sz w:val="18"/>
          <w:szCs w:val="18"/>
          <w:lang w:val="en-US" w:eastAsia="ko-KR"/>
        </w:rPr>
        <w:t xml:space="preserve">For example, </w:t>
      </w:r>
      <w:r w:rsidRPr="00161863">
        <w:rPr>
          <w:rFonts w:eastAsia="Malgun Gothic" w:cs="Arial"/>
          <w:b/>
          <w:bCs/>
          <w:sz w:val="18"/>
          <w:szCs w:val="18"/>
          <w:lang w:val="en-US" w:eastAsia="ko-KR"/>
        </w:rPr>
        <w:t>is NW-side additional condition part of inference configuration, or is inference configuration part of NW-side additional condition, or is NW-side additional condition separate from inference configuration, etc?</w:t>
      </w:r>
    </w:p>
    <w:p w14:paraId="5C5B2295" w14:textId="4BCC495E" w:rsidR="00161863" w:rsidRPr="00161863" w:rsidRDefault="00161863" w:rsidP="0016186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cs="Arial"/>
          <w:b/>
          <w:bCs/>
          <w:sz w:val="18"/>
          <w:szCs w:val="18"/>
          <w:lang w:eastAsia="zh-CN"/>
        </w:rPr>
        <w:t>Answer to Q</w:t>
      </w:r>
      <w:r>
        <w:rPr>
          <w:rFonts w:cs="Arial"/>
          <w:b/>
          <w:bCs/>
          <w:sz w:val="18"/>
          <w:szCs w:val="18"/>
          <w:lang w:eastAsia="zh-CN"/>
        </w:rPr>
        <w:t xml:space="preserve">4-3: </w:t>
      </w:r>
      <w:r w:rsidRPr="005E23E3">
        <w:rPr>
          <w:rFonts w:cs="Arial"/>
          <w:sz w:val="18"/>
          <w:szCs w:val="18"/>
          <w:lang w:eastAsia="zh-CN"/>
        </w:rPr>
        <w:t>Please</w:t>
      </w:r>
      <w:r w:rsidRPr="00161863">
        <w:rPr>
          <w:rFonts w:cs="Arial"/>
          <w:sz w:val="18"/>
          <w:szCs w:val="18"/>
          <w:lang w:eastAsia="zh-CN"/>
        </w:rPr>
        <w:t xml:space="preserve"> </w:t>
      </w:r>
      <w:r w:rsidRPr="005E23E3">
        <w:rPr>
          <w:rFonts w:cs="Arial"/>
          <w:sz w:val="18"/>
          <w:szCs w:val="18"/>
          <w:lang w:eastAsia="zh-CN"/>
        </w:rPr>
        <w:t xml:space="preserve">refer to the answer </w:t>
      </w:r>
      <w:r>
        <w:rPr>
          <w:rFonts w:cs="Arial"/>
          <w:sz w:val="18"/>
          <w:szCs w:val="18"/>
          <w:lang w:eastAsia="zh-CN"/>
        </w:rPr>
        <w:t>to</w:t>
      </w:r>
      <w:r w:rsidRPr="005E23E3">
        <w:rPr>
          <w:rFonts w:cs="Arial"/>
          <w:sz w:val="18"/>
          <w:szCs w:val="18"/>
          <w:lang w:eastAsia="zh-CN"/>
        </w:rPr>
        <w:t xml:space="preserve"> Q</w:t>
      </w:r>
      <w:r>
        <w:rPr>
          <w:rFonts w:cs="Arial"/>
          <w:sz w:val="18"/>
          <w:szCs w:val="18"/>
          <w:lang w:eastAsia="zh-CN"/>
        </w:rPr>
        <w:t xml:space="preserve">4. RAN 1 agreed that </w:t>
      </w:r>
      <w:r w:rsidR="00B64FFE">
        <w:rPr>
          <w:rFonts w:cs="Arial"/>
          <w:sz w:val="18"/>
          <w:szCs w:val="18"/>
          <w:lang w:eastAsia="zh-CN"/>
        </w:rPr>
        <w:t xml:space="preserve">in Step 3, </w:t>
      </w:r>
      <w:r w:rsidR="00B64FFE" w:rsidRPr="005E23E3">
        <w:rPr>
          <w:rFonts w:cs="Arial"/>
          <w:i/>
          <w:iCs/>
          <w:sz w:val="18"/>
          <w:szCs w:val="18"/>
          <w:lang w:eastAsia="zh-CN"/>
        </w:rPr>
        <w:t xml:space="preserve">CSI-ReportConfig </w:t>
      </w:r>
      <w:r w:rsidR="00B64FFE" w:rsidRPr="005E23E3">
        <w:rPr>
          <w:rFonts w:cs="Arial"/>
          <w:sz w:val="18"/>
          <w:szCs w:val="18"/>
          <w:lang w:eastAsia="zh-CN"/>
        </w:rPr>
        <w:t xml:space="preserve">for inference configuration (wherein the associated ID </w:t>
      </w:r>
      <w:r w:rsidR="00B64FFE" w:rsidRPr="00CB7D4E">
        <w:rPr>
          <w:rFonts w:cs="Arial"/>
          <w:sz w:val="18"/>
          <w:szCs w:val="18"/>
          <w:highlight w:val="yellow"/>
          <w:lang w:eastAsia="zh-CN"/>
        </w:rPr>
        <w:t>may b</w:t>
      </w:r>
      <w:r w:rsidR="00B64FFE" w:rsidRPr="005E23E3">
        <w:rPr>
          <w:rFonts w:cs="Arial"/>
          <w:sz w:val="18"/>
          <w:szCs w:val="18"/>
          <w:lang w:eastAsia="zh-CN"/>
        </w:rPr>
        <w:t xml:space="preserve">e configured in CSI framework </w:t>
      </w:r>
      <w:r w:rsidR="00B64FFE" w:rsidRPr="0001498F">
        <w:rPr>
          <w:rFonts w:cs="Arial"/>
          <w:strike/>
          <w:color w:val="FF0000"/>
          <w:sz w:val="18"/>
          <w:szCs w:val="18"/>
          <w:lang w:eastAsia="zh-CN"/>
        </w:rPr>
        <w:t>as working assumption applied</w:t>
      </w:r>
      <w:r w:rsidR="00B64FFE" w:rsidRPr="005E23E3">
        <w:rPr>
          <w:rFonts w:cs="Arial"/>
          <w:sz w:val="18"/>
          <w:szCs w:val="18"/>
          <w:lang w:eastAsia="zh-CN"/>
        </w:rPr>
        <w:t>)</w:t>
      </w:r>
      <w:r w:rsidR="00B64FFE">
        <w:rPr>
          <w:rFonts w:cs="Arial"/>
          <w:sz w:val="18"/>
          <w:szCs w:val="18"/>
          <w:lang w:eastAsia="zh-CN"/>
        </w:rPr>
        <w:t xml:space="preserve"> can be configured</w:t>
      </w:r>
      <w:r>
        <w:rPr>
          <w:rFonts w:cs="Arial"/>
          <w:sz w:val="18"/>
          <w:szCs w:val="18"/>
          <w:lang w:eastAsia="zh-CN"/>
        </w:rPr>
        <w:t xml:space="preserve">, or </w:t>
      </w:r>
      <w:r w:rsidR="00B64FFE" w:rsidRPr="005E23E3">
        <w:rPr>
          <w:rFonts w:cs="Arial"/>
          <w:sz w:val="18"/>
          <w:szCs w:val="18"/>
          <w:lang w:eastAsia="zh-CN"/>
        </w:rPr>
        <w:t xml:space="preserve">the associated ID </w:t>
      </w:r>
      <w:r w:rsidR="00B64FFE" w:rsidRPr="00CB7D4E">
        <w:rPr>
          <w:rFonts w:cs="Arial"/>
          <w:sz w:val="18"/>
          <w:szCs w:val="18"/>
          <w:highlight w:val="yellow"/>
          <w:lang w:eastAsia="zh-CN"/>
        </w:rPr>
        <w:t>may be</w:t>
      </w:r>
      <w:r w:rsidR="00B64FFE">
        <w:rPr>
          <w:rFonts w:cs="Arial"/>
          <w:sz w:val="18"/>
          <w:szCs w:val="18"/>
          <w:lang w:eastAsia="zh-CN"/>
        </w:rPr>
        <w:t xml:space="preserve"> configured </w:t>
      </w:r>
      <w:r>
        <w:rPr>
          <w:rFonts w:cs="Arial"/>
          <w:sz w:val="18"/>
          <w:szCs w:val="18"/>
          <w:lang w:eastAsia="zh-CN"/>
        </w:rPr>
        <w:t>as part of</w:t>
      </w:r>
      <w:r w:rsidRPr="005E23E3">
        <w:rPr>
          <w:rFonts w:cs="Arial"/>
          <w:sz w:val="18"/>
          <w:szCs w:val="18"/>
          <w:lang w:eastAsia="zh-CN"/>
        </w:rPr>
        <w:t xml:space="preserve"> inference related parameters for applicability report</w:t>
      </w:r>
      <w:r>
        <w:rPr>
          <w:rFonts w:cs="Arial"/>
          <w:sz w:val="18"/>
          <w:szCs w:val="18"/>
          <w:lang w:eastAsia="zh-CN"/>
        </w:rPr>
        <w:t>.</w:t>
      </w:r>
    </w:p>
    <w:p w14:paraId="767B8B1C" w14:textId="05D30873" w:rsidR="00890DE2" w:rsidRDefault="00890DE2" w:rsidP="0016186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161863">
        <w:rPr>
          <w:rFonts w:eastAsia="Malgun Gothic" w:cs="Arial"/>
          <w:b/>
          <w:bCs/>
          <w:sz w:val="18"/>
          <w:szCs w:val="18"/>
          <w:lang w:val="en-US" w:eastAsia="ko-KR"/>
        </w:rPr>
        <w:t xml:space="preserve">Q4-4: If the answer to Q4-2 is Yes, what is the content of configuration (e.g. inference configuration) for UE to determine applicable functionalities? </w:t>
      </w:r>
    </w:p>
    <w:p w14:paraId="6D35D8BB" w14:textId="45C86ACE" w:rsidR="00161863" w:rsidRDefault="00161863" w:rsidP="00161863">
      <w:pPr>
        <w:pStyle w:val="CommentText"/>
        <w:spacing w:after="160"/>
        <w:rPr>
          <w:rFonts w:cs="Arial"/>
          <w:b/>
          <w:bCs/>
          <w:sz w:val="18"/>
          <w:szCs w:val="18"/>
          <w:lang w:eastAsia="zh-CN"/>
        </w:rPr>
      </w:pPr>
      <w:r w:rsidRPr="00890DE2">
        <w:rPr>
          <w:rFonts w:cs="Arial"/>
          <w:b/>
          <w:bCs/>
          <w:sz w:val="18"/>
          <w:szCs w:val="18"/>
          <w:lang w:eastAsia="zh-CN"/>
        </w:rPr>
        <w:t>Answer to Q</w:t>
      </w:r>
      <w:r>
        <w:rPr>
          <w:rFonts w:cs="Arial"/>
          <w:b/>
          <w:bCs/>
          <w:sz w:val="18"/>
          <w:szCs w:val="18"/>
          <w:lang w:eastAsia="zh-CN"/>
        </w:rPr>
        <w:t xml:space="preserve">4-4: </w:t>
      </w:r>
      <w:r w:rsidRPr="005E23E3">
        <w:rPr>
          <w:rFonts w:cs="Arial"/>
          <w:sz w:val="18"/>
          <w:szCs w:val="18"/>
          <w:lang w:eastAsia="zh-CN"/>
        </w:rPr>
        <w:t>Please</w:t>
      </w:r>
      <w:r w:rsidRPr="00161863">
        <w:rPr>
          <w:rFonts w:cs="Arial"/>
          <w:sz w:val="18"/>
          <w:szCs w:val="18"/>
          <w:lang w:eastAsia="zh-CN"/>
        </w:rPr>
        <w:t xml:space="preserve"> </w:t>
      </w:r>
      <w:r w:rsidRPr="005E23E3">
        <w:rPr>
          <w:rFonts w:cs="Arial"/>
          <w:sz w:val="18"/>
          <w:szCs w:val="18"/>
          <w:lang w:eastAsia="zh-CN"/>
        </w:rPr>
        <w:t xml:space="preserve">refer to the answer </w:t>
      </w:r>
      <w:r>
        <w:rPr>
          <w:rFonts w:cs="Arial"/>
          <w:sz w:val="18"/>
          <w:szCs w:val="18"/>
          <w:lang w:eastAsia="zh-CN"/>
        </w:rPr>
        <w:t>to</w:t>
      </w:r>
      <w:r w:rsidRPr="005E23E3">
        <w:rPr>
          <w:rFonts w:cs="Arial"/>
          <w:sz w:val="18"/>
          <w:szCs w:val="18"/>
          <w:lang w:eastAsia="zh-CN"/>
        </w:rPr>
        <w:t xml:space="preserve"> Q</w:t>
      </w:r>
      <w:r>
        <w:rPr>
          <w:rFonts w:cs="Arial"/>
          <w:sz w:val="18"/>
          <w:szCs w:val="18"/>
          <w:lang w:eastAsia="zh-CN"/>
        </w:rPr>
        <w:t>4.</w:t>
      </w:r>
    </w:p>
    <w:p w14:paraId="7C9497BF" w14:textId="09828911" w:rsidR="00890DE2" w:rsidRPr="00161863" w:rsidRDefault="00890DE2" w:rsidP="0016186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161863">
        <w:rPr>
          <w:rFonts w:eastAsia="Malgun Gothic" w:cs="Arial"/>
          <w:b/>
          <w:bCs/>
          <w:sz w:val="18"/>
          <w:szCs w:val="18"/>
          <w:lang w:val="en-US" w:eastAsia="ko-KR"/>
        </w:rPr>
        <w:t>Q5: What is the content of applicable functionality reporting in Step 4?</w:t>
      </w:r>
    </w:p>
    <w:p w14:paraId="41DA1EC3" w14:textId="549D3B79" w:rsidR="00161863" w:rsidRPr="00161863" w:rsidRDefault="00161863" w:rsidP="00161863">
      <w:pPr>
        <w:pStyle w:val="CommentText"/>
        <w:spacing w:after="160"/>
        <w:rPr>
          <w:rFonts w:eastAsia="Malgun Gothic" w:cs="Arial"/>
          <w:b/>
          <w:bCs/>
          <w:sz w:val="18"/>
          <w:szCs w:val="18"/>
          <w:lang w:eastAsia="ko-KR"/>
        </w:rPr>
      </w:pPr>
      <w:r w:rsidRPr="00890DE2">
        <w:rPr>
          <w:rFonts w:cs="Arial"/>
          <w:b/>
          <w:bCs/>
          <w:sz w:val="18"/>
          <w:szCs w:val="18"/>
          <w:lang w:eastAsia="zh-CN"/>
        </w:rPr>
        <w:t xml:space="preserve">Answer to </w:t>
      </w:r>
      <w:r>
        <w:rPr>
          <w:rFonts w:cs="Arial"/>
          <w:b/>
          <w:bCs/>
          <w:sz w:val="18"/>
          <w:szCs w:val="18"/>
          <w:lang w:eastAsia="zh-CN"/>
        </w:rPr>
        <w:t xml:space="preserve">Q5: </w:t>
      </w:r>
      <w:r>
        <w:rPr>
          <w:rFonts w:cs="Arial"/>
          <w:sz w:val="18"/>
          <w:szCs w:val="18"/>
          <w:lang w:eastAsia="zh-CN"/>
        </w:rPr>
        <w:t>RAN 1 agreed that i</w:t>
      </w:r>
      <w:r w:rsidRPr="00161863">
        <w:rPr>
          <w:rFonts w:cs="Arial"/>
          <w:sz w:val="18"/>
          <w:szCs w:val="18"/>
          <w:lang w:eastAsia="zh-CN"/>
        </w:rPr>
        <w:t xml:space="preserve">n Step 4, UE reports applicability for all the above A) one or more </w:t>
      </w:r>
      <w:r w:rsidRPr="0001498F">
        <w:rPr>
          <w:rFonts w:cs="Arial"/>
          <w:i/>
          <w:iCs/>
          <w:sz w:val="18"/>
          <w:szCs w:val="18"/>
          <w:lang w:eastAsia="zh-CN"/>
        </w:rPr>
        <w:t>CSI-ReportConfig</w:t>
      </w:r>
      <w:r w:rsidRPr="00161863">
        <w:rPr>
          <w:rFonts w:cs="Arial"/>
          <w:sz w:val="18"/>
          <w:szCs w:val="18"/>
          <w:lang w:eastAsia="zh-CN"/>
        </w:rPr>
        <w:t xml:space="preserve"> and/or B) set(s) of inference related parameters</w:t>
      </w:r>
      <w:r>
        <w:rPr>
          <w:rFonts w:cs="Arial"/>
          <w:sz w:val="18"/>
          <w:szCs w:val="18"/>
          <w:lang w:eastAsia="zh-CN"/>
        </w:rPr>
        <w:t xml:space="preserve">. And FFS </w:t>
      </w:r>
      <w:r w:rsidRPr="00161863">
        <w:rPr>
          <w:rFonts w:cs="Arial"/>
          <w:sz w:val="18"/>
          <w:szCs w:val="18"/>
          <w:lang w:eastAsia="zh-CN"/>
        </w:rPr>
        <w:t>on whether/what other information along with the applicability is needed</w:t>
      </w:r>
      <w:r>
        <w:rPr>
          <w:rFonts w:cs="Arial"/>
          <w:sz w:val="18"/>
          <w:szCs w:val="18"/>
          <w:lang w:eastAsia="zh-CN"/>
        </w:rPr>
        <w:t xml:space="preserve">. </w:t>
      </w:r>
    </w:p>
    <w:p w14:paraId="6B8E6DD9" w14:textId="7AA9B8AB" w:rsidR="00890DE2" w:rsidRDefault="00890DE2" w:rsidP="00161863">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161863">
        <w:rPr>
          <w:rFonts w:eastAsia="Malgun Gothic" w:cs="Arial"/>
          <w:b/>
          <w:bCs/>
          <w:sz w:val="18"/>
          <w:szCs w:val="18"/>
          <w:lang w:val="en-US" w:eastAsia="ko-KR"/>
        </w:rPr>
        <w:t xml:space="preserve">Q6: What is the content of inference configuration in Step 5? </w:t>
      </w:r>
    </w:p>
    <w:p w14:paraId="5C1E6584" w14:textId="6E5CF3D0" w:rsidR="00161863" w:rsidRPr="00161863" w:rsidRDefault="00161863" w:rsidP="00D91FBA">
      <w:pPr>
        <w:pStyle w:val="CommentText"/>
        <w:spacing w:after="160"/>
        <w:rPr>
          <w:rFonts w:eastAsia="Malgun Gothic" w:cs="Arial"/>
          <w:b/>
          <w:bCs/>
          <w:sz w:val="18"/>
          <w:szCs w:val="18"/>
          <w:lang w:eastAsia="ko-KR"/>
        </w:rPr>
      </w:pPr>
      <w:r w:rsidRPr="00890DE2">
        <w:rPr>
          <w:rFonts w:cs="Arial"/>
          <w:b/>
          <w:bCs/>
          <w:sz w:val="18"/>
          <w:szCs w:val="18"/>
          <w:lang w:eastAsia="zh-CN"/>
        </w:rPr>
        <w:t>Answer to Q</w:t>
      </w:r>
      <w:r>
        <w:rPr>
          <w:rFonts w:cs="Arial"/>
          <w:b/>
          <w:bCs/>
          <w:sz w:val="18"/>
          <w:szCs w:val="18"/>
          <w:lang w:eastAsia="zh-CN"/>
        </w:rPr>
        <w:t xml:space="preserve">6: </w:t>
      </w:r>
      <w:r>
        <w:rPr>
          <w:rFonts w:cs="Arial"/>
          <w:sz w:val="18"/>
          <w:szCs w:val="18"/>
          <w:lang w:eastAsia="zh-CN"/>
        </w:rPr>
        <w:t>RAN 1</w:t>
      </w:r>
      <w:r w:rsidRPr="00161863">
        <w:rPr>
          <w:rFonts w:cs="Arial"/>
          <w:sz w:val="18"/>
          <w:szCs w:val="18"/>
          <w:lang w:eastAsia="zh-CN"/>
        </w:rPr>
        <w:t xml:space="preserve"> </w:t>
      </w:r>
      <w:r>
        <w:rPr>
          <w:rFonts w:cs="Arial"/>
          <w:sz w:val="18"/>
          <w:szCs w:val="18"/>
          <w:lang w:eastAsia="zh-CN"/>
        </w:rPr>
        <w:t>agreed that i</w:t>
      </w:r>
      <w:r w:rsidRPr="00161863">
        <w:rPr>
          <w:rFonts w:cs="Arial"/>
          <w:sz w:val="18"/>
          <w:szCs w:val="18"/>
          <w:lang w:eastAsia="zh-CN"/>
        </w:rPr>
        <w:t xml:space="preserve">n Step 5, NW can optionally configure </w:t>
      </w:r>
      <w:r w:rsidRPr="00161863">
        <w:rPr>
          <w:rFonts w:cs="Arial"/>
          <w:i/>
          <w:iCs/>
          <w:sz w:val="18"/>
          <w:szCs w:val="18"/>
          <w:lang w:eastAsia="zh-CN"/>
        </w:rPr>
        <w:t>CSI-ReportConfig</w:t>
      </w:r>
      <w:r w:rsidRPr="00161863">
        <w:rPr>
          <w:rFonts w:cs="Arial"/>
          <w:sz w:val="18"/>
          <w:szCs w:val="18"/>
          <w:lang w:eastAsia="zh-CN"/>
        </w:rPr>
        <w:t xml:space="preserve"> for inference configuration in </w:t>
      </w:r>
      <w:r w:rsidRPr="00161863">
        <w:rPr>
          <w:rFonts w:cs="Arial"/>
          <w:i/>
          <w:iCs/>
          <w:sz w:val="18"/>
          <w:szCs w:val="18"/>
          <w:lang w:eastAsia="zh-CN"/>
        </w:rPr>
        <w:t>RRCReconfiguration</w:t>
      </w:r>
      <w:r w:rsidRPr="00161863">
        <w:rPr>
          <w:rFonts w:cs="Arial"/>
          <w:sz w:val="18"/>
          <w:szCs w:val="18"/>
          <w:lang w:eastAsia="zh-CN"/>
        </w:rPr>
        <w:t xml:space="preserve">, where the associated ID may be configured in CSI framework </w:t>
      </w:r>
      <w:r w:rsidRPr="0001498F">
        <w:rPr>
          <w:rFonts w:cs="Arial"/>
          <w:strike/>
          <w:color w:val="FF0000"/>
          <w:sz w:val="18"/>
          <w:szCs w:val="18"/>
          <w:lang w:eastAsia="zh-CN"/>
        </w:rPr>
        <w:t>as working assumption applied</w:t>
      </w:r>
      <w:r w:rsidRPr="00161863">
        <w:rPr>
          <w:rFonts w:cs="Arial"/>
          <w:sz w:val="18"/>
          <w:szCs w:val="18"/>
          <w:lang w:eastAsia="zh-CN"/>
        </w:rPr>
        <w:t>.</w:t>
      </w:r>
      <w:r w:rsidR="00D91FBA">
        <w:rPr>
          <w:rFonts w:cs="Arial"/>
          <w:sz w:val="18"/>
          <w:szCs w:val="18"/>
          <w:lang w:eastAsia="zh-CN"/>
        </w:rPr>
        <w:t xml:space="preserve"> </w:t>
      </w:r>
      <w:r w:rsidRPr="00161863">
        <w:rPr>
          <w:rFonts w:cs="Arial"/>
          <w:sz w:val="18"/>
          <w:szCs w:val="18"/>
          <w:lang w:eastAsia="zh-CN"/>
        </w:rPr>
        <w:t xml:space="preserve">Note: Step 5 may be optional if UE has already been configured with </w:t>
      </w:r>
      <w:r w:rsidRPr="00D91FBA">
        <w:rPr>
          <w:rFonts w:cs="Arial"/>
          <w:i/>
          <w:iCs/>
          <w:sz w:val="18"/>
          <w:szCs w:val="18"/>
          <w:lang w:eastAsia="zh-CN"/>
        </w:rPr>
        <w:t>CSI-ReportConfig</w:t>
      </w:r>
      <w:r w:rsidRPr="00161863">
        <w:rPr>
          <w:rFonts w:cs="Arial"/>
          <w:sz w:val="18"/>
          <w:szCs w:val="18"/>
          <w:lang w:eastAsia="zh-CN"/>
        </w:rPr>
        <w:t xml:space="preserve"> in Step 3</w:t>
      </w:r>
      <w:r w:rsidR="00D91FBA">
        <w:rPr>
          <w:rFonts w:cs="Arial"/>
          <w:sz w:val="18"/>
          <w:szCs w:val="18"/>
          <w:lang w:eastAsia="zh-CN"/>
        </w:rPr>
        <w:t>. T</w:t>
      </w:r>
      <w:r w:rsidRPr="00161863">
        <w:rPr>
          <w:rFonts w:cs="Arial"/>
          <w:sz w:val="18"/>
          <w:szCs w:val="18"/>
          <w:lang w:eastAsia="zh-CN"/>
        </w:rPr>
        <w:t>he number of configurations is not expected to exceed the related UE capability of CSI report setting.</w:t>
      </w:r>
    </w:p>
    <w:p w14:paraId="281DD6F8" w14:textId="4B48799B" w:rsidR="00890DE2" w:rsidRDefault="00890DE2" w:rsidP="00D91FBA">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D91FBA">
        <w:rPr>
          <w:rFonts w:eastAsia="Malgun Gothic" w:cs="Arial"/>
          <w:b/>
          <w:bCs/>
          <w:sz w:val="18"/>
          <w:szCs w:val="18"/>
          <w:lang w:val="en-US" w:eastAsia="ko-KR"/>
        </w:rPr>
        <w:t xml:space="preserve">Q7: If inference configuration is provided in Step 3, does it activate the functionality immediately upon receiving Step 3? </w:t>
      </w:r>
    </w:p>
    <w:p w14:paraId="7EA1790E" w14:textId="5A64D584" w:rsidR="00D91FBA" w:rsidRDefault="00D91FBA" w:rsidP="00D91FBA">
      <w:pPr>
        <w:tabs>
          <w:tab w:val="left" w:pos="2160"/>
        </w:tabs>
        <w:spacing w:after="0"/>
        <w:ind w:hanging="3"/>
        <w:rPr>
          <w:rFonts w:ascii="Arial" w:eastAsiaTheme="minorEastAsia" w:hAnsi="Arial" w:cs="Arial"/>
          <w:sz w:val="18"/>
          <w:szCs w:val="18"/>
          <w:lang w:val="en-GB" w:eastAsia="zh-CN"/>
        </w:rPr>
      </w:pPr>
      <w:r w:rsidRPr="00890DE2">
        <w:rPr>
          <w:rFonts w:ascii="Arial" w:hAnsi="Arial" w:cs="Arial"/>
          <w:b/>
          <w:bCs/>
          <w:sz w:val="18"/>
          <w:szCs w:val="18"/>
          <w:lang w:eastAsia="zh-CN"/>
        </w:rPr>
        <w:lastRenderedPageBreak/>
        <w:t>Answer to Q</w:t>
      </w:r>
      <w:r w:rsidRPr="00D91FBA">
        <w:rPr>
          <w:rFonts w:ascii="Arial" w:hAnsi="Arial" w:cs="Arial"/>
          <w:b/>
          <w:bCs/>
          <w:sz w:val="18"/>
          <w:szCs w:val="18"/>
          <w:lang w:eastAsia="zh-CN"/>
        </w:rPr>
        <w:t>7:</w:t>
      </w:r>
      <w:r w:rsidRPr="00D91FBA">
        <w:rPr>
          <w:lang w:eastAsia="de-DE"/>
        </w:rPr>
        <w:t xml:space="preserve"> </w:t>
      </w:r>
      <w:r w:rsidRPr="00D91FBA">
        <w:rPr>
          <w:rFonts w:ascii="Arial" w:eastAsiaTheme="minorEastAsia" w:hAnsi="Arial" w:cs="Arial"/>
          <w:sz w:val="18"/>
          <w:szCs w:val="18"/>
          <w:lang w:val="en-GB" w:eastAsia="zh-CN"/>
        </w:rPr>
        <w:t xml:space="preserve">RAN 1 agreed that </w:t>
      </w:r>
      <w:r>
        <w:rPr>
          <w:rFonts w:ascii="Arial" w:eastAsiaTheme="minorEastAsia" w:hAnsi="Arial" w:cs="Arial"/>
          <w:sz w:val="18"/>
          <w:szCs w:val="18"/>
          <w:lang w:val="en-GB" w:eastAsia="zh-CN"/>
        </w:rPr>
        <w:t>i</w:t>
      </w:r>
      <w:r w:rsidRPr="00D91FBA">
        <w:rPr>
          <w:rFonts w:ascii="Arial" w:eastAsiaTheme="minorEastAsia" w:hAnsi="Arial" w:cs="Arial"/>
          <w:sz w:val="18"/>
          <w:szCs w:val="18"/>
          <w:lang w:val="en-GB" w:eastAsia="zh-CN"/>
        </w:rPr>
        <w:t xml:space="preserve">f </w:t>
      </w:r>
      <w:r w:rsidRPr="005E23E3">
        <w:rPr>
          <w:rFonts w:ascii="Arial" w:eastAsiaTheme="minorEastAsia" w:hAnsi="Arial" w:cs="Arial"/>
          <w:i/>
          <w:iCs/>
          <w:sz w:val="18"/>
          <w:szCs w:val="18"/>
          <w:lang w:eastAsia="zh-CN"/>
        </w:rPr>
        <w:t xml:space="preserve">CSI-ReportConfig </w:t>
      </w:r>
      <w:r w:rsidRPr="005E23E3">
        <w:rPr>
          <w:rFonts w:ascii="Arial" w:eastAsiaTheme="minorEastAsia" w:hAnsi="Arial" w:cs="Arial"/>
          <w:sz w:val="18"/>
          <w:szCs w:val="18"/>
          <w:lang w:eastAsia="zh-CN"/>
        </w:rPr>
        <w:t>for inference configuration </w:t>
      </w:r>
      <w:r>
        <w:rPr>
          <w:rFonts w:ascii="Arial" w:eastAsiaTheme="minorEastAsia" w:hAnsi="Arial" w:cs="Arial"/>
          <w:sz w:val="18"/>
          <w:szCs w:val="18"/>
          <w:lang w:val="en-GB" w:eastAsia="zh-CN"/>
        </w:rPr>
        <w:t xml:space="preserve">if </w:t>
      </w:r>
      <w:r w:rsidRPr="00D91FBA">
        <w:rPr>
          <w:rFonts w:ascii="Arial" w:eastAsiaTheme="minorEastAsia" w:hAnsi="Arial" w:cs="Arial"/>
          <w:sz w:val="18"/>
          <w:szCs w:val="18"/>
          <w:lang w:val="en-GB" w:eastAsia="zh-CN"/>
        </w:rPr>
        <w:t xml:space="preserve">configured in Step 3, </w:t>
      </w:r>
      <w:r w:rsidR="00593C80">
        <w:rPr>
          <w:rFonts w:ascii="Arial" w:eastAsiaTheme="minorEastAsia" w:hAnsi="Arial" w:cs="Arial"/>
          <w:sz w:val="18"/>
          <w:szCs w:val="18"/>
          <w:lang w:val="en-GB" w:eastAsia="zh-CN"/>
        </w:rPr>
        <w:t>a</w:t>
      </w:r>
      <w:r w:rsidRPr="00D91FBA">
        <w:rPr>
          <w:rFonts w:ascii="Arial" w:eastAsiaTheme="minorEastAsia" w:hAnsi="Arial" w:cs="Arial"/>
          <w:sz w:val="18"/>
          <w:szCs w:val="18"/>
          <w:lang w:val="en-GB" w:eastAsia="zh-CN"/>
        </w:rPr>
        <w:t>pplicable aperiodic CSI Report and semi-persistent CSI report can be activated/triggered by NW after the applicability reported</w:t>
      </w:r>
      <w:r w:rsidR="00593C80">
        <w:rPr>
          <w:rFonts w:ascii="Arial" w:eastAsiaTheme="minorEastAsia" w:hAnsi="Arial" w:cs="Arial"/>
          <w:sz w:val="18"/>
          <w:szCs w:val="18"/>
          <w:lang w:val="en-GB" w:eastAsia="zh-CN"/>
        </w:rPr>
        <w:t>, and a</w:t>
      </w:r>
      <w:r w:rsidRPr="00D91FBA">
        <w:rPr>
          <w:rFonts w:ascii="Arial" w:eastAsiaTheme="minorEastAsia" w:hAnsi="Arial" w:cs="Arial"/>
          <w:sz w:val="18"/>
          <w:szCs w:val="18"/>
          <w:lang w:val="en-GB" w:eastAsia="zh-CN"/>
        </w:rPr>
        <w:t xml:space="preserve">pplicable periodic CSI Report is considered as activated only if the applicability of the corresponding </w:t>
      </w:r>
      <w:r w:rsidRPr="00D91FBA">
        <w:rPr>
          <w:rFonts w:ascii="Arial" w:eastAsiaTheme="minorEastAsia" w:hAnsi="Arial" w:cs="Arial"/>
          <w:i/>
          <w:iCs/>
          <w:sz w:val="18"/>
          <w:szCs w:val="18"/>
          <w:lang w:val="en-GB" w:eastAsia="zh-CN"/>
        </w:rPr>
        <w:t>CSI-ReportConfig</w:t>
      </w:r>
      <w:r w:rsidRPr="00D91FBA">
        <w:rPr>
          <w:rFonts w:ascii="Arial" w:eastAsiaTheme="minorEastAsia" w:hAnsi="Arial" w:cs="Arial"/>
          <w:sz w:val="18"/>
          <w:szCs w:val="18"/>
          <w:lang w:val="en-GB" w:eastAsia="zh-CN"/>
        </w:rPr>
        <w:t xml:space="preserve"> is reported in </w:t>
      </w:r>
      <w:r w:rsidRPr="00D91FBA">
        <w:rPr>
          <w:rFonts w:ascii="Arial" w:eastAsiaTheme="minorEastAsia" w:hAnsi="Arial" w:cs="Arial"/>
          <w:i/>
          <w:iCs/>
          <w:sz w:val="18"/>
          <w:szCs w:val="18"/>
          <w:lang w:val="en-GB" w:eastAsia="zh-CN"/>
        </w:rPr>
        <w:t>RRCReconfigurationComplete</w:t>
      </w:r>
      <w:r w:rsidRPr="00D91FBA">
        <w:rPr>
          <w:rFonts w:ascii="Arial" w:eastAsiaTheme="minorEastAsia" w:hAnsi="Arial" w:cs="Arial"/>
          <w:sz w:val="18"/>
          <w:szCs w:val="18"/>
          <w:lang w:val="en-GB" w:eastAsia="zh-CN"/>
        </w:rPr>
        <w:t>.</w:t>
      </w:r>
    </w:p>
    <w:p w14:paraId="2C613ACC" w14:textId="77777777" w:rsidR="00D91FBA" w:rsidRDefault="00D91FBA" w:rsidP="00D91FBA">
      <w:pPr>
        <w:tabs>
          <w:tab w:val="left" w:pos="2160"/>
        </w:tabs>
        <w:spacing w:after="0"/>
        <w:ind w:hanging="3"/>
        <w:rPr>
          <w:lang w:eastAsia="de-DE"/>
        </w:rPr>
      </w:pPr>
    </w:p>
    <w:p w14:paraId="1BCC9FD8" w14:textId="5CFA321B" w:rsidR="00890DE2" w:rsidRDefault="00890DE2" w:rsidP="00D91FBA">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D91FBA">
        <w:rPr>
          <w:rFonts w:eastAsia="Malgun Gothic" w:cs="Arial"/>
          <w:b/>
          <w:bCs/>
          <w:sz w:val="18"/>
          <w:szCs w:val="18"/>
          <w:lang w:val="en-US" w:eastAsia="ko-KR"/>
        </w:rPr>
        <w:t>Q8: If inference configuration is not provided in Step 3, does configuration in Step 5 activate the functionality immediately upon receiving Step 5?</w:t>
      </w:r>
    </w:p>
    <w:p w14:paraId="0561224F" w14:textId="410DC1CE" w:rsidR="00D91FBA" w:rsidRPr="00D91FBA" w:rsidRDefault="00D91FBA" w:rsidP="00D91FBA">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890DE2">
        <w:rPr>
          <w:rFonts w:cs="Arial"/>
          <w:b/>
          <w:bCs/>
          <w:sz w:val="18"/>
          <w:szCs w:val="18"/>
          <w:lang w:eastAsia="zh-CN"/>
        </w:rPr>
        <w:t>Answer to Q</w:t>
      </w:r>
      <w:r>
        <w:rPr>
          <w:rFonts w:cs="Arial"/>
          <w:b/>
          <w:bCs/>
          <w:sz w:val="18"/>
          <w:szCs w:val="18"/>
          <w:lang w:eastAsia="zh-CN"/>
        </w:rPr>
        <w:t>8</w:t>
      </w:r>
      <w:r w:rsidRPr="00D91FBA">
        <w:rPr>
          <w:rFonts w:cs="Arial"/>
          <w:b/>
          <w:bCs/>
          <w:sz w:val="18"/>
          <w:szCs w:val="18"/>
          <w:lang w:eastAsia="zh-CN"/>
        </w:rPr>
        <w:t>:</w:t>
      </w:r>
      <w:r>
        <w:rPr>
          <w:rFonts w:cs="Arial"/>
          <w:b/>
          <w:bCs/>
          <w:sz w:val="18"/>
          <w:szCs w:val="18"/>
          <w:lang w:eastAsia="zh-CN"/>
        </w:rPr>
        <w:t xml:space="preserve"> </w:t>
      </w:r>
      <w:r w:rsidRPr="00D91FBA">
        <w:rPr>
          <w:rFonts w:eastAsia="Malgun Gothic" w:cs="Arial"/>
          <w:sz w:val="18"/>
          <w:szCs w:val="18"/>
          <w:lang w:val="en-US" w:eastAsia="ko-KR"/>
        </w:rPr>
        <w:t>If inference configuration is not provided in Step 3,</w:t>
      </w:r>
      <w:r>
        <w:rPr>
          <w:rFonts w:eastAsia="Malgun Gothic" w:cs="Arial"/>
          <w:sz w:val="18"/>
          <w:szCs w:val="18"/>
          <w:lang w:val="en-US" w:eastAsia="ko-KR"/>
        </w:rPr>
        <w:t xml:space="preserve"> and if in Step 5, </w:t>
      </w:r>
      <w:r w:rsidRPr="00161863">
        <w:rPr>
          <w:rFonts w:cs="Arial"/>
          <w:i/>
          <w:iCs/>
          <w:sz w:val="18"/>
          <w:szCs w:val="18"/>
          <w:lang w:eastAsia="zh-CN"/>
        </w:rPr>
        <w:t>CSI-ReportConfig</w:t>
      </w:r>
      <w:r w:rsidRPr="00161863">
        <w:rPr>
          <w:rFonts w:cs="Arial"/>
          <w:sz w:val="18"/>
          <w:szCs w:val="18"/>
          <w:lang w:eastAsia="zh-CN"/>
        </w:rPr>
        <w:t xml:space="preserve"> for inference configuration</w:t>
      </w:r>
      <w:r>
        <w:rPr>
          <w:rFonts w:cs="Arial"/>
          <w:sz w:val="18"/>
          <w:szCs w:val="18"/>
          <w:lang w:eastAsia="zh-CN"/>
        </w:rPr>
        <w:t xml:space="preserve"> is configured</w:t>
      </w:r>
      <w:r>
        <w:rPr>
          <w:rFonts w:eastAsia="Malgun Gothic" w:cs="Arial"/>
          <w:sz w:val="18"/>
          <w:szCs w:val="18"/>
          <w:lang w:val="en-US" w:eastAsia="ko-KR"/>
        </w:rPr>
        <w:t xml:space="preserve">, </w:t>
      </w:r>
      <w:r w:rsidRPr="00D91FBA">
        <w:rPr>
          <w:rFonts w:eastAsia="Malgun Gothic" w:cs="Arial"/>
          <w:sz w:val="18"/>
          <w:szCs w:val="18"/>
          <w:lang w:val="en-US" w:eastAsia="ko-KR"/>
        </w:rPr>
        <w:t>legacy CSI report configured/activated/triggered are reused.</w:t>
      </w:r>
    </w:p>
    <w:p w14:paraId="141CDA58" w14:textId="76ACEA8C" w:rsidR="00890DE2" w:rsidRDefault="00890DE2" w:rsidP="00D91FBA">
      <w:pPr>
        <w:pStyle w:val="CommentText"/>
        <w:tabs>
          <w:tab w:val="clear" w:pos="1418"/>
          <w:tab w:val="clear" w:pos="4678"/>
          <w:tab w:val="clear" w:pos="5954"/>
          <w:tab w:val="clear" w:pos="7088"/>
        </w:tabs>
        <w:spacing w:after="160"/>
        <w:jc w:val="left"/>
        <w:rPr>
          <w:rFonts w:eastAsia="Malgun Gothic" w:cs="Arial"/>
          <w:b/>
          <w:bCs/>
          <w:sz w:val="18"/>
          <w:szCs w:val="18"/>
          <w:lang w:val="en-US" w:eastAsia="ko-KR"/>
        </w:rPr>
      </w:pPr>
      <w:r w:rsidRPr="00D91FBA">
        <w:rPr>
          <w:rFonts w:eastAsia="Malgun Gothic" w:cs="Arial"/>
          <w:b/>
          <w:bCs/>
          <w:sz w:val="18"/>
          <w:szCs w:val="18"/>
          <w:lang w:val="en-US" w:eastAsia="ko-KR"/>
        </w:rPr>
        <w:t xml:space="preserve">Q9: If more than one functionality are configured in Step 3 or Step 5, whether multiple/all applicable functionalities can be activated? </w:t>
      </w:r>
    </w:p>
    <w:p w14:paraId="3EE17A41" w14:textId="5FC8BB0E" w:rsidR="00D91FBA" w:rsidRPr="008B1996" w:rsidRDefault="00D91FBA" w:rsidP="00D91FBA">
      <w:pPr>
        <w:rPr>
          <w:rFonts w:ascii="Arial" w:hAnsi="Arial" w:cs="Arial"/>
          <w:sz w:val="18"/>
          <w:szCs w:val="18"/>
        </w:rPr>
      </w:pPr>
      <w:r w:rsidRPr="00D91FBA">
        <w:rPr>
          <w:rFonts w:ascii="Arial" w:eastAsiaTheme="minorEastAsia" w:hAnsi="Arial" w:cs="Arial"/>
          <w:b/>
          <w:bCs/>
          <w:sz w:val="18"/>
          <w:szCs w:val="18"/>
          <w:lang w:val="en-GB" w:eastAsia="zh-CN"/>
        </w:rPr>
        <w:t>Answer to Q9</w:t>
      </w:r>
      <w:r w:rsidRPr="00D91FBA">
        <w:rPr>
          <w:rFonts w:ascii="Arial" w:hAnsi="Arial" w:cs="Arial"/>
          <w:b/>
          <w:bCs/>
          <w:sz w:val="18"/>
          <w:szCs w:val="18"/>
          <w:lang w:eastAsia="zh-CN"/>
        </w:rPr>
        <w:t>:</w:t>
      </w:r>
      <w:r>
        <w:rPr>
          <w:rFonts w:cs="Arial"/>
          <w:b/>
          <w:bCs/>
          <w:sz w:val="18"/>
          <w:szCs w:val="18"/>
          <w:lang w:eastAsia="zh-CN"/>
        </w:rPr>
        <w:t xml:space="preserve"> </w:t>
      </w:r>
      <w:r w:rsidRPr="00D91FBA">
        <w:rPr>
          <w:rFonts w:ascii="Arial" w:hAnsi="Arial" w:cs="Arial"/>
          <w:sz w:val="18"/>
          <w:szCs w:val="18"/>
        </w:rPr>
        <w:t>RAN 1 agreed that f</w:t>
      </w:r>
      <w:r w:rsidRPr="00D91FBA">
        <w:rPr>
          <w:rFonts w:ascii="Arial" w:hAnsi="Arial" w:cs="Arial" w:hint="eastAsia"/>
          <w:sz w:val="18"/>
          <w:szCs w:val="18"/>
        </w:rPr>
        <w:t>or beam management, m</w:t>
      </w:r>
      <w:r w:rsidRPr="00D91FBA">
        <w:rPr>
          <w:rFonts w:ascii="Arial" w:hAnsi="Arial" w:cs="Arial"/>
          <w:sz w:val="18"/>
          <w:szCs w:val="18"/>
        </w:rPr>
        <w:t>ultiple CSI reports for inference for UE-side model can be configured/activated</w:t>
      </w:r>
      <w:r w:rsidRPr="00D91FBA">
        <w:rPr>
          <w:rFonts w:ascii="Arial" w:hAnsi="Arial" w:cs="Arial" w:hint="eastAsia"/>
          <w:sz w:val="18"/>
          <w:szCs w:val="18"/>
        </w:rPr>
        <w:t>/</w:t>
      </w:r>
      <w:r w:rsidRPr="00D91FBA">
        <w:rPr>
          <w:rFonts w:ascii="Arial" w:hAnsi="Arial" w:cs="Arial"/>
          <w:sz w:val="18"/>
          <w:szCs w:val="18"/>
        </w:rPr>
        <w:t>triggered, which is up to UE capability</w:t>
      </w:r>
      <w:r w:rsidRPr="00D91FBA">
        <w:rPr>
          <w:rFonts w:ascii="Arial" w:hAnsi="Arial" w:cs="Arial" w:hint="eastAsia"/>
          <w:sz w:val="18"/>
          <w:szCs w:val="18"/>
        </w:rPr>
        <w:t>.</w:t>
      </w:r>
    </w:p>
    <w:p w14:paraId="4194FC7B" w14:textId="77777777" w:rsidR="00890DE2" w:rsidRPr="008660A9" w:rsidRDefault="00890DE2" w:rsidP="00890DE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PMingLiU" w:hAnsi="Arial"/>
          <w:sz w:val="36"/>
          <w:lang w:eastAsia="en-GB"/>
        </w:rPr>
      </w:pPr>
      <w:r w:rsidRPr="008660A9">
        <w:rPr>
          <w:rFonts w:ascii="Arial" w:eastAsia="PMingLiU" w:hAnsi="Arial"/>
          <w:sz w:val="36"/>
          <w:lang w:eastAsia="en-GB"/>
        </w:rPr>
        <w:t>2</w:t>
      </w:r>
      <w:r w:rsidRPr="008660A9">
        <w:rPr>
          <w:rFonts w:ascii="Arial" w:eastAsia="PMingLiU" w:hAnsi="Arial"/>
          <w:sz w:val="36"/>
          <w:lang w:eastAsia="en-GB"/>
        </w:rPr>
        <w:tab/>
        <w:t>Actions</w:t>
      </w:r>
    </w:p>
    <w:p w14:paraId="0BA6C77D" w14:textId="77777777" w:rsidR="00890DE2" w:rsidRPr="008B1996" w:rsidRDefault="00890DE2" w:rsidP="00890DE2">
      <w:pPr>
        <w:overflowPunct w:val="0"/>
        <w:autoSpaceDE w:val="0"/>
        <w:autoSpaceDN w:val="0"/>
        <w:adjustRightInd w:val="0"/>
        <w:spacing w:after="120"/>
        <w:ind w:left="1985" w:hanging="1985"/>
        <w:textAlignment w:val="baseline"/>
        <w:rPr>
          <w:rFonts w:ascii="Arial" w:eastAsia="PMingLiU" w:hAnsi="Arial" w:cs="Arial"/>
          <w:b/>
          <w:sz w:val="18"/>
          <w:szCs w:val="18"/>
          <w:lang w:eastAsia="en-GB"/>
        </w:rPr>
      </w:pPr>
      <w:r w:rsidRPr="008B1996">
        <w:rPr>
          <w:rFonts w:ascii="Arial" w:eastAsia="PMingLiU" w:hAnsi="Arial" w:cs="Arial"/>
          <w:b/>
          <w:sz w:val="18"/>
          <w:szCs w:val="18"/>
          <w:lang w:eastAsia="en-GB"/>
        </w:rPr>
        <w:t xml:space="preserve">To </w:t>
      </w:r>
      <w:r w:rsidRPr="008B1996">
        <w:rPr>
          <w:rFonts w:ascii="Arial" w:eastAsiaTheme="minorEastAsia" w:hAnsi="Arial" w:cs="Arial" w:hint="eastAsia"/>
          <w:b/>
          <w:sz w:val="18"/>
          <w:szCs w:val="18"/>
          <w:lang w:eastAsia="zh-CN"/>
        </w:rPr>
        <w:t>RAN</w:t>
      </w:r>
      <w:r w:rsidRPr="008B1996">
        <w:rPr>
          <w:rFonts w:ascii="Arial" w:eastAsia="PMingLiU" w:hAnsi="Arial" w:cs="Arial"/>
          <w:b/>
          <w:sz w:val="18"/>
          <w:szCs w:val="18"/>
          <w:lang w:eastAsia="en-GB"/>
        </w:rPr>
        <w:t>2:</w:t>
      </w:r>
    </w:p>
    <w:p w14:paraId="183FC0DB" w14:textId="196C0356" w:rsidR="00890DE2" w:rsidRPr="008B1996" w:rsidRDefault="00890DE2" w:rsidP="00890DE2">
      <w:pPr>
        <w:overflowPunct w:val="0"/>
        <w:autoSpaceDE w:val="0"/>
        <w:autoSpaceDN w:val="0"/>
        <w:adjustRightInd w:val="0"/>
        <w:spacing w:after="120"/>
        <w:ind w:left="993" w:hanging="993"/>
        <w:textAlignment w:val="baseline"/>
        <w:rPr>
          <w:rFonts w:ascii="Arial" w:eastAsia="PMingLiU" w:hAnsi="Arial" w:cs="Arial"/>
          <w:sz w:val="18"/>
          <w:szCs w:val="18"/>
          <w:lang w:eastAsia="en-GB"/>
        </w:rPr>
      </w:pPr>
      <w:r w:rsidRPr="008B1996">
        <w:rPr>
          <w:rFonts w:ascii="Arial" w:eastAsia="PMingLiU" w:hAnsi="Arial" w:cs="Arial"/>
          <w:b/>
          <w:sz w:val="18"/>
          <w:szCs w:val="18"/>
          <w:lang w:eastAsia="en-GB"/>
        </w:rPr>
        <w:t xml:space="preserve">ACTION: </w:t>
      </w:r>
      <w:r w:rsidRPr="008B1996">
        <w:rPr>
          <w:rFonts w:ascii="Arial" w:eastAsia="PMingLiU" w:hAnsi="Arial" w:cs="Arial"/>
          <w:sz w:val="18"/>
          <w:szCs w:val="18"/>
          <w:lang w:eastAsia="en-GB"/>
        </w:rPr>
        <w:t xml:space="preserve">RAN1 respectfully requests </w:t>
      </w:r>
      <w:r w:rsidRPr="008B1996">
        <w:rPr>
          <w:rFonts w:ascii="Arial" w:eastAsia="PMingLiU" w:hAnsi="Arial" w:cs="Arial" w:hint="eastAsia"/>
          <w:sz w:val="18"/>
          <w:szCs w:val="18"/>
          <w:lang w:eastAsia="en-GB"/>
        </w:rPr>
        <w:t>RAN</w:t>
      </w:r>
      <w:r w:rsidRPr="008B1996">
        <w:rPr>
          <w:rFonts w:ascii="Arial" w:eastAsia="PMingLiU" w:hAnsi="Arial" w:cs="Arial"/>
          <w:sz w:val="18"/>
          <w:szCs w:val="18"/>
          <w:lang w:eastAsia="en-GB"/>
        </w:rPr>
        <w:t xml:space="preserve">2 to take the above </w:t>
      </w:r>
      <w:r w:rsidRPr="008B1996">
        <w:rPr>
          <w:rFonts w:ascii="Arial" w:eastAsia="PMingLiU" w:hAnsi="Arial" w:cs="Arial" w:hint="eastAsia"/>
          <w:sz w:val="18"/>
          <w:szCs w:val="18"/>
          <w:lang w:eastAsia="en-GB"/>
        </w:rPr>
        <w:t xml:space="preserve">replies </w:t>
      </w:r>
      <w:r w:rsidRPr="008B1996">
        <w:rPr>
          <w:rFonts w:ascii="Arial" w:eastAsia="PMingLiU" w:hAnsi="Arial" w:cs="Arial"/>
          <w:sz w:val="18"/>
          <w:szCs w:val="18"/>
          <w:lang w:eastAsia="en-GB"/>
        </w:rPr>
        <w:t xml:space="preserve">into account in </w:t>
      </w:r>
      <w:r w:rsidR="008B1996" w:rsidRPr="008B1996">
        <w:rPr>
          <w:rFonts w:ascii="Arial" w:eastAsia="PMingLiU" w:hAnsi="Arial" w:cs="Arial" w:hint="eastAsia"/>
          <w:sz w:val="18"/>
          <w:szCs w:val="18"/>
          <w:lang w:eastAsia="en-GB"/>
        </w:rPr>
        <w:t>the</w:t>
      </w:r>
      <w:r w:rsidR="008B1996" w:rsidRPr="008B1996">
        <w:rPr>
          <w:rFonts w:ascii="Arial" w:eastAsia="PMingLiU" w:hAnsi="Arial" w:cs="Arial"/>
          <w:sz w:val="18"/>
          <w:szCs w:val="18"/>
          <w:lang w:eastAsia="en-GB"/>
        </w:rPr>
        <w:t xml:space="preserve"> </w:t>
      </w:r>
      <w:r w:rsidRPr="008B1996">
        <w:rPr>
          <w:rFonts w:ascii="Arial" w:eastAsia="PMingLiU" w:hAnsi="Arial" w:cs="Arial"/>
          <w:sz w:val="18"/>
          <w:szCs w:val="18"/>
          <w:lang w:eastAsia="en-GB"/>
        </w:rPr>
        <w:t>future work.</w:t>
      </w:r>
    </w:p>
    <w:p w14:paraId="60D65F1C" w14:textId="77777777" w:rsidR="00890DE2" w:rsidRPr="008660A9" w:rsidRDefault="00890DE2" w:rsidP="00890DE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PMingLiU" w:hAnsi="Arial"/>
          <w:sz w:val="36"/>
          <w:szCs w:val="36"/>
          <w:lang w:eastAsia="en-GB"/>
        </w:rPr>
      </w:pPr>
      <w:r w:rsidRPr="008660A9">
        <w:rPr>
          <w:rFonts w:ascii="Arial" w:eastAsia="PMingLiU" w:hAnsi="Arial"/>
          <w:sz w:val="36"/>
          <w:szCs w:val="36"/>
          <w:lang w:eastAsia="en-GB"/>
        </w:rPr>
        <w:t>3</w:t>
      </w:r>
      <w:r w:rsidRPr="008660A9">
        <w:rPr>
          <w:rFonts w:ascii="Arial" w:eastAsia="PMingLiU" w:hAnsi="Arial"/>
          <w:sz w:val="36"/>
          <w:szCs w:val="36"/>
          <w:lang w:eastAsia="en-GB"/>
        </w:rPr>
        <w:tab/>
        <w:t xml:space="preserve">Dates of the next </w:t>
      </w:r>
      <w:r w:rsidRPr="008660A9">
        <w:rPr>
          <w:rFonts w:ascii="Arial" w:eastAsia="PMingLiU" w:hAnsi="Arial" w:cs="Arial"/>
          <w:bCs/>
          <w:sz w:val="36"/>
          <w:szCs w:val="36"/>
          <w:lang w:eastAsia="en-GB"/>
        </w:rPr>
        <w:t>TSG-RAN WG1</w:t>
      </w:r>
      <w:r w:rsidRPr="008660A9">
        <w:rPr>
          <w:rFonts w:ascii="Arial" w:eastAsia="PMingLiU" w:hAnsi="Arial"/>
          <w:sz w:val="36"/>
          <w:szCs w:val="36"/>
          <w:lang w:eastAsia="en-GB"/>
        </w:rPr>
        <w:t xml:space="preserve"> meetings</w:t>
      </w:r>
    </w:p>
    <w:p w14:paraId="1B0B8EF0" w14:textId="77777777" w:rsidR="00890DE2" w:rsidRDefault="00890DE2" w:rsidP="00890DE2">
      <w:pPr>
        <w:tabs>
          <w:tab w:val="left" w:pos="4050"/>
          <w:tab w:val="left" w:pos="7260"/>
        </w:tabs>
        <w:snapToGrid w:val="0"/>
        <w:spacing w:afterLines="50" w:after="120"/>
        <w:ind w:left="2268" w:hanging="2268"/>
        <w:rPr>
          <w:rFonts w:ascii="Arial" w:eastAsiaTheme="minorEastAsia" w:hAnsi="Arial" w:cs="Arial"/>
          <w:bCs/>
          <w:lang w:eastAsia="zh-CN"/>
        </w:rPr>
      </w:pPr>
      <w:r w:rsidRPr="006F1E56">
        <w:rPr>
          <w:rFonts w:ascii="Arial" w:eastAsia="MS Mincho" w:hAnsi="Arial" w:cs="Arial"/>
          <w:bCs/>
        </w:rPr>
        <w:t xml:space="preserve">TSG </w:t>
      </w:r>
      <w:r w:rsidRPr="00343BA6">
        <w:rPr>
          <w:rFonts w:ascii="Arial" w:eastAsia="MS Mincho" w:hAnsi="Arial" w:cs="Arial"/>
          <w:bCs/>
        </w:rPr>
        <w:t>RAN</w:t>
      </w:r>
      <w:r>
        <w:rPr>
          <w:rFonts w:ascii="Arial" w:eastAsia="MS Mincho" w:hAnsi="Arial" w:cs="Arial"/>
          <w:bCs/>
        </w:rPr>
        <w:t xml:space="preserve"> WG</w:t>
      </w:r>
      <w:r w:rsidRPr="00343BA6">
        <w:rPr>
          <w:rFonts w:ascii="Arial" w:eastAsia="MS Mincho" w:hAnsi="Arial" w:cs="Arial"/>
          <w:bCs/>
        </w:rPr>
        <w:t>1</w:t>
      </w:r>
      <w:r w:rsidRPr="00596972">
        <w:rPr>
          <w:rFonts w:ascii="Arial" w:eastAsia="MS Mincho" w:hAnsi="Arial" w:cs="Arial"/>
          <w:bCs/>
        </w:rPr>
        <w:t xml:space="preserve"> </w:t>
      </w:r>
      <w:r w:rsidRPr="006F1E56">
        <w:rPr>
          <w:rFonts w:ascii="Arial" w:eastAsia="MS Mincho" w:hAnsi="Arial" w:cs="Arial"/>
          <w:bCs/>
        </w:rPr>
        <w:t>Meeting #</w:t>
      </w:r>
      <w:r>
        <w:rPr>
          <w:rFonts w:ascii="Arial" w:eastAsia="MS Mincho" w:hAnsi="Arial" w:cs="Arial"/>
          <w:bCs/>
        </w:rPr>
        <w:t>1</w:t>
      </w:r>
      <w:r>
        <w:rPr>
          <w:rFonts w:ascii="Arial" w:eastAsiaTheme="minorEastAsia" w:hAnsi="Arial" w:cs="Arial" w:hint="eastAsia"/>
          <w:bCs/>
          <w:lang w:eastAsia="zh-CN"/>
        </w:rPr>
        <w:t>20</w:t>
      </w:r>
      <w:r w:rsidRPr="00343BA6">
        <w:rPr>
          <w:rFonts w:ascii="Arial" w:eastAsia="MS Mincho" w:hAnsi="Arial" w:cs="Arial"/>
          <w:bCs/>
        </w:rPr>
        <w:tab/>
      </w:r>
      <w:r>
        <w:rPr>
          <w:rFonts w:ascii="Arial" w:eastAsia="MS Mincho" w:hAnsi="Arial" w:cs="Arial"/>
          <w:bCs/>
        </w:rPr>
        <w:t>1</w:t>
      </w:r>
      <w:r>
        <w:rPr>
          <w:rFonts w:ascii="Arial" w:eastAsiaTheme="minorEastAsia" w:hAnsi="Arial" w:cs="Arial" w:hint="eastAsia"/>
          <w:bCs/>
          <w:lang w:eastAsia="zh-CN"/>
        </w:rPr>
        <w:t>7</w:t>
      </w:r>
      <w:r w:rsidRPr="00596972">
        <w:rPr>
          <w:rFonts w:ascii="Arial" w:eastAsia="MS Mincho" w:hAnsi="Arial" w:cs="Arial"/>
          <w:bCs/>
          <w:vertAlign w:val="superscript"/>
        </w:rPr>
        <w:t>th</w:t>
      </w:r>
      <w:r>
        <w:rPr>
          <w:rFonts w:ascii="Arial" w:eastAsia="MS Mincho" w:hAnsi="Arial" w:cs="Arial"/>
          <w:bCs/>
        </w:rPr>
        <w:t xml:space="preserve"> </w:t>
      </w:r>
      <w:r w:rsidRPr="00343BA6">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MS Mincho" w:hAnsi="Arial" w:cs="Arial"/>
          <w:bCs/>
        </w:rPr>
        <w:t xml:space="preserve"> </w:t>
      </w:r>
      <w:r>
        <w:rPr>
          <w:rFonts w:ascii="Arial" w:eastAsiaTheme="minorEastAsia" w:hAnsi="Arial" w:cs="Arial" w:hint="eastAsia"/>
          <w:bCs/>
          <w:lang w:eastAsia="zh-CN"/>
        </w:rPr>
        <w:t>Feb</w:t>
      </w:r>
      <w:r>
        <w:rPr>
          <w:rFonts w:ascii="Arial" w:eastAsia="MS Mincho" w:hAnsi="Arial" w:cs="Arial"/>
          <w:bCs/>
        </w:rPr>
        <w:t>.</w:t>
      </w:r>
      <w:r>
        <w:rPr>
          <w:rFonts w:ascii="Arial" w:eastAsiaTheme="minorEastAsia" w:hAnsi="Arial" w:cs="Arial" w:hint="eastAsia"/>
          <w:bCs/>
          <w:lang w:eastAsia="zh-CN"/>
        </w:rPr>
        <w:t xml:space="preserve"> 2025</w:t>
      </w:r>
      <w:r w:rsidRPr="00343BA6">
        <w:rPr>
          <w:rFonts w:ascii="Arial" w:eastAsia="MS Mincho" w:hAnsi="Arial" w:cs="Arial"/>
          <w:bCs/>
        </w:rPr>
        <w:tab/>
      </w:r>
      <w:r>
        <w:rPr>
          <w:rFonts w:ascii="Arial" w:eastAsiaTheme="minorEastAsia" w:hAnsi="Arial" w:cs="Arial" w:hint="eastAsia"/>
          <w:bCs/>
          <w:lang w:eastAsia="zh-CN"/>
        </w:rPr>
        <w:t>Athens</w:t>
      </w:r>
      <w:r w:rsidRPr="00623E40">
        <w:rPr>
          <w:rFonts w:ascii="Arial" w:eastAsia="MS Mincho" w:hAnsi="Arial" w:cs="Arial"/>
          <w:bCs/>
        </w:rPr>
        <w:t xml:space="preserve">, </w:t>
      </w:r>
      <w:r>
        <w:rPr>
          <w:rFonts w:ascii="Arial" w:eastAsiaTheme="minorEastAsia" w:hAnsi="Arial" w:cs="Arial" w:hint="eastAsia"/>
          <w:bCs/>
          <w:lang w:eastAsia="zh-CN"/>
        </w:rPr>
        <w:t>Greece</w:t>
      </w:r>
    </w:p>
    <w:p w14:paraId="257757E5" w14:textId="77777777" w:rsidR="00890DE2" w:rsidRPr="00AF6186" w:rsidRDefault="00890DE2" w:rsidP="00890DE2">
      <w:pPr>
        <w:tabs>
          <w:tab w:val="left" w:pos="4050"/>
          <w:tab w:val="left" w:pos="7260"/>
        </w:tabs>
        <w:snapToGrid w:val="0"/>
        <w:spacing w:afterLines="50" w:after="120"/>
        <w:ind w:left="2268" w:hanging="2268"/>
        <w:rPr>
          <w:rFonts w:ascii="Arial" w:eastAsiaTheme="minorEastAsia" w:hAnsi="Arial" w:cs="Arial"/>
          <w:bCs/>
          <w:lang w:eastAsia="zh-CN"/>
        </w:rPr>
      </w:pPr>
      <w:r w:rsidRPr="006F1E56">
        <w:rPr>
          <w:rFonts w:ascii="Arial" w:eastAsia="MS Mincho" w:hAnsi="Arial" w:cs="Arial"/>
          <w:bCs/>
        </w:rPr>
        <w:t xml:space="preserve">TSG </w:t>
      </w:r>
      <w:r w:rsidRPr="00343BA6">
        <w:rPr>
          <w:rFonts w:ascii="Arial" w:eastAsia="MS Mincho" w:hAnsi="Arial" w:cs="Arial"/>
          <w:bCs/>
        </w:rPr>
        <w:t>RAN</w:t>
      </w:r>
      <w:r>
        <w:rPr>
          <w:rFonts w:ascii="Arial" w:eastAsia="MS Mincho" w:hAnsi="Arial" w:cs="Arial"/>
          <w:bCs/>
        </w:rPr>
        <w:t xml:space="preserve"> WG</w:t>
      </w:r>
      <w:r w:rsidRPr="00343BA6">
        <w:rPr>
          <w:rFonts w:ascii="Arial" w:eastAsia="MS Mincho" w:hAnsi="Arial" w:cs="Arial"/>
          <w:bCs/>
        </w:rPr>
        <w:t>1</w:t>
      </w:r>
      <w:r w:rsidRPr="00596972">
        <w:rPr>
          <w:rFonts w:ascii="Arial" w:eastAsia="MS Mincho" w:hAnsi="Arial" w:cs="Arial"/>
          <w:bCs/>
        </w:rPr>
        <w:t xml:space="preserve"> </w:t>
      </w:r>
      <w:r w:rsidRPr="006F1E56">
        <w:rPr>
          <w:rFonts w:ascii="Arial" w:eastAsia="MS Mincho" w:hAnsi="Arial" w:cs="Arial"/>
          <w:bCs/>
        </w:rPr>
        <w:t>Meeting #</w:t>
      </w:r>
      <w:r>
        <w:rPr>
          <w:rFonts w:ascii="Arial" w:eastAsia="MS Mincho" w:hAnsi="Arial" w:cs="Arial"/>
          <w:bCs/>
        </w:rPr>
        <w:t>1</w:t>
      </w:r>
      <w:r>
        <w:rPr>
          <w:rFonts w:ascii="Arial" w:eastAsiaTheme="minorEastAsia" w:hAnsi="Arial" w:cs="Arial" w:hint="eastAsia"/>
          <w:bCs/>
          <w:lang w:eastAsia="zh-CN"/>
        </w:rPr>
        <w:t>20bis</w:t>
      </w:r>
      <w:r w:rsidRPr="00343BA6">
        <w:rPr>
          <w:rFonts w:ascii="Arial" w:eastAsia="MS Mincho" w:hAnsi="Arial" w:cs="Arial"/>
          <w:bCs/>
        </w:rPr>
        <w:tab/>
      </w:r>
      <w:r>
        <w:rPr>
          <w:rFonts w:ascii="Arial" w:eastAsiaTheme="minorEastAsia" w:hAnsi="Arial" w:cs="Arial" w:hint="eastAsia"/>
          <w:bCs/>
          <w:lang w:eastAsia="zh-CN"/>
        </w:rPr>
        <w:t>7</w:t>
      </w:r>
      <w:r w:rsidRPr="00596972">
        <w:rPr>
          <w:rFonts w:ascii="Arial" w:eastAsia="MS Mincho" w:hAnsi="Arial" w:cs="Arial"/>
          <w:bCs/>
          <w:vertAlign w:val="superscript"/>
        </w:rPr>
        <w:t>th</w:t>
      </w:r>
      <w:r>
        <w:rPr>
          <w:rFonts w:ascii="Arial" w:eastAsia="MS Mincho" w:hAnsi="Arial" w:cs="Arial"/>
          <w:bCs/>
        </w:rPr>
        <w:t xml:space="preserve"> </w:t>
      </w:r>
      <w:r w:rsidRPr="00343BA6">
        <w:rPr>
          <w:rFonts w:ascii="Arial" w:eastAsia="MS Mincho" w:hAnsi="Arial" w:cs="Arial"/>
          <w:bCs/>
        </w:rPr>
        <w:t xml:space="preserve">– </w:t>
      </w:r>
      <w:r>
        <w:rPr>
          <w:rFonts w:ascii="Arial" w:eastAsiaTheme="minorEastAsia" w:hAnsi="Arial" w:cs="Arial" w:hint="eastAsia"/>
          <w:bCs/>
          <w:lang w:eastAsia="zh-CN"/>
        </w:rPr>
        <w:t>11</w:t>
      </w:r>
      <w:r>
        <w:rPr>
          <w:rFonts w:ascii="Arial" w:eastAsiaTheme="minorEastAsia" w:hAnsi="Arial" w:cs="Arial" w:hint="eastAsia"/>
          <w:bCs/>
          <w:vertAlign w:val="superscript"/>
          <w:lang w:eastAsia="zh-CN"/>
        </w:rPr>
        <w:t>th</w:t>
      </w:r>
      <w:r>
        <w:rPr>
          <w:rFonts w:ascii="Arial" w:eastAsia="MS Mincho" w:hAnsi="Arial" w:cs="Arial"/>
          <w:bCs/>
        </w:rPr>
        <w:t xml:space="preserve"> </w:t>
      </w:r>
      <w:r>
        <w:rPr>
          <w:rFonts w:ascii="Arial" w:eastAsiaTheme="minorEastAsia" w:hAnsi="Arial" w:cs="Arial" w:hint="eastAsia"/>
          <w:bCs/>
          <w:lang w:eastAsia="zh-CN"/>
        </w:rPr>
        <w:t xml:space="preserve">  April</w:t>
      </w:r>
      <w:r>
        <w:rPr>
          <w:rFonts w:ascii="Arial" w:eastAsia="MS Mincho" w:hAnsi="Arial" w:cs="Arial"/>
          <w:bCs/>
        </w:rPr>
        <w:t>.</w:t>
      </w:r>
      <w:r>
        <w:rPr>
          <w:rFonts w:ascii="Arial" w:eastAsiaTheme="minorEastAsia" w:hAnsi="Arial" w:cs="Arial" w:hint="eastAsia"/>
          <w:bCs/>
          <w:lang w:eastAsia="zh-CN"/>
        </w:rPr>
        <w:t xml:space="preserve"> 2025</w:t>
      </w:r>
      <w:r w:rsidRPr="00343BA6">
        <w:rPr>
          <w:rFonts w:ascii="Arial" w:eastAsia="MS Mincho" w:hAnsi="Arial" w:cs="Arial"/>
          <w:bCs/>
        </w:rPr>
        <w:tab/>
      </w:r>
      <w:r>
        <w:rPr>
          <w:rFonts w:ascii="Arial" w:eastAsiaTheme="minorEastAsia" w:hAnsi="Arial" w:cs="Arial" w:hint="eastAsia"/>
          <w:bCs/>
          <w:lang w:eastAsia="zh-CN"/>
        </w:rPr>
        <w:t>China</w:t>
      </w:r>
    </w:p>
    <w:p w14:paraId="210EFB3D" w14:textId="767772CB" w:rsidR="00DF25F9" w:rsidRDefault="00DF25F9">
      <w:pPr>
        <w:rPr>
          <w:lang w:val="de-DE"/>
        </w:rPr>
      </w:pPr>
    </w:p>
    <w:tbl>
      <w:tblPr>
        <w:tblStyle w:val="TableGrid"/>
        <w:tblW w:w="0" w:type="auto"/>
        <w:tblLook w:val="04A0" w:firstRow="1" w:lastRow="0" w:firstColumn="1" w:lastColumn="0" w:noHBand="0" w:noVBand="1"/>
      </w:tblPr>
      <w:tblGrid>
        <w:gridCol w:w="1525"/>
        <w:gridCol w:w="8211"/>
      </w:tblGrid>
      <w:tr w:rsidR="00322E96" w14:paraId="7AD2BB63" w14:textId="77777777" w:rsidTr="00CB7D4E">
        <w:tc>
          <w:tcPr>
            <w:tcW w:w="1525" w:type="dxa"/>
            <w:shd w:val="clear" w:color="auto" w:fill="E7E6E6" w:themeFill="background2"/>
          </w:tcPr>
          <w:p w14:paraId="61A67617" w14:textId="1D3E3D4D" w:rsidR="00322E96" w:rsidRDefault="00322E96">
            <w:pPr>
              <w:rPr>
                <w:lang w:val="de-DE"/>
              </w:rPr>
            </w:pPr>
            <w:r>
              <w:rPr>
                <w:lang w:val="de-DE"/>
              </w:rPr>
              <w:t>Company</w:t>
            </w:r>
          </w:p>
        </w:tc>
        <w:tc>
          <w:tcPr>
            <w:tcW w:w="8211" w:type="dxa"/>
            <w:shd w:val="clear" w:color="auto" w:fill="E7E6E6" w:themeFill="background2"/>
          </w:tcPr>
          <w:p w14:paraId="4A0D49BD" w14:textId="65D9FFC9" w:rsidR="00322E96" w:rsidRDefault="00322E96">
            <w:pPr>
              <w:rPr>
                <w:lang w:val="de-DE"/>
              </w:rPr>
            </w:pPr>
            <w:r>
              <w:rPr>
                <w:lang w:val="de-DE"/>
              </w:rPr>
              <w:t>Commnet</w:t>
            </w:r>
          </w:p>
        </w:tc>
      </w:tr>
      <w:tr w:rsidR="00322E96" w14:paraId="56D5CD9B" w14:textId="77777777" w:rsidTr="00322E96">
        <w:tc>
          <w:tcPr>
            <w:tcW w:w="1525" w:type="dxa"/>
          </w:tcPr>
          <w:p w14:paraId="016BBC1B" w14:textId="1C6802E8" w:rsidR="00322E96" w:rsidRDefault="00322E96">
            <w:pPr>
              <w:rPr>
                <w:lang w:val="de-DE"/>
              </w:rPr>
            </w:pPr>
            <w:r>
              <w:rPr>
                <w:lang w:val="de-DE"/>
              </w:rPr>
              <w:t>FL</w:t>
            </w:r>
          </w:p>
        </w:tc>
        <w:tc>
          <w:tcPr>
            <w:tcW w:w="8211" w:type="dxa"/>
          </w:tcPr>
          <w:p w14:paraId="53AE1EDD" w14:textId="4C00976E" w:rsidR="00CB7D4E" w:rsidRDefault="00CB7D4E" w:rsidP="00CB7D4E">
            <w:pPr>
              <w:rPr>
                <w:lang w:val="de-DE"/>
              </w:rPr>
            </w:pPr>
            <w:r>
              <w:rPr>
                <w:lang w:val="de-DE"/>
              </w:rPr>
              <w:t xml:space="preserve">The draft LS is based on the assumption that the proposal for applicablity report can be agreed. </w:t>
            </w:r>
          </w:p>
          <w:p w14:paraId="484D494B" w14:textId="77777777" w:rsidR="00CB7D4E" w:rsidRDefault="00CB7D4E" w:rsidP="00CB7D4E">
            <w:pPr>
              <w:rPr>
                <w:lang w:val="de-DE"/>
              </w:rPr>
            </w:pPr>
            <w:r>
              <w:rPr>
                <w:lang w:val="de-DE"/>
              </w:rPr>
              <w:t xml:space="preserve">And I will try to make to confirm the WA for </w:t>
            </w:r>
            <w:r>
              <w:rPr>
                <w:rFonts w:asciiTheme="minorEastAsia" w:eastAsiaTheme="minorEastAsia" w:hAnsiTheme="minorEastAsia" w:hint="eastAsia"/>
                <w:lang w:val="de-DE" w:eastAsia="zh-CN"/>
              </w:rPr>
              <w:t>associated</w:t>
            </w:r>
            <w:r>
              <w:rPr>
                <w:lang w:val="de-DE"/>
              </w:rPr>
              <w:t xml:space="preserve"> </w:t>
            </w:r>
            <w:r>
              <w:rPr>
                <w:rFonts w:asciiTheme="minorEastAsia" w:eastAsiaTheme="minorEastAsia" w:hAnsiTheme="minorEastAsia" w:hint="eastAsia"/>
                <w:lang w:val="de-DE" w:eastAsia="zh-CN"/>
              </w:rPr>
              <w:t>ID</w:t>
            </w:r>
            <w:r>
              <w:rPr>
                <w:lang w:val="de-DE"/>
              </w:rPr>
              <w:t xml:space="preserve">, so that we can remove it from the LS.  </w:t>
            </w:r>
          </w:p>
          <w:p w14:paraId="33764869" w14:textId="4141FFC0" w:rsidR="00CB7D4E" w:rsidRDefault="00CB7D4E" w:rsidP="00CB7D4E">
            <w:pPr>
              <w:rPr>
                <w:lang w:val="de-DE"/>
              </w:rPr>
            </w:pPr>
            <w:r>
              <w:rPr>
                <w:lang w:val="de-DE"/>
              </w:rPr>
              <w:t xml:space="preserve">With th agreed applicablity report, I cannot see any issue to confirm the WA. </w:t>
            </w:r>
          </w:p>
          <w:p w14:paraId="79E12E44" w14:textId="77777777" w:rsidR="00CB7D4E" w:rsidRDefault="00CB7D4E" w:rsidP="00CB7D4E">
            <w:pPr>
              <w:rPr>
                <w:lang w:val="de-DE"/>
              </w:rPr>
            </w:pPr>
            <w:r>
              <w:rPr>
                <w:lang w:val="de-DE"/>
              </w:rPr>
              <w:t xml:space="preserve">Hope companies can be more flexible. </w:t>
            </w:r>
          </w:p>
          <w:p w14:paraId="1D1C0418" w14:textId="7FE15BFD" w:rsidR="00E14DAD" w:rsidRDefault="00E14DAD" w:rsidP="00CB7D4E">
            <w:pPr>
              <w:rPr>
                <w:lang w:val="de-DE"/>
              </w:rPr>
            </w:pPr>
            <w:r>
              <w:rPr>
                <w:lang w:val="de-DE"/>
              </w:rPr>
              <w:t xml:space="preserve">Note: the green highlight are something already been agreed. </w:t>
            </w:r>
          </w:p>
        </w:tc>
      </w:tr>
      <w:tr w:rsidR="00322E96" w14:paraId="354D0F06" w14:textId="77777777" w:rsidTr="00322E96">
        <w:tc>
          <w:tcPr>
            <w:tcW w:w="1525" w:type="dxa"/>
          </w:tcPr>
          <w:p w14:paraId="633DA430" w14:textId="77777777" w:rsidR="00322E96" w:rsidRDefault="00322E96">
            <w:pPr>
              <w:rPr>
                <w:lang w:val="de-DE"/>
              </w:rPr>
            </w:pPr>
          </w:p>
        </w:tc>
        <w:tc>
          <w:tcPr>
            <w:tcW w:w="8211" w:type="dxa"/>
          </w:tcPr>
          <w:p w14:paraId="4ED0A4BF" w14:textId="77777777" w:rsidR="00322E96" w:rsidRDefault="00322E96">
            <w:pPr>
              <w:rPr>
                <w:lang w:val="de-DE"/>
              </w:rPr>
            </w:pPr>
          </w:p>
        </w:tc>
      </w:tr>
    </w:tbl>
    <w:p w14:paraId="27FE8370" w14:textId="77777777" w:rsidR="00322E96" w:rsidRPr="00890DE2" w:rsidRDefault="00322E96">
      <w:pPr>
        <w:rPr>
          <w:lang w:val="de-DE"/>
        </w:rPr>
      </w:pPr>
    </w:p>
    <w:sectPr w:rsidR="00322E96" w:rsidRPr="00890DE2" w:rsidSect="00890DE2">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5C74"/>
    <w:multiLevelType w:val="hybridMultilevel"/>
    <w:tmpl w:val="8A30CB22"/>
    <w:lvl w:ilvl="0" w:tplc="193687C4">
      <w:start w:val="7"/>
      <w:numFmt w:val="bullet"/>
      <w:lvlText w:val="-"/>
      <w:lvlJc w:val="left"/>
      <w:pPr>
        <w:ind w:left="720" w:hanging="360"/>
      </w:pPr>
      <w:rPr>
        <w:rFonts w:ascii="微软雅黑" w:eastAsia="微软雅黑" w:hAnsi="微软雅黑" w:hint="eastAsi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4B6EFF"/>
    <w:multiLevelType w:val="hybridMultilevel"/>
    <w:tmpl w:val="1570CA32"/>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F05ABA"/>
    <w:multiLevelType w:val="hybridMultilevel"/>
    <w:tmpl w:val="32B47960"/>
    <w:lvl w:ilvl="0" w:tplc="FD5072EC">
      <w:start w:val="1"/>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E2"/>
    <w:rsid w:val="0001498F"/>
    <w:rsid w:val="000604C8"/>
    <w:rsid w:val="000D5840"/>
    <w:rsid w:val="000F2F45"/>
    <w:rsid w:val="00161863"/>
    <w:rsid w:val="0024342E"/>
    <w:rsid w:val="00322E96"/>
    <w:rsid w:val="003A4A3F"/>
    <w:rsid w:val="00560F8D"/>
    <w:rsid w:val="00593C80"/>
    <w:rsid w:val="005B1DCC"/>
    <w:rsid w:val="005E23E3"/>
    <w:rsid w:val="0076142C"/>
    <w:rsid w:val="00791046"/>
    <w:rsid w:val="00802BB5"/>
    <w:rsid w:val="00877FE3"/>
    <w:rsid w:val="00890DE2"/>
    <w:rsid w:val="008A6ECA"/>
    <w:rsid w:val="008A7263"/>
    <w:rsid w:val="008B1996"/>
    <w:rsid w:val="008B2917"/>
    <w:rsid w:val="009E10B1"/>
    <w:rsid w:val="00A101F0"/>
    <w:rsid w:val="00A522BB"/>
    <w:rsid w:val="00A55F68"/>
    <w:rsid w:val="00B64FFE"/>
    <w:rsid w:val="00CB7BE3"/>
    <w:rsid w:val="00CB7D4E"/>
    <w:rsid w:val="00D91FBA"/>
    <w:rsid w:val="00DF25F9"/>
    <w:rsid w:val="00E14DAD"/>
    <w:rsid w:val="00F4495A"/>
    <w:rsid w:val="00FC0667"/>
    <w:rsid w:val="00FF7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0658"/>
  <w15:chartTrackingRefBased/>
  <w15:docId w15:val="{69EE5D22-66B7-4922-A919-62985851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E2"/>
    <w:pPr>
      <w:spacing w:after="180" w:line="278" w:lineRule="auto"/>
    </w:pPr>
    <w:rPr>
      <w:rFonts w:ascii="Times New Roman" w:eastAsia="Malgun Gothic"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0DE2"/>
    <w:rPr>
      <w:color w:val="0000FF"/>
      <w:u w:val="single"/>
    </w:rPr>
  </w:style>
  <w:style w:type="character" w:customStyle="1" w:styleId="CommentTextChar">
    <w:name w:val="Comment Text Char"/>
    <w:link w:val="CommentText"/>
    <w:uiPriority w:val="99"/>
    <w:qFormat/>
    <w:rsid w:val="00890DE2"/>
    <w:rPr>
      <w:rFonts w:ascii="Arial" w:hAnsi="Arial"/>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90DE2"/>
    <w:rPr>
      <w:lang w:val="en-GB" w:eastAsia="en-US"/>
    </w:rPr>
  </w:style>
  <w:style w:type="paragraph" w:styleId="CommentText">
    <w:name w:val="annotation text"/>
    <w:basedOn w:val="Normal"/>
    <w:link w:val="CommentTextChar"/>
    <w:uiPriority w:val="99"/>
    <w:qFormat/>
    <w:rsid w:val="00890DE2"/>
    <w:pPr>
      <w:tabs>
        <w:tab w:val="left" w:pos="1418"/>
        <w:tab w:val="left" w:pos="4678"/>
        <w:tab w:val="left" w:pos="5954"/>
        <w:tab w:val="left" w:pos="7088"/>
      </w:tabs>
      <w:spacing w:after="240" w:line="240" w:lineRule="auto"/>
      <w:jc w:val="both"/>
    </w:pPr>
    <w:rPr>
      <w:rFonts w:ascii="Arial" w:eastAsiaTheme="minorEastAsia" w:hAnsi="Arial" w:cstheme="minorBidi"/>
      <w:sz w:val="22"/>
      <w:szCs w:val="22"/>
      <w:lang w:val="en-GB" w:eastAsia="en-US"/>
    </w:rPr>
  </w:style>
  <w:style w:type="character" w:customStyle="1" w:styleId="CommentTextChar1">
    <w:name w:val="Comment Text Char1"/>
    <w:basedOn w:val="DefaultParagraphFont"/>
    <w:uiPriority w:val="99"/>
    <w:semiHidden/>
    <w:rsid w:val="00890DE2"/>
    <w:rPr>
      <w:rFonts w:ascii="Times New Roman" w:eastAsia="Malgun Gothic" w:hAnsi="Times New Roman" w:cs="Times New Roman"/>
      <w:sz w:val="20"/>
      <w:szCs w:val="20"/>
      <w:lang w:eastAsia="ko-KR"/>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890DE2"/>
    <w:pPr>
      <w:spacing w:after="0" w:line="240" w:lineRule="auto"/>
      <w:ind w:left="720"/>
      <w:contextualSpacing/>
    </w:pPr>
    <w:rPr>
      <w:rFonts w:asciiTheme="minorHAnsi" w:eastAsiaTheme="minorEastAsia" w:hAnsiTheme="minorHAnsi" w:cstheme="minorBidi"/>
      <w:sz w:val="22"/>
      <w:szCs w:val="22"/>
      <w:lang w:val="en-GB" w:eastAsia="en-US"/>
    </w:rPr>
  </w:style>
  <w:style w:type="table" w:styleId="TableGrid">
    <w:name w:val="Table Grid"/>
    <w:basedOn w:val="TableNormal"/>
    <w:uiPriority w:val="59"/>
    <w:rsid w:val="00890DE2"/>
    <w:pPr>
      <w:spacing w:after="0" w:line="240" w:lineRule="auto"/>
    </w:pPr>
    <w:rPr>
      <w:rFonts w:ascii="Times New Roman" w:eastAsia="宋体"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90DE2"/>
    <w:pPr>
      <w:tabs>
        <w:tab w:val="left" w:pos="1622"/>
      </w:tabs>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890DE2"/>
    <w:rPr>
      <w:rFonts w:ascii="Arial" w:eastAsia="MS Mincho" w:hAnsi="Arial" w:cs="Times New Roman"/>
      <w:sz w:val="20"/>
      <w:szCs w:val="24"/>
      <w:lang w:val="en-GB" w:eastAsia="en-GB"/>
    </w:rPr>
  </w:style>
  <w:style w:type="character" w:customStyle="1" w:styleId="apple-converted-space">
    <w:name w:val="apple-converted-space"/>
    <w:basedOn w:val="DefaultParagraphFont"/>
    <w:qFormat/>
    <w:rsid w:val="005E23E3"/>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GPPLiaison@et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Feifei Sun/PHY Research &amp; Standard Lab /SRC-Beijing/Principal Engineer/Samsung Electronics</cp:lastModifiedBy>
  <cp:revision>30</cp:revision>
  <dcterms:created xsi:type="dcterms:W3CDTF">2024-11-21T03:59:00Z</dcterms:created>
  <dcterms:modified xsi:type="dcterms:W3CDTF">2024-11-21T05:14:00Z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