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1D821EA1"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#11</w:t>
      </w:r>
      <w:r w:rsidR="005E0023">
        <w:rPr>
          <w:bCs/>
          <w:noProof w:val="0"/>
          <w:sz w:val="24"/>
          <w:szCs w:val="24"/>
        </w:rPr>
        <w:t>9</w:t>
      </w:r>
      <w:r w:rsidRPr="00B7321B">
        <w:rPr>
          <w:bCs/>
          <w:noProof w:val="0"/>
          <w:sz w:val="24"/>
          <w:szCs w:val="24"/>
        </w:rPr>
        <w:tab/>
      </w:r>
      <w:r w:rsidR="004F7995" w:rsidRPr="00640B93">
        <w:rPr>
          <w:bCs/>
          <w:noProof w:val="0"/>
          <w:sz w:val="24"/>
          <w:szCs w:val="24"/>
        </w:rPr>
        <w:t>R1-2410554</w:t>
      </w:r>
    </w:p>
    <w:bookmarkEnd w:id="0"/>
    <w:bookmarkEnd w:id="1"/>
    <w:p w14:paraId="3591D07B" w14:textId="21143361" w:rsidR="00607A7F" w:rsidRPr="00B7321B" w:rsidRDefault="005E0023" w:rsidP="00607A7F">
      <w:pPr>
        <w:pStyle w:val="Header"/>
        <w:rPr>
          <w:bCs/>
          <w:noProof w:val="0"/>
          <w:sz w:val="24"/>
          <w:szCs w:val="24"/>
        </w:rPr>
      </w:pPr>
      <w:r>
        <w:rPr>
          <w:bCs/>
          <w:noProof w:val="0"/>
          <w:sz w:val="24"/>
          <w:szCs w:val="24"/>
        </w:rPr>
        <w:t>Orlando</w:t>
      </w:r>
      <w:r w:rsidR="00B7321B" w:rsidRPr="00B7321B">
        <w:rPr>
          <w:bCs/>
          <w:noProof w:val="0"/>
          <w:sz w:val="24"/>
          <w:szCs w:val="24"/>
        </w:rPr>
        <w:t xml:space="preserve">, </w:t>
      </w:r>
      <w:r>
        <w:rPr>
          <w:bCs/>
          <w:noProof w:val="0"/>
          <w:sz w:val="24"/>
          <w:szCs w:val="24"/>
        </w:rPr>
        <w:t>USA</w:t>
      </w:r>
      <w:r w:rsidR="00085A2D" w:rsidRPr="00B7321B">
        <w:rPr>
          <w:bCs/>
          <w:noProof w:val="0"/>
          <w:sz w:val="24"/>
          <w:szCs w:val="24"/>
        </w:rPr>
        <w:t xml:space="preserve">, </w:t>
      </w:r>
      <w:r w:rsidR="00B5317E" w:rsidRPr="00B7321B">
        <w:rPr>
          <w:bCs/>
          <w:noProof w:val="0"/>
          <w:sz w:val="24"/>
          <w:szCs w:val="24"/>
        </w:rPr>
        <w:t>1</w:t>
      </w:r>
      <w:r>
        <w:rPr>
          <w:bCs/>
          <w:noProof w:val="0"/>
          <w:sz w:val="24"/>
          <w:szCs w:val="24"/>
        </w:rPr>
        <w:t>8</w:t>
      </w:r>
      <w:r w:rsidR="00607A7F" w:rsidRPr="00B7321B">
        <w:rPr>
          <w:bCs/>
          <w:noProof w:val="0"/>
          <w:sz w:val="24"/>
          <w:szCs w:val="24"/>
        </w:rPr>
        <w:t xml:space="preserve"> – </w:t>
      </w:r>
      <w:r>
        <w:rPr>
          <w:bCs/>
          <w:noProof w:val="0"/>
          <w:sz w:val="24"/>
          <w:szCs w:val="24"/>
        </w:rPr>
        <w:t>22</w:t>
      </w:r>
      <w:r w:rsidR="00607A7F" w:rsidRPr="00B7321B">
        <w:rPr>
          <w:bCs/>
          <w:noProof w:val="0"/>
          <w:sz w:val="24"/>
          <w:szCs w:val="24"/>
        </w:rPr>
        <w:t xml:space="preserve"> </w:t>
      </w:r>
      <w:r>
        <w:rPr>
          <w:bCs/>
          <w:noProof w:val="0"/>
          <w:sz w:val="24"/>
          <w:szCs w:val="24"/>
        </w:rPr>
        <w:t>November</w:t>
      </w:r>
      <w:r w:rsidR="00607A7F" w:rsidRPr="00B7321B">
        <w:rPr>
          <w:bCs/>
          <w:noProof w:val="0"/>
          <w:sz w:val="24"/>
          <w:szCs w:val="24"/>
        </w:rPr>
        <w:t xml:space="preserve"> 2024</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06A8E44F" w14:textId="77777777" w:rsidR="004F7995" w:rsidRPr="00B7321B" w:rsidRDefault="004F7995" w:rsidP="004F7995">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Pr>
          <w:rFonts w:cs="Arial"/>
          <w:b/>
          <w:bCs/>
          <w:sz w:val="24"/>
          <w:lang w:val="en-US"/>
        </w:rPr>
        <w:t>9.11.2</w:t>
      </w:r>
    </w:p>
    <w:p w14:paraId="184B6F90" w14:textId="77777777" w:rsidR="004F7995" w:rsidRPr="00B7321B" w:rsidRDefault="004F7995" w:rsidP="004F7995">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Pr="00B7321B">
        <w:rPr>
          <w:rFonts w:ascii="Arial" w:hAnsi="Arial" w:cs="Arial"/>
          <w:b/>
          <w:bCs/>
          <w:sz w:val="24"/>
          <w:szCs w:val="24"/>
          <w:lang w:val="en-US"/>
        </w:rPr>
        <w:t>Nokia</w:t>
      </w:r>
      <w:r>
        <w:rPr>
          <w:rFonts w:ascii="Arial" w:hAnsi="Arial" w:cs="Arial"/>
          <w:b/>
          <w:bCs/>
          <w:sz w:val="24"/>
          <w:szCs w:val="24"/>
          <w:lang w:val="en-US"/>
        </w:rPr>
        <w:t>, Nokia Shanghai Bell</w:t>
      </w:r>
    </w:p>
    <w:p w14:paraId="21039805" w14:textId="77777777" w:rsidR="004F7995" w:rsidRPr="008E587E" w:rsidRDefault="004F7995" w:rsidP="004F7995">
      <w:pPr>
        <w:ind w:left="1985" w:hanging="1985"/>
        <w:rPr>
          <w:rFonts w:ascii="Arial" w:hAnsi="Arial" w:cs="Arial"/>
          <w:b/>
          <w:sz w:val="24"/>
          <w:szCs w:val="24"/>
        </w:rPr>
      </w:pPr>
      <w:r w:rsidRPr="00B7321B">
        <w:rPr>
          <w:rFonts w:ascii="Arial" w:hAnsi="Arial" w:cs="Arial"/>
          <w:b/>
          <w:bCs/>
          <w:sz w:val="24"/>
          <w:szCs w:val="24"/>
          <w:lang w:val="en-US"/>
        </w:rPr>
        <w:t>Title:</w:t>
      </w:r>
      <w:r w:rsidRPr="00B7321B">
        <w:rPr>
          <w:rFonts w:ascii="Arial" w:hAnsi="Arial" w:cs="Arial"/>
          <w:b/>
          <w:bCs/>
          <w:sz w:val="24"/>
          <w:lang w:val="en-US"/>
        </w:rPr>
        <w:tab/>
      </w:r>
      <w:r>
        <w:rPr>
          <w:rFonts w:ascii="Arial" w:hAnsi="Arial" w:cs="Arial"/>
          <w:b/>
          <w:bCs/>
          <w:sz w:val="24"/>
          <w:lang w:val="en-US"/>
        </w:rPr>
        <w:t>Additional considerations on (e)</w:t>
      </w:r>
      <w:proofErr w:type="spellStart"/>
      <w:r>
        <w:rPr>
          <w:rFonts w:ascii="Arial" w:hAnsi="Arial" w:cs="Arial"/>
          <w:b/>
          <w:bCs/>
          <w:sz w:val="24"/>
          <w:lang w:val="en-US"/>
        </w:rPr>
        <w:t>RedCap</w:t>
      </w:r>
      <w:proofErr w:type="spellEnd"/>
      <w:r>
        <w:rPr>
          <w:rFonts w:ascii="Arial" w:hAnsi="Arial" w:cs="Arial"/>
          <w:b/>
          <w:bCs/>
          <w:sz w:val="24"/>
          <w:lang w:val="en-US"/>
        </w:rPr>
        <w:t xml:space="preserve"> operation in NR over NTN</w:t>
      </w:r>
    </w:p>
    <w:p w14:paraId="21EBADD8" w14:textId="77777777" w:rsidR="004F7995" w:rsidRPr="00B7321B" w:rsidRDefault="004F7995" w:rsidP="004F7995">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Pr>
          <w:rFonts w:ascii="Arial" w:hAnsi="Arial" w:cs="Arial"/>
          <w:b/>
          <w:bCs/>
          <w:sz w:val="24"/>
          <w:lang w:val="en-US"/>
        </w:rPr>
        <w:t>NR_NTN_Ph3</w:t>
      </w:r>
    </w:p>
    <w:p w14:paraId="6978E985" w14:textId="77777777" w:rsidR="004F7995" w:rsidRPr="00B7321B" w:rsidRDefault="004F7995" w:rsidP="004F7995">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Pr>
          <w:rFonts w:ascii="Arial" w:hAnsi="Arial" w:cs="Arial"/>
          <w:b/>
          <w:bCs/>
          <w:sz w:val="24"/>
          <w:lang w:val="en-US"/>
        </w:rPr>
        <w:t>19</w:t>
      </w:r>
    </w:p>
    <w:p w14:paraId="5EA37A0B" w14:textId="77777777" w:rsidR="004F7995" w:rsidRPr="00B7321B" w:rsidRDefault="004F7995" w:rsidP="004F7995">
      <w:pPr>
        <w:rPr>
          <w:rFonts w:ascii="Arial" w:hAnsi="Arial" w:cs="Arial"/>
          <w:b/>
          <w:bCs/>
          <w:sz w:val="24"/>
          <w:szCs w:val="24"/>
          <w:lang w:val="en-US"/>
        </w:rPr>
      </w:pPr>
      <w:r w:rsidRPr="00B7321B">
        <w:rPr>
          <w:rFonts w:ascii="Arial" w:hAnsi="Arial" w:cs="Arial"/>
          <w:b/>
          <w:bCs/>
          <w:sz w:val="24"/>
          <w:szCs w:val="24"/>
          <w:lang w:val="en-US"/>
        </w:rPr>
        <w:t>Document for:</w:t>
      </w:r>
      <w:r w:rsidRPr="00B7321B">
        <w:rPr>
          <w:rFonts w:ascii="Arial" w:hAnsi="Arial" w:cs="Arial"/>
          <w:b/>
          <w:bCs/>
          <w:sz w:val="24"/>
          <w:lang w:val="en-US"/>
        </w:rPr>
        <w:tab/>
      </w:r>
      <w:r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2C0858B3" w14:textId="77777777" w:rsidR="004F7995" w:rsidRPr="00B7321B" w:rsidRDefault="004F7995" w:rsidP="004F7995">
      <w:pPr>
        <w:pStyle w:val="Heading1"/>
        <w:rPr>
          <w:lang w:val="en-US"/>
        </w:rPr>
      </w:pPr>
      <w:r w:rsidRPr="00B7321B">
        <w:rPr>
          <w:lang w:val="en-US"/>
        </w:rPr>
        <w:t>Introduction</w:t>
      </w:r>
    </w:p>
    <w:p w14:paraId="573F8313" w14:textId="77777777" w:rsidR="004F7995" w:rsidRDefault="004F7995" w:rsidP="004F7995">
      <w:pPr>
        <w:pStyle w:val="paragraph"/>
        <w:spacing w:before="0" w:beforeAutospacing="0" w:after="0" w:afterAutospacing="0"/>
        <w:textAlignment w:val="baseline"/>
        <w:rPr>
          <w:rStyle w:val="eop"/>
          <w:sz w:val="20"/>
          <w:szCs w:val="20"/>
        </w:rPr>
      </w:pPr>
      <w:bookmarkStart w:id="2" w:name="_Hlk510705081"/>
      <w:r>
        <w:rPr>
          <w:rStyle w:val="normaltextrun"/>
          <w:sz w:val="20"/>
          <w:szCs w:val="20"/>
          <w:lang w:val="en-GB"/>
        </w:rPr>
        <w:t>In this contribution we address the release 19 objective on (e)</w:t>
      </w:r>
      <w:proofErr w:type="spellStart"/>
      <w:r>
        <w:rPr>
          <w:rStyle w:val="normaltextrun"/>
          <w:sz w:val="20"/>
          <w:szCs w:val="20"/>
          <w:lang w:val="en-GB"/>
        </w:rPr>
        <w:t>RedCap</w:t>
      </w:r>
      <w:proofErr w:type="spellEnd"/>
      <w:r>
        <w:rPr>
          <w:rStyle w:val="normaltextrun"/>
          <w:sz w:val="20"/>
          <w:szCs w:val="20"/>
          <w:lang w:val="en-GB"/>
        </w:rPr>
        <w:t xml:space="preserve"> support for NR over NTN. The objective is captured in </w:t>
      </w:r>
      <w:r>
        <w:rPr>
          <w:rStyle w:val="normaltextrun"/>
          <w:color w:val="000000"/>
          <w:sz w:val="20"/>
          <w:szCs w:val="20"/>
          <w:shd w:val="clear" w:color="auto" w:fill="E1E3E6"/>
          <w:lang w:val="en-GB"/>
        </w:rPr>
        <w:t>[1]</w:t>
      </w:r>
      <w:r>
        <w:rPr>
          <w:rStyle w:val="normaltextrun"/>
          <w:sz w:val="20"/>
          <w:szCs w:val="20"/>
          <w:lang w:val="en-GB"/>
        </w:rPr>
        <w:t xml:space="preserve"> which was updated at RAN#104.</w:t>
      </w:r>
      <w:r>
        <w:rPr>
          <w:rStyle w:val="eop"/>
          <w:sz w:val="20"/>
          <w:szCs w:val="20"/>
        </w:rPr>
        <w:t> </w:t>
      </w:r>
    </w:p>
    <w:p w14:paraId="3A9444A6" w14:textId="77777777" w:rsidR="004F7995" w:rsidRDefault="004F7995" w:rsidP="004F7995">
      <w:pPr>
        <w:pStyle w:val="paragraph"/>
        <w:spacing w:before="0" w:beforeAutospacing="0" w:after="0" w:afterAutospacing="0"/>
        <w:textAlignment w:val="baseline"/>
        <w:rPr>
          <w:rFonts w:ascii="Segoe UI" w:hAnsi="Segoe UI" w:cs="Segoe UI"/>
          <w:sz w:val="18"/>
          <w:szCs w:val="18"/>
        </w:rPr>
      </w:pPr>
    </w:p>
    <w:tbl>
      <w:tblPr>
        <w:tblStyle w:val="TableGrid"/>
        <w:tblW w:w="0" w:type="auto"/>
        <w:tblLook w:val="04A0" w:firstRow="1" w:lastRow="0" w:firstColumn="1" w:lastColumn="0" w:noHBand="0" w:noVBand="1"/>
      </w:tblPr>
      <w:tblGrid>
        <w:gridCol w:w="9629"/>
      </w:tblGrid>
      <w:tr w:rsidR="004F7995" w14:paraId="03081C3E" w14:textId="77777777" w:rsidTr="00311553">
        <w:tc>
          <w:tcPr>
            <w:tcW w:w="9629" w:type="dxa"/>
          </w:tcPr>
          <w:p w14:paraId="651A587D" w14:textId="77777777" w:rsidR="004F7995" w:rsidRPr="00400C33" w:rsidRDefault="004F7995" w:rsidP="00311553">
            <w:pPr>
              <w:pStyle w:val="paragraph"/>
              <w:spacing w:after="0" w:afterAutospacing="0"/>
              <w:textAlignment w:val="baseline"/>
              <w:rPr>
                <w:sz w:val="20"/>
                <w:szCs w:val="20"/>
              </w:rPr>
            </w:pPr>
            <w:r w:rsidRPr="00400C33">
              <w:rPr>
                <w:sz w:val="20"/>
                <w:szCs w:val="20"/>
              </w:rPr>
              <w:t xml:space="preserve">Support of Rel-17 </w:t>
            </w:r>
            <w:proofErr w:type="spellStart"/>
            <w:r w:rsidRPr="00400C33">
              <w:rPr>
                <w:sz w:val="20"/>
                <w:szCs w:val="20"/>
              </w:rPr>
              <w:t>RedCap</w:t>
            </w:r>
            <w:proofErr w:type="spellEnd"/>
            <w:r w:rsidRPr="00400C33">
              <w:rPr>
                <w:sz w:val="20"/>
                <w:szCs w:val="20"/>
              </w:rPr>
              <w:t xml:space="preserve"> and Rel-18 </w:t>
            </w:r>
            <w:proofErr w:type="spellStart"/>
            <w:r w:rsidRPr="00400C33">
              <w:rPr>
                <w:sz w:val="20"/>
                <w:szCs w:val="20"/>
              </w:rPr>
              <w:t>eRedCap</w:t>
            </w:r>
            <w:proofErr w:type="spellEnd"/>
            <w:r w:rsidRPr="00400C33">
              <w:rPr>
                <w:sz w:val="20"/>
                <w:szCs w:val="20"/>
              </w:rPr>
              <w:t xml:space="preserve"> UEs with NR NTN operating in FR1-NTN bands [RAN4, RAN1]</w:t>
            </w:r>
          </w:p>
          <w:p w14:paraId="3EC1987D" w14:textId="77777777" w:rsidR="004F7995" w:rsidRPr="00400C33" w:rsidRDefault="004F7995" w:rsidP="004F7995">
            <w:pPr>
              <w:pStyle w:val="paragraph"/>
              <w:numPr>
                <w:ilvl w:val="0"/>
                <w:numId w:val="41"/>
              </w:numPr>
              <w:spacing w:before="0" w:beforeAutospacing="0" w:line="278" w:lineRule="auto"/>
              <w:textAlignment w:val="baseline"/>
              <w:rPr>
                <w:sz w:val="20"/>
                <w:szCs w:val="20"/>
              </w:rPr>
            </w:pPr>
            <w:r w:rsidRPr="00400C33">
              <w:rPr>
                <w:sz w:val="20"/>
                <w:szCs w:val="20"/>
              </w:rPr>
              <w:t xml:space="preserve">For full-duplex and half duplex FDD </w:t>
            </w:r>
            <w:proofErr w:type="spellStart"/>
            <w:r w:rsidRPr="00400C33">
              <w:rPr>
                <w:sz w:val="20"/>
                <w:szCs w:val="20"/>
              </w:rPr>
              <w:t>RedCap</w:t>
            </w:r>
            <w:proofErr w:type="spellEnd"/>
            <w:r w:rsidRPr="00400C33">
              <w:rPr>
                <w:sz w:val="20"/>
                <w:szCs w:val="20"/>
              </w:rPr>
              <w:t xml:space="preserve"> and </w:t>
            </w:r>
            <w:proofErr w:type="spellStart"/>
            <w:r w:rsidRPr="00400C33">
              <w:rPr>
                <w:sz w:val="20"/>
                <w:szCs w:val="20"/>
              </w:rPr>
              <w:t>eRedCap</w:t>
            </w:r>
            <w:proofErr w:type="spellEnd"/>
            <w:r w:rsidRPr="00400C33">
              <w:rPr>
                <w:sz w:val="20"/>
                <w:szCs w:val="20"/>
              </w:rPr>
              <w:t xml:space="preserve"> UEs, define the RF and RRM requirements [RAN4]</w:t>
            </w:r>
          </w:p>
          <w:p w14:paraId="2403CE86" w14:textId="77777777" w:rsidR="004F7995" w:rsidRPr="00400C33" w:rsidRDefault="004F7995" w:rsidP="004F7995">
            <w:pPr>
              <w:pStyle w:val="paragraph"/>
              <w:numPr>
                <w:ilvl w:val="0"/>
                <w:numId w:val="41"/>
              </w:numPr>
              <w:spacing w:line="278" w:lineRule="auto"/>
              <w:textAlignment w:val="baseline"/>
              <w:rPr>
                <w:sz w:val="20"/>
                <w:szCs w:val="20"/>
              </w:rPr>
            </w:pPr>
            <w:r w:rsidRPr="00400C33">
              <w:rPr>
                <w:sz w:val="20"/>
                <w:szCs w:val="20"/>
              </w:rPr>
              <w:t xml:space="preserve">For HD-FDD </w:t>
            </w:r>
            <w:proofErr w:type="spellStart"/>
            <w:r w:rsidRPr="00400C33">
              <w:rPr>
                <w:sz w:val="20"/>
                <w:szCs w:val="20"/>
              </w:rPr>
              <w:t>RedCap</w:t>
            </w:r>
            <w:proofErr w:type="spellEnd"/>
            <w:r w:rsidRPr="00400C33">
              <w:rPr>
                <w:sz w:val="20"/>
                <w:szCs w:val="20"/>
              </w:rPr>
              <w:t xml:space="preserve"> UEs and </w:t>
            </w:r>
            <w:proofErr w:type="spellStart"/>
            <w:r w:rsidRPr="00400C33">
              <w:rPr>
                <w:sz w:val="20"/>
                <w:szCs w:val="20"/>
              </w:rPr>
              <w:t>eRedCap</w:t>
            </w:r>
            <w:proofErr w:type="spellEnd"/>
            <w:r w:rsidRPr="00400C33">
              <w:rPr>
                <w:sz w:val="20"/>
                <w:szCs w:val="20"/>
              </w:rPr>
              <w:t xml:space="preserve"> UEs, specify enhancements for mitigating issues caused by TA mismatch between actual TA used by the UE and assumed TA for the UE at the </w:t>
            </w:r>
            <w:proofErr w:type="spellStart"/>
            <w:r w:rsidRPr="00400C33">
              <w:rPr>
                <w:sz w:val="20"/>
                <w:szCs w:val="20"/>
              </w:rPr>
              <w:t>gNB</w:t>
            </w:r>
            <w:proofErr w:type="spellEnd"/>
            <w:r w:rsidRPr="00400C33">
              <w:rPr>
                <w:sz w:val="20"/>
                <w:szCs w:val="20"/>
              </w:rPr>
              <w:t xml:space="preserve"> [RAN1]</w:t>
            </w:r>
          </w:p>
          <w:p w14:paraId="4116BFB9" w14:textId="77777777" w:rsidR="004F7995" w:rsidRPr="00400C33" w:rsidRDefault="004F7995" w:rsidP="004F7995">
            <w:pPr>
              <w:pStyle w:val="paragraph"/>
              <w:numPr>
                <w:ilvl w:val="1"/>
                <w:numId w:val="41"/>
              </w:numPr>
              <w:spacing w:line="278" w:lineRule="auto"/>
              <w:textAlignment w:val="baseline"/>
              <w:rPr>
                <w:sz w:val="20"/>
                <w:szCs w:val="20"/>
              </w:rPr>
            </w:pPr>
            <w:r w:rsidRPr="00400C33">
              <w:rPr>
                <w:sz w:val="20"/>
                <w:szCs w:val="20"/>
              </w:rPr>
              <w:t>Enhancements are targeted for the following HD collisions cases (cases 3 and 4):</w:t>
            </w:r>
          </w:p>
          <w:p w14:paraId="20C5FC44" w14:textId="77777777" w:rsidR="004F7995" w:rsidRPr="00400C33" w:rsidRDefault="004F7995" w:rsidP="004F7995">
            <w:pPr>
              <w:pStyle w:val="paragraph"/>
              <w:numPr>
                <w:ilvl w:val="2"/>
                <w:numId w:val="41"/>
              </w:numPr>
              <w:spacing w:line="278" w:lineRule="auto"/>
              <w:textAlignment w:val="baseline"/>
              <w:rPr>
                <w:sz w:val="20"/>
                <w:szCs w:val="20"/>
              </w:rPr>
            </w:pPr>
            <w:r w:rsidRPr="00400C33">
              <w:rPr>
                <w:sz w:val="20"/>
                <w:szCs w:val="20"/>
              </w:rPr>
              <w:t xml:space="preserve">Semi-statically configured DL reception collides with semi-statically configured UL transmission </w:t>
            </w:r>
          </w:p>
          <w:p w14:paraId="666B914C" w14:textId="77777777" w:rsidR="004F7995" w:rsidRPr="00400C33" w:rsidRDefault="004F7995" w:rsidP="004F7995">
            <w:pPr>
              <w:pStyle w:val="paragraph"/>
              <w:numPr>
                <w:ilvl w:val="2"/>
                <w:numId w:val="41"/>
              </w:numPr>
              <w:spacing w:line="278" w:lineRule="auto"/>
              <w:textAlignment w:val="baseline"/>
              <w:rPr>
                <w:sz w:val="20"/>
                <w:szCs w:val="20"/>
              </w:rPr>
            </w:pPr>
            <w:r w:rsidRPr="00400C33">
              <w:rPr>
                <w:sz w:val="20"/>
                <w:szCs w:val="20"/>
              </w:rPr>
              <w:t>Dynamically scheduled DL reception collides with dynamic scheduled UL transmission</w:t>
            </w:r>
          </w:p>
          <w:p w14:paraId="47B1ED38" w14:textId="77777777" w:rsidR="004F7995" w:rsidRPr="00400C33" w:rsidRDefault="004F7995" w:rsidP="004F7995">
            <w:pPr>
              <w:pStyle w:val="paragraph"/>
              <w:numPr>
                <w:ilvl w:val="1"/>
                <w:numId w:val="41"/>
              </w:numPr>
              <w:spacing w:line="278" w:lineRule="auto"/>
              <w:textAlignment w:val="baseline"/>
              <w:rPr>
                <w:sz w:val="20"/>
                <w:szCs w:val="20"/>
              </w:rPr>
            </w:pPr>
            <w:r w:rsidRPr="00400C33">
              <w:rPr>
                <w:sz w:val="20"/>
                <w:szCs w:val="20"/>
              </w:rPr>
              <w:t>Note: enhancements for other HD collision cases are not targeted. Enhancements for HD collision cases 3 and 4 that may improve other HD collision cases are not precluded.</w:t>
            </w:r>
          </w:p>
          <w:p w14:paraId="0FE66AAB" w14:textId="77777777" w:rsidR="004F7995" w:rsidRPr="00400C33" w:rsidRDefault="004F7995" w:rsidP="004F7995">
            <w:pPr>
              <w:pStyle w:val="paragraph"/>
              <w:numPr>
                <w:ilvl w:val="1"/>
                <w:numId w:val="41"/>
              </w:numPr>
              <w:spacing w:line="278" w:lineRule="auto"/>
              <w:textAlignment w:val="baseline"/>
              <w:rPr>
                <w:sz w:val="20"/>
                <w:szCs w:val="20"/>
              </w:rPr>
            </w:pPr>
            <w:r w:rsidRPr="00400C33">
              <w:rPr>
                <w:sz w:val="20"/>
                <w:szCs w:val="20"/>
              </w:rPr>
              <w:t>Note: potential work in RAN2, if any, starts after RAN1 has decided on the solution.</w:t>
            </w:r>
          </w:p>
          <w:p w14:paraId="1596D620" w14:textId="77777777" w:rsidR="004F7995" w:rsidRPr="00400C33" w:rsidRDefault="004F7995" w:rsidP="004F7995">
            <w:pPr>
              <w:pStyle w:val="paragraph"/>
              <w:numPr>
                <w:ilvl w:val="0"/>
                <w:numId w:val="41"/>
              </w:numPr>
              <w:spacing w:line="278" w:lineRule="auto"/>
              <w:textAlignment w:val="baseline"/>
              <w:rPr>
                <w:sz w:val="20"/>
                <w:szCs w:val="20"/>
              </w:rPr>
            </w:pPr>
            <w:r w:rsidRPr="00400C33">
              <w:rPr>
                <w:sz w:val="20"/>
                <w:szCs w:val="20"/>
              </w:rPr>
              <w:t>Notes for this objective:</w:t>
            </w:r>
          </w:p>
          <w:p w14:paraId="56A13F59" w14:textId="77777777" w:rsidR="004F7995" w:rsidRPr="00CE79F8" w:rsidRDefault="004F7995" w:rsidP="004F7995">
            <w:pPr>
              <w:pStyle w:val="paragraph"/>
              <w:numPr>
                <w:ilvl w:val="1"/>
                <w:numId w:val="41"/>
              </w:numPr>
              <w:spacing w:after="0" w:afterAutospacing="0" w:line="278" w:lineRule="auto"/>
              <w:textAlignment w:val="baseline"/>
              <w:rPr>
                <w:rStyle w:val="normaltextrun"/>
                <w:sz w:val="20"/>
                <w:szCs w:val="20"/>
              </w:rPr>
            </w:pPr>
            <w:r w:rsidRPr="00400C33">
              <w:rPr>
                <w:sz w:val="20"/>
                <w:szCs w:val="20"/>
              </w:rPr>
              <w:t xml:space="preserve">GNSS (Global Navigation Satellite Systems) capabilities and simultaneous GNSS and NR-NTN operation is supported in </w:t>
            </w:r>
            <w:proofErr w:type="spellStart"/>
            <w:r w:rsidRPr="00400C33">
              <w:rPr>
                <w:sz w:val="20"/>
                <w:szCs w:val="20"/>
              </w:rPr>
              <w:t>RedCap</w:t>
            </w:r>
            <w:proofErr w:type="spellEnd"/>
            <w:r w:rsidRPr="00400C33">
              <w:rPr>
                <w:sz w:val="20"/>
                <w:szCs w:val="20"/>
              </w:rPr>
              <w:t>/</w:t>
            </w:r>
            <w:proofErr w:type="spellStart"/>
            <w:r w:rsidRPr="00400C33">
              <w:rPr>
                <w:sz w:val="20"/>
                <w:szCs w:val="20"/>
              </w:rPr>
              <w:t>eRedCap</w:t>
            </w:r>
            <w:proofErr w:type="spellEnd"/>
            <w:r w:rsidRPr="00400C33">
              <w:rPr>
                <w:sz w:val="20"/>
                <w:szCs w:val="20"/>
              </w:rPr>
              <w:t xml:space="preserve"> UE.</w:t>
            </w:r>
          </w:p>
        </w:tc>
      </w:tr>
    </w:tbl>
    <w:p w14:paraId="69302101" w14:textId="77777777" w:rsidR="004F7995" w:rsidRDefault="004F7995" w:rsidP="004F7995">
      <w:pPr>
        <w:pStyle w:val="paragraph"/>
        <w:spacing w:before="0" w:beforeAutospacing="0" w:after="0" w:afterAutospacing="0"/>
        <w:textAlignment w:val="baseline"/>
        <w:rPr>
          <w:rStyle w:val="normaltextrun"/>
          <w:sz w:val="20"/>
          <w:szCs w:val="20"/>
          <w:lang w:val="en-GB"/>
        </w:rPr>
      </w:pPr>
    </w:p>
    <w:p w14:paraId="766F2331" w14:textId="77777777" w:rsidR="004F7995" w:rsidRPr="00E657DF" w:rsidRDefault="004F7995" w:rsidP="004F7995">
      <w:r>
        <w:t>In RAN1#116 the following was agreed:</w:t>
      </w:r>
    </w:p>
    <w:tbl>
      <w:tblPr>
        <w:tblStyle w:val="TableGrid"/>
        <w:tblW w:w="9962" w:type="dxa"/>
        <w:tblLook w:val="04A0" w:firstRow="1" w:lastRow="0" w:firstColumn="1" w:lastColumn="0" w:noHBand="0" w:noVBand="1"/>
      </w:tblPr>
      <w:tblGrid>
        <w:gridCol w:w="9962"/>
      </w:tblGrid>
      <w:tr w:rsidR="004F7995" w14:paraId="4C707BD5" w14:textId="77777777" w:rsidTr="00311553">
        <w:tc>
          <w:tcPr>
            <w:tcW w:w="9962" w:type="dxa"/>
          </w:tcPr>
          <w:p w14:paraId="20A5FB00" w14:textId="77777777" w:rsidR="004F7995" w:rsidRDefault="004F7995" w:rsidP="00311553">
            <w:pPr>
              <w:pStyle w:val="paragraph"/>
              <w:spacing w:before="0" w:beforeAutospacing="0" w:after="0" w:afterAutospacing="0"/>
              <w:textAlignment w:val="baseline"/>
              <w:rPr>
                <w:rFonts w:ascii="Segoe UI" w:hAnsi="Segoe UI" w:cs="Segoe UI"/>
                <w:sz w:val="18"/>
                <w:szCs w:val="18"/>
              </w:rPr>
            </w:pPr>
            <w:r w:rsidRPr="009423ED">
              <w:rPr>
                <w:rStyle w:val="normaltextrun"/>
                <w:rFonts w:ascii="Times" w:hAnsi="Times" w:cs="Times"/>
                <w:color w:val="001135"/>
                <w:position w:val="3"/>
                <w:sz w:val="20"/>
                <w:szCs w:val="20"/>
                <w:highlight w:val="green"/>
                <w:lang w:val="en-GB"/>
              </w:rPr>
              <w:t>Agreement</w:t>
            </w:r>
            <w:r>
              <w:rPr>
                <w:rStyle w:val="eop"/>
                <w:rFonts w:ascii="Times" w:hAnsi="Times" w:cs="Times"/>
                <w:sz w:val="20"/>
                <w:szCs w:val="20"/>
              </w:rPr>
              <w:t>​</w:t>
            </w:r>
          </w:p>
          <w:p w14:paraId="1A9AED91" w14:textId="77777777" w:rsidR="004F7995" w:rsidRDefault="004F7995" w:rsidP="0031155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1135"/>
                <w:position w:val="2"/>
                <w:sz w:val="20"/>
                <w:szCs w:val="20"/>
                <w:lang w:val="en-GB"/>
              </w:rPr>
              <w:t>Study at least the following scenarios for (e)</w:t>
            </w:r>
            <w:proofErr w:type="spellStart"/>
            <w:r>
              <w:rPr>
                <w:rStyle w:val="bcx8"/>
                <w:rFonts w:ascii="Times" w:eastAsia="Malgun Gothic" w:hAnsi="Times" w:cs="Times"/>
                <w:color w:val="001135"/>
                <w:position w:val="2"/>
                <w:sz w:val="20"/>
                <w:szCs w:val="20"/>
              </w:rPr>
              <w:t>RedCap</w:t>
            </w:r>
            <w:proofErr w:type="spellEnd"/>
            <w:r>
              <w:rPr>
                <w:rStyle w:val="normaltextrun"/>
                <w:rFonts w:ascii="Times" w:hAnsi="Times" w:cs="Times"/>
                <w:color w:val="001135"/>
                <w:position w:val="2"/>
                <w:sz w:val="20"/>
                <w:szCs w:val="20"/>
                <w:lang w:val="en-GB"/>
              </w:rPr>
              <w:t> HD-FDD UEs for NTN:</w:t>
            </w:r>
            <w:r>
              <w:rPr>
                <w:rStyle w:val="eop"/>
                <w:rFonts w:ascii="Times" w:hAnsi="Times" w:cs="Times"/>
                <w:sz w:val="20"/>
                <w:szCs w:val="20"/>
              </w:rPr>
              <w:t>​</w:t>
            </w:r>
          </w:p>
          <w:p w14:paraId="4498A0DA" w14:textId="77777777" w:rsidR="004F7995" w:rsidRPr="00A34E95" w:rsidRDefault="004F7995" w:rsidP="004F7995">
            <w:pPr>
              <w:pStyle w:val="paragraph"/>
              <w:numPr>
                <w:ilvl w:val="0"/>
                <w:numId w:val="46"/>
              </w:numPr>
              <w:spacing w:before="0" w:beforeAutospacing="0" w:after="0" w:afterAutospacing="0" w:line="278" w:lineRule="auto"/>
              <w:textAlignment w:val="baseline"/>
              <w:rPr>
                <w:rStyle w:val="eop"/>
                <w:rFonts w:ascii="Arial" w:hAnsi="Arial" w:cs="Arial"/>
                <w:sz w:val="25"/>
                <w:szCs w:val="25"/>
              </w:rPr>
            </w:pPr>
            <w:r>
              <w:rPr>
                <w:rStyle w:val="normaltextrun"/>
                <w:rFonts w:ascii="Times" w:hAnsi="Times" w:cs="Times"/>
                <w:color w:val="001135"/>
                <w:position w:val="2"/>
                <w:sz w:val="20"/>
                <w:szCs w:val="20"/>
                <w:lang w:val="en-GB"/>
              </w:rPr>
              <w:t>Whether existing handling rules for the following cases should be reused or updated when </w:t>
            </w:r>
            <w:proofErr w:type="gramStart"/>
            <w:r>
              <w:rPr>
                <w:rStyle w:val="advancedproofingissuezoomed"/>
                <w:rFonts w:ascii="Times" w:hAnsi="Times" w:cs="Times"/>
                <w:color w:val="001135"/>
                <w:position w:val="2"/>
                <w:sz w:val="20"/>
                <w:szCs w:val="20"/>
              </w:rPr>
              <w:t>taking into account</w:t>
            </w:r>
            <w:proofErr w:type="gramEnd"/>
            <w:r>
              <w:rPr>
                <w:rStyle w:val="normaltextrun"/>
                <w:rFonts w:ascii="Times" w:hAnsi="Times" w:cs="Times"/>
                <w:color w:val="001135"/>
                <w:position w:val="2"/>
                <w:sz w:val="20"/>
                <w:szCs w:val="20"/>
                <w:lang w:val="en-GB"/>
              </w:rPr>
              <w:t> TA mismatch between actual TA used by UE and assumed TA at the </w:t>
            </w:r>
            <w:proofErr w:type="spellStart"/>
            <w:r>
              <w:rPr>
                <w:rStyle w:val="bcx8"/>
                <w:rFonts w:ascii="Times" w:eastAsia="Malgun Gothic" w:hAnsi="Times" w:cs="Times"/>
                <w:color w:val="001135"/>
                <w:position w:val="2"/>
                <w:sz w:val="20"/>
                <w:szCs w:val="20"/>
              </w:rPr>
              <w:t>gNB</w:t>
            </w:r>
            <w:proofErr w:type="spellEnd"/>
            <w:r>
              <w:rPr>
                <w:rStyle w:val="normaltextrun"/>
                <w:rFonts w:ascii="Times" w:hAnsi="Times" w:cs="Times"/>
                <w:color w:val="001135"/>
                <w:position w:val="2"/>
                <w:sz w:val="20"/>
                <w:szCs w:val="20"/>
                <w:lang w:val="en-GB"/>
              </w:rPr>
              <w:t> based on available TA report: </w:t>
            </w:r>
            <w:r>
              <w:rPr>
                <w:rStyle w:val="eop"/>
                <w:rFonts w:ascii="Times" w:hAnsi="Times" w:cs="Times"/>
                <w:sz w:val="20"/>
                <w:szCs w:val="20"/>
              </w:rPr>
              <w:t>​</w:t>
            </w:r>
          </w:p>
          <w:p w14:paraId="2E5FA87C"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1: </w:t>
            </w:r>
            <w:bookmarkStart w:id="3" w:name="_Hlk165980931"/>
            <w:r w:rsidRPr="00A34E95">
              <w:rPr>
                <w:rStyle w:val="normaltextrun"/>
                <w:rFonts w:ascii="Times" w:hAnsi="Times" w:cs="Times"/>
                <w:color w:val="001135"/>
                <w:position w:val="2"/>
                <w:sz w:val="20"/>
                <w:szCs w:val="20"/>
                <w:lang w:val="en-GB"/>
              </w:rPr>
              <w:t>Dynamically scheduled DL reception collides with semi-statically configured UL transmission</w:t>
            </w:r>
            <w:r w:rsidRPr="00A34E95">
              <w:rPr>
                <w:rStyle w:val="eop"/>
                <w:rFonts w:ascii="Times" w:hAnsi="Times" w:cs="Times"/>
                <w:sz w:val="20"/>
                <w:szCs w:val="20"/>
              </w:rPr>
              <w:t>​</w:t>
            </w:r>
          </w:p>
          <w:bookmarkEnd w:id="3"/>
          <w:p w14:paraId="26CF55FF"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2: Semi-statically configured DL reception collides with dynamically scheduled UL transmission</w:t>
            </w:r>
            <w:r w:rsidRPr="00A34E95">
              <w:rPr>
                <w:rStyle w:val="eop"/>
                <w:rFonts w:ascii="Times" w:hAnsi="Times" w:cs="Times"/>
                <w:sz w:val="20"/>
                <w:szCs w:val="20"/>
              </w:rPr>
              <w:t>​</w:t>
            </w:r>
          </w:p>
          <w:p w14:paraId="7B22CCE8"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3: Semi-statically configured DL reception collides with semi-statically configured UL </w:t>
            </w:r>
            <w:proofErr w:type="gramStart"/>
            <w:r w:rsidRPr="00A34E95">
              <w:rPr>
                <w:rStyle w:val="normaltextrun"/>
                <w:rFonts w:ascii="Times" w:hAnsi="Times" w:cs="Times"/>
                <w:color w:val="001135"/>
                <w:position w:val="2"/>
                <w:sz w:val="20"/>
                <w:szCs w:val="20"/>
                <w:lang w:val="en-GB"/>
              </w:rPr>
              <w:t>transmission  </w:t>
            </w:r>
            <w:r w:rsidRPr="00A34E95">
              <w:rPr>
                <w:rStyle w:val="eop"/>
                <w:rFonts w:ascii="Times" w:hAnsi="Times" w:cs="Times"/>
                <w:sz w:val="20"/>
                <w:szCs w:val="20"/>
              </w:rPr>
              <w:t>​</w:t>
            </w:r>
            <w:proofErr w:type="gramEnd"/>
          </w:p>
          <w:p w14:paraId="011BE61B"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4: Dynamically scheduled DL reception collides with dynamic scheduled UL transmission</w:t>
            </w:r>
            <w:r w:rsidRPr="00A34E95">
              <w:rPr>
                <w:rStyle w:val="eop"/>
                <w:rFonts w:ascii="Times" w:hAnsi="Times" w:cs="Times"/>
                <w:sz w:val="20"/>
                <w:szCs w:val="20"/>
              </w:rPr>
              <w:t>​</w:t>
            </w:r>
          </w:p>
          <w:p w14:paraId="26575D2C"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5: Configured SSB collides with dynamically scheduled or configured UL transmission</w:t>
            </w:r>
            <w:r w:rsidRPr="00A34E95">
              <w:rPr>
                <w:rStyle w:val="eop"/>
                <w:rFonts w:ascii="Times" w:hAnsi="Times" w:cs="Times"/>
                <w:sz w:val="20"/>
                <w:szCs w:val="20"/>
              </w:rPr>
              <w:t>​</w:t>
            </w:r>
          </w:p>
          <w:p w14:paraId="009E1FC8"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6: Dynamic or semi-static DL collides with valid RO</w:t>
            </w:r>
            <w:r w:rsidRPr="00A34E95">
              <w:rPr>
                <w:rStyle w:val="eop"/>
                <w:rFonts w:ascii="Times" w:hAnsi="Times" w:cs="Times"/>
                <w:sz w:val="20"/>
                <w:szCs w:val="20"/>
              </w:rPr>
              <w:t>​</w:t>
            </w:r>
          </w:p>
          <w:p w14:paraId="4D35DC83"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lastRenderedPageBreak/>
              <w:t>Case 7: Collision due to direction switching</w:t>
            </w:r>
            <w:r w:rsidRPr="00A34E95">
              <w:rPr>
                <w:rStyle w:val="eop"/>
                <w:rFonts w:ascii="Times" w:hAnsi="Times" w:cs="Times"/>
                <w:sz w:val="20"/>
                <w:szCs w:val="20"/>
              </w:rPr>
              <w:t>​</w:t>
            </w:r>
          </w:p>
          <w:p w14:paraId="26596D2A" w14:textId="77777777" w:rsidR="004F7995" w:rsidRPr="00A34E95" w:rsidRDefault="004F7995" w:rsidP="004F7995">
            <w:pPr>
              <w:pStyle w:val="paragraph"/>
              <w:numPr>
                <w:ilvl w:val="0"/>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At least the following potential issues can be further considered for (e)</w:t>
            </w:r>
            <w:proofErr w:type="spellStart"/>
            <w:r w:rsidRPr="00A34E95">
              <w:rPr>
                <w:rStyle w:val="bcx8"/>
                <w:rFonts w:ascii="Times" w:eastAsia="Malgun Gothic" w:hAnsi="Times" w:cs="Times"/>
                <w:color w:val="001135"/>
                <w:position w:val="2"/>
                <w:sz w:val="20"/>
                <w:szCs w:val="20"/>
              </w:rPr>
              <w:t>RedCap</w:t>
            </w:r>
            <w:proofErr w:type="spellEnd"/>
            <w:r w:rsidRPr="00A34E95">
              <w:rPr>
                <w:rStyle w:val="normaltextrun"/>
                <w:rFonts w:ascii="Times" w:hAnsi="Times" w:cs="Times"/>
                <w:color w:val="001135"/>
                <w:position w:val="2"/>
                <w:sz w:val="20"/>
                <w:szCs w:val="20"/>
                <w:lang w:val="en-GB"/>
              </w:rPr>
              <w:t> HD-FDD UEs</w:t>
            </w:r>
            <w:r w:rsidRPr="00A34E95">
              <w:rPr>
                <w:rStyle w:val="eop"/>
                <w:rFonts w:ascii="Times" w:hAnsi="Times" w:cs="Times"/>
                <w:sz w:val="20"/>
                <w:szCs w:val="20"/>
              </w:rPr>
              <w:t>​</w:t>
            </w:r>
          </w:p>
          <w:p w14:paraId="4FBDAA3D"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Error cases in case 3 and case 4</w:t>
            </w:r>
            <w:r w:rsidRPr="00A34E95">
              <w:rPr>
                <w:rStyle w:val="eop"/>
                <w:rFonts w:ascii="Times" w:hAnsi="Times" w:cs="Times"/>
                <w:sz w:val="20"/>
                <w:szCs w:val="20"/>
              </w:rPr>
              <w:t>​</w:t>
            </w:r>
          </w:p>
          <w:p w14:paraId="3A38D907"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SIB19 reception collides with UL transmission </w:t>
            </w:r>
            <w:r w:rsidRPr="00A34E95">
              <w:rPr>
                <w:rStyle w:val="eop"/>
                <w:rFonts w:ascii="Times" w:hAnsi="Times" w:cs="Times"/>
                <w:sz w:val="20"/>
                <w:szCs w:val="20"/>
              </w:rPr>
              <w:t>​</w:t>
            </w:r>
          </w:p>
          <w:p w14:paraId="31EAA67A"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Slot counting for UL repetition transmission colliding with SSB reception</w:t>
            </w:r>
            <w:r w:rsidRPr="00A34E95">
              <w:rPr>
                <w:rStyle w:val="eop"/>
                <w:rFonts w:ascii="Times" w:hAnsi="Times" w:cs="Times"/>
                <w:sz w:val="20"/>
                <w:szCs w:val="20"/>
              </w:rPr>
              <w:t>​</w:t>
            </w:r>
          </w:p>
          <w:p w14:paraId="1201745C"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Invalid symbol determination for PUSCH repetition type B</w:t>
            </w:r>
            <w:r w:rsidRPr="00A34E95">
              <w:rPr>
                <w:rStyle w:val="eop"/>
                <w:rFonts w:ascii="Times" w:hAnsi="Times" w:cs="Times"/>
                <w:sz w:val="20"/>
                <w:szCs w:val="20"/>
              </w:rPr>
              <w:t>​</w:t>
            </w:r>
          </w:p>
          <w:p w14:paraId="5CD99F53" w14:textId="77777777" w:rsidR="004F7995" w:rsidRPr="00A34E95" w:rsidRDefault="004F7995" w:rsidP="004F7995">
            <w:pPr>
              <w:pStyle w:val="paragraph"/>
              <w:numPr>
                <w:ilvl w:val="1"/>
                <w:numId w:val="46"/>
              </w:numPr>
              <w:spacing w:before="0" w:beforeAutospacing="0" w:after="0" w:afterAutospacing="0" w:line="278"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Actual TDW determination due to the collision between DL reception and UL transmission with DMRS bundling </w:t>
            </w:r>
            <w:r w:rsidRPr="00A34E95">
              <w:rPr>
                <w:rStyle w:val="eop"/>
                <w:rFonts w:ascii="Times" w:hAnsi="Times" w:cs="Times"/>
                <w:sz w:val="20"/>
                <w:szCs w:val="20"/>
              </w:rPr>
              <w:t>​</w:t>
            </w:r>
          </w:p>
          <w:p w14:paraId="23C20BF2" w14:textId="77777777" w:rsidR="004F7995" w:rsidRPr="00A34E95" w:rsidRDefault="004F7995" w:rsidP="004F7995">
            <w:pPr>
              <w:pStyle w:val="paragraph"/>
              <w:numPr>
                <w:ilvl w:val="1"/>
                <w:numId w:val="46"/>
              </w:numPr>
              <w:spacing w:before="0" w:beforeAutospacing="0" w:after="0" w:afterAutospacing="0" w:line="278" w:lineRule="auto"/>
              <w:textAlignment w:val="baseline"/>
              <w:rPr>
                <w:rFonts w:ascii="Arial" w:hAnsi="Arial" w:cs="Arial"/>
                <w:sz w:val="25"/>
                <w:szCs w:val="25"/>
              </w:rPr>
            </w:pPr>
            <w:r w:rsidRPr="00A34E95">
              <w:rPr>
                <w:rStyle w:val="normaltextrun"/>
                <w:rFonts w:ascii="Times" w:hAnsi="Times" w:cs="Times"/>
                <w:color w:val="001135"/>
                <w:position w:val="2"/>
                <w:sz w:val="20"/>
                <w:szCs w:val="20"/>
                <w:lang w:val="en-GB"/>
              </w:rPr>
              <w:t>CPU occupation due to omitted DL reception or UL transmission</w:t>
            </w:r>
            <w:r w:rsidRPr="00A34E95">
              <w:rPr>
                <w:rStyle w:val="eop"/>
                <w:rFonts w:ascii="Times" w:hAnsi="Times" w:cs="Times"/>
                <w:sz w:val="20"/>
                <w:szCs w:val="20"/>
              </w:rPr>
              <w:t>​</w:t>
            </w:r>
          </w:p>
          <w:p w14:paraId="6650FFC1" w14:textId="77777777" w:rsidR="004F7995" w:rsidRDefault="004F7995" w:rsidP="00311553">
            <w:r>
              <w:rPr>
                <w:rStyle w:val="normaltextrun"/>
                <w:rFonts w:ascii="Times" w:hAnsi="Times" w:cs="Times"/>
                <w:color w:val="001135"/>
                <w:position w:val="2"/>
              </w:rPr>
              <w:t>Note: Both GSO and Non-GSO should be considered.</w:t>
            </w:r>
          </w:p>
        </w:tc>
      </w:tr>
    </w:tbl>
    <w:p w14:paraId="124B89BA" w14:textId="77777777" w:rsidR="004F7995" w:rsidRDefault="004F7995" w:rsidP="004F7995">
      <w:pPr>
        <w:pStyle w:val="paragraph"/>
        <w:spacing w:before="0" w:beforeAutospacing="0" w:after="0" w:afterAutospacing="0"/>
        <w:textAlignment w:val="baseline"/>
        <w:rPr>
          <w:rStyle w:val="normaltextrun"/>
          <w:sz w:val="20"/>
          <w:szCs w:val="20"/>
          <w:lang w:val="en-GB"/>
        </w:rPr>
      </w:pPr>
    </w:p>
    <w:p w14:paraId="76EF54E5" w14:textId="77777777" w:rsidR="004F7995" w:rsidRDefault="004F7995" w:rsidP="004F7995">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At RAN1 #118 the following was agreed:</w:t>
      </w:r>
    </w:p>
    <w:tbl>
      <w:tblPr>
        <w:tblStyle w:val="TableGrid"/>
        <w:tblpPr w:leftFromText="180" w:rightFromText="180" w:vertAnchor="text" w:horzAnchor="margin" w:tblpY="8"/>
        <w:tblW w:w="0" w:type="auto"/>
        <w:tblLook w:val="04A0" w:firstRow="1" w:lastRow="0" w:firstColumn="1" w:lastColumn="0" w:noHBand="0" w:noVBand="1"/>
      </w:tblPr>
      <w:tblGrid>
        <w:gridCol w:w="9962"/>
      </w:tblGrid>
      <w:tr w:rsidR="004F7995" w14:paraId="5DAF3402" w14:textId="77777777" w:rsidTr="00311553">
        <w:tc>
          <w:tcPr>
            <w:tcW w:w="9962" w:type="dxa"/>
          </w:tcPr>
          <w:p w14:paraId="5698DB76" w14:textId="77777777" w:rsidR="004F7995" w:rsidRPr="00BD7D7E" w:rsidRDefault="004F7995" w:rsidP="00311553">
            <w:pPr>
              <w:spacing w:after="0"/>
              <w:rPr>
                <w:rFonts w:eastAsia="Times New Roman"/>
                <w:sz w:val="24"/>
                <w:szCs w:val="24"/>
                <w:lang w:eastAsia="en-DK"/>
              </w:rPr>
            </w:pPr>
            <w:r w:rsidRPr="00BD7D7E">
              <w:rPr>
                <w:rFonts w:eastAsia="Batang"/>
                <w:color w:val="001135"/>
                <w:kern w:val="24"/>
                <w:highlight w:val="green"/>
                <w:lang w:val="en-US" w:eastAsia="en-DK"/>
              </w:rPr>
              <w:t>Agreement</w:t>
            </w:r>
          </w:p>
          <w:p w14:paraId="41282AE3" w14:textId="77777777" w:rsidR="004F7995" w:rsidRPr="00BD7D7E" w:rsidRDefault="004F7995" w:rsidP="00311553">
            <w:pPr>
              <w:spacing w:after="0"/>
              <w:rPr>
                <w:rFonts w:eastAsia="Times New Roman"/>
                <w:sz w:val="24"/>
                <w:szCs w:val="24"/>
                <w:lang w:eastAsia="en-DK"/>
              </w:rPr>
            </w:pPr>
            <w:r w:rsidRPr="00BD7D7E">
              <w:rPr>
                <w:color w:val="001135"/>
                <w:kern w:val="24"/>
                <w:lang w:eastAsia="en-DK"/>
              </w:rPr>
              <w:t>The collision case 3 (</w:t>
            </w:r>
            <w:r w:rsidRPr="00BD7D7E">
              <w:rPr>
                <w:rFonts w:eastAsia="Batang"/>
                <w:color w:val="001135"/>
                <w:lang w:eastAsia="en-DK"/>
              </w:rPr>
              <w:t>Semi-statically configured DL reception collides with semi-statically configured UL transmission</w:t>
            </w:r>
            <w:r w:rsidRPr="00BD7D7E">
              <w:rPr>
                <w:color w:val="001135"/>
                <w:kern w:val="24"/>
                <w:lang w:eastAsia="en-DK"/>
              </w:rPr>
              <w:t>) can’t be assumed as error case. When the collision happens at UE side for collision case 3, one of the following options on priority rules is supported.</w:t>
            </w:r>
          </w:p>
          <w:p w14:paraId="3D022B52" w14:textId="77777777" w:rsidR="004F7995" w:rsidRPr="00BD7D7E" w:rsidRDefault="004F7995" w:rsidP="004F7995">
            <w:pPr>
              <w:numPr>
                <w:ilvl w:val="0"/>
                <w:numId w:val="42"/>
              </w:numPr>
              <w:tabs>
                <w:tab w:val="num" w:pos="720"/>
              </w:tabs>
              <w:overflowPunct/>
              <w:autoSpaceDE/>
              <w:autoSpaceDN/>
              <w:adjustRightInd/>
              <w:spacing w:after="0" w:line="278" w:lineRule="auto"/>
              <w:ind w:left="1267"/>
              <w:contextualSpacing/>
              <w:textAlignment w:val="auto"/>
              <w:rPr>
                <w:rFonts w:eastAsia="Times New Roman"/>
                <w:sz w:val="14"/>
                <w:szCs w:val="24"/>
                <w:lang w:eastAsia="en-DK"/>
              </w:rPr>
            </w:pPr>
            <w:r w:rsidRPr="00BD7D7E">
              <w:rPr>
                <w:color w:val="001135"/>
                <w:kern w:val="24"/>
                <w:lang w:eastAsia="en-DK"/>
              </w:rPr>
              <w:t xml:space="preserve">Option A: the priority of keeping one direction and overriding another direction is based on different use cases (e.g. the collision happening in different channel types or different scheduling cases) without </w:t>
            </w:r>
            <w:r w:rsidRPr="00BD7D7E">
              <w:rPr>
                <w:rFonts w:eastAsia="Batang"/>
                <w:color w:val="001135"/>
                <w:kern w:val="24"/>
                <w:lang w:eastAsia="en-DK"/>
              </w:rPr>
              <w:t>network</w:t>
            </w:r>
            <w:r w:rsidRPr="00BD7D7E">
              <w:rPr>
                <w:color w:val="001135"/>
                <w:kern w:val="24"/>
                <w:lang w:eastAsia="en-DK"/>
              </w:rPr>
              <w:t xml:space="preserve"> </w:t>
            </w:r>
            <w:r w:rsidRPr="00BD7D7E">
              <w:rPr>
                <w:rFonts w:eastAsia="Batang"/>
                <w:color w:val="001135"/>
                <w:kern w:val="24"/>
                <w:lang w:eastAsia="en-DK"/>
              </w:rPr>
              <w:t>signalling</w:t>
            </w:r>
          </w:p>
          <w:p w14:paraId="1744AF00" w14:textId="77777777" w:rsidR="004F7995" w:rsidRPr="00BD7D7E" w:rsidRDefault="004F7995" w:rsidP="004F7995">
            <w:pPr>
              <w:numPr>
                <w:ilvl w:val="1"/>
                <w:numId w:val="42"/>
              </w:numPr>
              <w:tabs>
                <w:tab w:val="num" w:pos="1440"/>
              </w:tabs>
              <w:overflowPunct/>
              <w:autoSpaceDE/>
              <w:autoSpaceDN/>
              <w:adjustRightInd/>
              <w:spacing w:after="0" w:line="278" w:lineRule="auto"/>
              <w:ind w:left="2606"/>
              <w:contextualSpacing/>
              <w:textAlignment w:val="auto"/>
              <w:rPr>
                <w:rFonts w:eastAsia="Times New Roman"/>
                <w:sz w:val="14"/>
                <w:szCs w:val="24"/>
                <w:lang w:eastAsia="en-DK"/>
              </w:rPr>
            </w:pPr>
            <w:r w:rsidRPr="00BD7D7E">
              <w:rPr>
                <w:color w:val="001135"/>
                <w:kern w:val="24"/>
                <w:lang w:eastAsia="en-DK"/>
              </w:rPr>
              <w:t>It is not precluded that some or all use cases are left to UE implementation regarding whether DL reception or UL transmission is dropped</w:t>
            </w:r>
          </w:p>
          <w:p w14:paraId="40FA4E0B" w14:textId="77777777" w:rsidR="004F7995" w:rsidRPr="00BD7D7E" w:rsidRDefault="004F7995" w:rsidP="004F7995">
            <w:pPr>
              <w:numPr>
                <w:ilvl w:val="1"/>
                <w:numId w:val="42"/>
              </w:numPr>
              <w:tabs>
                <w:tab w:val="num" w:pos="1440"/>
              </w:tabs>
              <w:overflowPunct/>
              <w:autoSpaceDE/>
              <w:autoSpaceDN/>
              <w:adjustRightInd/>
              <w:spacing w:after="0" w:line="278" w:lineRule="auto"/>
              <w:ind w:left="2606"/>
              <w:contextualSpacing/>
              <w:textAlignment w:val="auto"/>
              <w:rPr>
                <w:rFonts w:eastAsia="Times New Roman"/>
                <w:sz w:val="14"/>
                <w:szCs w:val="24"/>
                <w:lang w:eastAsia="en-DK"/>
              </w:rPr>
            </w:pPr>
            <w:r w:rsidRPr="00BD7D7E">
              <w:rPr>
                <w:color w:val="001135"/>
                <w:kern w:val="24"/>
                <w:lang w:eastAsia="en-DK"/>
              </w:rPr>
              <w:t>Note: it is not precluded that the same direction is prioritized for all different use cases</w:t>
            </w:r>
          </w:p>
          <w:p w14:paraId="5D90DAEE" w14:textId="77777777" w:rsidR="004F7995" w:rsidRPr="00BD7D7E" w:rsidRDefault="004F7995" w:rsidP="004F7995">
            <w:pPr>
              <w:numPr>
                <w:ilvl w:val="0"/>
                <w:numId w:val="42"/>
              </w:numPr>
              <w:tabs>
                <w:tab w:val="num" w:pos="720"/>
              </w:tabs>
              <w:overflowPunct/>
              <w:autoSpaceDE/>
              <w:autoSpaceDN/>
              <w:adjustRightInd/>
              <w:spacing w:after="0" w:line="278" w:lineRule="auto"/>
              <w:ind w:left="1267"/>
              <w:contextualSpacing/>
              <w:textAlignment w:val="auto"/>
              <w:rPr>
                <w:rFonts w:eastAsia="Times New Roman"/>
                <w:sz w:val="14"/>
                <w:szCs w:val="24"/>
                <w:lang w:eastAsia="en-DK"/>
              </w:rPr>
            </w:pPr>
            <w:r w:rsidRPr="00BD7D7E">
              <w:rPr>
                <w:color w:val="001135"/>
                <w:kern w:val="24"/>
                <w:lang w:eastAsia="en-DK"/>
              </w:rPr>
              <w:t>Option B: network indicates the priority configuration to the UE</w:t>
            </w:r>
          </w:p>
          <w:p w14:paraId="192BBB9F" w14:textId="77777777" w:rsidR="004F7995" w:rsidRPr="00BD7D7E" w:rsidRDefault="004F7995" w:rsidP="004F7995">
            <w:pPr>
              <w:numPr>
                <w:ilvl w:val="1"/>
                <w:numId w:val="42"/>
              </w:numPr>
              <w:tabs>
                <w:tab w:val="num" w:pos="1440"/>
              </w:tabs>
              <w:overflowPunct/>
              <w:autoSpaceDE/>
              <w:autoSpaceDN/>
              <w:adjustRightInd/>
              <w:spacing w:after="0" w:line="278" w:lineRule="auto"/>
              <w:ind w:left="2606"/>
              <w:contextualSpacing/>
              <w:textAlignment w:val="auto"/>
              <w:rPr>
                <w:rFonts w:eastAsia="Times New Roman"/>
                <w:sz w:val="14"/>
                <w:szCs w:val="24"/>
                <w:lang w:eastAsia="en-DK"/>
              </w:rPr>
            </w:pPr>
            <w:r w:rsidRPr="00BD7D7E">
              <w:rPr>
                <w:color w:val="001135"/>
                <w:kern w:val="24"/>
                <w:lang w:eastAsia="en-DK"/>
              </w:rPr>
              <w:t>It is not precluded that some use cases are left to UE implementation regarding whether DL reception or UL transmission is dropped</w:t>
            </w:r>
          </w:p>
          <w:p w14:paraId="3DC99076" w14:textId="77777777" w:rsidR="004F7995" w:rsidRPr="00BD7D7E" w:rsidRDefault="004F7995" w:rsidP="004F7995">
            <w:pPr>
              <w:numPr>
                <w:ilvl w:val="1"/>
                <w:numId w:val="42"/>
              </w:numPr>
              <w:tabs>
                <w:tab w:val="num" w:pos="1440"/>
              </w:tabs>
              <w:overflowPunct/>
              <w:autoSpaceDE/>
              <w:autoSpaceDN/>
              <w:adjustRightInd/>
              <w:spacing w:after="0" w:line="278" w:lineRule="auto"/>
              <w:ind w:left="2606"/>
              <w:contextualSpacing/>
              <w:textAlignment w:val="auto"/>
              <w:rPr>
                <w:rFonts w:eastAsia="Times New Roman"/>
                <w:sz w:val="14"/>
                <w:szCs w:val="24"/>
                <w:lang w:eastAsia="en-DK"/>
              </w:rPr>
            </w:pPr>
            <w:r w:rsidRPr="00BD7D7E">
              <w:rPr>
                <w:color w:val="001135"/>
                <w:kern w:val="24"/>
                <w:lang w:eastAsia="en-DK"/>
              </w:rPr>
              <w:t>It is not precluded to define default rules, if necessary</w:t>
            </w:r>
          </w:p>
          <w:p w14:paraId="78B7E691" w14:textId="77777777" w:rsidR="004F7995" w:rsidRDefault="004F7995" w:rsidP="00311553">
            <w:pPr>
              <w:pStyle w:val="paragraph"/>
              <w:spacing w:before="0" w:beforeAutospacing="0" w:after="0" w:afterAutospacing="0"/>
              <w:textAlignment w:val="baseline"/>
              <w:rPr>
                <w:rStyle w:val="eop"/>
                <w:sz w:val="20"/>
                <w:szCs w:val="20"/>
              </w:rPr>
            </w:pPr>
          </w:p>
          <w:p w14:paraId="42153180" w14:textId="77777777" w:rsidR="004F7995" w:rsidRPr="005D0B4F" w:rsidRDefault="004F7995" w:rsidP="00311553">
            <w:pPr>
              <w:spacing w:after="0"/>
              <w:rPr>
                <w:rFonts w:eastAsia="Times New Roman"/>
                <w:sz w:val="24"/>
                <w:szCs w:val="24"/>
                <w:lang w:eastAsia="en-DK"/>
              </w:rPr>
            </w:pPr>
            <w:r w:rsidRPr="005D0B4F">
              <w:rPr>
                <w:rFonts w:ascii="Times" w:hAnsi="Times"/>
                <w:color w:val="001135"/>
                <w:kern w:val="24"/>
                <w:highlight w:val="green"/>
                <w:lang w:eastAsia="en-DK"/>
              </w:rPr>
              <w:t>Agreement</w:t>
            </w:r>
          </w:p>
          <w:p w14:paraId="4218D9D6" w14:textId="77777777" w:rsidR="004F7995" w:rsidRPr="005D0B4F" w:rsidRDefault="004F7995" w:rsidP="00311553">
            <w:pPr>
              <w:spacing w:after="0"/>
              <w:rPr>
                <w:rFonts w:eastAsia="Times New Roman"/>
                <w:sz w:val="24"/>
                <w:szCs w:val="24"/>
                <w:lang w:eastAsia="en-DK"/>
              </w:rPr>
            </w:pPr>
            <w:r w:rsidRPr="005D0B4F">
              <w:rPr>
                <w:rFonts w:ascii="Times" w:eastAsia="Batang" w:hAnsi="Times"/>
                <w:color w:val="001135"/>
                <w:kern w:val="24"/>
                <w:lang w:eastAsia="en-DK"/>
              </w:rPr>
              <w:t xml:space="preserve">To </w:t>
            </w:r>
            <w:r w:rsidRPr="005D0B4F">
              <w:rPr>
                <w:rFonts w:ascii="Times" w:hAnsi="Times"/>
                <w:color w:val="001135"/>
                <w:kern w:val="24"/>
                <w:lang w:eastAsia="en-DK"/>
              </w:rPr>
              <w:t>mitigate t</w:t>
            </w:r>
            <w:r w:rsidRPr="005D0B4F">
              <w:rPr>
                <w:rFonts w:eastAsia="Batang"/>
                <w:color w:val="001135"/>
                <w:kern w:val="24"/>
                <w:lang w:eastAsia="en-DK"/>
              </w:rPr>
              <w:t xml:space="preserve">he collisions of case3 and case4, </w:t>
            </w:r>
            <w:r w:rsidRPr="005D0B4F">
              <w:rPr>
                <w:color w:val="001135"/>
                <w:kern w:val="24"/>
                <w:lang w:eastAsia="en-DK"/>
              </w:rPr>
              <w:t xml:space="preserve">the following TA reporting enhancements </w:t>
            </w:r>
            <w:r w:rsidRPr="005D0B4F">
              <w:rPr>
                <w:rFonts w:ascii="Times" w:hAnsi="Times"/>
                <w:color w:val="001135"/>
                <w:kern w:val="24"/>
                <w:lang w:eastAsia="en-DK"/>
              </w:rPr>
              <w:t>for Rel-19 NTN HD-FDD (e)Redcap UE</w:t>
            </w:r>
            <w:r w:rsidRPr="005D0B4F">
              <w:rPr>
                <w:color w:val="001135"/>
                <w:kern w:val="24"/>
                <w:lang w:eastAsia="en-DK"/>
              </w:rPr>
              <w:t xml:space="preserve"> can be further studied: </w:t>
            </w:r>
          </w:p>
          <w:p w14:paraId="4E69B484" w14:textId="77777777" w:rsidR="004F7995" w:rsidRPr="005D0B4F" w:rsidRDefault="004F7995" w:rsidP="004F7995">
            <w:pPr>
              <w:numPr>
                <w:ilvl w:val="1"/>
                <w:numId w:val="43"/>
              </w:numPr>
              <w:overflowPunct/>
              <w:autoSpaceDE/>
              <w:autoSpaceDN/>
              <w:adjustRightInd/>
              <w:spacing w:after="0" w:line="278" w:lineRule="auto"/>
              <w:ind w:left="2261"/>
              <w:contextualSpacing/>
              <w:textAlignment w:val="auto"/>
              <w:rPr>
                <w:rFonts w:eastAsia="Times New Roman"/>
                <w:sz w:val="14"/>
                <w:szCs w:val="24"/>
                <w:lang w:eastAsia="en-DK"/>
              </w:rPr>
            </w:pPr>
            <w:bookmarkStart w:id="4" w:name="_Hlk178687184"/>
            <w:r w:rsidRPr="005D0B4F">
              <w:rPr>
                <w:color w:val="001135"/>
                <w:kern w:val="24"/>
                <w:lang w:eastAsia="en-DK"/>
              </w:rPr>
              <w:t xml:space="preserve">Finer TA report granularity </w:t>
            </w:r>
          </w:p>
          <w:p w14:paraId="483F1A9F" w14:textId="77777777" w:rsidR="004F7995" w:rsidRPr="005D0B4F" w:rsidRDefault="004F7995" w:rsidP="004F7995">
            <w:pPr>
              <w:numPr>
                <w:ilvl w:val="1"/>
                <w:numId w:val="43"/>
              </w:numPr>
              <w:overflowPunct/>
              <w:autoSpaceDE/>
              <w:autoSpaceDN/>
              <w:adjustRightInd/>
              <w:spacing w:after="0" w:line="278" w:lineRule="auto"/>
              <w:ind w:left="2261"/>
              <w:contextualSpacing/>
              <w:textAlignment w:val="auto"/>
              <w:rPr>
                <w:rFonts w:eastAsia="Times New Roman"/>
                <w:sz w:val="14"/>
                <w:szCs w:val="24"/>
                <w:lang w:eastAsia="en-DK"/>
              </w:rPr>
            </w:pPr>
            <w:r w:rsidRPr="005D0B4F">
              <w:rPr>
                <w:color w:val="001135"/>
                <w:kern w:val="24"/>
                <w:lang w:eastAsia="en-DK"/>
              </w:rPr>
              <w:t xml:space="preserve">Smaller TA offset threshold </w:t>
            </w:r>
          </w:p>
          <w:p w14:paraId="37ED2A77" w14:textId="77777777" w:rsidR="004F7995" w:rsidRPr="005D0B4F" w:rsidRDefault="004F7995" w:rsidP="004F7995">
            <w:pPr>
              <w:numPr>
                <w:ilvl w:val="1"/>
                <w:numId w:val="43"/>
              </w:numPr>
              <w:overflowPunct/>
              <w:autoSpaceDE/>
              <w:autoSpaceDN/>
              <w:adjustRightInd/>
              <w:spacing w:after="0" w:line="278" w:lineRule="auto"/>
              <w:ind w:left="2261"/>
              <w:contextualSpacing/>
              <w:textAlignment w:val="auto"/>
              <w:rPr>
                <w:rFonts w:eastAsia="Times New Roman"/>
                <w:sz w:val="14"/>
                <w:szCs w:val="24"/>
                <w:lang w:eastAsia="en-DK"/>
              </w:rPr>
            </w:pPr>
            <w:r w:rsidRPr="005D0B4F">
              <w:rPr>
                <w:color w:val="001135"/>
                <w:kern w:val="24"/>
                <w:lang w:eastAsia="en-DK"/>
              </w:rPr>
              <w:t>Trigger a TA report when the collision is detected at the UE</w:t>
            </w:r>
          </w:p>
          <w:p w14:paraId="2082F5DE" w14:textId="77777777" w:rsidR="004F7995" w:rsidRPr="005D0B4F" w:rsidRDefault="004F7995" w:rsidP="004F7995">
            <w:pPr>
              <w:numPr>
                <w:ilvl w:val="1"/>
                <w:numId w:val="43"/>
              </w:numPr>
              <w:overflowPunct/>
              <w:autoSpaceDE/>
              <w:autoSpaceDN/>
              <w:adjustRightInd/>
              <w:spacing w:after="0" w:line="278" w:lineRule="auto"/>
              <w:ind w:left="2261"/>
              <w:contextualSpacing/>
              <w:textAlignment w:val="auto"/>
              <w:rPr>
                <w:rFonts w:eastAsia="Times New Roman"/>
                <w:sz w:val="14"/>
                <w:szCs w:val="24"/>
                <w:lang w:eastAsia="en-DK"/>
              </w:rPr>
            </w:pPr>
            <w:r w:rsidRPr="005D0B4F">
              <w:rPr>
                <w:color w:val="001135"/>
                <w:kern w:val="24"/>
                <w:lang w:eastAsia="en-DK"/>
              </w:rPr>
              <w:t xml:space="preserve">TA reporting with a new triggering mechanism from </w:t>
            </w:r>
            <w:proofErr w:type="spellStart"/>
            <w:r w:rsidRPr="005D0B4F">
              <w:rPr>
                <w:color w:val="001135"/>
                <w:kern w:val="24"/>
                <w:lang w:eastAsia="en-DK"/>
              </w:rPr>
              <w:t>gNB</w:t>
            </w:r>
            <w:proofErr w:type="spellEnd"/>
          </w:p>
          <w:p w14:paraId="5B1F08EF" w14:textId="77777777" w:rsidR="004F7995" w:rsidRPr="005D0B4F" w:rsidRDefault="004F7995" w:rsidP="004F7995">
            <w:pPr>
              <w:numPr>
                <w:ilvl w:val="1"/>
                <w:numId w:val="43"/>
              </w:numPr>
              <w:overflowPunct/>
              <w:autoSpaceDE/>
              <w:autoSpaceDN/>
              <w:adjustRightInd/>
              <w:spacing w:after="0" w:line="278" w:lineRule="auto"/>
              <w:ind w:left="2261"/>
              <w:contextualSpacing/>
              <w:textAlignment w:val="auto"/>
              <w:rPr>
                <w:rFonts w:eastAsia="Times New Roman"/>
                <w:sz w:val="14"/>
                <w:szCs w:val="24"/>
                <w:lang w:eastAsia="en-DK"/>
              </w:rPr>
            </w:pPr>
            <w:r w:rsidRPr="005D0B4F">
              <w:rPr>
                <w:color w:val="001135"/>
                <w:kern w:val="24"/>
                <w:lang w:eastAsia="en-DK"/>
              </w:rPr>
              <w:t>TA drifting rate reporting</w:t>
            </w:r>
          </w:p>
          <w:bookmarkEnd w:id="4"/>
          <w:p w14:paraId="50A69702" w14:textId="77777777" w:rsidR="004F7995" w:rsidRPr="005D0B4F" w:rsidRDefault="004F7995" w:rsidP="00311553">
            <w:pPr>
              <w:spacing w:after="0"/>
              <w:rPr>
                <w:rFonts w:eastAsia="Times New Roman"/>
                <w:sz w:val="24"/>
                <w:szCs w:val="24"/>
                <w:lang w:eastAsia="en-DK"/>
              </w:rPr>
            </w:pPr>
            <w:r w:rsidRPr="005D0B4F">
              <w:rPr>
                <w:rFonts w:ascii="Times" w:eastAsia="Batang" w:hAnsi="Times"/>
                <w:color w:val="001135"/>
                <w:kern w:val="24"/>
                <w:lang w:val="en-US" w:eastAsia="en-DK"/>
              </w:rPr>
              <w:t xml:space="preserve">Note: </w:t>
            </w:r>
            <w:r w:rsidRPr="005D0B4F">
              <w:rPr>
                <w:rFonts w:ascii="Times" w:hAnsi="Times"/>
                <w:color w:val="001135"/>
                <w:kern w:val="24"/>
                <w:lang w:val="en-US" w:eastAsia="en-DK"/>
              </w:rPr>
              <w:t xml:space="preserve">The benefit, </w:t>
            </w:r>
            <w:r w:rsidRPr="005D0B4F">
              <w:rPr>
                <w:rFonts w:ascii="Times" w:eastAsia="Batang" w:hAnsi="Times"/>
                <w:color w:val="001135"/>
                <w:kern w:val="24"/>
                <w:lang w:val="en-US" w:eastAsia="en-DK"/>
              </w:rPr>
              <w:t xml:space="preserve">complexity, power consumption and signaling overhead </w:t>
            </w:r>
            <w:r w:rsidRPr="005D0B4F">
              <w:rPr>
                <w:rFonts w:ascii="Times" w:hAnsi="Times"/>
                <w:color w:val="001135"/>
                <w:kern w:val="24"/>
                <w:lang w:val="en-US" w:eastAsia="en-DK"/>
              </w:rPr>
              <w:t xml:space="preserve">of each scheme is to be further </w:t>
            </w:r>
            <w:r w:rsidRPr="005D0B4F">
              <w:rPr>
                <w:rFonts w:ascii="Times" w:eastAsia="Batang" w:hAnsi="Times"/>
                <w:color w:val="001135"/>
                <w:kern w:val="24"/>
                <w:lang w:val="en-US" w:eastAsia="en-DK"/>
              </w:rPr>
              <w:t>investigated</w:t>
            </w:r>
            <w:r w:rsidRPr="005D0B4F">
              <w:rPr>
                <w:rFonts w:ascii="Times" w:hAnsi="Times"/>
                <w:color w:val="001135"/>
                <w:kern w:val="24"/>
                <w:lang w:val="en-US" w:eastAsia="en-DK"/>
              </w:rPr>
              <w:t>.</w:t>
            </w:r>
          </w:p>
          <w:p w14:paraId="21FC0DEE" w14:textId="77777777" w:rsidR="004F7995" w:rsidRPr="00117269" w:rsidRDefault="004F7995" w:rsidP="00311553">
            <w:pPr>
              <w:spacing w:after="0"/>
              <w:rPr>
                <w:rStyle w:val="eop"/>
                <w:rFonts w:eastAsia="Times New Roman"/>
                <w:sz w:val="24"/>
                <w:szCs w:val="24"/>
                <w:lang w:eastAsia="en-DK"/>
              </w:rPr>
            </w:pPr>
            <w:r w:rsidRPr="005D0B4F">
              <w:rPr>
                <w:rFonts w:ascii="Times" w:hAnsi="Times"/>
                <w:color w:val="001135"/>
                <w:kern w:val="24"/>
                <w:lang w:eastAsia="en-DK"/>
              </w:rPr>
              <w:t>Note: other solutions can also be studied</w:t>
            </w:r>
          </w:p>
        </w:tc>
      </w:tr>
    </w:tbl>
    <w:p w14:paraId="256B14AF" w14:textId="77777777" w:rsidR="004F7995" w:rsidRDefault="004F7995" w:rsidP="004F7995">
      <w:pPr>
        <w:pStyle w:val="paragraph"/>
        <w:spacing w:before="0" w:beforeAutospacing="0" w:after="0" w:afterAutospacing="0"/>
        <w:textAlignment w:val="baseline"/>
        <w:rPr>
          <w:rStyle w:val="normaltextrun"/>
          <w:sz w:val="20"/>
          <w:szCs w:val="20"/>
          <w:lang w:val="en-GB"/>
        </w:rPr>
      </w:pPr>
    </w:p>
    <w:p w14:paraId="18053CE4" w14:textId="77777777" w:rsidR="004F7995" w:rsidRDefault="004F7995" w:rsidP="004F7995">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At RAN1 #118bis the following was concluded:</w:t>
      </w:r>
    </w:p>
    <w:tbl>
      <w:tblPr>
        <w:tblStyle w:val="TableGrid"/>
        <w:tblW w:w="0" w:type="auto"/>
        <w:tblLook w:val="04A0" w:firstRow="1" w:lastRow="0" w:firstColumn="1" w:lastColumn="0" w:noHBand="0" w:noVBand="1"/>
      </w:tblPr>
      <w:tblGrid>
        <w:gridCol w:w="9962"/>
      </w:tblGrid>
      <w:tr w:rsidR="004F7995" w14:paraId="3D28F513" w14:textId="77777777" w:rsidTr="00311553">
        <w:tc>
          <w:tcPr>
            <w:tcW w:w="9962" w:type="dxa"/>
          </w:tcPr>
          <w:p w14:paraId="1BFDBCF7" w14:textId="77777777" w:rsidR="004F7995" w:rsidRPr="00117269" w:rsidRDefault="004F7995" w:rsidP="00311553">
            <w:pPr>
              <w:pStyle w:val="paragraph"/>
              <w:spacing w:after="0" w:afterAutospacing="0"/>
              <w:rPr>
                <w:sz w:val="20"/>
                <w:szCs w:val="20"/>
              </w:rPr>
            </w:pPr>
            <w:r w:rsidRPr="00117269">
              <w:rPr>
                <w:b/>
                <w:bCs/>
                <w:sz w:val="20"/>
                <w:szCs w:val="20"/>
              </w:rPr>
              <w:t>Conclusion</w:t>
            </w:r>
            <w:r w:rsidRPr="00117269">
              <w:rPr>
                <w:sz w:val="20"/>
                <w:szCs w:val="20"/>
              </w:rPr>
              <w:t>​</w:t>
            </w:r>
          </w:p>
          <w:p w14:paraId="704703CE" w14:textId="77777777" w:rsidR="004F7995" w:rsidRPr="00117269" w:rsidRDefault="004F7995" w:rsidP="004F7995">
            <w:pPr>
              <w:pStyle w:val="paragraph"/>
              <w:numPr>
                <w:ilvl w:val="0"/>
                <w:numId w:val="47"/>
              </w:numPr>
              <w:spacing w:before="0" w:beforeAutospacing="0" w:line="278" w:lineRule="auto"/>
              <w:rPr>
                <w:sz w:val="20"/>
                <w:szCs w:val="20"/>
              </w:rPr>
            </w:pPr>
            <w:r w:rsidRPr="00117269">
              <w:rPr>
                <w:sz w:val="20"/>
                <w:szCs w:val="20"/>
              </w:rPr>
              <w:t xml:space="preserve">The </w:t>
            </w:r>
            <w:r w:rsidRPr="00117269">
              <w:rPr>
                <w:sz w:val="20"/>
                <w:szCs w:val="20"/>
                <w:lang w:val="en-GB"/>
              </w:rPr>
              <w:t>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r w:rsidRPr="00117269">
              <w:rPr>
                <w:sz w:val="20"/>
                <w:szCs w:val="20"/>
              </w:rPr>
              <w:t>​</w:t>
            </w:r>
          </w:p>
          <w:p w14:paraId="6F69D8E3" w14:textId="77777777" w:rsidR="004F7995" w:rsidRPr="00117269" w:rsidRDefault="004F7995" w:rsidP="004F7995">
            <w:pPr>
              <w:pStyle w:val="paragraph"/>
              <w:numPr>
                <w:ilvl w:val="1"/>
                <w:numId w:val="47"/>
              </w:numPr>
              <w:spacing w:line="278" w:lineRule="auto"/>
              <w:rPr>
                <w:sz w:val="20"/>
                <w:szCs w:val="20"/>
              </w:rPr>
            </w:pPr>
            <w:r w:rsidRPr="00117269">
              <w:rPr>
                <w:sz w:val="20"/>
                <w:szCs w:val="20"/>
                <w:lang w:val="en-GB"/>
              </w:rPr>
              <w:t>Semi-statically configured DL reception includes Type-0/0A/0B/1/2-PDCCH CSS and dedicated semi-statically configured PDCCH USS/PDSCH SPS/CSI-RS/PRS</w:t>
            </w:r>
            <w:proofErr w:type="gramStart"/>
            <w:r w:rsidRPr="00117269">
              <w:rPr>
                <w:sz w:val="20"/>
                <w:szCs w:val="20"/>
                <w:lang w:val="en-GB"/>
              </w:rPr>
              <w:t>/[</w:t>
            </w:r>
            <w:proofErr w:type="gramEnd"/>
            <w:r w:rsidRPr="00117269">
              <w:rPr>
                <w:sz w:val="20"/>
                <w:szCs w:val="20"/>
                <w:lang w:val="en-GB"/>
              </w:rPr>
              <w:t>Type 3 PDCCH CSS]</w:t>
            </w:r>
            <w:r w:rsidRPr="00117269">
              <w:rPr>
                <w:sz w:val="20"/>
                <w:szCs w:val="20"/>
              </w:rPr>
              <w:t>​</w:t>
            </w:r>
          </w:p>
          <w:p w14:paraId="4AB281C3" w14:textId="77777777" w:rsidR="004F7995" w:rsidRPr="00117269" w:rsidRDefault="004F7995" w:rsidP="004F7995">
            <w:pPr>
              <w:pStyle w:val="paragraph"/>
              <w:numPr>
                <w:ilvl w:val="1"/>
                <w:numId w:val="47"/>
              </w:numPr>
              <w:spacing w:after="0" w:afterAutospacing="0" w:line="278" w:lineRule="auto"/>
              <w:rPr>
                <w:rStyle w:val="normaltextrun"/>
                <w:sz w:val="20"/>
                <w:szCs w:val="20"/>
              </w:rPr>
            </w:pPr>
            <w:r w:rsidRPr="00117269">
              <w:rPr>
                <w:sz w:val="20"/>
                <w:szCs w:val="20"/>
                <w:lang w:val="en-GB"/>
              </w:rPr>
              <w:t>Semi-statically configured UL transmission includes semi-statically configured PUSCH/PUCCH/SRS</w:t>
            </w:r>
            <w:r w:rsidRPr="00117269">
              <w:rPr>
                <w:sz w:val="20"/>
                <w:szCs w:val="20"/>
              </w:rPr>
              <w:t>​</w:t>
            </w:r>
          </w:p>
        </w:tc>
      </w:tr>
    </w:tbl>
    <w:p w14:paraId="674EAE92" w14:textId="77777777" w:rsidR="004F7995" w:rsidRDefault="004F7995" w:rsidP="004F7995">
      <w:pPr>
        <w:pStyle w:val="paragraph"/>
        <w:spacing w:before="0" w:beforeAutospacing="0" w:after="0" w:afterAutospacing="0"/>
        <w:textAlignment w:val="baseline"/>
        <w:rPr>
          <w:rStyle w:val="normaltextrun"/>
          <w:sz w:val="20"/>
          <w:szCs w:val="20"/>
          <w:lang w:val="en-GB"/>
        </w:rPr>
      </w:pPr>
    </w:p>
    <w:p w14:paraId="508BFA9E" w14:textId="77777777" w:rsidR="004F7995" w:rsidRDefault="004F7995" w:rsidP="004F7995">
      <w:pPr>
        <w:pStyle w:val="Heading1"/>
        <w:rPr>
          <w:lang w:val="en-US"/>
        </w:rPr>
      </w:pPr>
      <w:r w:rsidRPr="00B7321B">
        <w:rPr>
          <w:lang w:val="en-US"/>
        </w:rPr>
        <w:lastRenderedPageBreak/>
        <w:t>Discussion</w:t>
      </w:r>
    </w:p>
    <w:p w14:paraId="251A689A" w14:textId="77777777" w:rsidR="004F7995" w:rsidRPr="004E226C" w:rsidRDefault="004F7995" w:rsidP="004F7995">
      <w:pPr>
        <w:pStyle w:val="Heading2"/>
      </w:pPr>
      <w:r w:rsidRPr="004E226C">
        <w:t>Dynamic versus semi-static reception of SIB19</w:t>
      </w:r>
    </w:p>
    <w:p w14:paraId="012B9053" w14:textId="77777777" w:rsidR="004F7995" w:rsidRDefault="004F7995" w:rsidP="004F7995">
      <w:pPr>
        <w:rPr>
          <w:lang w:val="en-US"/>
        </w:rPr>
      </w:pPr>
      <w:r>
        <w:rPr>
          <w:lang w:val="en-US"/>
        </w:rPr>
        <w:t xml:space="preserve">Based on the discussion at RAN1#118 we think a clarification is needed regarding which collision case SIB19 reception belongs to. The SIB19 is scheduled using a DCI on the PDCCH. The PDCCH monitoring occasions are periodic and semi-statically configured (through the definitions of the SIB scheduling windows) and thus the UE will perform semi-static DL reception of the PDCCH to determine if a DCI is transmitted. On the other hand, the SIB19 is transmitted on the PDSCH using a dynamic scheduling and thus may be considered a dynamic DL reception. </w:t>
      </w:r>
    </w:p>
    <w:p w14:paraId="7F4C725A" w14:textId="77777777" w:rsidR="004F7995" w:rsidRDefault="004F7995" w:rsidP="004F7995">
      <w:pPr>
        <w:rPr>
          <w:b/>
          <w:bCs/>
          <w:lang w:val="en-US"/>
        </w:rPr>
      </w:pPr>
      <w:r>
        <w:rPr>
          <w:b/>
          <w:bCs/>
          <w:lang w:val="en-US"/>
        </w:rPr>
        <w:t>Observation 1: The SIB19 is scheduled using a DCI on the PDCCH, which the UE receives and monitors in a semi-static manner.</w:t>
      </w:r>
    </w:p>
    <w:p w14:paraId="32CBDB5C" w14:textId="77777777" w:rsidR="004F7995" w:rsidRPr="004A470C" w:rsidRDefault="004F7995" w:rsidP="004F7995">
      <w:pPr>
        <w:rPr>
          <w:b/>
          <w:bCs/>
          <w:lang w:val="en-US"/>
        </w:rPr>
      </w:pPr>
      <w:r>
        <w:rPr>
          <w:b/>
          <w:bCs/>
          <w:lang w:val="en-US"/>
        </w:rPr>
        <w:t>Observation 2: The SIB19 is transmitted on the PDSCH, which the UE receives in a dynamic manner.</w:t>
      </w:r>
    </w:p>
    <w:p w14:paraId="51AB36C1" w14:textId="77777777" w:rsidR="004F7995" w:rsidRDefault="004F7995" w:rsidP="004F7995">
      <w:pPr>
        <w:rPr>
          <w:lang w:val="en-US"/>
        </w:rPr>
      </w:pPr>
      <w:r>
        <w:rPr>
          <w:lang w:val="en-US"/>
        </w:rPr>
        <w:t>Based on these observations we think it will be beneficial if RAN1 can clarify whether the SIB19 reception procedure is part of collision case 3 or case 4.</w:t>
      </w:r>
    </w:p>
    <w:p w14:paraId="30607E41" w14:textId="77777777" w:rsidR="004F7995" w:rsidRDefault="004F7995" w:rsidP="004F7995">
      <w:pPr>
        <w:rPr>
          <w:b/>
          <w:bCs/>
          <w:lang w:val="en-US"/>
        </w:rPr>
      </w:pPr>
      <w:r w:rsidRPr="00CC19F5">
        <w:rPr>
          <w:b/>
          <w:bCs/>
          <w:lang w:val="en-US"/>
        </w:rPr>
        <w:t xml:space="preserve">Proposal </w:t>
      </w:r>
      <w:r>
        <w:rPr>
          <w:b/>
          <w:bCs/>
          <w:lang w:val="en-US"/>
        </w:rPr>
        <w:t>1</w:t>
      </w:r>
      <w:r w:rsidRPr="00CC19F5">
        <w:rPr>
          <w:b/>
          <w:bCs/>
          <w:lang w:val="en-US"/>
        </w:rPr>
        <w:t>: RAN1</w:t>
      </w:r>
      <w:r>
        <w:rPr>
          <w:b/>
          <w:bCs/>
          <w:lang w:val="en-US"/>
        </w:rPr>
        <w:t xml:space="preserve"> to clarify whether the SIB19 reception procedure is part of collision case 3 or collision case 4.</w:t>
      </w:r>
    </w:p>
    <w:p w14:paraId="00D84BEC" w14:textId="77777777" w:rsidR="004F7995" w:rsidRDefault="004F7995" w:rsidP="004F7995">
      <w:pPr>
        <w:rPr>
          <w:lang w:val="en-US"/>
        </w:rPr>
      </w:pPr>
      <w:r>
        <w:rPr>
          <w:lang w:val="en-US"/>
        </w:rPr>
        <w:t xml:space="preserve">If RAN1 determines </w:t>
      </w:r>
      <w:bookmarkStart w:id="5" w:name="_Hlk178686714"/>
      <w:r>
        <w:rPr>
          <w:lang w:val="en-US"/>
        </w:rPr>
        <w:t>the SIB19 reception procedure is considered a dynamic DL reception the collision case 1 also needs to be treated by RAN1</w:t>
      </w:r>
      <w:bookmarkEnd w:id="5"/>
      <w:r>
        <w:rPr>
          <w:lang w:val="en-US"/>
        </w:rPr>
        <w:t xml:space="preserve"> for the case of Rel-19 NTN HD-FDD (e)</w:t>
      </w:r>
      <w:proofErr w:type="spellStart"/>
      <w:r>
        <w:rPr>
          <w:lang w:val="en-US"/>
        </w:rPr>
        <w:t>RedCap</w:t>
      </w:r>
      <w:proofErr w:type="spellEnd"/>
      <w:r>
        <w:rPr>
          <w:lang w:val="en-US"/>
        </w:rPr>
        <w:t>.</w:t>
      </w:r>
    </w:p>
    <w:p w14:paraId="04E55B14" w14:textId="77777777" w:rsidR="004F7995" w:rsidRDefault="004F7995" w:rsidP="004F7995">
      <w:pPr>
        <w:rPr>
          <w:b/>
          <w:bCs/>
          <w:lang w:val="en-US"/>
        </w:rPr>
      </w:pPr>
      <w:r>
        <w:rPr>
          <w:b/>
          <w:bCs/>
          <w:lang w:val="en-US"/>
        </w:rPr>
        <w:t xml:space="preserve">Proposal 2: If </w:t>
      </w:r>
      <w:r w:rsidRPr="00DB1457">
        <w:rPr>
          <w:b/>
          <w:bCs/>
          <w:lang w:val="en-US"/>
        </w:rPr>
        <w:t>the SIB19 reception procedure is considered a dynamic DL reception the collision case 1 also needs to be treated by RAN1</w:t>
      </w:r>
      <w:r>
        <w:rPr>
          <w:b/>
          <w:bCs/>
          <w:lang w:val="en-US"/>
        </w:rPr>
        <w:t>.</w:t>
      </w:r>
    </w:p>
    <w:p w14:paraId="6DE3C689" w14:textId="77777777" w:rsidR="004F7995" w:rsidRPr="00DB1457" w:rsidRDefault="004F7995" w:rsidP="004F7995">
      <w:pPr>
        <w:rPr>
          <w:b/>
          <w:bCs/>
          <w:lang w:val="en-US"/>
        </w:rPr>
      </w:pPr>
    </w:p>
    <w:p w14:paraId="56446AEA" w14:textId="77777777" w:rsidR="004F7995" w:rsidRPr="0072071B" w:rsidRDefault="004F7995" w:rsidP="004F7995">
      <w:pPr>
        <w:pStyle w:val="Heading2"/>
      </w:pPr>
      <w:r w:rsidRPr="0072071B">
        <w:t>Collision case 3</w:t>
      </w:r>
    </w:p>
    <w:p w14:paraId="19C6783D" w14:textId="77777777" w:rsidR="004F7995" w:rsidRDefault="004F7995" w:rsidP="004F7995">
      <w:pPr>
        <w:tabs>
          <w:tab w:val="left" w:pos="1274"/>
        </w:tabs>
        <w:rPr>
          <w:lang w:val="en-US"/>
        </w:rPr>
      </w:pPr>
      <w:r>
        <w:rPr>
          <w:lang w:val="en-US"/>
        </w:rPr>
        <w:t>The RAN1#118 agreement on the collision case 3 outlines two options A and B for the priority rules. Option A is defined to not require network signaling, which implies the collision rule per use case is defined in the specification. Option B on the other hand relies on signaling the priority rule configuration to the UE.</w:t>
      </w:r>
    </w:p>
    <w:p w14:paraId="6DFF7ED8" w14:textId="77777777" w:rsidR="004F7995" w:rsidRDefault="004F7995" w:rsidP="004F7995">
      <w:pPr>
        <w:tabs>
          <w:tab w:val="left" w:pos="1274"/>
        </w:tabs>
        <w:rPr>
          <w:lang w:val="en-US"/>
        </w:rPr>
      </w:pPr>
      <w:r>
        <w:rPr>
          <w:lang w:val="en-US"/>
        </w:rPr>
        <w:t>In our view, the priority rule per use case can be expected to be static, because the conditions to prioritize uplink or downlink will not change. For example, when the SIB19 is (soon-to-be) outdated the UE shall always prioritize reception of SIB19 – there seems to be no need for dynamic configuration of whether to prioritize this aspect. Additionally, in case of dynamic configuration for specific use cases such as SIB19 prioritization may introduce additional overhead if the UE need to be configured and reconfigured to modify prioritization rules on a per-need basis.</w:t>
      </w:r>
    </w:p>
    <w:p w14:paraId="7DB217A1" w14:textId="77777777" w:rsidR="004F7995" w:rsidRPr="00554565" w:rsidRDefault="004F7995" w:rsidP="004F7995">
      <w:pPr>
        <w:tabs>
          <w:tab w:val="left" w:pos="1274"/>
        </w:tabs>
        <w:rPr>
          <w:b/>
          <w:bCs/>
          <w:lang w:val="en-US"/>
        </w:rPr>
      </w:pPr>
      <w:r>
        <w:rPr>
          <w:b/>
          <w:bCs/>
          <w:lang w:val="en-US"/>
        </w:rPr>
        <w:t>Observation 3: The UL/DL priority rule per use case is expected to be static and therefore there is no need for network to dynamically indicate the rule.</w:t>
      </w:r>
    </w:p>
    <w:p w14:paraId="344182BC" w14:textId="77777777" w:rsidR="004F7995" w:rsidRDefault="004F7995" w:rsidP="004F7995">
      <w:pPr>
        <w:tabs>
          <w:tab w:val="left" w:pos="1274"/>
        </w:tabs>
        <w:rPr>
          <w:lang w:val="en-US"/>
        </w:rPr>
      </w:pPr>
      <w:r>
        <w:rPr>
          <w:lang w:val="en-US"/>
        </w:rPr>
        <w:t>Furthermore, the option B will increase the signaling overhead and potentially cause a UE-</w:t>
      </w:r>
      <w:proofErr w:type="spellStart"/>
      <w:r>
        <w:rPr>
          <w:lang w:val="en-US"/>
        </w:rPr>
        <w:t>gNB</w:t>
      </w:r>
      <w:proofErr w:type="spellEnd"/>
      <w:r>
        <w:rPr>
          <w:lang w:val="en-US"/>
        </w:rPr>
        <w:t xml:space="preserve"> state mismatch.</w:t>
      </w:r>
    </w:p>
    <w:p w14:paraId="50413AE4" w14:textId="77777777" w:rsidR="004F7995" w:rsidRDefault="004F7995" w:rsidP="004F7995">
      <w:pPr>
        <w:tabs>
          <w:tab w:val="left" w:pos="1274"/>
        </w:tabs>
        <w:rPr>
          <w:b/>
          <w:bCs/>
          <w:lang w:val="en-US"/>
        </w:rPr>
      </w:pPr>
      <w:r>
        <w:rPr>
          <w:b/>
          <w:bCs/>
          <w:lang w:val="en-US"/>
        </w:rPr>
        <w:t>Proposal 3: RAN1 to prioritize option A for priority rules related to collision case 3 (i.e. specification defines the priority rule per use case).</w:t>
      </w:r>
    </w:p>
    <w:p w14:paraId="717D1970" w14:textId="77777777" w:rsidR="004F7995" w:rsidRDefault="004F7995" w:rsidP="004F7995">
      <w:pPr>
        <w:tabs>
          <w:tab w:val="left" w:pos="1274"/>
        </w:tabs>
        <w:rPr>
          <w:lang w:val="en-US"/>
        </w:rPr>
      </w:pPr>
      <w:r>
        <w:rPr>
          <w:lang w:val="en-US"/>
        </w:rPr>
        <w:t>The RAN1#118 agreement on the collision case 3 defines that some use cases may be left to UE implementation. We do not consider this approach a valid way forward because it creates a UE-</w:t>
      </w:r>
      <w:proofErr w:type="spellStart"/>
      <w:r>
        <w:rPr>
          <w:lang w:val="en-US"/>
        </w:rPr>
        <w:t>gNB</w:t>
      </w:r>
      <w:proofErr w:type="spellEnd"/>
      <w:r>
        <w:rPr>
          <w:lang w:val="en-US"/>
        </w:rPr>
        <w:t xml:space="preserve"> state mismatch and uncertainty of whether the UE will receive or transmit in a specific case.</w:t>
      </w:r>
    </w:p>
    <w:p w14:paraId="6745CB01" w14:textId="77777777" w:rsidR="004F7995" w:rsidRDefault="004F7995" w:rsidP="004F7995">
      <w:pPr>
        <w:tabs>
          <w:tab w:val="left" w:pos="1274"/>
        </w:tabs>
        <w:rPr>
          <w:lang w:val="en-US"/>
        </w:rPr>
      </w:pPr>
      <w:r>
        <w:rPr>
          <w:b/>
          <w:bCs/>
          <w:lang w:val="en-US"/>
        </w:rPr>
        <w:t>Proposal 4: RAN1 shall not leave any handling of use cases related to collision case 3 to UE implementation.</w:t>
      </w:r>
    </w:p>
    <w:p w14:paraId="7B89E629" w14:textId="77777777" w:rsidR="004F7995" w:rsidRDefault="004F7995" w:rsidP="004F7995">
      <w:pPr>
        <w:tabs>
          <w:tab w:val="left" w:pos="1274"/>
        </w:tabs>
        <w:rPr>
          <w:b/>
          <w:bCs/>
          <w:lang w:val="en-US"/>
        </w:rPr>
      </w:pPr>
      <w:r w:rsidRPr="7FB7ACDB">
        <w:rPr>
          <w:lang w:val="en-US"/>
        </w:rPr>
        <w:t>At RAN1#118</w:t>
      </w:r>
      <w:r>
        <w:rPr>
          <w:lang w:val="en-US"/>
        </w:rPr>
        <w:t>-</w:t>
      </w:r>
      <w:r w:rsidRPr="7FB7ACDB">
        <w:rPr>
          <w:lang w:val="en-US"/>
        </w:rPr>
        <w:t xml:space="preserve">bis the use cases related to collision case 3 were further clarified. In our view, RAN1 shall agree, in line with option A, to specify that the specification defines the priority rule per use case. One approach can be to define uplink is always prioritized and then define the limited number of exceptions to this. As discussed later in this contribution, a key exception will be the reception of SIB19 i.e. in this particular use case downlink is prioritized. </w:t>
      </w:r>
    </w:p>
    <w:p w14:paraId="744FBC4F" w14:textId="77777777" w:rsidR="004F7995" w:rsidRPr="007A6E95" w:rsidRDefault="004F7995" w:rsidP="004F7995">
      <w:pPr>
        <w:tabs>
          <w:tab w:val="left" w:pos="1274"/>
        </w:tabs>
        <w:rPr>
          <w:b/>
          <w:bCs/>
          <w:lang w:val="en-US"/>
        </w:rPr>
      </w:pPr>
      <w:r w:rsidRPr="7FB7ACDB">
        <w:rPr>
          <w:b/>
          <w:bCs/>
          <w:lang w:val="en-US"/>
        </w:rPr>
        <w:lastRenderedPageBreak/>
        <w:t xml:space="preserve">Proposal 5: RAN1 to specify uplink is prioritized for collision case 3 except for a limited number of exceptions such as SIB19 reception. </w:t>
      </w:r>
    </w:p>
    <w:p w14:paraId="31F827FF" w14:textId="77777777" w:rsidR="004F7995" w:rsidRDefault="004F7995" w:rsidP="004F7995">
      <w:pPr>
        <w:tabs>
          <w:tab w:val="left" w:pos="1274"/>
        </w:tabs>
        <w:rPr>
          <w:b/>
          <w:bCs/>
          <w:lang w:val="en-US"/>
        </w:rPr>
      </w:pPr>
      <w:r>
        <w:rPr>
          <w:lang w:val="en-US"/>
        </w:rPr>
        <w:t>The above arguments also apply to the collision case for collision case 4 and therefore we propose that the priority rules for collision case 4 is also defined by specifications.</w:t>
      </w:r>
    </w:p>
    <w:p w14:paraId="182340E0" w14:textId="77777777" w:rsidR="004F7995" w:rsidRDefault="004F7995" w:rsidP="004F7995">
      <w:pPr>
        <w:tabs>
          <w:tab w:val="left" w:pos="1274"/>
        </w:tabs>
        <w:rPr>
          <w:b/>
          <w:bCs/>
          <w:lang w:val="en-US"/>
        </w:rPr>
      </w:pPr>
      <w:r>
        <w:rPr>
          <w:b/>
          <w:bCs/>
          <w:lang w:val="en-US"/>
        </w:rPr>
        <w:t>Proposal 6: RAN1 to prioritize option A for priority rules related to collision case 4 (i.e. specification defines the priority rule per use case).</w:t>
      </w:r>
    </w:p>
    <w:p w14:paraId="1B7C7FAF" w14:textId="77777777" w:rsidR="004F7995" w:rsidRDefault="004F7995" w:rsidP="004F7995">
      <w:pPr>
        <w:tabs>
          <w:tab w:val="left" w:pos="1274"/>
        </w:tabs>
        <w:rPr>
          <w:b/>
          <w:bCs/>
          <w:lang w:val="en-US"/>
        </w:rPr>
      </w:pPr>
      <w:r>
        <w:rPr>
          <w:b/>
          <w:bCs/>
          <w:lang w:val="en-US"/>
        </w:rPr>
        <w:t>Proposal 7: RAN1 shall not leave any handling of use cases related to collision case 4 to UE implementation.</w:t>
      </w:r>
    </w:p>
    <w:p w14:paraId="123B19CB" w14:textId="77777777" w:rsidR="004F7995" w:rsidRDefault="004F7995" w:rsidP="004F7995">
      <w:pPr>
        <w:pStyle w:val="Heading2"/>
      </w:pPr>
      <w:r>
        <w:t>UE Timing Advance</w:t>
      </w:r>
    </w:p>
    <w:p w14:paraId="00594396" w14:textId="77777777" w:rsidR="004F7995" w:rsidRDefault="004F7995" w:rsidP="004F7995">
      <w:r>
        <w:t>At RAN1#118 it was agreed to further study TA reporting enhancements. Before further TA reporting enhancements are developed/studied, we think it is important to note that currently the UE may not be able to deliver the Timing Advance report,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995" w:rsidRPr="00936461" w14:paraId="3A0E0D2A" w14:textId="77777777" w:rsidTr="00311553">
        <w:trPr>
          <w:cantSplit/>
          <w:tblHeader/>
        </w:trPr>
        <w:tc>
          <w:tcPr>
            <w:tcW w:w="6917" w:type="dxa"/>
          </w:tcPr>
          <w:p w14:paraId="7B8285DD" w14:textId="77777777" w:rsidR="004F7995" w:rsidRPr="00936461" w:rsidRDefault="004F7995" w:rsidP="00311553">
            <w:pPr>
              <w:pStyle w:val="TAL"/>
              <w:rPr>
                <w:b/>
                <w:i/>
              </w:rPr>
            </w:pPr>
            <w:r w:rsidRPr="00936461">
              <w:rPr>
                <w:b/>
                <w:i/>
              </w:rPr>
              <w:t>uplink-TA-Reporting-r17</w:t>
            </w:r>
          </w:p>
          <w:p w14:paraId="59566E37" w14:textId="77777777" w:rsidR="004F7995" w:rsidRPr="00936461" w:rsidRDefault="004F7995" w:rsidP="00311553">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63CF10AA" w14:textId="77777777" w:rsidR="004F7995" w:rsidRPr="00936461" w:rsidRDefault="004F7995" w:rsidP="00311553">
            <w:pPr>
              <w:pStyle w:val="TAL"/>
              <w:jc w:val="center"/>
            </w:pPr>
            <w:r w:rsidRPr="00936461">
              <w:rPr>
                <w:bCs/>
                <w:iCs/>
              </w:rPr>
              <w:t>Band</w:t>
            </w:r>
          </w:p>
        </w:tc>
        <w:tc>
          <w:tcPr>
            <w:tcW w:w="567" w:type="dxa"/>
          </w:tcPr>
          <w:p w14:paraId="19BF3E0D" w14:textId="77777777" w:rsidR="004F7995" w:rsidRPr="00936461" w:rsidRDefault="004F7995" w:rsidP="00311553">
            <w:pPr>
              <w:pStyle w:val="TAL"/>
              <w:jc w:val="center"/>
            </w:pPr>
            <w:r w:rsidRPr="00936461">
              <w:rPr>
                <w:bCs/>
                <w:iCs/>
              </w:rPr>
              <w:t>No</w:t>
            </w:r>
          </w:p>
        </w:tc>
        <w:tc>
          <w:tcPr>
            <w:tcW w:w="709" w:type="dxa"/>
          </w:tcPr>
          <w:p w14:paraId="58BC289A" w14:textId="77777777" w:rsidR="004F7995" w:rsidRPr="00936461" w:rsidRDefault="004F7995" w:rsidP="00311553">
            <w:pPr>
              <w:pStyle w:val="TAL"/>
              <w:jc w:val="center"/>
              <w:rPr>
                <w:bCs/>
                <w:iCs/>
              </w:rPr>
            </w:pPr>
            <w:r w:rsidRPr="00936461">
              <w:rPr>
                <w:bCs/>
                <w:iCs/>
              </w:rPr>
              <w:t>N/A</w:t>
            </w:r>
          </w:p>
        </w:tc>
        <w:tc>
          <w:tcPr>
            <w:tcW w:w="728" w:type="dxa"/>
          </w:tcPr>
          <w:p w14:paraId="456E7868" w14:textId="77777777" w:rsidR="004F7995" w:rsidRPr="00936461" w:rsidRDefault="004F7995" w:rsidP="00311553">
            <w:pPr>
              <w:pStyle w:val="TAL"/>
              <w:jc w:val="center"/>
            </w:pPr>
            <w:r w:rsidRPr="00936461">
              <w:rPr>
                <w:bCs/>
                <w:iCs/>
              </w:rPr>
              <w:t>N/A</w:t>
            </w:r>
          </w:p>
        </w:tc>
      </w:tr>
    </w:tbl>
    <w:p w14:paraId="481BE6DD" w14:textId="77777777" w:rsidR="004F7995" w:rsidRDefault="004F7995" w:rsidP="004F7995">
      <w:r>
        <w:t xml:space="preserve">If the UE does not support </w:t>
      </w:r>
      <w:r w:rsidRPr="005919E6">
        <w:rPr>
          <w:i/>
          <w:iCs/>
        </w:rPr>
        <w:t>uplink-TA-Reporting-r17</w:t>
      </w:r>
      <w:r>
        <w:t xml:space="preserve"> the </w:t>
      </w:r>
      <w:proofErr w:type="spellStart"/>
      <w:r>
        <w:t>gNB</w:t>
      </w:r>
      <w:proofErr w:type="spellEnd"/>
      <w:r>
        <w:t xml:space="preserve"> will be completely unaware of the timing advance being applied on the UE side.</w:t>
      </w:r>
    </w:p>
    <w:p w14:paraId="7174879F" w14:textId="77777777" w:rsidR="004F7995" w:rsidRPr="005919E6" w:rsidRDefault="004F7995" w:rsidP="004F7995">
      <w:pPr>
        <w:rPr>
          <w:b/>
          <w:bCs/>
        </w:rPr>
      </w:pPr>
      <w:r w:rsidRPr="005919E6">
        <w:rPr>
          <w:b/>
          <w:bCs/>
        </w:rPr>
        <w:t xml:space="preserve">Observation </w:t>
      </w:r>
      <w:r>
        <w:rPr>
          <w:b/>
          <w:bCs/>
        </w:rPr>
        <w:t>4</w:t>
      </w:r>
      <w:r w:rsidRPr="005919E6">
        <w:rPr>
          <w:b/>
          <w:bCs/>
        </w:rPr>
        <w:t xml:space="preserve">: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1E83C8B6" w14:textId="77777777" w:rsidR="004F7995" w:rsidRPr="00843784" w:rsidRDefault="004F7995" w:rsidP="004F7995">
      <w:pPr>
        <w:rPr>
          <w:b/>
          <w:bCs/>
        </w:rPr>
      </w:pPr>
      <w:r w:rsidRPr="00843784">
        <w:rPr>
          <w:b/>
          <w:bCs/>
        </w:rPr>
        <w:t xml:space="preserve">Proposal </w:t>
      </w:r>
      <w:r>
        <w:rPr>
          <w:b/>
          <w:bCs/>
        </w:rPr>
        <w:t>8</w:t>
      </w:r>
      <w:r w:rsidRPr="00843784">
        <w:rPr>
          <w:b/>
          <w:bCs/>
        </w:rPr>
        <w:t xml:space="preserve">: RAN1 to </w:t>
      </w:r>
      <w:r>
        <w:rPr>
          <w:b/>
          <w:bCs/>
        </w:rPr>
        <w:t>define</w:t>
      </w:r>
      <w:r w:rsidRPr="00843784">
        <w:rPr>
          <w:b/>
          <w:bCs/>
        </w:rPr>
        <w:t xml:space="preserve"> UE Timing Advance reporting </w:t>
      </w:r>
      <w:r>
        <w:rPr>
          <w:b/>
          <w:bCs/>
        </w:rPr>
        <w:t>is</w:t>
      </w:r>
      <w:r w:rsidRPr="00843784">
        <w:rPr>
          <w:b/>
          <w:bCs/>
        </w:rPr>
        <w:t xml:space="preserve"> mandatory for </w:t>
      </w:r>
      <w:r>
        <w:rPr>
          <w:b/>
          <w:bCs/>
        </w:rPr>
        <w:t xml:space="preserve">Rel-19 </w:t>
      </w:r>
      <w:r w:rsidRPr="00843784">
        <w:rPr>
          <w:b/>
          <w:bCs/>
        </w:rPr>
        <w:t>half-duplex</w:t>
      </w:r>
      <w:r>
        <w:rPr>
          <w:b/>
          <w:bCs/>
        </w:rPr>
        <w:t xml:space="preserve"> FDD</w:t>
      </w:r>
      <w:r w:rsidRPr="00843784">
        <w:rPr>
          <w:b/>
          <w:bCs/>
        </w:rPr>
        <w:t xml:space="preserve"> </w:t>
      </w:r>
      <w:r>
        <w:rPr>
          <w:b/>
          <w:bCs/>
        </w:rPr>
        <w:t>(e)</w:t>
      </w:r>
      <w:proofErr w:type="spellStart"/>
      <w:r w:rsidRPr="00843784">
        <w:rPr>
          <w:b/>
          <w:bCs/>
        </w:rPr>
        <w:t>RedCap</w:t>
      </w:r>
      <w:proofErr w:type="spellEnd"/>
      <w:r w:rsidRPr="00843784">
        <w:rPr>
          <w:b/>
          <w:bCs/>
        </w:rPr>
        <w:t xml:space="preserve"> UEs operating in NTN.</w:t>
      </w:r>
    </w:p>
    <w:p w14:paraId="40B7C1F6" w14:textId="77777777" w:rsidR="004F7995" w:rsidRDefault="004F7995" w:rsidP="004F7995"/>
    <w:p w14:paraId="6498DE05" w14:textId="77777777" w:rsidR="004F7995" w:rsidRDefault="004F7995" w:rsidP="004F7995">
      <w:r>
        <w:t>In our view, the study based on the RAN1#118 agreement can be further split into actual TA report enhancements and report trigger enhancements as follows:</w:t>
      </w:r>
    </w:p>
    <w:p w14:paraId="578A55FC" w14:textId="77777777" w:rsidR="004F7995" w:rsidRPr="008E2DFC" w:rsidRDefault="004F7995" w:rsidP="004F7995">
      <w:pPr>
        <w:spacing w:after="0"/>
        <w:rPr>
          <w:i/>
          <w:iCs/>
        </w:rPr>
      </w:pPr>
      <w:r w:rsidRPr="008E2DFC">
        <w:rPr>
          <w:i/>
          <w:iCs/>
        </w:rPr>
        <w:t>T</w:t>
      </w:r>
      <w:r>
        <w:rPr>
          <w:i/>
          <w:iCs/>
        </w:rPr>
        <w:t xml:space="preserve">iming </w:t>
      </w:r>
      <w:r w:rsidRPr="008E2DFC">
        <w:rPr>
          <w:i/>
          <w:iCs/>
        </w:rPr>
        <w:t>A</w:t>
      </w:r>
      <w:r>
        <w:rPr>
          <w:i/>
          <w:iCs/>
        </w:rPr>
        <w:t>dvance</w:t>
      </w:r>
      <w:r w:rsidRPr="008E2DFC">
        <w:rPr>
          <w:i/>
          <w:iCs/>
        </w:rPr>
        <w:t xml:space="preserve"> report enhancements:</w:t>
      </w:r>
    </w:p>
    <w:p w14:paraId="71117B29" w14:textId="77777777" w:rsidR="004F7995" w:rsidRPr="003D50FD" w:rsidRDefault="004F7995" w:rsidP="004F7995">
      <w:pPr>
        <w:pStyle w:val="ListParagraph"/>
        <w:numPr>
          <w:ilvl w:val="0"/>
          <w:numId w:val="44"/>
        </w:numPr>
        <w:spacing w:line="278" w:lineRule="auto"/>
        <w:rPr>
          <w:sz w:val="20"/>
          <w:szCs w:val="20"/>
        </w:rPr>
      </w:pPr>
      <w:proofErr w:type="spellStart"/>
      <w:r w:rsidRPr="003D50FD">
        <w:rPr>
          <w:sz w:val="20"/>
          <w:szCs w:val="20"/>
        </w:rPr>
        <w:t>Finer</w:t>
      </w:r>
      <w:proofErr w:type="spellEnd"/>
      <w:r w:rsidRPr="003D50FD">
        <w:rPr>
          <w:sz w:val="20"/>
          <w:szCs w:val="20"/>
        </w:rPr>
        <w:t xml:space="preserve"> TA </w:t>
      </w:r>
      <w:proofErr w:type="spellStart"/>
      <w:r w:rsidRPr="003D50FD">
        <w:rPr>
          <w:sz w:val="20"/>
          <w:szCs w:val="20"/>
        </w:rPr>
        <w:t>report</w:t>
      </w:r>
      <w:proofErr w:type="spellEnd"/>
      <w:r w:rsidRPr="003D50FD">
        <w:rPr>
          <w:sz w:val="20"/>
          <w:szCs w:val="20"/>
        </w:rPr>
        <w:t xml:space="preserve"> </w:t>
      </w:r>
      <w:proofErr w:type="spellStart"/>
      <w:r w:rsidRPr="003D50FD">
        <w:rPr>
          <w:sz w:val="20"/>
          <w:szCs w:val="20"/>
        </w:rPr>
        <w:t>granularity</w:t>
      </w:r>
      <w:proofErr w:type="spellEnd"/>
      <w:r w:rsidRPr="003D50FD">
        <w:rPr>
          <w:sz w:val="20"/>
          <w:szCs w:val="20"/>
        </w:rPr>
        <w:t xml:space="preserve"> </w:t>
      </w:r>
    </w:p>
    <w:p w14:paraId="46AED333" w14:textId="77777777" w:rsidR="004F7995" w:rsidRDefault="004F7995" w:rsidP="004F7995">
      <w:pPr>
        <w:pStyle w:val="ListParagraph"/>
        <w:numPr>
          <w:ilvl w:val="0"/>
          <w:numId w:val="44"/>
        </w:numPr>
        <w:spacing w:line="278" w:lineRule="auto"/>
        <w:rPr>
          <w:sz w:val="20"/>
          <w:szCs w:val="20"/>
        </w:rPr>
      </w:pPr>
      <w:r w:rsidRPr="003D50FD">
        <w:rPr>
          <w:sz w:val="20"/>
          <w:szCs w:val="20"/>
        </w:rPr>
        <w:t xml:space="preserve">TA </w:t>
      </w:r>
      <w:proofErr w:type="spellStart"/>
      <w:r w:rsidRPr="003D50FD">
        <w:rPr>
          <w:sz w:val="20"/>
          <w:szCs w:val="20"/>
        </w:rPr>
        <w:t>drifting</w:t>
      </w:r>
      <w:proofErr w:type="spellEnd"/>
      <w:r w:rsidRPr="003D50FD">
        <w:rPr>
          <w:sz w:val="20"/>
          <w:szCs w:val="20"/>
        </w:rPr>
        <w:t xml:space="preserve"> </w:t>
      </w:r>
      <w:proofErr w:type="spellStart"/>
      <w:r w:rsidRPr="003D50FD">
        <w:rPr>
          <w:sz w:val="20"/>
          <w:szCs w:val="20"/>
        </w:rPr>
        <w:t>rate</w:t>
      </w:r>
      <w:proofErr w:type="spellEnd"/>
      <w:r w:rsidRPr="003D50FD">
        <w:rPr>
          <w:sz w:val="20"/>
          <w:szCs w:val="20"/>
        </w:rPr>
        <w:t xml:space="preserve"> </w:t>
      </w:r>
      <w:proofErr w:type="spellStart"/>
      <w:r w:rsidRPr="003D50FD">
        <w:rPr>
          <w:sz w:val="20"/>
          <w:szCs w:val="20"/>
        </w:rPr>
        <w:t>reporting</w:t>
      </w:r>
      <w:proofErr w:type="spellEnd"/>
    </w:p>
    <w:p w14:paraId="3BE91662" w14:textId="77777777" w:rsidR="004F7995" w:rsidRPr="008E2DFC" w:rsidRDefault="004F7995" w:rsidP="004F7995">
      <w:pPr>
        <w:spacing w:before="240" w:after="0"/>
        <w:rPr>
          <w:i/>
          <w:iCs/>
        </w:rPr>
      </w:pPr>
      <w:r w:rsidRPr="008E2DFC">
        <w:rPr>
          <w:i/>
          <w:iCs/>
        </w:rPr>
        <w:t>Report trigger enhancements:</w:t>
      </w:r>
    </w:p>
    <w:p w14:paraId="780C72AF" w14:textId="77777777" w:rsidR="004F7995" w:rsidRPr="003D50FD" w:rsidRDefault="004F7995" w:rsidP="004F7995">
      <w:pPr>
        <w:pStyle w:val="ListParagraph"/>
        <w:numPr>
          <w:ilvl w:val="0"/>
          <w:numId w:val="45"/>
        </w:numPr>
        <w:spacing w:line="278" w:lineRule="auto"/>
        <w:rPr>
          <w:sz w:val="20"/>
          <w:szCs w:val="20"/>
        </w:rPr>
      </w:pPr>
      <w:proofErr w:type="spellStart"/>
      <w:r w:rsidRPr="003D50FD">
        <w:rPr>
          <w:sz w:val="20"/>
          <w:szCs w:val="20"/>
        </w:rPr>
        <w:t>Smaller</w:t>
      </w:r>
      <w:proofErr w:type="spellEnd"/>
      <w:r w:rsidRPr="003D50FD">
        <w:rPr>
          <w:sz w:val="20"/>
          <w:szCs w:val="20"/>
        </w:rPr>
        <w:t xml:space="preserve"> TA offset </w:t>
      </w:r>
      <w:proofErr w:type="spellStart"/>
      <w:r w:rsidRPr="003D50FD">
        <w:rPr>
          <w:sz w:val="20"/>
          <w:szCs w:val="20"/>
        </w:rPr>
        <w:t>threshold</w:t>
      </w:r>
      <w:proofErr w:type="spellEnd"/>
      <w:r w:rsidRPr="003D50FD">
        <w:rPr>
          <w:sz w:val="20"/>
          <w:szCs w:val="20"/>
        </w:rPr>
        <w:t xml:space="preserve"> </w:t>
      </w:r>
    </w:p>
    <w:p w14:paraId="10988F8D" w14:textId="77777777" w:rsidR="004F7995" w:rsidRPr="003D50FD" w:rsidRDefault="004F7995" w:rsidP="004F7995">
      <w:pPr>
        <w:pStyle w:val="ListParagraph"/>
        <w:numPr>
          <w:ilvl w:val="0"/>
          <w:numId w:val="45"/>
        </w:numPr>
        <w:spacing w:line="278" w:lineRule="auto"/>
        <w:rPr>
          <w:sz w:val="20"/>
          <w:szCs w:val="20"/>
        </w:rPr>
      </w:pPr>
      <w:proofErr w:type="spellStart"/>
      <w:r w:rsidRPr="003D50FD">
        <w:rPr>
          <w:sz w:val="20"/>
          <w:szCs w:val="20"/>
        </w:rPr>
        <w:t>Trigger</w:t>
      </w:r>
      <w:proofErr w:type="spellEnd"/>
      <w:r w:rsidRPr="003D50FD">
        <w:rPr>
          <w:sz w:val="20"/>
          <w:szCs w:val="20"/>
        </w:rPr>
        <w:t xml:space="preserve"> a TA </w:t>
      </w:r>
      <w:proofErr w:type="spellStart"/>
      <w:r w:rsidRPr="003D50FD">
        <w:rPr>
          <w:sz w:val="20"/>
          <w:szCs w:val="20"/>
        </w:rPr>
        <w:t>report</w:t>
      </w:r>
      <w:proofErr w:type="spellEnd"/>
      <w:r w:rsidRPr="003D50FD">
        <w:rPr>
          <w:sz w:val="20"/>
          <w:szCs w:val="20"/>
        </w:rPr>
        <w:t xml:space="preserve"> </w:t>
      </w:r>
      <w:proofErr w:type="spellStart"/>
      <w:r w:rsidRPr="003D50FD">
        <w:rPr>
          <w:sz w:val="20"/>
          <w:szCs w:val="20"/>
        </w:rPr>
        <w:t>when</w:t>
      </w:r>
      <w:proofErr w:type="spellEnd"/>
      <w:r w:rsidRPr="003D50FD">
        <w:rPr>
          <w:sz w:val="20"/>
          <w:szCs w:val="20"/>
        </w:rPr>
        <w:t xml:space="preserve"> </w:t>
      </w:r>
      <w:proofErr w:type="spellStart"/>
      <w:r w:rsidRPr="003D50FD">
        <w:rPr>
          <w:sz w:val="20"/>
          <w:szCs w:val="20"/>
        </w:rPr>
        <w:t>the</w:t>
      </w:r>
      <w:proofErr w:type="spellEnd"/>
      <w:r w:rsidRPr="003D50FD">
        <w:rPr>
          <w:sz w:val="20"/>
          <w:szCs w:val="20"/>
        </w:rPr>
        <w:t xml:space="preserve"> </w:t>
      </w:r>
      <w:proofErr w:type="spellStart"/>
      <w:r w:rsidRPr="003D50FD">
        <w:rPr>
          <w:sz w:val="20"/>
          <w:szCs w:val="20"/>
        </w:rPr>
        <w:t>collision</w:t>
      </w:r>
      <w:proofErr w:type="spellEnd"/>
      <w:r w:rsidRPr="003D50FD">
        <w:rPr>
          <w:sz w:val="20"/>
          <w:szCs w:val="20"/>
        </w:rPr>
        <w:t xml:space="preserve"> is </w:t>
      </w:r>
      <w:proofErr w:type="spellStart"/>
      <w:r w:rsidRPr="003D50FD">
        <w:rPr>
          <w:sz w:val="20"/>
          <w:szCs w:val="20"/>
        </w:rPr>
        <w:t>detected</w:t>
      </w:r>
      <w:proofErr w:type="spellEnd"/>
      <w:r w:rsidRPr="003D50FD">
        <w:rPr>
          <w:sz w:val="20"/>
          <w:szCs w:val="20"/>
        </w:rPr>
        <w:t xml:space="preserve"> at </w:t>
      </w:r>
      <w:proofErr w:type="spellStart"/>
      <w:r w:rsidRPr="003D50FD">
        <w:rPr>
          <w:sz w:val="20"/>
          <w:szCs w:val="20"/>
        </w:rPr>
        <w:t>the</w:t>
      </w:r>
      <w:proofErr w:type="spellEnd"/>
      <w:r w:rsidRPr="003D50FD">
        <w:rPr>
          <w:sz w:val="20"/>
          <w:szCs w:val="20"/>
        </w:rPr>
        <w:t xml:space="preserve"> UE</w:t>
      </w:r>
    </w:p>
    <w:p w14:paraId="47C7BDF5" w14:textId="77777777" w:rsidR="004F7995" w:rsidRPr="003D50FD" w:rsidRDefault="004F7995" w:rsidP="004F7995">
      <w:pPr>
        <w:pStyle w:val="ListParagraph"/>
        <w:numPr>
          <w:ilvl w:val="0"/>
          <w:numId w:val="45"/>
        </w:numPr>
        <w:spacing w:line="278" w:lineRule="auto"/>
        <w:rPr>
          <w:sz w:val="20"/>
          <w:szCs w:val="20"/>
        </w:rPr>
      </w:pPr>
      <w:r w:rsidRPr="003D50FD">
        <w:rPr>
          <w:sz w:val="20"/>
          <w:szCs w:val="20"/>
        </w:rPr>
        <w:t xml:space="preserve">TA </w:t>
      </w:r>
      <w:proofErr w:type="spellStart"/>
      <w:r w:rsidRPr="003D50FD">
        <w:rPr>
          <w:sz w:val="20"/>
          <w:szCs w:val="20"/>
        </w:rPr>
        <w:t>reporting</w:t>
      </w:r>
      <w:proofErr w:type="spellEnd"/>
      <w:r w:rsidRPr="003D50FD">
        <w:rPr>
          <w:sz w:val="20"/>
          <w:szCs w:val="20"/>
        </w:rPr>
        <w:t xml:space="preserve"> </w:t>
      </w:r>
      <w:proofErr w:type="spellStart"/>
      <w:r w:rsidRPr="003D50FD">
        <w:rPr>
          <w:sz w:val="20"/>
          <w:szCs w:val="20"/>
        </w:rPr>
        <w:t>with</w:t>
      </w:r>
      <w:proofErr w:type="spellEnd"/>
      <w:r w:rsidRPr="003D50FD">
        <w:rPr>
          <w:sz w:val="20"/>
          <w:szCs w:val="20"/>
        </w:rPr>
        <w:t xml:space="preserve"> a </w:t>
      </w:r>
      <w:proofErr w:type="spellStart"/>
      <w:r w:rsidRPr="003D50FD">
        <w:rPr>
          <w:sz w:val="20"/>
          <w:szCs w:val="20"/>
        </w:rPr>
        <w:t>new</w:t>
      </w:r>
      <w:proofErr w:type="spellEnd"/>
      <w:r w:rsidRPr="003D50FD">
        <w:rPr>
          <w:sz w:val="20"/>
          <w:szCs w:val="20"/>
        </w:rPr>
        <w:t xml:space="preserve"> </w:t>
      </w:r>
      <w:proofErr w:type="spellStart"/>
      <w:r w:rsidRPr="003D50FD">
        <w:rPr>
          <w:sz w:val="20"/>
          <w:szCs w:val="20"/>
        </w:rPr>
        <w:t>triggering</w:t>
      </w:r>
      <w:proofErr w:type="spellEnd"/>
      <w:r w:rsidRPr="003D50FD">
        <w:rPr>
          <w:sz w:val="20"/>
          <w:szCs w:val="20"/>
        </w:rPr>
        <w:t xml:space="preserve"> </w:t>
      </w:r>
      <w:proofErr w:type="spellStart"/>
      <w:r w:rsidRPr="003D50FD">
        <w:rPr>
          <w:sz w:val="20"/>
          <w:szCs w:val="20"/>
        </w:rPr>
        <w:t>mechanism</w:t>
      </w:r>
      <w:proofErr w:type="spellEnd"/>
      <w:r w:rsidRPr="003D50FD">
        <w:rPr>
          <w:sz w:val="20"/>
          <w:szCs w:val="20"/>
        </w:rPr>
        <w:t xml:space="preserve"> </w:t>
      </w:r>
      <w:proofErr w:type="spellStart"/>
      <w:r w:rsidRPr="003D50FD">
        <w:rPr>
          <w:sz w:val="20"/>
          <w:szCs w:val="20"/>
        </w:rPr>
        <w:t>from</w:t>
      </w:r>
      <w:proofErr w:type="spellEnd"/>
      <w:r w:rsidRPr="003D50FD">
        <w:rPr>
          <w:sz w:val="20"/>
          <w:szCs w:val="20"/>
        </w:rPr>
        <w:t xml:space="preserve"> </w:t>
      </w:r>
      <w:proofErr w:type="spellStart"/>
      <w:r w:rsidRPr="003D50FD">
        <w:rPr>
          <w:sz w:val="20"/>
          <w:szCs w:val="20"/>
        </w:rPr>
        <w:t>gNB</w:t>
      </w:r>
      <w:proofErr w:type="spellEnd"/>
    </w:p>
    <w:p w14:paraId="54CF4083" w14:textId="77777777" w:rsidR="004F7995" w:rsidRDefault="004F7995" w:rsidP="004F7995">
      <w:pPr>
        <w:spacing w:before="240"/>
      </w:pPr>
      <w:r>
        <w:rPr>
          <w:lang w:val="en-US"/>
        </w:rPr>
        <w:t>The current Timing Advance Report granularity is defined in TS 38.321 and has a resolution in slots for 15 kHz subcarrier spacing:</w:t>
      </w:r>
    </w:p>
    <w:tbl>
      <w:tblPr>
        <w:tblStyle w:val="TableGrid"/>
        <w:tblW w:w="0" w:type="auto"/>
        <w:tblLook w:val="04A0" w:firstRow="1" w:lastRow="0" w:firstColumn="1" w:lastColumn="0" w:noHBand="0" w:noVBand="1"/>
      </w:tblPr>
      <w:tblGrid>
        <w:gridCol w:w="9629"/>
      </w:tblGrid>
      <w:tr w:rsidR="004F7995" w14:paraId="5E3F9226" w14:textId="77777777" w:rsidTr="00311553">
        <w:tc>
          <w:tcPr>
            <w:tcW w:w="9629" w:type="dxa"/>
          </w:tcPr>
          <w:p w14:paraId="2DEAB9A2" w14:textId="77777777" w:rsidR="004F7995" w:rsidRDefault="004F7995" w:rsidP="00311553">
            <w:pPr>
              <w:pStyle w:val="Heading4"/>
              <w:numPr>
                <w:ilvl w:val="0"/>
                <w:numId w:val="0"/>
              </w:numPr>
              <w:ind w:left="864"/>
              <w:rPr>
                <w:rFonts w:eastAsia="Times New Roman"/>
                <w:lang w:eastAsia="ko-KR"/>
              </w:rPr>
            </w:pPr>
            <w:bookmarkStart w:id="6" w:name="_Toc155999829"/>
            <w:r>
              <w:rPr>
                <w:lang w:eastAsia="ko-KR"/>
              </w:rPr>
              <w:lastRenderedPageBreak/>
              <w:t>6.1.3.56</w:t>
            </w:r>
            <w:r>
              <w:rPr>
                <w:lang w:eastAsia="ko-KR"/>
              </w:rPr>
              <w:tab/>
              <w:t>Timing Advance Report MAC CE</w:t>
            </w:r>
            <w:bookmarkEnd w:id="6"/>
          </w:p>
          <w:p w14:paraId="20E03FBD" w14:textId="77777777" w:rsidR="004F7995" w:rsidRDefault="004F7995" w:rsidP="00311553">
            <w:pPr>
              <w:rPr>
                <w:noProof/>
                <w:lang w:eastAsia="ja-JP"/>
              </w:rPr>
            </w:pPr>
            <w:r>
              <w:rPr>
                <w:noProof/>
              </w:rPr>
              <w:t xml:space="preserve">The Timing Advance Report MAC </w:t>
            </w:r>
            <w:r>
              <w:rPr>
                <w:noProof/>
                <w:lang w:eastAsia="ko-KR"/>
              </w:rPr>
              <w:t xml:space="preserve">CE </w:t>
            </w:r>
            <w:r>
              <w:rPr>
                <w:noProof/>
              </w:rPr>
              <w:t xml:space="preserve">is identified by MAC subheader with LCID as specified in </w:t>
            </w:r>
            <w:r>
              <w:rPr>
                <w:noProof/>
                <w:lang w:eastAsia="ko-KR"/>
              </w:rPr>
              <w:t>T</w:t>
            </w:r>
            <w:r>
              <w:rPr>
                <w:noProof/>
              </w:rPr>
              <w:t>able 6.2.1-2. It has a fixed size and consists of two octets defined as follows (</w:t>
            </w:r>
            <w:r>
              <w:rPr>
                <w:noProof/>
                <w:lang w:eastAsia="ko-KR"/>
              </w:rPr>
              <w:t>F</w:t>
            </w:r>
            <w:r>
              <w:rPr>
                <w:noProof/>
              </w:rPr>
              <w:t>igure 6.1.3.56-1):</w:t>
            </w:r>
          </w:p>
          <w:p w14:paraId="55F9FEDD" w14:textId="77777777" w:rsidR="004F7995" w:rsidRDefault="004F7995" w:rsidP="00311553">
            <w:pPr>
              <w:pStyle w:val="B1"/>
              <w:rPr>
                <w:rFonts w:eastAsia="Malgun Gothic"/>
              </w:rPr>
            </w:pPr>
            <w:r>
              <w:rPr>
                <w:rFonts w:eastAsia="Malgun Gothic"/>
              </w:rPr>
              <w:t>-</w:t>
            </w:r>
            <w:r>
              <w:rPr>
                <w:rFonts w:eastAsia="Malgun Gothic"/>
              </w:rPr>
              <w:tab/>
              <w:t xml:space="preserve">R: Reserved bit, set to </w:t>
            </w:r>
            <w:proofErr w:type="gramStart"/>
            <w:r>
              <w:rPr>
                <w:rFonts w:eastAsia="Malgun Gothic"/>
              </w:rPr>
              <w:t>0;</w:t>
            </w:r>
            <w:proofErr w:type="gramEnd"/>
          </w:p>
          <w:p w14:paraId="72B34FE1" w14:textId="77777777" w:rsidR="004F7995" w:rsidRDefault="004F7995" w:rsidP="00311553">
            <w:pPr>
              <w:pStyle w:val="B1"/>
              <w:rPr>
                <w:rFonts w:eastAsia="Malgun Gothic"/>
              </w:rPr>
            </w:pPr>
            <w:r>
              <w:rPr>
                <w:rFonts w:eastAsia="Malgun Gothic"/>
              </w:rPr>
              <w:t>-</w:t>
            </w:r>
            <w:r>
              <w:rPr>
                <w:rFonts w:eastAsia="Malgun Gothic"/>
              </w:rPr>
              <w:tab/>
              <w:t>Timing Advance: In FR1</w:t>
            </w:r>
            <w:r>
              <w:rPr>
                <w:lang w:eastAsia="zh-CN"/>
              </w:rPr>
              <w:t xml:space="preserve"> except for ATG</w:t>
            </w:r>
            <w:r>
              <w:rPr>
                <w:rFonts w:eastAsia="Malgun Gothic"/>
              </w:rPr>
              <w:t xml:space="preserve">, </w:t>
            </w:r>
            <w:r w:rsidRPr="00653717">
              <w:rPr>
                <w:rFonts w:eastAsia="Malgun Gothic"/>
                <w:highlight w:val="yellow"/>
              </w:rPr>
              <w:t>the Timing Advance field indicates the least integer number of slots</w:t>
            </w:r>
            <w:r w:rsidRPr="00653717">
              <w:rPr>
                <w:highlight w:val="yellow"/>
                <w:lang w:eastAsia="zh-CN"/>
              </w:rPr>
              <w:t xml:space="preserve"> for NTN</w:t>
            </w:r>
            <w:r>
              <w:rPr>
                <w:lang w:eastAsia="zh-CN"/>
              </w:rPr>
              <w:t xml:space="preserve"> or symbols for ATG</w:t>
            </w:r>
            <w:r>
              <w:rPr>
                <w:rFonts w:eastAsia="Malgun Gothic"/>
              </w:rPr>
              <w:t xml:space="preserve">, </w:t>
            </w:r>
            <w:r w:rsidRPr="00653717">
              <w:rPr>
                <w:rFonts w:eastAsia="Malgun Gothic"/>
                <w:highlight w:val="yellow"/>
              </w:rPr>
              <w:t>using subcarrier spacing of 15 kHz</w:t>
            </w:r>
            <w:r w:rsidRPr="00653717">
              <w:rPr>
                <w:highlight w:val="yellow"/>
                <w:lang w:eastAsia="zh-CN"/>
              </w:rPr>
              <w:t xml:space="preserve"> for NTN</w:t>
            </w:r>
            <w:r>
              <w:rPr>
                <w:lang w:eastAsia="zh-CN"/>
              </w:rPr>
              <w:t xml:space="preserve"> and either 15 kHz or 30 kHz for ATG</w:t>
            </w:r>
            <w:r>
              <w:rPr>
                <w:rFonts w:eastAsia="Malgun Gothic"/>
              </w:rPr>
              <w:t xml:space="preserve">, greater than or equal to the Timing Advance value (see TS 38.211 [8], clause 4.3.1). </w:t>
            </w:r>
            <w: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lang w:eastAsia="zh-CN"/>
              </w:rPr>
              <w:t>56</w:t>
            </w:r>
            <w:r>
              <w:t xml:space="preserve"> are used. </w:t>
            </w:r>
            <w:r>
              <w:rPr>
                <w:rFonts w:eastAsia="Malgun Gothic"/>
              </w:rPr>
              <w:t>The length of the field is 14 bits.</w:t>
            </w:r>
          </w:p>
          <w:p w14:paraId="640C64A5" w14:textId="77777777" w:rsidR="004F7995" w:rsidRDefault="004F7995" w:rsidP="00311553">
            <w:pPr>
              <w:pStyle w:val="TH"/>
              <w:rPr>
                <w:rFonts w:eastAsia="Malgun Gothic"/>
              </w:rPr>
            </w:pPr>
            <w:r>
              <w:rPr>
                <w:rFonts w:eastAsia="Times New Roman"/>
                <w:lang w:eastAsia="ja-JP"/>
              </w:rPr>
              <w:object w:dxaOrig="5700" w:dyaOrig="1610" w14:anchorId="36887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79.8pt" o:ole="">
                  <v:imagedata r:id="rId13" o:title=""/>
                </v:shape>
                <o:OLEObject Type="Embed" ProgID="Visio.Drawing.15" ShapeID="_x0000_i1025" DrawAspect="Content" ObjectID="_1792601076" r:id="rId14"/>
              </w:object>
            </w:r>
          </w:p>
          <w:p w14:paraId="4A7DFC29" w14:textId="77777777" w:rsidR="004F7995" w:rsidRDefault="004F7995" w:rsidP="00311553">
            <w:pPr>
              <w:pStyle w:val="TF"/>
            </w:pPr>
            <w:r>
              <w:rPr>
                <w:noProof/>
                <w:lang w:eastAsia="ko-KR"/>
              </w:rPr>
              <w:t>Figure 6.1.3.56-1: Timing Advance Report MAC CE</w:t>
            </w:r>
          </w:p>
        </w:tc>
      </w:tr>
    </w:tbl>
    <w:p w14:paraId="47D6B32A" w14:textId="77777777" w:rsidR="004F7995" w:rsidRDefault="004F7995" w:rsidP="004F7995">
      <w:r>
        <w:t xml:space="preserve">In our view, the discussed TA report enhancements will not provide significant gains in terms of collision handling since the slot-level is sufficient for the network to be aware of potential collisions. At the same time, the enhancements may cause a significant increase in the signalling overhead, which is problematic considering the resources are already limited in a half-duplex UE scenario. One major cause of this increased overhead is that for the NTN scenario, the satellite will be moving, thereby causing the differential delay to constantly change, and for the </w:t>
      </w:r>
      <w:proofErr w:type="spellStart"/>
      <w:r>
        <w:t>gNB</w:t>
      </w:r>
      <w:proofErr w:type="spellEnd"/>
      <w:r>
        <w:t xml:space="preserve"> to have detailed knowledge of the applied TA at the UE side of the link, the </w:t>
      </w:r>
      <w:proofErr w:type="spellStart"/>
      <w:r>
        <w:t>gNB</w:t>
      </w:r>
      <w:proofErr w:type="spellEnd"/>
      <w:r>
        <w:t xml:space="preserve"> would have to rely on frequent TA reports. If the </w:t>
      </w:r>
      <w:proofErr w:type="spellStart"/>
      <w:r>
        <w:t>gNB</w:t>
      </w:r>
      <w:proofErr w:type="spellEnd"/>
      <w:r>
        <w:t xml:space="preserve"> would not have frequent TA reports, the </w:t>
      </w:r>
      <w:proofErr w:type="spellStart"/>
      <w:r>
        <w:t>gNB</w:t>
      </w:r>
      <w:proofErr w:type="spellEnd"/>
      <w:r>
        <w:t xml:space="preserve"> would have to implement scheduling buffer windows to protect against activation of collision rules.</w:t>
      </w:r>
    </w:p>
    <w:p w14:paraId="12A439A9" w14:textId="77777777" w:rsidR="004F7995" w:rsidRDefault="004F7995" w:rsidP="004F7995">
      <w:r>
        <w:rPr>
          <w:b/>
          <w:bCs/>
        </w:rPr>
        <w:t>Proposal 9: RAN1 shall not pursue TA report (granularity, drift rate) enhancements</w:t>
      </w:r>
      <w:r>
        <w:t>.</w:t>
      </w:r>
    </w:p>
    <w:p w14:paraId="4144D559" w14:textId="77777777" w:rsidR="004F7995" w:rsidRDefault="004F7995" w:rsidP="004F7995">
      <w:r>
        <w:t>In the legacy NTN specification, the UE may report the applied Timing Advance in a “</w:t>
      </w:r>
      <w:r>
        <w:rPr>
          <w:lang w:eastAsia="ko-KR"/>
        </w:rPr>
        <w:t xml:space="preserve">Timing Advance Report MAC </w:t>
      </w:r>
      <w:r w:rsidRPr="00B15455">
        <w:t>Control Element</w:t>
      </w:r>
      <w:r>
        <w:t>” (see TS 3</w:t>
      </w:r>
      <w:r>
        <w:rPr>
          <w:lang w:val="en-US"/>
        </w:rPr>
        <w:t>8</w:t>
      </w:r>
      <w:r>
        <w:t>.321). The UE is triggered to report the Timing Advance as follows (TS 3</w:t>
      </w:r>
      <w:r>
        <w:rPr>
          <w:lang w:val="en-US"/>
        </w:rPr>
        <w:t>8</w:t>
      </w:r>
      <w:r>
        <w:t>.321):</w:t>
      </w:r>
    </w:p>
    <w:tbl>
      <w:tblPr>
        <w:tblStyle w:val="TableGrid"/>
        <w:tblW w:w="0" w:type="auto"/>
        <w:tblLook w:val="04A0" w:firstRow="1" w:lastRow="0" w:firstColumn="1" w:lastColumn="0" w:noHBand="0" w:noVBand="1"/>
      </w:tblPr>
      <w:tblGrid>
        <w:gridCol w:w="9629"/>
      </w:tblGrid>
      <w:tr w:rsidR="004F7995" w14:paraId="2E297F4C" w14:textId="77777777" w:rsidTr="00311553">
        <w:tc>
          <w:tcPr>
            <w:tcW w:w="9629" w:type="dxa"/>
          </w:tcPr>
          <w:p w14:paraId="08B97FB7" w14:textId="77777777" w:rsidR="004F7995" w:rsidRDefault="004F7995" w:rsidP="00311553">
            <w:pPr>
              <w:pStyle w:val="Heading3"/>
              <w:numPr>
                <w:ilvl w:val="0"/>
                <w:numId w:val="0"/>
              </w:numPr>
              <w:ind w:left="720"/>
              <w:rPr>
                <w:rFonts w:eastAsia="Times New Roman"/>
                <w:lang w:eastAsia="ko-KR"/>
              </w:rPr>
            </w:pPr>
            <w:bookmarkStart w:id="7" w:name="_Toc155999640"/>
            <w:r>
              <w:rPr>
                <w:lang w:eastAsia="ko-KR"/>
              </w:rPr>
              <w:lastRenderedPageBreak/>
              <w:t>5.4.8</w:t>
            </w:r>
            <w:r>
              <w:rPr>
                <w:lang w:eastAsia="ko-KR"/>
              </w:rPr>
              <w:tab/>
              <w:t>Timing Advance Reporting</w:t>
            </w:r>
            <w:bookmarkEnd w:id="7"/>
          </w:p>
          <w:p w14:paraId="4F6554CA" w14:textId="77777777" w:rsidR="004F7995" w:rsidRDefault="004F7995" w:rsidP="00311553">
            <w:pPr>
              <w:rPr>
                <w:lang w:eastAsia="ja-JP"/>
              </w:rPr>
            </w:pPr>
            <w:r>
              <w:t xml:space="preserve">The Timing Advance reporting procedure is used in a non-terrestrial network </w:t>
            </w:r>
            <w:r>
              <w:rPr>
                <w:lang w:eastAsia="zh-CN"/>
              </w:rPr>
              <w:t>or an air to ground network</w:t>
            </w:r>
            <w:r>
              <w:t xml:space="preserve"> to provide the </w:t>
            </w:r>
            <w:proofErr w:type="spellStart"/>
            <w:r>
              <w:t>gNB</w:t>
            </w:r>
            <w:proofErr w:type="spellEnd"/>
            <w:r>
              <w:t xml:space="preserve">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7D72A3E5" w14:textId="77777777" w:rsidR="004F7995" w:rsidRDefault="004F7995" w:rsidP="00311553">
            <w:pPr>
              <w:rPr>
                <w:lang w:eastAsia="ko-KR"/>
              </w:rPr>
            </w:pPr>
            <w:r>
              <w:rPr>
                <w:lang w:eastAsia="ko-KR"/>
              </w:rPr>
              <w:t>RRC controls Timing Advance reporting by configuring the following parameters:</w:t>
            </w:r>
          </w:p>
          <w:p w14:paraId="32067237" w14:textId="77777777" w:rsidR="004F7995" w:rsidRDefault="004F7995" w:rsidP="00311553">
            <w:pPr>
              <w:pStyle w:val="B1"/>
              <w:rPr>
                <w:i/>
                <w:iCs/>
                <w:lang w:eastAsia="ko-KR"/>
              </w:rPr>
            </w:pPr>
            <w:r>
              <w:rPr>
                <w:i/>
                <w:iCs/>
                <w:lang w:eastAsia="ko-KR"/>
              </w:rPr>
              <w:t>-</w:t>
            </w:r>
            <w:r>
              <w:rPr>
                <w:i/>
                <w:iCs/>
                <w:lang w:eastAsia="ko-KR"/>
              </w:rPr>
              <w:tab/>
            </w:r>
            <w:proofErr w:type="spellStart"/>
            <w:proofErr w:type="gramStart"/>
            <w:r>
              <w:rPr>
                <w:i/>
                <w:iCs/>
                <w:lang w:eastAsia="ko-KR"/>
              </w:rPr>
              <w:t>offsetThresholdTA</w:t>
            </w:r>
            <w:proofErr w:type="spellEnd"/>
            <w:r>
              <w:rPr>
                <w:lang w:eastAsia="ko-KR"/>
              </w:rPr>
              <w:t>;</w:t>
            </w:r>
            <w:proofErr w:type="gramEnd"/>
          </w:p>
          <w:p w14:paraId="3C5882B8" w14:textId="77777777" w:rsidR="004F7995" w:rsidRDefault="004F7995" w:rsidP="00311553">
            <w:pPr>
              <w:pStyle w:val="B1"/>
              <w:rPr>
                <w:i/>
                <w:iCs/>
                <w:lang w:eastAsia="ko-KR"/>
              </w:rPr>
            </w:pPr>
            <w:r>
              <w:rPr>
                <w:i/>
                <w:iCs/>
                <w:lang w:eastAsia="ko-KR"/>
              </w:rPr>
              <w:t>-</w:t>
            </w:r>
            <w:r>
              <w:rPr>
                <w:i/>
                <w:iCs/>
                <w:lang w:eastAsia="ko-KR"/>
              </w:rPr>
              <w:tab/>
            </w:r>
            <w:proofErr w:type="spellStart"/>
            <w:r>
              <w:rPr>
                <w:i/>
                <w:iCs/>
                <w:lang w:eastAsia="ko-KR"/>
              </w:rPr>
              <w:t>timingAdvanceSR</w:t>
            </w:r>
            <w:proofErr w:type="spellEnd"/>
            <w:r>
              <w:rPr>
                <w:lang w:eastAsia="ko-KR"/>
              </w:rPr>
              <w:t>.</w:t>
            </w:r>
          </w:p>
          <w:p w14:paraId="2A9BA569" w14:textId="77777777" w:rsidR="004F7995" w:rsidRPr="00653717" w:rsidRDefault="004F7995" w:rsidP="00311553">
            <w:pPr>
              <w:rPr>
                <w:highlight w:val="yellow"/>
                <w:lang w:eastAsia="ja-JP"/>
              </w:rPr>
            </w:pPr>
            <w:r w:rsidRPr="00653717">
              <w:rPr>
                <w:highlight w:val="yellow"/>
              </w:rPr>
              <w:t>A Timing Advance report (TAR) shall be triggered if any of the following events occur:</w:t>
            </w:r>
          </w:p>
          <w:p w14:paraId="30257B72" w14:textId="77777777" w:rsidR="004F7995" w:rsidRPr="00653717" w:rsidRDefault="004F7995" w:rsidP="00311553">
            <w:pPr>
              <w:pStyle w:val="B1"/>
              <w:rPr>
                <w:highlight w:val="yellow"/>
              </w:rPr>
            </w:pPr>
            <w:r w:rsidRPr="00653717">
              <w:rPr>
                <w:rFonts w:eastAsia="Malgun Gothic"/>
                <w:highlight w:val="yellow"/>
                <w:lang w:eastAsia="ko-KR"/>
              </w:rPr>
              <w:t>-</w:t>
            </w:r>
            <w:r w:rsidRPr="00653717">
              <w:rPr>
                <w:rFonts w:eastAsia="Malgun Gothic"/>
                <w:highlight w:val="yellow"/>
                <w:lang w:eastAsia="ko-KR"/>
              </w:rPr>
              <w:tab/>
              <w:t xml:space="preserve">upon indication from upper layers to trigger a Timing Advance </w:t>
            </w:r>
            <w:proofErr w:type="gramStart"/>
            <w:r w:rsidRPr="00653717">
              <w:rPr>
                <w:rFonts w:eastAsia="Malgun Gothic"/>
                <w:highlight w:val="yellow"/>
                <w:lang w:eastAsia="ko-KR"/>
              </w:rPr>
              <w:t>report;</w:t>
            </w:r>
            <w:proofErr w:type="gramEnd"/>
          </w:p>
          <w:p w14:paraId="28FD9723" w14:textId="77777777" w:rsidR="004F7995" w:rsidRPr="00653717" w:rsidRDefault="004F7995" w:rsidP="00311553">
            <w:pPr>
              <w:pStyle w:val="B1"/>
              <w:rPr>
                <w:highlight w:val="yellow"/>
              </w:rPr>
            </w:pPr>
            <w:r w:rsidRPr="00653717">
              <w:rPr>
                <w:rFonts w:eastAsia="Malgun Gothic"/>
                <w:highlight w:val="yellow"/>
                <w:lang w:eastAsia="ko-KR"/>
              </w:rPr>
              <w:t>-</w:t>
            </w:r>
            <w:r w:rsidRPr="00653717">
              <w:rPr>
                <w:rFonts w:eastAsia="Malgun Gothic"/>
                <w:highlight w:val="yellow"/>
                <w:lang w:eastAsia="ko-KR"/>
              </w:rPr>
              <w:tab/>
              <w:t>upon</w:t>
            </w:r>
            <w:r w:rsidRPr="00653717">
              <w:rPr>
                <w:highlight w:val="yellow"/>
              </w:rPr>
              <w:t xml:space="preserve"> configuration of </w:t>
            </w:r>
            <w:proofErr w:type="spellStart"/>
            <w:r w:rsidRPr="00653717">
              <w:rPr>
                <w:i/>
                <w:iCs/>
                <w:highlight w:val="yellow"/>
                <w:lang w:eastAsia="ko-KR"/>
              </w:rPr>
              <w:t>offsetThresholdTA</w:t>
            </w:r>
            <w:proofErr w:type="spellEnd"/>
            <w:r w:rsidRPr="00653717">
              <w:rPr>
                <w:highlight w:val="yellow"/>
                <w:lang w:eastAsia="ko-KR"/>
              </w:rPr>
              <w:t xml:space="preserve"> by upper layers</w:t>
            </w:r>
            <w:r w:rsidRPr="00653717">
              <w:rPr>
                <w:highlight w:val="yellow"/>
              </w:rPr>
              <w:t xml:space="preserve">, if the UE has not previously reported Timing Advance value to current Serving </w:t>
            </w:r>
            <w:proofErr w:type="gramStart"/>
            <w:r w:rsidRPr="00653717">
              <w:rPr>
                <w:highlight w:val="yellow"/>
              </w:rPr>
              <w:t>Cell;</w:t>
            </w:r>
            <w:proofErr w:type="gramEnd"/>
          </w:p>
          <w:p w14:paraId="239BE193" w14:textId="77777777" w:rsidR="004F7995" w:rsidRPr="00F17DEA" w:rsidRDefault="004F7995" w:rsidP="00311553">
            <w:pPr>
              <w:pStyle w:val="B1"/>
            </w:pPr>
            <w:r w:rsidRPr="00653717">
              <w:rPr>
                <w:rFonts w:eastAsia="Malgun Gothic"/>
                <w:highlight w:val="yellow"/>
                <w:lang w:eastAsia="ko-KR"/>
              </w:rPr>
              <w:t>-</w:t>
            </w:r>
            <w:r w:rsidRPr="00653717">
              <w:rPr>
                <w:rFonts w:eastAsia="Malgun Gothic"/>
                <w:highlight w:val="yellow"/>
                <w:lang w:eastAsia="ko-KR"/>
              </w:rPr>
              <w:tab/>
              <w:t>if the variation between the</w:t>
            </w:r>
            <w:r w:rsidRPr="00653717">
              <w:rPr>
                <w:highlight w:val="yellow"/>
              </w:rPr>
              <w:t xml:space="preserve"> current estimate of the Timing Advance value and the last reported Timing Advance value is equal to or larger than </w:t>
            </w:r>
            <w:proofErr w:type="spellStart"/>
            <w:r w:rsidRPr="00653717">
              <w:rPr>
                <w:i/>
                <w:iCs/>
                <w:highlight w:val="yellow"/>
                <w:lang w:eastAsia="ko-KR"/>
              </w:rPr>
              <w:t>offsetThresholdTA</w:t>
            </w:r>
            <w:proofErr w:type="spellEnd"/>
            <w:r w:rsidRPr="00653717">
              <w:rPr>
                <w:highlight w:val="yellow"/>
              </w:rPr>
              <w:t>, if configured.</w:t>
            </w:r>
          </w:p>
        </w:tc>
      </w:tr>
    </w:tbl>
    <w:p w14:paraId="0905579C" w14:textId="77777777" w:rsidR="004F7995" w:rsidRPr="003734B4" w:rsidRDefault="004F7995" w:rsidP="004F7995">
      <w:pPr>
        <w:rPr>
          <w:iCs/>
        </w:rPr>
      </w:pPr>
      <w:r>
        <w:t>According to TS 3</w:t>
      </w:r>
      <w:r>
        <w:rPr>
          <w:lang w:val="en-US"/>
        </w:rPr>
        <w:t>8</w:t>
      </w:r>
      <w:r>
        <w:t xml:space="preserve">.331 the </w:t>
      </w:r>
      <w:proofErr w:type="spellStart"/>
      <w:r w:rsidRPr="00B15455">
        <w:rPr>
          <w:i/>
          <w:lang w:eastAsia="zh-CN"/>
        </w:rPr>
        <w:t>offsetThresholdTA</w:t>
      </w:r>
      <w:proofErr w:type="spellEnd"/>
      <w:r>
        <w:t xml:space="preserve"> is in the range [0.5, 1, 2, 3, 4, 5, 6, 7, 8, 9, 10, 11, 12, 13, 14, 15] </w:t>
      </w:r>
      <w:proofErr w:type="spellStart"/>
      <w:r>
        <w:t>ms</w:t>
      </w:r>
      <w:proofErr w:type="spellEnd"/>
      <w:r>
        <w:t>. The combination of the relatively low TA report granularity and a relatively large reporting threshold</w:t>
      </w:r>
      <w:r w:rsidRPr="00CF1BDD">
        <w:t xml:space="preserve"> </w:t>
      </w:r>
      <w:r>
        <w:t xml:space="preserve">means there may still be a certain level of </w:t>
      </w:r>
      <w:proofErr w:type="spellStart"/>
      <w:r>
        <w:t>gNB</w:t>
      </w:r>
      <w:proofErr w:type="spellEnd"/>
      <w:r>
        <w:t xml:space="preserve"> uncertainty regarding the Timing Advance the UE applies. Reducing the minimum </w:t>
      </w:r>
      <w:proofErr w:type="spellStart"/>
      <w:r w:rsidRPr="00B15455">
        <w:rPr>
          <w:i/>
          <w:lang w:eastAsia="zh-CN"/>
        </w:rPr>
        <w:t>offsetThresholdTA</w:t>
      </w:r>
      <w:proofErr w:type="spellEnd"/>
      <w:r>
        <w:rPr>
          <w:iCs/>
          <w:lang w:eastAsia="zh-CN"/>
        </w:rPr>
        <w:t xml:space="preserve"> is not a viable option, because it will increase the signalling overhead due to triggering more frequent TA reports.</w:t>
      </w:r>
    </w:p>
    <w:p w14:paraId="2CFEBCB6" w14:textId="77777777" w:rsidR="004F7995" w:rsidRDefault="004F7995" w:rsidP="004F7995">
      <w:pPr>
        <w:rPr>
          <w:b/>
          <w:bCs/>
        </w:rPr>
      </w:pPr>
      <w:r>
        <w:rPr>
          <w:b/>
          <w:bCs/>
        </w:rPr>
        <w:t xml:space="preserve">Observation 5: The </w:t>
      </w:r>
      <w:proofErr w:type="spellStart"/>
      <w:r>
        <w:rPr>
          <w:b/>
          <w:bCs/>
        </w:rPr>
        <w:t>gNB</w:t>
      </w:r>
      <w:proofErr w:type="spellEnd"/>
      <w:r>
        <w:rPr>
          <w:b/>
          <w:bCs/>
        </w:rPr>
        <w:t xml:space="preserve"> scheduler may have TA awareness with high or low accuracy depending on the report type, report granularity, and report periodicity.</w:t>
      </w:r>
    </w:p>
    <w:p w14:paraId="439A5F12" w14:textId="77777777" w:rsidR="004F7995" w:rsidRPr="00425D4E" w:rsidRDefault="004F7995" w:rsidP="004F7995">
      <w:pPr>
        <w:rPr>
          <w:b/>
          <w:bCs/>
          <w:iCs/>
        </w:rPr>
      </w:pPr>
      <w:r w:rsidRPr="003734B4">
        <w:rPr>
          <w:b/>
          <w:bCs/>
        </w:rPr>
        <w:t xml:space="preserve">Proposal </w:t>
      </w:r>
      <w:r>
        <w:rPr>
          <w:b/>
          <w:bCs/>
        </w:rPr>
        <w:t>10</w:t>
      </w:r>
      <w:r w:rsidRPr="003734B4">
        <w:rPr>
          <w:b/>
          <w:bCs/>
        </w:rPr>
        <w:t>:</w:t>
      </w:r>
      <w:r>
        <w:rPr>
          <w:b/>
          <w:bCs/>
        </w:rPr>
        <w:t xml:space="preserve"> A smaller </w:t>
      </w:r>
      <w:proofErr w:type="spellStart"/>
      <w:r w:rsidRPr="00B15455">
        <w:rPr>
          <w:i/>
          <w:lang w:eastAsia="zh-CN"/>
        </w:rPr>
        <w:t>offsetThresholdTA</w:t>
      </w:r>
      <w:proofErr w:type="spellEnd"/>
      <w:r>
        <w:rPr>
          <w:i/>
          <w:lang w:eastAsia="zh-CN"/>
        </w:rPr>
        <w:t xml:space="preserve"> </w:t>
      </w:r>
      <w:r>
        <w:rPr>
          <w:b/>
          <w:bCs/>
          <w:iCs/>
          <w:lang w:eastAsia="zh-CN"/>
        </w:rPr>
        <w:t>will lead to increased signalling overhead (more frequent reports) and shall not be pursued by RAN1.</w:t>
      </w:r>
    </w:p>
    <w:p w14:paraId="143DFDEC" w14:textId="77777777" w:rsidR="004F7995" w:rsidRDefault="004F7995" w:rsidP="004F7995">
      <w:r w:rsidRPr="001C6290">
        <w:t>The</w:t>
      </w:r>
      <w:r>
        <w:t xml:space="preserve"> TA accuracy is known to both </w:t>
      </w:r>
      <w:proofErr w:type="spellStart"/>
      <w:r>
        <w:t>gNB</w:t>
      </w:r>
      <w:proofErr w:type="spellEnd"/>
      <w:r>
        <w:t xml:space="preserve"> and UE and thus it can be considered whether this could impact the collision rules. For example, if there is a collision between d</w:t>
      </w:r>
      <w:r w:rsidRPr="003E25FD">
        <w:t>ynamically scheduled DL reception with semi-statically configured UL transmission</w:t>
      </w:r>
      <w:r>
        <w:t xml:space="preserve"> (case 1), the UE can assume the collision is known to the </w:t>
      </w:r>
      <w:proofErr w:type="spellStart"/>
      <w:r>
        <w:t>gNB</w:t>
      </w:r>
      <w:proofErr w:type="spellEnd"/>
      <w:r>
        <w:t xml:space="preserve"> and intentional if the </w:t>
      </w:r>
      <w:proofErr w:type="spellStart"/>
      <w:r>
        <w:t>gNB</w:t>
      </w:r>
      <w:proofErr w:type="spellEnd"/>
      <w:r>
        <w:t xml:space="preserve"> has high TA accuracy knowledge, and unintentional if the </w:t>
      </w:r>
      <w:proofErr w:type="spellStart"/>
      <w:r>
        <w:t>gNB</w:t>
      </w:r>
      <w:proofErr w:type="spellEnd"/>
      <w:r>
        <w:t xml:space="preserve"> has low accuracy knowledge. In case the collision is assumed to be known to the </w:t>
      </w:r>
      <w:proofErr w:type="spellStart"/>
      <w:r>
        <w:t>gNB</w:t>
      </w:r>
      <w:proofErr w:type="spellEnd"/>
      <w:r>
        <w:t xml:space="preserve"> the UE should prioritize the dynamic scheduling, and otherwise the semi-static scheduling.</w:t>
      </w:r>
    </w:p>
    <w:p w14:paraId="29430C0B" w14:textId="77777777" w:rsidR="004F7995" w:rsidRDefault="004F7995" w:rsidP="004F7995">
      <w:pPr>
        <w:rPr>
          <w:b/>
          <w:bCs/>
        </w:rPr>
      </w:pPr>
      <w:r>
        <w:rPr>
          <w:b/>
          <w:bCs/>
        </w:rPr>
        <w:t xml:space="preserve">Proposal 11: RAN1 to discuss that the UE’s collision handling depends on the </w:t>
      </w:r>
      <w:proofErr w:type="spellStart"/>
      <w:r>
        <w:rPr>
          <w:b/>
          <w:bCs/>
        </w:rPr>
        <w:t>gNB</w:t>
      </w:r>
      <w:proofErr w:type="spellEnd"/>
      <w:r>
        <w:rPr>
          <w:b/>
          <w:bCs/>
        </w:rPr>
        <w:t xml:space="preserve"> scheduler’s TA awareness having high or low accuracy.</w:t>
      </w:r>
    </w:p>
    <w:p w14:paraId="0C31DC83" w14:textId="77777777" w:rsidR="004F7995" w:rsidRPr="003920AB" w:rsidRDefault="004F7995" w:rsidP="004F7995">
      <w:pPr>
        <w:shd w:val="clear" w:color="auto" w:fill="FFFFFF"/>
        <w:spacing w:after="120"/>
      </w:pPr>
      <w:r>
        <w:t xml:space="preserve">Another option for the TA report trigger enhancement is a new UE trigger in case the UE detects a collision. We think this approach has merit, because it will not increase the general signalling overhead, but only be triggered on a per-need basis when the existing TA information is potentially stale. This would not avoid the present collision, but it could avoid future collisions and minimize the guard time, because the </w:t>
      </w:r>
      <w:proofErr w:type="spellStart"/>
      <w:r>
        <w:t>gNB</w:t>
      </w:r>
      <w:proofErr w:type="spellEnd"/>
      <w:r>
        <w:t xml:space="preserve"> scheduler would have more up-to-date timing information.</w:t>
      </w:r>
    </w:p>
    <w:p w14:paraId="6FE5513F" w14:textId="77777777" w:rsidR="004F7995" w:rsidRDefault="004F7995" w:rsidP="004F7995">
      <w:pPr>
        <w:rPr>
          <w:b/>
          <w:bCs/>
        </w:rPr>
      </w:pPr>
      <w:r>
        <w:rPr>
          <w:b/>
          <w:bCs/>
        </w:rPr>
        <w:t>Proposal 12: RAN1 to define the UE may trigger a Timing Advance report if a collision is detected by the UE.</w:t>
      </w:r>
    </w:p>
    <w:p w14:paraId="4B6ADEEA" w14:textId="77777777" w:rsidR="004F7995" w:rsidRDefault="004F7995" w:rsidP="004F7995">
      <w:pPr>
        <w:pStyle w:val="Heading2"/>
      </w:pPr>
      <w:r>
        <w:t>SIB19 collision handling</w:t>
      </w:r>
    </w:p>
    <w:p w14:paraId="5DF688C1" w14:textId="77777777" w:rsidR="004F7995" w:rsidRPr="00843784" w:rsidRDefault="004F7995" w:rsidP="004F7995">
      <w:r w:rsidRPr="00843784">
        <w:t xml:space="preserve">The updated WI for support of </w:t>
      </w:r>
      <w:proofErr w:type="spellStart"/>
      <w:r w:rsidRPr="00843784">
        <w:t>RedCap</w:t>
      </w:r>
      <w:proofErr w:type="spellEnd"/>
      <w:r w:rsidRPr="00843784">
        <w:t xml:space="preserve"> in NTN defines enhancements are targeted for collision cases 3 and 4. In our view, a key issue for the </w:t>
      </w:r>
      <w:proofErr w:type="spellStart"/>
      <w:r w:rsidRPr="00843784">
        <w:t>RedCap</w:t>
      </w:r>
      <w:proofErr w:type="spellEnd"/>
      <w:r w:rsidRPr="00843784">
        <w:t xml:space="preserve"> UE operation in NTN is the fact that the UE needs a valid SIB19 to be uplink synchronized. If uplink synchronization is not in place the UE would anyway be prohibited from performing any UL transmissions (not even PUCCH for acknowledging reception of PDSCH).</w:t>
      </w:r>
    </w:p>
    <w:p w14:paraId="55E93478" w14:textId="77777777" w:rsidR="004F7995" w:rsidRPr="00843784" w:rsidRDefault="004F7995" w:rsidP="004F7995">
      <w:pPr>
        <w:rPr>
          <w:b/>
          <w:bCs/>
        </w:rPr>
      </w:pPr>
      <w:r w:rsidRPr="008266E5">
        <w:rPr>
          <w:b/>
          <w:bCs/>
        </w:rPr>
        <w:t xml:space="preserve">Observation </w:t>
      </w:r>
      <w:r>
        <w:rPr>
          <w:b/>
          <w:bCs/>
        </w:rPr>
        <w:t>6</w:t>
      </w:r>
      <w:r w:rsidRPr="008266E5">
        <w:rPr>
          <w:b/>
          <w:bCs/>
        </w:rPr>
        <w:t>: The UE needs a valid SIB19 to pre-compensate uplink transmissions in NTN and thereby have valid UL synchronization.</w:t>
      </w:r>
    </w:p>
    <w:p w14:paraId="6E8ED00F" w14:textId="77777777" w:rsidR="004F7995" w:rsidRPr="008266E5" w:rsidRDefault="004F7995" w:rsidP="004F7995">
      <w:r w:rsidRPr="008266E5">
        <w:lastRenderedPageBreak/>
        <w:t xml:space="preserve">A brute force </w:t>
      </w:r>
      <w:r>
        <w:t>solution</w:t>
      </w:r>
      <w:r w:rsidRPr="008266E5">
        <w:t xml:space="preserve"> would be to mandate the UE prioritizes SIB19 reception over uplink transmissions. However, this would lead to a severe blocking of uplink resources, because each SI window (being in the order of 5-1280 slots) can contain multiple PDCCH monitoring occasions (depending on the search space configuration) for the SIB19 scheduling. Furthermore, the SIB19 validity duration is in the range of 5 seconds to several minutes while the SI periodicity (the recurrence of the SI window) is 8-512 radio frames and thus there </w:t>
      </w:r>
      <w:r>
        <w:t>may</w:t>
      </w:r>
      <w:r w:rsidRPr="008266E5">
        <w:t xml:space="preserve"> be many SI windows (with many PDCCH monitoring occasions) within a SIB19 validity duration.</w:t>
      </w:r>
    </w:p>
    <w:p w14:paraId="77D0C1F0" w14:textId="77777777" w:rsidR="004F7995" w:rsidRPr="008266E5" w:rsidRDefault="004F7995" w:rsidP="004F7995">
      <w:pPr>
        <w:rPr>
          <w:b/>
          <w:bCs/>
        </w:rPr>
      </w:pPr>
      <w:r w:rsidRPr="008266E5">
        <w:rPr>
          <w:b/>
          <w:bCs/>
        </w:rPr>
        <w:t xml:space="preserve">Observation </w:t>
      </w:r>
      <w:r>
        <w:rPr>
          <w:b/>
          <w:bCs/>
        </w:rPr>
        <w:t>7</w:t>
      </w:r>
      <w:r w:rsidRPr="008266E5">
        <w:rPr>
          <w:b/>
          <w:bCs/>
        </w:rPr>
        <w:t xml:space="preserve">: There may be </w:t>
      </w:r>
      <w:proofErr w:type="gramStart"/>
      <w:r w:rsidRPr="008266E5">
        <w:rPr>
          <w:b/>
          <w:bCs/>
        </w:rPr>
        <w:t>a large number of</w:t>
      </w:r>
      <w:proofErr w:type="gramEnd"/>
      <w:r w:rsidRPr="008266E5">
        <w:rPr>
          <w:b/>
          <w:bCs/>
        </w:rPr>
        <w:t xml:space="preserve"> PDCCH monitoring occasions for SIB19 scheduling within a SIB19 validity duration.</w:t>
      </w:r>
    </w:p>
    <w:p w14:paraId="1EAD0302" w14:textId="77777777" w:rsidR="004F7995" w:rsidRPr="008266E5" w:rsidRDefault="004F7995" w:rsidP="004F7995">
      <w:r w:rsidRPr="008266E5">
        <w:t>The network scheduler is not aware when a UE has acquired the SIB19 and therefore the network scheduler does not know when the UE will attempt to reacquire the SIB19. This means the brute force approach would result in uplink transmission resource blocking of all the corresponding PDCCH monitoring occasions and PDSCH carrying SIB19.</w:t>
      </w:r>
    </w:p>
    <w:p w14:paraId="6E593013" w14:textId="77777777" w:rsidR="004F7995" w:rsidRDefault="004F7995" w:rsidP="004F7995">
      <w:pPr>
        <w:rPr>
          <w:b/>
          <w:bCs/>
        </w:rPr>
      </w:pPr>
      <w:r w:rsidRPr="008266E5">
        <w:rPr>
          <w:b/>
          <w:bCs/>
        </w:rPr>
        <w:t xml:space="preserve">Observation </w:t>
      </w:r>
      <w:r>
        <w:rPr>
          <w:b/>
          <w:bCs/>
        </w:rPr>
        <w:t>8</w:t>
      </w:r>
      <w:r w:rsidRPr="008266E5">
        <w:rPr>
          <w:b/>
          <w:bCs/>
        </w:rPr>
        <w:t>: The network scheduler is not aware when the UE will attempt to reacquire SIB19 and thus many PDCCH+PDSCH occasions will block uplink transmission resources.</w:t>
      </w:r>
    </w:p>
    <w:p w14:paraId="6E964CA0" w14:textId="77777777" w:rsidR="004F7995" w:rsidRPr="008266E5" w:rsidRDefault="004F7995" w:rsidP="004F7995">
      <w:r>
        <w:t>Aspects related to these observations are discussed in the following.</w:t>
      </w:r>
    </w:p>
    <w:p w14:paraId="17067C8E" w14:textId="77777777" w:rsidR="004F7995" w:rsidRDefault="004F7995" w:rsidP="004F7995">
      <w:pPr>
        <w:pStyle w:val="Heading3"/>
      </w:pPr>
      <w:r>
        <w:t>Prioritizing SIB19 reception</w:t>
      </w:r>
    </w:p>
    <w:p w14:paraId="6EE512BF" w14:textId="77777777" w:rsidR="004F7995" w:rsidRPr="008266E5" w:rsidRDefault="004F7995" w:rsidP="004F7995">
      <w:r w:rsidRPr="008266E5">
        <w:t xml:space="preserve">An alternative approach can be to define that the UE is allowed to </w:t>
      </w:r>
      <w:r w:rsidRPr="00BC305B">
        <w:t>prioritize</w:t>
      </w:r>
      <w:r w:rsidRPr="008266E5">
        <w:t xml:space="preserve"> receiving </w:t>
      </w:r>
      <w:r w:rsidRPr="00BC305B">
        <w:t>some</w:t>
      </w:r>
      <w:r w:rsidRPr="008266E5">
        <w:t xml:space="preserve"> of the PDCCH monitoring occasions in each SI window, thus essentially reverting the collision rule</w:t>
      </w:r>
      <w:r>
        <w:t>s</w:t>
      </w:r>
      <w:r w:rsidRPr="008266E5">
        <w:t xml:space="preserve"> to prioritize SIB19 reception over</w:t>
      </w:r>
      <w:r w:rsidRPr="00BC305B">
        <w:t xml:space="preserve"> semi-statically/</w:t>
      </w:r>
      <w:r w:rsidRPr="008266E5">
        <w:t xml:space="preserve">dynamically scheduled uplink transmissions. In our view, it is beneficial to prioritize a subset of the occasions within each SI window, because the network scheduler does not know when each UE may attempt to reacquire the SIB19. Knowing this, the </w:t>
      </w:r>
      <w:proofErr w:type="spellStart"/>
      <w:r w:rsidRPr="008266E5">
        <w:t>gNB</w:t>
      </w:r>
      <w:proofErr w:type="spellEnd"/>
      <w:r w:rsidRPr="008266E5">
        <w:t xml:space="preserve"> may also prioritize to schedule the SIB19 within such windows for cases where a larger number of </w:t>
      </w:r>
      <w:r>
        <w:t>(e)</w:t>
      </w:r>
      <w:proofErr w:type="spellStart"/>
      <w:r w:rsidRPr="008266E5">
        <w:t>RedCap</w:t>
      </w:r>
      <w:proofErr w:type="spellEnd"/>
      <w:r w:rsidRPr="008266E5">
        <w:t xml:space="preserve"> devices are connected to a cell.</w:t>
      </w:r>
    </w:p>
    <w:p w14:paraId="650D2E4F" w14:textId="77777777" w:rsidR="004F7995" w:rsidRPr="008266E5" w:rsidRDefault="004F7995" w:rsidP="004F7995">
      <w:r w:rsidRPr="008266E5">
        <w:t xml:space="preserve">This approach will ensure that only some uplink resources are blocked and at the same time give </w:t>
      </w:r>
      <w:proofErr w:type="spellStart"/>
      <w:r w:rsidRPr="008266E5">
        <w:t>RedCap</w:t>
      </w:r>
      <w:proofErr w:type="spellEnd"/>
      <w:r w:rsidRPr="008266E5">
        <w:t xml:space="preserve"> UEs freedom to receive SIB19 in any SI window. The approach is illustrated in </w:t>
      </w:r>
      <w:r w:rsidRPr="008266E5">
        <w:fldChar w:fldCharType="begin"/>
      </w:r>
      <w:r w:rsidRPr="008266E5">
        <w:instrText xml:space="preserve"> REF _Ref163129327 \h </w:instrText>
      </w:r>
      <w:r w:rsidRPr="00BC305B">
        <w:instrText xml:space="preserve"> \* MERGEFORMAT </w:instrText>
      </w:r>
      <w:r w:rsidRPr="008266E5">
        <w:fldChar w:fldCharType="separate"/>
      </w:r>
      <w:r w:rsidRPr="00BC305B">
        <w:t>Figure 2</w:t>
      </w:r>
      <w:r w:rsidRPr="008266E5">
        <w:fldChar w:fldCharType="end"/>
      </w:r>
      <w:r w:rsidRPr="008266E5">
        <w:t>.</w:t>
      </w:r>
    </w:p>
    <w:p w14:paraId="45B66F88" w14:textId="77777777" w:rsidR="004F7995" w:rsidRPr="008266E5" w:rsidRDefault="004F7995" w:rsidP="004F7995">
      <w:pPr>
        <w:rPr>
          <w:b/>
          <w:bCs/>
        </w:rPr>
      </w:pPr>
      <w:r w:rsidRPr="008266E5">
        <w:rPr>
          <w:b/>
          <w:bCs/>
        </w:rPr>
        <w:t xml:space="preserve">Proposal </w:t>
      </w:r>
      <w:r>
        <w:rPr>
          <w:b/>
          <w:bCs/>
        </w:rPr>
        <w:t>13</w:t>
      </w:r>
      <w:r w:rsidRPr="008266E5">
        <w:rPr>
          <w:b/>
          <w:bCs/>
        </w:rPr>
        <w:t>: RAN1 to</w:t>
      </w:r>
      <w:r w:rsidRPr="00602D91">
        <w:rPr>
          <w:b/>
          <w:bCs/>
        </w:rPr>
        <w:t xml:space="preserve"> discuss</w:t>
      </w:r>
      <w:r w:rsidRPr="008266E5">
        <w:rPr>
          <w:b/>
          <w:bCs/>
        </w:rPr>
        <w:t xml:space="preserve"> </w:t>
      </w:r>
      <w:r w:rsidRPr="00602D91">
        <w:rPr>
          <w:b/>
          <w:bCs/>
        </w:rPr>
        <w:t>enhancing collision cases 1</w:t>
      </w:r>
      <w:r>
        <w:rPr>
          <w:b/>
          <w:bCs/>
        </w:rPr>
        <w:t>, 3</w:t>
      </w:r>
      <w:r w:rsidRPr="00602D91">
        <w:rPr>
          <w:b/>
          <w:bCs/>
        </w:rPr>
        <w:t xml:space="preserve"> and 4</w:t>
      </w:r>
      <w:r w:rsidRPr="008266E5">
        <w:rPr>
          <w:b/>
          <w:bCs/>
        </w:rPr>
        <w:t xml:space="preserve"> </w:t>
      </w:r>
      <w:r w:rsidRPr="00602D91">
        <w:rPr>
          <w:b/>
          <w:bCs/>
        </w:rPr>
        <w:t>to</w:t>
      </w:r>
      <w:r w:rsidRPr="008266E5">
        <w:rPr>
          <w:b/>
          <w:bCs/>
        </w:rPr>
        <w:t xml:space="preserve"> enable </w:t>
      </w:r>
      <w:proofErr w:type="spellStart"/>
      <w:r w:rsidRPr="008266E5">
        <w:rPr>
          <w:b/>
          <w:bCs/>
        </w:rPr>
        <w:t>RedCap</w:t>
      </w:r>
      <w:proofErr w:type="spellEnd"/>
      <w:r w:rsidRPr="008266E5">
        <w:rPr>
          <w:b/>
          <w:bCs/>
        </w:rPr>
        <w:t xml:space="preserve"> UEs operating in NTN to prioritize SIB19 reception over </w:t>
      </w:r>
      <w:r w:rsidRPr="00602D91">
        <w:rPr>
          <w:b/>
          <w:bCs/>
        </w:rPr>
        <w:t xml:space="preserve">semi-static or </w:t>
      </w:r>
      <w:r w:rsidRPr="008266E5">
        <w:rPr>
          <w:b/>
          <w:bCs/>
        </w:rPr>
        <w:t>dynamic uplink transmissions in some of the occasions in each SI window.</w:t>
      </w:r>
    </w:p>
    <w:p w14:paraId="02E17E4A" w14:textId="77777777" w:rsidR="004F7995" w:rsidRDefault="004F7995" w:rsidP="004F7995">
      <w:pPr>
        <w:keepNext/>
        <w:jc w:val="center"/>
      </w:pPr>
      <w:r>
        <w:rPr>
          <w:noProof/>
        </w:rPr>
        <w:drawing>
          <wp:inline distT="0" distB="0" distL="0" distR="0" wp14:anchorId="3AE88997" wp14:editId="05F344CB">
            <wp:extent cx="6150560" cy="1591519"/>
            <wp:effectExtent l="0" t="0" r="3175" b="8890"/>
            <wp:docPr id="887145199" name="Picture 887145199" descr="A diagram of a lin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145199" name="Picture 887145199" descr="A diagram of a line with text&#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6186444" cy="1600804"/>
                    </a:xfrm>
                    <a:prstGeom prst="rect">
                      <a:avLst/>
                    </a:prstGeom>
                  </pic:spPr>
                </pic:pic>
              </a:graphicData>
            </a:graphic>
          </wp:inline>
        </w:drawing>
      </w:r>
    </w:p>
    <w:p w14:paraId="1FB6941B" w14:textId="77777777" w:rsidR="004F7995" w:rsidRDefault="004F7995" w:rsidP="004F7995">
      <w:pPr>
        <w:pStyle w:val="Caption"/>
      </w:pPr>
      <w:bookmarkStart w:id="8" w:name="_Ref163129327"/>
      <w:r>
        <w:t xml:space="preserve">Figure </w:t>
      </w:r>
      <w:r>
        <w:fldChar w:fldCharType="begin"/>
      </w:r>
      <w:r>
        <w:instrText xml:space="preserve"> SEQ Figure \* ARABIC </w:instrText>
      </w:r>
      <w:r>
        <w:fldChar w:fldCharType="separate"/>
      </w:r>
      <w:r>
        <w:rPr>
          <w:noProof/>
        </w:rPr>
        <w:t>2</w:t>
      </w:r>
      <w:r>
        <w:fldChar w:fldCharType="end"/>
      </w:r>
      <w:bookmarkEnd w:id="8"/>
      <w:r>
        <w:t xml:space="preserve"> Illustration of UE prioritizing SIB19 reception over dynamically scheduled uplink transmission.</w:t>
      </w:r>
    </w:p>
    <w:p w14:paraId="3A5CA4A1" w14:textId="77777777" w:rsidR="004F7995" w:rsidRDefault="004F7995" w:rsidP="004F7995">
      <w:r>
        <w:t>According to the current TS 38.331, the UE starts the T430 timer based on the epoch time and validity duration of the SIB19. When the T430 timer expires the lower layers are informed that uplink synchronization is lost. Furthermore, the expiry of the T430 timer triggers the UE acquire SIB19 again.</w:t>
      </w:r>
    </w:p>
    <w:tbl>
      <w:tblPr>
        <w:tblStyle w:val="TableGrid"/>
        <w:tblW w:w="0" w:type="auto"/>
        <w:tblLook w:val="04A0" w:firstRow="1" w:lastRow="0" w:firstColumn="1" w:lastColumn="0" w:noHBand="0" w:noVBand="1"/>
      </w:tblPr>
      <w:tblGrid>
        <w:gridCol w:w="9962"/>
      </w:tblGrid>
      <w:tr w:rsidR="004F7995" w14:paraId="039ACAD1" w14:textId="77777777" w:rsidTr="00311553">
        <w:tc>
          <w:tcPr>
            <w:tcW w:w="9962" w:type="dxa"/>
          </w:tcPr>
          <w:p w14:paraId="0F2496A6" w14:textId="77777777" w:rsidR="004F7995" w:rsidRPr="00CC38D1" w:rsidRDefault="004F7995" w:rsidP="00311553">
            <w:r>
              <w:t xml:space="preserve">TS 38.331 section </w:t>
            </w:r>
            <w:r w:rsidRPr="00CC38D1">
              <w:t>5.2.2.6</w:t>
            </w:r>
            <w:r w:rsidRPr="00CC38D1">
              <w:tab/>
              <w:t>T430 expiry</w:t>
            </w:r>
          </w:p>
          <w:p w14:paraId="09B40FD6" w14:textId="77777777" w:rsidR="004F7995" w:rsidRPr="00CC38D1" w:rsidRDefault="004F7995" w:rsidP="00311553">
            <w:r w:rsidRPr="00CC38D1">
              <w:t>The UE shall:</w:t>
            </w:r>
          </w:p>
          <w:p w14:paraId="5BD03AB0" w14:textId="77777777" w:rsidR="004F7995" w:rsidRPr="00CC38D1" w:rsidRDefault="004F7995" w:rsidP="00311553">
            <w:r w:rsidRPr="00CC38D1">
              <w:t>1&gt;</w:t>
            </w:r>
            <w:r w:rsidRPr="00CC38D1">
              <w:tab/>
            </w:r>
            <w:r w:rsidRPr="00CC38D1">
              <w:rPr>
                <w:highlight w:val="yellow"/>
              </w:rPr>
              <w:t>if T430 for serving cell expires and if in RRC_CONNECTED:</w:t>
            </w:r>
          </w:p>
          <w:p w14:paraId="5E6869BF" w14:textId="77777777" w:rsidR="004F7995" w:rsidRPr="00CC38D1" w:rsidRDefault="004F7995" w:rsidP="00311553">
            <w:pPr>
              <w:ind w:left="720"/>
            </w:pPr>
            <w:r w:rsidRPr="00CC38D1">
              <w:rPr>
                <w:highlight w:val="yellow"/>
              </w:rPr>
              <w:t>2&gt;</w:t>
            </w:r>
            <w:r w:rsidRPr="00CC38D1">
              <w:rPr>
                <w:highlight w:val="yellow"/>
              </w:rPr>
              <w:tab/>
              <w:t xml:space="preserve">inform lower layers that UL synchronisation is </w:t>
            </w:r>
            <w:proofErr w:type="gramStart"/>
            <w:r w:rsidRPr="00CC38D1">
              <w:rPr>
                <w:highlight w:val="yellow"/>
              </w:rPr>
              <w:t>lost;</w:t>
            </w:r>
            <w:proofErr w:type="gramEnd"/>
          </w:p>
          <w:p w14:paraId="66ADAF3C" w14:textId="77777777" w:rsidR="004F7995" w:rsidRPr="00CC38D1" w:rsidRDefault="004F7995" w:rsidP="00311553">
            <w:pPr>
              <w:ind w:left="720"/>
            </w:pPr>
            <w:r w:rsidRPr="00CC38D1">
              <w:lastRenderedPageBreak/>
              <w:t>2&gt;</w:t>
            </w:r>
            <w:r w:rsidRPr="00CC38D1">
              <w:tab/>
            </w:r>
            <w:r w:rsidRPr="00CC38D1">
              <w:rPr>
                <w:highlight w:val="yellow"/>
              </w:rPr>
              <w:t xml:space="preserve">acquire </w:t>
            </w:r>
            <w:r w:rsidRPr="00CC38D1">
              <w:rPr>
                <w:i/>
                <w:iCs/>
                <w:highlight w:val="yellow"/>
              </w:rPr>
              <w:t>SIB19</w:t>
            </w:r>
            <w:r w:rsidRPr="00CC38D1">
              <w:t xml:space="preserve"> as defined in clause </w:t>
            </w:r>
            <w:proofErr w:type="gramStart"/>
            <w:r w:rsidRPr="00CC38D1">
              <w:t>5.2.2.3.2;</w:t>
            </w:r>
            <w:proofErr w:type="gramEnd"/>
          </w:p>
          <w:p w14:paraId="30286B63" w14:textId="77777777" w:rsidR="004F7995" w:rsidRPr="00CC38D1" w:rsidRDefault="004F7995" w:rsidP="00311553">
            <w:pPr>
              <w:ind w:left="720"/>
            </w:pPr>
            <w:r w:rsidRPr="00CC38D1">
              <w:t>2&gt;</w:t>
            </w:r>
            <w:r w:rsidRPr="00CC38D1">
              <w:tab/>
              <w:t xml:space="preserve">upon successful acquisition of </w:t>
            </w:r>
            <w:r w:rsidRPr="00CC38D1">
              <w:rPr>
                <w:i/>
                <w:iCs/>
              </w:rPr>
              <w:t>SIB19</w:t>
            </w:r>
            <w:r w:rsidRPr="00CC38D1">
              <w:t>:</w:t>
            </w:r>
          </w:p>
          <w:p w14:paraId="19AC7F99" w14:textId="77777777" w:rsidR="004F7995" w:rsidRPr="00CC38D1" w:rsidRDefault="004F7995" w:rsidP="00311553">
            <w:pPr>
              <w:ind w:left="1440"/>
            </w:pPr>
            <w:r w:rsidRPr="00CC38D1">
              <w:t>3&gt;</w:t>
            </w:r>
            <w:r w:rsidRPr="00CC38D1">
              <w:tab/>
              <w:t xml:space="preserve">inform lower layers when UL synchronisation is </w:t>
            </w:r>
            <w:proofErr w:type="gramStart"/>
            <w:r w:rsidRPr="00CC38D1">
              <w:t>obtained;</w:t>
            </w:r>
            <w:proofErr w:type="gramEnd"/>
          </w:p>
          <w:p w14:paraId="09A7C0C4" w14:textId="77777777" w:rsidR="004F7995" w:rsidRDefault="004F7995" w:rsidP="00311553">
            <w:r w:rsidRPr="00CC38D1">
              <w:t>NOTE:</w:t>
            </w:r>
            <w:r w:rsidRPr="00CC38D1">
              <w:tab/>
              <w:t xml:space="preserve">The exact time when UL synchronisation is obtained (after SIB19 is acquired) is left to UE implementation, which can be from the subframe indicated by </w:t>
            </w:r>
            <w:proofErr w:type="spellStart"/>
            <w:r w:rsidRPr="00CC38D1">
              <w:rPr>
                <w:i/>
                <w:iCs/>
              </w:rPr>
              <w:t>epochTime</w:t>
            </w:r>
            <w:proofErr w:type="spellEnd"/>
            <w:r w:rsidRPr="00CC38D1">
              <w:t xml:space="preserve"> and optionally before the subframe indicated by </w:t>
            </w:r>
            <w:proofErr w:type="spellStart"/>
            <w:r w:rsidRPr="00CC38D1">
              <w:rPr>
                <w:i/>
                <w:iCs/>
              </w:rPr>
              <w:t>epochTime</w:t>
            </w:r>
            <w:proofErr w:type="spellEnd"/>
            <w:r w:rsidRPr="00CC38D1">
              <w:t>.</w:t>
            </w:r>
          </w:p>
        </w:tc>
      </w:tr>
    </w:tbl>
    <w:p w14:paraId="64635C76" w14:textId="77777777" w:rsidR="004F7995" w:rsidRDefault="004F7995" w:rsidP="004F7995"/>
    <w:p w14:paraId="52DEFEF8" w14:textId="77777777" w:rsidR="004F7995" w:rsidRDefault="004F7995" w:rsidP="004F7995">
      <w:r>
        <w:t xml:space="preserve">Since the UE will be unable to transmit when uplink synchronization is lost it seems beneficial to prioritize the SIB19 reception over any semi-static/dynamic uplink transmissions, when T430 has expired.  </w:t>
      </w:r>
    </w:p>
    <w:p w14:paraId="4FE863B5" w14:textId="77777777" w:rsidR="004F7995" w:rsidRPr="004523B3" w:rsidRDefault="004F7995" w:rsidP="004F7995">
      <w:pPr>
        <w:rPr>
          <w:bCs/>
        </w:rPr>
      </w:pPr>
      <w:r>
        <w:rPr>
          <w:b/>
          <w:bCs/>
        </w:rPr>
        <w:t>Proposal 14: RAN1 to discuss the UE prioritization of SIB19 reception over semi-static/dynamic uplink transmissions when the uplink synchronization is lost due to an outdated SIB19.</w:t>
      </w:r>
    </w:p>
    <w:p w14:paraId="2145FB03" w14:textId="77777777" w:rsidR="004F7995" w:rsidRDefault="004F7995" w:rsidP="004F7995">
      <w:pPr>
        <w:pStyle w:val="Heading3"/>
      </w:pPr>
      <w:r>
        <w:t>SIB19 validity reporting</w:t>
      </w:r>
    </w:p>
    <w:p w14:paraId="14BB56EB" w14:textId="77777777" w:rsidR="004F7995" w:rsidRDefault="004F7995" w:rsidP="004F7995">
      <w:r>
        <w:t xml:space="preserve">An alternative approach to reserving the subset of SIB19 reception occasions can be to define a solution that ensures the </w:t>
      </w:r>
      <w:proofErr w:type="gramStart"/>
      <w:r>
        <w:t>UE</w:t>
      </w:r>
      <w:proofErr w:type="gramEnd"/>
      <w:r>
        <w:t xml:space="preserve"> and the network scheduler have a common understanding of the remaining validity duration of the UE’s current SIB19. This will mean the network scheduler and UE are both aware of approximately when the UE will attempt to reacquire SIB19. Until that point in time is reached the UE shall prioritize dynamically scheduled uplink transmissions over the SIB19 reception occasions. When the point in time is reached, the UE shall prioritize the SIB19 reception.</w:t>
      </w:r>
    </w:p>
    <w:p w14:paraId="72022B04" w14:textId="77777777" w:rsidR="004F7995" w:rsidRPr="00F51913" w:rsidRDefault="004F7995" w:rsidP="004F7995">
      <w:pPr>
        <w:rPr>
          <w:b/>
          <w:bCs/>
        </w:rPr>
      </w:pPr>
      <w:r>
        <w:rPr>
          <w:b/>
          <w:bCs/>
        </w:rPr>
        <w:t xml:space="preserve">Proposal 15: RAN1 to discuss how to ensure UE and network scheduler have a common understanding of the remaining validity duration of the UE’s current SIB19, and that the UE is to prioritize SIB19 reception when the validity duration expiry is imminent.  </w:t>
      </w:r>
    </w:p>
    <w:p w14:paraId="58393AC1" w14:textId="77777777" w:rsidR="004F7995" w:rsidRDefault="004F7995" w:rsidP="004F7995">
      <w:r>
        <w:t xml:space="preserve">For example, if the UE indicates it received the SIB19 in the current SI window or the remaining SIB19 validity duration, the network scheduler and UE are both aware of approximately when the UE will attempt to reacquire SIB19. Such common understanding between the UE and the network scheduler can be used to define certain SIB19 reception occasions that are prioritized by the UE over dynamically scheduled uplink transmissions. </w:t>
      </w:r>
    </w:p>
    <w:p w14:paraId="268FD329" w14:textId="77777777" w:rsidR="004F7995" w:rsidRPr="00B7321B" w:rsidRDefault="004F7995" w:rsidP="004F7995">
      <w:pPr>
        <w:rPr>
          <w:lang w:val="en-US"/>
        </w:rPr>
      </w:pPr>
      <w:r>
        <w:rPr>
          <w:b/>
          <w:bCs/>
        </w:rPr>
        <w:t>Proposal 16: RAN1 to discuss the UE may report information regarding the UE’s current SIB19 validity to ensure a common understanding of which SIB19 reception occasions are prioritized by the UE for SIB19 reacquisition.</w:t>
      </w:r>
    </w:p>
    <w:p w14:paraId="76A48596" w14:textId="77777777" w:rsidR="004F7995" w:rsidRPr="00B7321B" w:rsidRDefault="004F7995" w:rsidP="004F7995">
      <w:pPr>
        <w:pStyle w:val="Heading1"/>
        <w:rPr>
          <w:lang w:val="en-US"/>
        </w:rPr>
      </w:pPr>
      <w:r w:rsidRPr="00B7321B">
        <w:rPr>
          <w:lang w:val="en-US"/>
        </w:rPr>
        <w:t>Conclusion</w:t>
      </w:r>
    </w:p>
    <w:p w14:paraId="20A5C674" w14:textId="77777777" w:rsidR="004F7995" w:rsidRDefault="004F7995" w:rsidP="004F7995">
      <w:pPr>
        <w:rPr>
          <w:lang w:val="en-US"/>
        </w:rPr>
      </w:pPr>
      <w:r>
        <w:rPr>
          <w:lang w:val="en-US"/>
        </w:rPr>
        <w:t>In this contribution we have presented our observations and proposals. These are as follows:</w:t>
      </w:r>
    </w:p>
    <w:p w14:paraId="12BB0677" w14:textId="77777777" w:rsidR="004F7995" w:rsidRDefault="004F7995" w:rsidP="004F7995">
      <w:pPr>
        <w:rPr>
          <w:b/>
          <w:bCs/>
          <w:lang w:val="en-US"/>
        </w:rPr>
      </w:pPr>
      <w:r>
        <w:rPr>
          <w:b/>
          <w:bCs/>
          <w:lang w:val="en-US"/>
        </w:rPr>
        <w:t>Observation 1: The SIB19 is scheduled using a DCI on the PDCCH, which the UE receives and monitors in a semi-static manner.</w:t>
      </w:r>
    </w:p>
    <w:p w14:paraId="2BF3D128" w14:textId="77777777" w:rsidR="004F7995" w:rsidRPr="004A470C" w:rsidRDefault="004F7995" w:rsidP="004F7995">
      <w:pPr>
        <w:rPr>
          <w:b/>
          <w:bCs/>
          <w:lang w:val="en-US"/>
        </w:rPr>
      </w:pPr>
      <w:r>
        <w:rPr>
          <w:b/>
          <w:bCs/>
          <w:lang w:val="en-US"/>
        </w:rPr>
        <w:t>Observation 2: The SIB19 is transmitted on the PDSCH, which the UE receives in a dynamic manner.</w:t>
      </w:r>
    </w:p>
    <w:p w14:paraId="43ABC1C6" w14:textId="77777777" w:rsidR="004F7995" w:rsidRPr="00554565" w:rsidRDefault="004F7995" w:rsidP="004F7995">
      <w:pPr>
        <w:tabs>
          <w:tab w:val="left" w:pos="1274"/>
        </w:tabs>
        <w:rPr>
          <w:b/>
          <w:bCs/>
          <w:lang w:val="en-US"/>
        </w:rPr>
      </w:pPr>
      <w:r>
        <w:rPr>
          <w:b/>
          <w:bCs/>
          <w:lang w:val="en-US"/>
        </w:rPr>
        <w:t>Observation 3: The UL/DL priority rule per use case is expected to be static and therefore there is no need for network to dynamically indicate the rule.</w:t>
      </w:r>
    </w:p>
    <w:p w14:paraId="2F35A564" w14:textId="77777777" w:rsidR="004F7995" w:rsidRPr="005919E6" w:rsidRDefault="004F7995" w:rsidP="004F7995">
      <w:pPr>
        <w:rPr>
          <w:b/>
          <w:bCs/>
        </w:rPr>
      </w:pPr>
      <w:r w:rsidRPr="005919E6">
        <w:rPr>
          <w:b/>
          <w:bCs/>
        </w:rPr>
        <w:t xml:space="preserve">Observation </w:t>
      </w:r>
      <w:r>
        <w:rPr>
          <w:b/>
          <w:bCs/>
        </w:rPr>
        <w:t>4</w:t>
      </w:r>
      <w:r w:rsidRPr="005919E6">
        <w:rPr>
          <w:b/>
          <w:bCs/>
        </w:rPr>
        <w:t xml:space="preserve">: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3816CCB6" w14:textId="77777777" w:rsidR="004F7995" w:rsidRDefault="004F7995" w:rsidP="004F7995">
      <w:pPr>
        <w:rPr>
          <w:b/>
          <w:bCs/>
        </w:rPr>
      </w:pPr>
      <w:r>
        <w:rPr>
          <w:b/>
          <w:bCs/>
        </w:rPr>
        <w:t xml:space="preserve">Observation 5: The </w:t>
      </w:r>
      <w:proofErr w:type="spellStart"/>
      <w:r>
        <w:rPr>
          <w:b/>
          <w:bCs/>
        </w:rPr>
        <w:t>gNB</w:t>
      </w:r>
      <w:proofErr w:type="spellEnd"/>
      <w:r>
        <w:rPr>
          <w:b/>
          <w:bCs/>
        </w:rPr>
        <w:t xml:space="preserve"> scheduler may have TA awareness with high or low accuracy depending on the report type, report granularity, and report periodicity.</w:t>
      </w:r>
    </w:p>
    <w:p w14:paraId="5DB844B9" w14:textId="77777777" w:rsidR="004F7995" w:rsidRPr="00843784" w:rsidRDefault="004F7995" w:rsidP="004F7995">
      <w:pPr>
        <w:rPr>
          <w:b/>
          <w:bCs/>
        </w:rPr>
      </w:pPr>
      <w:r w:rsidRPr="008266E5">
        <w:rPr>
          <w:b/>
          <w:bCs/>
        </w:rPr>
        <w:t xml:space="preserve">Observation </w:t>
      </w:r>
      <w:r>
        <w:rPr>
          <w:b/>
          <w:bCs/>
        </w:rPr>
        <w:t>6</w:t>
      </w:r>
      <w:r w:rsidRPr="008266E5">
        <w:rPr>
          <w:b/>
          <w:bCs/>
        </w:rPr>
        <w:t>: The UE needs a valid SIB19 to pre-compensate uplink transmissions in NTN and thereby have valid UL synchronization.</w:t>
      </w:r>
    </w:p>
    <w:p w14:paraId="0131488C" w14:textId="77777777" w:rsidR="004F7995" w:rsidRPr="008266E5" w:rsidRDefault="004F7995" w:rsidP="004F7995">
      <w:pPr>
        <w:rPr>
          <w:b/>
          <w:bCs/>
        </w:rPr>
      </w:pPr>
      <w:r w:rsidRPr="008266E5">
        <w:rPr>
          <w:b/>
          <w:bCs/>
        </w:rPr>
        <w:t xml:space="preserve">Observation </w:t>
      </w:r>
      <w:r>
        <w:rPr>
          <w:b/>
          <w:bCs/>
        </w:rPr>
        <w:t>7</w:t>
      </w:r>
      <w:r w:rsidRPr="008266E5">
        <w:rPr>
          <w:b/>
          <w:bCs/>
        </w:rPr>
        <w:t xml:space="preserve">: There may be </w:t>
      </w:r>
      <w:proofErr w:type="gramStart"/>
      <w:r w:rsidRPr="008266E5">
        <w:rPr>
          <w:b/>
          <w:bCs/>
        </w:rPr>
        <w:t>a large number of</w:t>
      </w:r>
      <w:proofErr w:type="gramEnd"/>
      <w:r w:rsidRPr="008266E5">
        <w:rPr>
          <w:b/>
          <w:bCs/>
        </w:rPr>
        <w:t xml:space="preserve"> PDCCH monitoring occasions for SIB19 scheduling within a SIB19 validity duration.</w:t>
      </w:r>
    </w:p>
    <w:p w14:paraId="5AB8E672" w14:textId="77777777" w:rsidR="004F7995" w:rsidRPr="00242CF0" w:rsidRDefault="004F7995" w:rsidP="004F7995">
      <w:pPr>
        <w:rPr>
          <w:b/>
          <w:bCs/>
        </w:rPr>
      </w:pPr>
      <w:r w:rsidRPr="008266E5">
        <w:rPr>
          <w:b/>
          <w:bCs/>
        </w:rPr>
        <w:lastRenderedPageBreak/>
        <w:t xml:space="preserve">Observation </w:t>
      </w:r>
      <w:r>
        <w:rPr>
          <w:b/>
          <w:bCs/>
        </w:rPr>
        <w:t>8</w:t>
      </w:r>
      <w:r w:rsidRPr="008266E5">
        <w:rPr>
          <w:b/>
          <w:bCs/>
        </w:rPr>
        <w:t>: The network scheduler is not aware when the UE will attempt to reacquire SIB19 and thus many PDCCH+PDSCH occasions will block uplink transmission resources.</w:t>
      </w:r>
    </w:p>
    <w:p w14:paraId="026D771D" w14:textId="77777777" w:rsidR="004F7995" w:rsidRDefault="004F7995" w:rsidP="004F7995">
      <w:pPr>
        <w:rPr>
          <w:b/>
          <w:bCs/>
          <w:lang w:val="en-US"/>
        </w:rPr>
      </w:pPr>
    </w:p>
    <w:p w14:paraId="3C7F4E5B" w14:textId="77777777" w:rsidR="004F7995" w:rsidRDefault="004F7995" w:rsidP="004F7995">
      <w:pPr>
        <w:rPr>
          <w:b/>
          <w:bCs/>
          <w:lang w:val="en-US"/>
        </w:rPr>
      </w:pPr>
      <w:r w:rsidRPr="00CC19F5">
        <w:rPr>
          <w:b/>
          <w:bCs/>
          <w:lang w:val="en-US"/>
        </w:rPr>
        <w:t xml:space="preserve">Proposal </w:t>
      </w:r>
      <w:r>
        <w:rPr>
          <w:b/>
          <w:bCs/>
          <w:lang w:val="en-US"/>
        </w:rPr>
        <w:t>1</w:t>
      </w:r>
      <w:r w:rsidRPr="00CC19F5">
        <w:rPr>
          <w:b/>
          <w:bCs/>
          <w:lang w:val="en-US"/>
        </w:rPr>
        <w:t>: RAN1</w:t>
      </w:r>
      <w:r>
        <w:rPr>
          <w:b/>
          <w:bCs/>
          <w:lang w:val="en-US"/>
        </w:rPr>
        <w:t xml:space="preserve"> to clarify whether the SIB19 reception procedure is part of collision case 3 or collision case 4.</w:t>
      </w:r>
    </w:p>
    <w:p w14:paraId="7AEDC316" w14:textId="77777777" w:rsidR="004F7995" w:rsidRDefault="004F7995" w:rsidP="004F7995">
      <w:pPr>
        <w:rPr>
          <w:b/>
          <w:bCs/>
          <w:lang w:val="en-US"/>
        </w:rPr>
      </w:pPr>
      <w:r>
        <w:rPr>
          <w:b/>
          <w:bCs/>
          <w:lang w:val="en-US"/>
        </w:rPr>
        <w:t xml:space="preserve">Proposal 2: If </w:t>
      </w:r>
      <w:r w:rsidRPr="00DB1457">
        <w:rPr>
          <w:b/>
          <w:bCs/>
          <w:lang w:val="en-US"/>
        </w:rPr>
        <w:t>the SIB19 reception procedure is considered a dynamic DL reception the collision case 1 also needs to be treated by RAN1</w:t>
      </w:r>
      <w:r>
        <w:rPr>
          <w:b/>
          <w:bCs/>
          <w:lang w:val="en-US"/>
        </w:rPr>
        <w:t>.</w:t>
      </w:r>
    </w:p>
    <w:p w14:paraId="0E622585" w14:textId="77777777" w:rsidR="004F7995" w:rsidRDefault="004F7995" w:rsidP="004F7995">
      <w:pPr>
        <w:tabs>
          <w:tab w:val="left" w:pos="1274"/>
        </w:tabs>
        <w:rPr>
          <w:b/>
          <w:bCs/>
          <w:lang w:val="en-US"/>
        </w:rPr>
      </w:pPr>
      <w:r>
        <w:rPr>
          <w:b/>
          <w:bCs/>
          <w:lang w:val="en-US"/>
        </w:rPr>
        <w:t>Proposal 3: RAN1 to prioritize option A for priority rules related to collision case 3 (i.e. specification defines the priority rule per use case).</w:t>
      </w:r>
    </w:p>
    <w:p w14:paraId="664622FA" w14:textId="77777777" w:rsidR="004F7995" w:rsidRDefault="004F7995" w:rsidP="004F7995">
      <w:pPr>
        <w:tabs>
          <w:tab w:val="left" w:pos="1274"/>
        </w:tabs>
        <w:rPr>
          <w:lang w:val="en-US"/>
        </w:rPr>
      </w:pPr>
      <w:r>
        <w:rPr>
          <w:b/>
          <w:bCs/>
          <w:lang w:val="en-US"/>
        </w:rPr>
        <w:t>Proposal 4: RAN1 shall not leave any handling of use cases related to collision case 3 to UE implementation.</w:t>
      </w:r>
    </w:p>
    <w:p w14:paraId="2BB8AB7C" w14:textId="77777777" w:rsidR="004F7995" w:rsidRPr="007A6E95" w:rsidRDefault="004F7995" w:rsidP="004F7995">
      <w:pPr>
        <w:tabs>
          <w:tab w:val="left" w:pos="1274"/>
        </w:tabs>
        <w:rPr>
          <w:b/>
          <w:bCs/>
          <w:lang w:val="en-US"/>
        </w:rPr>
      </w:pPr>
      <w:r w:rsidRPr="7FB7ACDB">
        <w:rPr>
          <w:b/>
          <w:bCs/>
          <w:lang w:val="en-US"/>
        </w:rPr>
        <w:t xml:space="preserve">Proposal 5: RAN1 to specify uplink is prioritized for collision case 3 except for a limited number of exceptions such as SIB19 reception. </w:t>
      </w:r>
    </w:p>
    <w:p w14:paraId="669785A4" w14:textId="77777777" w:rsidR="004F7995" w:rsidRDefault="004F7995" w:rsidP="004F7995">
      <w:pPr>
        <w:tabs>
          <w:tab w:val="left" w:pos="1274"/>
        </w:tabs>
        <w:rPr>
          <w:b/>
          <w:bCs/>
          <w:lang w:val="en-US"/>
        </w:rPr>
      </w:pPr>
      <w:r>
        <w:rPr>
          <w:b/>
          <w:bCs/>
          <w:lang w:val="en-US"/>
        </w:rPr>
        <w:t>Proposal 6: RAN1 to prioritize option A for priority rules related to collision case 4 (i.e. specification defines the priority rule per use case).</w:t>
      </w:r>
    </w:p>
    <w:p w14:paraId="5DEEDD5C" w14:textId="77777777" w:rsidR="004F7995" w:rsidRDefault="004F7995" w:rsidP="004F7995">
      <w:pPr>
        <w:tabs>
          <w:tab w:val="left" w:pos="1274"/>
        </w:tabs>
        <w:rPr>
          <w:b/>
          <w:bCs/>
          <w:lang w:val="en-US"/>
        </w:rPr>
      </w:pPr>
      <w:r>
        <w:rPr>
          <w:b/>
          <w:bCs/>
          <w:lang w:val="en-US"/>
        </w:rPr>
        <w:t>Proposal 7: RAN1 shall not leave any handling of use cases related to collision case 4 to UE implementation.</w:t>
      </w:r>
    </w:p>
    <w:p w14:paraId="2FAF0B22" w14:textId="77777777" w:rsidR="004F7995" w:rsidRPr="00843784" w:rsidRDefault="004F7995" w:rsidP="004F7995">
      <w:pPr>
        <w:rPr>
          <w:b/>
          <w:bCs/>
        </w:rPr>
      </w:pPr>
      <w:r w:rsidRPr="00843784">
        <w:rPr>
          <w:b/>
          <w:bCs/>
        </w:rPr>
        <w:t xml:space="preserve">Proposal </w:t>
      </w:r>
      <w:r>
        <w:rPr>
          <w:b/>
          <w:bCs/>
        </w:rPr>
        <w:t>8</w:t>
      </w:r>
      <w:r w:rsidRPr="00843784">
        <w:rPr>
          <w:b/>
          <w:bCs/>
        </w:rPr>
        <w:t xml:space="preserve">: RAN1 to </w:t>
      </w:r>
      <w:r>
        <w:rPr>
          <w:b/>
          <w:bCs/>
        </w:rPr>
        <w:t>define</w:t>
      </w:r>
      <w:r w:rsidRPr="00843784">
        <w:rPr>
          <w:b/>
          <w:bCs/>
        </w:rPr>
        <w:t xml:space="preserve"> UE Timing Advance reporting </w:t>
      </w:r>
      <w:r>
        <w:rPr>
          <w:b/>
          <w:bCs/>
        </w:rPr>
        <w:t>is</w:t>
      </w:r>
      <w:r w:rsidRPr="00843784">
        <w:rPr>
          <w:b/>
          <w:bCs/>
        </w:rPr>
        <w:t xml:space="preserve"> mandatory for </w:t>
      </w:r>
      <w:r>
        <w:rPr>
          <w:b/>
          <w:bCs/>
        </w:rPr>
        <w:t xml:space="preserve">Rel-19 </w:t>
      </w:r>
      <w:r w:rsidRPr="00843784">
        <w:rPr>
          <w:b/>
          <w:bCs/>
        </w:rPr>
        <w:t>half-duplex</w:t>
      </w:r>
      <w:r>
        <w:rPr>
          <w:b/>
          <w:bCs/>
        </w:rPr>
        <w:t xml:space="preserve"> FDD</w:t>
      </w:r>
      <w:r w:rsidRPr="00843784">
        <w:rPr>
          <w:b/>
          <w:bCs/>
        </w:rPr>
        <w:t xml:space="preserve"> </w:t>
      </w:r>
      <w:r>
        <w:rPr>
          <w:b/>
          <w:bCs/>
        </w:rPr>
        <w:t>(e)</w:t>
      </w:r>
      <w:proofErr w:type="spellStart"/>
      <w:r w:rsidRPr="00843784">
        <w:rPr>
          <w:b/>
          <w:bCs/>
        </w:rPr>
        <w:t>RedCap</w:t>
      </w:r>
      <w:proofErr w:type="spellEnd"/>
      <w:r w:rsidRPr="00843784">
        <w:rPr>
          <w:b/>
          <w:bCs/>
        </w:rPr>
        <w:t xml:space="preserve"> UEs operating in NTN.</w:t>
      </w:r>
    </w:p>
    <w:p w14:paraId="694AE2BA" w14:textId="77777777" w:rsidR="004F7995" w:rsidRDefault="004F7995" w:rsidP="004F7995">
      <w:r>
        <w:rPr>
          <w:b/>
          <w:bCs/>
        </w:rPr>
        <w:t>Proposal 9: RAN1 shall not pursue TA report (granularity, drift rate) enhancements</w:t>
      </w:r>
      <w:r>
        <w:t>.</w:t>
      </w:r>
    </w:p>
    <w:p w14:paraId="78E8EF6E" w14:textId="77777777" w:rsidR="004F7995" w:rsidRPr="00425D4E" w:rsidRDefault="004F7995" w:rsidP="004F7995">
      <w:pPr>
        <w:rPr>
          <w:b/>
          <w:bCs/>
          <w:iCs/>
        </w:rPr>
      </w:pPr>
      <w:r w:rsidRPr="003734B4">
        <w:rPr>
          <w:b/>
          <w:bCs/>
        </w:rPr>
        <w:t xml:space="preserve">Proposal </w:t>
      </w:r>
      <w:r>
        <w:rPr>
          <w:b/>
          <w:bCs/>
        </w:rPr>
        <w:t>10</w:t>
      </w:r>
      <w:r w:rsidRPr="003734B4">
        <w:rPr>
          <w:b/>
          <w:bCs/>
        </w:rPr>
        <w:t>:</w:t>
      </w:r>
      <w:r>
        <w:rPr>
          <w:b/>
          <w:bCs/>
        </w:rPr>
        <w:t xml:space="preserve"> A smaller </w:t>
      </w:r>
      <w:proofErr w:type="spellStart"/>
      <w:r w:rsidRPr="00B15455">
        <w:rPr>
          <w:i/>
          <w:lang w:eastAsia="zh-CN"/>
        </w:rPr>
        <w:t>offsetThresholdTA</w:t>
      </w:r>
      <w:proofErr w:type="spellEnd"/>
      <w:r>
        <w:rPr>
          <w:i/>
          <w:lang w:eastAsia="zh-CN"/>
        </w:rPr>
        <w:t xml:space="preserve"> </w:t>
      </w:r>
      <w:r>
        <w:rPr>
          <w:b/>
          <w:bCs/>
          <w:iCs/>
          <w:lang w:eastAsia="zh-CN"/>
        </w:rPr>
        <w:t>will lead to increased signalling overhead (more frequent reports) and shall not be pursued by RAN1.</w:t>
      </w:r>
    </w:p>
    <w:p w14:paraId="1B364473" w14:textId="77777777" w:rsidR="004F7995" w:rsidRDefault="004F7995" w:rsidP="004F7995">
      <w:pPr>
        <w:rPr>
          <w:b/>
          <w:bCs/>
        </w:rPr>
      </w:pPr>
      <w:r>
        <w:rPr>
          <w:b/>
          <w:bCs/>
        </w:rPr>
        <w:t xml:space="preserve">Proposal 11: RAN1 to discuss that the UE’s collision handling depends on the </w:t>
      </w:r>
      <w:proofErr w:type="spellStart"/>
      <w:r>
        <w:rPr>
          <w:b/>
          <w:bCs/>
        </w:rPr>
        <w:t>gNB</w:t>
      </w:r>
      <w:proofErr w:type="spellEnd"/>
      <w:r>
        <w:rPr>
          <w:b/>
          <w:bCs/>
        </w:rPr>
        <w:t xml:space="preserve"> scheduler’s TA awareness having high or low accuracy.</w:t>
      </w:r>
    </w:p>
    <w:p w14:paraId="0BECC26D" w14:textId="77777777" w:rsidR="004F7995" w:rsidRDefault="004F7995" w:rsidP="004F7995">
      <w:pPr>
        <w:rPr>
          <w:b/>
          <w:bCs/>
        </w:rPr>
      </w:pPr>
      <w:r>
        <w:rPr>
          <w:b/>
          <w:bCs/>
        </w:rPr>
        <w:t>Proposal 12: RAN1 to define the UE may trigger a Timing Advance report if a collision is detected by the UE.</w:t>
      </w:r>
    </w:p>
    <w:p w14:paraId="14EB907D" w14:textId="77777777" w:rsidR="004F7995" w:rsidRPr="008266E5" w:rsidRDefault="004F7995" w:rsidP="004F7995">
      <w:pPr>
        <w:rPr>
          <w:b/>
          <w:bCs/>
        </w:rPr>
      </w:pPr>
      <w:r w:rsidRPr="008266E5">
        <w:rPr>
          <w:b/>
          <w:bCs/>
        </w:rPr>
        <w:t xml:space="preserve">Proposal </w:t>
      </w:r>
      <w:r>
        <w:rPr>
          <w:b/>
          <w:bCs/>
        </w:rPr>
        <w:t>13</w:t>
      </w:r>
      <w:r w:rsidRPr="008266E5">
        <w:rPr>
          <w:b/>
          <w:bCs/>
        </w:rPr>
        <w:t>: RAN1 to</w:t>
      </w:r>
      <w:r w:rsidRPr="00602D91">
        <w:rPr>
          <w:b/>
          <w:bCs/>
        </w:rPr>
        <w:t xml:space="preserve"> discuss</w:t>
      </w:r>
      <w:r w:rsidRPr="008266E5">
        <w:rPr>
          <w:b/>
          <w:bCs/>
        </w:rPr>
        <w:t xml:space="preserve"> </w:t>
      </w:r>
      <w:r w:rsidRPr="00602D91">
        <w:rPr>
          <w:b/>
          <w:bCs/>
        </w:rPr>
        <w:t>enhancing collision cases 1</w:t>
      </w:r>
      <w:r>
        <w:rPr>
          <w:b/>
          <w:bCs/>
        </w:rPr>
        <w:t>, 3</w:t>
      </w:r>
      <w:r w:rsidRPr="00602D91">
        <w:rPr>
          <w:b/>
          <w:bCs/>
        </w:rPr>
        <w:t xml:space="preserve"> and 4</w:t>
      </w:r>
      <w:r w:rsidRPr="008266E5">
        <w:rPr>
          <w:b/>
          <w:bCs/>
        </w:rPr>
        <w:t xml:space="preserve"> </w:t>
      </w:r>
      <w:r w:rsidRPr="00602D91">
        <w:rPr>
          <w:b/>
          <w:bCs/>
        </w:rPr>
        <w:t>to</w:t>
      </w:r>
      <w:r w:rsidRPr="008266E5">
        <w:rPr>
          <w:b/>
          <w:bCs/>
        </w:rPr>
        <w:t xml:space="preserve"> enable </w:t>
      </w:r>
      <w:proofErr w:type="spellStart"/>
      <w:r w:rsidRPr="008266E5">
        <w:rPr>
          <w:b/>
          <w:bCs/>
        </w:rPr>
        <w:t>RedCap</w:t>
      </w:r>
      <w:proofErr w:type="spellEnd"/>
      <w:r w:rsidRPr="008266E5">
        <w:rPr>
          <w:b/>
          <w:bCs/>
        </w:rPr>
        <w:t xml:space="preserve"> UEs operating in NTN to prioritize SIB19 reception over </w:t>
      </w:r>
      <w:r w:rsidRPr="00602D91">
        <w:rPr>
          <w:b/>
          <w:bCs/>
        </w:rPr>
        <w:t xml:space="preserve">semi-static or </w:t>
      </w:r>
      <w:r w:rsidRPr="008266E5">
        <w:rPr>
          <w:b/>
          <w:bCs/>
        </w:rPr>
        <w:t>dynamic uplink transmissions in some of the occasions in each SI window.</w:t>
      </w:r>
    </w:p>
    <w:p w14:paraId="2C12CA6D" w14:textId="77777777" w:rsidR="004F7995" w:rsidRPr="004523B3" w:rsidRDefault="004F7995" w:rsidP="004F7995">
      <w:pPr>
        <w:rPr>
          <w:bCs/>
        </w:rPr>
      </w:pPr>
      <w:r>
        <w:rPr>
          <w:b/>
          <w:bCs/>
        </w:rPr>
        <w:t>Proposal 14: RAN1 to discuss the UE prioritization of SIB19 reception over semi-static/dynamic uplink transmissions when the uplink synchronization is lost due to an outdated SIB19.</w:t>
      </w:r>
    </w:p>
    <w:p w14:paraId="67EC8838" w14:textId="77777777" w:rsidR="004F7995" w:rsidRPr="00F51913" w:rsidRDefault="004F7995" w:rsidP="004F7995">
      <w:pPr>
        <w:rPr>
          <w:b/>
          <w:bCs/>
        </w:rPr>
      </w:pPr>
      <w:r>
        <w:rPr>
          <w:b/>
          <w:bCs/>
        </w:rPr>
        <w:t xml:space="preserve">Proposal 15: RAN1 to discuss how to ensure UE and network scheduler have a common understanding of the remaining validity duration of the UE’s current SIB19, and that the UE is to prioritize SIB19 reception when the validity duration expiry is imminent.  </w:t>
      </w:r>
    </w:p>
    <w:p w14:paraId="7832B743" w14:textId="77777777" w:rsidR="004F7995" w:rsidRDefault="004F7995" w:rsidP="004F7995">
      <w:pPr>
        <w:rPr>
          <w:b/>
          <w:bCs/>
        </w:rPr>
      </w:pPr>
      <w:r>
        <w:rPr>
          <w:b/>
          <w:bCs/>
        </w:rPr>
        <w:t>Proposal 16: RAN1 to discuss the UE may report information regarding the UE’s current SIB19 validity to ensure a common understanding of which SIB19 reception occasions are prioritized by the UE for SIB19 reacquisition.</w:t>
      </w:r>
    </w:p>
    <w:p w14:paraId="4CAD8D42" w14:textId="77777777" w:rsidR="004F7995" w:rsidRPr="00B7321B" w:rsidRDefault="004F7995" w:rsidP="004F7995">
      <w:pPr>
        <w:rPr>
          <w:lang w:val="en-US"/>
        </w:rPr>
      </w:pPr>
    </w:p>
    <w:p w14:paraId="391109FF" w14:textId="77777777" w:rsidR="004F7995" w:rsidRPr="00B7321B" w:rsidRDefault="004F7995" w:rsidP="004F7995">
      <w:pPr>
        <w:pStyle w:val="Heading1"/>
        <w:numPr>
          <w:ilvl w:val="0"/>
          <w:numId w:val="0"/>
        </w:numPr>
        <w:ind w:left="432" w:hanging="432"/>
        <w:rPr>
          <w:lang w:val="en-US"/>
        </w:rPr>
      </w:pPr>
      <w:r w:rsidRPr="00B7321B">
        <w:rPr>
          <w:lang w:val="en-US"/>
        </w:rPr>
        <w:t>References</w:t>
      </w:r>
    </w:p>
    <w:p w14:paraId="5DB9607D" w14:textId="77777777" w:rsidR="004F7995" w:rsidRPr="00B7321B" w:rsidRDefault="004F7995" w:rsidP="004F7995">
      <w:pPr>
        <w:pStyle w:val="ListParagraph"/>
        <w:numPr>
          <w:ilvl w:val="0"/>
          <w:numId w:val="35"/>
        </w:numPr>
        <w:spacing w:line="278" w:lineRule="auto"/>
        <w:rPr>
          <w:sz w:val="20"/>
          <w:szCs w:val="20"/>
          <w:lang w:val="en-US"/>
        </w:rPr>
      </w:pPr>
      <w:r w:rsidRPr="00EC01ED">
        <w:rPr>
          <w:rStyle w:val="normaltextrun"/>
          <w:rFonts w:eastAsia="Times New Roman"/>
          <w:noProof/>
          <w:sz w:val="20"/>
          <w:szCs w:val="20"/>
          <w:lang w:val="en-US"/>
        </w:rPr>
        <w:t>RP-241667</w:t>
      </w:r>
      <w:r>
        <w:rPr>
          <w:rStyle w:val="normaltextrun"/>
          <w:rFonts w:eastAsia="Times New Roman"/>
          <w:noProof/>
          <w:sz w:val="20"/>
          <w:szCs w:val="20"/>
          <w:lang w:val="en-US"/>
        </w:rPr>
        <w:t>, “</w:t>
      </w:r>
      <w:r w:rsidRPr="00EC01ED">
        <w:rPr>
          <w:rStyle w:val="normaltextrun"/>
          <w:rFonts w:eastAsia="Times New Roman"/>
          <w:noProof/>
          <w:sz w:val="20"/>
          <w:szCs w:val="20"/>
          <w:lang w:val="en-US"/>
        </w:rPr>
        <w:t>Revised WID: Non-Terrestrial Networks (NTN) for NR Phase 3</w:t>
      </w:r>
      <w:r>
        <w:rPr>
          <w:rStyle w:val="normaltextrun"/>
          <w:rFonts w:eastAsia="Times New Roman"/>
          <w:noProof/>
          <w:sz w:val="20"/>
          <w:szCs w:val="20"/>
          <w:lang w:val="en-US"/>
        </w:rPr>
        <w:t>”</w:t>
      </w:r>
    </w:p>
    <w:bookmarkEnd w:id="2"/>
    <w:sectPr w:rsidR="004F7995"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B0A9A" w14:textId="77777777" w:rsidR="00C91D0F" w:rsidRDefault="00C91D0F">
      <w:r>
        <w:separator/>
      </w:r>
    </w:p>
  </w:endnote>
  <w:endnote w:type="continuationSeparator" w:id="0">
    <w:p w14:paraId="1934D989" w14:textId="77777777" w:rsidR="00C91D0F" w:rsidRDefault="00C91D0F">
      <w:r>
        <w:continuationSeparator/>
      </w:r>
    </w:p>
  </w:endnote>
  <w:endnote w:type="continuationNotice" w:id="1">
    <w:p w14:paraId="1D8C50CF" w14:textId="77777777" w:rsidR="00C91D0F" w:rsidRDefault="00C91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A4F25" w14:textId="77777777" w:rsidR="00C91D0F" w:rsidRDefault="00C91D0F">
      <w:r>
        <w:separator/>
      </w:r>
    </w:p>
  </w:footnote>
  <w:footnote w:type="continuationSeparator" w:id="0">
    <w:p w14:paraId="04F37914" w14:textId="77777777" w:rsidR="00C91D0F" w:rsidRDefault="00C91D0F">
      <w:r>
        <w:continuationSeparator/>
      </w:r>
    </w:p>
  </w:footnote>
  <w:footnote w:type="continuationNotice" w:id="1">
    <w:p w14:paraId="2E5ABA9C" w14:textId="77777777" w:rsidR="00C91D0F" w:rsidRDefault="00C91D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F56F14"/>
    <w:multiLevelType w:val="hybridMultilevel"/>
    <w:tmpl w:val="30D48B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253D6"/>
    <w:multiLevelType w:val="hybridMultilevel"/>
    <w:tmpl w:val="011615D2"/>
    <w:lvl w:ilvl="0" w:tplc="6C7E9F82">
      <w:start w:val="1"/>
      <w:numFmt w:val="bullet"/>
      <w:lvlText w:val=""/>
      <w:lvlJc w:val="left"/>
      <w:pPr>
        <w:tabs>
          <w:tab w:val="num" w:pos="500"/>
        </w:tabs>
        <w:ind w:left="500" w:hanging="360"/>
      </w:pPr>
      <w:rPr>
        <w:rFonts w:ascii="Symbol" w:hAnsi="Symbol" w:hint="default"/>
      </w:rPr>
    </w:lvl>
    <w:lvl w:ilvl="1" w:tplc="DDB63D92">
      <w:numFmt w:val="bullet"/>
      <w:lvlText w:val="o"/>
      <w:lvlJc w:val="left"/>
      <w:pPr>
        <w:tabs>
          <w:tab w:val="num" w:pos="1220"/>
        </w:tabs>
        <w:ind w:left="1220" w:hanging="360"/>
      </w:pPr>
      <w:rPr>
        <w:rFonts w:ascii="Courier New" w:hAnsi="Courier New" w:hint="default"/>
      </w:rPr>
    </w:lvl>
    <w:lvl w:ilvl="2" w:tplc="92F66D6A" w:tentative="1">
      <w:start w:val="1"/>
      <w:numFmt w:val="bullet"/>
      <w:lvlText w:val=""/>
      <w:lvlJc w:val="left"/>
      <w:pPr>
        <w:tabs>
          <w:tab w:val="num" w:pos="1940"/>
        </w:tabs>
        <w:ind w:left="1940" w:hanging="360"/>
      </w:pPr>
      <w:rPr>
        <w:rFonts w:ascii="Symbol" w:hAnsi="Symbol" w:hint="default"/>
      </w:rPr>
    </w:lvl>
    <w:lvl w:ilvl="3" w:tplc="146CDB92" w:tentative="1">
      <w:start w:val="1"/>
      <w:numFmt w:val="bullet"/>
      <w:lvlText w:val=""/>
      <w:lvlJc w:val="left"/>
      <w:pPr>
        <w:tabs>
          <w:tab w:val="num" w:pos="2660"/>
        </w:tabs>
        <w:ind w:left="2660" w:hanging="360"/>
      </w:pPr>
      <w:rPr>
        <w:rFonts w:ascii="Symbol" w:hAnsi="Symbol" w:hint="default"/>
      </w:rPr>
    </w:lvl>
    <w:lvl w:ilvl="4" w:tplc="206C458E" w:tentative="1">
      <w:start w:val="1"/>
      <w:numFmt w:val="bullet"/>
      <w:lvlText w:val=""/>
      <w:lvlJc w:val="left"/>
      <w:pPr>
        <w:tabs>
          <w:tab w:val="num" w:pos="3380"/>
        </w:tabs>
        <w:ind w:left="3380" w:hanging="360"/>
      </w:pPr>
      <w:rPr>
        <w:rFonts w:ascii="Symbol" w:hAnsi="Symbol" w:hint="default"/>
      </w:rPr>
    </w:lvl>
    <w:lvl w:ilvl="5" w:tplc="E61EC686" w:tentative="1">
      <w:start w:val="1"/>
      <w:numFmt w:val="bullet"/>
      <w:lvlText w:val=""/>
      <w:lvlJc w:val="left"/>
      <w:pPr>
        <w:tabs>
          <w:tab w:val="num" w:pos="4100"/>
        </w:tabs>
        <w:ind w:left="4100" w:hanging="360"/>
      </w:pPr>
      <w:rPr>
        <w:rFonts w:ascii="Symbol" w:hAnsi="Symbol" w:hint="default"/>
      </w:rPr>
    </w:lvl>
    <w:lvl w:ilvl="6" w:tplc="A55EB354" w:tentative="1">
      <w:start w:val="1"/>
      <w:numFmt w:val="bullet"/>
      <w:lvlText w:val=""/>
      <w:lvlJc w:val="left"/>
      <w:pPr>
        <w:tabs>
          <w:tab w:val="num" w:pos="4820"/>
        </w:tabs>
        <w:ind w:left="4820" w:hanging="360"/>
      </w:pPr>
      <w:rPr>
        <w:rFonts w:ascii="Symbol" w:hAnsi="Symbol" w:hint="default"/>
      </w:rPr>
    </w:lvl>
    <w:lvl w:ilvl="7" w:tplc="3B00029E" w:tentative="1">
      <w:start w:val="1"/>
      <w:numFmt w:val="bullet"/>
      <w:lvlText w:val=""/>
      <w:lvlJc w:val="left"/>
      <w:pPr>
        <w:tabs>
          <w:tab w:val="num" w:pos="5540"/>
        </w:tabs>
        <w:ind w:left="5540" w:hanging="360"/>
      </w:pPr>
      <w:rPr>
        <w:rFonts w:ascii="Symbol" w:hAnsi="Symbol" w:hint="default"/>
      </w:rPr>
    </w:lvl>
    <w:lvl w:ilvl="8" w:tplc="AA02BB28" w:tentative="1">
      <w:start w:val="1"/>
      <w:numFmt w:val="bullet"/>
      <w:lvlText w:val=""/>
      <w:lvlJc w:val="left"/>
      <w:pPr>
        <w:tabs>
          <w:tab w:val="num" w:pos="6260"/>
        </w:tabs>
        <w:ind w:left="6260" w:hanging="360"/>
      </w:pPr>
      <w:rPr>
        <w:rFonts w:ascii="Symbol" w:hAnsi="Symbol" w:hint="default"/>
      </w:r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7E92AF5"/>
    <w:multiLevelType w:val="hybridMultilevel"/>
    <w:tmpl w:val="7DBE5C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7" w15:restartNumberingAfterBreak="0">
    <w:nsid w:val="55B37655"/>
    <w:multiLevelType w:val="hybridMultilevel"/>
    <w:tmpl w:val="CBE496E2"/>
    <w:lvl w:ilvl="0" w:tplc="CBF2B0A0">
      <w:start w:val="1"/>
      <w:numFmt w:val="bullet"/>
      <w:lvlText w:val=""/>
      <w:lvlJc w:val="left"/>
      <w:pPr>
        <w:tabs>
          <w:tab w:val="num" w:pos="720"/>
        </w:tabs>
        <w:ind w:left="720" w:hanging="360"/>
      </w:pPr>
      <w:rPr>
        <w:rFonts w:ascii="Symbol" w:hAnsi="Symbol" w:hint="default"/>
      </w:rPr>
    </w:lvl>
    <w:lvl w:ilvl="1" w:tplc="6A50FEA4">
      <w:start w:val="1"/>
      <w:numFmt w:val="bullet"/>
      <w:lvlText w:val=""/>
      <w:lvlJc w:val="left"/>
      <w:pPr>
        <w:tabs>
          <w:tab w:val="num" w:pos="1440"/>
        </w:tabs>
        <w:ind w:left="1440" w:hanging="360"/>
      </w:pPr>
      <w:rPr>
        <w:rFonts w:ascii="Symbol" w:hAnsi="Symbol" w:hint="default"/>
      </w:rPr>
    </w:lvl>
    <w:lvl w:ilvl="2" w:tplc="A6E8932C" w:tentative="1">
      <w:start w:val="1"/>
      <w:numFmt w:val="bullet"/>
      <w:lvlText w:val=""/>
      <w:lvlJc w:val="left"/>
      <w:pPr>
        <w:tabs>
          <w:tab w:val="num" w:pos="2160"/>
        </w:tabs>
        <w:ind w:left="2160" w:hanging="360"/>
      </w:pPr>
      <w:rPr>
        <w:rFonts w:ascii="Symbol" w:hAnsi="Symbol" w:hint="default"/>
      </w:rPr>
    </w:lvl>
    <w:lvl w:ilvl="3" w:tplc="9238F61C" w:tentative="1">
      <w:start w:val="1"/>
      <w:numFmt w:val="bullet"/>
      <w:lvlText w:val=""/>
      <w:lvlJc w:val="left"/>
      <w:pPr>
        <w:tabs>
          <w:tab w:val="num" w:pos="2880"/>
        </w:tabs>
        <w:ind w:left="2880" w:hanging="360"/>
      </w:pPr>
      <w:rPr>
        <w:rFonts w:ascii="Symbol" w:hAnsi="Symbol" w:hint="default"/>
      </w:rPr>
    </w:lvl>
    <w:lvl w:ilvl="4" w:tplc="2AD0DEE4" w:tentative="1">
      <w:start w:val="1"/>
      <w:numFmt w:val="bullet"/>
      <w:lvlText w:val=""/>
      <w:lvlJc w:val="left"/>
      <w:pPr>
        <w:tabs>
          <w:tab w:val="num" w:pos="3600"/>
        </w:tabs>
        <w:ind w:left="3600" w:hanging="360"/>
      </w:pPr>
      <w:rPr>
        <w:rFonts w:ascii="Symbol" w:hAnsi="Symbol" w:hint="default"/>
      </w:rPr>
    </w:lvl>
    <w:lvl w:ilvl="5" w:tplc="6C5433AE" w:tentative="1">
      <w:start w:val="1"/>
      <w:numFmt w:val="bullet"/>
      <w:lvlText w:val=""/>
      <w:lvlJc w:val="left"/>
      <w:pPr>
        <w:tabs>
          <w:tab w:val="num" w:pos="4320"/>
        </w:tabs>
        <w:ind w:left="4320" w:hanging="360"/>
      </w:pPr>
      <w:rPr>
        <w:rFonts w:ascii="Symbol" w:hAnsi="Symbol" w:hint="default"/>
      </w:rPr>
    </w:lvl>
    <w:lvl w:ilvl="6" w:tplc="FC88915A" w:tentative="1">
      <w:start w:val="1"/>
      <w:numFmt w:val="bullet"/>
      <w:lvlText w:val=""/>
      <w:lvlJc w:val="left"/>
      <w:pPr>
        <w:tabs>
          <w:tab w:val="num" w:pos="5040"/>
        </w:tabs>
        <w:ind w:left="5040" w:hanging="360"/>
      </w:pPr>
      <w:rPr>
        <w:rFonts w:ascii="Symbol" w:hAnsi="Symbol" w:hint="default"/>
      </w:rPr>
    </w:lvl>
    <w:lvl w:ilvl="7" w:tplc="B6BCECD0" w:tentative="1">
      <w:start w:val="1"/>
      <w:numFmt w:val="bullet"/>
      <w:lvlText w:val=""/>
      <w:lvlJc w:val="left"/>
      <w:pPr>
        <w:tabs>
          <w:tab w:val="num" w:pos="5760"/>
        </w:tabs>
        <w:ind w:left="5760" w:hanging="360"/>
      </w:pPr>
      <w:rPr>
        <w:rFonts w:ascii="Symbol" w:hAnsi="Symbol" w:hint="default"/>
      </w:rPr>
    </w:lvl>
    <w:lvl w:ilvl="8" w:tplc="6E12083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967DF8"/>
    <w:multiLevelType w:val="hybridMultilevel"/>
    <w:tmpl w:val="D58CD54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8553B1"/>
    <w:multiLevelType w:val="multilevel"/>
    <w:tmpl w:val="0D1C4E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20"/>
  </w:num>
  <w:num w:numId="3" w16cid:durableId="1559780918">
    <w:abstractNumId w:val="1"/>
  </w:num>
  <w:num w:numId="4" w16cid:durableId="718750690">
    <w:abstractNumId w:val="35"/>
  </w:num>
  <w:num w:numId="5" w16cid:durableId="1547567976">
    <w:abstractNumId w:val="17"/>
  </w:num>
  <w:num w:numId="6" w16cid:durableId="1485706495">
    <w:abstractNumId w:val="34"/>
  </w:num>
  <w:num w:numId="7" w16cid:durableId="1709142021">
    <w:abstractNumId w:val="16"/>
  </w:num>
  <w:num w:numId="8" w16cid:durableId="1316760466">
    <w:abstractNumId w:val="30"/>
  </w:num>
  <w:num w:numId="9" w16cid:durableId="440952079">
    <w:abstractNumId w:val="24"/>
  </w:num>
  <w:num w:numId="10" w16cid:durableId="1177697182">
    <w:abstractNumId w:val="37"/>
  </w:num>
  <w:num w:numId="11" w16cid:durableId="50622417">
    <w:abstractNumId w:val="32"/>
  </w:num>
  <w:num w:numId="12" w16cid:durableId="1302345153">
    <w:abstractNumId w:val="36"/>
  </w:num>
  <w:num w:numId="13" w16cid:durableId="1965308432">
    <w:abstractNumId w:val="14"/>
  </w:num>
  <w:num w:numId="14" w16cid:durableId="1182354916">
    <w:abstractNumId w:val="7"/>
  </w:num>
  <w:num w:numId="15" w16cid:durableId="1501045113">
    <w:abstractNumId w:val="5"/>
  </w:num>
  <w:num w:numId="16" w16cid:durableId="1353458069">
    <w:abstractNumId w:val="40"/>
  </w:num>
  <w:num w:numId="17" w16cid:durableId="456678639">
    <w:abstractNumId w:val="0"/>
  </w:num>
  <w:num w:numId="18" w16cid:durableId="146094901">
    <w:abstractNumId w:val="23"/>
  </w:num>
  <w:num w:numId="19" w16cid:durableId="933244442">
    <w:abstractNumId w:val="25"/>
  </w:num>
  <w:num w:numId="20" w16cid:durableId="872618463">
    <w:abstractNumId w:val="21"/>
  </w:num>
  <w:num w:numId="21" w16cid:durableId="1417170195">
    <w:abstractNumId w:val="38"/>
  </w:num>
  <w:num w:numId="22" w16cid:durableId="1839999773">
    <w:abstractNumId w:val="42"/>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5"/>
  </w:num>
  <w:num w:numId="28" w16cid:durableId="1889340046">
    <w:abstractNumId w:val="9"/>
  </w:num>
  <w:num w:numId="29" w16cid:durableId="1935703544">
    <w:abstractNumId w:val="31"/>
  </w:num>
  <w:num w:numId="30" w16cid:durableId="1830707453">
    <w:abstractNumId w:val="2"/>
  </w:num>
  <w:num w:numId="31" w16cid:durableId="871918329">
    <w:abstractNumId w:val="4"/>
  </w:num>
  <w:num w:numId="32" w16cid:durableId="918758943">
    <w:abstractNumId w:val="26"/>
  </w:num>
  <w:num w:numId="33" w16cid:durableId="955402489">
    <w:abstractNumId w:val="33"/>
  </w:num>
  <w:num w:numId="34" w16cid:durableId="1288005063">
    <w:abstractNumId w:val="22"/>
  </w:num>
  <w:num w:numId="35" w16cid:durableId="1943226331">
    <w:abstractNumId w:val="28"/>
  </w:num>
  <w:num w:numId="36" w16cid:durableId="1163467163">
    <w:abstractNumId w:val="39"/>
  </w:num>
  <w:num w:numId="37" w16cid:durableId="1033992767">
    <w:abstractNumId w:val="6"/>
  </w:num>
  <w:num w:numId="38" w16cid:durableId="1748382395">
    <w:abstractNumId w:val="33"/>
  </w:num>
  <w:num w:numId="39" w16cid:durableId="1610431453">
    <w:abstractNumId w:val="39"/>
  </w:num>
  <w:num w:numId="40" w16cid:durableId="993415652">
    <w:abstractNumId w:val="12"/>
  </w:num>
  <w:num w:numId="41" w16cid:durableId="1557739247">
    <w:abstractNumId w:val="13"/>
  </w:num>
  <w:num w:numId="42" w16cid:durableId="1027679311">
    <w:abstractNumId w:val="10"/>
  </w:num>
  <w:num w:numId="43" w16cid:durableId="1888300768">
    <w:abstractNumId w:val="27"/>
  </w:num>
  <w:num w:numId="44" w16cid:durableId="366567611">
    <w:abstractNumId w:val="19"/>
  </w:num>
  <w:num w:numId="45" w16cid:durableId="1458791225">
    <w:abstractNumId w:val="29"/>
  </w:num>
  <w:num w:numId="46" w16cid:durableId="1769809378">
    <w:abstractNumId w:val="3"/>
  </w:num>
  <w:num w:numId="47" w16cid:durableId="464543220">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72E6"/>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740"/>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995"/>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23"/>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17C24"/>
    <w:rsid w:val="0062152A"/>
    <w:rsid w:val="00621753"/>
    <w:rsid w:val="00623583"/>
    <w:rsid w:val="0062462F"/>
    <w:rsid w:val="00624BA1"/>
    <w:rsid w:val="0062661B"/>
    <w:rsid w:val="006277D2"/>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0021"/>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4F7995"/>
    <w:rPr>
      <w:rFonts w:ascii="Arial" w:hAnsi="Arial"/>
      <w:sz w:val="28"/>
      <w:lang w:val="en-GB"/>
    </w:rPr>
  </w:style>
  <w:style w:type="character" w:customStyle="1" w:styleId="Heading4Char">
    <w:name w:val="Heading 4 Char"/>
    <w:basedOn w:val="DefaultParagraphFont"/>
    <w:link w:val="Heading4"/>
    <w:rsid w:val="004F7995"/>
    <w:rPr>
      <w:rFonts w:ascii="Arial" w:hAnsi="Arial"/>
      <w:sz w:val="24"/>
      <w:lang w:val="en-GB"/>
    </w:rPr>
  </w:style>
  <w:style w:type="character" w:customStyle="1" w:styleId="TFChar">
    <w:name w:val="TF Char"/>
    <w:link w:val="TF"/>
    <w:qFormat/>
    <w:locked/>
    <w:rsid w:val="004F7995"/>
    <w:rPr>
      <w:rFonts w:ascii="Arial" w:hAnsi="Arial"/>
      <w:b/>
      <w:lang w:val="en-GB"/>
    </w:rPr>
  </w:style>
  <w:style w:type="character" w:customStyle="1" w:styleId="bcx8">
    <w:name w:val="bcx8"/>
    <w:basedOn w:val="DefaultParagraphFont"/>
    <w:rsid w:val="004F7995"/>
  </w:style>
  <w:style w:type="character" w:customStyle="1" w:styleId="advancedproofingissuezoomed">
    <w:name w:val="advancedproofingissuezoomed"/>
    <w:basedOn w:val="DefaultParagraphFont"/>
    <w:rsid w:val="004F7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8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RBI5PAMIO524-1616901215-30706</_dlc_DocId>
    <_dlc_DocIdUrl xmlns="71c5aaf6-e6ce-465b-b873-5148d2a4c105">
      <Url>https://nokia.sharepoint.com/sites/gxp/_layouts/15/DocIdRedir.aspx?ID=RBI5PAMIO524-1616901215-30706</Url>
      <Description>RBI5PAMIO524-1616901215-30706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3f2ce089-3858-4176-9a21-a30f9204848e"/>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71c5aaf6-e6ce-465b-b873-5148d2a4c105"/>
    <ds:schemaRef ds:uri="http://purl.org/dc/dcmitype/"/>
    <ds:schemaRef ds:uri="http://purl.org/dc/elements/1.1/"/>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9</Pages>
  <Words>4188</Words>
  <Characters>21756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3</cp:revision>
  <cp:lastPrinted>2016-06-21T00:35:00Z</cp:lastPrinted>
  <dcterms:created xsi:type="dcterms:W3CDTF">2024-11-08T18:56:00Z</dcterms:created>
  <dcterms:modified xsi:type="dcterms:W3CDTF">2024-11-08T18:58:00Z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2b2a5f2b-8d91-4afb-a6d1-8db9183b30a0</vt:lpwstr>
  </property>
  <property fmtid="{D5CDD505-2E9C-101B-9397-08002B2CF9AE}" pid="9" name="MediaServiceImageTags">
    <vt:lpwstr/>
  </property>
</Properties>
</file>