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FF966" w14:textId="623D353B" w:rsidR="006A7CA7" w:rsidRPr="004A2193" w:rsidRDefault="00171E57" w:rsidP="0081354A">
      <w:pPr>
        <w:tabs>
          <w:tab w:val="center" w:pos="4536"/>
          <w:tab w:val="right" w:pos="9639"/>
        </w:tabs>
        <w:ind w:right="2"/>
        <w:rPr>
          <w:rFonts w:cs="Times"/>
          <w:b/>
          <w:bCs/>
          <w:sz w:val="28"/>
          <w:szCs w:val="28"/>
        </w:rPr>
      </w:pPr>
      <w:r w:rsidRPr="004A2193">
        <w:rPr>
          <w:rFonts w:cs="Times"/>
          <w:b/>
          <w:bCs/>
          <w:sz w:val="28"/>
          <w:szCs w:val="28"/>
        </w:rPr>
        <w:t>3GPP TSG RAN WG1 #1</w:t>
      </w:r>
      <w:r w:rsidR="00691BB8" w:rsidRPr="004A2193">
        <w:rPr>
          <w:rFonts w:cs="Times"/>
          <w:b/>
          <w:bCs/>
          <w:sz w:val="28"/>
          <w:szCs w:val="28"/>
        </w:rPr>
        <w:t>1</w:t>
      </w:r>
      <w:r w:rsidR="00B8394E">
        <w:rPr>
          <w:rFonts w:cs="Times"/>
          <w:b/>
          <w:bCs/>
          <w:sz w:val="28"/>
          <w:szCs w:val="28"/>
        </w:rPr>
        <w:t>9</w:t>
      </w:r>
      <w:r w:rsidR="006A7CA7" w:rsidRPr="004A2193">
        <w:rPr>
          <w:rFonts w:cs="Times"/>
          <w:b/>
          <w:bCs/>
          <w:sz w:val="28"/>
          <w:szCs w:val="28"/>
        </w:rPr>
        <w:tab/>
      </w:r>
      <w:r w:rsidR="0081354A" w:rsidRPr="004A2193">
        <w:rPr>
          <w:rFonts w:cs="Times"/>
          <w:b/>
          <w:bCs/>
          <w:sz w:val="28"/>
        </w:rPr>
        <w:tab/>
        <w:t xml:space="preserve"> </w:t>
      </w:r>
      <w:r w:rsidR="00E81809" w:rsidRPr="00E81809">
        <w:rPr>
          <w:rFonts w:cs="Times"/>
          <w:b/>
          <w:bCs/>
          <w:sz w:val="28"/>
          <w:szCs w:val="28"/>
        </w:rPr>
        <w:t>R1-2410520</w:t>
      </w:r>
    </w:p>
    <w:p w14:paraId="67E94022" w14:textId="32E46E63" w:rsidR="00345EEA" w:rsidRPr="004A2193" w:rsidRDefault="00B8394E" w:rsidP="00345EEA">
      <w:pPr>
        <w:rPr>
          <w:rFonts w:eastAsiaTheme="minorEastAsia" w:cs="Times"/>
          <w:b/>
          <w:bCs/>
          <w:sz w:val="28"/>
          <w:szCs w:val="28"/>
          <w:lang w:eastAsia="zh-TW"/>
        </w:rPr>
      </w:pPr>
      <w:r w:rsidRPr="00B8394E">
        <w:rPr>
          <w:rFonts w:eastAsiaTheme="minorEastAsia" w:cs="Times"/>
          <w:b/>
          <w:bCs/>
          <w:sz w:val="28"/>
          <w:szCs w:val="28"/>
          <w:lang w:eastAsia="zh-TW"/>
        </w:rPr>
        <w:t>Orlando</w:t>
      </w:r>
      <w:r w:rsidR="00BB1668" w:rsidRPr="004A2193">
        <w:rPr>
          <w:rFonts w:eastAsiaTheme="minorEastAsia" w:cs="Times"/>
          <w:b/>
          <w:bCs/>
          <w:sz w:val="28"/>
          <w:szCs w:val="28"/>
          <w:lang w:eastAsia="zh-TW"/>
        </w:rPr>
        <w:t xml:space="preserve">, </w:t>
      </w:r>
      <w:r>
        <w:rPr>
          <w:rFonts w:eastAsiaTheme="minorEastAsia" w:cs="Times"/>
          <w:b/>
          <w:bCs/>
          <w:sz w:val="28"/>
          <w:szCs w:val="28"/>
          <w:lang w:eastAsia="zh-TW"/>
        </w:rPr>
        <w:t>US</w:t>
      </w:r>
      <w:r w:rsidR="0066040C" w:rsidRPr="004A2193">
        <w:rPr>
          <w:rFonts w:eastAsiaTheme="minorEastAsia" w:cs="Times"/>
          <w:b/>
          <w:bCs/>
          <w:sz w:val="28"/>
          <w:szCs w:val="28"/>
          <w:lang w:eastAsia="zh-TW"/>
        </w:rPr>
        <w:t xml:space="preserve">, </w:t>
      </w:r>
      <w:bookmarkStart w:id="0" w:name="OLE_LINK10"/>
      <w:r>
        <w:rPr>
          <w:rFonts w:eastAsiaTheme="minorEastAsia" w:cs="Times"/>
          <w:b/>
          <w:bCs/>
          <w:sz w:val="28"/>
          <w:szCs w:val="28"/>
          <w:lang w:eastAsia="zh-TW"/>
        </w:rPr>
        <w:t>November</w:t>
      </w:r>
      <w:r w:rsidR="00691BB8" w:rsidRPr="004A2193">
        <w:rPr>
          <w:rFonts w:eastAsiaTheme="minorEastAsia" w:cs="Times"/>
          <w:b/>
          <w:bCs/>
          <w:sz w:val="28"/>
          <w:szCs w:val="28"/>
          <w:lang w:eastAsia="zh-TW"/>
        </w:rPr>
        <w:t xml:space="preserve"> </w:t>
      </w:r>
      <w:bookmarkStart w:id="1" w:name="OLE_LINK75"/>
      <w:bookmarkEnd w:id="0"/>
      <w:r>
        <w:rPr>
          <w:rFonts w:eastAsiaTheme="minorEastAsia" w:cs="Times"/>
          <w:b/>
          <w:bCs/>
          <w:sz w:val="28"/>
          <w:szCs w:val="28"/>
          <w:lang w:eastAsia="zh-TW"/>
        </w:rPr>
        <w:t>18</w:t>
      </w:r>
      <w:r w:rsidR="00691BB8" w:rsidRPr="004A2193">
        <w:rPr>
          <w:rFonts w:eastAsiaTheme="minorEastAsia" w:cs="Times"/>
          <w:b/>
          <w:bCs/>
          <w:sz w:val="28"/>
          <w:szCs w:val="28"/>
          <w:vertAlign w:val="superscript"/>
          <w:lang w:eastAsia="zh-TW"/>
        </w:rPr>
        <w:t>th</w:t>
      </w:r>
      <w:r w:rsidR="00691BB8" w:rsidRPr="004A2193">
        <w:rPr>
          <w:rFonts w:eastAsiaTheme="minorEastAsia" w:cs="Times"/>
          <w:b/>
          <w:bCs/>
          <w:sz w:val="28"/>
          <w:szCs w:val="28"/>
          <w:lang w:eastAsia="zh-TW"/>
        </w:rPr>
        <w:t xml:space="preserve"> </w:t>
      </w:r>
      <w:bookmarkEnd w:id="1"/>
      <w:r w:rsidR="00691BB8" w:rsidRPr="004A2193">
        <w:rPr>
          <w:rFonts w:eastAsiaTheme="minorEastAsia" w:cs="Times"/>
          <w:b/>
          <w:bCs/>
          <w:sz w:val="28"/>
          <w:szCs w:val="28"/>
          <w:lang w:eastAsia="zh-TW"/>
        </w:rPr>
        <w:t xml:space="preserve">– </w:t>
      </w:r>
      <w:r w:rsidRPr="00B8394E">
        <w:rPr>
          <w:rFonts w:eastAsiaTheme="minorEastAsia" w:cs="Times"/>
          <w:b/>
          <w:bCs/>
          <w:sz w:val="28"/>
          <w:szCs w:val="28"/>
          <w:lang w:eastAsia="zh-TW"/>
        </w:rPr>
        <w:t xml:space="preserve">November </w:t>
      </w:r>
      <w:r>
        <w:rPr>
          <w:rFonts w:eastAsiaTheme="minorEastAsia" w:cs="Times"/>
          <w:b/>
          <w:bCs/>
          <w:sz w:val="28"/>
          <w:szCs w:val="28"/>
          <w:lang w:eastAsia="zh-TW"/>
        </w:rPr>
        <w:t>22</w:t>
      </w:r>
      <w:r>
        <w:rPr>
          <w:rFonts w:eastAsiaTheme="minorEastAsia" w:cs="Times"/>
          <w:b/>
          <w:bCs/>
          <w:sz w:val="28"/>
          <w:szCs w:val="28"/>
          <w:vertAlign w:val="superscript"/>
          <w:lang w:eastAsia="zh-TW"/>
        </w:rPr>
        <w:t>nd</w:t>
      </w:r>
      <w:r w:rsidR="00691BB8" w:rsidRPr="004A2193">
        <w:rPr>
          <w:rFonts w:eastAsiaTheme="minorEastAsia" w:cs="Times"/>
          <w:b/>
          <w:bCs/>
          <w:sz w:val="28"/>
          <w:szCs w:val="28"/>
          <w:lang w:eastAsia="zh-TW"/>
        </w:rPr>
        <w:t>, 2024</w:t>
      </w:r>
    </w:p>
    <w:p w14:paraId="5608358F" w14:textId="77777777" w:rsidR="001C6BC2" w:rsidRPr="00BC165A" w:rsidRDefault="001C6BC2" w:rsidP="00345EEA">
      <w:pPr>
        <w:rPr>
          <w:rFonts w:cs="Times"/>
          <w:szCs w:val="20"/>
        </w:rPr>
      </w:pPr>
    </w:p>
    <w:p w14:paraId="7A4E43A5" w14:textId="484C52B9" w:rsidR="00831DFD" w:rsidRPr="004A2193" w:rsidRDefault="56C94F8A" w:rsidP="56C94F8A">
      <w:pPr>
        <w:pStyle w:val="a6"/>
        <w:widowControl w:val="0"/>
        <w:spacing w:line="276" w:lineRule="auto"/>
        <w:ind w:right="-57"/>
        <w:rPr>
          <w:rFonts w:cs="Times"/>
          <w:b/>
          <w:bCs/>
          <w:color w:val="000000" w:themeColor="text1"/>
          <w:sz w:val="24"/>
          <w:lang w:val="en-US"/>
        </w:rPr>
      </w:pPr>
      <w:r w:rsidRPr="004A2193">
        <w:rPr>
          <w:rFonts w:cs="Times"/>
          <w:b/>
          <w:bCs/>
          <w:color w:val="000000" w:themeColor="text1"/>
          <w:sz w:val="24"/>
          <w:lang w:val="en-US"/>
        </w:rPr>
        <w:t>Agenda Item</w:t>
      </w:r>
      <w:r w:rsidRPr="004A2193">
        <w:rPr>
          <w:rFonts w:eastAsia="新細明體" w:cs="Times"/>
          <w:b/>
          <w:bCs/>
          <w:color w:val="000000" w:themeColor="text1"/>
          <w:sz w:val="24"/>
          <w:lang w:val="en-US" w:eastAsia="zh-TW"/>
        </w:rPr>
        <w:t xml:space="preserve">:       </w:t>
      </w:r>
      <w:r w:rsidR="00691BB8" w:rsidRPr="004A2193">
        <w:rPr>
          <w:rFonts w:eastAsia="新細明體" w:cs="Times"/>
          <w:b/>
          <w:bCs/>
          <w:color w:val="000000" w:themeColor="text1"/>
          <w:sz w:val="24"/>
          <w:lang w:val="en-US" w:eastAsia="zh-TW"/>
        </w:rPr>
        <w:t>9.</w:t>
      </w:r>
      <w:r w:rsidR="00BB1668" w:rsidRPr="004A2193">
        <w:rPr>
          <w:rFonts w:eastAsia="新細明體" w:cs="Times"/>
          <w:b/>
          <w:bCs/>
          <w:color w:val="000000" w:themeColor="text1"/>
          <w:sz w:val="24"/>
          <w:lang w:val="en-US" w:eastAsia="zh-TW"/>
        </w:rPr>
        <w:t>8</w:t>
      </w:r>
      <w:r w:rsidR="00691BB8" w:rsidRPr="004A2193">
        <w:rPr>
          <w:rFonts w:eastAsia="新細明體" w:cs="Times"/>
          <w:b/>
          <w:bCs/>
          <w:color w:val="000000" w:themeColor="text1"/>
          <w:sz w:val="24"/>
          <w:lang w:val="en-US" w:eastAsia="zh-TW"/>
        </w:rPr>
        <w:t>.</w:t>
      </w:r>
      <w:r w:rsidR="00BB1668" w:rsidRPr="004A2193">
        <w:rPr>
          <w:rFonts w:eastAsia="新細明體" w:cs="Times"/>
          <w:b/>
          <w:bCs/>
          <w:color w:val="000000" w:themeColor="text1"/>
          <w:sz w:val="24"/>
          <w:lang w:val="en-US" w:eastAsia="zh-TW"/>
        </w:rPr>
        <w:t>2</w:t>
      </w:r>
    </w:p>
    <w:p w14:paraId="27861557" w14:textId="528A1120" w:rsidR="00831DFD" w:rsidRPr="004A2193" w:rsidRDefault="56C94F8A" w:rsidP="56C94F8A">
      <w:pPr>
        <w:pStyle w:val="a6"/>
        <w:widowControl w:val="0"/>
        <w:spacing w:line="276" w:lineRule="auto"/>
        <w:ind w:left="2160" w:right="-57" w:hanging="2160"/>
        <w:rPr>
          <w:rFonts w:cs="Times"/>
          <w:b/>
          <w:bCs/>
          <w:color w:val="000000" w:themeColor="text1"/>
          <w:sz w:val="24"/>
          <w:lang w:val="en-US" w:eastAsia="ko-KR"/>
        </w:rPr>
      </w:pPr>
      <w:r w:rsidRPr="004A2193">
        <w:rPr>
          <w:rFonts w:cs="Times"/>
          <w:b/>
          <w:bCs/>
          <w:color w:val="000000" w:themeColor="text1"/>
          <w:sz w:val="24"/>
          <w:lang w:val="en-US"/>
        </w:rPr>
        <w:t>Source:            MediaTek Inc.</w:t>
      </w:r>
    </w:p>
    <w:p w14:paraId="5DED82F2" w14:textId="2D6616D8" w:rsidR="00831DFD" w:rsidRPr="004A2193" w:rsidRDefault="56C94F8A" w:rsidP="00404C9A">
      <w:pPr>
        <w:pStyle w:val="a6"/>
        <w:widowControl w:val="0"/>
        <w:spacing w:line="276" w:lineRule="auto"/>
        <w:ind w:left="2268" w:right="-58" w:hanging="2268"/>
        <w:rPr>
          <w:rFonts w:eastAsia="MS Mincho" w:cs="Times"/>
          <w:b/>
          <w:bCs/>
          <w:color w:val="000000" w:themeColor="text1"/>
          <w:sz w:val="24"/>
          <w:lang w:val="en-US" w:eastAsia="zh-TW"/>
        </w:rPr>
      </w:pPr>
      <w:r w:rsidRPr="004A2193">
        <w:rPr>
          <w:rFonts w:cs="Times"/>
          <w:b/>
          <w:bCs/>
          <w:color w:val="000000" w:themeColor="text1"/>
          <w:sz w:val="24"/>
          <w:lang w:val="en-US"/>
        </w:rPr>
        <w:t xml:space="preserve">Title:              </w:t>
      </w:r>
      <w:r w:rsidR="00BB1668" w:rsidRPr="004A2193">
        <w:rPr>
          <w:rFonts w:cs="Times"/>
          <w:b/>
          <w:bCs/>
          <w:color w:val="000000" w:themeColor="text1"/>
          <w:sz w:val="24"/>
          <w:lang w:val="en-US"/>
        </w:rPr>
        <w:t>Discussion on channel modelling enhancements for 7-24GHz for NR</w:t>
      </w:r>
    </w:p>
    <w:p w14:paraId="7BC55DAB" w14:textId="77777777" w:rsidR="00E7512C" w:rsidRPr="004A2193" w:rsidRDefault="00831DFD" w:rsidP="56C94F8A">
      <w:pPr>
        <w:widowControl w:val="0"/>
        <w:pBdr>
          <w:bottom w:val="single" w:sz="12" w:space="7" w:color="auto"/>
        </w:pBdr>
        <w:autoSpaceDE w:val="0"/>
        <w:autoSpaceDN w:val="0"/>
        <w:spacing w:line="276" w:lineRule="auto"/>
        <w:rPr>
          <w:rFonts w:cs="Times"/>
          <w:color w:val="000000" w:themeColor="text1"/>
          <w:sz w:val="24"/>
          <w:lang w:val="en-US" w:eastAsia="ko-KR"/>
        </w:rPr>
      </w:pPr>
      <w:r w:rsidRPr="004A2193">
        <w:rPr>
          <w:rFonts w:cs="Times"/>
          <w:b/>
          <w:bCs/>
          <w:snapToGrid w:val="0"/>
          <w:color w:val="000000"/>
          <w:kern w:val="2"/>
          <w:sz w:val="24"/>
          <w:lang w:val="en-US" w:eastAsia="ko-KR"/>
        </w:rPr>
        <w:t>Document for:</w:t>
      </w:r>
      <w:r w:rsidRPr="004A2193">
        <w:rPr>
          <w:rFonts w:cs="Times"/>
          <w:snapToGrid w:val="0"/>
          <w:color w:val="000000"/>
          <w:kern w:val="2"/>
          <w:sz w:val="24"/>
          <w:lang w:val="en-US" w:eastAsia="ko-KR"/>
        </w:rPr>
        <w:t xml:space="preserve"> </w:t>
      </w:r>
      <w:r w:rsidRPr="004A2193">
        <w:rPr>
          <w:rFonts w:eastAsia="新細明體" w:cs="Times"/>
          <w:snapToGrid w:val="0"/>
          <w:color w:val="000000"/>
          <w:kern w:val="2"/>
          <w:sz w:val="24"/>
          <w:lang w:val="en-US" w:eastAsia="zh-TW"/>
        </w:rPr>
        <w:t xml:space="preserve">     </w:t>
      </w:r>
      <w:r w:rsidRPr="004A2193">
        <w:rPr>
          <w:rFonts w:cs="Times"/>
          <w:b/>
          <w:bCs/>
          <w:snapToGrid w:val="0"/>
          <w:color w:val="000000"/>
          <w:kern w:val="2"/>
          <w:sz w:val="24"/>
          <w:lang w:val="en-US" w:eastAsia="ko-KR"/>
        </w:rPr>
        <w:t>Discussion and Decision</w:t>
      </w:r>
    </w:p>
    <w:p w14:paraId="012A9949" w14:textId="64C90A70" w:rsidR="00836155" w:rsidRPr="006B525A" w:rsidRDefault="56C94F8A" w:rsidP="006B525A">
      <w:pPr>
        <w:pStyle w:val="1"/>
        <w:spacing w:before="480" w:after="120" w:line="276" w:lineRule="auto"/>
        <w:ind w:left="518" w:hanging="518"/>
        <w:rPr>
          <w:rFonts w:ascii="Times" w:hAnsi="Times" w:cs="Times"/>
          <w:color w:val="000000" w:themeColor="text1"/>
          <w:sz w:val="28"/>
          <w:szCs w:val="28"/>
        </w:rPr>
      </w:pPr>
      <w:bookmarkStart w:id="2" w:name="OLE_LINK1"/>
      <w:r w:rsidRPr="004A2193">
        <w:rPr>
          <w:rFonts w:ascii="Times" w:hAnsi="Times" w:cs="Times"/>
          <w:color w:val="000000" w:themeColor="text1"/>
          <w:sz w:val="28"/>
          <w:szCs w:val="28"/>
        </w:rPr>
        <w:t xml:space="preserve">Introduction </w:t>
      </w:r>
      <w:bookmarkStart w:id="3" w:name="OLE_LINK19"/>
      <w:bookmarkStart w:id="4" w:name="OLE_LINK14"/>
      <w:bookmarkStart w:id="5" w:name="OLE_LINK67"/>
      <w:bookmarkStart w:id="6" w:name="OLE_LINK73"/>
    </w:p>
    <w:p w14:paraId="29B1865D" w14:textId="3036222C" w:rsidR="006B525A" w:rsidRPr="004A2193" w:rsidRDefault="006B525A" w:rsidP="001F126B">
      <w:pPr>
        <w:spacing w:before="240" w:after="120" w:line="276" w:lineRule="auto"/>
        <w:jc w:val="both"/>
        <w:rPr>
          <w:rFonts w:eastAsia="新細明體" w:cs="Times"/>
          <w:szCs w:val="20"/>
          <w:lang w:eastAsia="zh-TW"/>
        </w:rPr>
      </w:pPr>
      <w:r w:rsidRPr="006B525A">
        <w:rPr>
          <w:rFonts w:eastAsia="新細明體" w:cs="Times"/>
          <w:szCs w:val="20"/>
          <w:lang w:eastAsia="zh-TW"/>
        </w:rPr>
        <w:t>During the last RAN1#118bis meeting, companies engaged in an extensive discussion on two critical channel features pertinent to the 7-24 GHz frequency range [1]:</w:t>
      </w:r>
    </w:p>
    <w:bookmarkEnd w:id="3"/>
    <w:p w14:paraId="4E7DD38E" w14:textId="0BEDD710" w:rsidR="001F126B" w:rsidRPr="004A2193" w:rsidRDefault="001F126B" w:rsidP="00BB1BAC">
      <w:pPr>
        <w:pStyle w:val="af"/>
        <w:numPr>
          <w:ilvl w:val="0"/>
          <w:numId w:val="6"/>
        </w:numPr>
        <w:spacing w:before="240" w:after="120"/>
        <w:rPr>
          <w:rFonts w:ascii="Times" w:eastAsiaTheme="minorEastAsia" w:hAnsi="Times" w:cs="Times"/>
          <w:szCs w:val="20"/>
          <w:lang w:val="en-US" w:eastAsia="zh-TW"/>
        </w:rPr>
      </w:pPr>
      <w:r w:rsidRPr="004A2193">
        <w:rPr>
          <w:rFonts w:ascii="Times" w:eastAsiaTheme="minorEastAsia" w:hAnsi="Times" w:cs="Times"/>
          <w:szCs w:val="20"/>
          <w:lang w:val="en-US" w:eastAsia="zh-TW"/>
        </w:rPr>
        <w:t>Near-field channel modelling</w:t>
      </w:r>
    </w:p>
    <w:p w14:paraId="4C29DED4" w14:textId="0F2405A2" w:rsidR="001F126B" w:rsidRPr="004A2193" w:rsidRDefault="001F126B" w:rsidP="00BB1BAC">
      <w:pPr>
        <w:pStyle w:val="af"/>
        <w:numPr>
          <w:ilvl w:val="0"/>
          <w:numId w:val="6"/>
        </w:numPr>
        <w:spacing w:before="240" w:after="120"/>
        <w:rPr>
          <w:rFonts w:ascii="Times" w:eastAsiaTheme="minorEastAsia" w:hAnsi="Times" w:cs="Times"/>
          <w:szCs w:val="20"/>
          <w:lang w:val="en-US" w:eastAsia="zh-TW"/>
        </w:rPr>
      </w:pPr>
      <w:r w:rsidRPr="004A2193">
        <w:rPr>
          <w:rFonts w:ascii="Times" w:eastAsiaTheme="minorEastAsia" w:hAnsi="Times" w:cs="Times"/>
          <w:szCs w:val="20"/>
          <w:lang w:val="en-US" w:eastAsia="zh-TW"/>
        </w:rPr>
        <w:t>Spatial non-stationarity</w:t>
      </w:r>
    </w:p>
    <w:p w14:paraId="7023E082" w14:textId="684436B9" w:rsidR="00507985" w:rsidRPr="004A2193" w:rsidRDefault="00507985" w:rsidP="00F14202">
      <w:pPr>
        <w:spacing w:before="240" w:after="120" w:line="276" w:lineRule="auto"/>
        <w:jc w:val="both"/>
        <w:rPr>
          <w:rFonts w:eastAsia="新細明體" w:cs="Times"/>
          <w:szCs w:val="20"/>
          <w:lang w:eastAsia="zh-TW"/>
        </w:rPr>
      </w:pPr>
      <w:bookmarkStart w:id="7" w:name="OLE_LINK13"/>
      <w:r w:rsidRPr="00507985">
        <w:rPr>
          <w:rFonts w:eastAsia="新細明體" w:cs="Times"/>
          <w:szCs w:val="20"/>
          <w:lang w:eastAsia="zh-TW"/>
        </w:rPr>
        <w:t>These series of consensus agreements are meticulously recorded in reference [2]. In this contribution, we present our perspective on the near-field channel model and spatial non-stationarity for FR3. Detailed discussions are provided in the corresponding sections.</w:t>
      </w:r>
    </w:p>
    <w:bookmarkEnd w:id="4"/>
    <w:bookmarkEnd w:id="5"/>
    <w:bookmarkEnd w:id="6"/>
    <w:bookmarkEnd w:id="7"/>
    <w:p w14:paraId="2A294340" w14:textId="3D6B0E45" w:rsidR="00831DFD" w:rsidRPr="004A2193" w:rsidRDefault="56C94F8A" w:rsidP="006839BD">
      <w:pPr>
        <w:pStyle w:val="1"/>
        <w:spacing w:before="480" w:after="120" w:line="276" w:lineRule="auto"/>
        <w:ind w:left="518" w:hanging="518"/>
        <w:rPr>
          <w:rFonts w:ascii="Times" w:hAnsi="Times" w:cs="Times"/>
          <w:sz w:val="28"/>
          <w:szCs w:val="28"/>
        </w:rPr>
      </w:pPr>
      <w:r w:rsidRPr="004A2193">
        <w:rPr>
          <w:rFonts w:ascii="Times" w:hAnsi="Times" w:cs="Times"/>
          <w:sz w:val="28"/>
          <w:szCs w:val="28"/>
        </w:rPr>
        <w:t>Discussion</w:t>
      </w:r>
    </w:p>
    <w:p w14:paraId="09243B9F" w14:textId="7008C102" w:rsidR="00F14F64" w:rsidRPr="002C2DA5" w:rsidRDefault="001A4FD7" w:rsidP="002C2DA5">
      <w:pPr>
        <w:pStyle w:val="2"/>
        <w:spacing w:line="276" w:lineRule="auto"/>
        <w:rPr>
          <w:rFonts w:ascii="Times" w:hAnsi="Times" w:cs="Times"/>
          <w:i w:val="0"/>
          <w:iCs w:val="0"/>
          <w:color w:val="000000" w:themeColor="text1"/>
          <w:sz w:val="22"/>
          <w:szCs w:val="22"/>
        </w:rPr>
      </w:pPr>
      <w:bookmarkStart w:id="8" w:name="OLE_LINK11"/>
      <w:bookmarkStart w:id="9" w:name="OLE_LINK3"/>
      <w:bookmarkStart w:id="10" w:name="OLE_LINK15"/>
      <w:bookmarkStart w:id="11" w:name="OLE_LINK20"/>
      <w:r w:rsidRPr="004A2193">
        <w:rPr>
          <w:rFonts w:ascii="Times" w:hAnsi="Times" w:cs="Times"/>
          <w:i w:val="0"/>
          <w:iCs w:val="0"/>
          <w:color w:val="000000" w:themeColor="text1"/>
          <w:szCs w:val="24"/>
        </w:rPr>
        <w:t xml:space="preserve">Near-field channel </w:t>
      </w:r>
      <w:bookmarkStart w:id="12" w:name="OLE_LINK2"/>
      <w:r w:rsidR="006C5C19" w:rsidRPr="004A2193">
        <w:rPr>
          <w:rFonts w:ascii="Times" w:hAnsi="Times" w:cs="Times"/>
          <w:i w:val="0"/>
          <w:iCs w:val="0"/>
          <w:color w:val="000000" w:themeColor="text1"/>
          <w:szCs w:val="24"/>
        </w:rPr>
        <w:t>modelling</w:t>
      </w:r>
      <w:bookmarkStart w:id="13" w:name="OLE_LINK80"/>
      <w:bookmarkEnd w:id="8"/>
      <w:bookmarkEnd w:id="12"/>
    </w:p>
    <w:p w14:paraId="550E2946" w14:textId="59738AD0" w:rsidR="00507985" w:rsidRPr="00CB3D72" w:rsidRDefault="00507985" w:rsidP="00CB3D72">
      <w:pPr>
        <w:spacing w:before="240" w:after="120"/>
        <w:jc w:val="both"/>
        <w:rPr>
          <w:rFonts w:eastAsiaTheme="minorEastAsia" w:cs="Times"/>
          <w:szCs w:val="20"/>
          <w:lang w:val="en-US" w:eastAsia="zh-TW"/>
        </w:rPr>
      </w:pPr>
      <w:bookmarkStart w:id="14" w:name="OLE_LINK109"/>
      <w:bookmarkStart w:id="15" w:name="OLE_LINK129"/>
      <w:bookmarkStart w:id="16" w:name="OLE_LINK16"/>
      <w:bookmarkStart w:id="17" w:name="OLE_LINK101"/>
      <w:bookmarkStart w:id="18" w:name="OLE_LINK102"/>
      <w:bookmarkStart w:id="19" w:name="OLE_LINK105"/>
      <w:bookmarkStart w:id="20" w:name="OLE_LINK123"/>
      <w:bookmarkEnd w:id="13"/>
      <w:r w:rsidRPr="00507985">
        <w:rPr>
          <w:rFonts w:eastAsiaTheme="minorEastAsia" w:cs="Times"/>
          <w:szCs w:val="20"/>
          <w:lang w:val="en-US" w:eastAsia="zh-TW"/>
        </w:rPr>
        <w:t>Based on the RAN1#118 and 118bis meetings, companies agreed that near-field effects are limited to influencing small-scale fading. In this section, we will further elaborate on the remaining issues of small-scale fading.</w:t>
      </w:r>
    </w:p>
    <w:tbl>
      <w:tblPr>
        <w:tblStyle w:val="ae"/>
        <w:tblW w:w="0" w:type="auto"/>
        <w:tblLook w:val="04A0" w:firstRow="1" w:lastRow="0" w:firstColumn="1" w:lastColumn="0" w:noHBand="0" w:noVBand="1"/>
      </w:tblPr>
      <w:tblGrid>
        <w:gridCol w:w="9629"/>
      </w:tblGrid>
      <w:tr w:rsidR="00B624DE" w:rsidRPr="004A2193" w14:paraId="201EBE4B" w14:textId="77777777" w:rsidTr="00D663C9">
        <w:tc>
          <w:tcPr>
            <w:tcW w:w="9629" w:type="dxa"/>
            <w:tcBorders>
              <w:top w:val="single" w:sz="4" w:space="0" w:color="auto"/>
              <w:left w:val="single" w:sz="4" w:space="0" w:color="auto"/>
              <w:bottom w:val="single" w:sz="4" w:space="0" w:color="auto"/>
              <w:right w:val="single" w:sz="4" w:space="0" w:color="auto"/>
            </w:tcBorders>
            <w:hideMark/>
          </w:tcPr>
          <w:p w14:paraId="7E46434F" w14:textId="77777777" w:rsidR="006936A5" w:rsidRPr="006936A5" w:rsidRDefault="006936A5" w:rsidP="006936A5">
            <w:pPr>
              <w:rPr>
                <w:rFonts w:eastAsia="DengXian"/>
                <w:b/>
                <w:bCs/>
                <w:lang w:eastAsia="zh-CN"/>
              </w:rPr>
            </w:pPr>
            <w:bookmarkStart w:id="21" w:name="OLE_LINK107"/>
            <w:bookmarkEnd w:id="14"/>
            <w:bookmarkEnd w:id="15"/>
            <w:bookmarkEnd w:id="16"/>
            <w:r w:rsidRPr="006936A5">
              <w:rPr>
                <w:rFonts w:eastAsia="DengXian"/>
                <w:b/>
                <w:bCs/>
                <w:lang w:eastAsia="zh-CN"/>
              </w:rPr>
              <w:t>Conclusion</w:t>
            </w:r>
          </w:p>
          <w:p w14:paraId="7CD8C2AB" w14:textId="7FEE9E7C" w:rsidR="006936A5" w:rsidRPr="006936A5" w:rsidRDefault="006936A5" w:rsidP="006936A5">
            <w:pPr>
              <w:widowControl w:val="0"/>
              <w:tabs>
                <w:tab w:val="left" w:pos="1440"/>
                <w:tab w:val="left" w:pos="2160"/>
              </w:tabs>
              <w:snapToGrid w:val="0"/>
              <w:spacing w:before="120"/>
              <w:jc w:val="both"/>
              <w:rPr>
                <w:rFonts w:ascii="Times New Roman" w:hAnsi="Times New Roman" w:cs="Times"/>
                <w:lang w:eastAsia="x-none"/>
              </w:rPr>
            </w:pPr>
            <w:r w:rsidRPr="006936A5">
              <w:rPr>
                <w:rFonts w:ascii="Times New Roman" w:hAnsi="Times New Roman" w:cs="Times"/>
                <w:lang w:eastAsia="x-none"/>
              </w:rPr>
              <w:t>RAN1 confirms that the modelling of near-field propagation characteristics (i.e., characteristics of spherical wavefront) is taken as an additional modelling component, and the relevant progress (e.g., the agreement(s) with/without “if necessary”) in AI 9.8.2 will be captured in TR 38.901.</w:t>
            </w:r>
          </w:p>
          <w:p w14:paraId="61CAF1F5" w14:textId="0C358916" w:rsidR="00BB1BAC" w:rsidRPr="00507985" w:rsidRDefault="00BB1BAC" w:rsidP="00BB1BAC">
            <w:pPr>
              <w:rPr>
                <w:rFonts w:ascii="Times New Roman" w:eastAsia="DengXian" w:hAnsi="Times New Roman" w:cs="Times"/>
                <w:b/>
                <w:bCs/>
                <w:highlight w:val="green"/>
                <w:lang w:eastAsia="zh-CN"/>
              </w:rPr>
            </w:pPr>
            <w:r w:rsidRPr="00507985">
              <w:rPr>
                <w:rFonts w:ascii="Times New Roman" w:eastAsia="DengXian" w:hAnsi="Times New Roman" w:cs="Times"/>
                <w:b/>
                <w:bCs/>
                <w:highlight w:val="green"/>
                <w:lang w:eastAsia="zh-CN"/>
              </w:rPr>
              <w:t>Agreement</w:t>
            </w:r>
          </w:p>
          <w:p w14:paraId="41B1318D" w14:textId="77777777" w:rsidR="00BB1BAC" w:rsidRPr="00BB1BAC" w:rsidRDefault="00BB1BAC" w:rsidP="00BB1BAC">
            <w:pPr>
              <w:rPr>
                <w:rFonts w:ascii="Times New Roman" w:hAnsi="Times New Roman" w:cs="Times"/>
                <w:b/>
                <w:lang w:eastAsia="x-none"/>
              </w:rPr>
            </w:pPr>
            <w:r w:rsidRPr="00BB1BAC">
              <w:rPr>
                <w:rFonts w:ascii="Times New Roman" w:eastAsia="DengXian" w:hAnsi="Times New Roman" w:cs="Times"/>
                <w:lang w:eastAsia="x-none"/>
              </w:rPr>
              <w:t>For near-field channel, if necessary, to model the following antenna element-wise channel parameters of direct path between TRP and UE,</w:t>
            </w:r>
          </w:p>
          <w:p w14:paraId="45C6B721" w14:textId="77777777" w:rsidR="00BB1BAC" w:rsidRPr="00BB1BAC" w:rsidRDefault="00BB1BAC" w:rsidP="00BB1BAC">
            <w:pPr>
              <w:widowControl w:val="0"/>
              <w:numPr>
                <w:ilvl w:val="0"/>
                <w:numId w:val="11"/>
              </w:numPr>
              <w:tabs>
                <w:tab w:val="left" w:pos="1304"/>
                <w:tab w:val="left" w:pos="1440"/>
                <w:tab w:val="left" w:pos="2160"/>
              </w:tabs>
              <w:snapToGrid w:val="0"/>
              <w:spacing w:before="120"/>
              <w:jc w:val="both"/>
              <w:rPr>
                <w:rFonts w:ascii="Times New Roman" w:eastAsia="DengXian" w:hAnsi="Times New Roman" w:cs="Times"/>
                <w:b/>
                <w:lang w:eastAsia="x-none"/>
              </w:rPr>
            </w:pPr>
            <w:r w:rsidRPr="00BB1BAC">
              <w:rPr>
                <w:rFonts w:ascii="Times New Roman" w:hAnsi="Times New Roman" w:cs="Times"/>
                <w:lang w:eastAsia="x-none"/>
              </w:rPr>
              <w:t>Angular domain parameters</w:t>
            </w:r>
          </w:p>
          <w:p w14:paraId="736C3CB6" w14:textId="77777777" w:rsidR="00BB1BAC" w:rsidRPr="00BB1BAC" w:rsidRDefault="00BB1BAC" w:rsidP="00BB1BAC">
            <w:pPr>
              <w:widowControl w:val="0"/>
              <w:numPr>
                <w:ilvl w:val="0"/>
                <w:numId w:val="11"/>
              </w:numPr>
              <w:tabs>
                <w:tab w:val="left" w:pos="1304"/>
                <w:tab w:val="left" w:pos="1440"/>
                <w:tab w:val="left" w:pos="2160"/>
              </w:tabs>
              <w:snapToGrid w:val="0"/>
              <w:spacing w:before="120"/>
              <w:jc w:val="both"/>
              <w:rPr>
                <w:rFonts w:ascii="Times New Roman" w:eastAsia="SimSun" w:hAnsi="Times New Roman" w:cs="Times"/>
                <w:lang w:val="en-US" w:eastAsia="x-none"/>
              </w:rPr>
            </w:pPr>
            <w:r w:rsidRPr="00BB1BAC">
              <w:rPr>
                <w:rFonts w:ascii="Times New Roman" w:hAnsi="Times New Roman" w:cs="Times"/>
                <w:lang w:val="en-US" w:eastAsia="x-none"/>
              </w:rPr>
              <w:t>FFS: Doppler shift</w:t>
            </w:r>
            <w:r w:rsidRPr="00BB1BAC">
              <w:rPr>
                <w:rFonts w:ascii="Times New Roman" w:eastAsia="DengXian" w:hAnsi="Times New Roman" w:cs="Times"/>
                <w:lang w:val="en-US" w:eastAsia="zh-CN"/>
              </w:rPr>
              <w:t>, Delay</w:t>
            </w:r>
          </w:p>
          <w:p w14:paraId="1A61F626" w14:textId="77777777" w:rsidR="00BB1BAC" w:rsidRPr="00BB1BAC" w:rsidRDefault="00BB1BAC" w:rsidP="00BB1BAC">
            <w:pPr>
              <w:rPr>
                <w:rFonts w:ascii="Times New Roman" w:eastAsia="DengXian" w:hAnsi="Times New Roman" w:cs="Times"/>
                <w:lang w:eastAsia="x-none"/>
              </w:rPr>
            </w:pPr>
            <w:r w:rsidRPr="00BB1BAC">
              <w:rPr>
                <w:rFonts w:ascii="Times New Roman" w:eastAsia="DengXian" w:hAnsi="Times New Roman" w:cs="Times"/>
                <w:lang w:eastAsia="x-none"/>
              </w:rPr>
              <w:t xml:space="preserve">with </w:t>
            </w:r>
            <w:r w:rsidRPr="00BB1BAC">
              <w:rPr>
                <w:rFonts w:ascii="Times New Roman" w:hAnsi="Times New Roman" w:cs="Times"/>
                <w:lang w:eastAsia="x-none"/>
              </w:rPr>
              <w:t>Option-2</w:t>
            </w:r>
            <w:r w:rsidRPr="00BB1BAC">
              <w:rPr>
                <w:rFonts w:ascii="Times New Roman" w:eastAsia="DengXian" w:hAnsi="Times New Roman" w:cs="Times"/>
                <w:lang w:eastAsia="x-none"/>
              </w:rPr>
              <w:t xml:space="preserve"> “</w:t>
            </w:r>
            <w:r w:rsidRPr="00BB1BAC">
              <w:rPr>
                <w:rFonts w:ascii="Times New Roman" w:hAnsi="Times New Roman" w:cs="Times"/>
                <w:lang w:eastAsia="x-none"/>
              </w:rPr>
              <w:t xml:space="preserve">Determined by the </w:t>
            </w:r>
            <w:r w:rsidRPr="00BB1BAC">
              <w:rPr>
                <w:rFonts w:ascii="Times New Roman" w:eastAsia="DengXian" w:hAnsi="Times New Roman" w:cs="Times"/>
                <w:lang w:eastAsia="x-none"/>
              </w:rPr>
              <w:t xml:space="preserve">antenna </w:t>
            </w:r>
            <w:r w:rsidRPr="00BB1BAC">
              <w:rPr>
                <w:rFonts w:ascii="Times New Roman" w:hAnsi="Times New Roman" w:cs="Times"/>
                <w:lang w:eastAsia="x-none"/>
              </w:rPr>
              <w:t>element locations of both TRP and UE</w:t>
            </w:r>
            <w:r w:rsidRPr="00BB1BAC">
              <w:rPr>
                <w:rFonts w:ascii="Times New Roman" w:eastAsia="DengXian" w:hAnsi="Times New Roman" w:cs="Times"/>
                <w:lang w:eastAsia="x-none"/>
              </w:rPr>
              <w:t>”.</w:t>
            </w:r>
          </w:p>
          <w:p w14:paraId="0965FFB9" w14:textId="77777777" w:rsidR="006443A7" w:rsidRDefault="00BB1BAC" w:rsidP="00BB1BAC">
            <w:pPr>
              <w:widowControl w:val="0"/>
              <w:tabs>
                <w:tab w:val="left" w:pos="1440"/>
                <w:tab w:val="left" w:pos="2160"/>
              </w:tabs>
              <w:snapToGrid w:val="0"/>
              <w:spacing w:before="120"/>
              <w:jc w:val="both"/>
              <w:rPr>
                <w:rFonts w:ascii="Times New Roman" w:hAnsi="Times New Roman" w:cs="Times"/>
                <w:lang w:eastAsia="x-none"/>
              </w:rPr>
            </w:pPr>
            <w:r w:rsidRPr="00BB1BAC">
              <w:rPr>
                <w:rFonts w:ascii="Times New Roman" w:hAnsi="Times New Roman" w:cs="Times"/>
                <w:lang w:eastAsia="x-none"/>
              </w:rPr>
              <w:t>Note: Angular domain parameters can be optionally model</w:t>
            </w:r>
            <w:r w:rsidRPr="00BB1BAC">
              <w:rPr>
                <w:rFonts w:ascii="Times New Roman" w:eastAsia="DengXian" w:hAnsi="Times New Roman" w:cs="Times"/>
                <w:lang w:eastAsia="zh-CN"/>
              </w:rPr>
              <w:t>led</w:t>
            </w:r>
            <w:r w:rsidRPr="00BB1BAC">
              <w:rPr>
                <w:rFonts w:ascii="Times New Roman" w:hAnsi="Times New Roman" w:cs="Times"/>
                <w:lang w:eastAsia="x-none"/>
              </w:rPr>
              <w:t>.</w:t>
            </w:r>
          </w:p>
          <w:p w14:paraId="348A4DA1" w14:textId="77777777" w:rsidR="00BB1BAC" w:rsidRPr="00507985" w:rsidRDefault="00BB1BAC" w:rsidP="00BB1BAC">
            <w:pPr>
              <w:rPr>
                <w:rFonts w:eastAsia="DengXian"/>
                <w:b/>
                <w:bCs/>
                <w:highlight w:val="green"/>
                <w:lang w:eastAsia="zh-CN"/>
              </w:rPr>
            </w:pPr>
            <w:r w:rsidRPr="00507985">
              <w:rPr>
                <w:rFonts w:eastAsia="DengXian"/>
                <w:b/>
                <w:bCs/>
                <w:highlight w:val="green"/>
                <w:lang w:eastAsia="zh-CN"/>
              </w:rPr>
              <w:t>Agreement</w:t>
            </w:r>
          </w:p>
          <w:p w14:paraId="38D0F0B5" w14:textId="77777777" w:rsidR="00BB1BAC" w:rsidRPr="00BB1BAC" w:rsidRDefault="00BB1BAC" w:rsidP="00BB1BAC">
            <w:pPr>
              <w:rPr>
                <w:rFonts w:ascii="Times New Roman" w:hAnsi="Times New Roman"/>
                <w:b/>
                <w:iCs/>
                <w:lang w:eastAsia="x-none"/>
              </w:rPr>
            </w:pPr>
            <w:r w:rsidRPr="00BB1BAC">
              <w:rPr>
                <w:rFonts w:ascii="Times New Roman" w:eastAsia="DengXian" w:hAnsi="Times New Roman"/>
                <w:iCs/>
                <w:lang w:eastAsia="x-none"/>
              </w:rPr>
              <w:t>For near-field channel, if necessary, to model the following antenna element-wise channel parameter of direct path between TRP and UE,</w:t>
            </w:r>
          </w:p>
          <w:p w14:paraId="42AF13B7" w14:textId="77777777" w:rsidR="00BB1BAC" w:rsidRPr="00BB1BAC" w:rsidRDefault="00BB1BAC" w:rsidP="00BB1BAC">
            <w:pPr>
              <w:widowControl w:val="0"/>
              <w:numPr>
                <w:ilvl w:val="0"/>
                <w:numId w:val="12"/>
              </w:numPr>
              <w:tabs>
                <w:tab w:val="left" w:pos="1304"/>
                <w:tab w:val="left" w:pos="1440"/>
                <w:tab w:val="left" w:pos="2160"/>
              </w:tabs>
              <w:snapToGrid w:val="0"/>
              <w:spacing w:beforeLines="50" w:before="120" w:afterLines="50"/>
              <w:jc w:val="both"/>
              <w:rPr>
                <w:rFonts w:ascii="Times New Roman" w:eastAsia="SimSun" w:hAnsi="Times New Roman"/>
                <w:iCs/>
                <w:lang w:eastAsia="x-none"/>
              </w:rPr>
            </w:pPr>
            <w:r w:rsidRPr="00BB1BAC">
              <w:rPr>
                <w:rFonts w:ascii="Times New Roman" w:eastAsia="DengXian" w:hAnsi="Times New Roman"/>
                <w:iCs/>
              </w:rPr>
              <w:t>Delay</w:t>
            </w:r>
            <w:r w:rsidRPr="00BB1BAC">
              <w:rPr>
                <w:rFonts w:ascii="Times New Roman" w:eastAsia="DengXian" w:hAnsi="Times New Roman"/>
                <w:iCs/>
                <w:lang w:eastAsia="zh-CN"/>
              </w:rPr>
              <w:t xml:space="preserve"> (</w:t>
            </w:r>
            <w:r w:rsidRPr="00BB1BAC">
              <w:rPr>
                <w:rFonts w:ascii="Times New Roman" w:hAnsi="Times New Roman"/>
                <w:iCs/>
              </w:rPr>
              <w:t>can be optionally modelled</w:t>
            </w:r>
            <w:r w:rsidRPr="00BB1BAC">
              <w:rPr>
                <w:rFonts w:ascii="Times New Roman" w:eastAsia="DengXian" w:hAnsi="Times New Roman"/>
                <w:iCs/>
                <w:lang w:eastAsia="zh-CN"/>
              </w:rPr>
              <w:t>)</w:t>
            </w:r>
          </w:p>
          <w:p w14:paraId="519423A7" w14:textId="77777777" w:rsidR="00BB1BAC" w:rsidRPr="00BB1BAC" w:rsidRDefault="00BB1BAC" w:rsidP="00BB1BAC">
            <w:pPr>
              <w:widowControl w:val="0"/>
              <w:numPr>
                <w:ilvl w:val="2"/>
                <w:numId w:val="12"/>
              </w:numPr>
              <w:tabs>
                <w:tab w:val="left" w:pos="1304"/>
                <w:tab w:val="left" w:pos="1440"/>
                <w:tab w:val="left" w:pos="2160"/>
              </w:tabs>
              <w:snapToGrid w:val="0"/>
              <w:spacing w:beforeLines="50" w:before="120" w:afterLines="50"/>
              <w:jc w:val="both"/>
              <w:rPr>
                <w:rFonts w:ascii="Times New Roman" w:hAnsi="Times New Roman"/>
                <w:iCs/>
                <w:highlight w:val="darkYellow"/>
              </w:rPr>
            </w:pPr>
            <w:r w:rsidRPr="00BB1BAC">
              <w:rPr>
                <w:rFonts w:ascii="Times New Roman" w:hAnsi="Times New Roman"/>
                <w:iCs/>
                <w:highlight w:val="darkYellow"/>
              </w:rPr>
              <w:t>W</w:t>
            </w:r>
            <w:r w:rsidRPr="00BB1BAC">
              <w:rPr>
                <w:rFonts w:ascii="Times New Roman" w:eastAsia="DengXian" w:hAnsi="Times New Roman"/>
                <w:iCs/>
                <w:highlight w:val="darkYellow"/>
                <w:lang w:eastAsia="zh-CN"/>
              </w:rPr>
              <w:t>orking Assumption</w:t>
            </w:r>
            <w:r w:rsidRPr="00BB1BAC">
              <w:rPr>
                <w:rFonts w:ascii="Times New Roman" w:hAnsi="Times New Roman"/>
                <w:iCs/>
                <w:highlight w:val="darkYellow"/>
              </w:rPr>
              <w:t xml:space="preserve"> </w:t>
            </w:r>
          </w:p>
          <w:p w14:paraId="3B28A525" w14:textId="77777777" w:rsidR="00BB1BAC" w:rsidRPr="00BB1BAC" w:rsidRDefault="00BB1BAC" w:rsidP="00BB1BAC">
            <w:pPr>
              <w:widowControl w:val="0"/>
              <w:numPr>
                <w:ilvl w:val="3"/>
                <w:numId w:val="12"/>
              </w:numPr>
              <w:tabs>
                <w:tab w:val="left" w:pos="1304"/>
                <w:tab w:val="left" w:pos="1440"/>
                <w:tab w:val="left" w:pos="2160"/>
              </w:tabs>
              <w:snapToGrid w:val="0"/>
              <w:spacing w:beforeLines="50" w:before="120" w:afterLines="50"/>
              <w:jc w:val="both"/>
              <w:rPr>
                <w:rFonts w:ascii="Times New Roman" w:hAnsi="Times New Roman"/>
                <w:iCs/>
              </w:rPr>
            </w:pPr>
            <w:r w:rsidRPr="00BB1BAC">
              <w:rPr>
                <w:rFonts w:ascii="Times New Roman" w:hAnsi="Times New Roman"/>
                <w:iCs/>
              </w:rPr>
              <w:t>The existing model in Clause 7.6.2 of TR 38.901 is used to model the delay.</w:t>
            </w:r>
          </w:p>
          <w:p w14:paraId="2154505D" w14:textId="77777777" w:rsidR="00BB1BAC" w:rsidRDefault="00BB1BAC" w:rsidP="00BB1BAC">
            <w:pPr>
              <w:rPr>
                <w:rFonts w:ascii="Times New Roman" w:eastAsia="DengXian" w:hAnsi="Times New Roman"/>
                <w:iCs/>
                <w:lang w:eastAsia="x-none"/>
              </w:rPr>
            </w:pPr>
            <w:r w:rsidRPr="00BB1BAC">
              <w:rPr>
                <w:rFonts w:ascii="Times New Roman" w:eastAsia="DengXian" w:hAnsi="Times New Roman"/>
                <w:iCs/>
                <w:lang w:eastAsia="x-none"/>
              </w:rPr>
              <w:t xml:space="preserve">with </w:t>
            </w:r>
            <w:r w:rsidRPr="00BB1BAC">
              <w:rPr>
                <w:rFonts w:ascii="Times New Roman" w:hAnsi="Times New Roman"/>
                <w:iCs/>
                <w:lang w:eastAsia="x-none"/>
              </w:rPr>
              <w:t>Option-2</w:t>
            </w:r>
            <w:r w:rsidRPr="00BB1BAC">
              <w:rPr>
                <w:rFonts w:ascii="Times New Roman" w:eastAsia="DengXian" w:hAnsi="Times New Roman"/>
                <w:iCs/>
                <w:lang w:eastAsia="x-none"/>
              </w:rPr>
              <w:t xml:space="preserve"> “</w:t>
            </w:r>
            <w:r w:rsidRPr="00BB1BAC">
              <w:rPr>
                <w:rFonts w:ascii="Times New Roman" w:hAnsi="Times New Roman"/>
                <w:iCs/>
                <w:lang w:eastAsia="x-none"/>
              </w:rPr>
              <w:t xml:space="preserve">Determined by the </w:t>
            </w:r>
            <w:r w:rsidRPr="00BB1BAC">
              <w:rPr>
                <w:rFonts w:ascii="Times New Roman" w:eastAsia="DengXian" w:hAnsi="Times New Roman"/>
                <w:iCs/>
                <w:lang w:eastAsia="x-none"/>
              </w:rPr>
              <w:t xml:space="preserve">antenna </w:t>
            </w:r>
            <w:r w:rsidRPr="00BB1BAC">
              <w:rPr>
                <w:rFonts w:ascii="Times New Roman" w:hAnsi="Times New Roman"/>
                <w:iCs/>
                <w:lang w:eastAsia="x-none"/>
              </w:rPr>
              <w:t>element locations of both TRP and UE</w:t>
            </w:r>
            <w:r w:rsidRPr="00BB1BAC">
              <w:rPr>
                <w:rFonts w:ascii="Times New Roman" w:eastAsia="DengXian" w:hAnsi="Times New Roman"/>
                <w:iCs/>
                <w:lang w:eastAsia="x-none"/>
              </w:rPr>
              <w:t>”.</w:t>
            </w:r>
          </w:p>
          <w:p w14:paraId="3C27B5A3" w14:textId="77777777" w:rsidR="00BB1BAC" w:rsidRPr="00BB1BAC" w:rsidRDefault="00BB1BAC" w:rsidP="00BB1BAC">
            <w:pPr>
              <w:rPr>
                <w:rFonts w:eastAsia="DengXian"/>
                <w:b/>
                <w:bCs/>
                <w:lang w:eastAsia="zh-CN"/>
              </w:rPr>
            </w:pPr>
            <w:r w:rsidRPr="00BB1BAC">
              <w:rPr>
                <w:rFonts w:eastAsia="DengXian"/>
                <w:b/>
                <w:bCs/>
                <w:lang w:eastAsia="zh-CN"/>
              </w:rPr>
              <w:t>Conclusion</w:t>
            </w:r>
          </w:p>
          <w:p w14:paraId="5A701012" w14:textId="77777777" w:rsidR="00BB1BAC" w:rsidRPr="00BB1BAC" w:rsidRDefault="00BB1BAC" w:rsidP="00404309">
            <w:pPr>
              <w:spacing w:before="240" w:line="276" w:lineRule="auto"/>
              <w:jc w:val="both"/>
              <w:rPr>
                <w:rFonts w:eastAsia="新細明體" w:cs="Times"/>
                <w:szCs w:val="20"/>
                <w:lang w:eastAsia="zh-TW"/>
              </w:rPr>
            </w:pPr>
            <w:r w:rsidRPr="00BB1BAC">
              <w:rPr>
                <w:rFonts w:eastAsia="新細明體" w:cs="Times"/>
                <w:szCs w:val="20"/>
                <w:lang w:eastAsia="zh-TW"/>
              </w:rPr>
              <w:lastRenderedPageBreak/>
              <w:t>For near-field channel, no changes are expected on following parameters of the non-direct path between TRP and UE:</w:t>
            </w:r>
          </w:p>
          <w:p w14:paraId="182564EC" w14:textId="77777777" w:rsidR="00BB1BAC" w:rsidRPr="00BB1BAC" w:rsidRDefault="00BB1BAC" w:rsidP="00BB1BAC">
            <w:pPr>
              <w:widowControl w:val="0"/>
              <w:numPr>
                <w:ilvl w:val="0"/>
                <w:numId w:val="11"/>
              </w:numPr>
              <w:tabs>
                <w:tab w:val="left" w:pos="1304"/>
                <w:tab w:val="left" w:pos="1440"/>
                <w:tab w:val="left" w:pos="2160"/>
              </w:tabs>
              <w:snapToGrid w:val="0"/>
              <w:spacing w:before="120"/>
              <w:jc w:val="both"/>
              <w:rPr>
                <w:rFonts w:ascii="Times New Roman" w:hAnsi="Times New Roman" w:cs="Times"/>
                <w:lang w:val="en-US" w:eastAsia="x-none"/>
              </w:rPr>
            </w:pPr>
            <w:r w:rsidRPr="00BB1BAC">
              <w:rPr>
                <w:rFonts w:ascii="Times New Roman" w:hAnsi="Times New Roman" w:cs="Times"/>
                <w:lang w:val="en-US" w:eastAsia="x-none"/>
              </w:rPr>
              <w:t>Amplitude</w:t>
            </w:r>
          </w:p>
          <w:p w14:paraId="2F21A7A9" w14:textId="77777777" w:rsidR="00BB1BAC" w:rsidRPr="00507985" w:rsidRDefault="00BB1BAC" w:rsidP="00BB1BAC">
            <w:pPr>
              <w:rPr>
                <w:rFonts w:eastAsia="DengXian"/>
                <w:b/>
                <w:bCs/>
                <w:highlight w:val="green"/>
                <w:lang w:eastAsia="zh-CN"/>
              </w:rPr>
            </w:pPr>
            <w:r w:rsidRPr="00507985">
              <w:rPr>
                <w:rFonts w:eastAsia="DengXian"/>
                <w:b/>
                <w:bCs/>
                <w:highlight w:val="green"/>
                <w:lang w:eastAsia="zh-CN"/>
              </w:rPr>
              <w:t>Agreement</w:t>
            </w:r>
          </w:p>
          <w:p w14:paraId="3929BF48" w14:textId="77777777" w:rsidR="00BB1BAC" w:rsidRDefault="00BB1BAC" w:rsidP="00BB1BAC">
            <w:pPr>
              <w:pStyle w:val="af"/>
              <w:ind w:left="0"/>
              <w:rPr>
                <w:rFonts w:eastAsia="DengXian"/>
                <w:lang w:val="en-US" w:eastAsia="x-none"/>
              </w:rPr>
            </w:pPr>
            <w:r>
              <w:rPr>
                <w:rFonts w:eastAsia="DengXian"/>
              </w:rPr>
              <w:t>For near-field channel,</w:t>
            </w:r>
            <w:r>
              <w:rPr>
                <w:rFonts w:eastAsia="DengXian"/>
                <w:lang w:val="en-US"/>
              </w:rPr>
              <w:t xml:space="preserve"> </w:t>
            </w:r>
            <w:r>
              <w:rPr>
                <w:rFonts w:eastAsia="DengXian"/>
              </w:rPr>
              <w:t xml:space="preserve">if necessary, </w:t>
            </w:r>
            <w:r>
              <w:rPr>
                <w:rFonts w:eastAsia="DengXian"/>
                <w:lang w:val="en-US"/>
              </w:rPr>
              <w:t xml:space="preserve">the </w:t>
            </w:r>
            <w:r>
              <w:rPr>
                <w:rFonts w:eastAsia="DengXian"/>
              </w:rPr>
              <w:t xml:space="preserve">following parameters </w:t>
            </w:r>
            <w:r>
              <w:rPr>
                <w:rFonts w:eastAsia="DengXian"/>
                <w:lang w:val="en-US"/>
              </w:rPr>
              <w:t>of the non-</w:t>
            </w:r>
            <w:r>
              <w:rPr>
                <w:rFonts w:eastAsia="DengXian"/>
              </w:rPr>
              <w:t>direct path between TRP and UE</w:t>
            </w:r>
            <w:r>
              <w:rPr>
                <w:rFonts w:eastAsia="DengXian"/>
                <w:lang w:val="en-US"/>
              </w:rPr>
              <w:t xml:space="preserve"> should be modeled as </w:t>
            </w:r>
            <w:r>
              <w:rPr>
                <w:rFonts w:eastAsia="DengXian"/>
              </w:rPr>
              <w:t xml:space="preserve">antenna element-wise </w:t>
            </w:r>
            <w:r>
              <w:rPr>
                <w:rFonts w:eastAsia="DengXian"/>
                <w:lang w:val="en-US"/>
              </w:rPr>
              <w:t>parameter</w:t>
            </w:r>
            <w:r>
              <w:rPr>
                <w:rFonts w:eastAsia="DengXian"/>
              </w:rPr>
              <w:t>.</w:t>
            </w:r>
          </w:p>
          <w:p w14:paraId="119C128A" w14:textId="77777777" w:rsidR="00BB1BAC" w:rsidRDefault="00BB1BAC" w:rsidP="00BB1BAC">
            <w:pPr>
              <w:widowControl w:val="0"/>
              <w:numPr>
                <w:ilvl w:val="0"/>
                <w:numId w:val="12"/>
              </w:numPr>
              <w:tabs>
                <w:tab w:val="left" w:pos="1304"/>
                <w:tab w:val="left" w:pos="1440"/>
                <w:tab w:val="left" w:pos="2160"/>
              </w:tabs>
              <w:snapToGrid w:val="0"/>
              <w:spacing w:beforeLines="50" w:before="120" w:afterLines="50"/>
              <w:jc w:val="both"/>
              <w:rPr>
                <w:rFonts w:ascii="Times New Roman" w:hAnsi="Times New Roman"/>
              </w:rPr>
            </w:pPr>
            <w:r>
              <w:rPr>
                <w:rFonts w:ascii="Times New Roman" w:hAnsi="Times New Roman"/>
              </w:rPr>
              <w:t>Angular domain parameters, Delay</w:t>
            </w:r>
            <w:r>
              <w:rPr>
                <w:rFonts w:ascii="Times New Roman" w:eastAsia="DengXian" w:hAnsi="Times New Roman"/>
                <w:lang w:eastAsia="zh-CN"/>
              </w:rPr>
              <w:t xml:space="preserve"> (both </w:t>
            </w:r>
            <w:r>
              <w:rPr>
                <w:rFonts w:ascii="Times New Roman" w:hAnsi="Times New Roman"/>
              </w:rPr>
              <w:t>can be optionally modelled</w:t>
            </w:r>
            <w:r>
              <w:rPr>
                <w:rFonts w:ascii="Times New Roman" w:eastAsia="DengXian" w:hAnsi="Times New Roman"/>
                <w:lang w:eastAsia="zh-CN"/>
              </w:rPr>
              <w:t>)</w:t>
            </w:r>
            <w:r>
              <w:rPr>
                <w:rFonts w:ascii="Times New Roman" w:eastAsia="DengXian" w:hAnsi="Times New Roman"/>
                <w:lang w:eastAsia="zh-CN"/>
              </w:rPr>
              <w:tab/>
            </w:r>
          </w:p>
          <w:p w14:paraId="2B7FE265" w14:textId="77777777" w:rsidR="00BB1BAC" w:rsidRDefault="00BB1BAC" w:rsidP="00BB1BAC">
            <w:pPr>
              <w:widowControl w:val="0"/>
              <w:numPr>
                <w:ilvl w:val="2"/>
                <w:numId w:val="12"/>
              </w:numPr>
              <w:tabs>
                <w:tab w:val="left" w:pos="1304"/>
                <w:tab w:val="left" w:pos="1440"/>
                <w:tab w:val="left" w:pos="2160"/>
              </w:tabs>
              <w:snapToGrid w:val="0"/>
              <w:spacing w:beforeLines="50" w:before="120" w:afterLines="50"/>
              <w:jc w:val="both"/>
              <w:rPr>
                <w:rFonts w:ascii="Times New Roman" w:hAnsi="Times New Roman"/>
              </w:rPr>
            </w:pPr>
            <w:r>
              <w:rPr>
                <w:rFonts w:ascii="Times New Roman" w:eastAsia="DengXian" w:hAnsi="Times New Roman"/>
                <w:highlight w:val="darkYellow"/>
                <w:lang w:eastAsia="zh-CN"/>
              </w:rPr>
              <w:t>Working Assumption</w:t>
            </w:r>
          </w:p>
          <w:p w14:paraId="641D0140" w14:textId="77777777" w:rsidR="00BB1BAC" w:rsidRDefault="00BB1BAC" w:rsidP="00BB1BAC">
            <w:pPr>
              <w:widowControl w:val="0"/>
              <w:numPr>
                <w:ilvl w:val="3"/>
                <w:numId w:val="12"/>
              </w:numPr>
              <w:tabs>
                <w:tab w:val="left" w:pos="1304"/>
                <w:tab w:val="left" w:pos="1440"/>
                <w:tab w:val="left" w:pos="2160"/>
              </w:tabs>
              <w:snapToGrid w:val="0"/>
              <w:spacing w:beforeLines="50" w:before="120" w:afterLines="50"/>
              <w:jc w:val="both"/>
              <w:rPr>
                <w:rFonts w:ascii="Times New Roman" w:hAnsi="Times New Roman"/>
              </w:rPr>
            </w:pPr>
            <w:r>
              <w:rPr>
                <w:rFonts w:ascii="Times New Roman" w:hAnsi="Times New Roman"/>
              </w:rPr>
              <w:t>The existing model in Clause 7.6.2 of TR 38.901 is used to model the delay.</w:t>
            </w:r>
          </w:p>
          <w:p w14:paraId="47C5D5CE" w14:textId="77777777" w:rsidR="00BB1BAC" w:rsidRDefault="00BB1BAC" w:rsidP="00BB1BAC">
            <w:pPr>
              <w:widowControl w:val="0"/>
              <w:numPr>
                <w:ilvl w:val="0"/>
                <w:numId w:val="12"/>
              </w:numPr>
              <w:tabs>
                <w:tab w:val="left" w:pos="1304"/>
                <w:tab w:val="left" w:pos="1440"/>
                <w:tab w:val="left" w:pos="2160"/>
              </w:tabs>
              <w:snapToGrid w:val="0"/>
              <w:spacing w:beforeLines="50" w:before="120" w:afterLines="50"/>
              <w:jc w:val="both"/>
              <w:rPr>
                <w:rFonts w:ascii="Times New Roman" w:hAnsi="Times New Roman"/>
              </w:rPr>
            </w:pPr>
            <w:r>
              <w:rPr>
                <w:rFonts w:ascii="Times New Roman" w:hAnsi="Times New Roman"/>
              </w:rPr>
              <w:t>FFS: Doppler shift</w:t>
            </w:r>
          </w:p>
          <w:p w14:paraId="4A6E4A71" w14:textId="77777777" w:rsidR="00BB1BAC" w:rsidRPr="00507985" w:rsidRDefault="00BB1BAC" w:rsidP="00BB1BAC">
            <w:pPr>
              <w:rPr>
                <w:rFonts w:eastAsia="DengXian"/>
                <w:b/>
                <w:bCs/>
                <w:highlight w:val="green"/>
                <w:lang w:eastAsia="zh-CN"/>
              </w:rPr>
            </w:pPr>
            <w:r w:rsidRPr="00507985">
              <w:rPr>
                <w:rFonts w:eastAsia="DengXian"/>
                <w:b/>
                <w:bCs/>
                <w:highlight w:val="green"/>
                <w:lang w:eastAsia="zh-CN"/>
              </w:rPr>
              <w:t>Agreement</w:t>
            </w:r>
          </w:p>
          <w:p w14:paraId="042AA965" w14:textId="77777777" w:rsidR="00BB1BAC" w:rsidRDefault="00BB1BAC" w:rsidP="00BB1BAC">
            <w:pPr>
              <w:spacing w:beforeLines="50" w:before="120" w:afterLines="50"/>
              <w:rPr>
                <w:rFonts w:ascii="Times New Roman" w:hAnsi="Times New Roman"/>
                <w:szCs w:val="20"/>
              </w:rPr>
            </w:pPr>
            <w:r>
              <w:rPr>
                <w:rFonts w:ascii="Times New Roman" w:eastAsia="DengXian" w:hAnsi="Times New Roman"/>
                <w:szCs w:val="20"/>
              </w:rPr>
              <w:t>For near-field channel, if necessary, t</w:t>
            </w:r>
            <w:bookmarkStart w:id="22" w:name="OLE_LINK21"/>
            <w:r>
              <w:rPr>
                <w:rFonts w:ascii="Times New Roman" w:hAnsi="Times New Roman"/>
                <w:szCs w:val="20"/>
              </w:rPr>
              <w:t xml:space="preserve">he antenna element-wise channel parameters of </w:t>
            </w:r>
            <w:r>
              <w:rPr>
                <w:rFonts w:ascii="Times New Roman" w:eastAsia="DengXian" w:hAnsi="Times New Roman"/>
                <w:szCs w:val="20"/>
              </w:rPr>
              <w:t>non-direct path between TRP and UE</w:t>
            </w:r>
            <w:r>
              <w:rPr>
                <w:rFonts w:ascii="Times New Roman" w:hAnsi="Times New Roman"/>
                <w:szCs w:val="20"/>
              </w:rPr>
              <w:t xml:space="preserve"> is modelled</w:t>
            </w:r>
            <w:bookmarkEnd w:id="22"/>
            <w:r>
              <w:rPr>
                <w:rFonts w:ascii="Times New Roman" w:hAnsi="Times New Roman"/>
                <w:szCs w:val="20"/>
              </w:rPr>
              <w:t xml:space="preserve"> by:</w:t>
            </w:r>
          </w:p>
          <w:p w14:paraId="73B14115" w14:textId="77777777" w:rsidR="00BB1BAC" w:rsidRDefault="00BB1BAC" w:rsidP="00BB1BAC">
            <w:pPr>
              <w:widowControl w:val="0"/>
              <w:numPr>
                <w:ilvl w:val="0"/>
                <w:numId w:val="12"/>
              </w:numPr>
              <w:snapToGrid w:val="0"/>
              <w:spacing w:beforeLines="50" w:before="120" w:afterLines="50"/>
              <w:jc w:val="both"/>
              <w:rPr>
                <w:rFonts w:ascii="Times New Roman" w:eastAsia="Calibri" w:hAnsi="Times New Roman"/>
                <w:bCs/>
                <w:szCs w:val="20"/>
              </w:rPr>
            </w:pPr>
            <w:r>
              <w:rPr>
                <w:rFonts w:ascii="Times New Roman" w:eastAsia="SimSun" w:hAnsi="Times New Roman"/>
                <w:bCs/>
                <w:szCs w:val="20"/>
              </w:rPr>
              <w:t xml:space="preserve">For the non-direct paths, the antenna element-wise channel parameters are derived based on at least </w:t>
            </w:r>
            <w:bookmarkStart w:id="23" w:name="OLE_LINK29"/>
            <w:r>
              <w:rPr>
                <w:rFonts w:ascii="Times New Roman" w:eastAsia="SimSun" w:hAnsi="Times New Roman"/>
                <w:bCs/>
                <w:szCs w:val="20"/>
              </w:rPr>
              <w:t>the d</w:t>
            </w:r>
            <w:bookmarkStart w:id="24" w:name="OLE_LINK24"/>
            <w:r>
              <w:rPr>
                <w:rFonts w:ascii="Times New Roman" w:eastAsia="SimSun" w:hAnsi="Times New Roman"/>
                <w:bCs/>
                <w:szCs w:val="20"/>
              </w:rPr>
              <w:t>istance between the BS/UE and a point associated with cluster,</w:t>
            </w:r>
            <w:bookmarkEnd w:id="23"/>
            <w:bookmarkEnd w:id="24"/>
            <w:r>
              <w:rPr>
                <w:rFonts w:ascii="Times New Roman" w:eastAsia="SimSun" w:hAnsi="Times New Roman"/>
                <w:bCs/>
                <w:szCs w:val="20"/>
              </w:rPr>
              <w:t xml:space="preserve"> i.e., </w:t>
            </w:r>
          </w:p>
          <w:bookmarkStart w:id="25" w:name="OLE_LINK30"/>
          <w:p w14:paraId="721AC813" w14:textId="77777777" w:rsidR="00BB1BAC" w:rsidRDefault="00E81809" w:rsidP="00BB1BAC">
            <w:pPr>
              <w:widowControl w:val="0"/>
              <w:numPr>
                <w:ilvl w:val="1"/>
                <w:numId w:val="12"/>
              </w:numPr>
              <w:tabs>
                <w:tab w:val="left" w:pos="1304"/>
                <w:tab w:val="left" w:pos="1440"/>
                <w:tab w:val="left" w:pos="2160"/>
              </w:tabs>
              <w:snapToGrid w:val="0"/>
              <w:spacing w:beforeLines="50" w:before="120" w:afterLines="50"/>
              <w:jc w:val="both"/>
              <w:rPr>
                <w:rFonts w:ascii="Times New Roman" w:eastAsia="Calibri" w:hAnsi="Times New Roman"/>
                <w:bCs/>
                <w:szCs w:val="20"/>
              </w:rPr>
            </w:pPr>
            <m:oMath>
              <m:sSub>
                <m:sSubPr>
                  <m:ctrlPr>
                    <w:rPr>
                      <w:rFonts w:ascii="Cambria Math" w:eastAsia="Calibri" w:hAnsi="Cambria Math"/>
                      <w:bCs/>
                      <w:i/>
                      <w:color w:val="FF0000"/>
                    </w:rPr>
                  </m:ctrlPr>
                </m:sSubPr>
                <m:e>
                  <m:r>
                    <w:rPr>
                      <w:rFonts w:ascii="Cambria Math" w:eastAsia="Calibri" w:hAnsi="Cambria Math"/>
                      <w:color w:val="FF0000"/>
                      <w:szCs w:val="20"/>
                    </w:rPr>
                    <m:t>d</m:t>
                  </m:r>
                </m:e>
                <m:sub>
                  <m:r>
                    <w:rPr>
                      <w:rFonts w:ascii="Cambria Math" w:eastAsia="Calibri" w:hAnsi="Cambria Math"/>
                      <w:color w:val="FF0000"/>
                      <w:szCs w:val="20"/>
                    </w:rPr>
                    <m:t>1</m:t>
                  </m:r>
                </m:sub>
              </m:sSub>
            </m:oMath>
            <w:bookmarkEnd w:id="25"/>
            <w:r w:rsidR="00BB1BAC">
              <w:rPr>
                <w:rFonts w:ascii="Times New Roman" w:eastAsia="SimSun" w:hAnsi="Times New Roman"/>
                <w:bCs/>
                <w:szCs w:val="20"/>
              </w:rPr>
              <w:t xml:space="preserve"> is used to determine the 1</w:t>
            </w:r>
            <w:r w:rsidR="00BB1BAC">
              <w:rPr>
                <w:rFonts w:ascii="Times New Roman" w:eastAsia="SimSun" w:hAnsi="Times New Roman"/>
                <w:bCs/>
                <w:szCs w:val="20"/>
                <w:vertAlign w:val="superscript"/>
              </w:rPr>
              <w:t>st</w:t>
            </w:r>
            <w:r w:rsidR="00BB1BAC">
              <w:rPr>
                <w:rFonts w:ascii="Times New Roman" w:eastAsia="SimSun" w:hAnsi="Times New Roman"/>
                <w:bCs/>
                <w:szCs w:val="20"/>
              </w:rPr>
              <w:t xml:space="preserve"> point associated with cluster to calculate the parameter at least for BS side;</w:t>
            </w:r>
          </w:p>
          <w:p w14:paraId="087A6E14" w14:textId="77777777" w:rsidR="00BB1BAC" w:rsidRDefault="00BB1BAC" w:rsidP="00BB1BAC">
            <w:pPr>
              <w:widowControl w:val="0"/>
              <w:numPr>
                <w:ilvl w:val="1"/>
                <w:numId w:val="12"/>
              </w:numPr>
              <w:tabs>
                <w:tab w:val="left" w:pos="1304"/>
                <w:tab w:val="left" w:pos="1440"/>
                <w:tab w:val="left" w:pos="2160"/>
              </w:tabs>
              <w:snapToGrid w:val="0"/>
              <w:spacing w:beforeLines="50" w:before="120" w:afterLines="50"/>
              <w:jc w:val="both"/>
              <w:rPr>
                <w:rFonts w:ascii="Times New Roman" w:eastAsia="Calibri" w:hAnsi="Times New Roman"/>
                <w:bCs/>
                <w:szCs w:val="20"/>
              </w:rPr>
            </w:pPr>
            <w:r>
              <w:rPr>
                <w:rFonts w:ascii="Times New Roman" w:eastAsia="Calibri" w:hAnsi="Times New Roman"/>
                <w:bCs/>
                <w:szCs w:val="20"/>
              </w:rPr>
              <w:t xml:space="preserve">FFS: </w:t>
            </w:r>
            <w:bookmarkStart w:id="26" w:name="OLE_LINK31"/>
            <m:oMath>
              <m:sSub>
                <m:sSubPr>
                  <m:ctrlPr>
                    <w:rPr>
                      <w:rFonts w:ascii="Cambria Math" w:eastAsia="Calibri" w:hAnsi="Cambria Math"/>
                      <w:bCs/>
                      <w:i/>
                      <w:color w:val="FF0000"/>
                    </w:rPr>
                  </m:ctrlPr>
                </m:sSubPr>
                <m:e>
                  <m:r>
                    <w:rPr>
                      <w:rFonts w:ascii="Cambria Math" w:eastAsia="Calibri" w:hAnsi="Cambria Math"/>
                      <w:color w:val="FF0000"/>
                      <w:szCs w:val="20"/>
                    </w:rPr>
                    <m:t>d</m:t>
                  </m:r>
                </m:e>
                <m:sub>
                  <m:r>
                    <w:rPr>
                      <w:rFonts w:ascii="Cambria Math" w:eastAsia="Calibri" w:hAnsi="Cambria Math"/>
                      <w:color w:val="FF0000"/>
                      <w:szCs w:val="20"/>
                    </w:rPr>
                    <m:t>2</m:t>
                  </m:r>
                </m:sub>
              </m:sSub>
            </m:oMath>
            <w:bookmarkEnd w:id="26"/>
            <w:r>
              <w:rPr>
                <w:rFonts w:ascii="Times New Roman" w:eastAsia="SimSun" w:hAnsi="Times New Roman"/>
                <w:bCs/>
                <w:szCs w:val="20"/>
              </w:rPr>
              <w:t xml:space="preserve"> is used to determine the 2</w:t>
            </w:r>
            <w:r>
              <w:rPr>
                <w:rFonts w:ascii="Times New Roman" w:eastAsia="SimSun" w:hAnsi="Times New Roman"/>
                <w:bCs/>
                <w:szCs w:val="20"/>
                <w:vertAlign w:val="superscript"/>
              </w:rPr>
              <w:t>nd</w:t>
            </w:r>
            <w:r>
              <w:rPr>
                <w:rFonts w:ascii="Times New Roman" w:eastAsia="SimSun" w:hAnsi="Times New Roman"/>
                <w:bCs/>
                <w:szCs w:val="20"/>
              </w:rPr>
              <w:t xml:space="preserve"> point associated with cluster to calculate the parameter at least for UE side;</w:t>
            </w:r>
          </w:p>
          <w:p w14:paraId="5BDD9B67" w14:textId="77777777" w:rsidR="00BB1BAC" w:rsidRDefault="00BB1BAC" w:rsidP="00BB1BAC">
            <w:pPr>
              <w:widowControl w:val="0"/>
              <w:numPr>
                <w:ilvl w:val="1"/>
                <w:numId w:val="12"/>
              </w:numPr>
              <w:tabs>
                <w:tab w:val="left" w:pos="1304"/>
                <w:tab w:val="left" w:pos="1440"/>
                <w:tab w:val="left" w:pos="2160"/>
              </w:tabs>
              <w:snapToGrid w:val="0"/>
              <w:spacing w:beforeLines="50" w:before="120" w:afterLines="50"/>
              <w:jc w:val="both"/>
              <w:rPr>
                <w:rFonts w:ascii="Times New Roman" w:eastAsia="Calibri" w:hAnsi="Times New Roman"/>
                <w:bCs/>
                <w:szCs w:val="20"/>
              </w:rPr>
            </w:pPr>
            <w:r>
              <w:rPr>
                <w:rFonts w:ascii="Times New Roman" w:eastAsia="Calibri" w:hAnsi="Times New Roman"/>
                <w:bCs/>
                <w:szCs w:val="20"/>
              </w:rPr>
              <w:t>FFS: whether one point is sufficient</w:t>
            </w:r>
          </w:p>
          <w:p w14:paraId="5F9FA9B7" w14:textId="77777777" w:rsidR="00BB1BAC" w:rsidRDefault="00BB1BAC" w:rsidP="00BB1BAC">
            <w:pPr>
              <w:widowControl w:val="0"/>
              <w:numPr>
                <w:ilvl w:val="1"/>
                <w:numId w:val="12"/>
              </w:numPr>
              <w:tabs>
                <w:tab w:val="left" w:pos="1304"/>
                <w:tab w:val="left" w:pos="1440"/>
                <w:tab w:val="left" w:pos="2160"/>
              </w:tabs>
              <w:snapToGrid w:val="0"/>
              <w:spacing w:beforeLines="50" w:before="120" w:afterLines="50"/>
              <w:jc w:val="both"/>
              <w:rPr>
                <w:rFonts w:ascii="Times New Roman" w:eastAsia="Calibri" w:hAnsi="Times New Roman"/>
                <w:bCs/>
                <w:szCs w:val="20"/>
              </w:rPr>
            </w:pPr>
            <w:r>
              <w:rPr>
                <w:rFonts w:ascii="Times New Roman" w:eastAsia="Calibri" w:hAnsi="Times New Roman"/>
                <w:bCs/>
                <w:szCs w:val="20"/>
              </w:rPr>
              <w:t xml:space="preserve">FFS: the details to generate the </w:t>
            </w:r>
            <m:oMath>
              <m:sSub>
                <m:sSubPr>
                  <m:ctrlPr>
                    <w:rPr>
                      <w:rFonts w:ascii="Cambria Math" w:eastAsia="Calibri" w:hAnsi="Cambria Math"/>
                      <w:bCs/>
                      <w:i/>
                      <w:color w:val="FF0000"/>
                    </w:rPr>
                  </m:ctrlPr>
                </m:sSubPr>
                <m:e>
                  <m:r>
                    <w:rPr>
                      <w:rFonts w:ascii="Cambria Math" w:eastAsia="Calibri" w:hAnsi="Cambria Math"/>
                      <w:color w:val="FF0000"/>
                      <w:szCs w:val="20"/>
                    </w:rPr>
                    <m:t>d</m:t>
                  </m:r>
                </m:e>
                <m:sub>
                  <m:r>
                    <w:rPr>
                      <w:rFonts w:ascii="Cambria Math" w:eastAsia="Calibri" w:hAnsi="Cambria Math"/>
                      <w:color w:val="FF0000"/>
                      <w:szCs w:val="20"/>
                    </w:rPr>
                    <m:t>1</m:t>
                  </m:r>
                </m:sub>
              </m:sSub>
            </m:oMath>
            <w:r>
              <w:rPr>
                <w:rFonts w:ascii="Times New Roman" w:eastAsia="Calibri" w:hAnsi="Times New Roman"/>
                <w:bCs/>
                <w:szCs w:val="20"/>
              </w:rPr>
              <w:t xml:space="preserve">, </w:t>
            </w:r>
            <m:oMath>
              <m:sSub>
                <m:sSubPr>
                  <m:ctrlPr>
                    <w:rPr>
                      <w:rFonts w:ascii="Cambria Math" w:eastAsia="Calibri" w:hAnsi="Cambria Math"/>
                      <w:bCs/>
                      <w:i/>
                      <w:color w:val="FF0000"/>
                    </w:rPr>
                  </m:ctrlPr>
                </m:sSubPr>
                <m:e>
                  <m:r>
                    <w:rPr>
                      <w:rFonts w:ascii="Cambria Math" w:eastAsia="Calibri" w:hAnsi="Cambria Math"/>
                      <w:color w:val="FF0000"/>
                      <w:szCs w:val="20"/>
                    </w:rPr>
                    <m:t>d</m:t>
                  </m:r>
                </m:e>
                <m:sub>
                  <m:r>
                    <w:rPr>
                      <w:rFonts w:ascii="Cambria Math" w:eastAsia="Calibri" w:hAnsi="Cambria Math"/>
                      <w:color w:val="FF0000"/>
                      <w:szCs w:val="20"/>
                    </w:rPr>
                    <m:t>2</m:t>
                  </m:r>
                </m:sub>
              </m:sSub>
            </m:oMath>
            <w:r>
              <w:rPr>
                <w:rFonts w:ascii="SimSun" w:eastAsia="SimSun" w:hAnsi="SimSun" w:cs="SimSun" w:hint="eastAsia"/>
                <w:bCs/>
                <w:szCs w:val="20"/>
              </w:rPr>
              <w:t>,</w:t>
            </w:r>
            <w:r>
              <w:rPr>
                <w:rFonts w:ascii="Times New Roman" w:eastAsia="Calibri" w:hAnsi="Times New Roman"/>
                <w:bCs/>
                <w:szCs w:val="20"/>
              </w:rPr>
              <w:t xml:space="preserve">e.g.,if the d2 is needed, both </w:t>
            </w:r>
            <m:oMath>
              <m:sSub>
                <m:sSubPr>
                  <m:ctrlPr>
                    <w:rPr>
                      <w:rFonts w:ascii="Cambria Math" w:eastAsia="Calibri" w:hAnsi="Cambria Math"/>
                      <w:bCs/>
                      <w:i/>
                      <w:color w:val="FF0000"/>
                    </w:rPr>
                  </m:ctrlPr>
                </m:sSubPr>
                <m:e>
                  <m:r>
                    <w:rPr>
                      <w:rFonts w:ascii="Cambria Math" w:eastAsia="Calibri" w:hAnsi="Cambria Math"/>
                      <w:color w:val="FF0000"/>
                      <w:szCs w:val="20"/>
                    </w:rPr>
                    <m:t>d</m:t>
                  </m:r>
                </m:e>
                <m:sub>
                  <m:r>
                    <w:rPr>
                      <w:rFonts w:ascii="Cambria Math" w:eastAsia="Calibri" w:hAnsi="Cambria Math"/>
                      <w:color w:val="FF0000"/>
                      <w:szCs w:val="20"/>
                    </w:rPr>
                    <m:t>1</m:t>
                  </m:r>
                </m:sub>
              </m:sSub>
            </m:oMath>
            <w:r>
              <w:rPr>
                <w:rFonts w:ascii="Times New Roman" w:eastAsia="Calibri" w:hAnsi="Times New Roman"/>
                <w:bCs/>
                <w:szCs w:val="20"/>
              </w:rPr>
              <w:t xml:space="preserve"> and </w:t>
            </w:r>
            <m:oMath>
              <m:sSub>
                <m:sSubPr>
                  <m:ctrlPr>
                    <w:rPr>
                      <w:rFonts w:ascii="Cambria Math" w:eastAsia="Calibri" w:hAnsi="Cambria Math"/>
                      <w:bCs/>
                      <w:i/>
                      <w:color w:val="FF0000"/>
                    </w:rPr>
                  </m:ctrlPr>
                </m:sSubPr>
                <m:e>
                  <m:r>
                    <w:rPr>
                      <w:rFonts w:ascii="Cambria Math" w:eastAsia="Calibri" w:hAnsi="Cambria Math"/>
                      <w:color w:val="FF0000"/>
                      <w:szCs w:val="20"/>
                    </w:rPr>
                    <m:t>d</m:t>
                  </m:r>
                </m:e>
                <m:sub>
                  <m:r>
                    <w:rPr>
                      <w:rFonts w:ascii="Cambria Math" w:eastAsia="Calibri" w:hAnsi="Cambria Math"/>
                      <w:color w:val="FF0000"/>
                      <w:szCs w:val="20"/>
                    </w:rPr>
                    <m:t>2</m:t>
                  </m:r>
                </m:sub>
              </m:sSub>
            </m:oMath>
            <w:r>
              <w:rPr>
                <w:rFonts w:ascii="Times New Roman" w:eastAsia="Calibri" w:hAnsi="Times New Roman"/>
                <w:bCs/>
                <w:szCs w:val="20"/>
              </w:rPr>
              <w:t xml:space="preserve"> will be generated pair</w:t>
            </w:r>
            <w:r>
              <w:rPr>
                <w:rFonts w:ascii="Times New Roman" w:eastAsia="DengXian" w:hAnsi="Times New Roman"/>
                <w:bCs/>
                <w:szCs w:val="20"/>
                <w:lang w:eastAsia="zh-CN"/>
              </w:rPr>
              <w:t xml:space="preserve"> wise</w:t>
            </w:r>
            <w:r>
              <w:rPr>
                <w:rFonts w:ascii="Times New Roman" w:eastAsia="Calibri" w:hAnsi="Times New Roman"/>
                <w:bCs/>
                <w:szCs w:val="20"/>
              </w:rPr>
              <w:t>.</w:t>
            </w:r>
          </w:p>
          <w:p w14:paraId="0B3EAF85" w14:textId="77777777" w:rsidR="00BB1BAC" w:rsidRDefault="00BB1BAC" w:rsidP="00BB1BAC">
            <w:pPr>
              <w:widowControl w:val="0"/>
              <w:numPr>
                <w:ilvl w:val="1"/>
                <w:numId w:val="12"/>
              </w:numPr>
              <w:tabs>
                <w:tab w:val="left" w:pos="1304"/>
                <w:tab w:val="left" w:pos="1440"/>
                <w:tab w:val="left" w:pos="2160"/>
              </w:tabs>
              <w:snapToGrid w:val="0"/>
              <w:spacing w:beforeLines="50" w:before="120" w:afterLines="50"/>
              <w:jc w:val="both"/>
              <w:rPr>
                <w:rFonts w:ascii="Times New Roman" w:eastAsia="Calibri" w:hAnsi="Times New Roman"/>
                <w:bCs/>
                <w:szCs w:val="20"/>
              </w:rPr>
            </w:pPr>
            <w:r>
              <w:rPr>
                <w:rFonts w:ascii="Times New Roman" w:eastAsia="Calibri" w:hAnsi="Times New Roman"/>
                <w:bCs/>
                <w:szCs w:val="20"/>
              </w:rPr>
              <w:t>FFS: The ratio of non-direct path which show the phenomenon with spherical wavefront</w:t>
            </w:r>
          </w:p>
          <w:p w14:paraId="448E3F49" w14:textId="1775781E" w:rsidR="00BB1BAC" w:rsidRPr="00BB1BAC" w:rsidRDefault="00BB1BAC" w:rsidP="00BB1BAC">
            <w:pPr>
              <w:widowControl w:val="0"/>
              <w:numPr>
                <w:ilvl w:val="1"/>
                <w:numId w:val="12"/>
              </w:numPr>
              <w:tabs>
                <w:tab w:val="left" w:pos="1304"/>
                <w:tab w:val="left" w:pos="1440"/>
                <w:tab w:val="left" w:pos="2160"/>
              </w:tabs>
              <w:snapToGrid w:val="0"/>
              <w:spacing w:beforeLines="50" w:before="120" w:afterLines="50"/>
              <w:jc w:val="both"/>
              <w:rPr>
                <w:rFonts w:ascii="Times New Roman" w:eastAsia="Calibri" w:hAnsi="Times New Roman"/>
                <w:bCs/>
                <w:szCs w:val="20"/>
              </w:rPr>
            </w:pPr>
            <w:r>
              <w:rPr>
                <w:rFonts w:ascii="Times New Roman" w:eastAsia="DengXian" w:hAnsi="Times New Roman"/>
                <w:bCs/>
                <w:szCs w:val="20"/>
                <w:lang w:eastAsia="zh-CN"/>
              </w:rPr>
              <w:t>FFS</w:t>
            </w:r>
            <w:r>
              <w:rPr>
                <w:rFonts w:ascii="Times New Roman" w:eastAsia="Calibri" w:hAnsi="Times New Roman"/>
                <w:bCs/>
                <w:szCs w:val="20"/>
              </w:rPr>
              <w:t xml:space="preserve">: </w:t>
            </w:r>
            <w:bookmarkStart w:id="27" w:name="OLE_LINK8"/>
            <w:r>
              <w:rPr>
                <w:rFonts w:ascii="Times New Roman" w:eastAsia="Calibri" w:hAnsi="Times New Roman"/>
                <w:bCs/>
                <w:szCs w:val="20"/>
              </w:rPr>
              <w:t xml:space="preserve">The </w:t>
            </w:r>
            <w:bookmarkStart w:id="28" w:name="OLE_LINK40"/>
            <w:r>
              <w:rPr>
                <w:rFonts w:ascii="Times New Roman" w:eastAsia="Calibri" w:hAnsi="Times New Roman"/>
                <w:bCs/>
                <w:szCs w:val="20"/>
              </w:rPr>
              <w:t>determination of the point associated with cluster is conducted in Cluster-level</w:t>
            </w:r>
            <w:bookmarkEnd w:id="27"/>
            <w:bookmarkEnd w:id="28"/>
          </w:p>
        </w:tc>
      </w:tr>
    </w:tbl>
    <w:p w14:paraId="45B5453C" w14:textId="303CA53E" w:rsidR="00EA43AE" w:rsidRPr="00507985" w:rsidRDefault="00507985" w:rsidP="002A7361">
      <w:pPr>
        <w:spacing w:before="240" w:after="120"/>
        <w:jc w:val="both"/>
        <w:rPr>
          <w:rFonts w:eastAsiaTheme="minorEastAsia" w:cs="Times"/>
          <w:szCs w:val="20"/>
          <w:lang w:eastAsia="zh-TW"/>
        </w:rPr>
      </w:pPr>
      <w:bookmarkStart w:id="29" w:name="OLE_LINK35"/>
      <w:bookmarkStart w:id="30" w:name="OLE_LINK52"/>
      <w:bookmarkStart w:id="31" w:name="OLE_LINK130"/>
      <w:bookmarkStart w:id="32" w:name="OLE_LINK45"/>
      <w:bookmarkStart w:id="33" w:name="OLE_LINK44"/>
      <w:bookmarkStart w:id="34" w:name="OLE_LINK6"/>
      <w:bookmarkStart w:id="35" w:name="OLE_LINK132"/>
      <w:bookmarkEnd w:id="9"/>
      <w:bookmarkEnd w:id="10"/>
      <w:bookmarkEnd w:id="11"/>
      <w:bookmarkEnd w:id="17"/>
      <w:bookmarkEnd w:id="18"/>
      <w:bookmarkEnd w:id="19"/>
      <w:bookmarkEnd w:id="21"/>
      <w:r w:rsidRPr="00507985">
        <w:rPr>
          <w:rFonts w:eastAsiaTheme="minorEastAsia" w:cs="Times"/>
          <w:szCs w:val="20"/>
          <w:lang w:eastAsia="zh-TW"/>
        </w:rPr>
        <w:lastRenderedPageBreak/>
        <w:t>When considering near-field effects in a channel model, it is important to understand that small-scale parameters vary more rapidly when the distance between the transmitter and receiver is relatively short. Near-field effects can alter the behaviour of electromagnetic fields, necessitating adjustments in the channel model to accurately capture these phenomena.</w:t>
      </w:r>
      <w:bookmarkStart w:id="36" w:name="OLE_LINK36"/>
      <w:bookmarkStart w:id="37" w:name="OLE_LINK28"/>
      <w:bookmarkEnd w:id="29"/>
    </w:p>
    <w:p w14:paraId="76B337CC" w14:textId="27118A42" w:rsidR="00507985" w:rsidRDefault="00507985" w:rsidP="002A7361">
      <w:pPr>
        <w:spacing w:before="240" w:after="120"/>
        <w:jc w:val="both"/>
        <w:rPr>
          <w:rFonts w:ascii="Times New Roman" w:eastAsia="SimSun" w:hAnsi="Times New Roman"/>
          <w:bCs/>
          <w:szCs w:val="20"/>
        </w:rPr>
      </w:pPr>
      <w:r w:rsidRPr="00507985">
        <w:rPr>
          <w:rFonts w:ascii="Times New Roman" w:eastAsia="SimSun" w:hAnsi="Times New Roman"/>
          <w:bCs/>
          <w:szCs w:val="20"/>
        </w:rPr>
        <w:t xml:space="preserve">In TR 38.901, the geometric description includes the arrival angles and the departure angles that interact between the transmitter and the receiver. </w:t>
      </w:r>
      <w:r w:rsidR="00AF574C">
        <w:rPr>
          <w:rFonts w:ascii="Times New Roman" w:eastAsia="SimSun" w:hAnsi="Times New Roman"/>
          <w:bCs/>
          <w:szCs w:val="20"/>
        </w:rPr>
        <w:t>T</w:t>
      </w:r>
      <w:r w:rsidRPr="00507985">
        <w:rPr>
          <w:rFonts w:ascii="Times New Roman" w:eastAsia="SimSun" w:hAnsi="Times New Roman"/>
          <w:bCs/>
          <w:szCs w:val="20"/>
        </w:rPr>
        <w:t>he specific locations of the clusters are not explicitly defined in TR 38.901</w:t>
      </w:r>
      <w:r w:rsidR="00AF574C">
        <w:rPr>
          <w:rFonts w:ascii="Times New Roman" w:eastAsiaTheme="minorEastAsia" w:hAnsi="Times New Roman" w:hint="eastAsia"/>
          <w:bCs/>
          <w:szCs w:val="20"/>
          <w:lang w:eastAsia="zh-TW"/>
        </w:rPr>
        <w:t>,</w:t>
      </w:r>
      <w:r w:rsidR="00AF574C">
        <w:rPr>
          <w:rFonts w:ascii="Times New Roman" w:eastAsiaTheme="minorEastAsia" w:hAnsi="Times New Roman"/>
          <w:bCs/>
          <w:szCs w:val="20"/>
          <w:lang w:eastAsia="zh-TW"/>
        </w:rPr>
        <w:t xml:space="preserve"> because it is based on a </w:t>
      </w:r>
      <w:r w:rsidR="00AF574C" w:rsidRPr="00AF574C">
        <w:rPr>
          <w:rFonts w:ascii="Times New Roman" w:eastAsiaTheme="minorEastAsia" w:hAnsi="Times New Roman"/>
          <w:bCs/>
          <w:szCs w:val="20"/>
          <w:lang w:eastAsia="zh-TW"/>
        </w:rPr>
        <w:t>virtual map</w:t>
      </w:r>
      <w:r w:rsidRPr="00507985">
        <w:rPr>
          <w:rFonts w:ascii="Times New Roman" w:eastAsia="SimSun" w:hAnsi="Times New Roman"/>
          <w:bCs/>
          <w:szCs w:val="20"/>
        </w:rPr>
        <w:t xml:space="preserve">. Based on the previous meeting RAN1#118bis, companies agreed that the antenna element-wise channel parameters of non-direct paths between the TRP and UE </w:t>
      </w:r>
      <w:r w:rsidR="00AF574C">
        <w:rPr>
          <w:rFonts w:ascii="Times New Roman" w:eastAsia="SimSun" w:hAnsi="Times New Roman"/>
          <w:bCs/>
          <w:szCs w:val="20"/>
        </w:rPr>
        <w:t>could be</w:t>
      </w:r>
      <w:r w:rsidR="00AF574C" w:rsidRPr="00507985">
        <w:rPr>
          <w:rFonts w:ascii="Times New Roman" w:eastAsia="SimSun" w:hAnsi="Times New Roman"/>
          <w:bCs/>
          <w:szCs w:val="20"/>
        </w:rPr>
        <w:t xml:space="preserve"> </w:t>
      </w:r>
      <w:r w:rsidRPr="00507985">
        <w:rPr>
          <w:rFonts w:ascii="Times New Roman" w:eastAsia="SimSun" w:hAnsi="Times New Roman"/>
          <w:bCs/>
          <w:szCs w:val="20"/>
        </w:rPr>
        <w:t xml:space="preserve">modelled by specific locations of the clusters, as illustrated in Figure 1. </w:t>
      </w:r>
      <w:r w:rsidR="00AF574C">
        <w:rPr>
          <w:rFonts w:ascii="Times New Roman" w:eastAsia="SimSun" w:hAnsi="Times New Roman"/>
          <w:bCs/>
          <w:szCs w:val="20"/>
        </w:rPr>
        <w:t>T</w:t>
      </w:r>
      <w:r w:rsidRPr="00507985">
        <w:rPr>
          <w:rFonts w:ascii="Times New Roman" w:eastAsia="SimSun" w:hAnsi="Times New Roman"/>
          <w:bCs/>
          <w:szCs w:val="20"/>
        </w:rPr>
        <w:t xml:space="preserve">he distance between the BS/UE and a point associated with a cluster </w:t>
      </w:r>
      <w:r w:rsidR="00AF574C">
        <w:rPr>
          <w:rFonts w:ascii="Times New Roman" w:eastAsia="SimSun" w:hAnsi="Times New Roman"/>
          <w:bCs/>
          <w:szCs w:val="20"/>
        </w:rPr>
        <w:t>need to be</w:t>
      </w:r>
      <w:r w:rsidRPr="00507985">
        <w:rPr>
          <w:rFonts w:ascii="Times New Roman" w:eastAsia="SimSun" w:hAnsi="Times New Roman"/>
          <w:bCs/>
          <w:szCs w:val="20"/>
        </w:rPr>
        <w:t xml:space="preserve"> </w:t>
      </w:r>
      <w:r w:rsidR="00AF574C">
        <w:rPr>
          <w:rFonts w:ascii="Times New Roman" w:eastAsia="SimSun" w:hAnsi="Times New Roman"/>
          <w:bCs/>
          <w:szCs w:val="20"/>
        </w:rPr>
        <w:t>discussed</w:t>
      </w:r>
      <w:r w:rsidRPr="00507985">
        <w:rPr>
          <w:rFonts w:ascii="Times New Roman" w:eastAsia="SimSun" w:hAnsi="Times New Roman"/>
          <w:bCs/>
          <w:szCs w:val="20"/>
        </w:rPr>
        <w:t xml:space="preserve">. </w:t>
      </w:r>
      <w:r w:rsidR="00AF574C">
        <w:rPr>
          <w:rFonts w:ascii="Times New Roman" w:eastAsia="SimSun" w:hAnsi="Times New Roman"/>
          <w:bCs/>
          <w:szCs w:val="20"/>
        </w:rPr>
        <w:t>C</w:t>
      </w:r>
      <w:r w:rsidRPr="00507985">
        <w:rPr>
          <w:rFonts w:ascii="Times New Roman" w:eastAsia="SimSun" w:hAnsi="Times New Roman"/>
          <w:bCs/>
          <w:szCs w:val="20"/>
        </w:rPr>
        <w:t>hannel measurement</w:t>
      </w:r>
      <w:r w:rsidR="00AF574C">
        <w:rPr>
          <w:rFonts w:ascii="Times New Roman" w:eastAsia="SimSun" w:hAnsi="Times New Roman"/>
          <w:bCs/>
          <w:szCs w:val="20"/>
        </w:rPr>
        <w:t xml:space="preserve"> results</w:t>
      </w:r>
      <w:r w:rsidRPr="00507985">
        <w:rPr>
          <w:rFonts w:ascii="Times New Roman" w:eastAsia="SimSun" w:hAnsi="Times New Roman"/>
          <w:bCs/>
          <w:szCs w:val="20"/>
        </w:rPr>
        <w:t xml:space="preserve"> </w:t>
      </w:r>
      <w:r w:rsidR="00AF574C">
        <w:rPr>
          <w:rFonts w:ascii="Times New Roman" w:eastAsia="SimSun" w:hAnsi="Times New Roman"/>
          <w:bCs/>
          <w:szCs w:val="20"/>
        </w:rPr>
        <w:t xml:space="preserve">could be helpful to </w:t>
      </w:r>
      <w:r w:rsidRPr="00507985">
        <w:rPr>
          <w:rFonts w:ascii="Times New Roman" w:eastAsia="SimSun" w:hAnsi="Times New Roman"/>
          <w:bCs/>
          <w:szCs w:val="20"/>
        </w:rPr>
        <w:t>obtain the statistical model of the distance between the BS/UE and a point associated with a cluster</w:t>
      </w:r>
      <w:bookmarkStart w:id="38" w:name="OLE_LINK42"/>
      <w:r w:rsidRPr="00507985">
        <w:rPr>
          <w:rFonts w:ascii="Times New Roman" w:eastAsia="SimSun" w:hAnsi="Times New Roman"/>
          <w:bCs/>
          <w:szCs w:val="20"/>
        </w:rPr>
        <w:t xml:space="preserve"> </w:t>
      </w:r>
      <w:bookmarkStart w:id="39" w:name="OLE_LINK41"/>
      <m:oMath>
        <m:sSub>
          <m:sSubPr>
            <m:ctrlPr>
              <w:rPr>
                <w:rFonts w:ascii="Cambria Math" w:eastAsia="Calibri" w:hAnsi="Cambria Math" w:cs="新細明體"/>
                <w:bCs/>
                <w:i/>
                <w:sz w:val="24"/>
              </w:rPr>
            </m:ctrlPr>
          </m:sSubPr>
          <m:e>
            <m:r>
              <w:rPr>
                <w:rFonts w:ascii="Cambria Math" w:eastAsia="Calibri" w:hAnsi="Cambria Math"/>
                <w:szCs w:val="20"/>
              </w:rPr>
              <m:t>d</m:t>
            </m:r>
          </m:e>
          <m:sub>
            <m:r>
              <w:rPr>
                <w:rFonts w:ascii="Cambria Math" w:eastAsia="Calibri" w:hAnsi="Cambria Math"/>
                <w:szCs w:val="20"/>
              </w:rPr>
              <m:t>1</m:t>
            </m:r>
          </m:sub>
        </m:sSub>
      </m:oMath>
      <w:r>
        <w:rPr>
          <w:rFonts w:ascii="Times New Roman" w:eastAsia="SimSun" w:hAnsi="Times New Roman" w:hint="eastAsia"/>
          <w:bCs/>
          <w:sz w:val="24"/>
        </w:rPr>
        <w:t xml:space="preserve"> </w:t>
      </w:r>
      <w:r>
        <w:rPr>
          <w:rFonts w:ascii="Times New Roman" w:eastAsia="SimSun" w:hAnsi="Times New Roman"/>
          <w:bCs/>
          <w:sz w:val="24"/>
        </w:rPr>
        <w:t xml:space="preserve">and </w:t>
      </w:r>
      <m:oMath>
        <m:sSub>
          <m:sSubPr>
            <m:ctrlPr>
              <w:rPr>
                <w:rFonts w:ascii="Cambria Math" w:eastAsia="Calibri" w:hAnsi="Cambria Math" w:cs="新細明體"/>
                <w:bCs/>
                <w:i/>
                <w:sz w:val="24"/>
              </w:rPr>
            </m:ctrlPr>
          </m:sSubPr>
          <m:e>
            <m:r>
              <w:rPr>
                <w:rFonts w:ascii="Cambria Math" w:eastAsia="Calibri" w:hAnsi="Cambria Math"/>
                <w:szCs w:val="20"/>
              </w:rPr>
              <m:t>d</m:t>
            </m:r>
          </m:e>
          <m:sub>
            <m:r>
              <w:rPr>
                <w:rFonts w:ascii="Cambria Math" w:eastAsia="Calibri" w:hAnsi="Cambria Math"/>
                <w:szCs w:val="20"/>
              </w:rPr>
              <m:t>2</m:t>
            </m:r>
          </m:sub>
        </m:sSub>
      </m:oMath>
      <w:bookmarkEnd w:id="39"/>
      <w:r w:rsidRPr="00507985">
        <w:rPr>
          <w:rFonts w:ascii="Times New Roman" w:eastAsia="SimSun" w:hAnsi="Times New Roman"/>
          <w:bCs/>
          <w:szCs w:val="20"/>
        </w:rPr>
        <w:t>.</w:t>
      </w:r>
      <w:bookmarkEnd w:id="38"/>
      <w:r w:rsidRPr="00507985">
        <w:rPr>
          <w:rFonts w:ascii="Times New Roman" w:eastAsia="SimSun" w:hAnsi="Times New Roman"/>
          <w:bCs/>
          <w:szCs w:val="20"/>
        </w:rPr>
        <w:t xml:space="preserve"> </w:t>
      </w:r>
    </w:p>
    <w:bookmarkEnd w:id="36"/>
    <w:p w14:paraId="6DD5D76E" w14:textId="045D0443" w:rsidR="00404309" w:rsidRDefault="00404309" w:rsidP="00404309">
      <w:pPr>
        <w:spacing w:before="240" w:after="120"/>
        <w:jc w:val="center"/>
        <w:rPr>
          <w:rFonts w:ascii="Times New Roman" w:eastAsia="SimSun" w:hAnsi="Times New Roman"/>
          <w:bCs/>
          <w:szCs w:val="20"/>
        </w:rPr>
      </w:pPr>
      <w:r>
        <w:rPr>
          <w:rFonts w:ascii="Times New Roman" w:eastAsia="SimSun" w:hAnsi="Times New Roman"/>
          <w:bCs/>
          <w:noProof/>
          <w:szCs w:val="20"/>
        </w:rPr>
        <w:drawing>
          <wp:inline distT="0" distB="0" distL="0" distR="0" wp14:anchorId="75745F59" wp14:editId="15BFCA73">
            <wp:extent cx="4843542" cy="1899862"/>
            <wp:effectExtent l="0" t="0" r="0" b="0"/>
            <wp:docPr id="44" name="圖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6624" cy="1904994"/>
                    </a:xfrm>
                    <a:prstGeom prst="rect">
                      <a:avLst/>
                    </a:prstGeom>
                    <a:noFill/>
                  </pic:spPr>
                </pic:pic>
              </a:graphicData>
            </a:graphic>
          </wp:inline>
        </w:drawing>
      </w:r>
    </w:p>
    <w:p w14:paraId="58C1AB7D" w14:textId="02EE9E45" w:rsidR="00404309" w:rsidRDefault="00404309" w:rsidP="00404309">
      <w:pPr>
        <w:spacing w:before="240" w:after="120"/>
        <w:jc w:val="center"/>
        <w:rPr>
          <w:rFonts w:ascii="Times New Roman" w:eastAsia="SimSun" w:hAnsi="Times New Roman"/>
          <w:bCs/>
          <w:szCs w:val="20"/>
        </w:rPr>
      </w:pPr>
      <w:r w:rsidRPr="00404309">
        <w:rPr>
          <w:rFonts w:ascii="Times New Roman" w:eastAsia="SimSun" w:hAnsi="Times New Roman"/>
          <w:bCs/>
          <w:szCs w:val="20"/>
        </w:rPr>
        <w:t xml:space="preserve">Figure 1. </w:t>
      </w:r>
      <w:r>
        <w:rPr>
          <w:rFonts w:ascii="Times New Roman" w:eastAsia="SimSun" w:hAnsi="Times New Roman"/>
          <w:bCs/>
          <w:szCs w:val="20"/>
        </w:rPr>
        <w:t>cluster location approach</w:t>
      </w:r>
    </w:p>
    <w:p w14:paraId="46021684" w14:textId="66F1D4A6" w:rsidR="00404309" w:rsidRPr="00507985" w:rsidRDefault="00404309" w:rsidP="00507985">
      <w:pPr>
        <w:spacing w:before="240"/>
        <w:jc w:val="both"/>
        <w:rPr>
          <w:rFonts w:cs="Times"/>
          <w:b/>
          <w:bCs/>
          <w:color w:val="000000" w:themeColor="text1"/>
          <w:szCs w:val="20"/>
        </w:rPr>
      </w:pPr>
      <w:bookmarkStart w:id="40" w:name="OLE_LINK51"/>
      <w:bookmarkStart w:id="41" w:name="OLE_LINK49"/>
      <w:r>
        <w:rPr>
          <w:rFonts w:cs="Times"/>
          <w:b/>
          <w:bCs/>
          <w:color w:val="000000" w:themeColor="text1"/>
          <w:szCs w:val="20"/>
        </w:rPr>
        <w:lastRenderedPageBreak/>
        <w:t xml:space="preserve">Proposal 1: </w:t>
      </w:r>
      <w:bookmarkStart w:id="42" w:name="OLE_LINK25"/>
      <w:bookmarkStart w:id="43" w:name="OLE_LINK23"/>
      <w:r w:rsidR="00507985" w:rsidRPr="00507985">
        <w:rPr>
          <w:rFonts w:cs="Times"/>
          <w:b/>
          <w:bCs/>
          <w:color w:val="000000" w:themeColor="text1"/>
          <w:szCs w:val="20"/>
        </w:rPr>
        <w:t xml:space="preserve">Encourage companies to perform </w:t>
      </w:r>
      <w:bookmarkStart w:id="44" w:name="OLE_LINK32"/>
      <w:r w:rsidR="00507985" w:rsidRPr="00507985">
        <w:rPr>
          <w:rFonts w:cs="Times"/>
          <w:b/>
          <w:bCs/>
          <w:color w:val="000000" w:themeColor="text1"/>
          <w:szCs w:val="20"/>
        </w:rPr>
        <w:t xml:space="preserve">measurements </w:t>
      </w:r>
      <w:bookmarkEnd w:id="44"/>
      <w:r w:rsidR="00507985" w:rsidRPr="00507985">
        <w:rPr>
          <w:rFonts w:cs="Times"/>
          <w:b/>
          <w:bCs/>
          <w:color w:val="000000" w:themeColor="text1"/>
          <w:szCs w:val="20"/>
        </w:rPr>
        <w:t>to obtain the stochastic distributions of the distance between the BS/UE and a point associated with a cluste</w:t>
      </w:r>
      <w:r w:rsidR="00507985" w:rsidRPr="00242A68">
        <w:rPr>
          <w:rFonts w:cs="Times"/>
          <w:b/>
          <w:bCs/>
          <w:color w:val="000000" w:themeColor="text1"/>
          <w:szCs w:val="20"/>
        </w:rPr>
        <w:t>r</w:t>
      </w:r>
      <w:bookmarkEnd w:id="42"/>
      <w:r w:rsidR="00507985" w:rsidRPr="00242A68">
        <w:rPr>
          <w:rFonts w:cs="Times"/>
          <w:b/>
          <w:bCs/>
          <w:color w:val="000000" w:themeColor="text1"/>
          <w:szCs w:val="20"/>
        </w:rPr>
        <w:t xml:space="preserve"> </w:t>
      </w:r>
      <w:bookmarkStart w:id="45" w:name="OLE_LINK47"/>
      <m:oMath>
        <m:sSub>
          <m:sSubPr>
            <m:ctrlPr>
              <w:rPr>
                <w:rFonts w:ascii="Cambria Math" w:eastAsia="Calibri" w:hAnsi="Cambria Math" w:cs="新細明體"/>
                <w:b/>
                <w:bCs/>
                <w:i/>
                <w:sz w:val="22"/>
                <w:szCs w:val="22"/>
              </w:rPr>
            </m:ctrlPr>
          </m:sSubPr>
          <m:e>
            <m:r>
              <m:rPr>
                <m:sty m:val="bi"/>
              </m:rPr>
              <w:rPr>
                <w:rFonts w:ascii="Cambria Math" w:eastAsia="Calibri" w:hAnsi="Cambria Math" w:cs="新細明體"/>
                <w:sz w:val="22"/>
                <w:szCs w:val="22"/>
              </w:rPr>
              <m:t>(d</m:t>
            </m:r>
          </m:e>
          <m:sub>
            <m:r>
              <m:rPr>
                <m:sty m:val="bi"/>
              </m:rPr>
              <w:rPr>
                <w:rFonts w:ascii="Cambria Math" w:eastAsia="Calibri" w:hAnsi="Cambria Math" w:cs="新細明體"/>
                <w:sz w:val="22"/>
                <w:szCs w:val="22"/>
              </w:rPr>
              <m:t>1</m:t>
            </m:r>
          </m:sub>
        </m:sSub>
        <w:bookmarkEnd w:id="45"/>
        <m:r>
          <m:rPr>
            <m:sty m:val="bi"/>
          </m:rPr>
          <w:rPr>
            <w:rFonts w:ascii="Cambria Math" w:eastAsia="Calibri" w:hAnsi="Cambria Math" w:cs="新細明體"/>
            <w:sz w:val="22"/>
            <w:szCs w:val="22"/>
          </w:rPr>
          <m:t xml:space="preserve">, </m:t>
        </m:r>
        <m:sSub>
          <m:sSubPr>
            <m:ctrlPr>
              <w:rPr>
                <w:rFonts w:ascii="Cambria Math" w:eastAsia="Calibri" w:hAnsi="Cambria Math" w:cs="新細明體"/>
                <w:b/>
                <w:bCs/>
                <w:i/>
                <w:sz w:val="22"/>
                <w:szCs w:val="22"/>
              </w:rPr>
            </m:ctrlPr>
          </m:sSubPr>
          <m:e>
            <m:r>
              <m:rPr>
                <m:sty m:val="bi"/>
              </m:rPr>
              <w:rPr>
                <w:rFonts w:ascii="Cambria Math" w:eastAsia="Calibri" w:hAnsi="Cambria Math" w:cs="新細明體"/>
                <w:sz w:val="22"/>
                <w:szCs w:val="22"/>
              </w:rPr>
              <m:t>d</m:t>
            </m:r>
          </m:e>
          <m:sub>
            <m:r>
              <m:rPr>
                <m:sty m:val="bi"/>
              </m:rPr>
              <w:rPr>
                <w:rFonts w:ascii="Cambria Math" w:eastAsia="Calibri" w:hAnsi="Cambria Math" w:cs="新細明體"/>
                <w:sz w:val="22"/>
                <w:szCs w:val="22"/>
              </w:rPr>
              <m:t>2</m:t>
            </m:r>
          </m:sub>
        </m:sSub>
        <m:r>
          <m:rPr>
            <m:sty m:val="bi"/>
          </m:rPr>
          <w:rPr>
            <w:rFonts w:ascii="Cambria Math" w:eastAsia="Calibri" w:hAnsi="Cambria Math" w:cs="新細明體"/>
            <w:sz w:val="22"/>
            <w:szCs w:val="22"/>
          </w:rPr>
          <m:t>)</m:t>
        </m:r>
      </m:oMath>
      <w:bookmarkEnd w:id="43"/>
      <w:r w:rsidR="00507985" w:rsidRPr="00507985">
        <w:rPr>
          <w:rFonts w:ascii="Cambria Math" w:eastAsia="Calibri" w:hAnsi="Cambria Math" w:cs="新細明體"/>
          <w:bCs/>
          <w:i/>
          <w:sz w:val="22"/>
          <w:szCs w:val="22"/>
        </w:rPr>
        <w:t>.</w:t>
      </w:r>
      <w:bookmarkEnd w:id="40"/>
      <w:r w:rsidR="00507985">
        <w:rPr>
          <w:rFonts w:cs="Times"/>
          <w:b/>
          <w:bCs/>
          <w:color w:val="000000" w:themeColor="text1"/>
          <w:szCs w:val="20"/>
        </w:rPr>
        <w:t xml:space="preserve"> </w:t>
      </w:r>
    </w:p>
    <w:p w14:paraId="3172A579" w14:textId="31981F11" w:rsidR="00507985" w:rsidRDefault="00507985" w:rsidP="00507985">
      <w:pPr>
        <w:spacing w:before="240" w:after="120"/>
        <w:jc w:val="both"/>
        <w:rPr>
          <w:rFonts w:ascii="Times New Roman" w:eastAsia="SimSun" w:hAnsi="Times New Roman"/>
          <w:bCs/>
          <w:szCs w:val="20"/>
        </w:rPr>
      </w:pPr>
      <w:bookmarkStart w:id="46" w:name="OLE_LINK48"/>
      <w:bookmarkEnd w:id="41"/>
      <w:r w:rsidRPr="00507985">
        <w:rPr>
          <w:rFonts w:ascii="Times New Roman" w:eastAsia="SimSun" w:hAnsi="Times New Roman"/>
          <w:bCs/>
          <w:szCs w:val="20"/>
        </w:rPr>
        <w:t xml:space="preserve">We also propose that the point associated with a cluster, conducted at the cluster level, </w:t>
      </w:r>
      <w:r w:rsidR="00AF574C">
        <w:rPr>
          <w:rFonts w:ascii="Times New Roman" w:eastAsia="SimSun" w:hAnsi="Times New Roman"/>
          <w:bCs/>
          <w:szCs w:val="20"/>
        </w:rPr>
        <w:t>can</w:t>
      </w:r>
      <w:r w:rsidR="00AF574C" w:rsidRPr="00507985">
        <w:rPr>
          <w:rFonts w:ascii="Times New Roman" w:eastAsia="SimSun" w:hAnsi="Times New Roman"/>
          <w:bCs/>
          <w:szCs w:val="20"/>
        </w:rPr>
        <w:t xml:space="preserve"> </w:t>
      </w:r>
      <w:r w:rsidRPr="00507985">
        <w:rPr>
          <w:rFonts w:ascii="Times New Roman" w:eastAsia="SimSun" w:hAnsi="Times New Roman"/>
          <w:bCs/>
          <w:szCs w:val="20"/>
        </w:rPr>
        <w:t xml:space="preserve">be regarded as the starting point. At the cluster level, one cluster corresponds to each antenna element. At the ray level, one ray corresponds to each antenna element, and the correlation between rays contained in the same cluster </w:t>
      </w:r>
      <w:r w:rsidR="00AF574C">
        <w:rPr>
          <w:rFonts w:ascii="Times New Roman" w:eastAsia="SimSun" w:hAnsi="Times New Roman"/>
          <w:bCs/>
          <w:szCs w:val="20"/>
        </w:rPr>
        <w:t>may</w:t>
      </w:r>
      <w:r w:rsidR="00AF574C" w:rsidRPr="00507985">
        <w:rPr>
          <w:rFonts w:ascii="Times New Roman" w:eastAsia="SimSun" w:hAnsi="Times New Roman"/>
          <w:bCs/>
          <w:szCs w:val="20"/>
        </w:rPr>
        <w:t xml:space="preserve"> </w:t>
      </w:r>
      <w:r w:rsidRPr="00507985">
        <w:rPr>
          <w:rFonts w:ascii="Times New Roman" w:eastAsia="SimSun" w:hAnsi="Times New Roman"/>
          <w:bCs/>
          <w:szCs w:val="20"/>
        </w:rPr>
        <w:t>be additionally considered. From the perspective of simplifying implementation, we propose that t</w:t>
      </w:r>
      <w:bookmarkStart w:id="47" w:name="OLE_LINK50"/>
      <w:r w:rsidRPr="00507985">
        <w:rPr>
          <w:rFonts w:ascii="Times New Roman" w:eastAsia="SimSun" w:hAnsi="Times New Roman"/>
          <w:bCs/>
          <w:szCs w:val="20"/>
        </w:rPr>
        <w:t>he granularity of the point associated with a cluster, conducted at the cluster level, can be regarded as the starting point.</w:t>
      </w:r>
      <w:bookmarkEnd w:id="47"/>
    </w:p>
    <w:p w14:paraId="2AEABE72" w14:textId="1BE6B8C7" w:rsidR="00242A68" w:rsidRPr="00242A68" w:rsidRDefault="00242A68" w:rsidP="00242A68">
      <w:pPr>
        <w:spacing w:before="240"/>
        <w:jc w:val="both"/>
        <w:rPr>
          <w:rFonts w:cs="Times"/>
          <w:b/>
          <w:bCs/>
          <w:color w:val="000000" w:themeColor="text1"/>
          <w:szCs w:val="20"/>
        </w:rPr>
      </w:pPr>
      <w:bookmarkStart w:id="48" w:name="OLE_LINK53"/>
      <w:r>
        <w:rPr>
          <w:rFonts w:cs="Times"/>
          <w:b/>
          <w:bCs/>
          <w:color w:val="000000" w:themeColor="text1"/>
          <w:szCs w:val="20"/>
        </w:rPr>
        <w:t>Proposal 2: T</w:t>
      </w:r>
      <w:r w:rsidRPr="00242A68">
        <w:rPr>
          <w:rFonts w:cs="Times"/>
          <w:b/>
          <w:bCs/>
          <w:color w:val="000000" w:themeColor="text1"/>
          <w:szCs w:val="20"/>
        </w:rPr>
        <w:t>he granularity of the point associated with a cluster, conducted at the cluster level, can be regarded as the starting point.</w:t>
      </w:r>
    </w:p>
    <w:p w14:paraId="22794EFB" w14:textId="1289A553" w:rsidR="00D663C9" w:rsidRPr="004A2193" w:rsidRDefault="001A4FD7" w:rsidP="00D663C9">
      <w:pPr>
        <w:pStyle w:val="2"/>
        <w:spacing w:line="276" w:lineRule="auto"/>
        <w:rPr>
          <w:rFonts w:ascii="Times" w:eastAsiaTheme="minorEastAsia" w:hAnsi="Times" w:cs="Times"/>
          <w:i w:val="0"/>
          <w:iCs w:val="0"/>
          <w:color w:val="000000" w:themeColor="text1"/>
          <w:szCs w:val="24"/>
          <w:lang w:eastAsia="zh-TW"/>
        </w:rPr>
      </w:pPr>
      <w:bookmarkStart w:id="49" w:name="OLE_LINK61"/>
      <w:bookmarkStart w:id="50" w:name="OLE_LINK12"/>
      <w:bookmarkStart w:id="51" w:name="OLE_LINK34"/>
      <w:bookmarkStart w:id="52" w:name="OLE_LINK114"/>
      <w:bookmarkStart w:id="53" w:name="OLE_LINK26"/>
      <w:bookmarkEnd w:id="20"/>
      <w:bookmarkEnd w:id="30"/>
      <w:bookmarkEnd w:id="31"/>
      <w:bookmarkEnd w:id="32"/>
      <w:bookmarkEnd w:id="33"/>
      <w:bookmarkEnd w:id="34"/>
      <w:bookmarkEnd w:id="35"/>
      <w:bookmarkEnd w:id="37"/>
      <w:bookmarkEnd w:id="46"/>
      <w:bookmarkEnd w:id="48"/>
      <w:r w:rsidRPr="004A2193">
        <w:rPr>
          <w:rFonts w:ascii="Times" w:eastAsiaTheme="minorEastAsia" w:hAnsi="Times" w:cs="Times"/>
          <w:i w:val="0"/>
          <w:iCs w:val="0"/>
          <w:color w:val="000000" w:themeColor="text1"/>
          <w:szCs w:val="24"/>
          <w:lang w:eastAsia="zh-TW"/>
        </w:rPr>
        <w:t>Spatial non-stationarity</w:t>
      </w:r>
      <w:bookmarkEnd w:id="49"/>
    </w:p>
    <w:bookmarkEnd w:id="50"/>
    <w:p w14:paraId="07BF884B" w14:textId="5D8B0EB6" w:rsidR="003C48A6" w:rsidRPr="001B0974" w:rsidRDefault="004A2193" w:rsidP="001B0974">
      <w:pPr>
        <w:spacing w:before="240" w:after="120" w:line="276" w:lineRule="auto"/>
        <w:jc w:val="both"/>
        <w:rPr>
          <w:rFonts w:eastAsia="新細明體" w:cs="Times"/>
          <w:szCs w:val="20"/>
          <w:lang w:eastAsia="zh-TW"/>
        </w:rPr>
      </w:pPr>
      <w:r w:rsidRPr="004A2193">
        <w:rPr>
          <w:rFonts w:eastAsia="新細明體" w:cs="Times"/>
          <w:szCs w:val="20"/>
          <w:lang w:eastAsia="zh-TW"/>
        </w:rPr>
        <w:t>In the following sections, we will provide our views on the spatial non-stationarity.</w:t>
      </w:r>
    </w:p>
    <w:tbl>
      <w:tblPr>
        <w:tblStyle w:val="ae"/>
        <w:tblW w:w="0" w:type="auto"/>
        <w:tblLook w:val="04A0" w:firstRow="1" w:lastRow="0" w:firstColumn="1" w:lastColumn="0" w:noHBand="0" w:noVBand="1"/>
      </w:tblPr>
      <w:tblGrid>
        <w:gridCol w:w="9629"/>
      </w:tblGrid>
      <w:tr w:rsidR="003C48A6" w:rsidRPr="004A2193" w14:paraId="1EF50A85" w14:textId="77777777" w:rsidTr="003C48A6">
        <w:tc>
          <w:tcPr>
            <w:tcW w:w="9629" w:type="dxa"/>
            <w:tcBorders>
              <w:top w:val="single" w:sz="4" w:space="0" w:color="auto"/>
              <w:left w:val="single" w:sz="4" w:space="0" w:color="auto"/>
              <w:bottom w:val="single" w:sz="4" w:space="0" w:color="auto"/>
              <w:right w:val="single" w:sz="4" w:space="0" w:color="auto"/>
            </w:tcBorders>
            <w:hideMark/>
          </w:tcPr>
          <w:p w14:paraId="3327E663" w14:textId="77777777" w:rsidR="008161FB" w:rsidRPr="008161FB" w:rsidRDefault="008161FB" w:rsidP="008161FB">
            <w:pPr>
              <w:overflowPunct w:val="0"/>
              <w:spacing w:before="120"/>
              <w:ind w:left="2"/>
              <w:textAlignment w:val="baseline"/>
              <w:rPr>
                <w:rFonts w:ascii="Times New Roman" w:hAnsi="Times New Roman"/>
                <w:b/>
                <w:bCs/>
                <w:szCs w:val="20"/>
              </w:rPr>
            </w:pPr>
            <w:bookmarkStart w:id="54" w:name="OLE_LINK153"/>
            <w:r w:rsidRPr="008161FB">
              <w:rPr>
                <w:rFonts w:ascii="Times New Roman" w:hAnsi="Times New Roman"/>
                <w:b/>
                <w:bCs/>
                <w:szCs w:val="20"/>
              </w:rPr>
              <w:t>Conclusion</w:t>
            </w:r>
          </w:p>
          <w:p w14:paraId="2AF83E95" w14:textId="1582D2FA" w:rsidR="008161FB" w:rsidRPr="008161FB" w:rsidRDefault="008161FB" w:rsidP="008161FB">
            <w:pPr>
              <w:overflowPunct w:val="0"/>
              <w:spacing w:before="120"/>
              <w:ind w:left="2"/>
              <w:textAlignment w:val="baseline"/>
              <w:rPr>
                <w:rFonts w:ascii="Times New Roman" w:hAnsi="Times New Roman"/>
                <w:szCs w:val="20"/>
              </w:rPr>
            </w:pPr>
            <w:r w:rsidRPr="008161FB">
              <w:rPr>
                <w:rFonts w:ascii="Times New Roman" w:hAnsi="Times New Roman"/>
                <w:szCs w:val="20"/>
              </w:rPr>
              <w:t>The spatial non-stationarity characteristics at UE side (e.g., due to the impact of hand(s) and/or head), i.e., the antenna element-wise power variation, is supported in the channel modelling in TR 38.901 with potential updates.</w:t>
            </w:r>
          </w:p>
          <w:p w14:paraId="1085B000" w14:textId="77777777" w:rsidR="008161FB" w:rsidRPr="00242A68" w:rsidRDefault="008161FB" w:rsidP="008161FB">
            <w:pPr>
              <w:rPr>
                <w:rFonts w:eastAsia="DengXian"/>
                <w:b/>
                <w:bCs/>
                <w:highlight w:val="green"/>
                <w:lang w:eastAsia="zh-CN"/>
              </w:rPr>
            </w:pPr>
            <w:r w:rsidRPr="00242A68">
              <w:rPr>
                <w:rFonts w:eastAsia="DengXian"/>
                <w:b/>
                <w:bCs/>
                <w:highlight w:val="green"/>
                <w:lang w:eastAsia="zh-CN"/>
              </w:rPr>
              <w:t>Agreement</w:t>
            </w:r>
          </w:p>
          <w:p w14:paraId="73BDA99E" w14:textId="77777777" w:rsidR="008161FB" w:rsidRPr="008161FB" w:rsidRDefault="008161FB" w:rsidP="008161FB">
            <w:pPr>
              <w:rPr>
                <w:rFonts w:ascii="Times New Roman" w:hAnsi="Times New Roman"/>
                <w:szCs w:val="20"/>
              </w:rPr>
            </w:pPr>
            <w:r w:rsidRPr="008161FB">
              <w:rPr>
                <w:rFonts w:ascii="Times New Roman" w:hAnsi="Times New Roman"/>
                <w:szCs w:val="20"/>
              </w:rPr>
              <w:t>For the modelling of spatial non-stationarity, if physical blocker-based approach is adopted, at least for blockage model B, the following new blocker type/size can be introduced in the Table 7.6.4.2-5 in TR 38.901: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2022"/>
              <w:gridCol w:w="3092"/>
              <w:gridCol w:w="1522"/>
            </w:tblGrid>
            <w:tr w:rsidR="008161FB" w:rsidRPr="008161FB" w14:paraId="0FA75348" w14:textId="77777777" w:rsidTr="008161FB">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4E210663" w14:textId="77777777" w:rsidR="008161FB" w:rsidRPr="008161FB" w:rsidRDefault="008161FB" w:rsidP="008161FB">
                  <w:pPr>
                    <w:jc w:val="center"/>
                    <w:rPr>
                      <w:rFonts w:ascii="Times New Roman" w:eastAsia="Times New Roman" w:hAnsi="Times New Roman"/>
                      <w:bCs/>
                      <w:szCs w:val="20"/>
                    </w:rPr>
                  </w:pP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3FEE4B2" w14:textId="77777777" w:rsidR="008161FB" w:rsidRPr="008161FB" w:rsidRDefault="008161FB" w:rsidP="008161FB">
                  <w:pPr>
                    <w:jc w:val="center"/>
                    <w:rPr>
                      <w:rFonts w:ascii="Times New Roman" w:eastAsia="Times New Roman" w:hAnsi="Times New Roman"/>
                      <w:bCs/>
                      <w:szCs w:val="20"/>
                    </w:rPr>
                  </w:pPr>
                  <w:r w:rsidRPr="008161FB">
                    <w:rPr>
                      <w:rFonts w:ascii="Times New Roman" w:eastAsia="Times New Roman" w:hAnsi="Times New Roman"/>
                      <w:bCs/>
                      <w:szCs w:val="20"/>
                    </w:rPr>
                    <w:t>Typical set of blockers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4986D9C" w14:textId="77777777" w:rsidR="008161FB" w:rsidRPr="008161FB" w:rsidRDefault="008161FB" w:rsidP="008161FB">
                  <w:pPr>
                    <w:jc w:val="center"/>
                    <w:rPr>
                      <w:rFonts w:ascii="Times New Roman" w:eastAsia="Times New Roman" w:hAnsi="Times New Roman"/>
                      <w:bCs/>
                      <w:szCs w:val="20"/>
                    </w:rPr>
                  </w:pPr>
                  <w:r w:rsidRPr="008161FB">
                    <w:rPr>
                      <w:rFonts w:ascii="Times New Roman" w:eastAsia="Times New Roman" w:hAnsi="Times New Roman"/>
                      <w:bCs/>
                      <w:szCs w:val="20"/>
                    </w:rPr>
                    <w:t>Blocker dimensions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6B1D78F" w14:textId="77777777" w:rsidR="008161FB" w:rsidRPr="008161FB" w:rsidRDefault="008161FB" w:rsidP="008161FB">
                  <w:pPr>
                    <w:jc w:val="center"/>
                    <w:rPr>
                      <w:rFonts w:ascii="Times New Roman" w:eastAsia="Times New Roman" w:hAnsi="Times New Roman"/>
                      <w:bCs/>
                      <w:szCs w:val="20"/>
                    </w:rPr>
                  </w:pPr>
                  <w:r w:rsidRPr="008161FB">
                    <w:rPr>
                      <w:rFonts w:ascii="Times New Roman" w:eastAsia="Times New Roman" w:hAnsi="Times New Roman"/>
                      <w:bCs/>
                      <w:szCs w:val="20"/>
                    </w:rPr>
                    <w:t>Mobility pattern</w:t>
                  </w:r>
                </w:p>
              </w:tc>
            </w:tr>
            <w:tr w:rsidR="008161FB" w:rsidRPr="008161FB" w14:paraId="2C7AA861" w14:textId="77777777" w:rsidTr="008161FB">
              <w:trPr>
                <w:jc w:val="center"/>
              </w:trPr>
              <w:tc>
                <w:tcPr>
                  <w:tcW w:w="0" w:type="auto"/>
                  <w:tcBorders>
                    <w:top w:val="single" w:sz="4" w:space="0" w:color="auto"/>
                    <w:left w:val="single" w:sz="4" w:space="0" w:color="auto"/>
                    <w:bottom w:val="single" w:sz="4" w:space="0" w:color="auto"/>
                    <w:right w:val="single" w:sz="4" w:space="0" w:color="auto"/>
                  </w:tcBorders>
                  <w:hideMark/>
                </w:tcPr>
                <w:p w14:paraId="2132ABD4" w14:textId="77777777" w:rsidR="008161FB" w:rsidRPr="008161FB" w:rsidRDefault="008161FB" w:rsidP="008161FB">
                  <w:pPr>
                    <w:jc w:val="center"/>
                    <w:rPr>
                      <w:rFonts w:ascii="Times New Roman" w:eastAsia="Times New Roman" w:hAnsi="Times New Roman"/>
                      <w:bCs/>
                      <w:szCs w:val="20"/>
                    </w:rPr>
                  </w:pPr>
                  <w:r w:rsidRPr="008161FB">
                    <w:rPr>
                      <w:rFonts w:ascii="Times New Roman" w:eastAsia="Times New Roman" w:hAnsi="Times New Roman"/>
                      <w:bCs/>
                      <w:szCs w:val="20"/>
                    </w:rPr>
                    <w:t>Outdoor</w:t>
                  </w:r>
                </w:p>
              </w:tc>
              <w:tc>
                <w:tcPr>
                  <w:tcW w:w="0" w:type="auto"/>
                  <w:tcBorders>
                    <w:top w:val="single" w:sz="4" w:space="0" w:color="auto"/>
                    <w:left w:val="single" w:sz="4" w:space="0" w:color="auto"/>
                    <w:bottom w:val="single" w:sz="4" w:space="0" w:color="auto"/>
                    <w:right w:val="single" w:sz="4" w:space="0" w:color="auto"/>
                  </w:tcBorders>
                  <w:hideMark/>
                </w:tcPr>
                <w:p w14:paraId="2FF6A01C" w14:textId="77777777" w:rsidR="008161FB" w:rsidRPr="008161FB" w:rsidRDefault="008161FB" w:rsidP="008161FB">
                  <w:pPr>
                    <w:jc w:val="center"/>
                    <w:rPr>
                      <w:rFonts w:ascii="Times New Roman" w:eastAsia="Times New Roman" w:hAnsi="Times New Roman"/>
                      <w:bCs/>
                      <w:szCs w:val="20"/>
                    </w:rPr>
                  </w:pPr>
                  <w:r w:rsidRPr="008161FB">
                    <w:rPr>
                      <w:rFonts w:ascii="Times New Roman" w:eastAsia="Times New Roman" w:hAnsi="Times New Roman"/>
                      <w:bCs/>
                      <w:szCs w:val="20"/>
                    </w:rPr>
                    <w:t>Billboard</w:t>
                  </w:r>
                </w:p>
              </w:tc>
              <w:tc>
                <w:tcPr>
                  <w:tcW w:w="0" w:type="auto"/>
                  <w:tcBorders>
                    <w:top w:val="single" w:sz="4" w:space="0" w:color="auto"/>
                    <w:left w:val="single" w:sz="4" w:space="0" w:color="auto"/>
                    <w:bottom w:val="single" w:sz="4" w:space="0" w:color="auto"/>
                    <w:right w:val="single" w:sz="4" w:space="0" w:color="auto"/>
                  </w:tcBorders>
                  <w:hideMark/>
                </w:tcPr>
                <w:p w14:paraId="23691F93" w14:textId="77777777" w:rsidR="008161FB" w:rsidRPr="008161FB" w:rsidRDefault="008161FB" w:rsidP="008161FB">
                  <w:pPr>
                    <w:jc w:val="center"/>
                    <w:rPr>
                      <w:rFonts w:ascii="Times New Roman" w:hAnsi="Times New Roman"/>
                      <w:bCs/>
                      <w:szCs w:val="20"/>
                    </w:rPr>
                  </w:pPr>
                  <w:r w:rsidRPr="008161FB">
                    <w:rPr>
                      <w:rFonts w:ascii="Times New Roman" w:eastAsia="Times New Roman" w:hAnsi="Times New Roman"/>
                      <w:bCs/>
                      <w:szCs w:val="20"/>
                    </w:rPr>
                    <w:t>Cartesian: w=2.4m; h=3.6m</w:t>
                  </w:r>
                </w:p>
              </w:tc>
              <w:tc>
                <w:tcPr>
                  <w:tcW w:w="0" w:type="auto"/>
                  <w:tcBorders>
                    <w:top w:val="single" w:sz="4" w:space="0" w:color="auto"/>
                    <w:left w:val="single" w:sz="4" w:space="0" w:color="auto"/>
                    <w:bottom w:val="single" w:sz="4" w:space="0" w:color="auto"/>
                    <w:right w:val="single" w:sz="4" w:space="0" w:color="auto"/>
                  </w:tcBorders>
                  <w:hideMark/>
                </w:tcPr>
                <w:p w14:paraId="12ED163C" w14:textId="77777777" w:rsidR="008161FB" w:rsidRPr="008161FB" w:rsidRDefault="008161FB" w:rsidP="008161FB">
                  <w:pPr>
                    <w:jc w:val="center"/>
                    <w:rPr>
                      <w:rFonts w:ascii="Times New Roman" w:eastAsia="Times New Roman" w:hAnsi="Times New Roman"/>
                      <w:bCs/>
                      <w:szCs w:val="20"/>
                    </w:rPr>
                  </w:pPr>
                  <w:r w:rsidRPr="008161FB">
                    <w:rPr>
                      <w:rFonts w:ascii="Times New Roman" w:eastAsia="Times New Roman" w:hAnsi="Times New Roman"/>
                      <w:bCs/>
                      <w:szCs w:val="20"/>
                    </w:rPr>
                    <w:t xml:space="preserve">Stationary </w:t>
                  </w:r>
                </w:p>
              </w:tc>
            </w:tr>
            <w:tr w:rsidR="008161FB" w:rsidRPr="008161FB" w14:paraId="74C1FF4E" w14:textId="77777777" w:rsidTr="008161FB">
              <w:trPr>
                <w:jc w:val="center"/>
              </w:trPr>
              <w:tc>
                <w:tcPr>
                  <w:tcW w:w="0" w:type="auto"/>
                  <w:tcBorders>
                    <w:top w:val="single" w:sz="4" w:space="0" w:color="auto"/>
                    <w:left w:val="single" w:sz="4" w:space="0" w:color="auto"/>
                    <w:bottom w:val="single" w:sz="4" w:space="0" w:color="auto"/>
                    <w:right w:val="single" w:sz="4" w:space="0" w:color="auto"/>
                  </w:tcBorders>
                  <w:hideMark/>
                </w:tcPr>
                <w:p w14:paraId="789A6DFF" w14:textId="77777777" w:rsidR="008161FB" w:rsidRPr="008161FB" w:rsidRDefault="008161FB" w:rsidP="008161FB">
                  <w:pPr>
                    <w:jc w:val="center"/>
                    <w:rPr>
                      <w:rFonts w:ascii="Times New Roman" w:eastAsia="Times New Roman" w:hAnsi="Times New Roman"/>
                      <w:bCs/>
                      <w:szCs w:val="20"/>
                    </w:rPr>
                  </w:pPr>
                  <w:r w:rsidRPr="008161FB">
                    <w:rPr>
                      <w:rFonts w:ascii="Times New Roman" w:eastAsia="Times New Roman" w:hAnsi="Times New Roman"/>
                      <w:bCs/>
                      <w:szCs w:val="20"/>
                    </w:rPr>
                    <w:t>Outdoor</w:t>
                  </w:r>
                </w:p>
              </w:tc>
              <w:tc>
                <w:tcPr>
                  <w:tcW w:w="0" w:type="auto"/>
                  <w:tcBorders>
                    <w:top w:val="single" w:sz="4" w:space="0" w:color="auto"/>
                    <w:left w:val="single" w:sz="4" w:space="0" w:color="auto"/>
                    <w:bottom w:val="single" w:sz="4" w:space="0" w:color="auto"/>
                    <w:right w:val="single" w:sz="4" w:space="0" w:color="auto"/>
                  </w:tcBorders>
                  <w:hideMark/>
                </w:tcPr>
                <w:p w14:paraId="577ACAE5" w14:textId="77777777" w:rsidR="008161FB" w:rsidRPr="008161FB" w:rsidRDefault="008161FB" w:rsidP="008161FB">
                  <w:pPr>
                    <w:jc w:val="center"/>
                    <w:rPr>
                      <w:rFonts w:ascii="Times New Roman" w:eastAsia="Times New Roman" w:hAnsi="Times New Roman"/>
                      <w:bCs/>
                      <w:szCs w:val="20"/>
                    </w:rPr>
                  </w:pPr>
                  <w:r w:rsidRPr="008161FB">
                    <w:rPr>
                      <w:rFonts w:ascii="Times New Roman" w:eastAsia="Times New Roman" w:hAnsi="Times New Roman"/>
                      <w:bCs/>
                      <w:szCs w:val="20"/>
                    </w:rPr>
                    <w:t>Street lamp</w:t>
                  </w:r>
                </w:p>
              </w:tc>
              <w:tc>
                <w:tcPr>
                  <w:tcW w:w="0" w:type="auto"/>
                  <w:tcBorders>
                    <w:top w:val="single" w:sz="4" w:space="0" w:color="auto"/>
                    <w:left w:val="single" w:sz="4" w:space="0" w:color="auto"/>
                    <w:bottom w:val="single" w:sz="4" w:space="0" w:color="auto"/>
                    <w:right w:val="single" w:sz="4" w:space="0" w:color="auto"/>
                  </w:tcBorders>
                  <w:hideMark/>
                </w:tcPr>
                <w:p w14:paraId="1CC68564" w14:textId="77777777" w:rsidR="008161FB" w:rsidRPr="008161FB" w:rsidRDefault="008161FB" w:rsidP="008161FB">
                  <w:pPr>
                    <w:jc w:val="center"/>
                    <w:rPr>
                      <w:rFonts w:ascii="Times New Roman" w:eastAsia="Times New Roman" w:hAnsi="Times New Roman"/>
                      <w:bCs/>
                      <w:szCs w:val="20"/>
                    </w:rPr>
                  </w:pPr>
                  <w:r w:rsidRPr="008161FB">
                    <w:rPr>
                      <w:rFonts w:ascii="Times New Roman" w:eastAsia="Times New Roman" w:hAnsi="Times New Roman"/>
                      <w:bCs/>
                      <w:szCs w:val="20"/>
                    </w:rPr>
                    <w:t>Cartesian: w=0.4m; h=0.8m</w:t>
                  </w:r>
                </w:p>
              </w:tc>
              <w:tc>
                <w:tcPr>
                  <w:tcW w:w="0" w:type="auto"/>
                  <w:tcBorders>
                    <w:top w:val="single" w:sz="4" w:space="0" w:color="auto"/>
                    <w:left w:val="single" w:sz="4" w:space="0" w:color="auto"/>
                    <w:bottom w:val="single" w:sz="4" w:space="0" w:color="auto"/>
                    <w:right w:val="single" w:sz="4" w:space="0" w:color="auto"/>
                  </w:tcBorders>
                  <w:hideMark/>
                </w:tcPr>
                <w:p w14:paraId="06F80AC6" w14:textId="77777777" w:rsidR="008161FB" w:rsidRPr="008161FB" w:rsidRDefault="008161FB" w:rsidP="008161FB">
                  <w:pPr>
                    <w:jc w:val="center"/>
                    <w:rPr>
                      <w:rFonts w:ascii="Times New Roman" w:eastAsia="Times New Roman" w:hAnsi="Times New Roman"/>
                      <w:bCs/>
                      <w:szCs w:val="20"/>
                    </w:rPr>
                  </w:pPr>
                  <w:r w:rsidRPr="008161FB">
                    <w:rPr>
                      <w:rFonts w:ascii="Times New Roman" w:eastAsia="Times New Roman" w:hAnsi="Times New Roman"/>
                      <w:bCs/>
                      <w:szCs w:val="20"/>
                    </w:rPr>
                    <w:t xml:space="preserve">Stationary </w:t>
                  </w:r>
                </w:p>
              </w:tc>
            </w:tr>
            <w:tr w:rsidR="008161FB" w:rsidRPr="008161FB" w14:paraId="6618F14F" w14:textId="77777777" w:rsidTr="008161FB">
              <w:trPr>
                <w:jc w:val="center"/>
              </w:trPr>
              <w:tc>
                <w:tcPr>
                  <w:tcW w:w="1505" w:type="dxa"/>
                  <w:tcBorders>
                    <w:top w:val="single" w:sz="4" w:space="0" w:color="auto"/>
                    <w:left w:val="single" w:sz="4" w:space="0" w:color="auto"/>
                    <w:bottom w:val="single" w:sz="4" w:space="0" w:color="auto"/>
                    <w:right w:val="single" w:sz="4" w:space="0" w:color="auto"/>
                  </w:tcBorders>
                  <w:hideMark/>
                </w:tcPr>
                <w:p w14:paraId="516C4813" w14:textId="77777777" w:rsidR="008161FB" w:rsidRPr="008161FB" w:rsidRDefault="008161FB" w:rsidP="008161FB">
                  <w:pPr>
                    <w:jc w:val="center"/>
                    <w:rPr>
                      <w:rFonts w:ascii="Times New Roman" w:eastAsia="Times New Roman" w:hAnsi="Times New Roman"/>
                      <w:bCs/>
                      <w:szCs w:val="20"/>
                    </w:rPr>
                  </w:pPr>
                  <w:r w:rsidRPr="008161FB">
                    <w:rPr>
                      <w:rFonts w:ascii="Times New Roman" w:eastAsia="Times New Roman" w:hAnsi="Times New Roman"/>
                      <w:bCs/>
                      <w:szCs w:val="20"/>
                    </w:rPr>
                    <w:t>Outdoor</w:t>
                  </w:r>
                </w:p>
              </w:tc>
              <w:tc>
                <w:tcPr>
                  <w:tcW w:w="2022" w:type="dxa"/>
                  <w:tcBorders>
                    <w:top w:val="single" w:sz="4" w:space="0" w:color="auto"/>
                    <w:left w:val="single" w:sz="4" w:space="0" w:color="auto"/>
                    <w:bottom w:val="single" w:sz="4" w:space="0" w:color="auto"/>
                    <w:right w:val="single" w:sz="4" w:space="0" w:color="auto"/>
                  </w:tcBorders>
                  <w:hideMark/>
                </w:tcPr>
                <w:p w14:paraId="4215DABE" w14:textId="77777777" w:rsidR="008161FB" w:rsidRPr="008161FB" w:rsidRDefault="008161FB" w:rsidP="008161FB">
                  <w:pPr>
                    <w:jc w:val="center"/>
                    <w:rPr>
                      <w:rFonts w:ascii="Times New Roman" w:eastAsia="Times New Roman" w:hAnsi="Times New Roman"/>
                      <w:bCs/>
                      <w:szCs w:val="20"/>
                    </w:rPr>
                  </w:pPr>
                  <w:r w:rsidRPr="008161FB">
                    <w:rPr>
                      <w:rFonts w:ascii="Times New Roman" w:eastAsia="Times New Roman" w:hAnsi="Times New Roman"/>
                      <w:bCs/>
                      <w:szCs w:val="20"/>
                    </w:rPr>
                    <w:t>Building edge</w:t>
                  </w:r>
                </w:p>
              </w:tc>
              <w:tc>
                <w:tcPr>
                  <w:tcW w:w="3092" w:type="dxa"/>
                  <w:tcBorders>
                    <w:top w:val="single" w:sz="4" w:space="0" w:color="auto"/>
                    <w:left w:val="single" w:sz="4" w:space="0" w:color="auto"/>
                    <w:bottom w:val="single" w:sz="4" w:space="0" w:color="auto"/>
                    <w:right w:val="single" w:sz="4" w:space="0" w:color="auto"/>
                  </w:tcBorders>
                  <w:hideMark/>
                </w:tcPr>
                <w:p w14:paraId="5B757CB2" w14:textId="77777777" w:rsidR="008161FB" w:rsidRPr="008161FB" w:rsidRDefault="008161FB" w:rsidP="008161FB">
                  <w:pPr>
                    <w:jc w:val="center"/>
                    <w:rPr>
                      <w:rFonts w:ascii="Times New Roman" w:eastAsia="Times New Roman" w:hAnsi="Times New Roman"/>
                      <w:bCs/>
                      <w:szCs w:val="20"/>
                      <w:lang w:val="fr-FR"/>
                    </w:rPr>
                  </w:pPr>
                  <w:r w:rsidRPr="008161FB">
                    <w:rPr>
                      <w:rFonts w:ascii="Times New Roman" w:eastAsia="Times New Roman" w:hAnsi="Times New Roman"/>
                      <w:bCs/>
                      <w:szCs w:val="20"/>
                      <w:lang w:val="fr-FR"/>
                    </w:rPr>
                    <w:t>Cartesian: w=X m; h=Y m</w:t>
                  </w:r>
                </w:p>
              </w:tc>
              <w:tc>
                <w:tcPr>
                  <w:tcW w:w="1522" w:type="dxa"/>
                  <w:tcBorders>
                    <w:top w:val="single" w:sz="4" w:space="0" w:color="auto"/>
                    <w:left w:val="single" w:sz="4" w:space="0" w:color="auto"/>
                    <w:bottom w:val="single" w:sz="4" w:space="0" w:color="auto"/>
                    <w:right w:val="single" w:sz="4" w:space="0" w:color="auto"/>
                  </w:tcBorders>
                  <w:hideMark/>
                </w:tcPr>
                <w:p w14:paraId="453D920E" w14:textId="77777777" w:rsidR="008161FB" w:rsidRPr="008161FB" w:rsidRDefault="008161FB" w:rsidP="008161FB">
                  <w:pPr>
                    <w:jc w:val="center"/>
                    <w:rPr>
                      <w:rFonts w:ascii="Times New Roman" w:eastAsia="Times New Roman" w:hAnsi="Times New Roman"/>
                      <w:bCs/>
                      <w:szCs w:val="20"/>
                    </w:rPr>
                  </w:pPr>
                  <w:r w:rsidRPr="008161FB">
                    <w:rPr>
                      <w:rFonts w:ascii="Times New Roman" w:eastAsia="Times New Roman" w:hAnsi="Times New Roman"/>
                      <w:bCs/>
                      <w:szCs w:val="20"/>
                    </w:rPr>
                    <w:t xml:space="preserve">Stationary </w:t>
                  </w:r>
                </w:p>
              </w:tc>
            </w:tr>
            <w:tr w:rsidR="008161FB" w:rsidRPr="008161FB" w14:paraId="7C67A5EA" w14:textId="77777777" w:rsidTr="008161FB">
              <w:trPr>
                <w:jc w:val="center"/>
              </w:trPr>
              <w:tc>
                <w:tcPr>
                  <w:tcW w:w="0" w:type="auto"/>
                  <w:tcBorders>
                    <w:top w:val="single" w:sz="4" w:space="0" w:color="auto"/>
                    <w:left w:val="single" w:sz="4" w:space="0" w:color="auto"/>
                    <w:bottom w:val="single" w:sz="4" w:space="0" w:color="auto"/>
                    <w:right w:val="single" w:sz="4" w:space="0" w:color="auto"/>
                  </w:tcBorders>
                  <w:hideMark/>
                </w:tcPr>
                <w:p w14:paraId="65EE55D0" w14:textId="77777777" w:rsidR="008161FB" w:rsidRPr="008161FB" w:rsidRDefault="008161FB" w:rsidP="008161FB">
                  <w:pPr>
                    <w:jc w:val="center"/>
                    <w:rPr>
                      <w:rFonts w:ascii="Times New Roman" w:eastAsia="Times New Roman" w:hAnsi="Times New Roman"/>
                      <w:bCs/>
                      <w:szCs w:val="20"/>
                    </w:rPr>
                  </w:pPr>
                  <w:r w:rsidRPr="008161FB">
                    <w:rPr>
                      <w:rFonts w:ascii="Times New Roman" w:eastAsia="Times New Roman" w:hAnsi="Times New Roman"/>
                      <w:bCs/>
                      <w:szCs w:val="20"/>
                    </w:rPr>
                    <w:t>Indoor</w:t>
                  </w:r>
                </w:p>
              </w:tc>
              <w:tc>
                <w:tcPr>
                  <w:tcW w:w="0" w:type="auto"/>
                  <w:tcBorders>
                    <w:top w:val="single" w:sz="4" w:space="0" w:color="auto"/>
                    <w:left w:val="single" w:sz="4" w:space="0" w:color="auto"/>
                    <w:bottom w:val="single" w:sz="4" w:space="0" w:color="auto"/>
                    <w:right w:val="single" w:sz="4" w:space="0" w:color="auto"/>
                  </w:tcBorders>
                  <w:hideMark/>
                </w:tcPr>
                <w:p w14:paraId="035EFEE8" w14:textId="77777777" w:rsidR="008161FB" w:rsidRPr="008161FB" w:rsidRDefault="008161FB" w:rsidP="008161FB">
                  <w:pPr>
                    <w:jc w:val="center"/>
                    <w:rPr>
                      <w:rFonts w:ascii="Times New Roman" w:eastAsia="Times New Roman" w:hAnsi="Times New Roman"/>
                      <w:bCs/>
                      <w:szCs w:val="20"/>
                    </w:rPr>
                  </w:pPr>
                  <w:r w:rsidRPr="008161FB">
                    <w:rPr>
                      <w:rFonts w:ascii="Times New Roman" w:eastAsia="Times New Roman" w:hAnsi="Times New Roman"/>
                      <w:bCs/>
                      <w:szCs w:val="20"/>
                    </w:rPr>
                    <w:t>Pillar</w:t>
                  </w:r>
                </w:p>
              </w:tc>
              <w:tc>
                <w:tcPr>
                  <w:tcW w:w="0" w:type="auto"/>
                  <w:tcBorders>
                    <w:top w:val="single" w:sz="4" w:space="0" w:color="auto"/>
                    <w:left w:val="single" w:sz="4" w:space="0" w:color="auto"/>
                    <w:bottom w:val="single" w:sz="4" w:space="0" w:color="auto"/>
                    <w:right w:val="single" w:sz="4" w:space="0" w:color="auto"/>
                  </w:tcBorders>
                  <w:hideMark/>
                </w:tcPr>
                <w:p w14:paraId="6E65C4CC" w14:textId="77777777" w:rsidR="008161FB" w:rsidRPr="008161FB" w:rsidRDefault="008161FB" w:rsidP="008161FB">
                  <w:pPr>
                    <w:jc w:val="center"/>
                    <w:rPr>
                      <w:rFonts w:ascii="Times New Roman" w:hAnsi="Times New Roman"/>
                      <w:bCs/>
                      <w:szCs w:val="20"/>
                    </w:rPr>
                  </w:pPr>
                  <w:r w:rsidRPr="008161FB">
                    <w:rPr>
                      <w:rFonts w:ascii="Times New Roman" w:eastAsia="Times New Roman" w:hAnsi="Times New Roman"/>
                      <w:bCs/>
                      <w:szCs w:val="20"/>
                    </w:rPr>
                    <w:t>Cartesian: w=0.3m; h=3m</w:t>
                  </w:r>
                </w:p>
              </w:tc>
              <w:tc>
                <w:tcPr>
                  <w:tcW w:w="0" w:type="auto"/>
                  <w:tcBorders>
                    <w:top w:val="single" w:sz="4" w:space="0" w:color="auto"/>
                    <w:left w:val="single" w:sz="4" w:space="0" w:color="auto"/>
                    <w:bottom w:val="single" w:sz="4" w:space="0" w:color="auto"/>
                    <w:right w:val="single" w:sz="4" w:space="0" w:color="auto"/>
                  </w:tcBorders>
                  <w:hideMark/>
                </w:tcPr>
                <w:p w14:paraId="513BC0FE" w14:textId="77777777" w:rsidR="008161FB" w:rsidRPr="008161FB" w:rsidRDefault="008161FB" w:rsidP="008161FB">
                  <w:pPr>
                    <w:jc w:val="center"/>
                    <w:rPr>
                      <w:rFonts w:ascii="Times New Roman" w:eastAsia="Times New Roman" w:hAnsi="Times New Roman"/>
                      <w:bCs/>
                      <w:szCs w:val="20"/>
                    </w:rPr>
                  </w:pPr>
                  <w:r w:rsidRPr="008161FB">
                    <w:rPr>
                      <w:rFonts w:ascii="Times New Roman" w:eastAsia="Times New Roman" w:hAnsi="Times New Roman"/>
                      <w:bCs/>
                      <w:szCs w:val="20"/>
                    </w:rPr>
                    <w:t xml:space="preserve">Stationary </w:t>
                  </w:r>
                </w:p>
              </w:tc>
            </w:tr>
          </w:tbl>
          <w:p w14:paraId="2F54F373" w14:textId="77777777" w:rsidR="008161FB" w:rsidRPr="008161FB" w:rsidRDefault="008161FB" w:rsidP="008161FB">
            <w:pPr>
              <w:widowControl w:val="0"/>
              <w:numPr>
                <w:ilvl w:val="0"/>
                <w:numId w:val="13"/>
              </w:numPr>
              <w:overflowPunct w:val="0"/>
              <w:spacing w:before="120"/>
              <w:ind w:left="442"/>
              <w:jc w:val="both"/>
              <w:textAlignment w:val="baseline"/>
              <w:rPr>
                <w:rFonts w:ascii="Times New Roman" w:hAnsi="Times New Roman"/>
                <w:szCs w:val="20"/>
              </w:rPr>
            </w:pPr>
            <w:r w:rsidRPr="008161FB">
              <w:rPr>
                <w:rFonts w:ascii="Times New Roman" w:hAnsi="Times New Roman"/>
                <w:szCs w:val="20"/>
              </w:rPr>
              <w:t>FFS: the value of X and Y for the blocker dimensions of building edge is needed.</w:t>
            </w:r>
          </w:p>
          <w:p w14:paraId="690C5CEA" w14:textId="77777777" w:rsidR="008161FB" w:rsidRPr="008161FB" w:rsidRDefault="008161FB" w:rsidP="008161FB">
            <w:pPr>
              <w:widowControl w:val="0"/>
              <w:numPr>
                <w:ilvl w:val="0"/>
                <w:numId w:val="13"/>
              </w:numPr>
              <w:overflowPunct w:val="0"/>
              <w:spacing w:before="120"/>
              <w:ind w:left="442"/>
              <w:jc w:val="both"/>
              <w:textAlignment w:val="baseline"/>
              <w:rPr>
                <w:rFonts w:ascii="Times New Roman" w:hAnsi="Times New Roman"/>
                <w:szCs w:val="20"/>
              </w:rPr>
            </w:pPr>
            <w:r w:rsidRPr="008161FB">
              <w:rPr>
                <w:rFonts w:ascii="Times New Roman" w:hAnsi="Times New Roman"/>
                <w:szCs w:val="20"/>
              </w:rPr>
              <w:t>FFS: the details related to the user hand/head: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472"/>
              <w:gridCol w:w="2980"/>
              <w:gridCol w:w="1039"/>
            </w:tblGrid>
            <w:tr w:rsidR="008161FB" w:rsidRPr="008161FB" w14:paraId="64CEC6E7" w14:textId="77777777" w:rsidTr="008161FB">
              <w:trPr>
                <w:jc w:val="center"/>
              </w:trPr>
              <w:tc>
                <w:tcPr>
                  <w:tcW w:w="0" w:type="auto"/>
                  <w:tcBorders>
                    <w:top w:val="single" w:sz="4" w:space="0" w:color="auto"/>
                    <w:left w:val="single" w:sz="4" w:space="0" w:color="auto"/>
                    <w:bottom w:val="single" w:sz="4" w:space="0" w:color="auto"/>
                    <w:right w:val="single" w:sz="4" w:space="0" w:color="auto"/>
                  </w:tcBorders>
                  <w:hideMark/>
                </w:tcPr>
                <w:p w14:paraId="1A556A8E" w14:textId="77777777" w:rsidR="008161FB" w:rsidRPr="008161FB" w:rsidRDefault="008161FB" w:rsidP="008161FB">
                  <w:pPr>
                    <w:jc w:val="center"/>
                    <w:rPr>
                      <w:rFonts w:ascii="Times New Roman" w:eastAsia="Times New Roman" w:hAnsi="Times New Roman"/>
                      <w:bCs/>
                      <w:szCs w:val="20"/>
                    </w:rPr>
                  </w:pPr>
                  <w:r w:rsidRPr="008161FB">
                    <w:rPr>
                      <w:rFonts w:ascii="Times New Roman" w:eastAsia="Times New Roman" w:hAnsi="Times New Roman"/>
                      <w:bCs/>
                      <w:szCs w:val="20"/>
                    </w:rPr>
                    <w:t>Indoor;Outdoor</w:t>
                  </w:r>
                </w:p>
              </w:tc>
              <w:tc>
                <w:tcPr>
                  <w:tcW w:w="0" w:type="auto"/>
                  <w:tcBorders>
                    <w:top w:val="single" w:sz="4" w:space="0" w:color="auto"/>
                    <w:left w:val="single" w:sz="4" w:space="0" w:color="auto"/>
                    <w:bottom w:val="single" w:sz="4" w:space="0" w:color="auto"/>
                    <w:right w:val="single" w:sz="4" w:space="0" w:color="auto"/>
                  </w:tcBorders>
                  <w:hideMark/>
                </w:tcPr>
                <w:p w14:paraId="59E5927D" w14:textId="77777777" w:rsidR="008161FB" w:rsidRPr="008161FB" w:rsidRDefault="008161FB" w:rsidP="008161FB">
                  <w:pPr>
                    <w:jc w:val="center"/>
                    <w:rPr>
                      <w:rFonts w:ascii="Times New Roman" w:eastAsia="Times New Roman" w:hAnsi="Times New Roman"/>
                      <w:bCs/>
                      <w:szCs w:val="20"/>
                    </w:rPr>
                  </w:pPr>
                  <w:r w:rsidRPr="008161FB">
                    <w:rPr>
                      <w:rFonts w:ascii="Times New Roman" w:eastAsia="Times New Roman" w:hAnsi="Times New Roman"/>
                      <w:bCs/>
                      <w:szCs w:val="20"/>
                    </w:rPr>
                    <w:t>FFS: User hand</w:t>
                  </w:r>
                </w:p>
              </w:tc>
              <w:tc>
                <w:tcPr>
                  <w:tcW w:w="0" w:type="auto"/>
                  <w:tcBorders>
                    <w:top w:val="single" w:sz="4" w:space="0" w:color="auto"/>
                    <w:left w:val="single" w:sz="4" w:space="0" w:color="auto"/>
                    <w:bottom w:val="single" w:sz="4" w:space="0" w:color="auto"/>
                    <w:right w:val="single" w:sz="4" w:space="0" w:color="auto"/>
                  </w:tcBorders>
                  <w:hideMark/>
                </w:tcPr>
                <w:p w14:paraId="5731BB7F" w14:textId="77777777" w:rsidR="008161FB" w:rsidRPr="008161FB" w:rsidRDefault="008161FB" w:rsidP="008161FB">
                  <w:pPr>
                    <w:jc w:val="center"/>
                    <w:rPr>
                      <w:rFonts w:ascii="Times New Roman" w:hAnsi="Times New Roman"/>
                      <w:bCs/>
                      <w:szCs w:val="20"/>
                    </w:rPr>
                  </w:pPr>
                  <w:r w:rsidRPr="008161FB">
                    <w:rPr>
                      <w:rFonts w:ascii="Times New Roman" w:eastAsia="Times New Roman" w:hAnsi="Times New Roman"/>
                      <w:bCs/>
                      <w:szCs w:val="20"/>
                    </w:rPr>
                    <w:t>Cartesian: w=[0.2]m; h=[0.1]m</w:t>
                  </w:r>
                </w:p>
              </w:tc>
              <w:tc>
                <w:tcPr>
                  <w:tcW w:w="0" w:type="auto"/>
                  <w:tcBorders>
                    <w:top w:val="single" w:sz="4" w:space="0" w:color="auto"/>
                    <w:left w:val="single" w:sz="4" w:space="0" w:color="auto"/>
                    <w:bottom w:val="single" w:sz="4" w:space="0" w:color="auto"/>
                    <w:right w:val="single" w:sz="4" w:space="0" w:color="auto"/>
                  </w:tcBorders>
                  <w:hideMark/>
                </w:tcPr>
                <w:p w14:paraId="29F2DB2B" w14:textId="77777777" w:rsidR="008161FB" w:rsidRPr="008161FB" w:rsidRDefault="008161FB" w:rsidP="008161FB">
                  <w:pPr>
                    <w:jc w:val="center"/>
                    <w:rPr>
                      <w:rFonts w:ascii="Times New Roman" w:eastAsia="Times New Roman" w:hAnsi="Times New Roman"/>
                      <w:bCs/>
                      <w:szCs w:val="20"/>
                    </w:rPr>
                  </w:pPr>
                  <w:r w:rsidRPr="008161FB">
                    <w:rPr>
                      <w:rFonts w:ascii="Times New Roman" w:eastAsia="Times New Roman" w:hAnsi="Times New Roman"/>
                      <w:bCs/>
                      <w:szCs w:val="20"/>
                    </w:rPr>
                    <w:t>Stationary</w:t>
                  </w:r>
                </w:p>
              </w:tc>
            </w:tr>
            <w:tr w:rsidR="008161FB" w:rsidRPr="008161FB" w14:paraId="3B3CA5AB" w14:textId="77777777" w:rsidTr="008161FB">
              <w:trPr>
                <w:jc w:val="center"/>
              </w:trPr>
              <w:tc>
                <w:tcPr>
                  <w:tcW w:w="0" w:type="auto"/>
                  <w:tcBorders>
                    <w:top w:val="single" w:sz="4" w:space="0" w:color="auto"/>
                    <w:left w:val="single" w:sz="4" w:space="0" w:color="auto"/>
                    <w:bottom w:val="single" w:sz="4" w:space="0" w:color="auto"/>
                    <w:right w:val="single" w:sz="4" w:space="0" w:color="auto"/>
                  </w:tcBorders>
                  <w:hideMark/>
                </w:tcPr>
                <w:p w14:paraId="6BB1744A" w14:textId="77777777" w:rsidR="008161FB" w:rsidRPr="008161FB" w:rsidRDefault="008161FB" w:rsidP="008161FB">
                  <w:pPr>
                    <w:jc w:val="center"/>
                    <w:rPr>
                      <w:rFonts w:ascii="Times New Roman" w:eastAsia="Times New Roman" w:hAnsi="Times New Roman"/>
                      <w:bCs/>
                      <w:szCs w:val="20"/>
                    </w:rPr>
                  </w:pPr>
                  <w:r w:rsidRPr="008161FB">
                    <w:rPr>
                      <w:rFonts w:ascii="Times New Roman" w:eastAsia="Times New Roman" w:hAnsi="Times New Roman"/>
                      <w:bCs/>
                      <w:szCs w:val="20"/>
                    </w:rPr>
                    <w:t>Indoor;Outdoor</w:t>
                  </w:r>
                </w:p>
              </w:tc>
              <w:tc>
                <w:tcPr>
                  <w:tcW w:w="0" w:type="auto"/>
                  <w:tcBorders>
                    <w:top w:val="single" w:sz="4" w:space="0" w:color="auto"/>
                    <w:left w:val="single" w:sz="4" w:space="0" w:color="auto"/>
                    <w:bottom w:val="single" w:sz="4" w:space="0" w:color="auto"/>
                    <w:right w:val="single" w:sz="4" w:space="0" w:color="auto"/>
                  </w:tcBorders>
                  <w:hideMark/>
                </w:tcPr>
                <w:p w14:paraId="11C73C10" w14:textId="77777777" w:rsidR="008161FB" w:rsidRPr="008161FB" w:rsidRDefault="008161FB" w:rsidP="008161FB">
                  <w:pPr>
                    <w:jc w:val="center"/>
                    <w:rPr>
                      <w:rFonts w:ascii="Times New Roman" w:eastAsia="Times New Roman" w:hAnsi="Times New Roman"/>
                      <w:bCs/>
                      <w:szCs w:val="20"/>
                    </w:rPr>
                  </w:pPr>
                  <w:r w:rsidRPr="008161FB">
                    <w:rPr>
                      <w:rFonts w:ascii="Times New Roman" w:eastAsia="Times New Roman" w:hAnsi="Times New Roman"/>
                      <w:bCs/>
                      <w:szCs w:val="20"/>
                    </w:rPr>
                    <w:t xml:space="preserve">FFS: User head </w:t>
                  </w:r>
                </w:p>
              </w:tc>
              <w:tc>
                <w:tcPr>
                  <w:tcW w:w="0" w:type="auto"/>
                  <w:tcBorders>
                    <w:top w:val="single" w:sz="4" w:space="0" w:color="auto"/>
                    <w:left w:val="single" w:sz="4" w:space="0" w:color="auto"/>
                    <w:bottom w:val="single" w:sz="4" w:space="0" w:color="auto"/>
                    <w:right w:val="single" w:sz="4" w:space="0" w:color="auto"/>
                  </w:tcBorders>
                  <w:hideMark/>
                </w:tcPr>
                <w:p w14:paraId="2357EAFC" w14:textId="77777777" w:rsidR="008161FB" w:rsidRPr="008161FB" w:rsidRDefault="008161FB" w:rsidP="008161FB">
                  <w:pPr>
                    <w:jc w:val="center"/>
                    <w:rPr>
                      <w:rFonts w:ascii="Times New Roman" w:eastAsia="Times New Roman" w:hAnsi="Times New Roman"/>
                      <w:bCs/>
                      <w:szCs w:val="20"/>
                    </w:rPr>
                  </w:pPr>
                  <w:r w:rsidRPr="008161FB">
                    <w:rPr>
                      <w:rFonts w:ascii="Times New Roman" w:eastAsia="Times New Roman" w:hAnsi="Times New Roman"/>
                      <w:bCs/>
                      <w:szCs w:val="20"/>
                    </w:rPr>
                    <w:t xml:space="preserve">Cartesian: w=[0.24]m; h=[0.20] m </w:t>
                  </w:r>
                </w:p>
              </w:tc>
              <w:tc>
                <w:tcPr>
                  <w:tcW w:w="0" w:type="auto"/>
                  <w:tcBorders>
                    <w:top w:val="single" w:sz="4" w:space="0" w:color="auto"/>
                    <w:left w:val="single" w:sz="4" w:space="0" w:color="auto"/>
                    <w:bottom w:val="single" w:sz="4" w:space="0" w:color="auto"/>
                    <w:right w:val="single" w:sz="4" w:space="0" w:color="auto"/>
                  </w:tcBorders>
                  <w:hideMark/>
                </w:tcPr>
                <w:p w14:paraId="7EDE8FB9" w14:textId="77777777" w:rsidR="008161FB" w:rsidRPr="008161FB" w:rsidRDefault="008161FB" w:rsidP="008161FB">
                  <w:pPr>
                    <w:jc w:val="center"/>
                    <w:rPr>
                      <w:rFonts w:ascii="Times New Roman" w:eastAsia="Times New Roman" w:hAnsi="Times New Roman"/>
                      <w:bCs/>
                      <w:szCs w:val="20"/>
                    </w:rPr>
                  </w:pPr>
                  <w:r w:rsidRPr="008161FB">
                    <w:rPr>
                      <w:rFonts w:ascii="Times New Roman" w:eastAsia="Times New Roman" w:hAnsi="Times New Roman"/>
                      <w:bCs/>
                      <w:szCs w:val="20"/>
                    </w:rPr>
                    <w:t>Stationary</w:t>
                  </w:r>
                </w:p>
              </w:tc>
            </w:tr>
          </w:tbl>
          <w:p w14:paraId="20AC5588" w14:textId="77777777" w:rsidR="008161FB" w:rsidRPr="008161FB" w:rsidRDefault="008161FB" w:rsidP="008161FB">
            <w:pPr>
              <w:widowControl w:val="0"/>
              <w:numPr>
                <w:ilvl w:val="0"/>
                <w:numId w:val="13"/>
              </w:numPr>
              <w:overflowPunct w:val="0"/>
              <w:spacing w:before="120"/>
              <w:ind w:left="442"/>
              <w:jc w:val="both"/>
              <w:textAlignment w:val="baseline"/>
              <w:rPr>
                <w:rFonts w:ascii="Times New Roman" w:hAnsi="Times New Roman"/>
                <w:szCs w:val="20"/>
              </w:rPr>
            </w:pPr>
            <w:r w:rsidRPr="008161FB">
              <w:rPr>
                <w:rFonts w:ascii="Times New Roman" w:hAnsi="Times New Roman"/>
                <w:szCs w:val="20"/>
              </w:rPr>
              <w:t>FFS:The details of blockage model B to implement the impact of user hand and head.</w:t>
            </w:r>
          </w:p>
          <w:p w14:paraId="310BD94B" w14:textId="1F0CE364" w:rsidR="008161FB" w:rsidRPr="008161FB" w:rsidRDefault="008161FB" w:rsidP="008161FB">
            <w:pPr>
              <w:widowControl w:val="0"/>
              <w:numPr>
                <w:ilvl w:val="0"/>
                <w:numId w:val="13"/>
              </w:numPr>
              <w:overflowPunct w:val="0"/>
              <w:spacing w:before="120"/>
              <w:ind w:left="442"/>
              <w:jc w:val="both"/>
              <w:textAlignment w:val="baseline"/>
              <w:rPr>
                <w:rFonts w:ascii="Times New Roman" w:hAnsi="Times New Roman"/>
                <w:szCs w:val="20"/>
              </w:rPr>
            </w:pPr>
            <w:r w:rsidRPr="008161FB">
              <w:rPr>
                <w:rFonts w:ascii="Times New Roman" w:hAnsi="Times New Roman"/>
                <w:szCs w:val="20"/>
              </w:rPr>
              <w:t>FFS: The location of the user hand/head</w:t>
            </w:r>
          </w:p>
          <w:p w14:paraId="2E9BE86A" w14:textId="77777777" w:rsidR="008161FB" w:rsidRPr="00242A68" w:rsidRDefault="008161FB" w:rsidP="008161FB">
            <w:pPr>
              <w:rPr>
                <w:rFonts w:eastAsia="DengXian"/>
                <w:b/>
                <w:bCs/>
                <w:highlight w:val="green"/>
                <w:lang w:eastAsia="zh-CN"/>
              </w:rPr>
            </w:pPr>
            <w:r w:rsidRPr="00242A68">
              <w:rPr>
                <w:rFonts w:eastAsia="DengXian"/>
                <w:b/>
                <w:bCs/>
                <w:highlight w:val="green"/>
                <w:lang w:eastAsia="zh-CN"/>
              </w:rPr>
              <w:t>Agreement</w:t>
            </w:r>
          </w:p>
          <w:p w14:paraId="2E300001" w14:textId="77777777" w:rsidR="008161FB" w:rsidRPr="008161FB" w:rsidRDefault="008161FB" w:rsidP="008161FB">
            <w:pPr>
              <w:rPr>
                <w:rFonts w:ascii="Times New Roman" w:hAnsi="Times New Roman"/>
                <w:szCs w:val="20"/>
              </w:rPr>
            </w:pPr>
            <w:r w:rsidRPr="008161FB">
              <w:rPr>
                <w:rFonts w:ascii="Times New Roman" w:hAnsi="Times New Roman"/>
                <w:szCs w:val="20"/>
              </w:rPr>
              <w:t>For the modelling of spatial non-stationarity at BS side, if physical blocker-based approach is adopted, for blockage model B, the procedure to determine the number of blockers and locations are same as existing blockage model B.</w:t>
            </w:r>
          </w:p>
          <w:p w14:paraId="027CE382" w14:textId="77777777" w:rsidR="008161FB" w:rsidRPr="008161FB" w:rsidRDefault="008161FB" w:rsidP="008161FB">
            <w:pPr>
              <w:overflowPunct w:val="0"/>
              <w:spacing w:before="120"/>
              <w:ind w:left="2"/>
              <w:textAlignment w:val="baseline"/>
              <w:rPr>
                <w:rFonts w:ascii="Times New Roman" w:hAnsi="Times New Roman"/>
                <w:szCs w:val="20"/>
              </w:rPr>
            </w:pPr>
            <w:r w:rsidRPr="008161FB">
              <w:rPr>
                <w:rFonts w:ascii="Times New Roman" w:hAnsi="Times New Roman"/>
                <w:szCs w:val="20"/>
              </w:rPr>
              <w:t>For the modelling of spatial non-stationarity at UE side, if blocker-based approach is adopted</w:t>
            </w:r>
            <w:r w:rsidRPr="008161FB">
              <w:rPr>
                <w:rFonts w:ascii="Times New Roman" w:eastAsia="DengXian" w:hAnsi="Times New Roman"/>
                <w:szCs w:val="20"/>
                <w:lang w:eastAsia="zh-CN"/>
              </w:rPr>
              <w:t>,</w:t>
            </w:r>
            <w:r w:rsidRPr="008161FB">
              <w:rPr>
                <w:rFonts w:ascii="Times New Roman" w:hAnsi="Times New Roman"/>
                <w:szCs w:val="20"/>
              </w:rPr>
              <w:t xml:space="preserve"> an attenuation per antenna element is introduced, the following options can be considered with down-selection </w:t>
            </w:r>
            <w:r w:rsidRPr="008161FB">
              <w:rPr>
                <w:rFonts w:ascii="Times New Roman" w:eastAsia="DengXian" w:hAnsi="Times New Roman"/>
                <w:szCs w:val="20"/>
                <w:lang w:eastAsia="zh-CN"/>
              </w:rPr>
              <w:t>by</w:t>
            </w:r>
            <w:r w:rsidRPr="008161FB">
              <w:rPr>
                <w:rFonts w:ascii="Times New Roman" w:hAnsi="Times New Roman"/>
                <w:szCs w:val="20"/>
              </w:rPr>
              <w:t xml:space="preserve"> RAN1#120:</w:t>
            </w:r>
          </w:p>
          <w:p w14:paraId="0C30AE19" w14:textId="77777777" w:rsidR="008161FB" w:rsidRPr="008161FB" w:rsidRDefault="008161FB" w:rsidP="008161FB">
            <w:pPr>
              <w:widowControl w:val="0"/>
              <w:numPr>
                <w:ilvl w:val="0"/>
                <w:numId w:val="14"/>
              </w:numPr>
              <w:snapToGrid w:val="0"/>
              <w:spacing w:beforeLines="50" w:before="120" w:afterLines="50"/>
              <w:jc w:val="both"/>
              <w:rPr>
                <w:rFonts w:ascii="Times New Roman" w:hAnsi="Times New Roman" w:cs="Times"/>
                <w:lang w:eastAsia="x-none"/>
              </w:rPr>
            </w:pPr>
            <w:r w:rsidRPr="008161FB">
              <w:rPr>
                <w:rFonts w:ascii="Times New Roman" w:hAnsi="Times New Roman" w:cs="Times"/>
                <w:lang w:eastAsia="x-none"/>
              </w:rPr>
              <w:t xml:space="preserve">Option-1: </w:t>
            </w:r>
            <w:r w:rsidRPr="008161FB">
              <w:rPr>
                <w:rFonts w:ascii="Times New Roman" w:eastAsia="DengXian" w:hAnsi="Times New Roman" w:cs="Times"/>
                <w:lang w:eastAsia="zh-CN"/>
              </w:rPr>
              <w:t>g</w:t>
            </w:r>
            <w:r w:rsidRPr="008161FB">
              <w:rPr>
                <w:rFonts w:ascii="Times New Roman" w:hAnsi="Times New Roman" w:cs="Times"/>
                <w:lang w:eastAsia="x-none"/>
              </w:rPr>
              <w:t>enerated by leveraging the existing blockage Model-B with potential updates.</w:t>
            </w:r>
          </w:p>
          <w:p w14:paraId="4293AD95" w14:textId="77777777" w:rsidR="008161FB" w:rsidRPr="008161FB" w:rsidRDefault="008161FB" w:rsidP="008161FB">
            <w:pPr>
              <w:widowControl w:val="0"/>
              <w:numPr>
                <w:ilvl w:val="1"/>
                <w:numId w:val="14"/>
              </w:numPr>
              <w:tabs>
                <w:tab w:val="left" w:pos="1304"/>
                <w:tab w:val="left" w:pos="1440"/>
                <w:tab w:val="left" w:pos="2160"/>
              </w:tabs>
              <w:snapToGrid w:val="0"/>
              <w:spacing w:beforeLines="50" w:before="120" w:afterLines="50"/>
              <w:jc w:val="both"/>
              <w:rPr>
                <w:rFonts w:ascii="Times New Roman" w:hAnsi="Times New Roman" w:cs="Times"/>
                <w:lang w:eastAsia="x-none"/>
              </w:rPr>
            </w:pPr>
            <w:r w:rsidRPr="008161FB">
              <w:rPr>
                <w:rFonts w:ascii="Times New Roman" w:hAnsi="Times New Roman" w:cs="Times"/>
                <w:lang w:eastAsia="x-none"/>
              </w:rPr>
              <w:t>At most 2 hand type blockers and one head type blocker for a specific UE is assumed.</w:t>
            </w:r>
          </w:p>
          <w:p w14:paraId="3676F5F3" w14:textId="77777777" w:rsidR="008161FB" w:rsidRPr="008161FB" w:rsidRDefault="008161FB" w:rsidP="008161FB">
            <w:pPr>
              <w:widowControl w:val="0"/>
              <w:numPr>
                <w:ilvl w:val="0"/>
                <w:numId w:val="14"/>
              </w:numPr>
              <w:snapToGrid w:val="0"/>
              <w:spacing w:beforeLines="50" w:before="120" w:afterLines="50"/>
              <w:jc w:val="both"/>
              <w:rPr>
                <w:rFonts w:ascii="Times New Roman" w:hAnsi="Times New Roman" w:cs="Times"/>
                <w:lang w:eastAsia="x-none"/>
              </w:rPr>
            </w:pPr>
            <w:r w:rsidRPr="008161FB">
              <w:rPr>
                <w:rFonts w:ascii="Times New Roman" w:hAnsi="Times New Roman" w:cs="Times"/>
                <w:lang w:eastAsia="x-none"/>
              </w:rPr>
              <w:t xml:space="preserve">Option-2: </w:t>
            </w:r>
            <w:r w:rsidRPr="008161FB">
              <w:rPr>
                <w:rFonts w:ascii="Times New Roman" w:eastAsia="DengXian" w:hAnsi="Times New Roman" w:cs="Times"/>
                <w:lang w:eastAsia="zh-CN"/>
              </w:rPr>
              <w:t>g</w:t>
            </w:r>
            <w:r w:rsidRPr="008161FB">
              <w:rPr>
                <w:rFonts w:ascii="Times New Roman" w:hAnsi="Times New Roman" w:cs="Times"/>
                <w:lang w:eastAsia="x-none"/>
              </w:rPr>
              <w:t>enerated by leveraging the existing blockage Model-A with potential updates</w:t>
            </w:r>
          </w:p>
          <w:p w14:paraId="0CC64B1D" w14:textId="77777777" w:rsidR="008161FB" w:rsidRPr="008161FB" w:rsidRDefault="008161FB" w:rsidP="008161FB">
            <w:pPr>
              <w:widowControl w:val="0"/>
              <w:numPr>
                <w:ilvl w:val="0"/>
                <w:numId w:val="14"/>
              </w:numPr>
              <w:snapToGrid w:val="0"/>
              <w:spacing w:beforeLines="50" w:before="120" w:afterLines="50"/>
              <w:jc w:val="both"/>
              <w:rPr>
                <w:rFonts w:ascii="Times New Roman" w:hAnsi="Times New Roman" w:cs="Times"/>
                <w:lang w:eastAsia="x-none"/>
              </w:rPr>
            </w:pPr>
            <w:r w:rsidRPr="008161FB">
              <w:rPr>
                <w:rFonts w:ascii="Times New Roman" w:hAnsi="Times New Roman" w:cs="Times"/>
                <w:lang w:eastAsia="x-none"/>
              </w:rPr>
              <w:t xml:space="preserve">Option-3: </w:t>
            </w:r>
            <w:r w:rsidRPr="008161FB">
              <w:rPr>
                <w:rFonts w:ascii="Times New Roman" w:eastAsia="DengXian" w:hAnsi="Times New Roman" w:cs="Times"/>
                <w:lang w:eastAsia="zh-CN"/>
              </w:rPr>
              <w:t>g</w:t>
            </w:r>
            <w:r w:rsidRPr="008161FB">
              <w:rPr>
                <w:rFonts w:ascii="Times New Roman" w:hAnsi="Times New Roman" w:cs="Times"/>
                <w:lang w:eastAsia="x-none"/>
              </w:rPr>
              <w:t>enerated by a distribution or a fixed value due to the hand grip and/or head proximity</w:t>
            </w:r>
          </w:p>
          <w:p w14:paraId="2341660F" w14:textId="4F7D2EF2" w:rsidR="005678E6" w:rsidRPr="008161FB" w:rsidRDefault="008161FB" w:rsidP="008161FB">
            <w:pPr>
              <w:widowControl w:val="0"/>
              <w:numPr>
                <w:ilvl w:val="1"/>
                <w:numId w:val="14"/>
              </w:numPr>
              <w:tabs>
                <w:tab w:val="left" w:pos="840"/>
                <w:tab w:val="left" w:pos="1304"/>
                <w:tab w:val="left" w:pos="1440"/>
                <w:tab w:val="left" w:pos="2160"/>
              </w:tabs>
              <w:snapToGrid w:val="0"/>
              <w:spacing w:beforeLines="50" w:before="120" w:afterLines="50"/>
              <w:jc w:val="both"/>
              <w:rPr>
                <w:rFonts w:ascii="Times New Roman" w:hAnsi="Times New Roman" w:cs="Times"/>
                <w:lang w:eastAsia="x-none"/>
              </w:rPr>
            </w:pPr>
            <w:r w:rsidRPr="008161FB">
              <w:rPr>
                <w:rFonts w:ascii="Times New Roman" w:hAnsi="Times New Roman" w:cs="Times"/>
                <w:lang w:eastAsia="x-none"/>
              </w:rPr>
              <w:t>FFS: the details, e.g., how to determine the value of loss for the case as one hand grip, a dual hand grip and/or head proximity</w:t>
            </w:r>
          </w:p>
        </w:tc>
      </w:tr>
    </w:tbl>
    <w:p w14:paraId="49CB686B" w14:textId="124959AE" w:rsidR="00D46DD7" w:rsidRPr="00D46DD7" w:rsidRDefault="00D46DD7" w:rsidP="00D46DD7">
      <w:pPr>
        <w:spacing w:before="240" w:after="120" w:line="276" w:lineRule="auto"/>
        <w:jc w:val="both"/>
        <w:rPr>
          <w:rFonts w:eastAsia="新細明體" w:cs="Times"/>
          <w:szCs w:val="20"/>
          <w:lang w:eastAsia="zh-TW"/>
        </w:rPr>
      </w:pPr>
      <w:bookmarkStart w:id="55" w:name="OLE_LINK17"/>
      <w:bookmarkStart w:id="56" w:name="OLE_LINK116"/>
      <w:bookmarkStart w:id="57" w:name="OLE_LINK68"/>
      <w:bookmarkStart w:id="58" w:name="OLE_LINK126"/>
      <w:bookmarkStart w:id="59" w:name="OLE_LINK59"/>
      <w:bookmarkStart w:id="60" w:name="OLE_LINK65"/>
      <w:bookmarkEnd w:id="54"/>
      <w:r w:rsidRPr="00D46DD7">
        <w:rPr>
          <w:rFonts w:eastAsia="新細明體" w:cs="Times"/>
          <w:szCs w:val="20"/>
          <w:lang w:eastAsia="zh-TW"/>
        </w:rPr>
        <w:t xml:space="preserve">To </w:t>
      </w:r>
      <w:bookmarkStart w:id="61" w:name="OLE_LINK4"/>
      <w:r w:rsidRPr="00D46DD7">
        <w:rPr>
          <w:rFonts w:eastAsia="新細明體" w:cs="Times"/>
          <w:szCs w:val="20"/>
          <w:lang w:eastAsia="zh-TW"/>
        </w:rPr>
        <w:t xml:space="preserve">account </w:t>
      </w:r>
      <w:bookmarkEnd w:id="61"/>
      <w:r w:rsidRPr="00D46DD7">
        <w:rPr>
          <w:rFonts w:eastAsia="新細明體" w:cs="Times"/>
          <w:szCs w:val="20"/>
          <w:lang w:eastAsia="zh-TW"/>
        </w:rPr>
        <w:t>for spatial non-stationarity, integrating TR38.901 spatial consistency and blockage model A within an antenna element grouping framework proves to be highly effective.</w:t>
      </w:r>
      <w:bookmarkEnd w:id="55"/>
      <w:r w:rsidRPr="00D46DD7">
        <w:rPr>
          <w:rFonts w:eastAsia="新細明體" w:cs="Times"/>
          <w:szCs w:val="20"/>
          <w:lang w:eastAsia="zh-TW"/>
        </w:rPr>
        <w:t xml:space="preserve"> This </w:t>
      </w:r>
      <w:r w:rsidR="00147069">
        <w:rPr>
          <w:rFonts w:eastAsia="新細明體" w:cs="Times"/>
          <w:szCs w:val="20"/>
          <w:lang w:eastAsia="zh-TW"/>
        </w:rPr>
        <w:t>method</w:t>
      </w:r>
      <w:r w:rsidRPr="00D46DD7">
        <w:rPr>
          <w:rFonts w:eastAsia="新細明體" w:cs="Times"/>
          <w:szCs w:val="20"/>
          <w:lang w:eastAsia="zh-TW"/>
        </w:rPr>
        <w:t xml:space="preserve"> offers a comprehensive framework for capturing </w:t>
      </w:r>
      <w:bookmarkEnd w:id="51"/>
      <w:r w:rsidRPr="00D46DD7">
        <w:rPr>
          <w:rFonts w:eastAsia="新細明體" w:cs="Times"/>
          <w:szCs w:val="20"/>
          <w:lang w:eastAsia="zh-TW"/>
        </w:rPr>
        <w:t xml:space="preserve">the variations in the statistical properties of wireless signals over space and time. The </w:t>
      </w:r>
      <w:bookmarkStart w:id="62" w:name="OLE_LINK22"/>
      <w:r w:rsidRPr="00D46DD7">
        <w:rPr>
          <w:rFonts w:eastAsia="新細明體" w:cs="Times"/>
          <w:szCs w:val="20"/>
          <w:lang w:eastAsia="zh-TW"/>
        </w:rPr>
        <w:t>spatial consistency</w:t>
      </w:r>
      <w:bookmarkEnd w:id="62"/>
      <w:r w:rsidRPr="00D46DD7">
        <w:rPr>
          <w:rFonts w:eastAsia="新細明體" w:cs="Times"/>
          <w:szCs w:val="20"/>
          <w:lang w:eastAsia="zh-TW"/>
        </w:rPr>
        <w:t xml:space="preserve"> model ensures that the channel characteristics transition smoothly over short distances, mirroring the physical reality where propagation scenarios typically vary gradually. </w:t>
      </w:r>
      <w:bookmarkStart w:id="63" w:name="OLE_LINK39"/>
      <w:r w:rsidR="00AF574C">
        <w:rPr>
          <w:rFonts w:eastAsia="新細明體" w:cs="Times"/>
          <w:szCs w:val="20"/>
          <w:lang w:eastAsia="zh-TW"/>
        </w:rPr>
        <w:t xml:space="preserve">The relative antenna locations between a UE and a gNB could be considered to </w:t>
      </w:r>
      <w:r w:rsidR="00AF574C">
        <w:rPr>
          <w:rFonts w:eastAsia="新細明體" w:cs="Times"/>
          <w:szCs w:val="20"/>
          <w:lang w:eastAsia="zh-TW"/>
        </w:rPr>
        <w:lastRenderedPageBreak/>
        <w:t>model/generate the slightly different blockage directions between UE antennas and gNB antennas under gNB/site-specific spatial consistency maps.</w:t>
      </w:r>
      <w:bookmarkEnd w:id="63"/>
      <w:r w:rsidR="00AF574C">
        <w:rPr>
          <w:rFonts w:eastAsia="新細明體" w:cs="Times"/>
          <w:szCs w:val="20"/>
          <w:lang w:eastAsia="zh-TW"/>
        </w:rPr>
        <w:t xml:space="preserve"> </w:t>
      </w:r>
      <w:r w:rsidRPr="00D46DD7">
        <w:rPr>
          <w:rFonts w:eastAsia="新細明體" w:cs="Times"/>
          <w:szCs w:val="20"/>
          <w:lang w:eastAsia="zh-TW"/>
        </w:rPr>
        <w:t xml:space="preserve">This aspect is </w:t>
      </w:r>
      <w:bookmarkStart w:id="64" w:name="OLE_LINK9"/>
      <w:r w:rsidRPr="00D46DD7">
        <w:rPr>
          <w:rFonts w:eastAsia="新細明體" w:cs="Times"/>
          <w:szCs w:val="20"/>
          <w:lang w:eastAsia="zh-TW"/>
        </w:rPr>
        <w:t xml:space="preserve">particularly </w:t>
      </w:r>
      <w:bookmarkStart w:id="65" w:name="OLE_LINK122"/>
      <w:bookmarkEnd w:id="64"/>
      <w:r w:rsidRPr="00D46DD7">
        <w:rPr>
          <w:rFonts w:eastAsia="新細明體" w:cs="Times"/>
          <w:szCs w:val="20"/>
          <w:lang w:eastAsia="zh-TW"/>
        </w:rPr>
        <w:t xml:space="preserve">vital </w:t>
      </w:r>
      <w:bookmarkEnd w:id="65"/>
      <w:r w:rsidRPr="00D46DD7">
        <w:rPr>
          <w:rFonts w:eastAsia="新細明體" w:cs="Times"/>
          <w:szCs w:val="20"/>
          <w:lang w:eastAsia="zh-TW"/>
        </w:rPr>
        <w:t>when dealing with large antenna arrays, where different sections of the array or different antenna groups might experience varying propagation conditions.</w:t>
      </w:r>
    </w:p>
    <w:p w14:paraId="0CA54BAA" w14:textId="3D10F1DF" w:rsidR="00D46DD7" w:rsidRDefault="00D46DD7" w:rsidP="00D46DD7">
      <w:pPr>
        <w:spacing w:before="240" w:after="120" w:line="276" w:lineRule="auto"/>
        <w:jc w:val="both"/>
        <w:rPr>
          <w:rFonts w:eastAsia="新細明體" w:cs="Times"/>
          <w:szCs w:val="20"/>
          <w:lang w:eastAsia="zh-TW"/>
        </w:rPr>
      </w:pPr>
      <w:bookmarkStart w:id="66" w:name="OLE_LINK144"/>
      <w:bookmarkStart w:id="67" w:name="OLE_LINK156"/>
      <w:bookmarkStart w:id="68" w:name="OLE_LINK119"/>
      <w:bookmarkStart w:id="69" w:name="OLE_LINK104"/>
      <w:bookmarkEnd w:id="56"/>
      <w:r w:rsidRPr="00D46DD7">
        <w:rPr>
          <w:rFonts w:eastAsia="新細明體" w:cs="Times"/>
          <w:szCs w:val="20"/>
          <w:lang w:eastAsia="zh-TW"/>
        </w:rPr>
        <w:t xml:space="preserve">Blockage </w:t>
      </w:r>
      <w:r w:rsidR="00BD70C7">
        <w:rPr>
          <w:rFonts w:eastAsia="新細明體" w:cs="Times" w:hint="eastAsia"/>
          <w:szCs w:val="20"/>
          <w:lang w:eastAsia="zh-TW"/>
        </w:rPr>
        <w:t>m</w:t>
      </w:r>
      <w:r w:rsidRPr="00D46DD7">
        <w:rPr>
          <w:rFonts w:eastAsia="新細明體" w:cs="Times"/>
          <w:szCs w:val="20"/>
          <w:lang w:eastAsia="zh-TW"/>
        </w:rPr>
        <w:t>odel A</w:t>
      </w:r>
      <w:bookmarkEnd w:id="66"/>
      <w:r w:rsidRPr="00D46DD7">
        <w:rPr>
          <w:rFonts w:eastAsia="新細明體" w:cs="Times"/>
          <w:szCs w:val="20"/>
          <w:lang w:eastAsia="zh-TW"/>
        </w:rPr>
        <w:t xml:space="preserve">, when integrated into this framework, efficiently simulates the impact of obstacles such human bodies that may obstruct the path between the transmitter and receiver, </w:t>
      </w:r>
      <w:bookmarkStart w:id="70" w:name="OLE_LINK154"/>
      <w:r w:rsidRPr="00D46DD7">
        <w:rPr>
          <w:rFonts w:eastAsia="新細明體" w:cs="Times"/>
          <w:szCs w:val="20"/>
          <w:lang w:eastAsia="zh-TW"/>
        </w:rPr>
        <w:t xml:space="preserve">causing </w:t>
      </w:r>
      <w:bookmarkStart w:id="71" w:name="OLE_LINK155"/>
      <w:r w:rsidR="009F5624" w:rsidRPr="009F5624">
        <w:rPr>
          <w:rFonts w:eastAsia="新細明體" w:cs="Times"/>
          <w:szCs w:val="20"/>
          <w:lang w:eastAsia="zh-TW"/>
        </w:rPr>
        <w:t xml:space="preserve">attenuation </w:t>
      </w:r>
      <w:bookmarkEnd w:id="71"/>
      <w:r w:rsidRPr="00D46DD7">
        <w:rPr>
          <w:rFonts w:eastAsia="新細明體" w:cs="Times"/>
          <w:szCs w:val="20"/>
          <w:lang w:eastAsia="zh-TW"/>
        </w:rPr>
        <w:t>effects</w:t>
      </w:r>
      <w:bookmarkEnd w:id="70"/>
      <w:r w:rsidRPr="00D46DD7">
        <w:rPr>
          <w:rFonts w:eastAsia="新細明體" w:cs="Times"/>
          <w:szCs w:val="20"/>
          <w:lang w:eastAsia="zh-TW"/>
        </w:rPr>
        <w:t>. This model uses stochastic methods to represent the random nature and distribution of these obstacles, complementing the spatial consistency model by ensuring that the effects of blockages are consistently applied across different antenna elements</w:t>
      </w:r>
      <w:bookmarkStart w:id="72" w:name="OLE_LINK18"/>
      <w:r w:rsidRPr="00D46DD7">
        <w:rPr>
          <w:rFonts w:eastAsia="新細明體" w:cs="Times"/>
          <w:szCs w:val="20"/>
          <w:lang w:eastAsia="zh-TW"/>
        </w:rPr>
        <w:t>.</w:t>
      </w:r>
      <w:bookmarkEnd w:id="67"/>
      <w:r w:rsidRPr="00D46DD7">
        <w:rPr>
          <w:rFonts w:eastAsia="新細明體" w:cs="Times"/>
          <w:szCs w:val="20"/>
          <w:lang w:eastAsia="zh-TW"/>
        </w:rPr>
        <w:t xml:space="preserve"> </w:t>
      </w:r>
      <w:bookmarkStart w:id="73" w:name="OLE_LINK69"/>
      <w:r w:rsidRPr="00D46DD7">
        <w:rPr>
          <w:rFonts w:eastAsia="新細明體" w:cs="Times"/>
          <w:szCs w:val="20"/>
          <w:lang w:eastAsia="zh-TW"/>
        </w:rPr>
        <w:t xml:space="preserve">By combining these models, we can simulate the impact of spatial non-stationarity on signal propagation more effectively, </w:t>
      </w:r>
      <w:bookmarkStart w:id="74" w:name="OLE_LINK71"/>
      <w:r w:rsidRPr="00D46DD7">
        <w:rPr>
          <w:rFonts w:eastAsia="新細明體" w:cs="Times"/>
          <w:szCs w:val="20"/>
          <w:lang w:eastAsia="zh-TW"/>
        </w:rPr>
        <w:t>providing a nuanced understanding of how channel characteristics might change as the physical scenario evolves.</w:t>
      </w:r>
      <w:bookmarkEnd w:id="72"/>
      <w:bookmarkEnd w:id="74"/>
    </w:p>
    <w:p w14:paraId="1DF66365" w14:textId="57140670" w:rsidR="00F6244E" w:rsidRDefault="00F6244E" w:rsidP="00D46DD7">
      <w:pPr>
        <w:spacing w:before="240" w:after="120" w:line="276" w:lineRule="auto"/>
        <w:jc w:val="both"/>
        <w:rPr>
          <w:rFonts w:eastAsia="新細明體" w:cs="Times"/>
          <w:szCs w:val="20"/>
          <w:lang w:eastAsia="zh-TW"/>
        </w:rPr>
      </w:pPr>
      <w:bookmarkStart w:id="75" w:name="OLE_LINK147"/>
      <w:bookmarkStart w:id="76" w:name="OLE_LINK127"/>
      <w:bookmarkEnd w:id="68"/>
      <w:r w:rsidRPr="00F6244E">
        <w:rPr>
          <w:rFonts w:eastAsia="新細明體" w:cs="Times"/>
          <w:szCs w:val="20"/>
          <w:lang w:eastAsia="zh-TW"/>
        </w:rPr>
        <w:t xml:space="preserve">Blockage </w:t>
      </w:r>
      <w:r w:rsidR="00BD70C7">
        <w:rPr>
          <w:rFonts w:eastAsia="新細明體" w:cs="Times"/>
          <w:szCs w:val="20"/>
          <w:lang w:eastAsia="zh-TW"/>
        </w:rPr>
        <w:t>m</w:t>
      </w:r>
      <w:r w:rsidRPr="00F6244E">
        <w:rPr>
          <w:rFonts w:eastAsia="新細明體" w:cs="Times"/>
          <w:szCs w:val="20"/>
          <w:lang w:eastAsia="zh-TW"/>
        </w:rPr>
        <w:t xml:space="preserve">odel B, on the other hand, adopts a geometric method for capturing blocking effects. This model is </w:t>
      </w:r>
      <w:bookmarkStart w:id="77" w:name="OLE_LINK5"/>
      <w:r w:rsidRPr="00F6244E">
        <w:rPr>
          <w:rFonts w:eastAsia="新細明體" w:cs="Times"/>
          <w:szCs w:val="20"/>
          <w:lang w:eastAsia="zh-TW"/>
        </w:rPr>
        <w:t xml:space="preserve">appropriate </w:t>
      </w:r>
      <w:bookmarkEnd w:id="77"/>
      <w:r w:rsidRPr="00F6244E">
        <w:rPr>
          <w:rFonts w:eastAsia="新細明體" w:cs="Times"/>
          <w:szCs w:val="20"/>
          <w:lang w:eastAsia="zh-TW"/>
        </w:rPr>
        <w:t xml:space="preserve">for </w:t>
      </w:r>
      <w:r w:rsidR="00AF574C">
        <w:rPr>
          <w:rFonts w:eastAsia="新細明體" w:cs="Times"/>
          <w:szCs w:val="20"/>
          <w:lang w:eastAsia="zh-TW"/>
        </w:rPr>
        <w:t>location-based</w:t>
      </w:r>
      <w:r w:rsidRPr="00F6244E">
        <w:rPr>
          <w:rFonts w:eastAsia="新細明體" w:cs="Times"/>
          <w:szCs w:val="20"/>
          <w:lang w:eastAsia="zh-TW"/>
        </w:rPr>
        <w:t xml:space="preserve"> block</w:t>
      </w:r>
      <w:r w:rsidR="00AF574C">
        <w:rPr>
          <w:rFonts w:eastAsia="新細明體" w:cs="Times"/>
          <w:szCs w:val="20"/>
          <w:lang w:eastAsia="zh-TW"/>
        </w:rPr>
        <w:t>age</w:t>
      </w:r>
      <w:r w:rsidRPr="00F6244E">
        <w:rPr>
          <w:rFonts w:eastAsia="新細明體" w:cs="Times"/>
          <w:szCs w:val="20"/>
          <w:lang w:eastAsia="zh-TW"/>
        </w:rPr>
        <w:t>.</w:t>
      </w:r>
      <w:r>
        <w:rPr>
          <w:rFonts w:eastAsia="新細明體" w:cs="Times"/>
          <w:szCs w:val="20"/>
          <w:lang w:eastAsia="zh-TW"/>
        </w:rPr>
        <w:t xml:space="preserve"> </w:t>
      </w:r>
      <w:bookmarkStart w:id="78" w:name="OLE_LINK27"/>
      <w:r w:rsidRPr="00F6244E">
        <w:rPr>
          <w:rFonts w:eastAsia="新細明體" w:cs="Times"/>
          <w:szCs w:val="20"/>
          <w:lang w:eastAsia="zh-TW"/>
        </w:rPr>
        <w:t xml:space="preserve">The geometric approach and the need for detailed simulation assumptions </w:t>
      </w:r>
      <w:r w:rsidR="00AF574C">
        <w:rPr>
          <w:rFonts w:eastAsia="新細明體" w:cs="Times"/>
          <w:szCs w:val="20"/>
          <w:lang w:eastAsia="zh-TW"/>
        </w:rPr>
        <w:t xml:space="preserve">could </w:t>
      </w:r>
      <w:r w:rsidRPr="00F6244E">
        <w:rPr>
          <w:rFonts w:eastAsia="新細明體" w:cs="Times"/>
          <w:szCs w:val="20"/>
          <w:lang w:eastAsia="zh-TW"/>
        </w:rPr>
        <w:t>make it computationally intensive and less flexible for capturing the stochastic nature of spatial non-stationarity.</w:t>
      </w:r>
      <w:bookmarkEnd w:id="78"/>
    </w:p>
    <w:p w14:paraId="45D2A821" w14:textId="53BFED8B" w:rsidR="00FB373C" w:rsidRDefault="00FB373C" w:rsidP="00AF574C">
      <w:pPr>
        <w:spacing w:before="240" w:after="120" w:line="276" w:lineRule="auto"/>
        <w:jc w:val="both"/>
        <w:rPr>
          <w:rFonts w:cs="Times"/>
          <w:b/>
          <w:bCs/>
          <w:color w:val="000000" w:themeColor="text1"/>
          <w:szCs w:val="20"/>
        </w:rPr>
      </w:pPr>
      <w:bookmarkStart w:id="79" w:name="OLE_LINK77"/>
      <w:bookmarkEnd w:id="75"/>
      <w:bookmarkEnd w:id="52"/>
      <w:bookmarkEnd w:id="53"/>
      <w:bookmarkEnd w:id="57"/>
      <w:bookmarkEnd w:id="58"/>
      <w:bookmarkEnd w:id="59"/>
      <w:bookmarkEnd w:id="60"/>
      <w:bookmarkEnd w:id="69"/>
      <w:bookmarkEnd w:id="73"/>
      <w:bookmarkEnd w:id="76"/>
      <w:r>
        <w:rPr>
          <w:rFonts w:cs="Times"/>
          <w:b/>
          <w:bCs/>
          <w:color w:val="000000" w:themeColor="text1"/>
          <w:szCs w:val="20"/>
        </w:rPr>
        <w:t xml:space="preserve">Proposal </w:t>
      </w:r>
      <w:r w:rsidR="00242A68">
        <w:rPr>
          <w:rFonts w:cs="Times"/>
          <w:b/>
          <w:bCs/>
          <w:color w:val="000000" w:themeColor="text1"/>
          <w:szCs w:val="20"/>
        </w:rPr>
        <w:t>3</w:t>
      </w:r>
      <w:r>
        <w:rPr>
          <w:rFonts w:cs="Times"/>
          <w:b/>
          <w:bCs/>
          <w:color w:val="000000" w:themeColor="text1"/>
          <w:szCs w:val="20"/>
        </w:rPr>
        <w:t xml:space="preserve">: </w:t>
      </w:r>
      <w:r w:rsidR="00135449" w:rsidRPr="00135449">
        <w:rPr>
          <w:rFonts w:cs="Times" w:hint="eastAsia"/>
          <w:b/>
          <w:bCs/>
          <w:color w:val="000000" w:themeColor="text1"/>
          <w:szCs w:val="20"/>
        </w:rPr>
        <w:t>I</w:t>
      </w:r>
      <w:r>
        <w:rPr>
          <w:rFonts w:cs="Times"/>
          <w:b/>
          <w:bCs/>
          <w:color w:val="000000" w:themeColor="text1"/>
          <w:szCs w:val="20"/>
        </w:rPr>
        <w:t xml:space="preserve">f necessary, </w:t>
      </w:r>
      <w:r w:rsidR="003544C2">
        <w:rPr>
          <w:rFonts w:cs="Times"/>
          <w:b/>
          <w:bCs/>
          <w:color w:val="000000" w:themeColor="text1"/>
          <w:szCs w:val="20"/>
        </w:rPr>
        <w:t>u</w:t>
      </w:r>
      <w:r>
        <w:rPr>
          <w:rFonts w:cs="Times"/>
          <w:b/>
          <w:bCs/>
          <w:color w:val="000000" w:themeColor="text1"/>
          <w:szCs w:val="20"/>
        </w:rPr>
        <w:t>tilize TR 38.901 spatial consistency and blockage A</w:t>
      </w:r>
      <w:r>
        <w:rPr>
          <w:rFonts w:asciiTheme="minorEastAsia" w:eastAsiaTheme="minorEastAsia" w:hAnsiTheme="minorEastAsia" w:cs="Times" w:hint="eastAsia"/>
          <w:b/>
          <w:bCs/>
          <w:color w:val="000000" w:themeColor="text1"/>
          <w:szCs w:val="20"/>
          <w:lang w:eastAsia="zh-TW"/>
        </w:rPr>
        <w:t xml:space="preserve"> </w:t>
      </w:r>
      <w:r>
        <w:rPr>
          <w:rFonts w:cs="Times"/>
          <w:b/>
          <w:bCs/>
          <w:color w:val="000000" w:themeColor="text1"/>
          <w:szCs w:val="20"/>
        </w:rPr>
        <w:t>along with multiple antenna arrays/panels (grouping of antenna elements)</w:t>
      </w:r>
      <w:r>
        <w:rPr>
          <w:rFonts w:asciiTheme="minorEastAsia" w:eastAsiaTheme="minorEastAsia" w:hAnsiTheme="minorEastAsia" w:cs="Times" w:hint="eastAsia"/>
          <w:b/>
          <w:bCs/>
          <w:color w:val="000000" w:themeColor="text1"/>
          <w:szCs w:val="20"/>
          <w:lang w:eastAsia="zh-TW"/>
        </w:rPr>
        <w:t xml:space="preserve"> </w:t>
      </w:r>
      <w:r>
        <w:rPr>
          <w:rFonts w:cs="Times"/>
          <w:b/>
          <w:bCs/>
          <w:color w:val="000000" w:themeColor="text1"/>
          <w:szCs w:val="20"/>
        </w:rPr>
        <w:t>to model spatial non-stationarity effects.</w:t>
      </w:r>
    </w:p>
    <w:p w14:paraId="27CCC664" w14:textId="1D3E8432" w:rsidR="00AF574C" w:rsidRDefault="00AF574C" w:rsidP="00AF574C">
      <w:pPr>
        <w:pStyle w:val="2"/>
        <w:spacing w:line="276" w:lineRule="auto"/>
        <w:rPr>
          <w:rFonts w:ascii="Times" w:eastAsiaTheme="minorEastAsia" w:hAnsi="Times" w:cs="Times"/>
          <w:i w:val="0"/>
          <w:iCs w:val="0"/>
          <w:color w:val="000000" w:themeColor="text1"/>
          <w:szCs w:val="24"/>
          <w:lang w:eastAsia="zh-TW"/>
        </w:rPr>
      </w:pPr>
      <w:r w:rsidRPr="00AF574C">
        <w:rPr>
          <w:rFonts w:ascii="Times" w:eastAsiaTheme="minorEastAsia" w:hAnsi="Times" w:cs="Times"/>
          <w:b w:val="0"/>
          <w:bCs w:val="0"/>
          <w:i w:val="0"/>
          <w:iCs w:val="0"/>
          <w:color w:val="000000" w:themeColor="text1"/>
          <w:szCs w:val="24"/>
          <w:lang w:eastAsia="zh-TW"/>
        </w:rPr>
        <w:t>Absolute time of arrival</w:t>
      </w:r>
    </w:p>
    <w:p w14:paraId="75E3ACF0" w14:textId="1D2AB1FC" w:rsidR="00AF574C" w:rsidRDefault="00AF574C" w:rsidP="00AF574C">
      <w:pPr>
        <w:spacing w:before="240" w:after="120" w:line="276" w:lineRule="auto"/>
        <w:jc w:val="both"/>
        <w:rPr>
          <w:rFonts w:eastAsia="新細明體" w:cs="Times"/>
          <w:szCs w:val="20"/>
          <w:lang w:eastAsia="zh-TW"/>
        </w:rPr>
      </w:pPr>
      <w:r>
        <w:rPr>
          <w:rFonts w:eastAsia="新細明體" w:cs="Times"/>
          <w:szCs w:val="20"/>
          <w:lang w:eastAsia="zh-TW"/>
        </w:rPr>
        <w:t xml:space="preserve">In the previous meeting, companies agreed to introduce absolute time of arrival based </w:t>
      </w:r>
      <w:bookmarkStart w:id="80" w:name="OLE_LINK37"/>
      <w:r>
        <w:rPr>
          <w:rFonts w:eastAsia="新細明體" w:cs="Times"/>
          <w:szCs w:val="20"/>
          <w:lang w:eastAsia="zh-TW"/>
        </w:rPr>
        <w:t>TR38.901 Section 7.6.9</w:t>
      </w:r>
      <w:bookmarkEnd w:id="80"/>
      <w:r>
        <w:rPr>
          <w:rFonts w:eastAsia="新細明體" w:cs="Times"/>
          <w:szCs w:val="20"/>
          <w:lang w:eastAsia="zh-TW"/>
        </w:rPr>
        <w:t xml:space="preserve"> for UMi and UMa scenarios.</w:t>
      </w:r>
    </w:p>
    <w:tbl>
      <w:tblPr>
        <w:tblStyle w:val="ae"/>
        <w:tblW w:w="0" w:type="auto"/>
        <w:tblLook w:val="04A0" w:firstRow="1" w:lastRow="0" w:firstColumn="1" w:lastColumn="0" w:noHBand="0" w:noVBand="1"/>
      </w:tblPr>
      <w:tblGrid>
        <w:gridCol w:w="9629"/>
      </w:tblGrid>
      <w:tr w:rsidR="00AF574C" w14:paraId="1D026721" w14:textId="77777777" w:rsidTr="00AF574C">
        <w:tc>
          <w:tcPr>
            <w:tcW w:w="9629" w:type="dxa"/>
            <w:tcBorders>
              <w:top w:val="single" w:sz="4" w:space="0" w:color="auto"/>
              <w:left w:val="single" w:sz="4" w:space="0" w:color="auto"/>
              <w:bottom w:val="single" w:sz="4" w:space="0" w:color="auto"/>
              <w:right w:val="single" w:sz="4" w:space="0" w:color="auto"/>
            </w:tcBorders>
            <w:hideMark/>
          </w:tcPr>
          <w:p w14:paraId="61A4DB37" w14:textId="77777777" w:rsidR="00AF574C" w:rsidRDefault="00AF574C" w:rsidP="00AF574C">
            <w:pPr>
              <w:pStyle w:val="ac"/>
              <w:spacing w:after="0"/>
              <w:rPr>
                <w:rFonts w:ascii="Times New Roman" w:eastAsia="DengXian" w:hAnsi="Times New Roman"/>
                <w:szCs w:val="20"/>
                <w:highlight w:val="green"/>
                <w:lang w:eastAsia="zh-CN"/>
              </w:rPr>
            </w:pPr>
            <w:r>
              <w:rPr>
                <w:rFonts w:ascii="Times New Roman" w:eastAsia="DengXian" w:hAnsi="Times New Roman"/>
                <w:szCs w:val="20"/>
                <w:highlight w:val="green"/>
                <w:lang w:eastAsia="zh-CN"/>
              </w:rPr>
              <w:t>Agreement</w:t>
            </w:r>
          </w:p>
          <w:p w14:paraId="0C7ABD3A" w14:textId="77777777" w:rsidR="00AF574C" w:rsidRDefault="00AF574C" w:rsidP="00AF574C">
            <w:pPr>
              <w:pStyle w:val="ac"/>
              <w:numPr>
                <w:ilvl w:val="0"/>
                <w:numId w:val="17"/>
              </w:numPr>
              <w:suppressAutoHyphens/>
              <w:spacing w:after="0" w:line="252" w:lineRule="auto"/>
              <w:rPr>
                <w:rFonts w:ascii="Times New Roman" w:eastAsia="DengXian" w:hAnsi="Times New Roman"/>
                <w:szCs w:val="20"/>
                <w:lang w:eastAsia="ko-KR"/>
              </w:rPr>
            </w:pPr>
            <w:r>
              <w:rPr>
                <w:rFonts w:ascii="Times New Roman" w:eastAsia="DengXian" w:hAnsi="Times New Roman"/>
                <w:szCs w:val="20"/>
                <w:lang w:eastAsia="ko-KR"/>
              </w:rPr>
              <w:t>Introduce absolute delay for UMi and UMa scenarios.</w:t>
            </w:r>
          </w:p>
          <w:p w14:paraId="5BBA114B" w14:textId="77777777" w:rsidR="00AF574C" w:rsidRDefault="00AF574C" w:rsidP="00AF574C">
            <w:pPr>
              <w:pStyle w:val="ac"/>
              <w:numPr>
                <w:ilvl w:val="1"/>
                <w:numId w:val="17"/>
              </w:numPr>
              <w:suppressAutoHyphens/>
              <w:spacing w:after="0" w:line="252" w:lineRule="auto"/>
              <w:rPr>
                <w:rFonts w:ascii="Times New Roman" w:eastAsia="DengXian" w:hAnsi="Times New Roman"/>
                <w:szCs w:val="20"/>
                <w:lang w:eastAsia="ko-KR"/>
              </w:rPr>
            </w:pPr>
            <w:r>
              <w:rPr>
                <w:rFonts w:ascii="Times New Roman" w:eastAsia="DengXian" w:hAnsi="Times New Roman"/>
                <w:szCs w:val="20"/>
                <w:lang w:eastAsia="ko-KR"/>
              </w:rPr>
              <w:t>Absolute delay is enabled by re-using the absolute time of arrival for InF scenarios.</w:t>
            </w:r>
          </w:p>
          <w:p w14:paraId="0C363F12" w14:textId="77777777" w:rsidR="00AF574C" w:rsidRDefault="00AF574C" w:rsidP="00AF574C">
            <w:pPr>
              <w:pStyle w:val="ac"/>
              <w:numPr>
                <w:ilvl w:val="1"/>
                <w:numId w:val="17"/>
              </w:numPr>
              <w:suppressAutoHyphens/>
              <w:spacing w:after="0" w:line="252" w:lineRule="auto"/>
              <w:rPr>
                <w:rFonts w:ascii="Times New Roman" w:eastAsia="DengXian" w:hAnsi="Times New Roman"/>
                <w:szCs w:val="20"/>
                <w:lang w:eastAsia="ko-KR"/>
              </w:rPr>
            </w:pPr>
            <w:r>
              <w:rPr>
                <w:rFonts w:ascii="Times New Roman" w:eastAsia="DengXian" w:hAnsi="Times New Roman"/>
                <w:szCs w:val="20"/>
                <w:lang w:eastAsia="ko-KR"/>
              </w:rPr>
              <w:t>Details of the absolute delay modeling for UMi and UMa FFS.</w:t>
            </w:r>
          </w:p>
          <w:p w14:paraId="181E3A55" w14:textId="77777777" w:rsidR="00AF574C" w:rsidRDefault="00AF574C" w:rsidP="00AF574C">
            <w:pPr>
              <w:pStyle w:val="ac"/>
              <w:numPr>
                <w:ilvl w:val="1"/>
                <w:numId w:val="17"/>
              </w:numPr>
              <w:suppressAutoHyphens/>
              <w:spacing w:after="0" w:line="252" w:lineRule="auto"/>
              <w:rPr>
                <w:rFonts w:ascii="Times New Roman" w:eastAsia="DengXian" w:hAnsi="Times New Roman"/>
                <w:szCs w:val="20"/>
                <w:lang w:eastAsia="ko-KR"/>
              </w:rPr>
            </w:pPr>
            <w:r>
              <w:rPr>
                <w:rFonts w:ascii="Times New Roman" w:eastAsia="DengXian" w:hAnsi="Times New Roman"/>
                <w:szCs w:val="20"/>
                <w:lang w:eastAsia="ko-KR"/>
              </w:rPr>
              <w:t>Note: this does not preclude potential introduction of absolute delay for other scenarios.</w:t>
            </w:r>
          </w:p>
          <w:p w14:paraId="5AB08979" w14:textId="77777777" w:rsidR="00AF574C" w:rsidRDefault="00AF574C" w:rsidP="00AF574C">
            <w:pPr>
              <w:pStyle w:val="ac"/>
              <w:numPr>
                <w:ilvl w:val="1"/>
                <w:numId w:val="17"/>
              </w:numPr>
              <w:suppressAutoHyphens/>
              <w:spacing w:after="0" w:line="252" w:lineRule="auto"/>
              <w:rPr>
                <w:rFonts w:ascii="Times New Roman" w:eastAsia="DengXian" w:hAnsi="Times New Roman"/>
                <w:szCs w:val="20"/>
                <w:lang w:eastAsia="ko-KR"/>
              </w:rPr>
            </w:pPr>
            <w:r>
              <w:rPr>
                <w:rFonts w:ascii="Times New Roman" w:eastAsia="DengXian" w:hAnsi="Times New Roman"/>
                <w:szCs w:val="20"/>
                <w:lang w:eastAsia="ko-KR"/>
              </w:rPr>
              <w:t>The following parameters are examples:</w:t>
            </w:r>
          </w:p>
          <w:p w14:paraId="4196C272" w14:textId="77777777" w:rsidR="00AF574C" w:rsidRDefault="00AF574C" w:rsidP="00AF574C">
            <w:pPr>
              <w:pStyle w:val="TH"/>
              <w:keepNext w:val="0"/>
              <w:keepLines w:val="0"/>
              <w:numPr>
                <w:ilvl w:val="0"/>
                <w:numId w:val="17"/>
              </w:numPr>
              <w:suppressAutoHyphens/>
              <w:overflowPunct/>
              <w:autoSpaceDE/>
              <w:adjustRightInd/>
              <w:spacing w:before="0" w:after="0"/>
              <w:ind w:left="402" w:hanging="402"/>
              <w:rPr>
                <w:rFonts w:ascii="Times New Roman" w:hAnsi="Times New Roman"/>
                <w:b w:val="0"/>
                <w:bCs/>
              </w:rPr>
            </w:pPr>
            <w:r>
              <w:rPr>
                <w:rFonts w:ascii="Times New Roman" w:hAnsi="Times New Roman"/>
                <w:b w:val="0"/>
                <w:bCs/>
              </w:rPr>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753"/>
              <w:gridCol w:w="1533"/>
              <w:gridCol w:w="1533"/>
              <w:gridCol w:w="1533"/>
              <w:gridCol w:w="1533"/>
            </w:tblGrid>
            <w:tr w:rsidR="00AF574C" w14:paraId="3A82F359" w14:textId="77777777" w:rsidTr="00AF574C">
              <w:trPr>
                <w:jc w:val="center"/>
              </w:trPr>
              <w:tc>
                <w:tcPr>
                  <w:tcW w:w="196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4FAE60EF" w14:textId="77777777" w:rsidR="00AF574C" w:rsidRDefault="00AF574C" w:rsidP="00AF574C">
                  <w:pPr>
                    <w:pStyle w:val="TAH"/>
                    <w:keepNext w:val="0"/>
                    <w:keepLines w:val="0"/>
                    <w:rPr>
                      <w:rFonts w:ascii="Times New Roman" w:hAnsi="Times New Roman"/>
                      <w:b w:val="0"/>
                      <w:bCs/>
                      <w:sz w:val="20"/>
                    </w:rPr>
                  </w:pPr>
                  <w:r>
                    <w:rPr>
                      <w:rFonts w:ascii="Times New Roman" w:hAnsi="Times New Roman"/>
                      <w:b w:val="0"/>
                      <w:bCs/>
                      <w:sz w:val="20"/>
                    </w:rPr>
                    <w:t>Scenarios</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FC9A2A3" w14:textId="77777777" w:rsidR="00AF574C" w:rsidRDefault="00AF574C" w:rsidP="00AF574C">
                  <w:pPr>
                    <w:pStyle w:val="TAH"/>
                    <w:keepNext w:val="0"/>
                    <w:keepLines w:val="0"/>
                    <w:rPr>
                      <w:rFonts w:ascii="Times New Roman" w:hAnsi="Times New Roman"/>
                      <w:b w:val="0"/>
                      <w:bCs/>
                      <w:sz w:val="20"/>
                    </w:rPr>
                  </w:pPr>
                  <w:r>
                    <w:rPr>
                      <w:rFonts w:ascii="Times New Roman" w:hAnsi="Times New Roman"/>
                      <w:b w:val="0"/>
                      <w:bCs/>
                      <w:sz w:val="20"/>
                    </w:rPr>
                    <w:t>InF-SL, InF-DL</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571440C" w14:textId="77777777" w:rsidR="00AF574C" w:rsidRDefault="00AF574C" w:rsidP="00AF574C">
                  <w:pPr>
                    <w:pStyle w:val="TAH"/>
                    <w:keepNext w:val="0"/>
                    <w:keepLines w:val="0"/>
                    <w:rPr>
                      <w:rFonts w:ascii="Times New Roman" w:hAnsi="Times New Roman"/>
                      <w:b w:val="0"/>
                      <w:bCs/>
                      <w:sz w:val="20"/>
                    </w:rPr>
                  </w:pPr>
                  <w:r>
                    <w:rPr>
                      <w:rFonts w:ascii="Times New Roman" w:hAnsi="Times New Roman"/>
                      <w:b w:val="0"/>
                      <w:bCs/>
                      <w:sz w:val="20"/>
                    </w:rPr>
                    <w:t>InF-SH, InF-DH</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54C4B84" w14:textId="77777777" w:rsidR="00AF574C" w:rsidRDefault="00AF574C" w:rsidP="00AF574C">
                  <w:pPr>
                    <w:pStyle w:val="TAH"/>
                    <w:keepNext w:val="0"/>
                    <w:keepLines w:val="0"/>
                    <w:rPr>
                      <w:rFonts w:ascii="Times New Roman" w:hAnsi="Times New Roman"/>
                      <w:b w:val="0"/>
                      <w:bCs/>
                      <w:color w:val="FF0000"/>
                      <w:sz w:val="20"/>
                      <w:lang w:eastAsia="zh-CN"/>
                    </w:rPr>
                  </w:pPr>
                  <w:r>
                    <w:rPr>
                      <w:rFonts w:ascii="Times New Roman" w:hAnsi="Times New Roman"/>
                      <w:b w:val="0"/>
                      <w:bCs/>
                      <w:color w:val="FF0000"/>
                      <w:sz w:val="20"/>
                      <w:lang w:eastAsia="zh-CN"/>
                    </w:rPr>
                    <w:t>UMi</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AF9C18C" w14:textId="77777777" w:rsidR="00AF574C" w:rsidRDefault="00AF574C" w:rsidP="00AF574C">
                  <w:pPr>
                    <w:pStyle w:val="TAH"/>
                    <w:keepNext w:val="0"/>
                    <w:keepLines w:val="0"/>
                    <w:rPr>
                      <w:rFonts w:ascii="Times New Roman" w:hAnsi="Times New Roman"/>
                      <w:b w:val="0"/>
                      <w:bCs/>
                      <w:color w:val="FF0000"/>
                      <w:sz w:val="20"/>
                      <w:lang w:eastAsia="zh-CN"/>
                    </w:rPr>
                  </w:pPr>
                  <w:r>
                    <w:rPr>
                      <w:rFonts w:ascii="Times New Roman" w:hAnsi="Times New Roman"/>
                      <w:b w:val="0"/>
                      <w:bCs/>
                      <w:color w:val="FF0000"/>
                      <w:sz w:val="20"/>
                      <w:lang w:eastAsia="zh-CN"/>
                    </w:rPr>
                    <w:t>UMa</w:t>
                  </w:r>
                </w:p>
              </w:tc>
            </w:tr>
            <w:tr w:rsidR="00AF574C" w14:paraId="071D1A67" w14:textId="77777777" w:rsidTr="00AF574C">
              <w:trPr>
                <w:jc w:val="center"/>
              </w:trPr>
              <w:tc>
                <w:tcPr>
                  <w:tcW w:w="1209" w:type="dxa"/>
                  <w:vMerge w:val="restart"/>
                  <w:tcBorders>
                    <w:top w:val="single" w:sz="4" w:space="0" w:color="auto"/>
                    <w:left w:val="single" w:sz="4" w:space="0" w:color="auto"/>
                    <w:bottom w:val="single" w:sz="4" w:space="0" w:color="auto"/>
                    <w:right w:val="single" w:sz="4" w:space="0" w:color="auto"/>
                  </w:tcBorders>
                  <w:vAlign w:val="center"/>
                  <w:hideMark/>
                </w:tcPr>
                <w:p w14:paraId="4CBE6EDB" w14:textId="77777777" w:rsidR="00AF574C" w:rsidRDefault="00AF574C" w:rsidP="00AF574C">
                  <w:pPr>
                    <w:pStyle w:val="TAC"/>
                    <w:keepLines w:val="0"/>
                  </w:pPr>
                  <m:oMathPara>
                    <m:oMath>
                      <m:r>
                        <w:rPr>
                          <w:rFonts w:ascii="Cambria Math" w:hAnsi="Cambria Math"/>
                        </w:rPr>
                        <m:t>lg</m:t>
                      </m:r>
                      <m:r>
                        <m:rPr>
                          <m:sty m:val="p"/>
                        </m:rPr>
                        <w:rPr>
                          <w:rFonts w:ascii="Cambria Math" w:hAnsi="Cambria Math"/>
                        </w:rPr>
                        <m:t>Δ</m:t>
                      </m:r>
                      <m:r>
                        <w:rPr>
                          <w:rFonts w:ascii="Cambria Math" w:hAnsi="Cambria Math"/>
                        </w:rPr>
                        <m:t>τ=</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num>
                            <m:den>
                              <m:r>
                                <w:rPr>
                                  <w:rFonts w:ascii="Cambria Math" w:hAnsi="Cambria Math"/>
                                </w:rPr>
                                <m:t>1s</m:t>
                              </m:r>
                            </m:den>
                          </m:f>
                        </m:e>
                      </m:d>
                    </m:oMath>
                  </m:oMathPara>
                </w:p>
              </w:tc>
              <w:tc>
                <w:tcPr>
                  <w:tcW w:w="753" w:type="dxa"/>
                  <w:tcBorders>
                    <w:top w:val="single" w:sz="4" w:space="0" w:color="auto"/>
                    <w:left w:val="single" w:sz="4" w:space="0" w:color="auto"/>
                    <w:bottom w:val="single" w:sz="4" w:space="0" w:color="auto"/>
                    <w:right w:val="single" w:sz="4" w:space="0" w:color="auto"/>
                  </w:tcBorders>
                  <w:vAlign w:val="center"/>
                  <w:hideMark/>
                </w:tcPr>
                <w:p w14:paraId="40AF9303" w14:textId="77777777" w:rsidR="00AF574C" w:rsidRDefault="00E81809" w:rsidP="00AF574C">
                  <w:pPr>
                    <w:pStyle w:val="TAC"/>
                    <w:keepLines w:val="0"/>
                  </w:pPr>
                  <m:oMathPara>
                    <m:oMath>
                      <m:sSub>
                        <m:sSubPr>
                          <m:ctrlPr>
                            <w:rPr>
                              <w:rFonts w:ascii="Cambria Math" w:hAnsi="Cambria Math"/>
                              <w:i/>
                            </w:rPr>
                          </m:ctrlPr>
                        </m:sSubPr>
                        <m:e>
                          <m:r>
                            <w:rPr>
                              <w:rFonts w:ascii="Cambria Math" w:hAnsi="Cambria Math"/>
                            </w:rPr>
                            <m:t>μ</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533" w:type="dxa"/>
                  <w:tcBorders>
                    <w:top w:val="single" w:sz="4" w:space="0" w:color="auto"/>
                    <w:left w:val="single" w:sz="4" w:space="0" w:color="auto"/>
                    <w:bottom w:val="single" w:sz="4" w:space="0" w:color="auto"/>
                    <w:right w:val="single" w:sz="4" w:space="0" w:color="auto"/>
                  </w:tcBorders>
                  <w:vAlign w:val="center"/>
                  <w:hideMark/>
                </w:tcPr>
                <w:p w14:paraId="2AA7B08F" w14:textId="77777777" w:rsidR="00AF574C" w:rsidRDefault="00AF574C" w:rsidP="00AF574C">
                  <w:pPr>
                    <w:pStyle w:val="TAC"/>
                    <w:keepLines w:val="0"/>
                  </w:pPr>
                  <w:r>
                    <w:t>-7.5</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E2D28F3" w14:textId="77777777" w:rsidR="00AF574C" w:rsidRDefault="00AF574C" w:rsidP="00AF574C">
                  <w:pPr>
                    <w:pStyle w:val="TAC"/>
                    <w:keepLines w:val="0"/>
                  </w:pPr>
                  <w:r>
                    <w:t>-7.5</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588EBAA" w14:textId="77777777" w:rsidR="00AF574C" w:rsidRDefault="00AF574C" w:rsidP="00AF574C">
                  <w:pPr>
                    <w:pStyle w:val="TAC"/>
                    <w:keepLines w:val="0"/>
                    <w:rPr>
                      <w:color w:val="FF0000"/>
                      <w:lang w:eastAsia="zh-CN"/>
                    </w:rPr>
                  </w:pPr>
                  <w:r>
                    <w:rPr>
                      <w:color w:val="FF0000"/>
                      <w:lang w:eastAsia="zh-CN"/>
                    </w:rPr>
                    <w:t>-7</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0C59621" w14:textId="77777777" w:rsidR="00AF574C" w:rsidRDefault="00AF574C" w:rsidP="00AF574C">
                  <w:pPr>
                    <w:pStyle w:val="TAC"/>
                    <w:keepLines w:val="0"/>
                    <w:rPr>
                      <w:color w:val="FF0000"/>
                      <w:lang w:eastAsia="zh-CN"/>
                    </w:rPr>
                  </w:pPr>
                  <w:r>
                    <w:rPr>
                      <w:color w:val="FF0000"/>
                      <w:lang w:eastAsia="zh-CN"/>
                    </w:rPr>
                    <w:t>-6.8</w:t>
                  </w:r>
                </w:p>
              </w:tc>
            </w:tr>
            <w:tr w:rsidR="00AF574C" w14:paraId="2027AB9D" w14:textId="77777777" w:rsidTr="00AF574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A8D8E" w14:textId="77777777" w:rsidR="00AF574C" w:rsidRDefault="00AF574C" w:rsidP="00AF574C">
                  <w:pPr>
                    <w:rPr>
                      <w:rFonts w:ascii="Times New Roman" w:eastAsia="SimSun" w:hAnsi="Times New Roman"/>
                      <w:szCs w:val="20"/>
                      <w:lang w:eastAsia="x-none"/>
                    </w:rPr>
                  </w:pPr>
                </w:p>
              </w:tc>
              <w:tc>
                <w:tcPr>
                  <w:tcW w:w="753" w:type="dxa"/>
                  <w:tcBorders>
                    <w:top w:val="single" w:sz="4" w:space="0" w:color="auto"/>
                    <w:left w:val="single" w:sz="4" w:space="0" w:color="auto"/>
                    <w:bottom w:val="single" w:sz="4" w:space="0" w:color="auto"/>
                    <w:right w:val="single" w:sz="4" w:space="0" w:color="auto"/>
                  </w:tcBorders>
                  <w:vAlign w:val="center"/>
                  <w:hideMark/>
                </w:tcPr>
                <w:p w14:paraId="1865338A" w14:textId="77777777" w:rsidR="00AF574C" w:rsidRDefault="00E81809" w:rsidP="00AF574C">
                  <w:pPr>
                    <w:pStyle w:val="TAC"/>
                    <w:keepLines w:val="0"/>
                  </w:pPr>
                  <m:oMathPara>
                    <m:oMath>
                      <m:sSub>
                        <m:sSubPr>
                          <m:ctrlPr>
                            <w:rPr>
                              <w:rFonts w:ascii="Cambria Math" w:hAnsi="Cambria Math"/>
                              <w:i/>
                            </w:rPr>
                          </m:ctrlPr>
                        </m:sSubPr>
                        <m:e>
                          <m:r>
                            <w:rPr>
                              <w:rFonts w:ascii="Cambria Math" w:hAnsi="Cambria Math"/>
                            </w:rPr>
                            <m:t>σ</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533" w:type="dxa"/>
                  <w:tcBorders>
                    <w:top w:val="single" w:sz="4" w:space="0" w:color="auto"/>
                    <w:left w:val="single" w:sz="4" w:space="0" w:color="auto"/>
                    <w:bottom w:val="single" w:sz="4" w:space="0" w:color="auto"/>
                    <w:right w:val="single" w:sz="4" w:space="0" w:color="auto"/>
                  </w:tcBorders>
                  <w:vAlign w:val="center"/>
                  <w:hideMark/>
                </w:tcPr>
                <w:p w14:paraId="7D76FC63" w14:textId="77777777" w:rsidR="00AF574C" w:rsidRDefault="00AF574C" w:rsidP="00AF574C">
                  <w:pPr>
                    <w:pStyle w:val="TAC"/>
                    <w:keepLines w:val="0"/>
                  </w:pPr>
                  <w:r>
                    <w:t>0.4</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8BD6F34" w14:textId="77777777" w:rsidR="00AF574C" w:rsidRDefault="00AF574C" w:rsidP="00AF574C">
                  <w:pPr>
                    <w:pStyle w:val="TAC"/>
                    <w:keepLines w:val="0"/>
                  </w:pPr>
                  <w:r>
                    <w:t>0.4</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66006DD" w14:textId="77777777" w:rsidR="00AF574C" w:rsidRDefault="00AF574C" w:rsidP="00AF574C">
                  <w:pPr>
                    <w:pStyle w:val="TAC"/>
                    <w:keepLines w:val="0"/>
                    <w:rPr>
                      <w:color w:val="FF0000"/>
                      <w:lang w:eastAsia="zh-CN"/>
                    </w:rPr>
                  </w:pPr>
                  <w:r>
                    <w:rPr>
                      <w:color w:val="FF0000"/>
                      <w:lang w:eastAsia="zh-CN"/>
                    </w:rPr>
                    <w:t>0.4</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CF4387B" w14:textId="77777777" w:rsidR="00AF574C" w:rsidRDefault="00AF574C" w:rsidP="00AF574C">
                  <w:pPr>
                    <w:pStyle w:val="TAC"/>
                    <w:keepLines w:val="0"/>
                    <w:rPr>
                      <w:color w:val="FF0000"/>
                      <w:lang w:eastAsia="zh-CN"/>
                    </w:rPr>
                  </w:pPr>
                  <w:r>
                    <w:rPr>
                      <w:color w:val="FF0000"/>
                      <w:lang w:eastAsia="zh-CN"/>
                    </w:rPr>
                    <w:t>0.6</w:t>
                  </w:r>
                </w:p>
              </w:tc>
            </w:tr>
            <w:tr w:rsidR="00AF574C" w14:paraId="57BE8C10" w14:textId="77777777" w:rsidTr="00AF574C">
              <w:trPr>
                <w:jc w:val="center"/>
              </w:trPr>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2CEF7336" w14:textId="77777777" w:rsidR="00AF574C" w:rsidRDefault="00AF574C" w:rsidP="00AF574C">
                  <w:pPr>
                    <w:pStyle w:val="TAC"/>
                    <w:keepLines w:val="0"/>
                    <w:rPr>
                      <w:i/>
                    </w:rPr>
                  </w:pPr>
                  <w:r>
                    <w:t>Correlation distance in the horizontal plane [m]</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923BBE6" w14:textId="77777777" w:rsidR="00AF574C" w:rsidRDefault="00AF574C" w:rsidP="00AF574C">
                  <w:pPr>
                    <w:pStyle w:val="TAC"/>
                    <w:keepLines w:val="0"/>
                  </w:pPr>
                  <w:r>
                    <w:t>6</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AEC6C39" w14:textId="77777777" w:rsidR="00AF574C" w:rsidRDefault="00AF574C" w:rsidP="00AF574C">
                  <w:pPr>
                    <w:pStyle w:val="TAC"/>
                    <w:keepLines w:val="0"/>
                  </w:pPr>
                  <w:r>
                    <w:t>11</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B00C8B6" w14:textId="77777777" w:rsidR="00AF574C" w:rsidRDefault="00AF574C" w:rsidP="00AF574C">
                  <w:pPr>
                    <w:pStyle w:val="TAC"/>
                    <w:keepLines w:val="0"/>
                    <w:rPr>
                      <w:color w:val="FF0000"/>
                      <w:lang w:eastAsia="zh-CN"/>
                    </w:rPr>
                  </w:pPr>
                  <w:r>
                    <w:rPr>
                      <w:color w:val="FF0000"/>
                      <w:lang w:eastAsia="zh-CN"/>
                    </w:rPr>
                    <w:t>15</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820A74A" w14:textId="77777777" w:rsidR="00AF574C" w:rsidRDefault="00AF574C" w:rsidP="00AF574C">
                  <w:pPr>
                    <w:pStyle w:val="TAC"/>
                    <w:keepLines w:val="0"/>
                    <w:rPr>
                      <w:color w:val="FF0000"/>
                      <w:lang w:eastAsia="zh-CN"/>
                    </w:rPr>
                  </w:pPr>
                  <w:r>
                    <w:rPr>
                      <w:color w:val="FF0000"/>
                      <w:lang w:eastAsia="zh-CN"/>
                    </w:rPr>
                    <w:t>50</w:t>
                  </w:r>
                </w:p>
              </w:tc>
            </w:tr>
          </w:tbl>
          <w:p w14:paraId="77BCB1EA" w14:textId="28E12DC0" w:rsidR="00AF574C" w:rsidRDefault="00AF574C" w:rsidP="00AF574C">
            <w:pPr>
              <w:widowControl w:val="0"/>
              <w:tabs>
                <w:tab w:val="left" w:pos="840"/>
                <w:tab w:val="left" w:pos="1304"/>
                <w:tab w:val="left" w:pos="1440"/>
                <w:tab w:val="left" w:pos="2160"/>
              </w:tabs>
              <w:snapToGrid w:val="0"/>
              <w:spacing w:beforeLines="50" w:before="120" w:afterLines="50"/>
              <w:ind w:left="1080"/>
              <w:jc w:val="both"/>
              <w:rPr>
                <w:rFonts w:ascii="Times New Roman" w:hAnsi="Times New Roman" w:cs="Times"/>
                <w:lang w:eastAsia="x-none"/>
              </w:rPr>
            </w:pPr>
          </w:p>
        </w:tc>
      </w:tr>
    </w:tbl>
    <w:p w14:paraId="18B02667" w14:textId="0034ABDF" w:rsidR="00AF574C" w:rsidRPr="00AF574C" w:rsidRDefault="00AF574C" w:rsidP="00AF574C">
      <w:pPr>
        <w:spacing w:before="240" w:after="120" w:line="276" w:lineRule="auto"/>
        <w:jc w:val="both"/>
        <w:rPr>
          <w:rFonts w:cs="Times"/>
          <w:b/>
          <w:bCs/>
          <w:color w:val="000000" w:themeColor="text1"/>
          <w:szCs w:val="20"/>
          <w:lang w:val="en-US"/>
        </w:rPr>
      </w:pPr>
      <w:r>
        <w:rPr>
          <w:rFonts w:eastAsia="新細明體" w:cs="Times"/>
          <w:szCs w:val="20"/>
          <w:lang w:eastAsia="zh-TW"/>
        </w:rPr>
        <w:t xml:space="preserve">TR38.901 Section 7.6.9 mentions that </w:t>
      </w:r>
      <w:bookmarkStart w:id="81" w:name="OLE_LINK55"/>
      <m:oMath>
        <m:r>
          <m:rPr>
            <m:sty m:val="p"/>
          </m:rPr>
          <w:rPr>
            <w:rFonts w:ascii="Cambria Math" w:hAnsi="Cambria Math"/>
          </w:rPr>
          <m:t>Δ</m:t>
        </m:r>
        <m:r>
          <w:rPr>
            <w:rFonts w:ascii="Cambria Math" w:hAnsi="Cambria Math"/>
          </w:rPr>
          <m:t>τ</m:t>
        </m:r>
      </m:oMath>
      <w:bookmarkEnd w:id="81"/>
      <w:r>
        <w:t xml:space="preserve"> is generated independently for links between the same UT and different BS sites. If necessary, t</w:t>
      </w:r>
      <w:r w:rsidRPr="00AF574C">
        <w:t xml:space="preserve">he relative locations between </w:t>
      </w:r>
      <w:r>
        <w:t xml:space="preserve">a </w:t>
      </w:r>
      <w:r w:rsidRPr="00AF574C">
        <w:t xml:space="preserve">UE and </w:t>
      </w:r>
      <w:bookmarkStart w:id="82" w:name="OLE_LINK43"/>
      <w:r>
        <w:t xml:space="preserve">TRPs </w:t>
      </w:r>
      <w:bookmarkStart w:id="83" w:name="OLE_LINK54"/>
      <w:r>
        <w:t>of a gNB</w:t>
      </w:r>
      <w:bookmarkEnd w:id="82"/>
      <w:bookmarkEnd w:id="83"/>
      <w:r w:rsidRPr="00AF574C">
        <w:t xml:space="preserve"> could be considered to model/generate correlated</w:t>
      </w:r>
      <w:r>
        <w:t xml:space="preserve"> </w:t>
      </w:r>
      <m:oMath>
        <m:r>
          <m:rPr>
            <m:sty m:val="p"/>
          </m:rPr>
          <w:rPr>
            <w:rFonts w:ascii="Cambria Math" w:hAnsi="Cambria Math"/>
          </w:rPr>
          <m:t>Δ</m:t>
        </m:r>
        <m:r>
          <w:rPr>
            <w:rFonts w:ascii="Cambria Math" w:hAnsi="Cambria Math"/>
          </w:rPr>
          <m:t>τ</m:t>
        </m:r>
      </m:oMath>
      <w:r w:rsidRPr="00AF574C">
        <w:t xml:space="preserve"> between UE and </w:t>
      </w:r>
      <w:r>
        <w:t>TRPs of a gNB</w:t>
      </w:r>
      <w:r w:rsidRPr="00AF574C">
        <w:t xml:space="preserve"> under gNB-specific spatial consistency maps</w:t>
      </w:r>
      <w:r w:rsidR="006A74DE">
        <w:t xml:space="preserve"> for CJT scenarios</w:t>
      </w:r>
      <w:r w:rsidRPr="00AF574C">
        <w:t>.</w:t>
      </w:r>
      <w:r>
        <w:t xml:space="preserve"> This may not be suitable for distant TRPs.</w:t>
      </w:r>
    </w:p>
    <w:bookmarkEnd w:id="79"/>
    <w:p w14:paraId="53D27239" w14:textId="197418CE" w:rsidR="00831DFD" w:rsidRPr="004A2193" w:rsidRDefault="56C94F8A">
      <w:pPr>
        <w:pStyle w:val="1"/>
        <w:tabs>
          <w:tab w:val="num" w:pos="426"/>
        </w:tabs>
        <w:spacing w:before="480" w:after="120" w:line="360" w:lineRule="auto"/>
        <w:ind w:left="518" w:hanging="518"/>
        <w:rPr>
          <w:rFonts w:ascii="Times" w:hAnsi="Times" w:cs="Times"/>
          <w:color w:val="000000" w:themeColor="text1"/>
          <w:kern w:val="0"/>
          <w:sz w:val="20"/>
          <w:szCs w:val="24"/>
          <w:lang w:eastAsia="en-US"/>
        </w:rPr>
      </w:pPr>
      <w:r w:rsidRPr="004A2193">
        <w:rPr>
          <w:rFonts w:ascii="Times" w:hAnsi="Times" w:cs="Times"/>
          <w:sz w:val="28"/>
          <w:szCs w:val="28"/>
          <w:lang w:val="en-US"/>
        </w:rPr>
        <w:t>Conclusion</w:t>
      </w:r>
    </w:p>
    <w:p w14:paraId="6AA5E414" w14:textId="0531A298" w:rsidR="00DF552C" w:rsidRPr="005867D1" w:rsidRDefault="00BB1668" w:rsidP="005867D1">
      <w:pPr>
        <w:jc w:val="both"/>
        <w:rPr>
          <w:rFonts w:eastAsia="DengXian" w:cs="Times"/>
          <w:szCs w:val="20"/>
          <w:lang w:eastAsia="zh-CN"/>
        </w:rPr>
      </w:pPr>
      <w:r w:rsidRPr="004A2193">
        <w:rPr>
          <w:rFonts w:cs="Times"/>
          <w:szCs w:val="20"/>
          <w:lang w:eastAsia="zh-CN"/>
        </w:rPr>
        <w:t>In this contribution, it discusses channel modelling issues for 7-24GHz with following proposal:</w:t>
      </w:r>
      <w:bookmarkStart w:id="84" w:name="OLE_LINK81"/>
      <w:bookmarkStart w:id="85" w:name="OLE_LINK83"/>
    </w:p>
    <w:p w14:paraId="3C2787AD" w14:textId="5180DEAF" w:rsidR="00242A68" w:rsidRPr="00242A68" w:rsidRDefault="00242A68" w:rsidP="00DF552C">
      <w:pPr>
        <w:spacing w:before="240"/>
        <w:jc w:val="both"/>
        <w:rPr>
          <w:rFonts w:ascii="Cambria Math" w:eastAsia="Calibri" w:hAnsi="Cambria Math" w:cs="新細明體"/>
          <w:bCs/>
          <w:iCs/>
          <w:sz w:val="22"/>
          <w:szCs w:val="22"/>
        </w:rPr>
      </w:pPr>
      <w:r>
        <w:rPr>
          <w:rFonts w:cs="Times"/>
          <w:b/>
          <w:bCs/>
          <w:color w:val="000000" w:themeColor="text1"/>
          <w:szCs w:val="20"/>
        </w:rPr>
        <w:t xml:space="preserve">Proposal 1: </w:t>
      </w:r>
      <w:r w:rsidR="00AF574C" w:rsidRPr="00AF574C">
        <w:rPr>
          <w:rFonts w:cs="Times"/>
          <w:b/>
          <w:bCs/>
          <w:color w:val="000000" w:themeColor="text1"/>
          <w:szCs w:val="20"/>
        </w:rPr>
        <w:t>Encourage companies to perform measurements to obtain the stochastic distributions of the distance between the BS/UE and a point associated with a cluster</w:t>
      </w:r>
      <w:r>
        <w:rPr>
          <w:rFonts w:cs="Times"/>
          <w:b/>
          <w:bCs/>
          <w:color w:val="000000" w:themeColor="text1"/>
          <w:szCs w:val="20"/>
        </w:rPr>
        <w:t xml:space="preserve"> </w:t>
      </w:r>
      <m:oMath>
        <m:sSub>
          <m:sSubPr>
            <m:ctrlPr>
              <w:rPr>
                <w:rFonts w:ascii="Cambria Math" w:eastAsia="Calibri" w:hAnsi="Cambria Math" w:cs="新細明體"/>
                <w:b/>
                <w:bCs/>
                <w:i/>
                <w:sz w:val="22"/>
                <w:szCs w:val="22"/>
              </w:rPr>
            </m:ctrlPr>
          </m:sSubPr>
          <m:e>
            <m:r>
              <m:rPr>
                <m:sty m:val="bi"/>
              </m:rPr>
              <w:rPr>
                <w:rFonts w:ascii="Cambria Math" w:eastAsia="Calibri" w:hAnsi="Cambria Math" w:cs="新細明體"/>
                <w:sz w:val="22"/>
                <w:szCs w:val="22"/>
              </w:rPr>
              <m:t>(d</m:t>
            </m:r>
          </m:e>
          <m:sub>
            <m:r>
              <m:rPr>
                <m:sty m:val="bi"/>
              </m:rPr>
              <w:rPr>
                <w:rFonts w:ascii="Cambria Math" w:eastAsia="Calibri" w:hAnsi="Cambria Math" w:cs="新細明體"/>
                <w:sz w:val="22"/>
                <w:szCs w:val="22"/>
              </w:rPr>
              <m:t>1</m:t>
            </m:r>
          </m:sub>
        </m:sSub>
        <m:r>
          <m:rPr>
            <m:sty m:val="bi"/>
          </m:rPr>
          <w:rPr>
            <w:rFonts w:ascii="Cambria Math" w:eastAsia="Calibri" w:hAnsi="Cambria Math" w:cs="新細明體"/>
            <w:sz w:val="22"/>
            <w:szCs w:val="22"/>
          </w:rPr>
          <m:t xml:space="preserve">, </m:t>
        </m:r>
        <m:sSub>
          <m:sSubPr>
            <m:ctrlPr>
              <w:rPr>
                <w:rFonts w:ascii="Cambria Math" w:eastAsia="Calibri" w:hAnsi="Cambria Math" w:cs="新細明體"/>
                <w:b/>
                <w:bCs/>
                <w:i/>
                <w:sz w:val="22"/>
                <w:szCs w:val="22"/>
              </w:rPr>
            </m:ctrlPr>
          </m:sSubPr>
          <m:e>
            <m:r>
              <m:rPr>
                <m:sty m:val="bi"/>
              </m:rPr>
              <w:rPr>
                <w:rFonts w:ascii="Cambria Math" w:eastAsia="Calibri" w:hAnsi="Cambria Math" w:cs="新細明體"/>
                <w:sz w:val="22"/>
                <w:szCs w:val="22"/>
              </w:rPr>
              <m:t>d</m:t>
            </m:r>
          </m:e>
          <m:sub>
            <m:r>
              <m:rPr>
                <m:sty m:val="bi"/>
              </m:rPr>
              <w:rPr>
                <w:rFonts w:ascii="Cambria Math" w:eastAsia="Calibri" w:hAnsi="Cambria Math" w:cs="新細明體"/>
                <w:sz w:val="22"/>
                <w:szCs w:val="22"/>
              </w:rPr>
              <m:t>2</m:t>
            </m:r>
          </m:sub>
        </m:sSub>
        <m:r>
          <m:rPr>
            <m:sty m:val="bi"/>
          </m:rPr>
          <w:rPr>
            <w:rFonts w:ascii="Cambria Math" w:eastAsia="Calibri" w:hAnsi="Cambria Math" w:cs="新細明體"/>
            <w:sz w:val="22"/>
            <w:szCs w:val="22"/>
          </w:rPr>
          <m:t>)</m:t>
        </m:r>
      </m:oMath>
      <w:r>
        <w:rPr>
          <w:rFonts w:ascii="Cambria Math" w:eastAsia="Calibri" w:hAnsi="Cambria Math" w:cs="新細明體"/>
          <w:bCs/>
          <w:i/>
          <w:sz w:val="22"/>
          <w:szCs w:val="22"/>
        </w:rPr>
        <w:t>.</w:t>
      </w:r>
    </w:p>
    <w:p w14:paraId="09BD96CA" w14:textId="77777777" w:rsidR="00242A68" w:rsidRDefault="00242A68" w:rsidP="00242A68">
      <w:pPr>
        <w:spacing w:before="240"/>
        <w:jc w:val="both"/>
        <w:rPr>
          <w:rFonts w:cs="Times"/>
          <w:b/>
          <w:bCs/>
          <w:color w:val="000000" w:themeColor="text1"/>
          <w:szCs w:val="20"/>
        </w:rPr>
      </w:pPr>
      <w:r>
        <w:rPr>
          <w:rFonts w:cs="Times"/>
          <w:b/>
          <w:bCs/>
          <w:color w:val="000000" w:themeColor="text1"/>
          <w:szCs w:val="20"/>
        </w:rPr>
        <w:t>Proposal 2: The granularity of the point associated with a cluster, conducted at the cluster level, can be regarded as the starting point.</w:t>
      </w:r>
    </w:p>
    <w:p w14:paraId="782B0AE9" w14:textId="5B4D0E4F" w:rsidR="00242A68" w:rsidRPr="00242A68" w:rsidRDefault="00242A68" w:rsidP="00DF552C">
      <w:pPr>
        <w:spacing w:before="240"/>
        <w:jc w:val="both"/>
        <w:rPr>
          <w:rFonts w:cs="Times"/>
          <w:b/>
          <w:bCs/>
          <w:color w:val="000000" w:themeColor="text1"/>
          <w:szCs w:val="20"/>
        </w:rPr>
      </w:pPr>
      <w:r>
        <w:rPr>
          <w:rFonts w:cs="Times"/>
          <w:b/>
          <w:bCs/>
          <w:color w:val="000000" w:themeColor="text1"/>
          <w:szCs w:val="20"/>
        </w:rPr>
        <w:t>Proposal 3: If necessary, utilize TR 38.901 spatial consistency and blockage A</w:t>
      </w:r>
      <w:r>
        <w:rPr>
          <w:rFonts w:asciiTheme="minorEastAsia" w:eastAsiaTheme="minorEastAsia" w:hAnsiTheme="minorEastAsia" w:cs="Times" w:hint="eastAsia"/>
          <w:b/>
          <w:bCs/>
          <w:color w:val="000000" w:themeColor="text1"/>
          <w:szCs w:val="20"/>
          <w:lang w:eastAsia="zh-TW"/>
        </w:rPr>
        <w:t xml:space="preserve"> </w:t>
      </w:r>
      <w:r>
        <w:rPr>
          <w:rFonts w:cs="Times"/>
          <w:b/>
          <w:bCs/>
          <w:color w:val="000000" w:themeColor="text1"/>
          <w:szCs w:val="20"/>
        </w:rPr>
        <w:t>along with multiple antenna arrays/panels (grouping of antenna elements)</w:t>
      </w:r>
      <w:r>
        <w:rPr>
          <w:rFonts w:asciiTheme="minorEastAsia" w:eastAsiaTheme="minorEastAsia" w:hAnsiTheme="minorEastAsia" w:cs="Times" w:hint="eastAsia"/>
          <w:b/>
          <w:bCs/>
          <w:color w:val="000000" w:themeColor="text1"/>
          <w:szCs w:val="20"/>
          <w:lang w:eastAsia="zh-TW"/>
        </w:rPr>
        <w:t xml:space="preserve"> </w:t>
      </w:r>
      <w:r>
        <w:rPr>
          <w:rFonts w:cs="Times"/>
          <w:b/>
          <w:bCs/>
          <w:color w:val="000000" w:themeColor="text1"/>
          <w:szCs w:val="20"/>
        </w:rPr>
        <w:t>to model spatial non-stationarity effects.</w:t>
      </w:r>
    </w:p>
    <w:p w14:paraId="674384E6" w14:textId="31824937" w:rsidR="007436B8" w:rsidRPr="004A2193" w:rsidRDefault="56C94F8A">
      <w:pPr>
        <w:pStyle w:val="1"/>
        <w:spacing w:before="480" w:after="120" w:line="360" w:lineRule="auto"/>
        <w:ind w:left="518" w:hanging="518"/>
        <w:rPr>
          <w:rFonts w:ascii="Times" w:hAnsi="Times" w:cs="Times"/>
          <w:sz w:val="28"/>
          <w:szCs w:val="28"/>
          <w:lang w:val="en-US"/>
        </w:rPr>
      </w:pPr>
      <w:bookmarkStart w:id="86" w:name="OLE_LINK120"/>
      <w:bookmarkEnd w:id="84"/>
      <w:bookmarkEnd w:id="85"/>
      <w:r w:rsidRPr="004A2193">
        <w:rPr>
          <w:rFonts w:ascii="Times" w:hAnsi="Times" w:cs="Times"/>
          <w:sz w:val="28"/>
          <w:szCs w:val="28"/>
          <w:lang w:val="en-US"/>
        </w:rPr>
        <w:lastRenderedPageBreak/>
        <w:t>Reference</w:t>
      </w:r>
    </w:p>
    <w:bookmarkEnd w:id="86"/>
    <w:p w14:paraId="61958E50" w14:textId="69C9E7ED" w:rsidR="00424DC4" w:rsidRPr="004A2193" w:rsidRDefault="00BB1668" w:rsidP="00BB1BAC">
      <w:pPr>
        <w:pStyle w:val="ac"/>
        <w:numPr>
          <w:ilvl w:val="0"/>
          <w:numId w:val="4"/>
        </w:numPr>
        <w:spacing w:line="276" w:lineRule="auto"/>
        <w:rPr>
          <w:rFonts w:cs="Times"/>
          <w:szCs w:val="20"/>
        </w:rPr>
      </w:pPr>
      <w:r w:rsidRPr="004A2193">
        <w:rPr>
          <w:rFonts w:cs="Times"/>
          <w:szCs w:val="20"/>
        </w:rPr>
        <w:t>RP-234018, New SID: Study on channel modelling enhancements for 7-24GHz for NR</w:t>
      </w:r>
    </w:p>
    <w:bookmarkEnd w:id="2"/>
    <w:p w14:paraId="070DC9B0" w14:textId="69464729" w:rsidR="00E249F8" w:rsidRPr="004A2193" w:rsidRDefault="003B1F68" w:rsidP="00BB1BAC">
      <w:pPr>
        <w:pStyle w:val="ac"/>
        <w:numPr>
          <w:ilvl w:val="0"/>
          <w:numId w:val="4"/>
        </w:numPr>
        <w:spacing w:line="276" w:lineRule="auto"/>
        <w:rPr>
          <w:rFonts w:cs="Times"/>
          <w:szCs w:val="20"/>
        </w:rPr>
      </w:pPr>
      <w:r w:rsidRPr="003B1F68">
        <w:rPr>
          <w:rFonts w:cs="Times"/>
          <w:szCs w:val="20"/>
        </w:rPr>
        <w:t>Chair’s notes for 3GPP RAN1#118</w:t>
      </w:r>
      <w:r w:rsidR="00C45D48">
        <w:rPr>
          <w:rFonts w:cs="Times"/>
          <w:szCs w:val="20"/>
        </w:rPr>
        <w:t>bis</w:t>
      </w:r>
    </w:p>
    <w:sectPr w:rsidR="00E249F8" w:rsidRPr="004A2193" w:rsidSect="007436B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8E53D" w14:textId="77777777" w:rsidR="00BA5F3B" w:rsidRDefault="00BA5F3B">
      <w:r>
        <w:separator/>
      </w:r>
    </w:p>
  </w:endnote>
  <w:endnote w:type="continuationSeparator" w:id="0">
    <w:p w14:paraId="25071AC6" w14:textId="77777777" w:rsidR="00BA5F3B" w:rsidRDefault="00BA5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C547F" w14:textId="77777777" w:rsidR="00BA5F3B" w:rsidRDefault="00BA5F3B">
      <w:r>
        <w:separator/>
      </w:r>
    </w:p>
  </w:footnote>
  <w:footnote w:type="continuationSeparator" w:id="0">
    <w:p w14:paraId="182C3ABB" w14:textId="77777777" w:rsidR="00BA5F3B" w:rsidRDefault="00BA5F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ED0F03"/>
    <w:multiLevelType w:val="multilevel"/>
    <w:tmpl w:val="D1F41522"/>
    <w:lvl w:ilvl="0">
      <w:start w:val="1"/>
      <w:numFmt w:val="decimal"/>
      <w:pStyle w:val="1"/>
      <w:lvlText w:val="%1"/>
      <w:lvlJc w:val="left"/>
      <w:pPr>
        <w:tabs>
          <w:tab w:val="num" w:pos="522"/>
        </w:tabs>
        <w:ind w:left="522" w:hanging="432"/>
      </w:pPr>
      <w:rPr>
        <w:rFonts w:ascii="Times" w:hAnsi="Times" w:cs="Times" w:hint="default"/>
        <w:sz w:val="28"/>
      </w:rPr>
    </w:lvl>
    <w:lvl w:ilvl="1">
      <w:start w:val="1"/>
      <w:numFmt w:val="decimal"/>
      <w:pStyle w:val="2"/>
      <w:lvlText w:val="%1.%2"/>
      <w:lvlJc w:val="left"/>
      <w:pPr>
        <w:tabs>
          <w:tab w:val="num" w:pos="576"/>
        </w:tabs>
        <w:ind w:left="576" w:hanging="576"/>
      </w:pPr>
      <w:rPr>
        <w:rFonts w:ascii="Times" w:hAnsi="Times" w:cs="Times" w:hint="default"/>
        <w:sz w:val="24"/>
        <w:szCs w:val="24"/>
      </w:rPr>
    </w:lvl>
    <w:lvl w:ilvl="2">
      <w:start w:val="1"/>
      <w:numFmt w:val="decimal"/>
      <w:pStyle w:val="3"/>
      <w:lvlText w:val="%1.%2.%3"/>
      <w:lvlJc w:val="left"/>
      <w:pPr>
        <w:tabs>
          <w:tab w:val="num" w:pos="720"/>
        </w:tabs>
        <w:ind w:left="720" w:hanging="720"/>
      </w:pPr>
      <w:rPr>
        <w:rFonts w:ascii="Times" w:hAnsi="Times" w:cs="Times" w:hint="default"/>
        <w:sz w:val="24"/>
        <w:szCs w:val="24"/>
        <w:lang w:val="en-GB"/>
      </w:rPr>
    </w:lvl>
    <w:lvl w:ilvl="3">
      <w:start w:val="1"/>
      <w:numFmt w:val="decimal"/>
      <w:pStyle w:val="4"/>
      <w:lvlText w:val="%1.%2.%3.%4"/>
      <w:lvlJc w:val="left"/>
      <w:pPr>
        <w:tabs>
          <w:tab w:val="num" w:pos="864"/>
        </w:tabs>
        <w:ind w:left="864" w:hanging="864"/>
      </w:pPr>
      <w:rPr>
        <w:rFonts w:hint="eastAsia"/>
        <w:b/>
        <w:bCs/>
        <w:i w:val="0"/>
        <w:iCs/>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5" w15:restartNumberingAfterBreak="0">
    <w:nsid w:val="31140F03"/>
    <w:multiLevelType w:val="multilevel"/>
    <w:tmpl w:val="130C39BA"/>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numFmt w:val="bullet"/>
      <w:lvlText w:val="-"/>
      <w:lvlJc w:val="left"/>
      <w:pPr>
        <w:ind w:left="2220" w:hanging="360"/>
      </w:pPr>
      <w:rPr>
        <w:rFonts w:ascii="Times" w:eastAsia="Batang" w:hAnsi="Times" w:cs="Time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7E34A86"/>
    <w:multiLevelType w:val="hybridMultilevel"/>
    <w:tmpl w:val="9ABA7C5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10" w15:restartNumberingAfterBreak="0">
    <w:nsid w:val="757F6C11"/>
    <w:multiLevelType w:val="hybridMultilevel"/>
    <w:tmpl w:val="1FBAA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719517B"/>
    <w:multiLevelType w:val="multilevel"/>
    <w:tmpl w:val="7719517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77F244D9"/>
    <w:multiLevelType w:val="multilevel"/>
    <w:tmpl w:val="77F244D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550796936">
    <w:abstractNumId w:val="1"/>
  </w:num>
  <w:num w:numId="2" w16cid:durableId="529031048">
    <w:abstractNumId w:val="6"/>
  </w:num>
  <w:num w:numId="3" w16cid:durableId="1322737598">
    <w:abstractNumId w:val="2"/>
  </w:num>
  <w:num w:numId="4" w16cid:durableId="15396619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21500390">
    <w:abstractNumId w:val="0"/>
  </w:num>
  <w:num w:numId="6" w16cid:durableId="851649944">
    <w:abstractNumId w:val="8"/>
  </w:num>
  <w:num w:numId="7" w16cid:durableId="1945377934">
    <w:abstractNumId w:val="9"/>
  </w:num>
  <w:num w:numId="8" w16cid:durableId="952828975">
    <w:abstractNumId w:val="7"/>
  </w:num>
  <w:num w:numId="9" w16cid:durableId="1914731142">
    <w:abstractNumId w:val="0"/>
  </w:num>
  <w:num w:numId="10" w16cid:durableId="1123499158">
    <w:abstractNumId w:val="7"/>
  </w:num>
  <w:num w:numId="11" w16cid:durableId="1090351735">
    <w:abstractNumId w:val="4"/>
  </w:num>
  <w:num w:numId="12" w16cid:durableId="422187927">
    <w:abstractNumId w:val="5"/>
  </w:num>
  <w:num w:numId="13" w16cid:durableId="711199344">
    <w:abstractNumId w:val="12"/>
  </w:num>
  <w:num w:numId="14" w16cid:durableId="998845041">
    <w:abstractNumId w:val="10"/>
  </w:num>
  <w:num w:numId="15" w16cid:durableId="56783038">
    <w:abstractNumId w:val="12"/>
  </w:num>
  <w:num w:numId="16" w16cid:durableId="1934971743">
    <w:abstractNumId w:val="10"/>
  </w:num>
  <w:num w:numId="17" w16cid:durableId="175566207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bordersDoNotSurroundHeader/>
  <w:bordersDoNotSurroundFooter/>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6D8"/>
    <w:rsid w:val="000020EA"/>
    <w:rsid w:val="000022A0"/>
    <w:rsid w:val="00002327"/>
    <w:rsid w:val="00002CB1"/>
    <w:rsid w:val="00002DB4"/>
    <w:rsid w:val="000049DC"/>
    <w:rsid w:val="00004FFC"/>
    <w:rsid w:val="00006E91"/>
    <w:rsid w:val="000075C4"/>
    <w:rsid w:val="00007695"/>
    <w:rsid w:val="00010EDB"/>
    <w:rsid w:val="000115AD"/>
    <w:rsid w:val="00011C3F"/>
    <w:rsid w:val="0001368A"/>
    <w:rsid w:val="0001459F"/>
    <w:rsid w:val="000154E8"/>
    <w:rsid w:val="00015F5A"/>
    <w:rsid w:val="000160DC"/>
    <w:rsid w:val="00017B8E"/>
    <w:rsid w:val="00020021"/>
    <w:rsid w:val="000206F5"/>
    <w:rsid w:val="000211A5"/>
    <w:rsid w:val="00021228"/>
    <w:rsid w:val="00021963"/>
    <w:rsid w:val="00021A46"/>
    <w:rsid w:val="00024682"/>
    <w:rsid w:val="00025B4A"/>
    <w:rsid w:val="00027418"/>
    <w:rsid w:val="00030D60"/>
    <w:rsid w:val="00030F7D"/>
    <w:rsid w:val="0003105F"/>
    <w:rsid w:val="0003241C"/>
    <w:rsid w:val="00035551"/>
    <w:rsid w:val="00035C3D"/>
    <w:rsid w:val="000368A7"/>
    <w:rsid w:val="00037507"/>
    <w:rsid w:val="00037E92"/>
    <w:rsid w:val="00041C04"/>
    <w:rsid w:val="000420B4"/>
    <w:rsid w:val="00043391"/>
    <w:rsid w:val="000443F7"/>
    <w:rsid w:val="000449B0"/>
    <w:rsid w:val="000455BC"/>
    <w:rsid w:val="0004792B"/>
    <w:rsid w:val="000500B9"/>
    <w:rsid w:val="00052672"/>
    <w:rsid w:val="00052ACE"/>
    <w:rsid w:val="00052AFC"/>
    <w:rsid w:val="00052C74"/>
    <w:rsid w:val="00053611"/>
    <w:rsid w:val="00054572"/>
    <w:rsid w:val="00054DD5"/>
    <w:rsid w:val="00055C68"/>
    <w:rsid w:val="00057F63"/>
    <w:rsid w:val="00060542"/>
    <w:rsid w:val="000605DA"/>
    <w:rsid w:val="00060AC3"/>
    <w:rsid w:val="00060C6D"/>
    <w:rsid w:val="0006394F"/>
    <w:rsid w:val="00064668"/>
    <w:rsid w:val="0006485C"/>
    <w:rsid w:val="00064AA4"/>
    <w:rsid w:val="000668EA"/>
    <w:rsid w:val="00067364"/>
    <w:rsid w:val="00070545"/>
    <w:rsid w:val="00070931"/>
    <w:rsid w:val="00070E52"/>
    <w:rsid w:val="000713BE"/>
    <w:rsid w:val="00071A30"/>
    <w:rsid w:val="00071CF0"/>
    <w:rsid w:val="00072351"/>
    <w:rsid w:val="00073C45"/>
    <w:rsid w:val="00074A3E"/>
    <w:rsid w:val="00074A9F"/>
    <w:rsid w:val="00076278"/>
    <w:rsid w:val="00076318"/>
    <w:rsid w:val="00076B36"/>
    <w:rsid w:val="00076C50"/>
    <w:rsid w:val="00077322"/>
    <w:rsid w:val="000806C4"/>
    <w:rsid w:val="000809D1"/>
    <w:rsid w:val="00080F70"/>
    <w:rsid w:val="000845D8"/>
    <w:rsid w:val="000846C7"/>
    <w:rsid w:val="000846FA"/>
    <w:rsid w:val="00084952"/>
    <w:rsid w:val="00085529"/>
    <w:rsid w:val="0008688B"/>
    <w:rsid w:val="000901F6"/>
    <w:rsid w:val="00090A64"/>
    <w:rsid w:val="00095668"/>
    <w:rsid w:val="00096E90"/>
    <w:rsid w:val="000970C2"/>
    <w:rsid w:val="0009730B"/>
    <w:rsid w:val="00097348"/>
    <w:rsid w:val="000A0641"/>
    <w:rsid w:val="000A21E6"/>
    <w:rsid w:val="000A324F"/>
    <w:rsid w:val="000A4CED"/>
    <w:rsid w:val="000A6629"/>
    <w:rsid w:val="000A6FF3"/>
    <w:rsid w:val="000B0ED4"/>
    <w:rsid w:val="000B2107"/>
    <w:rsid w:val="000B3CF4"/>
    <w:rsid w:val="000B3F13"/>
    <w:rsid w:val="000B620D"/>
    <w:rsid w:val="000B70E3"/>
    <w:rsid w:val="000C256E"/>
    <w:rsid w:val="000C2E71"/>
    <w:rsid w:val="000C46D4"/>
    <w:rsid w:val="000C70D2"/>
    <w:rsid w:val="000C748B"/>
    <w:rsid w:val="000C74E2"/>
    <w:rsid w:val="000D128B"/>
    <w:rsid w:val="000D15C6"/>
    <w:rsid w:val="000D1912"/>
    <w:rsid w:val="000D241E"/>
    <w:rsid w:val="000D242E"/>
    <w:rsid w:val="000D30C8"/>
    <w:rsid w:val="000E474A"/>
    <w:rsid w:val="000E5BCB"/>
    <w:rsid w:val="000E6371"/>
    <w:rsid w:val="000E6666"/>
    <w:rsid w:val="000E67A5"/>
    <w:rsid w:val="000E7DAF"/>
    <w:rsid w:val="000F367F"/>
    <w:rsid w:val="000F4B2D"/>
    <w:rsid w:val="000F65AF"/>
    <w:rsid w:val="000F6971"/>
    <w:rsid w:val="000F78BD"/>
    <w:rsid w:val="000F7961"/>
    <w:rsid w:val="00100319"/>
    <w:rsid w:val="00100EFD"/>
    <w:rsid w:val="0010230E"/>
    <w:rsid w:val="00106B17"/>
    <w:rsid w:val="00107489"/>
    <w:rsid w:val="00111908"/>
    <w:rsid w:val="001139A7"/>
    <w:rsid w:val="0011409B"/>
    <w:rsid w:val="00114B1B"/>
    <w:rsid w:val="00115FD5"/>
    <w:rsid w:val="00117A1B"/>
    <w:rsid w:val="00120024"/>
    <w:rsid w:val="00120418"/>
    <w:rsid w:val="00120884"/>
    <w:rsid w:val="00121B3E"/>
    <w:rsid w:val="0012329B"/>
    <w:rsid w:val="00123973"/>
    <w:rsid w:val="00124957"/>
    <w:rsid w:val="00126830"/>
    <w:rsid w:val="00126A72"/>
    <w:rsid w:val="00127EF8"/>
    <w:rsid w:val="00130389"/>
    <w:rsid w:val="00131679"/>
    <w:rsid w:val="00131B32"/>
    <w:rsid w:val="00131CB0"/>
    <w:rsid w:val="00132CBE"/>
    <w:rsid w:val="00133038"/>
    <w:rsid w:val="00135449"/>
    <w:rsid w:val="00135BCE"/>
    <w:rsid w:val="001365A0"/>
    <w:rsid w:val="00136F89"/>
    <w:rsid w:val="0013715F"/>
    <w:rsid w:val="00137624"/>
    <w:rsid w:val="001376F6"/>
    <w:rsid w:val="00137A1C"/>
    <w:rsid w:val="001403AA"/>
    <w:rsid w:val="00140DFA"/>
    <w:rsid w:val="00145501"/>
    <w:rsid w:val="00146D61"/>
    <w:rsid w:val="00147069"/>
    <w:rsid w:val="00151120"/>
    <w:rsid w:val="001526C3"/>
    <w:rsid w:val="0015534D"/>
    <w:rsid w:val="00156174"/>
    <w:rsid w:val="00160E79"/>
    <w:rsid w:val="00163931"/>
    <w:rsid w:val="00163D15"/>
    <w:rsid w:val="00166A8C"/>
    <w:rsid w:val="001671FB"/>
    <w:rsid w:val="00167B43"/>
    <w:rsid w:val="00171302"/>
    <w:rsid w:val="00171374"/>
    <w:rsid w:val="001717F0"/>
    <w:rsid w:val="00171E57"/>
    <w:rsid w:val="001733D9"/>
    <w:rsid w:val="00173B99"/>
    <w:rsid w:val="00174183"/>
    <w:rsid w:val="001741E4"/>
    <w:rsid w:val="001759A8"/>
    <w:rsid w:val="00177204"/>
    <w:rsid w:val="001777C6"/>
    <w:rsid w:val="0018004F"/>
    <w:rsid w:val="00181906"/>
    <w:rsid w:val="00181FE3"/>
    <w:rsid w:val="00182437"/>
    <w:rsid w:val="00184862"/>
    <w:rsid w:val="00186520"/>
    <w:rsid w:val="0019059E"/>
    <w:rsid w:val="00191657"/>
    <w:rsid w:val="0019398D"/>
    <w:rsid w:val="0019426E"/>
    <w:rsid w:val="001945EF"/>
    <w:rsid w:val="001946E3"/>
    <w:rsid w:val="00197535"/>
    <w:rsid w:val="00197B8F"/>
    <w:rsid w:val="001A0E13"/>
    <w:rsid w:val="001A235A"/>
    <w:rsid w:val="001A2AAB"/>
    <w:rsid w:val="001A4203"/>
    <w:rsid w:val="001A4FD7"/>
    <w:rsid w:val="001A747D"/>
    <w:rsid w:val="001B0974"/>
    <w:rsid w:val="001B0BC9"/>
    <w:rsid w:val="001B1705"/>
    <w:rsid w:val="001B24C4"/>
    <w:rsid w:val="001B3AE7"/>
    <w:rsid w:val="001B3F4E"/>
    <w:rsid w:val="001B499F"/>
    <w:rsid w:val="001B5418"/>
    <w:rsid w:val="001B7F7C"/>
    <w:rsid w:val="001C40D9"/>
    <w:rsid w:val="001C5621"/>
    <w:rsid w:val="001C6BC2"/>
    <w:rsid w:val="001C74BE"/>
    <w:rsid w:val="001D04D8"/>
    <w:rsid w:val="001D0EEB"/>
    <w:rsid w:val="001D150F"/>
    <w:rsid w:val="001D2CD8"/>
    <w:rsid w:val="001D52A5"/>
    <w:rsid w:val="001D7648"/>
    <w:rsid w:val="001D7AE8"/>
    <w:rsid w:val="001E20FD"/>
    <w:rsid w:val="001E3965"/>
    <w:rsid w:val="001E4835"/>
    <w:rsid w:val="001E7991"/>
    <w:rsid w:val="001F0437"/>
    <w:rsid w:val="001F05AC"/>
    <w:rsid w:val="001F0B04"/>
    <w:rsid w:val="001F1247"/>
    <w:rsid w:val="001F126B"/>
    <w:rsid w:val="001F1C47"/>
    <w:rsid w:val="001F20AA"/>
    <w:rsid w:val="001F2C8F"/>
    <w:rsid w:val="001F37C1"/>
    <w:rsid w:val="001F743F"/>
    <w:rsid w:val="001F76F2"/>
    <w:rsid w:val="00200BAB"/>
    <w:rsid w:val="00202C71"/>
    <w:rsid w:val="00203BD5"/>
    <w:rsid w:val="00203BEE"/>
    <w:rsid w:val="00204BE7"/>
    <w:rsid w:val="00206FBD"/>
    <w:rsid w:val="002078B4"/>
    <w:rsid w:val="00211448"/>
    <w:rsid w:val="00211988"/>
    <w:rsid w:val="00212640"/>
    <w:rsid w:val="00213BA6"/>
    <w:rsid w:val="00214F2A"/>
    <w:rsid w:val="00216C3B"/>
    <w:rsid w:val="00217BFB"/>
    <w:rsid w:val="00217CA5"/>
    <w:rsid w:val="00217FC5"/>
    <w:rsid w:val="00217FD7"/>
    <w:rsid w:val="00220540"/>
    <w:rsid w:val="002217F1"/>
    <w:rsid w:val="00221D54"/>
    <w:rsid w:val="00221E20"/>
    <w:rsid w:val="00222232"/>
    <w:rsid w:val="002234DD"/>
    <w:rsid w:val="00225E4A"/>
    <w:rsid w:val="002260F8"/>
    <w:rsid w:val="00230B2A"/>
    <w:rsid w:val="002318A4"/>
    <w:rsid w:val="00231EFA"/>
    <w:rsid w:val="002352E5"/>
    <w:rsid w:val="00235EBF"/>
    <w:rsid w:val="002365F2"/>
    <w:rsid w:val="00237671"/>
    <w:rsid w:val="002403C8"/>
    <w:rsid w:val="002415F6"/>
    <w:rsid w:val="002418CB"/>
    <w:rsid w:val="00242A68"/>
    <w:rsid w:val="00242D5F"/>
    <w:rsid w:val="00243D77"/>
    <w:rsid w:val="00246843"/>
    <w:rsid w:val="002507AE"/>
    <w:rsid w:val="00251F4A"/>
    <w:rsid w:val="00254621"/>
    <w:rsid w:val="0025466B"/>
    <w:rsid w:val="00255925"/>
    <w:rsid w:val="00255CF0"/>
    <w:rsid w:val="00256228"/>
    <w:rsid w:val="00256E68"/>
    <w:rsid w:val="0025787C"/>
    <w:rsid w:val="0025790F"/>
    <w:rsid w:val="00257E52"/>
    <w:rsid w:val="00262990"/>
    <w:rsid w:val="00262B05"/>
    <w:rsid w:val="002636E3"/>
    <w:rsid w:val="00264D99"/>
    <w:rsid w:val="00265760"/>
    <w:rsid w:val="0026742E"/>
    <w:rsid w:val="002706F1"/>
    <w:rsid w:val="00270DD6"/>
    <w:rsid w:val="00271130"/>
    <w:rsid w:val="00271586"/>
    <w:rsid w:val="00271CD9"/>
    <w:rsid w:val="00273207"/>
    <w:rsid w:val="0027358D"/>
    <w:rsid w:val="00274937"/>
    <w:rsid w:val="00274A47"/>
    <w:rsid w:val="00277F8C"/>
    <w:rsid w:val="00277FBD"/>
    <w:rsid w:val="002813BE"/>
    <w:rsid w:val="00281587"/>
    <w:rsid w:val="00281ACB"/>
    <w:rsid w:val="00282066"/>
    <w:rsid w:val="00282E2C"/>
    <w:rsid w:val="00283505"/>
    <w:rsid w:val="0028518C"/>
    <w:rsid w:val="00286E72"/>
    <w:rsid w:val="00292216"/>
    <w:rsid w:val="002924D8"/>
    <w:rsid w:val="00293C36"/>
    <w:rsid w:val="00293DB3"/>
    <w:rsid w:val="0029433B"/>
    <w:rsid w:val="00294B00"/>
    <w:rsid w:val="0029757E"/>
    <w:rsid w:val="00297DD6"/>
    <w:rsid w:val="002A1E7D"/>
    <w:rsid w:val="002A382F"/>
    <w:rsid w:val="002A480A"/>
    <w:rsid w:val="002A7361"/>
    <w:rsid w:val="002B0260"/>
    <w:rsid w:val="002B04BE"/>
    <w:rsid w:val="002B08E6"/>
    <w:rsid w:val="002B0C2C"/>
    <w:rsid w:val="002B1FFA"/>
    <w:rsid w:val="002B2E65"/>
    <w:rsid w:val="002B37B8"/>
    <w:rsid w:val="002B4B78"/>
    <w:rsid w:val="002B544D"/>
    <w:rsid w:val="002B5760"/>
    <w:rsid w:val="002B6E04"/>
    <w:rsid w:val="002B6E21"/>
    <w:rsid w:val="002C0422"/>
    <w:rsid w:val="002C2DA5"/>
    <w:rsid w:val="002C7702"/>
    <w:rsid w:val="002D0410"/>
    <w:rsid w:val="002D0E94"/>
    <w:rsid w:val="002D1A27"/>
    <w:rsid w:val="002D3789"/>
    <w:rsid w:val="002D4D40"/>
    <w:rsid w:val="002D5C12"/>
    <w:rsid w:val="002D61C8"/>
    <w:rsid w:val="002D68E0"/>
    <w:rsid w:val="002E0164"/>
    <w:rsid w:val="002E0D51"/>
    <w:rsid w:val="002E1C4F"/>
    <w:rsid w:val="002E1DF6"/>
    <w:rsid w:val="002E2E17"/>
    <w:rsid w:val="002E3171"/>
    <w:rsid w:val="002E3383"/>
    <w:rsid w:val="002E3DB8"/>
    <w:rsid w:val="002E4E46"/>
    <w:rsid w:val="002E6EFB"/>
    <w:rsid w:val="002F07DB"/>
    <w:rsid w:val="002F11C0"/>
    <w:rsid w:val="002F2E41"/>
    <w:rsid w:val="002F4411"/>
    <w:rsid w:val="002F52FA"/>
    <w:rsid w:val="002F561E"/>
    <w:rsid w:val="002F57C9"/>
    <w:rsid w:val="002F7271"/>
    <w:rsid w:val="00300AA4"/>
    <w:rsid w:val="00304580"/>
    <w:rsid w:val="00304FB6"/>
    <w:rsid w:val="00305220"/>
    <w:rsid w:val="00306FC1"/>
    <w:rsid w:val="00307281"/>
    <w:rsid w:val="00307FA4"/>
    <w:rsid w:val="0031159E"/>
    <w:rsid w:val="00311672"/>
    <w:rsid w:val="003116B8"/>
    <w:rsid w:val="0031171E"/>
    <w:rsid w:val="00311D3A"/>
    <w:rsid w:val="00313FED"/>
    <w:rsid w:val="00314A12"/>
    <w:rsid w:val="00315411"/>
    <w:rsid w:val="00315F61"/>
    <w:rsid w:val="0031662A"/>
    <w:rsid w:val="0032089E"/>
    <w:rsid w:val="003215CC"/>
    <w:rsid w:val="0032301D"/>
    <w:rsid w:val="003230FF"/>
    <w:rsid w:val="003269DE"/>
    <w:rsid w:val="00327BB1"/>
    <w:rsid w:val="0033037F"/>
    <w:rsid w:val="00330D2D"/>
    <w:rsid w:val="003315B4"/>
    <w:rsid w:val="003328CD"/>
    <w:rsid w:val="003375B7"/>
    <w:rsid w:val="00343017"/>
    <w:rsid w:val="00343402"/>
    <w:rsid w:val="00343A55"/>
    <w:rsid w:val="00344813"/>
    <w:rsid w:val="00344ECD"/>
    <w:rsid w:val="0034587C"/>
    <w:rsid w:val="00345EEA"/>
    <w:rsid w:val="00346A12"/>
    <w:rsid w:val="00346C51"/>
    <w:rsid w:val="00347A26"/>
    <w:rsid w:val="003501A6"/>
    <w:rsid w:val="003521DB"/>
    <w:rsid w:val="003544C1"/>
    <w:rsid w:val="003544C2"/>
    <w:rsid w:val="00354D22"/>
    <w:rsid w:val="00355FDA"/>
    <w:rsid w:val="003565BE"/>
    <w:rsid w:val="0036084B"/>
    <w:rsid w:val="00360EA4"/>
    <w:rsid w:val="00364947"/>
    <w:rsid w:val="00364AA2"/>
    <w:rsid w:val="003653F4"/>
    <w:rsid w:val="00365442"/>
    <w:rsid w:val="003677CA"/>
    <w:rsid w:val="00367972"/>
    <w:rsid w:val="00370F47"/>
    <w:rsid w:val="00371AF0"/>
    <w:rsid w:val="00371B1E"/>
    <w:rsid w:val="0037212B"/>
    <w:rsid w:val="00373044"/>
    <w:rsid w:val="003734D3"/>
    <w:rsid w:val="00373B61"/>
    <w:rsid w:val="00374E60"/>
    <w:rsid w:val="00375B6A"/>
    <w:rsid w:val="0037627A"/>
    <w:rsid w:val="00376D01"/>
    <w:rsid w:val="00381968"/>
    <w:rsid w:val="00382901"/>
    <w:rsid w:val="0038499A"/>
    <w:rsid w:val="00384EC6"/>
    <w:rsid w:val="0038658D"/>
    <w:rsid w:val="00390E91"/>
    <w:rsid w:val="00392A3A"/>
    <w:rsid w:val="00392E37"/>
    <w:rsid w:val="003932AB"/>
    <w:rsid w:val="00394AC8"/>
    <w:rsid w:val="00396EB4"/>
    <w:rsid w:val="003977D7"/>
    <w:rsid w:val="003A10DB"/>
    <w:rsid w:val="003A135F"/>
    <w:rsid w:val="003A3A13"/>
    <w:rsid w:val="003A3F3F"/>
    <w:rsid w:val="003A454B"/>
    <w:rsid w:val="003A4607"/>
    <w:rsid w:val="003A4E1C"/>
    <w:rsid w:val="003A5309"/>
    <w:rsid w:val="003B0BF8"/>
    <w:rsid w:val="003B1F68"/>
    <w:rsid w:val="003B2529"/>
    <w:rsid w:val="003B2C6C"/>
    <w:rsid w:val="003B3DC0"/>
    <w:rsid w:val="003B3E5A"/>
    <w:rsid w:val="003B4D04"/>
    <w:rsid w:val="003B5488"/>
    <w:rsid w:val="003B6548"/>
    <w:rsid w:val="003C006C"/>
    <w:rsid w:val="003C06D9"/>
    <w:rsid w:val="003C0805"/>
    <w:rsid w:val="003C3735"/>
    <w:rsid w:val="003C4584"/>
    <w:rsid w:val="003C48A6"/>
    <w:rsid w:val="003D1635"/>
    <w:rsid w:val="003D1B3A"/>
    <w:rsid w:val="003D33A8"/>
    <w:rsid w:val="003E0305"/>
    <w:rsid w:val="003E3372"/>
    <w:rsid w:val="003E3511"/>
    <w:rsid w:val="003E35DC"/>
    <w:rsid w:val="003E655B"/>
    <w:rsid w:val="003E6A3A"/>
    <w:rsid w:val="003E6F87"/>
    <w:rsid w:val="003E7642"/>
    <w:rsid w:val="003F084B"/>
    <w:rsid w:val="003F325B"/>
    <w:rsid w:val="003F4797"/>
    <w:rsid w:val="003F47B5"/>
    <w:rsid w:val="003F588E"/>
    <w:rsid w:val="003F5B5D"/>
    <w:rsid w:val="003F6CC4"/>
    <w:rsid w:val="003F6D4E"/>
    <w:rsid w:val="003F7B14"/>
    <w:rsid w:val="004005F4"/>
    <w:rsid w:val="0040222B"/>
    <w:rsid w:val="00402C8B"/>
    <w:rsid w:val="00402E73"/>
    <w:rsid w:val="00404309"/>
    <w:rsid w:val="00404A4A"/>
    <w:rsid w:val="00404C9A"/>
    <w:rsid w:val="00405D9B"/>
    <w:rsid w:val="00410545"/>
    <w:rsid w:val="004109C3"/>
    <w:rsid w:val="00410A65"/>
    <w:rsid w:val="004120C2"/>
    <w:rsid w:val="00412446"/>
    <w:rsid w:val="004128DC"/>
    <w:rsid w:val="004130B1"/>
    <w:rsid w:val="00414181"/>
    <w:rsid w:val="004146D2"/>
    <w:rsid w:val="0041625B"/>
    <w:rsid w:val="00416596"/>
    <w:rsid w:val="00417204"/>
    <w:rsid w:val="0041734F"/>
    <w:rsid w:val="004177A9"/>
    <w:rsid w:val="0041782C"/>
    <w:rsid w:val="00420167"/>
    <w:rsid w:val="00420635"/>
    <w:rsid w:val="004206FA"/>
    <w:rsid w:val="004223F1"/>
    <w:rsid w:val="00422834"/>
    <w:rsid w:val="004232E1"/>
    <w:rsid w:val="00423BFA"/>
    <w:rsid w:val="00424DC4"/>
    <w:rsid w:val="00431123"/>
    <w:rsid w:val="00431E83"/>
    <w:rsid w:val="00432139"/>
    <w:rsid w:val="00432F62"/>
    <w:rsid w:val="004333AC"/>
    <w:rsid w:val="0043707E"/>
    <w:rsid w:val="00437B5E"/>
    <w:rsid w:val="00441388"/>
    <w:rsid w:val="004418DF"/>
    <w:rsid w:val="004444E9"/>
    <w:rsid w:val="004463F9"/>
    <w:rsid w:val="00447659"/>
    <w:rsid w:val="00447EAC"/>
    <w:rsid w:val="00454CD8"/>
    <w:rsid w:val="004550F4"/>
    <w:rsid w:val="00455581"/>
    <w:rsid w:val="00455A43"/>
    <w:rsid w:val="004604FD"/>
    <w:rsid w:val="00460DBF"/>
    <w:rsid w:val="00462387"/>
    <w:rsid w:val="00462878"/>
    <w:rsid w:val="00462BD0"/>
    <w:rsid w:val="00465B4C"/>
    <w:rsid w:val="00466B6D"/>
    <w:rsid w:val="00471F19"/>
    <w:rsid w:val="0047529D"/>
    <w:rsid w:val="004768CB"/>
    <w:rsid w:val="00476FCE"/>
    <w:rsid w:val="00480049"/>
    <w:rsid w:val="00480A29"/>
    <w:rsid w:val="00480EE6"/>
    <w:rsid w:val="00481438"/>
    <w:rsid w:val="00481583"/>
    <w:rsid w:val="004828A2"/>
    <w:rsid w:val="00482C3C"/>
    <w:rsid w:val="004838D8"/>
    <w:rsid w:val="00486648"/>
    <w:rsid w:val="00486A11"/>
    <w:rsid w:val="0049013E"/>
    <w:rsid w:val="004902E0"/>
    <w:rsid w:val="00490947"/>
    <w:rsid w:val="004910AC"/>
    <w:rsid w:val="004921D5"/>
    <w:rsid w:val="0049357E"/>
    <w:rsid w:val="004945F3"/>
    <w:rsid w:val="004952EA"/>
    <w:rsid w:val="0049590D"/>
    <w:rsid w:val="004962E9"/>
    <w:rsid w:val="00496C46"/>
    <w:rsid w:val="004973AA"/>
    <w:rsid w:val="004A197C"/>
    <w:rsid w:val="004A2193"/>
    <w:rsid w:val="004A2679"/>
    <w:rsid w:val="004A2F9D"/>
    <w:rsid w:val="004A3E3C"/>
    <w:rsid w:val="004A5270"/>
    <w:rsid w:val="004A6241"/>
    <w:rsid w:val="004A7D1E"/>
    <w:rsid w:val="004B2C6E"/>
    <w:rsid w:val="004B4561"/>
    <w:rsid w:val="004C20CB"/>
    <w:rsid w:val="004C2920"/>
    <w:rsid w:val="004C5181"/>
    <w:rsid w:val="004C533B"/>
    <w:rsid w:val="004C671D"/>
    <w:rsid w:val="004C6B3A"/>
    <w:rsid w:val="004C6C1E"/>
    <w:rsid w:val="004C7A79"/>
    <w:rsid w:val="004D2499"/>
    <w:rsid w:val="004D31D3"/>
    <w:rsid w:val="004D47E8"/>
    <w:rsid w:val="004D4B74"/>
    <w:rsid w:val="004D62E4"/>
    <w:rsid w:val="004E0BBC"/>
    <w:rsid w:val="004E14BC"/>
    <w:rsid w:val="004E1DF7"/>
    <w:rsid w:val="004E30DF"/>
    <w:rsid w:val="004E40C3"/>
    <w:rsid w:val="004E4F65"/>
    <w:rsid w:val="004E60FA"/>
    <w:rsid w:val="004E6EA3"/>
    <w:rsid w:val="004E6ED4"/>
    <w:rsid w:val="004E73E8"/>
    <w:rsid w:val="004E7AD1"/>
    <w:rsid w:val="004F056D"/>
    <w:rsid w:val="004F18B3"/>
    <w:rsid w:val="004F225F"/>
    <w:rsid w:val="004F2BB8"/>
    <w:rsid w:val="004F30E6"/>
    <w:rsid w:val="004F3664"/>
    <w:rsid w:val="004F3EC6"/>
    <w:rsid w:val="004F4228"/>
    <w:rsid w:val="004F4C8E"/>
    <w:rsid w:val="004F4D52"/>
    <w:rsid w:val="004F52F6"/>
    <w:rsid w:val="004F6004"/>
    <w:rsid w:val="00500191"/>
    <w:rsid w:val="00500790"/>
    <w:rsid w:val="00501537"/>
    <w:rsid w:val="00501C59"/>
    <w:rsid w:val="00501F57"/>
    <w:rsid w:val="00502072"/>
    <w:rsid w:val="005047F8"/>
    <w:rsid w:val="00504815"/>
    <w:rsid w:val="00504BC5"/>
    <w:rsid w:val="00504BD9"/>
    <w:rsid w:val="00507985"/>
    <w:rsid w:val="005104F5"/>
    <w:rsid w:val="00512ED2"/>
    <w:rsid w:val="00513169"/>
    <w:rsid w:val="00514701"/>
    <w:rsid w:val="005149BC"/>
    <w:rsid w:val="00515EC0"/>
    <w:rsid w:val="0051628D"/>
    <w:rsid w:val="00521FA7"/>
    <w:rsid w:val="0052511E"/>
    <w:rsid w:val="005258F8"/>
    <w:rsid w:val="00530A8C"/>
    <w:rsid w:val="00530ECB"/>
    <w:rsid w:val="005311AB"/>
    <w:rsid w:val="005335D2"/>
    <w:rsid w:val="0053369E"/>
    <w:rsid w:val="00533ACD"/>
    <w:rsid w:val="00534197"/>
    <w:rsid w:val="00535A16"/>
    <w:rsid w:val="00537588"/>
    <w:rsid w:val="00537A60"/>
    <w:rsid w:val="005400D4"/>
    <w:rsid w:val="00543E27"/>
    <w:rsid w:val="00545925"/>
    <w:rsid w:val="00545A7A"/>
    <w:rsid w:val="00546BEF"/>
    <w:rsid w:val="00547AEB"/>
    <w:rsid w:val="00547C2F"/>
    <w:rsid w:val="00551047"/>
    <w:rsid w:val="005519E2"/>
    <w:rsid w:val="00553E3A"/>
    <w:rsid w:val="00554166"/>
    <w:rsid w:val="005545DF"/>
    <w:rsid w:val="00554E95"/>
    <w:rsid w:val="00554FC9"/>
    <w:rsid w:val="005556E0"/>
    <w:rsid w:val="00556A4D"/>
    <w:rsid w:val="0056091D"/>
    <w:rsid w:val="00560DC5"/>
    <w:rsid w:val="00560FEB"/>
    <w:rsid w:val="00561C81"/>
    <w:rsid w:val="00562F20"/>
    <w:rsid w:val="005634EC"/>
    <w:rsid w:val="00563C4A"/>
    <w:rsid w:val="00564576"/>
    <w:rsid w:val="00565FBD"/>
    <w:rsid w:val="00566616"/>
    <w:rsid w:val="00566925"/>
    <w:rsid w:val="0056693D"/>
    <w:rsid w:val="005674BA"/>
    <w:rsid w:val="005678E6"/>
    <w:rsid w:val="00567B59"/>
    <w:rsid w:val="00570536"/>
    <w:rsid w:val="0057060B"/>
    <w:rsid w:val="00571673"/>
    <w:rsid w:val="00571A20"/>
    <w:rsid w:val="00571B80"/>
    <w:rsid w:val="005724A4"/>
    <w:rsid w:val="005724E5"/>
    <w:rsid w:val="00572E12"/>
    <w:rsid w:val="00572E16"/>
    <w:rsid w:val="00573875"/>
    <w:rsid w:val="00573CAB"/>
    <w:rsid w:val="00573D45"/>
    <w:rsid w:val="00576133"/>
    <w:rsid w:val="005765F4"/>
    <w:rsid w:val="0058053D"/>
    <w:rsid w:val="00582231"/>
    <w:rsid w:val="00584457"/>
    <w:rsid w:val="005848AB"/>
    <w:rsid w:val="00585CC3"/>
    <w:rsid w:val="005867D1"/>
    <w:rsid w:val="00586A4E"/>
    <w:rsid w:val="00587DE1"/>
    <w:rsid w:val="00590816"/>
    <w:rsid w:val="00591F23"/>
    <w:rsid w:val="00593134"/>
    <w:rsid w:val="005936B6"/>
    <w:rsid w:val="00593A44"/>
    <w:rsid w:val="0059417F"/>
    <w:rsid w:val="00595848"/>
    <w:rsid w:val="00595D38"/>
    <w:rsid w:val="005A1805"/>
    <w:rsid w:val="005A322C"/>
    <w:rsid w:val="005A4576"/>
    <w:rsid w:val="005A72CF"/>
    <w:rsid w:val="005B1B5D"/>
    <w:rsid w:val="005B25BC"/>
    <w:rsid w:val="005B2683"/>
    <w:rsid w:val="005B5581"/>
    <w:rsid w:val="005B7B92"/>
    <w:rsid w:val="005C05AC"/>
    <w:rsid w:val="005C0B61"/>
    <w:rsid w:val="005C1002"/>
    <w:rsid w:val="005C3943"/>
    <w:rsid w:val="005C39C5"/>
    <w:rsid w:val="005C4344"/>
    <w:rsid w:val="005C57A6"/>
    <w:rsid w:val="005C6172"/>
    <w:rsid w:val="005C694E"/>
    <w:rsid w:val="005C74F0"/>
    <w:rsid w:val="005D0713"/>
    <w:rsid w:val="005D4467"/>
    <w:rsid w:val="005D502F"/>
    <w:rsid w:val="005D5377"/>
    <w:rsid w:val="005D5F7F"/>
    <w:rsid w:val="005D734B"/>
    <w:rsid w:val="005D7B70"/>
    <w:rsid w:val="005D7F40"/>
    <w:rsid w:val="005E0BB0"/>
    <w:rsid w:val="005E1E3F"/>
    <w:rsid w:val="005E4B8C"/>
    <w:rsid w:val="005E4C37"/>
    <w:rsid w:val="005E5748"/>
    <w:rsid w:val="005E592D"/>
    <w:rsid w:val="005E5B52"/>
    <w:rsid w:val="005F1309"/>
    <w:rsid w:val="005F338B"/>
    <w:rsid w:val="005F366F"/>
    <w:rsid w:val="005F4A30"/>
    <w:rsid w:val="0060026E"/>
    <w:rsid w:val="00600CA7"/>
    <w:rsid w:val="00600CD8"/>
    <w:rsid w:val="006016D4"/>
    <w:rsid w:val="00601E3D"/>
    <w:rsid w:val="0060301B"/>
    <w:rsid w:val="0060331A"/>
    <w:rsid w:val="00603782"/>
    <w:rsid w:val="00606731"/>
    <w:rsid w:val="00606C90"/>
    <w:rsid w:val="006103E1"/>
    <w:rsid w:val="006112A7"/>
    <w:rsid w:val="0061131D"/>
    <w:rsid w:val="0061151C"/>
    <w:rsid w:val="00612A78"/>
    <w:rsid w:val="00612D51"/>
    <w:rsid w:val="00613926"/>
    <w:rsid w:val="00613ABD"/>
    <w:rsid w:val="006143BB"/>
    <w:rsid w:val="006147B1"/>
    <w:rsid w:val="00615485"/>
    <w:rsid w:val="00617893"/>
    <w:rsid w:val="00621807"/>
    <w:rsid w:val="00621C23"/>
    <w:rsid w:val="006225B4"/>
    <w:rsid w:val="00623CF6"/>
    <w:rsid w:val="00623D44"/>
    <w:rsid w:val="0062486E"/>
    <w:rsid w:val="00625665"/>
    <w:rsid w:val="00625AAA"/>
    <w:rsid w:val="0062733A"/>
    <w:rsid w:val="00627CF9"/>
    <w:rsid w:val="0063177E"/>
    <w:rsid w:val="00632E2C"/>
    <w:rsid w:val="00633E11"/>
    <w:rsid w:val="00635FA8"/>
    <w:rsid w:val="00636884"/>
    <w:rsid w:val="00636ADD"/>
    <w:rsid w:val="00636B95"/>
    <w:rsid w:val="00640051"/>
    <w:rsid w:val="00640740"/>
    <w:rsid w:val="0064099F"/>
    <w:rsid w:val="00641615"/>
    <w:rsid w:val="00642348"/>
    <w:rsid w:val="00642905"/>
    <w:rsid w:val="00643203"/>
    <w:rsid w:val="006443A7"/>
    <w:rsid w:val="00645CFD"/>
    <w:rsid w:val="00645E6A"/>
    <w:rsid w:val="006466DE"/>
    <w:rsid w:val="00646D84"/>
    <w:rsid w:val="00647E4A"/>
    <w:rsid w:val="006507E4"/>
    <w:rsid w:val="0065083A"/>
    <w:rsid w:val="006509A8"/>
    <w:rsid w:val="00650A11"/>
    <w:rsid w:val="0065303B"/>
    <w:rsid w:val="00653C46"/>
    <w:rsid w:val="00655033"/>
    <w:rsid w:val="00655E80"/>
    <w:rsid w:val="0065634D"/>
    <w:rsid w:val="0066040C"/>
    <w:rsid w:val="006604F9"/>
    <w:rsid w:val="0066078C"/>
    <w:rsid w:val="00666238"/>
    <w:rsid w:val="006700A2"/>
    <w:rsid w:val="00672460"/>
    <w:rsid w:val="006724A4"/>
    <w:rsid w:val="00673166"/>
    <w:rsid w:val="006765A3"/>
    <w:rsid w:val="006776B1"/>
    <w:rsid w:val="00681551"/>
    <w:rsid w:val="00681DC7"/>
    <w:rsid w:val="00683756"/>
    <w:rsid w:val="006839BD"/>
    <w:rsid w:val="00683F5D"/>
    <w:rsid w:val="00684079"/>
    <w:rsid w:val="00684AC4"/>
    <w:rsid w:val="00684DCE"/>
    <w:rsid w:val="00685179"/>
    <w:rsid w:val="00687888"/>
    <w:rsid w:val="00691BB8"/>
    <w:rsid w:val="00691D5A"/>
    <w:rsid w:val="006921CE"/>
    <w:rsid w:val="0069331A"/>
    <w:rsid w:val="0069341C"/>
    <w:rsid w:val="0069360C"/>
    <w:rsid w:val="006936A5"/>
    <w:rsid w:val="006937FC"/>
    <w:rsid w:val="00693E7A"/>
    <w:rsid w:val="006942FF"/>
    <w:rsid w:val="00694E1D"/>
    <w:rsid w:val="0069635A"/>
    <w:rsid w:val="00696404"/>
    <w:rsid w:val="006A3605"/>
    <w:rsid w:val="006A478D"/>
    <w:rsid w:val="006A62C4"/>
    <w:rsid w:val="006A65B1"/>
    <w:rsid w:val="006A68E4"/>
    <w:rsid w:val="006A74DE"/>
    <w:rsid w:val="006A7653"/>
    <w:rsid w:val="006A7CA7"/>
    <w:rsid w:val="006B142D"/>
    <w:rsid w:val="006B190B"/>
    <w:rsid w:val="006B279E"/>
    <w:rsid w:val="006B29C5"/>
    <w:rsid w:val="006B2A42"/>
    <w:rsid w:val="006B2FA0"/>
    <w:rsid w:val="006B3BB5"/>
    <w:rsid w:val="006B453D"/>
    <w:rsid w:val="006B505F"/>
    <w:rsid w:val="006B525A"/>
    <w:rsid w:val="006B739B"/>
    <w:rsid w:val="006C1329"/>
    <w:rsid w:val="006C204E"/>
    <w:rsid w:val="006C28CA"/>
    <w:rsid w:val="006C33D1"/>
    <w:rsid w:val="006C4501"/>
    <w:rsid w:val="006C4F58"/>
    <w:rsid w:val="006C5C19"/>
    <w:rsid w:val="006C7923"/>
    <w:rsid w:val="006C7A4B"/>
    <w:rsid w:val="006D0B52"/>
    <w:rsid w:val="006D1090"/>
    <w:rsid w:val="006D11C8"/>
    <w:rsid w:val="006D3A45"/>
    <w:rsid w:val="006D694C"/>
    <w:rsid w:val="006D7A0E"/>
    <w:rsid w:val="006E0911"/>
    <w:rsid w:val="006E25FE"/>
    <w:rsid w:val="006E2B7C"/>
    <w:rsid w:val="006E4C0A"/>
    <w:rsid w:val="006E6474"/>
    <w:rsid w:val="006E71BF"/>
    <w:rsid w:val="006E773C"/>
    <w:rsid w:val="006F08B9"/>
    <w:rsid w:val="006F1592"/>
    <w:rsid w:val="006F2807"/>
    <w:rsid w:val="006F4156"/>
    <w:rsid w:val="006F4666"/>
    <w:rsid w:val="006F6856"/>
    <w:rsid w:val="006F6DB8"/>
    <w:rsid w:val="007003FC"/>
    <w:rsid w:val="0070210B"/>
    <w:rsid w:val="0070287C"/>
    <w:rsid w:val="007039AF"/>
    <w:rsid w:val="00703D9A"/>
    <w:rsid w:val="007040C1"/>
    <w:rsid w:val="00704D87"/>
    <w:rsid w:val="00705161"/>
    <w:rsid w:val="00706041"/>
    <w:rsid w:val="00706253"/>
    <w:rsid w:val="00707B0A"/>
    <w:rsid w:val="00711529"/>
    <w:rsid w:val="0071467A"/>
    <w:rsid w:val="0071467F"/>
    <w:rsid w:val="00715016"/>
    <w:rsid w:val="007167AC"/>
    <w:rsid w:val="00717D13"/>
    <w:rsid w:val="00720496"/>
    <w:rsid w:val="007206FE"/>
    <w:rsid w:val="007207F6"/>
    <w:rsid w:val="00722B61"/>
    <w:rsid w:val="0072523C"/>
    <w:rsid w:val="00726297"/>
    <w:rsid w:val="00727538"/>
    <w:rsid w:val="00727FAC"/>
    <w:rsid w:val="00730621"/>
    <w:rsid w:val="00730E1F"/>
    <w:rsid w:val="00731C9E"/>
    <w:rsid w:val="0073275F"/>
    <w:rsid w:val="007333B3"/>
    <w:rsid w:val="00734096"/>
    <w:rsid w:val="00734571"/>
    <w:rsid w:val="00734CBF"/>
    <w:rsid w:val="00735851"/>
    <w:rsid w:val="00737671"/>
    <w:rsid w:val="00737AD8"/>
    <w:rsid w:val="0074064A"/>
    <w:rsid w:val="007414D5"/>
    <w:rsid w:val="007423E2"/>
    <w:rsid w:val="007436B8"/>
    <w:rsid w:val="00743C71"/>
    <w:rsid w:val="007447E7"/>
    <w:rsid w:val="00744C7E"/>
    <w:rsid w:val="0074568C"/>
    <w:rsid w:val="007505A2"/>
    <w:rsid w:val="007541B8"/>
    <w:rsid w:val="00756874"/>
    <w:rsid w:val="00757025"/>
    <w:rsid w:val="0075714C"/>
    <w:rsid w:val="007572EF"/>
    <w:rsid w:val="0075736E"/>
    <w:rsid w:val="00760E00"/>
    <w:rsid w:val="00762137"/>
    <w:rsid w:val="0076272D"/>
    <w:rsid w:val="00762912"/>
    <w:rsid w:val="00763C91"/>
    <w:rsid w:val="00765080"/>
    <w:rsid w:val="00771069"/>
    <w:rsid w:val="0077219F"/>
    <w:rsid w:val="00773C31"/>
    <w:rsid w:val="00774CF6"/>
    <w:rsid w:val="00775784"/>
    <w:rsid w:val="0077650B"/>
    <w:rsid w:val="00776DD9"/>
    <w:rsid w:val="007771B0"/>
    <w:rsid w:val="00777298"/>
    <w:rsid w:val="0078005E"/>
    <w:rsid w:val="00780618"/>
    <w:rsid w:val="00782320"/>
    <w:rsid w:val="007831B0"/>
    <w:rsid w:val="00784592"/>
    <w:rsid w:val="00785E7F"/>
    <w:rsid w:val="007860DD"/>
    <w:rsid w:val="007864FE"/>
    <w:rsid w:val="00786DA4"/>
    <w:rsid w:val="00791931"/>
    <w:rsid w:val="00792320"/>
    <w:rsid w:val="00792460"/>
    <w:rsid w:val="007957E6"/>
    <w:rsid w:val="00796D42"/>
    <w:rsid w:val="00797F1E"/>
    <w:rsid w:val="007A24A4"/>
    <w:rsid w:val="007A5DCD"/>
    <w:rsid w:val="007A6225"/>
    <w:rsid w:val="007A672B"/>
    <w:rsid w:val="007A74C9"/>
    <w:rsid w:val="007A7EC4"/>
    <w:rsid w:val="007B0FDB"/>
    <w:rsid w:val="007B1010"/>
    <w:rsid w:val="007B25A3"/>
    <w:rsid w:val="007B3E50"/>
    <w:rsid w:val="007B6B99"/>
    <w:rsid w:val="007B7BC5"/>
    <w:rsid w:val="007B7F47"/>
    <w:rsid w:val="007C035C"/>
    <w:rsid w:val="007C1D6C"/>
    <w:rsid w:val="007C2DBF"/>
    <w:rsid w:val="007C3C20"/>
    <w:rsid w:val="007C3E32"/>
    <w:rsid w:val="007C3FC4"/>
    <w:rsid w:val="007C5689"/>
    <w:rsid w:val="007C6566"/>
    <w:rsid w:val="007C6F98"/>
    <w:rsid w:val="007D18C6"/>
    <w:rsid w:val="007D1E4C"/>
    <w:rsid w:val="007D4AFD"/>
    <w:rsid w:val="007D50B8"/>
    <w:rsid w:val="007D5D2D"/>
    <w:rsid w:val="007D6B84"/>
    <w:rsid w:val="007D7F28"/>
    <w:rsid w:val="007E116C"/>
    <w:rsid w:val="007E1AD3"/>
    <w:rsid w:val="007E2DDD"/>
    <w:rsid w:val="007E4207"/>
    <w:rsid w:val="007E4455"/>
    <w:rsid w:val="007E4FCB"/>
    <w:rsid w:val="007E5906"/>
    <w:rsid w:val="007E5DC3"/>
    <w:rsid w:val="007E5EE9"/>
    <w:rsid w:val="007F2445"/>
    <w:rsid w:val="007F5411"/>
    <w:rsid w:val="007F7593"/>
    <w:rsid w:val="0080202E"/>
    <w:rsid w:val="00806C7C"/>
    <w:rsid w:val="00807555"/>
    <w:rsid w:val="00811990"/>
    <w:rsid w:val="008120B3"/>
    <w:rsid w:val="0081354A"/>
    <w:rsid w:val="00813999"/>
    <w:rsid w:val="00813F2B"/>
    <w:rsid w:val="00815DAE"/>
    <w:rsid w:val="008161FB"/>
    <w:rsid w:val="00821F2C"/>
    <w:rsid w:val="00821FAB"/>
    <w:rsid w:val="008231C3"/>
    <w:rsid w:val="0082364F"/>
    <w:rsid w:val="00825406"/>
    <w:rsid w:val="00826C23"/>
    <w:rsid w:val="0082773D"/>
    <w:rsid w:val="0083023C"/>
    <w:rsid w:val="00831DFD"/>
    <w:rsid w:val="00832EF8"/>
    <w:rsid w:val="00832F33"/>
    <w:rsid w:val="0083423E"/>
    <w:rsid w:val="00836155"/>
    <w:rsid w:val="00836D48"/>
    <w:rsid w:val="00837594"/>
    <w:rsid w:val="0084037D"/>
    <w:rsid w:val="0084150B"/>
    <w:rsid w:val="0084416F"/>
    <w:rsid w:val="0084575B"/>
    <w:rsid w:val="00846748"/>
    <w:rsid w:val="0084686B"/>
    <w:rsid w:val="00846F5B"/>
    <w:rsid w:val="008507BD"/>
    <w:rsid w:val="00850DB9"/>
    <w:rsid w:val="00854556"/>
    <w:rsid w:val="008548E9"/>
    <w:rsid w:val="00855549"/>
    <w:rsid w:val="00855ED7"/>
    <w:rsid w:val="00856F17"/>
    <w:rsid w:val="0085711A"/>
    <w:rsid w:val="008607A0"/>
    <w:rsid w:val="00862832"/>
    <w:rsid w:val="008639DF"/>
    <w:rsid w:val="00863EBF"/>
    <w:rsid w:val="00864476"/>
    <w:rsid w:val="00864E0E"/>
    <w:rsid w:val="00867951"/>
    <w:rsid w:val="00867EEC"/>
    <w:rsid w:val="00871BA3"/>
    <w:rsid w:val="0087282C"/>
    <w:rsid w:val="00872838"/>
    <w:rsid w:val="00873CD0"/>
    <w:rsid w:val="0087451C"/>
    <w:rsid w:val="00874888"/>
    <w:rsid w:val="00875383"/>
    <w:rsid w:val="00876877"/>
    <w:rsid w:val="00876A87"/>
    <w:rsid w:val="00880A15"/>
    <w:rsid w:val="0088110B"/>
    <w:rsid w:val="0088169D"/>
    <w:rsid w:val="00882022"/>
    <w:rsid w:val="00882BDC"/>
    <w:rsid w:val="008835D6"/>
    <w:rsid w:val="00884AB2"/>
    <w:rsid w:val="00884ADD"/>
    <w:rsid w:val="008850EF"/>
    <w:rsid w:val="0088611D"/>
    <w:rsid w:val="00887D0B"/>
    <w:rsid w:val="00892AE0"/>
    <w:rsid w:val="008941C9"/>
    <w:rsid w:val="0089540B"/>
    <w:rsid w:val="008961B3"/>
    <w:rsid w:val="00896910"/>
    <w:rsid w:val="0089715E"/>
    <w:rsid w:val="0089732E"/>
    <w:rsid w:val="00897438"/>
    <w:rsid w:val="008A0D00"/>
    <w:rsid w:val="008A29C0"/>
    <w:rsid w:val="008A2A6F"/>
    <w:rsid w:val="008A34F1"/>
    <w:rsid w:val="008A3BF5"/>
    <w:rsid w:val="008A48F6"/>
    <w:rsid w:val="008A4FFD"/>
    <w:rsid w:val="008A5300"/>
    <w:rsid w:val="008A5F09"/>
    <w:rsid w:val="008A6A28"/>
    <w:rsid w:val="008A72A7"/>
    <w:rsid w:val="008A7781"/>
    <w:rsid w:val="008B0755"/>
    <w:rsid w:val="008B0C46"/>
    <w:rsid w:val="008B1A7E"/>
    <w:rsid w:val="008B2208"/>
    <w:rsid w:val="008B2F7E"/>
    <w:rsid w:val="008B4981"/>
    <w:rsid w:val="008B6E6F"/>
    <w:rsid w:val="008C0E38"/>
    <w:rsid w:val="008C36C5"/>
    <w:rsid w:val="008C4174"/>
    <w:rsid w:val="008C4291"/>
    <w:rsid w:val="008C6048"/>
    <w:rsid w:val="008C60FA"/>
    <w:rsid w:val="008C655F"/>
    <w:rsid w:val="008C6F30"/>
    <w:rsid w:val="008C753E"/>
    <w:rsid w:val="008C77AA"/>
    <w:rsid w:val="008D02B4"/>
    <w:rsid w:val="008D1920"/>
    <w:rsid w:val="008D31DC"/>
    <w:rsid w:val="008D323F"/>
    <w:rsid w:val="008D32AD"/>
    <w:rsid w:val="008D34CA"/>
    <w:rsid w:val="008D3B86"/>
    <w:rsid w:val="008D5E7E"/>
    <w:rsid w:val="008E036D"/>
    <w:rsid w:val="008E0FAE"/>
    <w:rsid w:val="008E2992"/>
    <w:rsid w:val="008E2BB4"/>
    <w:rsid w:val="008E3830"/>
    <w:rsid w:val="008E468F"/>
    <w:rsid w:val="008E51EC"/>
    <w:rsid w:val="008E6208"/>
    <w:rsid w:val="008E637B"/>
    <w:rsid w:val="008E7DA3"/>
    <w:rsid w:val="008F04BE"/>
    <w:rsid w:val="008F201A"/>
    <w:rsid w:val="008F33F1"/>
    <w:rsid w:val="008F5D5A"/>
    <w:rsid w:val="008F621B"/>
    <w:rsid w:val="008F7720"/>
    <w:rsid w:val="008F7C25"/>
    <w:rsid w:val="009015A2"/>
    <w:rsid w:val="00901DD6"/>
    <w:rsid w:val="00906D07"/>
    <w:rsid w:val="009074C4"/>
    <w:rsid w:val="009075A4"/>
    <w:rsid w:val="00910426"/>
    <w:rsid w:val="009117D5"/>
    <w:rsid w:val="0091240F"/>
    <w:rsid w:val="0091254E"/>
    <w:rsid w:val="00912AC1"/>
    <w:rsid w:val="00912B71"/>
    <w:rsid w:val="009151B8"/>
    <w:rsid w:val="00915B5B"/>
    <w:rsid w:val="00916DEE"/>
    <w:rsid w:val="009170A8"/>
    <w:rsid w:val="00917210"/>
    <w:rsid w:val="0092050C"/>
    <w:rsid w:val="00920FF1"/>
    <w:rsid w:val="00921609"/>
    <w:rsid w:val="00924E2C"/>
    <w:rsid w:val="00926014"/>
    <w:rsid w:val="00926DA7"/>
    <w:rsid w:val="00930024"/>
    <w:rsid w:val="00931DD4"/>
    <w:rsid w:val="0093226A"/>
    <w:rsid w:val="00933497"/>
    <w:rsid w:val="009337C6"/>
    <w:rsid w:val="0093445B"/>
    <w:rsid w:val="009347F2"/>
    <w:rsid w:val="00934901"/>
    <w:rsid w:val="009371E1"/>
    <w:rsid w:val="009401DF"/>
    <w:rsid w:val="00941818"/>
    <w:rsid w:val="0094210A"/>
    <w:rsid w:val="00942C6A"/>
    <w:rsid w:val="009432F9"/>
    <w:rsid w:val="00943BDE"/>
    <w:rsid w:val="00943C1A"/>
    <w:rsid w:val="00944409"/>
    <w:rsid w:val="009470C3"/>
    <w:rsid w:val="00947247"/>
    <w:rsid w:val="009478AF"/>
    <w:rsid w:val="00950FD0"/>
    <w:rsid w:val="009530C3"/>
    <w:rsid w:val="00953883"/>
    <w:rsid w:val="009559A2"/>
    <w:rsid w:val="00956192"/>
    <w:rsid w:val="009576AF"/>
    <w:rsid w:val="00957FBE"/>
    <w:rsid w:val="0096197B"/>
    <w:rsid w:val="00963CD8"/>
    <w:rsid w:val="009657DE"/>
    <w:rsid w:val="00965F2B"/>
    <w:rsid w:val="00965FC6"/>
    <w:rsid w:val="009668A0"/>
    <w:rsid w:val="00967B08"/>
    <w:rsid w:val="009709BB"/>
    <w:rsid w:val="00971DC1"/>
    <w:rsid w:val="00973FA2"/>
    <w:rsid w:val="00976F5A"/>
    <w:rsid w:val="00980403"/>
    <w:rsid w:val="00980BE0"/>
    <w:rsid w:val="00981D9F"/>
    <w:rsid w:val="00983221"/>
    <w:rsid w:val="00985935"/>
    <w:rsid w:val="00991580"/>
    <w:rsid w:val="009927FF"/>
    <w:rsid w:val="00997F7B"/>
    <w:rsid w:val="009A02D8"/>
    <w:rsid w:val="009A093D"/>
    <w:rsid w:val="009A1E3E"/>
    <w:rsid w:val="009A2270"/>
    <w:rsid w:val="009A4A19"/>
    <w:rsid w:val="009A4AB0"/>
    <w:rsid w:val="009A4E58"/>
    <w:rsid w:val="009A564D"/>
    <w:rsid w:val="009A5A09"/>
    <w:rsid w:val="009A5CF6"/>
    <w:rsid w:val="009A65C3"/>
    <w:rsid w:val="009A6F45"/>
    <w:rsid w:val="009A7759"/>
    <w:rsid w:val="009A7CA3"/>
    <w:rsid w:val="009B0194"/>
    <w:rsid w:val="009B1D77"/>
    <w:rsid w:val="009B2D8D"/>
    <w:rsid w:val="009B4472"/>
    <w:rsid w:val="009B64D0"/>
    <w:rsid w:val="009B7197"/>
    <w:rsid w:val="009C2600"/>
    <w:rsid w:val="009C2CD7"/>
    <w:rsid w:val="009C3378"/>
    <w:rsid w:val="009C429C"/>
    <w:rsid w:val="009D0A7F"/>
    <w:rsid w:val="009D11EC"/>
    <w:rsid w:val="009D25E3"/>
    <w:rsid w:val="009D3B7C"/>
    <w:rsid w:val="009D6B27"/>
    <w:rsid w:val="009D7C14"/>
    <w:rsid w:val="009E111F"/>
    <w:rsid w:val="009E2F39"/>
    <w:rsid w:val="009E333A"/>
    <w:rsid w:val="009E382C"/>
    <w:rsid w:val="009E3A5D"/>
    <w:rsid w:val="009E3B92"/>
    <w:rsid w:val="009E4A2A"/>
    <w:rsid w:val="009F0512"/>
    <w:rsid w:val="009F088E"/>
    <w:rsid w:val="009F0C1A"/>
    <w:rsid w:val="009F0DC3"/>
    <w:rsid w:val="009F2943"/>
    <w:rsid w:val="009F4830"/>
    <w:rsid w:val="009F5032"/>
    <w:rsid w:val="009F5624"/>
    <w:rsid w:val="009F69FB"/>
    <w:rsid w:val="009F7479"/>
    <w:rsid w:val="00A01ACE"/>
    <w:rsid w:val="00A01EB3"/>
    <w:rsid w:val="00A0373D"/>
    <w:rsid w:val="00A04A9D"/>
    <w:rsid w:val="00A05230"/>
    <w:rsid w:val="00A06125"/>
    <w:rsid w:val="00A06AB5"/>
    <w:rsid w:val="00A1165D"/>
    <w:rsid w:val="00A11B6D"/>
    <w:rsid w:val="00A1200A"/>
    <w:rsid w:val="00A120D8"/>
    <w:rsid w:val="00A1370B"/>
    <w:rsid w:val="00A16B00"/>
    <w:rsid w:val="00A16B41"/>
    <w:rsid w:val="00A16F94"/>
    <w:rsid w:val="00A205EB"/>
    <w:rsid w:val="00A2104D"/>
    <w:rsid w:val="00A218DC"/>
    <w:rsid w:val="00A21B8E"/>
    <w:rsid w:val="00A256AA"/>
    <w:rsid w:val="00A25D54"/>
    <w:rsid w:val="00A26AC2"/>
    <w:rsid w:val="00A30913"/>
    <w:rsid w:val="00A30926"/>
    <w:rsid w:val="00A31351"/>
    <w:rsid w:val="00A371D6"/>
    <w:rsid w:val="00A372CF"/>
    <w:rsid w:val="00A4180B"/>
    <w:rsid w:val="00A43A40"/>
    <w:rsid w:val="00A453E9"/>
    <w:rsid w:val="00A46E35"/>
    <w:rsid w:val="00A4764D"/>
    <w:rsid w:val="00A47E8C"/>
    <w:rsid w:val="00A5368D"/>
    <w:rsid w:val="00A54220"/>
    <w:rsid w:val="00A5657E"/>
    <w:rsid w:val="00A5676E"/>
    <w:rsid w:val="00A5768E"/>
    <w:rsid w:val="00A57ECE"/>
    <w:rsid w:val="00A57F6C"/>
    <w:rsid w:val="00A619A8"/>
    <w:rsid w:val="00A64A5B"/>
    <w:rsid w:val="00A66E83"/>
    <w:rsid w:val="00A676ED"/>
    <w:rsid w:val="00A70C4B"/>
    <w:rsid w:val="00A7121D"/>
    <w:rsid w:val="00A71D04"/>
    <w:rsid w:val="00A71FFE"/>
    <w:rsid w:val="00A72271"/>
    <w:rsid w:val="00A726B4"/>
    <w:rsid w:val="00A7485A"/>
    <w:rsid w:val="00A75BF8"/>
    <w:rsid w:val="00A7698C"/>
    <w:rsid w:val="00A80D3B"/>
    <w:rsid w:val="00A80D80"/>
    <w:rsid w:val="00A815C8"/>
    <w:rsid w:val="00A81FD1"/>
    <w:rsid w:val="00A82522"/>
    <w:rsid w:val="00A84D14"/>
    <w:rsid w:val="00A87964"/>
    <w:rsid w:val="00A928A1"/>
    <w:rsid w:val="00A93F1D"/>
    <w:rsid w:val="00A95126"/>
    <w:rsid w:val="00A968B6"/>
    <w:rsid w:val="00A9774C"/>
    <w:rsid w:val="00AA0C37"/>
    <w:rsid w:val="00AA1F42"/>
    <w:rsid w:val="00AA2B80"/>
    <w:rsid w:val="00AA2DBB"/>
    <w:rsid w:val="00AA341E"/>
    <w:rsid w:val="00AA4C10"/>
    <w:rsid w:val="00AA5C7C"/>
    <w:rsid w:val="00AA6805"/>
    <w:rsid w:val="00AA7530"/>
    <w:rsid w:val="00AB0BF7"/>
    <w:rsid w:val="00AB0F58"/>
    <w:rsid w:val="00AB200C"/>
    <w:rsid w:val="00AB2141"/>
    <w:rsid w:val="00AB287C"/>
    <w:rsid w:val="00AB5100"/>
    <w:rsid w:val="00AC1979"/>
    <w:rsid w:val="00AC278D"/>
    <w:rsid w:val="00AC5B48"/>
    <w:rsid w:val="00AC612F"/>
    <w:rsid w:val="00AD2F16"/>
    <w:rsid w:val="00AD5078"/>
    <w:rsid w:val="00AD7C0A"/>
    <w:rsid w:val="00AE082B"/>
    <w:rsid w:val="00AE1010"/>
    <w:rsid w:val="00AE1439"/>
    <w:rsid w:val="00AE269B"/>
    <w:rsid w:val="00AE2A55"/>
    <w:rsid w:val="00AE32F0"/>
    <w:rsid w:val="00AE3622"/>
    <w:rsid w:val="00AE3D3D"/>
    <w:rsid w:val="00AE3F84"/>
    <w:rsid w:val="00AE554F"/>
    <w:rsid w:val="00AF0761"/>
    <w:rsid w:val="00AF0880"/>
    <w:rsid w:val="00AF27AA"/>
    <w:rsid w:val="00AF574C"/>
    <w:rsid w:val="00AF676F"/>
    <w:rsid w:val="00AF6E5F"/>
    <w:rsid w:val="00AF6EBE"/>
    <w:rsid w:val="00AF7010"/>
    <w:rsid w:val="00B00783"/>
    <w:rsid w:val="00B00A76"/>
    <w:rsid w:val="00B00C63"/>
    <w:rsid w:val="00B00CAB"/>
    <w:rsid w:val="00B01F6A"/>
    <w:rsid w:val="00B0263D"/>
    <w:rsid w:val="00B02785"/>
    <w:rsid w:val="00B02944"/>
    <w:rsid w:val="00B034AC"/>
    <w:rsid w:val="00B04CAA"/>
    <w:rsid w:val="00B057B7"/>
    <w:rsid w:val="00B0585C"/>
    <w:rsid w:val="00B1027B"/>
    <w:rsid w:val="00B103CB"/>
    <w:rsid w:val="00B11A95"/>
    <w:rsid w:val="00B1271F"/>
    <w:rsid w:val="00B130F0"/>
    <w:rsid w:val="00B13627"/>
    <w:rsid w:val="00B142A2"/>
    <w:rsid w:val="00B14501"/>
    <w:rsid w:val="00B16128"/>
    <w:rsid w:val="00B1703E"/>
    <w:rsid w:val="00B20627"/>
    <w:rsid w:val="00B223D7"/>
    <w:rsid w:val="00B22A40"/>
    <w:rsid w:val="00B22C5D"/>
    <w:rsid w:val="00B23921"/>
    <w:rsid w:val="00B248D9"/>
    <w:rsid w:val="00B26221"/>
    <w:rsid w:val="00B2641B"/>
    <w:rsid w:val="00B26B60"/>
    <w:rsid w:val="00B26F0C"/>
    <w:rsid w:val="00B303AB"/>
    <w:rsid w:val="00B30667"/>
    <w:rsid w:val="00B30ADF"/>
    <w:rsid w:val="00B3181E"/>
    <w:rsid w:val="00B31A28"/>
    <w:rsid w:val="00B32C0B"/>
    <w:rsid w:val="00B32EBA"/>
    <w:rsid w:val="00B34304"/>
    <w:rsid w:val="00B3432F"/>
    <w:rsid w:val="00B34F32"/>
    <w:rsid w:val="00B35036"/>
    <w:rsid w:val="00B35114"/>
    <w:rsid w:val="00B35BC6"/>
    <w:rsid w:val="00B370E8"/>
    <w:rsid w:val="00B375BC"/>
    <w:rsid w:val="00B40D93"/>
    <w:rsid w:val="00B41F94"/>
    <w:rsid w:val="00B42431"/>
    <w:rsid w:val="00B4346B"/>
    <w:rsid w:val="00B43E8A"/>
    <w:rsid w:val="00B479E0"/>
    <w:rsid w:val="00B50F6B"/>
    <w:rsid w:val="00B51372"/>
    <w:rsid w:val="00B52354"/>
    <w:rsid w:val="00B54282"/>
    <w:rsid w:val="00B5522E"/>
    <w:rsid w:val="00B56666"/>
    <w:rsid w:val="00B601DC"/>
    <w:rsid w:val="00B624DE"/>
    <w:rsid w:val="00B625A4"/>
    <w:rsid w:val="00B6299D"/>
    <w:rsid w:val="00B631FD"/>
    <w:rsid w:val="00B6358D"/>
    <w:rsid w:val="00B639F2"/>
    <w:rsid w:val="00B6406A"/>
    <w:rsid w:val="00B640E8"/>
    <w:rsid w:val="00B650C2"/>
    <w:rsid w:val="00B66435"/>
    <w:rsid w:val="00B669EF"/>
    <w:rsid w:val="00B67113"/>
    <w:rsid w:val="00B67B46"/>
    <w:rsid w:val="00B7048B"/>
    <w:rsid w:val="00B73ABB"/>
    <w:rsid w:val="00B75DE1"/>
    <w:rsid w:val="00B76AA3"/>
    <w:rsid w:val="00B802F0"/>
    <w:rsid w:val="00B80F17"/>
    <w:rsid w:val="00B81D70"/>
    <w:rsid w:val="00B8394E"/>
    <w:rsid w:val="00B86B37"/>
    <w:rsid w:val="00B87455"/>
    <w:rsid w:val="00B8759A"/>
    <w:rsid w:val="00B87903"/>
    <w:rsid w:val="00B87D94"/>
    <w:rsid w:val="00B906C7"/>
    <w:rsid w:val="00B94139"/>
    <w:rsid w:val="00B956BC"/>
    <w:rsid w:val="00B95EEF"/>
    <w:rsid w:val="00B96D91"/>
    <w:rsid w:val="00B97AAA"/>
    <w:rsid w:val="00BA0272"/>
    <w:rsid w:val="00BA0FF6"/>
    <w:rsid w:val="00BA308C"/>
    <w:rsid w:val="00BA3769"/>
    <w:rsid w:val="00BA3DF6"/>
    <w:rsid w:val="00BA4E03"/>
    <w:rsid w:val="00BA5F3B"/>
    <w:rsid w:val="00BA74B0"/>
    <w:rsid w:val="00BB045B"/>
    <w:rsid w:val="00BB127E"/>
    <w:rsid w:val="00BB1668"/>
    <w:rsid w:val="00BB1774"/>
    <w:rsid w:val="00BB1BAC"/>
    <w:rsid w:val="00BB2F25"/>
    <w:rsid w:val="00BB43DC"/>
    <w:rsid w:val="00BB4F86"/>
    <w:rsid w:val="00BB5E1B"/>
    <w:rsid w:val="00BB7F0A"/>
    <w:rsid w:val="00BC0B79"/>
    <w:rsid w:val="00BC165A"/>
    <w:rsid w:val="00BC1E3C"/>
    <w:rsid w:val="00BC2816"/>
    <w:rsid w:val="00BC3D43"/>
    <w:rsid w:val="00BC4AC7"/>
    <w:rsid w:val="00BC5106"/>
    <w:rsid w:val="00BC5C2C"/>
    <w:rsid w:val="00BC6105"/>
    <w:rsid w:val="00BC75B5"/>
    <w:rsid w:val="00BC7CFC"/>
    <w:rsid w:val="00BD04B8"/>
    <w:rsid w:val="00BD3349"/>
    <w:rsid w:val="00BD3AB3"/>
    <w:rsid w:val="00BD4762"/>
    <w:rsid w:val="00BD492D"/>
    <w:rsid w:val="00BD4975"/>
    <w:rsid w:val="00BD561A"/>
    <w:rsid w:val="00BD5DDE"/>
    <w:rsid w:val="00BD5E6D"/>
    <w:rsid w:val="00BD70C7"/>
    <w:rsid w:val="00BD7AC2"/>
    <w:rsid w:val="00BE0213"/>
    <w:rsid w:val="00BE49AF"/>
    <w:rsid w:val="00BE5A4E"/>
    <w:rsid w:val="00BE6834"/>
    <w:rsid w:val="00BF1811"/>
    <w:rsid w:val="00BF1F78"/>
    <w:rsid w:val="00BF4E0E"/>
    <w:rsid w:val="00BF5E40"/>
    <w:rsid w:val="00BF6CE0"/>
    <w:rsid w:val="00BF73BC"/>
    <w:rsid w:val="00BF7C28"/>
    <w:rsid w:val="00BF7CC3"/>
    <w:rsid w:val="00C007CC"/>
    <w:rsid w:val="00C01CA9"/>
    <w:rsid w:val="00C0345A"/>
    <w:rsid w:val="00C039D9"/>
    <w:rsid w:val="00C043B0"/>
    <w:rsid w:val="00C05269"/>
    <w:rsid w:val="00C05656"/>
    <w:rsid w:val="00C06576"/>
    <w:rsid w:val="00C067D5"/>
    <w:rsid w:val="00C11DED"/>
    <w:rsid w:val="00C11F94"/>
    <w:rsid w:val="00C13AFE"/>
    <w:rsid w:val="00C157E3"/>
    <w:rsid w:val="00C16B72"/>
    <w:rsid w:val="00C175DC"/>
    <w:rsid w:val="00C22798"/>
    <w:rsid w:val="00C22AE1"/>
    <w:rsid w:val="00C24F3E"/>
    <w:rsid w:val="00C2520D"/>
    <w:rsid w:val="00C265AA"/>
    <w:rsid w:val="00C2739B"/>
    <w:rsid w:val="00C277E3"/>
    <w:rsid w:val="00C34521"/>
    <w:rsid w:val="00C34ACA"/>
    <w:rsid w:val="00C351CE"/>
    <w:rsid w:val="00C37194"/>
    <w:rsid w:val="00C377DB"/>
    <w:rsid w:val="00C40EBD"/>
    <w:rsid w:val="00C418B6"/>
    <w:rsid w:val="00C4272B"/>
    <w:rsid w:val="00C427D9"/>
    <w:rsid w:val="00C446C8"/>
    <w:rsid w:val="00C447E1"/>
    <w:rsid w:val="00C44F2C"/>
    <w:rsid w:val="00C459B1"/>
    <w:rsid w:val="00C45D48"/>
    <w:rsid w:val="00C46ECB"/>
    <w:rsid w:val="00C47A65"/>
    <w:rsid w:val="00C47CC3"/>
    <w:rsid w:val="00C47F7D"/>
    <w:rsid w:val="00C51723"/>
    <w:rsid w:val="00C527AB"/>
    <w:rsid w:val="00C54454"/>
    <w:rsid w:val="00C54F6C"/>
    <w:rsid w:val="00C55C15"/>
    <w:rsid w:val="00C569CC"/>
    <w:rsid w:val="00C56C64"/>
    <w:rsid w:val="00C60223"/>
    <w:rsid w:val="00C60EA5"/>
    <w:rsid w:val="00C62AB4"/>
    <w:rsid w:val="00C634A3"/>
    <w:rsid w:val="00C6406B"/>
    <w:rsid w:val="00C643BC"/>
    <w:rsid w:val="00C6529A"/>
    <w:rsid w:val="00C6723B"/>
    <w:rsid w:val="00C70683"/>
    <w:rsid w:val="00C707D9"/>
    <w:rsid w:val="00C72E52"/>
    <w:rsid w:val="00C73A93"/>
    <w:rsid w:val="00C75632"/>
    <w:rsid w:val="00C758A0"/>
    <w:rsid w:val="00C765A2"/>
    <w:rsid w:val="00C76895"/>
    <w:rsid w:val="00C77AD4"/>
    <w:rsid w:val="00C77E79"/>
    <w:rsid w:val="00C8014C"/>
    <w:rsid w:val="00C81DC4"/>
    <w:rsid w:val="00C82543"/>
    <w:rsid w:val="00C8406F"/>
    <w:rsid w:val="00C8475A"/>
    <w:rsid w:val="00C85083"/>
    <w:rsid w:val="00C85956"/>
    <w:rsid w:val="00C86601"/>
    <w:rsid w:val="00C86B16"/>
    <w:rsid w:val="00C878E9"/>
    <w:rsid w:val="00C87C69"/>
    <w:rsid w:val="00C91F0E"/>
    <w:rsid w:val="00C92BF4"/>
    <w:rsid w:val="00C92F99"/>
    <w:rsid w:val="00C95343"/>
    <w:rsid w:val="00C96A17"/>
    <w:rsid w:val="00CA1B6D"/>
    <w:rsid w:val="00CA24A2"/>
    <w:rsid w:val="00CA2632"/>
    <w:rsid w:val="00CA2ED1"/>
    <w:rsid w:val="00CA3C7D"/>
    <w:rsid w:val="00CA4A7A"/>
    <w:rsid w:val="00CA63C0"/>
    <w:rsid w:val="00CB086E"/>
    <w:rsid w:val="00CB0F57"/>
    <w:rsid w:val="00CB13F8"/>
    <w:rsid w:val="00CB1E3C"/>
    <w:rsid w:val="00CB3D72"/>
    <w:rsid w:val="00CB5BFA"/>
    <w:rsid w:val="00CB6B30"/>
    <w:rsid w:val="00CB7001"/>
    <w:rsid w:val="00CC00E2"/>
    <w:rsid w:val="00CC012F"/>
    <w:rsid w:val="00CC2334"/>
    <w:rsid w:val="00CC2743"/>
    <w:rsid w:val="00CC3B1C"/>
    <w:rsid w:val="00CC4AAC"/>
    <w:rsid w:val="00CC4FB3"/>
    <w:rsid w:val="00CC5EE5"/>
    <w:rsid w:val="00CC5F81"/>
    <w:rsid w:val="00CC600E"/>
    <w:rsid w:val="00CC65D5"/>
    <w:rsid w:val="00CC6B33"/>
    <w:rsid w:val="00CC7C8D"/>
    <w:rsid w:val="00CD08C0"/>
    <w:rsid w:val="00CD1153"/>
    <w:rsid w:val="00CD1D60"/>
    <w:rsid w:val="00CD2746"/>
    <w:rsid w:val="00CD660F"/>
    <w:rsid w:val="00CE18A4"/>
    <w:rsid w:val="00CE35EA"/>
    <w:rsid w:val="00CE41FE"/>
    <w:rsid w:val="00CE4EF3"/>
    <w:rsid w:val="00CE5AFF"/>
    <w:rsid w:val="00CE7212"/>
    <w:rsid w:val="00CF2307"/>
    <w:rsid w:val="00CF39C0"/>
    <w:rsid w:val="00CF51D7"/>
    <w:rsid w:val="00CF71F2"/>
    <w:rsid w:val="00CF753D"/>
    <w:rsid w:val="00D00F69"/>
    <w:rsid w:val="00D0138D"/>
    <w:rsid w:val="00D02529"/>
    <w:rsid w:val="00D02D0D"/>
    <w:rsid w:val="00D052A0"/>
    <w:rsid w:val="00D05578"/>
    <w:rsid w:val="00D05CA3"/>
    <w:rsid w:val="00D06221"/>
    <w:rsid w:val="00D1016D"/>
    <w:rsid w:val="00D10904"/>
    <w:rsid w:val="00D1164E"/>
    <w:rsid w:val="00D11CEC"/>
    <w:rsid w:val="00D12F51"/>
    <w:rsid w:val="00D1420E"/>
    <w:rsid w:val="00D148C8"/>
    <w:rsid w:val="00D1520E"/>
    <w:rsid w:val="00D15FAF"/>
    <w:rsid w:val="00D1627F"/>
    <w:rsid w:val="00D16786"/>
    <w:rsid w:val="00D20BAF"/>
    <w:rsid w:val="00D20E4A"/>
    <w:rsid w:val="00D22A60"/>
    <w:rsid w:val="00D242DD"/>
    <w:rsid w:val="00D255EE"/>
    <w:rsid w:val="00D260B9"/>
    <w:rsid w:val="00D269EB"/>
    <w:rsid w:val="00D26D98"/>
    <w:rsid w:val="00D309C8"/>
    <w:rsid w:val="00D31536"/>
    <w:rsid w:val="00D31E1D"/>
    <w:rsid w:val="00D3263D"/>
    <w:rsid w:val="00D34E7B"/>
    <w:rsid w:val="00D40078"/>
    <w:rsid w:val="00D42CB7"/>
    <w:rsid w:val="00D42DB6"/>
    <w:rsid w:val="00D43CBF"/>
    <w:rsid w:val="00D4420C"/>
    <w:rsid w:val="00D46DD7"/>
    <w:rsid w:val="00D475E6"/>
    <w:rsid w:val="00D50556"/>
    <w:rsid w:val="00D52458"/>
    <w:rsid w:val="00D55164"/>
    <w:rsid w:val="00D56114"/>
    <w:rsid w:val="00D5711F"/>
    <w:rsid w:val="00D60158"/>
    <w:rsid w:val="00D60300"/>
    <w:rsid w:val="00D638B0"/>
    <w:rsid w:val="00D65B06"/>
    <w:rsid w:val="00D66373"/>
    <w:rsid w:val="00D663C9"/>
    <w:rsid w:val="00D6665B"/>
    <w:rsid w:val="00D67123"/>
    <w:rsid w:val="00D6781B"/>
    <w:rsid w:val="00D71FDF"/>
    <w:rsid w:val="00D724B1"/>
    <w:rsid w:val="00D7284F"/>
    <w:rsid w:val="00D7522E"/>
    <w:rsid w:val="00D769C0"/>
    <w:rsid w:val="00D82F01"/>
    <w:rsid w:val="00D82F8E"/>
    <w:rsid w:val="00D83484"/>
    <w:rsid w:val="00D85DAF"/>
    <w:rsid w:val="00D90334"/>
    <w:rsid w:val="00D9113F"/>
    <w:rsid w:val="00D91F81"/>
    <w:rsid w:val="00D9246D"/>
    <w:rsid w:val="00D92924"/>
    <w:rsid w:val="00D9331B"/>
    <w:rsid w:val="00D9408C"/>
    <w:rsid w:val="00D9613F"/>
    <w:rsid w:val="00D961CD"/>
    <w:rsid w:val="00D96537"/>
    <w:rsid w:val="00D978A0"/>
    <w:rsid w:val="00D97D4D"/>
    <w:rsid w:val="00DA2FD0"/>
    <w:rsid w:val="00DA3240"/>
    <w:rsid w:val="00DA45D1"/>
    <w:rsid w:val="00DA4821"/>
    <w:rsid w:val="00DA4823"/>
    <w:rsid w:val="00DA4A9C"/>
    <w:rsid w:val="00DA4FDC"/>
    <w:rsid w:val="00DA5C2A"/>
    <w:rsid w:val="00DA6094"/>
    <w:rsid w:val="00DA7104"/>
    <w:rsid w:val="00DA79B0"/>
    <w:rsid w:val="00DB067D"/>
    <w:rsid w:val="00DB156D"/>
    <w:rsid w:val="00DB17FD"/>
    <w:rsid w:val="00DB1CF6"/>
    <w:rsid w:val="00DB393B"/>
    <w:rsid w:val="00DB6042"/>
    <w:rsid w:val="00DB7707"/>
    <w:rsid w:val="00DB7E00"/>
    <w:rsid w:val="00DB7E7C"/>
    <w:rsid w:val="00DC2C45"/>
    <w:rsid w:val="00DC36D5"/>
    <w:rsid w:val="00DC45BC"/>
    <w:rsid w:val="00DC4EDD"/>
    <w:rsid w:val="00DC4FAB"/>
    <w:rsid w:val="00DC681C"/>
    <w:rsid w:val="00DC6D94"/>
    <w:rsid w:val="00DC6FBA"/>
    <w:rsid w:val="00DD0480"/>
    <w:rsid w:val="00DD110B"/>
    <w:rsid w:val="00DD1A78"/>
    <w:rsid w:val="00DD5063"/>
    <w:rsid w:val="00DD58D1"/>
    <w:rsid w:val="00DD78EE"/>
    <w:rsid w:val="00DD7AFF"/>
    <w:rsid w:val="00DD7B0B"/>
    <w:rsid w:val="00DD7C60"/>
    <w:rsid w:val="00DD7D31"/>
    <w:rsid w:val="00DE0182"/>
    <w:rsid w:val="00DE0B19"/>
    <w:rsid w:val="00DE7A35"/>
    <w:rsid w:val="00DF0111"/>
    <w:rsid w:val="00DF2DB7"/>
    <w:rsid w:val="00DF3951"/>
    <w:rsid w:val="00DF5416"/>
    <w:rsid w:val="00DF552C"/>
    <w:rsid w:val="00DF6226"/>
    <w:rsid w:val="00DF6BB8"/>
    <w:rsid w:val="00DF7C6D"/>
    <w:rsid w:val="00E00078"/>
    <w:rsid w:val="00E00C6F"/>
    <w:rsid w:val="00E011FD"/>
    <w:rsid w:val="00E01883"/>
    <w:rsid w:val="00E0233E"/>
    <w:rsid w:val="00E03022"/>
    <w:rsid w:val="00E03E50"/>
    <w:rsid w:val="00E04560"/>
    <w:rsid w:val="00E04823"/>
    <w:rsid w:val="00E04942"/>
    <w:rsid w:val="00E10C48"/>
    <w:rsid w:val="00E11E30"/>
    <w:rsid w:val="00E13F81"/>
    <w:rsid w:val="00E177DB"/>
    <w:rsid w:val="00E20392"/>
    <w:rsid w:val="00E20892"/>
    <w:rsid w:val="00E21E74"/>
    <w:rsid w:val="00E249F8"/>
    <w:rsid w:val="00E250C7"/>
    <w:rsid w:val="00E25786"/>
    <w:rsid w:val="00E2627F"/>
    <w:rsid w:val="00E269A1"/>
    <w:rsid w:val="00E32363"/>
    <w:rsid w:val="00E32BEE"/>
    <w:rsid w:val="00E32E86"/>
    <w:rsid w:val="00E34048"/>
    <w:rsid w:val="00E349B8"/>
    <w:rsid w:val="00E35737"/>
    <w:rsid w:val="00E36EAB"/>
    <w:rsid w:val="00E37CF1"/>
    <w:rsid w:val="00E4188D"/>
    <w:rsid w:val="00E41935"/>
    <w:rsid w:val="00E435D3"/>
    <w:rsid w:val="00E45A42"/>
    <w:rsid w:val="00E45FE6"/>
    <w:rsid w:val="00E46490"/>
    <w:rsid w:val="00E507E6"/>
    <w:rsid w:val="00E524D0"/>
    <w:rsid w:val="00E53892"/>
    <w:rsid w:val="00E60840"/>
    <w:rsid w:val="00E60C13"/>
    <w:rsid w:val="00E61438"/>
    <w:rsid w:val="00E63070"/>
    <w:rsid w:val="00E64798"/>
    <w:rsid w:val="00E64AA2"/>
    <w:rsid w:val="00E65312"/>
    <w:rsid w:val="00E662E6"/>
    <w:rsid w:val="00E70311"/>
    <w:rsid w:val="00E729FE"/>
    <w:rsid w:val="00E7512C"/>
    <w:rsid w:val="00E75E82"/>
    <w:rsid w:val="00E7656A"/>
    <w:rsid w:val="00E76B30"/>
    <w:rsid w:val="00E7769E"/>
    <w:rsid w:val="00E80F2A"/>
    <w:rsid w:val="00E81100"/>
    <w:rsid w:val="00E8143D"/>
    <w:rsid w:val="00E81809"/>
    <w:rsid w:val="00E81A30"/>
    <w:rsid w:val="00E82882"/>
    <w:rsid w:val="00E828BB"/>
    <w:rsid w:val="00E82E21"/>
    <w:rsid w:val="00E82EEF"/>
    <w:rsid w:val="00E83CC5"/>
    <w:rsid w:val="00E84289"/>
    <w:rsid w:val="00E84EF1"/>
    <w:rsid w:val="00E86711"/>
    <w:rsid w:val="00E87A6D"/>
    <w:rsid w:val="00E90120"/>
    <w:rsid w:val="00E90972"/>
    <w:rsid w:val="00E91F01"/>
    <w:rsid w:val="00E92B8F"/>
    <w:rsid w:val="00E92BC0"/>
    <w:rsid w:val="00E932FF"/>
    <w:rsid w:val="00E94A0D"/>
    <w:rsid w:val="00E94D32"/>
    <w:rsid w:val="00E95501"/>
    <w:rsid w:val="00E95F0A"/>
    <w:rsid w:val="00E968DC"/>
    <w:rsid w:val="00EA0009"/>
    <w:rsid w:val="00EA235C"/>
    <w:rsid w:val="00EA3085"/>
    <w:rsid w:val="00EA3114"/>
    <w:rsid w:val="00EA43AE"/>
    <w:rsid w:val="00EA440F"/>
    <w:rsid w:val="00EA7990"/>
    <w:rsid w:val="00EA7A6F"/>
    <w:rsid w:val="00EB04F9"/>
    <w:rsid w:val="00EB14BE"/>
    <w:rsid w:val="00EB257A"/>
    <w:rsid w:val="00EB37A1"/>
    <w:rsid w:val="00EB4591"/>
    <w:rsid w:val="00EB53DA"/>
    <w:rsid w:val="00EB577E"/>
    <w:rsid w:val="00EB57BC"/>
    <w:rsid w:val="00EC250A"/>
    <w:rsid w:val="00EC329A"/>
    <w:rsid w:val="00EC42AD"/>
    <w:rsid w:val="00EC6878"/>
    <w:rsid w:val="00EC7504"/>
    <w:rsid w:val="00EC76F2"/>
    <w:rsid w:val="00EC7B40"/>
    <w:rsid w:val="00ED034C"/>
    <w:rsid w:val="00ED06CB"/>
    <w:rsid w:val="00ED0778"/>
    <w:rsid w:val="00ED21F7"/>
    <w:rsid w:val="00ED2AD8"/>
    <w:rsid w:val="00ED2B48"/>
    <w:rsid w:val="00ED2E01"/>
    <w:rsid w:val="00ED303B"/>
    <w:rsid w:val="00ED3185"/>
    <w:rsid w:val="00ED3AB7"/>
    <w:rsid w:val="00ED55AE"/>
    <w:rsid w:val="00ED5BD0"/>
    <w:rsid w:val="00ED77C6"/>
    <w:rsid w:val="00EE18DA"/>
    <w:rsid w:val="00EE1DB6"/>
    <w:rsid w:val="00EE248A"/>
    <w:rsid w:val="00EE3A3F"/>
    <w:rsid w:val="00EE4EC9"/>
    <w:rsid w:val="00EE52BB"/>
    <w:rsid w:val="00EE5790"/>
    <w:rsid w:val="00EE69BE"/>
    <w:rsid w:val="00EE6A05"/>
    <w:rsid w:val="00EF0AB0"/>
    <w:rsid w:val="00EF1AAC"/>
    <w:rsid w:val="00EF1BDB"/>
    <w:rsid w:val="00EF1E67"/>
    <w:rsid w:val="00EF20FF"/>
    <w:rsid w:val="00EF31D8"/>
    <w:rsid w:val="00EF4051"/>
    <w:rsid w:val="00EF4F07"/>
    <w:rsid w:val="00EF4F79"/>
    <w:rsid w:val="00EF6036"/>
    <w:rsid w:val="00EF7633"/>
    <w:rsid w:val="00EF7722"/>
    <w:rsid w:val="00EF7AEF"/>
    <w:rsid w:val="00F000D6"/>
    <w:rsid w:val="00F0023E"/>
    <w:rsid w:val="00F0294B"/>
    <w:rsid w:val="00F029F2"/>
    <w:rsid w:val="00F02CD9"/>
    <w:rsid w:val="00F03981"/>
    <w:rsid w:val="00F03994"/>
    <w:rsid w:val="00F06726"/>
    <w:rsid w:val="00F07B8D"/>
    <w:rsid w:val="00F10056"/>
    <w:rsid w:val="00F10C1A"/>
    <w:rsid w:val="00F12854"/>
    <w:rsid w:val="00F1304F"/>
    <w:rsid w:val="00F13CE0"/>
    <w:rsid w:val="00F13D53"/>
    <w:rsid w:val="00F13F3C"/>
    <w:rsid w:val="00F14202"/>
    <w:rsid w:val="00F14F64"/>
    <w:rsid w:val="00F164CE"/>
    <w:rsid w:val="00F2028E"/>
    <w:rsid w:val="00F20C45"/>
    <w:rsid w:val="00F230BA"/>
    <w:rsid w:val="00F23620"/>
    <w:rsid w:val="00F24C82"/>
    <w:rsid w:val="00F25370"/>
    <w:rsid w:val="00F258D4"/>
    <w:rsid w:val="00F25B4B"/>
    <w:rsid w:val="00F261B5"/>
    <w:rsid w:val="00F26BD4"/>
    <w:rsid w:val="00F2712F"/>
    <w:rsid w:val="00F275EF"/>
    <w:rsid w:val="00F27DE6"/>
    <w:rsid w:val="00F30FD9"/>
    <w:rsid w:val="00F31689"/>
    <w:rsid w:val="00F31EAB"/>
    <w:rsid w:val="00F3307E"/>
    <w:rsid w:val="00F3384E"/>
    <w:rsid w:val="00F42C7B"/>
    <w:rsid w:val="00F44ADB"/>
    <w:rsid w:val="00F47E4D"/>
    <w:rsid w:val="00F47F70"/>
    <w:rsid w:val="00F500F0"/>
    <w:rsid w:val="00F51CDE"/>
    <w:rsid w:val="00F521FB"/>
    <w:rsid w:val="00F528C3"/>
    <w:rsid w:val="00F52B54"/>
    <w:rsid w:val="00F54230"/>
    <w:rsid w:val="00F54984"/>
    <w:rsid w:val="00F549A0"/>
    <w:rsid w:val="00F54B48"/>
    <w:rsid w:val="00F5750B"/>
    <w:rsid w:val="00F60687"/>
    <w:rsid w:val="00F61405"/>
    <w:rsid w:val="00F61573"/>
    <w:rsid w:val="00F61E25"/>
    <w:rsid w:val="00F6244E"/>
    <w:rsid w:val="00F650E4"/>
    <w:rsid w:val="00F677CF"/>
    <w:rsid w:val="00F6790B"/>
    <w:rsid w:val="00F703BE"/>
    <w:rsid w:val="00F70D91"/>
    <w:rsid w:val="00F71576"/>
    <w:rsid w:val="00F71BB7"/>
    <w:rsid w:val="00F723F7"/>
    <w:rsid w:val="00F724AE"/>
    <w:rsid w:val="00F7255A"/>
    <w:rsid w:val="00F73D32"/>
    <w:rsid w:val="00F75264"/>
    <w:rsid w:val="00F7554B"/>
    <w:rsid w:val="00F75CFD"/>
    <w:rsid w:val="00F76636"/>
    <w:rsid w:val="00F8059A"/>
    <w:rsid w:val="00F82E18"/>
    <w:rsid w:val="00F84C84"/>
    <w:rsid w:val="00F85221"/>
    <w:rsid w:val="00F85D32"/>
    <w:rsid w:val="00F8638F"/>
    <w:rsid w:val="00F87841"/>
    <w:rsid w:val="00F879A4"/>
    <w:rsid w:val="00F904A0"/>
    <w:rsid w:val="00F91B6E"/>
    <w:rsid w:val="00F9228E"/>
    <w:rsid w:val="00F92543"/>
    <w:rsid w:val="00F925ED"/>
    <w:rsid w:val="00F92A66"/>
    <w:rsid w:val="00F93173"/>
    <w:rsid w:val="00F93D26"/>
    <w:rsid w:val="00F947FE"/>
    <w:rsid w:val="00F95794"/>
    <w:rsid w:val="00F95A87"/>
    <w:rsid w:val="00F962C8"/>
    <w:rsid w:val="00F968FC"/>
    <w:rsid w:val="00F9692E"/>
    <w:rsid w:val="00F96B80"/>
    <w:rsid w:val="00F972B8"/>
    <w:rsid w:val="00F97B14"/>
    <w:rsid w:val="00FA0A83"/>
    <w:rsid w:val="00FA29F1"/>
    <w:rsid w:val="00FA32DE"/>
    <w:rsid w:val="00FA3622"/>
    <w:rsid w:val="00FA3B5F"/>
    <w:rsid w:val="00FA4330"/>
    <w:rsid w:val="00FA4AE0"/>
    <w:rsid w:val="00FA65E9"/>
    <w:rsid w:val="00FA7389"/>
    <w:rsid w:val="00FB02B8"/>
    <w:rsid w:val="00FB0F0E"/>
    <w:rsid w:val="00FB2DDF"/>
    <w:rsid w:val="00FB3721"/>
    <w:rsid w:val="00FB373C"/>
    <w:rsid w:val="00FB76B6"/>
    <w:rsid w:val="00FB7BD1"/>
    <w:rsid w:val="00FC2435"/>
    <w:rsid w:val="00FC33E8"/>
    <w:rsid w:val="00FC5F97"/>
    <w:rsid w:val="00FC6459"/>
    <w:rsid w:val="00FC764B"/>
    <w:rsid w:val="00FC7961"/>
    <w:rsid w:val="00FD04CC"/>
    <w:rsid w:val="00FD19CD"/>
    <w:rsid w:val="00FD23D8"/>
    <w:rsid w:val="00FD43E6"/>
    <w:rsid w:val="00FD445A"/>
    <w:rsid w:val="00FE0375"/>
    <w:rsid w:val="00FE1CBC"/>
    <w:rsid w:val="00FE1FEE"/>
    <w:rsid w:val="00FE48EE"/>
    <w:rsid w:val="00FE645B"/>
    <w:rsid w:val="00FE6928"/>
    <w:rsid w:val="00FE6A52"/>
    <w:rsid w:val="00FF0295"/>
    <w:rsid w:val="00FF13E5"/>
    <w:rsid w:val="00FF1406"/>
    <w:rsid w:val="00FF31DC"/>
    <w:rsid w:val="00FF3635"/>
    <w:rsid w:val="00FF3F00"/>
    <w:rsid w:val="00FF45F8"/>
    <w:rsid w:val="00FF5BBD"/>
    <w:rsid w:val="00FF6944"/>
    <w:rsid w:val="56C94F8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E24D"/>
  <w15:chartTrackingRefBased/>
  <w15:docId w15:val="{B0974CC7-2197-432A-8AC1-1E3DC4DC0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70E3"/>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0"/>
    <w:qFormat/>
    <w:rsid w:val="00345EEA"/>
    <w:pPr>
      <w:widowControl w:val="0"/>
      <w:numPr>
        <w:numId w:val="3"/>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0"/>
    <w:qFormat/>
    <w:rsid w:val="00345EEA"/>
    <w:pPr>
      <w:keepNext/>
      <w:widowControl w:val="0"/>
      <w:numPr>
        <w:ilvl w:val="1"/>
        <w:numId w:val="3"/>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0"/>
    <w:qFormat/>
    <w:rsid w:val="00345EEA"/>
    <w:pPr>
      <w:keepNext/>
      <w:numPr>
        <w:ilvl w:val="2"/>
        <w:numId w:val="3"/>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0"/>
    <w:qFormat/>
    <w:rsid w:val="00345EEA"/>
    <w:pPr>
      <w:numPr>
        <w:ilvl w:val="3"/>
      </w:numPr>
      <w:outlineLvl w:val="3"/>
    </w:pPr>
    <w:rPr>
      <w:i/>
    </w:rPr>
  </w:style>
  <w:style w:type="paragraph" w:styleId="5">
    <w:name w:val="heading 5"/>
    <w:basedOn w:val="4"/>
    <w:next w:val="a"/>
    <w:link w:val="50"/>
    <w:qFormat/>
    <w:rsid w:val="00345EEA"/>
    <w:pPr>
      <w:numPr>
        <w:ilvl w:val="4"/>
      </w:numPr>
      <w:tabs>
        <w:tab w:val="left" w:pos="864"/>
      </w:tabs>
      <w:ind w:left="864" w:hanging="864"/>
      <w:outlineLvl w:val="4"/>
    </w:pPr>
    <w:rPr>
      <w:bCs w:val="0"/>
      <w:i w:val="0"/>
      <w:iCs/>
      <w:sz w:val="18"/>
    </w:rPr>
  </w:style>
  <w:style w:type="paragraph" w:styleId="6">
    <w:name w:val="heading 6"/>
    <w:basedOn w:val="a"/>
    <w:next w:val="a"/>
    <w:link w:val="60"/>
    <w:qFormat/>
    <w:rsid w:val="00345EEA"/>
    <w:pPr>
      <w:numPr>
        <w:ilvl w:val="5"/>
        <w:numId w:val="3"/>
      </w:numPr>
      <w:spacing w:before="240" w:after="60"/>
      <w:outlineLvl w:val="5"/>
    </w:pPr>
    <w:rPr>
      <w:rFonts w:ascii="Times New Roman" w:hAnsi="Times New Roman"/>
      <w:b/>
      <w:bCs/>
      <w:i/>
      <w:szCs w:val="22"/>
      <w:lang w:eastAsia="x-none"/>
    </w:rPr>
  </w:style>
  <w:style w:type="paragraph" w:styleId="7">
    <w:name w:val="heading 7"/>
    <w:basedOn w:val="a"/>
    <w:next w:val="a"/>
    <w:link w:val="70"/>
    <w:qFormat/>
    <w:rsid w:val="00345EEA"/>
    <w:pPr>
      <w:numPr>
        <w:ilvl w:val="6"/>
        <w:numId w:val="3"/>
      </w:numPr>
      <w:spacing w:before="240" w:after="60"/>
      <w:outlineLvl w:val="6"/>
    </w:pPr>
    <w:rPr>
      <w:rFonts w:ascii="Times New Roman" w:hAnsi="Times New Roman"/>
      <w:sz w:val="24"/>
      <w:lang w:eastAsia="x-none"/>
    </w:rPr>
  </w:style>
  <w:style w:type="paragraph" w:styleId="8">
    <w:name w:val="heading 8"/>
    <w:basedOn w:val="a"/>
    <w:next w:val="a"/>
    <w:link w:val="80"/>
    <w:qFormat/>
    <w:rsid w:val="00345EEA"/>
    <w:pPr>
      <w:numPr>
        <w:ilvl w:val="7"/>
        <w:numId w:val="3"/>
      </w:numPr>
      <w:spacing w:before="240" w:after="60"/>
      <w:outlineLvl w:val="7"/>
    </w:pPr>
    <w:rPr>
      <w:rFonts w:ascii="Times New Roman" w:hAnsi="Times New Roman"/>
      <w:i/>
      <w:iCs/>
      <w:sz w:val="24"/>
      <w:lang w:eastAsia="x-none"/>
    </w:rPr>
  </w:style>
  <w:style w:type="paragraph" w:styleId="9">
    <w:name w:val="heading 9"/>
    <w:basedOn w:val="a"/>
    <w:next w:val="a"/>
    <w:link w:val="90"/>
    <w:qFormat/>
    <w:rsid w:val="00345EEA"/>
    <w:pPr>
      <w:numPr>
        <w:ilvl w:val="8"/>
        <w:numId w:val="3"/>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
    <w:rsid w:val="00345EEA"/>
    <w:rPr>
      <w:rFonts w:ascii="Arial" w:eastAsia="Batang" w:hAnsi="Arial"/>
      <w:b/>
      <w:bCs/>
      <w:kern w:val="32"/>
      <w:sz w:val="32"/>
      <w:szCs w:val="32"/>
      <w:lang w:val="en-GB" w:eastAsia="x-none"/>
    </w:rPr>
  </w:style>
  <w:style w:type="character" w:customStyle="1" w:styleId="20">
    <w:name w:val="標題 2 字元"/>
    <w:aliases w:val="H2 字元,h2 字元,Head2A 字元,2 字元,UNDERRUBRIK 1-2 字元,DO NOT USE_h2 字元,h21 字元,Heading 2 Char 字元,H2 Char 字元,h2 Char 字元,标题 2 字元,Header 2 字元,Header2 字元,22 字元,heading2 字元,2nd level 字元,H21 字元,H22 字元,H23 字元,H24 字元,H25 字元,R2 字元,E2 字元,†berschrift 2 字元"/>
    <w:link w:val="2"/>
    <w:rsid w:val="00345EEA"/>
    <w:rPr>
      <w:rFonts w:ascii="Arial" w:eastAsia="Batang" w:hAnsi="Arial"/>
      <w:b/>
      <w:bCs/>
      <w:i/>
      <w:iCs/>
      <w:sz w:val="24"/>
      <w:szCs w:val="28"/>
      <w:lang w:val="en-GB" w:eastAsia="x-none"/>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345EEA"/>
    <w:rPr>
      <w:rFonts w:ascii="Arial" w:eastAsia="Batang" w:hAnsi="Arial"/>
      <w:b/>
      <w:bCs/>
      <w:szCs w:val="26"/>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link w:val="4"/>
    <w:rsid w:val="00345EEA"/>
    <w:rPr>
      <w:rFonts w:ascii="Arial" w:eastAsia="Batang" w:hAnsi="Arial"/>
      <w:b/>
      <w:bCs/>
      <w:i/>
      <w:szCs w:val="26"/>
      <w:lang w:val="en-GB" w:eastAsia="x-none"/>
    </w:rPr>
  </w:style>
  <w:style w:type="character" w:customStyle="1" w:styleId="50">
    <w:name w:val="標題 5 字元"/>
    <w:link w:val="5"/>
    <w:rsid w:val="00345EEA"/>
    <w:rPr>
      <w:rFonts w:ascii="Arial" w:eastAsia="Batang" w:hAnsi="Arial"/>
      <w:b/>
      <w:iCs/>
      <w:sz w:val="18"/>
      <w:szCs w:val="26"/>
      <w:lang w:val="en-GB" w:eastAsia="x-none"/>
    </w:rPr>
  </w:style>
  <w:style w:type="character" w:customStyle="1" w:styleId="60">
    <w:name w:val="標題 6 字元"/>
    <w:link w:val="6"/>
    <w:rsid w:val="00345EEA"/>
    <w:rPr>
      <w:rFonts w:ascii="Times New Roman" w:eastAsia="Batang" w:hAnsi="Times New Roman"/>
      <w:b/>
      <w:bCs/>
      <w:i/>
      <w:szCs w:val="22"/>
      <w:lang w:val="en-GB" w:eastAsia="x-none"/>
    </w:rPr>
  </w:style>
  <w:style w:type="character" w:customStyle="1" w:styleId="70">
    <w:name w:val="標題 7 字元"/>
    <w:link w:val="7"/>
    <w:rsid w:val="00345EEA"/>
    <w:rPr>
      <w:rFonts w:ascii="Times New Roman" w:eastAsia="Batang" w:hAnsi="Times New Roman"/>
      <w:sz w:val="24"/>
      <w:szCs w:val="24"/>
      <w:lang w:val="en-GB" w:eastAsia="x-none"/>
    </w:rPr>
  </w:style>
  <w:style w:type="character" w:customStyle="1" w:styleId="80">
    <w:name w:val="標題 8 字元"/>
    <w:link w:val="8"/>
    <w:rsid w:val="00345EEA"/>
    <w:rPr>
      <w:rFonts w:ascii="Times New Roman" w:eastAsia="Batang" w:hAnsi="Times New Roman"/>
      <w:i/>
      <w:iCs/>
      <w:sz w:val="24"/>
      <w:szCs w:val="24"/>
      <w:lang w:val="en-GB" w:eastAsia="x-none"/>
    </w:rPr>
  </w:style>
  <w:style w:type="character" w:customStyle="1" w:styleId="90">
    <w:name w:val="標題 9 字元"/>
    <w:link w:val="9"/>
    <w:rsid w:val="00345EEA"/>
    <w:rPr>
      <w:rFonts w:ascii="Arial" w:eastAsia="Batang" w:hAnsi="Arial"/>
      <w:sz w:val="22"/>
      <w:szCs w:val="22"/>
      <w:lang w:val="en-GB" w:eastAsia="x-none"/>
    </w:rPr>
  </w:style>
  <w:style w:type="character" w:styleId="a3">
    <w:name w:val="Hyperlink"/>
    <w:uiPriority w:val="99"/>
    <w:qFormat/>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純文字 字元"/>
    <w:link w:val="a4"/>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unhideWhenUsed/>
    <w:rsid w:val="00FD43E6"/>
    <w:pPr>
      <w:tabs>
        <w:tab w:val="center" w:pos="4680"/>
        <w:tab w:val="right" w:pos="9360"/>
      </w:tabs>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頁尾 字元"/>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1"/>
      </w:numPr>
    </w:pPr>
    <w:rPr>
      <w:rFonts w:ascii="Times New Roman" w:eastAsia="Times New Roman" w:hAnsi="Times New Roman"/>
      <w:lang w:val="en-US"/>
    </w:rPr>
  </w:style>
  <w:style w:type="character" w:styleId="ab">
    <w:name w:val="Emphasis"/>
    <w:uiPriority w:val="20"/>
    <w:qFormat/>
    <w:rsid w:val="00943BDE"/>
    <w:rPr>
      <w:i/>
      <w:iCs/>
    </w:rPr>
  </w:style>
  <w:style w:type="paragraph" w:customStyle="1" w:styleId="TdocHeading1">
    <w:name w:val="Tdoc_Heading_1"/>
    <w:basedOn w:val="1"/>
    <w:next w:val="ac"/>
    <w:autoRedefine/>
    <w:rsid w:val="00831DFD"/>
    <w:pPr>
      <w:keepNext/>
      <w:widowControl/>
      <w:numPr>
        <w:numId w:val="2"/>
      </w:numPr>
      <w:spacing w:before="240" w:after="120"/>
      <w:ind w:left="357" w:hanging="357"/>
      <w:jc w:val="both"/>
    </w:pPr>
    <w:rPr>
      <w:bCs w:val="0"/>
      <w:noProof/>
      <w:kern w:val="28"/>
      <w:sz w:val="24"/>
      <w:szCs w:val="20"/>
      <w:lang w:val="en-US" w:eastAsia="en-US"/>
    </w:rPr>
  </w:style>
  <w:style w:type="paragraph" w:styleId="ac">
    <w:name w:val="Body Text"/>
    <w:aliases w:val="bt"/>
    <w:basedOn w:val="a"/>
    <w:link w:val="ad"/>
    <w:rsid w:val="00831DFD"/>
    <w:pPr>
      <w:spacing w:after="120"/>
      <w:jc w:val="both"/>
    </w:pPr>
  </w:style>
  <w:style w:type="character" w:customStyle="1" w:styleId="ad">
    <w:name w:val="本文 字元"/>
    <w:aliases w:val="bt 字元"/>
    <w:link w:val="ac"/>
    <w:qFormat/>
    <w:rsid w:val="00831DFD"/>
    <w:rPr>
      <w:rFonts w:ascii="Times" w:eastAsia="Batang" w:hAnsi="Times"/>
      <w:szCs w:val="24"/>
      <w:lang w:val="en-GB" w:eastAsia="en-US"/>
    </w:rPr>
  </w:style>
  <w:style w:type="table" w:styleId="ae">
    <w:name w:val="Table Grid"/>
    <w:basedOn w:val="a1"/>
    <w:uiPriority w:val="59"/>
    <w:qFormat/>
    <w:rsid w:val="00831DFD"/>
    <w:pPr>
      <w:spacing w:after="120"/>
    </w:pPr>
    <w:rPr>
      <w:rFonts w:ascii="Times New Roman" w:eastAsia="Batang"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99"/>
    <w:qFormat/>
    <w:rsid w:val="00831DFD"/>
    <w:pPr>
      <w:spacing w:after="200" w:line="276" w:lineRule="auto"/>
      <w:ind w:left="720"/>
      <w:contextualSpacing/>
      <w:jc w:val="both"/>
    </w:pPr>
    <w:rPr>
      <w:rFonts w:ascii="Times New Roman" w:eastAsia="Calibri" w:hAnsi="Times New Roman"/>
      <w:szCs w:val="22"/>
    </w:rPr>
  </w:style>
  <w:style w:type="character" w:customStyle="1" w:styleId="af0">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
    <w:uiPriority w:val="99"/>
    <w:qFormat/>
    <w:rsid w:val="00831DFD"/>
    <w:rPr>
      <w:rFonts w:ascii="Times New Roman" w:eastAsia="Calibri" w:hAnsi="Times New Roman"/>
      <w:szCs w:val="22"/>
      <w:lang w:val="en-GB" w:eastAsia="en-US"/>
    </w:rPr>
  </w:style>
  <w:style w:type="character" w:styleId="af1">
    <w:name w:val="Strong"/>
    <w:uiPriority w:val="22"/>
    <w:qFormat/>
    <w:rsid w:val="00831DFD"/>
    <w:rPr>
      <w:b/>
      <w:bCs/>
    </w:rPr>
  </w:style>
  <w:style w:type="paragraph" w:styleId="Web">
    <w:name w:val="Normal (Web)"/>
    <w:basedOn w:val="a"/>
    <w:uiPriority w:val="99"/>
    <w:qFormat/>
    <w:rsid w:val="003677CA"/>
    <w:pPr>
      <w:spacing w:before="100" w:beforeAutospacing="1" w:after="100" w:afterAutospacing="1"/>
    </w:pPr>
    <w:rPr>
      <w:rFonts w:ascii="Arial" w:eastAsia="SimSun" w:hAnsi="Arial" w:cs="Arial"/>
      <w:color w:val="493118"/>
      <w:sz w:val="18"/>
      <w:szCs w:val="18"/>
      <w:lang w:val="en-US" w:eastAsia="zh-CN"/>
    </w:rPr>
  </w:style>
  <w:style w:type="character" w:styleId="af2">
    <w:name w:val="Placeholder Text"/>
    <w:basedOn w:val="a0"/>
    <w:uiPriority w:val="99"/>
    <w:semiHidden/>
    <w:rsid w:val="00F029F2"/>
    <w:rPr>
      <w:color w:val="808080"/>
    </w:rPr>
  </w:style>
  <w:style w:type="character" w:styleId="af3">
    <w:name w:val="annotation reference"/>
    <w:basedOn w:val="a0"/>
    <w:uiPriority w:val="99"/>
    <w:semiHidden/>
    <w:unhideWhenUsed/>
    <w:rsid w:val="00A256AA"/>
    <w:rPr>
      <w:sz w:val="18"/>
      <w:szCs w:val="18"/>
    </w:rPr>
  </w:style>
  <w:style w:type="paragraph" w:styleId="af4">
    <w:name w:val="annotation text"/>
    <w:basedOn w:val="a"/>
    <w:link w:val="af5"/>
    <w:uiPriority w:val="99"/>
    <w:semiHidden/>
    <w:unhideWhenUsed/>
    <w:rsid w:val="00A256AA"/>
  </w:style>
  <w:style w:type="character" w:customStyle="1" w:styleId="af5">
    <w:name w:val="註解文字 字元"/>
    <w:basedOn w:val="a0"/>
    <w:link w:val="af4"/>
    <w:uiPriority w:val="99"/>
    <w:semiHidden/>
    <w:rsid w:val="00A256AA"/>
    <w:rPr>
      <w:rFonts w:ascii="Times" w:eastAsia="Batang" w:hAnsi="Times"/>
      <w:szCs w:val="24"/>
      <w:lang w:val="en-GB" w:eastAsia="en-US"/>
    </w:rPr>
  </w:style>
  <w:style w:type="paragraph" w:styleId="af6">
    <w:name w:val="annotation subject"/>
    <w:basedOn w:val="af4"/>
    <w:next w:val="af4"/>
    <w:link w:val="af7"/>
    <w:uiPriority w:val="99"/>
    <w:semiHidden/>
    <w:unhideWhenUsed/>
    <w:rsid w:val="00A256AA"/>
    <w:rPr>
      <w:b/>
      <w:bCs/>
    </w:rPr>
  </w:style>
  <w:style w:type="character" w:customStyle="1" w:styleId="af7">
    <w:name w:val="註解主旨 字元"/>
    <w:basedOn w:val="af5"/>
    <w:link w:val="af6"/>
    <w:uiPriority w:val="99"/>
    <w:semiHidden/>
    <w:rsid w:val="00A256AA"/>
    <w:rPr>
      <w:rFonts w:ascii="Times" w:eastAsia="Batang" w:hAnsi="Times"/>
      <w:b/>
      <w:bCs/>
      <w:szCs w:val="24"/>
      <w:lang w:val="en-GB" w:eastAsia="en-US"/>
    </w:rPr>
  </w:style>
  <w:style w:type="paragraph" w:styleId="af8">
    <w:name w:val="Revision"/>
    <w:hidden/>
    <w:uiPriority w:val="99"/>
    <w:semiHidden/>
    <w:rsid w:val="00EE52BB"/>
    <w:rPr>
      <w:rFonts w:ascii="Times" w:eastAsia="Batang" w:hAnsi="Times"/>
      <w:szCs w:val="24"/>
      <w:lang w:val="en-GB" w:eastAsia="en-US"/>
    </w:rPr>
  </w:style>
  <w:style w:type="character" w:customStyle="1" w:styleId="apple-converted-space">
    <w:name w:val="apple-converted-space"/>
    <w:basedOn w:val="a0"/>
    <w:qFormat/>
    <w:rsid w:val="005E592D"/>
  </w:style>
  <w:style w:type="paragraph" w:customStyle="1" w:styleId="3GPPText">
    <w:name w:val="3GPP Text"/>
    <w:basedOn w:val="a"/>
    <w:link w:val="3GPPTextChar"/>
    <w:qFormat/>
    <w:rsid w:val="00137624"/>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137624"/>
    <w:rPr>
      <w:rFonts w:ascii="Times New Roman" w:eastAsia="SimSun" w:hAnsi="Times New Roman"/>
      <w:sz w:val="22"/>
      <w:lang w:eastAsia="en-US"/>
    </w:rPr>
  </w:style>
  <w:style w:type="character" w:customStyle="1" w:styleId="ui-provider">
    <w:name w:val="ui-provider"/>
    <w:basedOn w:val="a0"/>
    <w:rsid w:val="00305220"/>
  </w:style>
  <w:style w:type="character" w:customStyle="1" w:styleId="af9">
    <w:name w:val="標號 字元"/>
    <w:aliases w:val="cap 字元,cap Char 字元,Caption Char 字元,Caption Char1 Char 字元,cap Char Char1 字元,Caption Char Char1 Char 字元,cap Char2 字元,cap Char2 Char Char Char 字元,cap1 字元,cap2 字元,cap11 字元,cap Char Char Char Char Char 字元,cap Char Char Char Char Char Char 字元"/>
    <w:link w:val="afa"/>
    <w:locked/>
    <w:rsid w:val="00BB1668"/>
    <w:rPr>
      <w:b/>
      <w:lang w:val="en-GB" w:eastAsia="en-US"/>
    </w:rPr>
  </w:style>
  <w:style w:type="paragraph" w:styleId="afa">
    <w:name w:val="caption"/>
    <w:aliases w:val="cap,cap Char,Caption Char,Caption Char1 Char,cap Char Char1,Caption Char Char1 Char,cap Char2,cap Char2 Char Char Char,cap1,cap2,cap11,cap Char Char Char Char Char,cap Char Char Char Char Char Char"/>
    <w:basedOn w:val="a"/>
    <w:next w:val="a"/>
    <w:link w:val="af9"/>
    <w:unhideWhenUsed/>
    <w:qFormat/>
    <w:rsid w:val="00BB1668"/>
    <w:pPr>
      <w:spacing w:before="120" w:after="120"/>
    </w:pPr>
    <w:rPr>
      <w:rFonts w:ascii="Malgun Gothic" w:eastAsia="Malgun Gothic" w:hAnsi="Malgun Gothic"/>
      <w:b/>
      <w:szCs w:val="20"/>
    </w:rPr>
  </w:style>
  <w:style w:type="character" w:customStyle="1" w:styleId="TACChar">
    <w:name w:val="TAC Char"/>
    <w:link w:val="TAC"/>
    <w:qFormat/>
    <w:locked/>
    <w:rsid w:val="00AF574C"/>
    <w:rPr>
      <w:rFonts w:ascii="Times New Roman" w:eastAsia="SimSun" w:hAnsi="Times New Roman"/>
      <w:lang w:val="en-GB" w:eastAsia="x-none"/>
    </w:rPr>
  </w:style>
  <w:style w:type="paragraph" w:customStyle="1" w:styleId="TAC">
    <w:name w:val="TAC"/>
    <w:basedOn w:val="a"/>
    <w:link w:val="TACChar"/>
    <w:qFormat/>
    <w:rsid w:val="00AF574C"/>
    <w:pPr>
      <w:keepLines/>
      <w:spacing w:before="40" w:after="40"/>
      <w:jc w:val="center"/>
    </w:pPr>
    <w:rPr>
      <w:rFonts w:ascii="Times New Roman" w:eastAsia="SimSun" w:hAnsi="Times New Roman"/>
      <w:szCs w:val="20"/>
      <w:lang w:eastAsia="x-none"/>
    </w:rPr>
  </w:style>
  <w:style w:type="character" w:customStyle="1" w:styleId="TAHCar">
    <w:name w:val="TAH Car"/>
    <w:link w:val="TAH"/>
    <w:qFormat/>
    <w:locked/>
    <w:rsid w:val="00AF574C"/>
    <w:rPr>
      <w:rFonts w:ascii="Arial" w:eastAsia="Times New Roman" w:hAnsi="Arial" w:cs="Arial"/>
      <w:b/>
      <w:sz w:val="18"/>
      <w:lang w:val="en-GB" w:eastAsia="en-GB"/>
    </w:rPr>
  </w:style>
  <w:style w:type="paragraph" w:customStyle="1" w:styleId="TAH">
    <w:name w:val="TAH"/>
    <w:basedOn w:val="TAC"/>
    <w:link w:val="TAHCar"/>
    <w:qFormat/>
    <w:rsid w:val="00AF574C"/>
    <w:pPr>
      <w:keepNext/>
      <w:overflowPunct w:val="0"/>
      <w:autoSpaceDE w:val="0"/>
      <w:autoSpaceDN w:val="0"/>
      <w:adjustRightInd w:val="0"/>
      <w:spacing w:before="0" w:after="0"/>
    </w:pPr>
    <w:rPr>
      <w:rFonts w:ascii="Arial" w:eastAsia="Times New Roman" w:hAnsi="Arial" w:cs="Arial"/>
      <w:b/>
      <w:sz w:val="18"/>
      <w:lang w:eastAsia="en-GB"/>
    </w:rPr>
  </w:style>
  <w:style w:type="character" w:customStyle="1" w:styleId="THChar">
    <w:name w:val="TH Char"/>
    <w:link w:val="TH"/>
    <w:qFormat/>
    <w:locked/>
    <w:rsid w:val="00AF574C"/>
    <w:rPr>
      <w:rFonts w:ascii="Arial" w:eastAsia="Times New Roman" w:hAnsi="Arial" w:cs="Arial"/>
      <w:b/>
      <w:lang w:val="en-GB" w:eastAsia="en-GB"/>
    </w:rPr>
  </w:style>
  <w:style w:type="paragraph" w:customStyle="1" w:styleId="TH">
    <w:name w:val="TH"/>
    <w:basedOn w:val="a"/>
    <w:link w:val="THChar"/>
    <w:qFormat/>
    <w:rsid w:val="00AF574C"/>
    <w:pPr>
      <w:keepNext/>
      <w:keepLines/>
      <w:overflowPunct w:val="0"/>
      <w:autoSpaceDE w:val="0"/>
      <w:autoSpaceDN w:val="0"/>
      <w:adjustRightInd w:val="0"/>
      <w:spacing w:before="60" w:after="180"/>
      <w:jc w:val="center"/>
    </w:pPr>
    <w:rPr>
      <w:rFonts w:ascii="Arial" w:eastAsia="Times New Roman" w:hAnsi="Arial" w:cs="Arial"/>
      <w:b/>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8460">
      <w:bodyDiv w:val="1"/>
      <w:marLeft w:val="0"/>
      <w:marRight w:val="0"/>
      <w:marTop w:val="0"/>
      <w:marBottom w:val="0"/>
      <w:divBdr>
        <w:top w:val="none" w:sz="0" w:space="0" w:color="auto"/>
        <w:left w:val="none" w:sz="0" w:space="0" w:color="auto"/>
        <w:bottom w:val="none" w:sz="0" w:space="0" w:color="auto"/>
        <w:right w:val="none" w:sz="0" w:space="0" w:color="auto"/>
      </w:divBdr>
    </w:div>
    <w:div w:id="9648596">
      <w:bodyDiv w:val="1"/>
      <w:marLeft w:val="0"/>
      <w:marRight w:val="0"/>
      <w:marTop w:val="0"/>
      <w:marBottom w:val="0"/>
      <w:divBdr>
        <w:top w:val="none" w:sz="0" w:space="0" w:color="auto"/>
        <w:left w:val="none" w:sz="0" w:space="0" w:color="auto"/>
        <w:bottom w:val="none" w:sz="0" w:space="0" w:color="auto"/>
        <w:right w:val="none" w:sz="0" w:space="0" w:color="auto"/>
      </w:divBdr>
    </w:div>
    <w:div w:id="15811272">
      <w:bodyDiv w:val="1"/>
      <w:marLeft w:val="0"/>
      <w:marRight w:val="0"/>
      <w:marTop w:val="0"/>
      <w:marBottom w:val="0"/>
      <w:divBdr>
        <w:top w:val="none" w:sz="0" w:space="0" w:color="auto"/>
        <w:left w:val="none" w:sz="0" w:space="0" w:color="auto"/>
        <w:bottom w:val="none" w:sz="0" w:space="0" w:color="auto"/>
        <w:right w:val="none" w:sz="0" w:space="0" w:color="auto"/>
      </w:divBdr>
    </w:div>
    <w:div w:id="33426448">
      <w:bodyDiv w:val="1"/>
      <w:marLeft w:val="0"/>
      <w:marRight w:val="0"/>
      <w:marTop w:val="0"/>
      <w:marBottom w:val="0"/>
      <w:divBdr>
        <w:top w:val="none" w:sz="0" w:space="0" w:color="auto"/>
        <w:left w:val="none" w:sz="0" w:space="0" w:color="auto"/>
        <w:bottom w:val="none" w:sz="0" w:space="0" w:color="auto"/>
        <w:right w:val="none" w:sz="0" w:space="0" w:color="auto"/>
      </w:divBdr>
    </w:div>
    <w:div w:id="35857940">
      <w:bodyDiv w:val="1"/>
      <w:marLeft w:val="0"/>
      <w:marRight w:val="0"/>
      <w:marTop w:val="0"/>
      <w:marBottom w:val="0"/>
      <w:divBdr>
        <w:top w:val="none" w:sz="0" w:space="0" w:color="auto"/>
        <w:left w:val="none" w:sz="0" w:space="0" w:color="auto"/>
        <w:bottom w:val="none" w:sz="0" w:space="0" w:color="auto"/>
        <w:right w:val="none" w:sz="0" w:space="0" w:color="auto"/>
      </w:divBdr>
    </w:div>
    <w:div w:id="48694788">
      <w:bodyDiv w:val="1"/>
      <w:marLeft w:val="0"/>
      <w:marRight w:val="0"/>
      <w:marTop w:val="0"/>
      <w:marBottom w:val="0"/>
      <w:divBdr>
        <w:top w:val="none" w:sz="0" w:space="0" w:color="auto"/>
        <w:left w:val="none" w:sz="0" w:space="0" w:color="auto"/>
        <w:bottom w:val="none" w:sz="0" w:space="0" w:color="auto"/>
        <w:right w:val="none" w:sz="0" w:space="0" w:color="auto"/>
      </w:divBdr>
    </w:div>
    <w:div w:id="49351620">
      <w:bodyDiv w:val="1"/>
      <w:marLeft w:val="0"/>
      <w:marRight w:val="0"/>
      <w:marTop w:val="0"/>
      <w:marBottom w:val="0"/>
      <w:divBdr>
        <w:top w:val="none" w:sz="0" w:space="0" w:color="auto"/>
        <w:left w:val="none" w:sz="0" w:space="0" w:color="auto"/>
        <w:bottom w:val="none" w:sz="0" w:space="0" w:color="auto"/>
        <w:right w:val="none" w:sz="0" w:space="0" w:color="auto"/>
      </w:divBdr>
    </w:div>
    <w:div w:id="58217727">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9640351">
      <w:bodyDiv w:val="1"/>
      <w:marLeft w:val="0"/>
      <w:marRight w:val="0"/>
      <w:marTop w:val="0"/>
      <w:marBottom w:val="0"/>
      <w:divBdr>
        <w:top w:val="none" w:sz="0" w:space="0" w:color="auto"/>
        <w:left w:val="none" w:sz="0" w:space="0" w:color="auto"/>
        <w:bottom w:val="none" w:sz="0" w:space="0" w:color="auto"/>
        <w:right w:val="none" w:sz="0" w:space="0" w:color="auto"/>
      </w:divBdr>
    </w:div>
    <w:div w:id="80611405">
      <w:bodyDiv w:val="1"/>
      <w:marLeft w:val="0"/>
      <w:marRight w:val="0"/>
      <w:marTop w:val="0"/>
      <w:marBottom w:val="0"/>
      <w:divBdr>
        <w:top w:val="none" w:sz="0" w:space="0" w:color="auto"/>
        <w:left w:val="none" w:sz="0" w:space="0" w:color="auto"/>
        <w:bottom w:val="none" w:sz="0" w:space="0" w:color="auto"/>
        <w:right w:val="none" w:sz="0" w:space="0" w:color="auto"/>
      </w:divBdr>
    </w:div>
    <w:div w:id="84619133">
      <w:bodyDiv w:val="1"/>
      <w:marLeft w:val="0"/>
      <w:marRight w:val="0"/>
      <w:marTop w:val="0"/>
      <w:marBottom w:val="0"/>
      <w:divBdr>
        <w:top w:val="none" w:sz="0" w:space="0" w:color="auto"/>
        <w:left w:val="none" w:sz="0" w:space="0" w:color="auto"/>
        <w:bottom w:val="none" w:sz="0" w:space="0" w:color="auto"/>
        <w:right w:val="none" w:sz="0" w:space="0" w:color="auto"/>
      </w:divBdr>
    </w:div>
    <w:div w:id="92365269">
      <w:bodyDiv w:val="1"/>
      <w:marLeft w:val="0"/>
      <w:marRight w:val="0"/>
      <w:marTop w:val="0"/>
      <w:marBottom w:val="0"/>
      <w:divBdr>
        <w:top w:val="none" w:sz="0" w:space="0" w:color="auto"/>
        <w:left w:val="none" w:sz="0" w:space="0" w:color="auto"/>
        <w:bottom w:val="none" w:sz="0" w:space="0" w:color="auto"/>
        <w:right w:val="none" w:sz="0" w:space="0" w:color="auto"/>
      </w:divBdr>
    </w:div>
    <w:div w:id="105584234">
      <w:bodyDiv w:val="1"/>
      <w:marLeft w:val="0"/>
      <w:marRight w:val="0"/>
      <w:marTop w:val="0"/>
      <w:marBottom w:val="0"/>
      <w:divBdr>
        <w:top w:val="none" w:sz="0" w:space="0" w:color="auto"/>
        <w:left w:val="none" w:sz="0" w:space="0" w:color="auto"/>
        <w:bottom w:val="none" w:sz="0" w:space="0" w:color="auto"/>
        <w:right w:val="none" w:sz="0" w:space="0" w:color="auto"/>
      </w:divBdr>
    </w:div>
    <w:div w:id="117073364">
      <w:bodyDiv w:val="1"/>
      <w:marLeft w:val="0"/>
      <w:marRight w:val="0"/>
      <w:marTop w:val="0"/>
      <w:marBottom w:val="0"/>
      <w:divBdr>
        <w:top w:val="none" w:sz="0" w:space="0" w:color="auto"/>
        <w:left w:val="none" w:sz="0" w:space="0" w:color="auto"/>
        <w:bottom w:val="none" w:sz="0" w:space="0" w:color="auto"/>
        <w:right w:val="none" w:sz="0" w:space="0" w:color="auto"/>
      </w:divBdr>
    </w:div>
    <w:div w:id="127824205">
      <w:bodyDiv w:val="1"/>
      <w:marLeft w:val="0"/>
      <w:marRight w:val="0"/>
      <w:marTop w:val="0"/>
      <w:marBottom w:val="0"/>
      <w:divBdr>
        <w:top w:val="none" w:sz="0" w:space="0" w:color="auto"/>
        <w:left w:val="none" w:sz="0" w:space="0" w:color="auto"/>
        <w:bottom w:val="none" w:sz="0" w:space="0" w:color="auto"/>
        <w:right w:val="none" w:sz="0" w:space="0" w:color="auto"/>
      </w:divBdr>
    </w:div>
    <w:div w:id="140076164">
      <w:bodyDiv w:val="1"/>
      <w:marLeft w:val="0"/>
      <w:marRight w:val="0"/>
      <w:marTop w:val="0"/>
      <w:marBottom w:val="0"/>
      <w:divBdr>
        <w:top w:val="none" w:sz="0" w:space="0" w:color="auto"/>
        <w:left w:val="none" w:sz="0" w:space="0" w:color="auto"/>
        <w:bottom w:val="none" w:sz="0" w:space="0" w:color="auto"/>
        <w:right w:val="none" w:sz="0" w:space="0" w:color="auto"/>
      </w:divBdr>
    </w:div>
    <w:div w:id="144931192">
      <w:bodyDiv w:val="1"/>
      <w:marLeft w:val="0"/>
      <w:marRight w:val="0"/>
      <w:marTop w:val="0"/>
      <w:marBottom w:val="0"/>
      <w:divBdr>
        <w:top w:val="none" w:sz="0" w:space="0" w:color="auto"/>
        <w:left w:val="none" w:sz="0" w:space="0" w:color="auto"/>
        <w:bottom w:val="none" w:sz="0" w:space="0" w:color="auto"/>
        <w:right w:val="none" w:sz="0" w:space="0" w:color="auto"/>
      </w:divBdr>
    </w:div>
    <w:div w:id="188880586">
      <w:bodyDiv w:val="1"/>
      <w:marLeft w:val="0"/>
      <w:marRight w:val="0"/>
      <w:marTop w:val="0"/>
      <w:marBottom w:val="0"/>
      <w:divBdr>
        <w:top w:val="none" w:sz="0" w:space="0" w:color="auto"/>
        <w:left w:val="none" w:sz="0" w:space="0" w:color="auto"/>
        <w:bottom w:val="none" w:sz="0" w:space="0" w:color="auto"/>
        <w:right w:val="none" w:sz="0" w:space="0" w:color="auto"/>
      </w:divBdr>
    </w:div>
    <w:div w:id="192352553">
      <w:bodyDiv w:val="1"/>
      <w:marLeft w:val="0"/>
      <w:marRight w:val="0"/>
      <w:marTop w:val="0"/>
      <w:marBottom w:val="0"/>
      <w:divBdr>
        <w:top w:val="none" w:sz="0" w:space="0" w:color="auto"/>
        <w:left w:val="none" w:sz="0" w:space="0" w:color="auto"/>
        <w:bottom w:val="none" w:sz="0" w:space="0" w:color="auto"/>
        <w:right w:val="none" w:sz="0" w:space="0" w:color="auto"/>
      </w:divBdr>
    </w:div>
    <w:div w:id="194773541">
      <w:bodyDiv w:val="1"/>
      <w:marLeft w:val="0"/>
      <w:marRight w:val="0"/>
      <w:marTop w:val="0"/>
      <w:marBottom w:val="0"/>
      <w:divBdr>
        <w:top w:val="none" w:sz="0" w:space="0" w:color="auto"/>
        <w:left w:val="none" w:sz="0" w:space="0" w:color="auto"/>
        <w:bottom w:val="none" w:sz="0" w:space="0" w:color="auto"/>
        <w:right w:val="none" w:sz="0" w:space="0" w:color="auto"/>
      </w:divBdr>
    </w:div>
    <w:div w:id="197858212">
      <w:bodyDiv w:val="1"/>
      <w:marLeft w:val="0"/>
      <w:marRight w:val="0"/>
      <w:marTop w:val="0"/>
      <w:marBottom w:val="0"/>
      <w:divBdr>
        <w:top w:val="none" w:sz="0" w:space="0" w:color="auto"/>
        <w:left w:val="none" w:sz="0" w:space="0" w:color="auto"/>
        <w:bottom w:val="none" w:sz="0" w:space="0" w:color="auto"/>
        <w:right w:val="none" w:sz="0" w:space="0" w:color="auto"/>
      </w:divBdr>
    </w:div>
    <w:div w:id="199586099">
      <w:bodyDiv w:val="1"/>
      <w:marLeft w:val="0"/>
      <w:marRight w:val="0"/>
      <w:marTop w:val="0"/>
      <w:marBottom w:val="0"/>
      <w:divBdr>
        <w:top w:val="none" w:sz="0" w:space="0" w:color="auto"/>
        <w:left w:val="none" w:sz="0" w:space="0" w:color="auto"/>
        <w:bottom w:val="none" w:sz="0" w:space="0" w:color="auto"/>
        <w:right w:val="none" w:sz="0" w:space="0" w:color="auto"/>
      </w:divBdr>
    </w:div>
    <w:div w:id="202787766">
      <w:bodyDiv w:val="1"/>
      <w:marLeft w:val="0"/>
      <w:marRight w:val="0"/>
      <w:marTop w:val="0"/>
      <w:marBottom w:val="0"/>
      <w:divBdr>
        <w:top w:val="none" w:sz="0" w:space="0" w:color="auto"/>
        <w:left w:val="none" w:sz="0" w:space="0" w:color="auto"/>
        <w:bottom w:val="none" w:sz="0" w:space="0" w:color="auto"/>
        <w:right w:val="none" w:sz="0" w:space="0" w:color="auto"/>
      </w:divBdr>
    </w:div>
    <w:div w:id="204488910">
      <w:bodyDiv w:val="1"/>
      <w:marLeft w:val="0"/>
      <w:marRight w:val="0"/>
      <w:marTop w:val="0"/>
      <w:marBottom w:val="0"/>
      <w:divBdr>
        <w:top w:val="none" w:sz="0" w:space="0" w:color="auto"/>
        <w:left w:val="none" w:sz="0" w:space="0" w:color="auto"/>
        <w:bottom w:val="none" w:sz="0" w:space="0" w:color="auto"/>
        <w:right w:val="none" w:sz="0" w:space="0" w:color="auto"/>
      </w:divBdr>
    </w:div>
    <w:div w:id="208301132">
      <w:bodyDiv w:val="1"/>
      <w:marLeft w:val="0"/>
      <w:marRight w:val="0"/>
      <w:marTop w:val="0"/>
      <w:marBottom w:val="0"/>
      <w:divBdr>
        <w:top w:val="none" w:sz="0" w:space="0" w:color="auto"/>
        <w:left w:val="none" w:sz="0" w:space="0" w:color="auto"/>
        <w:bottom w:val="none" w:sz="0" w:space="0" w:color="auto"/>
        <w:right w:val="none" w:sz="0" w:space="0" w:color="auto"/>
      </w:divBdr>
    </w:div>
    <w:div w:id="212692651">
      <w:bodyDiv w:val="1"/>
      <w:marLeft w:val="0"/>
      <w:marRight w:val="0"/>
      <w:marTop w:val="0"/>
      <w:marBottom w:val="0"/>
      <w:divBdr>
        <w:top w:val="none" w:sz="0" w:space="0" w:color="auto"/>
        <w:left w:val="none" w:sz="0" w:space="0" w:color="auto"/>
        <w:bottom w:val="none" w:sz="0" w:space="0" w:color="auto"/>
        <w:right w:val="none" w:sz="0" w:space="0" w:color="auto"/>
      </w:divBdr>
    </w:div>
    <w:div w:id="215628859">
      <w:bodyDiv w:val="1"/>
      <w:marLeft w:val="0"/>
      <w:marRight w:val="0"/>
      <w:marTop w:val="0"/>
      <w:marBottom w:val="0"/>
      <w:divBdr>
        <w:top w:val="none" w:sz="0" w:space="0" w:color="auto"/>
        <w:left w:val="none" w:sz="0" w:space="0" w:color="auto"/>
        <w:bottom w:val="none" w:sz="0" w:space="0" w:color="auto"/>
        <w:right w:val="none" w:sz="0" w:space="0" w:color="auto"/>
      </w:divBdr>
    </w:div>
    <w:div w:id="215896747">
      <w:bodyDiv w:val="1"/>
      <w:marLeft w:val="0"/>
      <w:marRight w:val="0"/>
      <w:marTop w:val="0"/>
      <w:marBottom w:val="0"/>
      <w:divBdr>
        <w:top w:val="none" w:sz="0" w:space="0" w:color="auto"/>
        <w:left w:val="none" w:sz="0" w:space="0" w:color="auto"/>
        <w:bottom w:val="none" w:sz="0" w:space="0" w:color="auto"/>
        <w:right w:val="none" w:sz="0" w:space="0" w:color="auto"/>
      </w:divBdr>
    </w:div>
    <w:div w:id="223949228">
      <w:bodyDiv w:val="1"/>
      <w:marLeft w:val="0"/>
      <w:marRight w:val="0"/>
      <w:marTop w:val="0"/>
      <w:marBottom w:val="0"/>
      <w:divBdr>
        <w:top w:val="none" w:sz="0" w:space="0" w:color="auto"/>
        <w:left w:val="none" w:sz="0" w:space="0" w:color="auto"/>
        <w:bottom w:val="none" w:sz="0" w:space="0" w:color="auto"/>
        <w:right w:val="none" w:sz="0" w:space="0" w:color="auto"/>
      </w:divBdr>
    </w:div>
    <w:div w:id="225840039">
      <w:bodyDiv w:val="1"/>
      <w:marLeft w:val="0"/>
      <w:marRight w:val="0"/>
      <w:marTop w:val="0"/>
      <w:marBottom w:val="0"/>
      <w:divBdr>
        <w:top w:val="none" w:sz="0" w:space="0" w:color="auto"/>
        <w:left w:val="none" w:sz="0" w:space="0" w:color="auto"/>
        <w:bottom w:val="none" w:sz="0" w:space="0" w:color="auto"/>
        <w:right w:val="none" w:sz="0" w:space="0" w:color="auto"/>
      </w:divBdr>
    </w:div>
    <w:div w:id="243612100">
      <w:bodyDiv w:val="1"/>
      <w:marLeft w:val="0"/>
      <w:marRight w:val="0"/>
      <w:marTop w:val="0"/>
      <w:marBottom w:val="0"/>
      <w:divBdr>
        <w:top w:val="none" w:sz="0" w:space="0" w:color="auto"/>
        <w:left w:val="none" w:sz="0" w:space="0" w:color="auto"/>
        <w:bottom w:val="none" w:sz="0" w:space="0" w:color="auto"/>
        <w:right w:val="none" w:sz="0" w:space="0" w:color="auto"/>
      </w:divBdr>
    </w:div>
    <w:div w:id="255408590">
      <w:bodyDiv w:val="1"/>
      <w:marLeft w:val="0"/>
      <w:marRight w:val="0"/>
      <w:marTop w:val="0"/>
      <w:marBottom w:val="0"/>
      <w:divBdr>
        <w:top w:val="none" w:sz="0" w:space="0" w:color="auto"/>
        <w:left w:val="none" w:sz="0" w:space="0" w:color="auto"/>
        <w:bottom w:val="none" w:sz="0" w:space="0" w:color="auto"/>
        <w:right w:val="none" w:sz="0" w:space="0" w:color="auto"/>
      </w:divBdr>
    </w:div>
    <w:div w:id="256138355">
      <w:bodyDiv w:val="1"/>
      <w:marLeft w:val="0"/>
      <w:marRight w:val="0"/>
      <w:marTop w:val="0"/>
      <w:marBottom w:val="0"/>
      <w:divBdr>
        <w:top w:val="none" w:sz="0" w:space="0" w:color="auto"/>
        <w:left w:val="none" w:sz="0" w:space="0" w:color="auto"/>
        <w:bottom w:val="none" w:sz="0" w:space="0" w:color="auto"/>
        <w:right w:val="none" w:sz="0" w:space="0" w:color="auto"/>
      </w:divBdr>
    </w:div>
    <w:div w:id="256376949">
      <w:bodyDiv w:val="1"/>
      <w:marLeft w:val="0"/>
      <w:marRight w:val="0"/>
      <w:marTop w:val="0"/>
      <w:marBottom w:val="0"/>
      <w:divBdr>
        <w:top w:val="none" w:sz="0" w:space="0" w:color="auto"/>
        <w:left w:val="none" w:sz="0" w:space="0" w:color="auto"/>
        <w:bottom w:val="none" w:sz="0" w:space="0" w:color="auto"/>
        <w:right w:val="none" w:sz="0" w:space="0" w:color="auto"/>
      </w:divBdr>
    </w:div>
    <w:div w:id="262079673">
      <w:bodyDiv w:val="1"/>
      <w:marLeft w:val="0"/>
      <w:marRight w:val="0"/>
      <w:marTop w:val="0"/>
      <w:marBottom w:val="0"/>
      <w:divBdr>
        <w:top w:val="none" w:sz="0" w:space="0" w:color="auto"/>
        <w:left w:val="none" w:sz="0" w:space="0" w:color="auto"/>
        <w:bottom w:val="none" w:sz="0" w:space="0" w:color="auto"/>
        <w:right w:val="none" w:sz="0" w:space="0" w:color="auto"/>
      </w:divBdr>
    </w:div>
    <w:div w:id="265312972">
      <w:bodyDiv w:val="1"/>
      <w:marLeft w:val="0"/>
      <w:marRight w:val="0"/>
      <w:marTop w:val="0"/>
      <w:marBottom w:val="0"/>
      <w:divBdr>
        <w:top w:val="none" w:sz="0" w:space="0" w:color="auto"/>
        <w:left w:val="none" w:sz="0" w:space="0" w:color="auto"/>
        <w:bottom w:val="none" w:sz="0" w:space="0" w:color="auto"/>
        <w:right w:val="none" w:sz="0" w:space="0" w:color="auto"/>
      </w:divBdr>
    </w:div>
    <w:div w:id="274143030">
      <w:bodyDiv w:val="1"/>
      <w:marLeft w:val="0"/>
      <w:marRight w:val="0"/>
      <w:marTop w:val="0"/>
      <w:marBottom w:val="0"/>
      <w:divBdr>
        <w:top w:val="none" w:sz="0" w:space="0" w:color="auto"/>
        <w:left w:val="none" w:sz="0" w:space="0" w:color="auto"/>
        <w:bottom w:val="none" w:sz="0" w:space="0" w:color="auto"/>
        <w:right w:val="none" w:sz="0" w:space="0" w:color="auto"/>
      </w:divBdr>
    </w:div>
    <w:div w:id="282032547">
      <w:bodyDiv w:val="1"/>
      <w:marLeft w:val="0"/>
      <w:marRight w:val="0"/>
      <w:marTop w:val="0"/>
      <w:marBottom w:val="0"/>
      <w:divBdr>
        <w:top w:val="none" w:sz="0" w:space="0" w:color="auto"/>
        <w:left w:val="none" w:sz="0" w:space="0" w:color="auto"/>
        <w:bottom w:val="none" w:sz="0" w:space="0" w:color="auto"/>
        <w:right w:val="none" w:sz="0" w:space="0" w:color="auto"/>
      </w:divBdr>
    </w:div>
    <w:div w:id="28239472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9118849">
      <w:bodyDiv w:val="1"/>
      <w:marLeft w:val="0"/>
      <w:marRight w:val="0"/>
      <w:marTop w:val="0"/>
      <w:marBottom w:val="0"/>
      <w:divBdr>
        <w:top w:val="none" w:sz="0" w:space="0" w:color="auto"/>
        <w:left w:val="none" w:sz="0" w:space="0" w:color="auto"/>
        <w:bottom w:val="none" w:sz="0" w:space="0" w:color="auto"/>
        <w:right w:val="none" w:sz="0" w:space="0" w:color="auto"/>
      </w:divBdr>
    </w:div>
    <w:div w:id="338587084">
      <w:bodyDiv w:val="1"/>
      <w:marLeft w:val="0"/>
      <w:marRight w:val="0"/>
      <w:marTop w:val="0"/>
      <w:marBottom w:val="0"/>
      <w:divBdr>
        <w:top w:val="none" w:sz="0" w:space="0" w:color="auto"/>
        <w:left w:val="none" w:sz="0" w:space="0" w:color="auto"/>
        <w:bottom w:val="none" w:sz="0" w:space="0" w:color="auto"/>
        <w:right w:val="none" w:sz="0" w:space="0" w:color="auto"/>
      </w:divBdr>
    </w:div>
    <w:div w:id="341512222">
      <w:bodyDiv w:val="1"/>
      <w:marLeft w:val="0"/>
      <w:marRight w:val="0"/>
      <w:marTop w:val="0"/>
      <w:marBottom w:val="0"/>
      <w:divBdr>
        <w:top w:val="none" w:sz="0" w:space="0" w:color="auto"/>
        <w:left w:val="none" w:sz="0" w:space="0" w:color="auto"/>
        <w:bottom w:val="none" w:sz="0" w:space="0" w:color="auto"/>
        <w:right w:val="none" w:sz="0" w:space="0" w:color="auto"/>
      </w:divBdr>
    </w:div>
    <w:div w:id="348720000">
      <w:bodyDiv w:val="1"/>
      <w:marLeft w:val="0"/>
      <w:marRight w:val="0"/>
      <w:marTop w:val="0"/>
      <w:marBottom w:val="0"/>
      <w:divBdr>
        <w:top w:val="none" w:sz="0" w:space="0" w:color="auto"/>
        <w:left w:val="none" w:sz="0" w:space="0" w:color="auto"/>
        <w:bottom w:val="none" w:sz="0" w:space="0" w:color="auto"/>
        <w:right w:val="none" w:sz="0" w:space="0" w:color="auto"/>
      </w:divBdr>
    </w:div>
    <w:div w:id="356547270">
      <w:bodyDiv w:val="1"/>
      <w:marLeft w:val="0"/>
      <w:marRight w:val="0"/>
      <w:marTop w:val="0"/>
      <w:marBottom w:val="0"/>
      <w:divBdr>
        <w:top w:val="none" w:sz="0" w:space="0" w:color="auto"/>
        <w:left w:val="none" w:sz="0" w:space="0" w:color="auto"/>
        <w:bottom w:val="none" w:sz="0" w:space="0" w:color="auto"/>
        <w:right w:val="none" w:sz="0" w:space="0" w:color="auto"/>
      </w:divBdr>
    </w:div>
    <w:div w:id="368997824">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5007095">
      <w:bodyDiv w:val="1"/>
      <w:marLeft w:val="0"/>
      <w:marRight w:val="0"/>
      <w:marTop w:val="0"/>
      <w:marBottom w:val="0"/>
      <w:divBdr>
        <w:top w:val="none" w:sz="0" w:space="0" w:color="auto"/>
        <w:left w:val="none" w:sz="0" w:space="0" w:color="auto"/>
        <w:bottom w:val="none" w:sz="0" w:space="0" w:color="auto"/>
        <w:right w:val="none" w:sz="0" w:space="0" w:color="auto"/>
      </w:divBdr>
    </w:div>
    <w:div w:id="383218280">
      <w:bodyDiv w:val="1"/>
      <w:marLeft w:val="0"/>
      <w:marRight w:val="0"/>
      <w:marTop w:val="0"/>
      <w:marBottom w:val="0"/>
      <w:divBdr>
        <w:top w:val="none" w:sz="0" w:space="0" w:color="auto"/>
        <w:left w:val="none" w:sz="0" w:space="0" w:color="auto"/>
        <w:bottom w:val="none" w:sz="0" w:space="0" w:color="auto"/>
        <w:right w:val="none" w:sz="0" w:space="0" w:color="auto"/>
      </w:divBdr>
    </w:div>
    <w:div w:id="383409603">
      <w:bodyDiv w:val="1"/>
      <w:marLeft w:val="0"/>
      <w:marRight w:val="0"/>
      <w:marTop w:val="0"/>
      <w:marBottom w:val="0"/>
      <w:divBdr>
        <w:top w:val="none" w:sz="0" w:space="0" w:color="auto"/>
        <w:left w:val="none" w:sz="0" w:space="0" w:color="auto"/>
        <w:bottom w:val="none" w:sz="0" w:space="0" w:color="auto"/>
        <w:right w:val="none" w:sz="0" w:space="0" w:color="auto"/>
      </w:divBdr>
    </w:div>
    <w:div w:id="387001441">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5958362">
      <w:bodyDiv w:val="1"/>
      <w:marLeft w:val="0"/>
      <w:marRight w:val="0"/>
      <w:marTop w:val="0"/>
      <w:marBottom w:val="0"/>
      <w:divBdr>
        <w:top w:val="none" w:sz="0" w:space="0" w:color="auto"/>
        <w:left w:val="none" w:sz="0" w:space="0" w:color="auto"/>
        <w:bottom w:val="none" w:sz="0" w:space="0" w:color="auto"/>
        <w:right w:val="none" w:sz="0" w:space="0" w:color="auto"/>
      </w:divBdr>
    </w:div>
    <w:div w:id="415857387">
      <w:bodyDiv w:val="1"/>
      <w:marLeft w:val="0"/>
      <w:marRight w:val="0"/>
      <w:marTop w:val="0"/>
      <w:marBottom w:val="0"/>
      <w:divBdr>
        <w:top w:val="none" w:sz="0" w:space="0" w:color="auto"/>
        <w:left w:val="none" w:sz="0" w:space="0" w:color="auto"/>
        <w:bottom w:val="none" w:sz="0" w:space="0" w:color="auto"/>
        <w:right w:val="none" w:sz="0" w:space="0" w:color="auto"/>
      </w:divBdr>
    </w:div>
    <w:div w:id="417556718">
      <w:bodyDiv w:val="1"/>
      <w:marLeft w:val="0"/>
      <w:marRight w:val="0"/>
      <w:marTop w:val="0"/>
      <w:marBottom w:val="0"/>
      <w:divBdr>
        <w:top w:val="none" w:sz="0" w:space="0" w:color="auto"/>
        <w:left w:val="none" w:sz="0" w:space="0" w:color="auto"/>
        <w:bottom w:val="none" w:sz="0" w:space="0" w:color="auto"/>
        <w:right w:val="none" w:sz="0" w:space="0" w:color="auto"/>
      </w:divBdr>
    </w:div>
    <w:div w:id="426314034">
      <w:bodyDiv w:val="1"/>
      <w:marLeft w:val="0"/>
      <w:marRight w:val="0"/>
      <w:marTop w:val="0"/>
      <w:marBottom w:val="0"/>
      <w:divBdr>
        <w:top w:val="none" w:sz="0" w:space="0" w:color="auto"/>
        <w:left w:val="none" w:sz="0" w:space="0" w:color="auto"/>
        <w:bottom w:val="none" w:sz="0" w:space="0" w:color="auto"/>
        <w:right w:val="none" w:sz="0" w:space="0" w:color="auto"/>
      </w:divBdr>
      <w:divsChild>
        <w:div w:id="1203902503">
          <w:marLeft w:val="446"/>
          <w:marRight w:val="0"/>
          <w:marTop w:val="0"/>
          <w:marBottom w:val="0"/>
          <w:divBdr>
            <w:top w:val="none" w:sz="0" w:space="0" w:color="auto"/>
            <w:left w:val="none" w:sz="0" w:space="0" w:color="auto"/>
            <w:bottom w:val="none" w:sz="0" w:space="0" w:color="auto"/>
            <w:right w:val="none" w:sz="0" w:space="0" w:color="auto"/>
          </w:divBdr>
        </w:div>
      </w:divsChild>
    </w:div>
    <w:div w:id="437414395">
      <w:bodyDiv w:val="1"/>
      <w:marLeft w:val="0"/>
      <w:marRight w:val="0"/>
      <w:marTop w:val="0"/>
      <w:marBottom w:val="0"/>
      <w:divBdr>
        <w:top w:val="none" w:sz="0" w:space="0" w:color="auto"/>
        <w:left w:val="none" w:sz="0" w:space="0" w:color="auto"/>
        <w:bottom w:val="none" w:sz="0" w:space="0" w:color="auto"/>
        <w:right w:val="none" w:sz="0" w:space="0" w:color="auto"/>
      </w:divBdr>
    </w:div>
    <w:div w:id="437724702">
      <w:bodyDiv w:val="1"/>
      <w:marLeft w:val="0"/>
      <w:marRight w:val="0"/>
      <w:marTop w:val="0"/>
      <w:marBottom w:val="0"/>
      <w:divBdr>
        <w:top w:val="none" w:sz="0" w:space="0" w:color="auto"/>
        <w:left w:val="none" w:sz="0" w:space="0" w:color="auto"/>
        <w:bottom w:val="none" w:sz="0" w:space="0" w:color="auto"/>
        <w:right w:val="none" w:sz="0" w:space="0" w:color="auto"/>
      </w:divBdr>
    </w:div>
    <w:div w:id="439491654">
      <w:bodyDiv w:val="1"/>
      <w:marLeft w:val="0"/>
      <w:marRight w:val="0"/>
      <w:marTop w:val="0"/>
      <w:marBottom w:val="0"/>
      <w:divBdr>
        <w:top w:val="none" w:sz="0" w:space="0" w:color="auto"/>
        <w:left w:val="none" w:sz="0" w:space="0" w:color="auto"/>
        <w:bottom w:val="none" w:sz="0" w:space="0" w:color="auto"/>
        <w:right w:val="none" w:sz="0" w:space="0" w:color="auto"/>
      </w:divBdr>
    </w:div>
    <w:div w:id="448621706">
      <w:bodyDiv w:val="1"/>
      <w:marLeft w:val="0"/>
      <w:marRight w:val="0"/>
      <w:marTop w:val="0"/>
      <w:marBottom w:val="0"/>
      <w:divBdr>
        <w:top w:val="none" w:sz="0" w:space="0" w:color="auto"/>
        <w:left w:val="none" w:sz="0" w:space="0" w:color="auto"/>
        <w:bottom w:val="none" w:sz="0" w:space="0" w:color="auto"/>
        <w:right w:val="none" w:sz="0" w:space="0" w:color="auto"/>
      </w:divBdr>
    </w:div>
    <w:div w:id="450170739">
      <w:bodyDiv w:val="1"/>
      <w:marLeft w:val="0"/>
      <w:marRight w:val="0"/>
      <w:marTop w:val="0"/>
      <w:marBottom w:val="0"/>
      <w:divBdr>
        <w:top w:val="none" w:sz="0" w:space="0" w:color="auto"/>
        <w:left w:val="none" w:sz="0" w:space="0" w:color="auto"/>
        <w:bottom w:val="none" w:sz="0" w:space="0" w:color="auto"/>
        <w:right w:val="none" w:sz="0" w:space="0" w:color="auto"/>
      </w:divBdr>
      <w:divsChild>
        <w:div w:id="1113672206">
          <w:marLeft w:val="965"/>
          <w:marRight w:val="0"/>
          <w:marTop w:val="0"/>
          <w:marBottom w:val="0"/>
          <w:divBdr>
            <w:top w:val="none" w:sz="0" w:space="0" w:color="auto"/>
            <w:left w:val="none" w:sz="0" w:space="0" w:color="auto"/>
            <w:bottom w:val="none" w:sz="0" w:space="0" w:color="auto"/>
            <w:right w:val="none" w:sz="0" w:space="0" w:color="auto"/>
          </w:divBdr>
        </w:div>
      </w:divsChild>
    </w:div>
    <w:div w:id="454955401">
      <w:bodyDiv w:val="1"/>
      <w:marLeft w:val="0"/>
      <w:marRight w:val="0"/>
      <w:marTop w:val="0"/>
      <w:marBottom w:val="0"/>
      <w:divBdr>
        <w:top w:val="none" w:sz="0" w:space="0" w:color="auto"/>
        <w:left w:val="none" w:sz="0" w:space="0" w:color="auto"/>
        <w:bottom w:val="none" w:sz="0" w:space="0" w:color="auto"/>
        <w:right w:val="none" w:sz="0" w:space="0" w:color="auto"/>
      </w:divBdr>
    </w:div>
    <w:div w:id="455024812">
      <w:bodyDiv w:val="1"/>
      <w:marLeft w:val="0"/>
      <w:marRight w:val="0"/>
      <w:marTop w:val="0"/>
      <w:marBottom w:val="0"/>
      <w:divBdr>
        <w:top w:val="none" w:sz="0" w:space="0" w:color="auto"/>
        <w:left w:val="none" w:sz="0" w:space="0" w:color="auto"/>
        <w:bottom w:val="none" w:sz="0" w:space="0" w:color="auto"/>
        <w:right w:val="none" w:sz="0" w:space="0" w:color="auto"/>
      </w:divBdr>
    </w:div>
    <w:div w:id="481890858">
      <w:bodyDiv w:val="1"/>
      <w:marLeft w:val="0"/>
      <w:marRight w:val="0"/>
      <w:marTop w:val="0"/>
      <w:marBottom w:val="0"/>
      <w:divBdr>
        <w:top w:val="none" w:sz="0" w:space="0" w:color="auto"/>
        <w:left w:val="none" w:sz="0" w:space="0" w:color="auto"/>
        <w:bottom w:val="none" w:sz="0" w:space="0" w:color="auto"/>
        <w:right w:val="none" w:sz="0" w:space="0" w:color="auto"/>
      </w:divBdr>
    </w:div>
    <w:div w:id="482964129">
      <w:bodyDiv w:val="1"/>
      <w:marLeft w:val="0"/>
      <w:marRight w:val="0"/>
      <w:marTop w:val="0"/>
      <w:marBottom w:val="0"/>
      <w:divBdr>
        <w:top w:val="none" w:sz="0" w:space="0" w:color="auto"/>
        <w:left w:val="none" w:sz="0" w:space="0" w:color="auto"/>
        <w:bottom w:val="none" w:sz="0" w:space="0" w:color="auto"/>
        <w:right w:val="none" w:sz="0" w:space="0" w:color="auto"/>
      </w:divBdr>
    </w:div>
    <w:div w:id="493838626">
      <w:bodyDiv w:val="1"/>
      <w:marLeft w:val="0"/>
      <w:marRight w:val="0"/>
      <w:marTop w:val="0"/>
      <w:marBottom w:val="0"/>
      <w:divBdr>
        <w:top w:val="none" w:sz="0" w:space="0" w:color="auto"/>
        <w:left w:val="none" w:sz="0" w:space="0" w:color="auto"/>
        <w:bottom w:val="none" w:sz="0" w:space="0" w:color="auto"/>
        <w:right w:val="none" w:sz="0" w:space="0" w:color="auto"/>
      </w:divBdr>
    </w:div>
    <w:div w:id="501745793">
      <w:bodyDiv w:val="1"/>
      <w:marLeft w:val="0"/>
      <w:marRight w:val="0"/>
      <w:marTop w:val="0"/>
      <w:marBottom w:val="0"/>
      <w:divBdr>
        <w:top w:val="none" w:sz="0" w:space="0" w:color="auto"/>
        <w:left w:val="none" w:sz="0" w:space="0" w:color="auto"/>
        <w:bottom w:val="none" w:sz="0" w:space="0" w:color="auto"/>
        <w:right w:val="none" w:sz="0" w:space="0" w:color="auto"/>
      </w:divBdr>
      <w:divsChild>
        <w:div w:id="4677490">
          <w:marLeft w:val="446"/>
          <w:marRight w:val="0"/>
          <w:marTop w:val="0"/>
          <w:marBottom w:val="0"/>
          <w:divBdr>
            <w:top w:val="none" w:sz="0" w:space="0" w:color="auto"/>
            <w:left w:val="none" w:sz="0" w:space="0" w:color="auto"/>
            <w:bottom w:val="none" w:sz="0" w:space="0" w:color="auto"/>
            <w:right w:val="none" w:sz="0" w:space="0" w:color="auto"/>
          </w:divBdr>
        </w:div>
        <w:div w:id="1632439595">
          <w:marLeft w:val="446"/>
          <w:marRight w:val="0"/>
          <w:marTop w:val="0"/>
          <w:marBottom w:val="0"/>
          <w:divBdr>
            <w:top w:val="none" w:sz="0" w:space="0" w:color="auto"/>
            <w:left w:val="none" w:sz="0" w:space="0" w:color="auto"/>
            <w:bottom w:val="none" w:sz="0" w:space="0" w:color="auto"/>
            <w:right w:val="none" w:sz="0" w:space="0" w:color="auto"/>
          </w:divBdr>
        </w:div>
        <w:div w:id="923030604">
          <w:marLeft w:val="446"/>
          <w:marRight w:val="0"/>
          <w:marTop w:val="0"/>
          <w:marBottom w:val="0"/>
          <w:divBdr>
            <w:top w:val="none" w:sz="0" w:space="0" w:color="auto"/>
            <w:left w:val="none" w:sz="0" w:space="0" w:color="auto"/>
            <w:bottom w:val="none" w:sz="0" w:space="0" w:color="auto"/>
            <w:right w:val="none" w:sz="0" w:space="0" w:color="auto"/>
          </w:divBdr>
        </w:div>
        <w:div w:id="1295060627">
          <w:marLeft w:val="446"/>
          <w:marRight w:val="0"/>
          <w:marTop w:val="0"/>
          <w:marBottom w:val="0"/>
          <w:divBdr>
            <w:top w:val="none" w:sz="0" w:space="0" w:color="auto"/>
            <w:left w:val="none" w:sz="0" w:space="0" w:color="auto"/>
            <w:bottom w:val="none" w:sz="0" w:space="0" w:color="auto"/>
            <w:right w:val="none" w:sz="0" w:space="0" w:color="auto"/>
          </w:divBdr>
        </w:div>
        <w:div w:id="1832402920">
          <w:marLeft w:val="446"/>
          <w:marRight w:val="0"/>
          <w:marTop w:val="0"/>
          <w:marBottom w:val="0"/>
          <w:divBdr>
            <w:top w:val="none" w:sz="0" w:space="0" w:color="auto"/>
            <w:left w:val="none" w:sz="0" w:space="0" w:color="auto"/>
            <w:bottom w:val="none" w:sz="0" w:space="0" w:color="auto"/>
            <w:right w:val="none" w:sz="0" w:space="0" w:color="auto"/>
          </w:divBdr>
        </w:div>
        <w:div w:id="207764718">
          <w:marLeft w:val="446"/>
          <w:marRight w:val="0"/>
          <w:marTop w:val="0"/>
          <w:marBottom w:val="0"/>
          <w:divBdr>
            <w:top w:val="none" w:sz="0" w:space="0" w:color="auto"/>
            <w:left w:val="none" w:sz="0" w:space="0" w:color="auto"/>
            <w:bottom w:val="none" w:sz="0" w:space="0" w:color="auto"/>
            <w:right w:val="none" w:sz="0" w:space="0" w:color="auto"/>
          </w:divBdr>
        </w:div>
        <w:div w:id="1275600126">
          <w:marLeft w:val="446"/>
          <w:marRight w:val="0"/>
          <w:marTop w:val="0"/>
          <w:marBottom w:val="0"/>
          <w:divBdr>
            <w:top w:val="none" w:sz="0" w:space="0" w:color="auto"/>
            <w:left w:val="none" w:sz="0" w:space="0" w:color="auto"/>
            <w:bottom w:val="none" w:sz="0" w:space="0" w:color="auto"/>
            <w:right w:val="none" w:sz="0" w:space="0" w:color="auto"/>
          </w:divBdr>
        </w:div>
        <w:div w:id="1509175504">
          <w:marLeft w:val="446"/>
          <w:marRight w:val="0"/>
          <w:marTop w:val="0"/>
          <w:marBottom w:val="0"/>
          <w:divBdr>
            <w:top w:val="none" w:sz="0" w:space="0" w:color="auto"/>
            <w:left w:val="none" w:sz="0" w:space="0" w:color="auto"/>
            <w:bottom w:val="none" w:sz="0" w:space="0" w:color="auto"/>
            <w:right w:val="none" w:sz="0" w:space="0" w:color="auto"/>
          </w:divBdr>
        </w:div>
        <w:div w:id="1565490080">
          <w:marLeft w:val="446"/>
          <w:marRight w:val="0"/>
          <w:marTop w:val="0"/>
          <w:marBottom w:val="0"/>
          <w:divBdr>
            <w:top w:val="none" w:sz="0" w:space="0" w:color="auto"/>
            <w:left w:val="none" w:sz="0" w:space="0" w:color="auto"/>
            <w:bottom w:val="none" w:sz="0" w:space="0" w:color="auto"/>
            <w:right w:val="none" w:sz="0" w:space="0" w:color="auto"/>
          </w:divBdr>
        </w:div>
      </w:divsChild>
    </w:div>
    <w:div w:id="501891763">
      <w:bodyDiv w:val="1"/>
      <w:marLeft w:val="0"/>
      <w:marRight w:val="0"/>
      <w:marTop w:val="0"/>
      <w:marBottom w:val="0"/>
      <w:divBdr>
        <w:top w:val="none" w:sz="0" w:space="0" w:color="auto"/>
        <w:left w:val="none" w:sz="0" w:space="0" w:color="auto"/>
        <w:bottom w:val="none" w:sz="0" w:space="0" w:color="auto"/>
        <w:right w:val="none" w:sz="0" w:space="0" w:color="auto"/>
      </w:divBdr>
    </w:div>
    <w:div w:id="505948666">
      <w:bodyDiv w:val="1"/>
      <w:marLeft w:val="0"/>
      <w:marRight w:val="0"/>
      <w:marTop w:val="0"/>
      <w:marBottom w:val="0"/>
      <w:divBdr>
        <w:top w:val="none" w:sz="0" w:space="0" w:color="auto"/>
        <w:left w:val="none" w:sz="0" w:space="0" w:color="auto"/>
        <w:bottom w:val="none" w:sz="0" w:space="0" w:color="auto"/>
        <w:right w:val="none" w:sz="0" w:space="0" w:color="auto"/>
      </w:divBdr>
    </w:div>
    <w:div w:id="515271962">
      <w:bodyDiv w:val="1"/>
      <w:marLeft w:val="0"/>
      <w:marRight w:val="0"/>
      <w:marTop w:val="0"/>
      <w:marBottom w:val="0"/>
      <w:divBdr>
        <w:top w:val="none" w:sz="0" w:space="0" w:color="auto"/>
        <w:left w:val="none" w:sz="0" w:space="0" w:color="auto"/>
        <w:bottom w:val="none" w:sz="0" w:space="0" w:color="auto"/>
        <w:right w:val="none" w:sz="0" w:space="0" w:color="auto"/>
      </w:divBdr>
    </w:div>
    <w:div w:id="525601618">
      <w:bodyDiv w:val="1"/>
      <w:marLeft w:val="0"/>
      <w:marRight w:val="0"/>
      <w:marTop w:val="0"/>
      <w:marBottom w:val="0"/>
      <w:divBdr>
        <w:top w:val="none" w:sz="0" w:space="0" w:color="auto"/>
        <w:left w:val="none" w:sz="0" w:space="0" w:color="auto"/>
        <w:bottom w:val="none" w:sz="0" w:space="0" w:color="auto"/>
        <w:right w:val="none" w:sz="0" w:space="0" w:color="auto"/>
      </w:divBdr>
    </w:div>
    <w:div w:id="535001911">
      <w:bodyDiv w:val="1"/>
      <w:marLeft w:val="0"/>
      <w:marRight w:val="0"/>
      <w:marTop w:val="0"/>
      <w:marBottom w:val="0"/>
      <w:divBdr>
        <w:top w:val="none" w:sz="0" w:space="0" w:color="auto"/>
        <w:left w:val="none" w:sz="0" w:space="0" w:color="auto"/>
        <w:bottom w:val="none" w:sz="0" w:space="0" w:color="auto"/>
        <w:right w:val="none" w:sz="0" w:space="0" w:color="auto"/>
      </w:divBdr>
    </w:div>
    <w:div w:id="573394387">
      <w:bodyDiv w:val="1"/>
      <w:marLeft w:val="0"/>
      <w:marRight w:val="0"/>
      <w:marTop w:val="0"/>
      <w:marBottom w:val="0"/>
      <w:divBdr>
        <w:top w:val="none" w:sz="0" w:space="0" w:color="auto"/>
        <w:left w:val="none" w:sz="0" w:space="0" w:color="auto"/>
        <w:bottom w:val="none" w:sz="0" w:space="0" w:color="auto"/>
        <w:right w:val="none" w:sz="0" w:space="0" w:color="auto"/>
      </w:divBdr>
    </w:div>
    <w:div w:id="607398046">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21964390">
      <w:bodyDiv w:val="1"/>
      <w:marLeft w:val="0"/>
      <w:marRight w:val="0"/>
      <w:marTop w:val="0"/>
      <w:marBottom w:val="0"/>
      <w:divBdr>
        <w:top w:val="none" w:sz="0" w:space="0" w:color="auto"/>
        <w:left w:val="none" w:sz="0" w:space="0" w:color="auto"/>
        <w:bottom w:val="none" w:sz="0" w:space="0" w:color="auto"/>
        <w:right w:val="none" w:sz="0" w:space="0" w:color="auto"/>
      </w:divBdr>
    </w:div>
    <w:div w:id="645665862">
      <w:bodyDiv w:val="1"/>
      <w:marLeft w:val="0"/>
      <w:marRight w:val="0"/>
      <w:marTop w:val="0"/>
      <w:marBottom w:val="0"/>
      <w:divBdr>
        <w:top w:val="none" w:sz="0" w:space="0" w:color="auto"/>
        <w:left w:val="none" w:sz="0" w:space="0" w:color="auto"/>
        <w:bottom w:val="none" w:sz="0" w:space="0" w:color="auto"/>
        <w:right w:val="none" w:sz="0" w:space="0" w:color="auto"/>
      </w:divBdr>
    </w:div>
    <w:div w:id="646475739">
      <w:bodyDiv w:val="1"/>
      <w:marLeft w:val="0"/>
      <w:marRight w:val="0"/>
      <w:marTop w:val="0"/>
      <w:marBottom w:val="0"/>
      <w:divBdr>
        <w:top w:val="none" w:sz="0" w:space="0" w:color="auto"/>
        <w:left w:val="none" w:sz="0" w:space="0" w:color="auto"/>
        <w:bottom w:val="none" w:sz="0" w:space="0" w:color="auto"/>
        <w:right w:val="none" w:sz="0" w:space="0" w:color="auto"/>
      </w:divBdr>
    </w:div>
    <w:div w:id="657465942">
      <w:bodyDiv w:val="1"/>
      <w:marLeft w:val="0"/>
      <w:marRight w:val="0"/>
      <w:marTop w:val="0"/>
      <w:marBottom w:val="0"/>
      <w:divBdr>
        <w:top w:val="none" w:sz="0" w:space="0" w:color="auto"/>
        <w:left w:val="none" w:sz="0" w:space="0" w:color="auto"/>
        <w:bottom w:val="none" w:sz="0" w:space="0" w:color="auto"/>
        <w:right w:val="none" w:sz="0" w:space="0" w:color="auto"/>
      </w:divBdr>
    </w:div>
    <w:div w:id="662860146">
      <w:bodyDiv w:val="1"/>
      <w:marLeft w:val="0"/>
      <w:marRight w:val="0"/>
      <w:marTop w:val="0"/>
      <w:marBottom w:val="0"/>
      <w:divBdr>
        <w:top w:val="none" w:sz="0" w:space="0" w:color="auto"/>
        <w:left w:val="none" w:sz="0" w:space="0" w:color="auto"/>
        <w:bottom w:val="none" w:sz="0" w:space="0" w:color="auto"/>
        <w:right w:val="none" w:sz="0" w:space="0" w:color="auto"/>
      </w:divBdr>
    </w:div>
    <w:div w:id="664629401">
      <w:bodyDiv w:val="1"/>
      <w:marLeft w:val="0"/>
      <w:marRight w:val="0"/>
      <w:marTop w:val="0"/>
      <w:marBottom w:val="0"/>
      <w:divBdr>
        <w:top w:val="none" w:sz="0" w:space="0" w:color="auto"/>
        <w:left w:val="none" w:sz="0" w:space="0" w:color="auto"/>
        <w:bottom w:val="none" w:sz="0" w:space="0" w:color="auto"/>
        <w:right w:val="none" w:sz="0" w:space="0" w:color="auto"/>
      </w:divBdr>
    </w:div>
    <w:div w:id="665405701">
      <w:bodyDiv w:val="1"/>
      <w:marLeft w:val="0"/>
      <w:marRight w:val="0"/>
      <w:marTop w:val="0"/>
      <w:marBottom w:val="0"/>
      <w:divBdr>
        <w:top w:val="none" w:sz="0" w:space="0" w:color="auto"/>
        <w:left w:val="none" w:sz="0" w:space="0" w:color="auto"/>
        <w:bottom w:val="none" w:sz="0" w:space="0" w:color="auto"/>
        <w:right w:val="none" w:sz="0" w:space="0" w:color="auto"/>
      </w:divBdr>
    </w:div>
    <w:div w:id="678195684">
      <w:bodyDiv w:val="1"/>
      <w:marLeft w:val="0"/>
      <w:marRight w:val="0"/>
      <w:marTop w:val="0"/>
      <w:marBottom w:val="0"/>
      <w:divBdr>
        <w:top w:val="none" w:sz="0" w:space="0" w:color="auto"/>
        <w:left w:val="none" w:sz="0" w:space="0" w:color="auto"/>
        <w:bottom w:val="none" w:sz="0" w:space="0" w:color="auto"/>
        <w:right w:val="none" w:sz="0" w:space="0" w:color="auto"/>
      </w:divBdr>
      <w:divsChild>
        <w:div w:id="291405030">
          <w:marLeft w:val="446"/>
          <w:marRight w:val="0"/>
          <w:marTop w:val="0"/>
          <w:marBottom w:val="0"/>
          <w:divBdr>
            <w:top w:val="none" w:sz="0" w:space="0" w:color="auto"/>
            <w:left w:val="none" w:sz="0" w:space="0" w:color="auto"/>
            <w:bottom w:val="none" w:sz="0" w:space="0" w:color="auto"/>
            <w:right w:val="none" w:sz="0" w:space="0" w:color="auto"/>
          </w:divBdr>
        </w:div>
      </w:divsChild>
    </w:div>
    <w:div w:id="684790218">
      <w:bodyDiv w:val="1"/>
      <w:marLeft w:val="0"/>
      <w:marRight w:val="0"/>
      <w:marTop w:val="0"/>
      <w:marBottom w:val="0"/>
      <w:divBdr>
        <w:top w:val="none" w:sz="0" w:space="0" w:color="auto"/>
        <w:left w:val="none" w:sz="0" w:space="0" w:color="auto"/>
        <w:bottom w:val="none" w:sz="0" w:space="0" w:color="auto"/>
        <w:right w:val="none" w:sz="0" w:space="0" w:color="auto"/>
      </w:divBdr>
    </w:div>
    <w:div w:id="700396965">
      <w:bodyDiv w:val="1"/>
      <w:marLeft w:val="0"/>
      <w:marRight w:val="0"/>
      <w:marTop w:val="0"/>
      <w:marBottom w:val="0"/>
      <w:divBdr>
        <w:top w:val="none" w:sz="0" w:space="0" w:color="auto"/>
        <w:left w:val="none" w:sz="0" w:space="0" w:color="auto"/>
        <w:bottom w:val="none" w:sz="0" w:space="0" w:color="auto"/>
        <w:right w:val="none" w:sz="0" w:space="0" w:color="auto"/>
      </w:divBdr>
    </w:div>
    <w:div w:id="711345751">
      <w:bodyDiv w:val="1"/>
      <w:marLeft w:val="0"/>
      <w:marRight w:val="0"/>
      <w:marTop w:val="0"/>
      <w:marBottom w:val="0"/>
      <w:divBdr>
        <w:top w:val="none" w:sz="0" w:space="0" w:color="auto"/>
        <w:left w:val="none" w:sz="0" w:space="0" w:color="auto"/>
        <w:bottom w:val="none" w:sz="0" w:space="0" w:color="auto"/>
        <w:right w:val="none" w:sz="0" w:space="0" w:color="auto"/>
      </w:divBdr>
    </w:div>
    <w:div w:id="720717562">
      <w:bodyDiv w:val="1"/>
      <w:marLeft w:val="0"/>
      <w:marRight w:val="0"/>
      <w:marTop w:val="0"/>
      <w:marBottom w:val="0"/>
      <w:divBdr>
        <w:top w:val="none" w:sz="0" w:space="0" w:color="auto"/>
        <w:left w:val="none" w:sz="0" w:space="0" w:color="auto"/>
        <w:bottom w:val="none" w:sz="0" w:space="0" w:color="auto"/>
        <w:right w:val="none" w:sz="0" w:space="0" w:color="auto"/>
      </w:divBdr>
    </w:div>
    <w:div w:id="744452592">
      <w:bodyDiv w:val="1"/>
      <w:marLeft w:val="0"/>
      <w:marRight w:val="0"/>
      <w:marTop w:val="0"/>
      <w:marBottom w:val="0"/>
      <w:divBdr>
        <w:top w:val="none" w:sz="0" w:space="0" w:color="auto"/>
        <w:left w:val="none" w:sz="0" w:space="0" w:color="auto"/>
        <w:bottom w:val="none" w:sz="0" w:space="0" w:color="auto"/>
        <w:right w:val="none" w:sz="0" w:space="0" w:color="auto"/>
      </w:divBdr>
    </w:div>
    <w:div w:id="762649555">
      <w:bodyDiv w:val="1"/>
      <w:marLeft w:val="0"/>
      <w:marRight w:val="0"/>
      <w:marTop w:val="0"/>
      <w:marBottom w:val="0"/>
      <w:divBdr>
        <w:top w:val="none" w:sz="0" w:space="0" w:color="auto"/>
        <w:left w:val="none" w:sz="0" w:space="0" w:color="auto"/>
        <w:bottom w:val="none" w:sz="0" w:space="0" w:color="auto"/>
        <w:right w:val="none" w:sz="0" w:space="0" w:color="auto"/>
      </w:divBdr>
    </w:div>
    <w:div w:id="815099400">
      <w:bodyDiv w:val="1"/>
      <w:marLeft w:val="0"/>
      <w:marRight w:val="0"/>
      <w:marTop w:val="0"/>
      <w:marBottom w:val="0"/>
      <w:divBdr>
        <w:top w:val="none" w:sz="0" w:space="0" w:color="auto"/>
        <w:left w:val="none" w:sz="0" w:space="0" w:color="auto"/>
        <w:bottom w:val="none" w:sz="0" w:space="0" w:color="auto"/>
        <w:right w:val="none" w:sz="0" w:space="0" w:color="auto"/>
      </w:divBdr>
    </w:div>
    <w:div w:id="828442935">
      <w:bodyDiv w:val="1"/>
      <w:marLeft w:val="0"/>
      <w:marRight w:val="0"/>
      <w:marTop w:val="0"/>
      <w:marBottom w:val="0"/>
      <w:divBdr>
        <w:top w:val="none" w:sz="0" w:space="0" w:color="auto"/>
        <w:left w:val="none" w:sz="0" w:space="0" w:color="auto"/>
        <w:bottom w:val="none" w:sz="0" w:space="0" w:color="auto"/>
        <w:right w:val="none" w:sz="0" w:space="0" w:color="auto"/>
      </w:divBdr>
    </w:div>
    <w:div w:id="845629744">
      <w:bodyDiv w:val="1"/>
      <w:marLeft w:val="0"/>
      <w:marRight w:val="0"/>
      <w:marTop w:val="0"/>
      <w:marBottom w:val="0"/>
      <w:divBdr>
        <w:top w:val="none" w:sz="0" w:space="0" w:color="auto"/>
        <w:left w:val="none" w:sz="0" w:space="0" w:color="auto"/>
        <w:bottom w:val="none" w:sz="0" w:space="0" w:color="auto"/>
        <w:right w:val="none" w:sz="0" w:space="0" w:color="auto"/>
      </w:divBdr>
    </w:div>
    <w:div w:id="847065634">
      <w:bodyDiv w:val="1"/>
      <w:marLeft w:val="0"/>
      <w:marRight w:val="0"/>
      <w:marTop w:val="0"/>
      <w:marBottom w:val="0"/>
      <w:divBdr>
        <w:top w:val="none" w:sz="0" w:space="0" w:color="auto"/>
        <w:left w:val="none" w:sz="0" w:space="0" w:color="auto"/>
        <w:bottom w:val="none" w:sz="0" w:space="0" w:color="auto"/>
        <w:right w:val="none" w:sz="0" w:space="0" w:color="auto"/>
      </w:divBdr>
    </w:div>
    <w:div w:id="848714693">
      <w:bodyDiv w:val="1"/>
      <w:marLeft w:val="0"/>
      <w:marRight w:val="0"/>
      <w:marTop w:val="0"/>
      <w:marBottom w:val="0"/>
      <w:divBdr>
        <w:top w:val="none" w:sz="0" w:space="0" w:color="auto"/>
        <w:left w:val="none" w:sz="0" w:space="0" w:color="auto"/>
        <w:bottom w:val="none" w:sz="0" w:space="0" w:color="auto"/>
        <w:right w:val="none" w:sz="0" w:space="0" w:color="auto"/>
      </w:divBdr>
    </w:div>
    <w:div w:id="860122953">
      <w:bodyDiv w:val="1"/>
      <w:marLeft w:val="0"/>
      <w:marRight w:val="0"/>
      <w:marTop w:val="0"/>
      <w:marBottom w:val="0"/>
      <w:divBdr>
        <w:top w:val="none" w:sz="0" w:space="0" w:color="auto"/>
        <w:left w:val="none" w:sz="0" w:space="0" w:color="auto"/>
        <w:bottom w:val="none" w:sz="0" w:space="0" w:color="auto"/>
        <w:right w:val="none" w:sz="0" w:space="0" w:color="auto"/>
      </w:divBdr>
    </w:div>
    <w:div w:id="862481232">
      <w:bodyDiv w:val="1"/>
      <w:marLeft w:val="0"/>
      <w:marRight w:val="0"/>
      <w:marTop w:val="0"/>
      <w:marBottom w:val="0"/>
      <w:divBdr>
        <w:top w:val="none" w:sz="0" w:space="0" w:color="auto"/>
        <w:left w:val="none" w:sz="0" w:space="0" w:color="auto"/>
        <w:bottom w:val="none" w:sz="0" w:space="0" w:color="auto"/>
        <w:right w:val="none" w:sz="0" w:space="0" w:color="auto"/>
      </w:divBdr>
    </w:div>
    <w:div w:id="863900924">
      <w:bodyDiv w:val="1"/>
      <w:marLeft w:val="0"/>
      <w:marRight w:val="0"/>
      <w:marTop w:val="0"/>
      <w:marBottom w:val="0"/>
      <w:divBdr>
        <w:top w:val="none" w:sz="0" w:space="0" w:color="auto"/>
        <w:left w:val="none" w:sz="0" w:space="0" w:color="auto"/>
        <w:bottom w:val="none" w:sz="0" w:space="0" w:color="auto"/>
        <w:right w:val="none" w:sz="0" w:space="0" w:color="auto"/>
      </w:divBdr>
      <w:divsChild>
        <w:div w:id="407264240">
          <w:marLeft w:val="446"/>
          <w:marRight w:val="0"/>
          <w:marTop w:val="0"/>
          <w:marBottom w:val="0"/>
          <w:divBdr>
            <w:top w:val="none" w:sz="0" w:space="0" w:color="auto"/>
            <w:left w:val="none" w:sz="0" w:space="0" w:color="auto"/>
            <w:bottom w:val="none" w:sz="0" w:space="0" w:color="auto"/>
            <w:right w:val="none" w:sz="0" w:space="0" w:color="auto"/>
          </w:divBdr>
        </w:div>
      </w:divsChild>
    </w:div>
    <w:div w:id="864556753">
      <w:bodyDiv w:val="1"/>
      <w:marLeft w:val="0"/>
      <w:marRight w:val="0"/>
      <w:marTop w:val="0"/>
      <w:marBottom w:val="0"/>
      <w:divBdr>
        <w:top w:val="none" w:sz="0" w:space="0" w:color="auto"/>
        <w:left w:val="none" w:sz="0" w:space="0" w:color="auto"/>
        <w:bottom w:val="none" w:sz="0" w:space="0" w:color="auto"/>
        <w:right w:val="none" w:sz="0" w:space="0" w:color="auto"/>
      </w:divBdr>
    </w:div>
    <w:div w:id="864946616">
      <w:bodyDiv w:val="1"/>
      <w:marLeft w:val="0"/>
      <w:marRight w:val="0"/>
      <w:marTop w:val="0"/>
      <w:marBottom w:val="0"/>
      <w:divBdr>
        <w:top w:val="none" w:sz="0" w:space="0" w:color="auto"/>
        <w:left w:val="none" w:sz="0" w:space="0" w:color="auto"/>
        <w:bottom w:val="none" w:sz="0" w:space="0" w:color="auto"/>
        <w:right w:val="none" w:sz="0" w:space="0" w:color="auto"/>
      </w:divBdr>
    </w:div>
    <w:div w:id="885871680">
      <w:bodyDiv w:val="1"/>
      <w:marLeft w:val="0"/>
      <w:marRight w:val="0"/>
      <w:marTop w:val="0"/>
      <w:marBottom w:val="0"/>
      <w:divBdr>
        <w:top w:val="none" w:sz="0" w:space="0" w:color="auto"/>
        <w:left w:val="none" w:sz="0" w:space="0" w:color="auto"/>
        <w:bottom w:val="none" w:sz="0" w:space="0" w:color="auto"/>
        <w:right w:val="none" w:sz="0" w:space="0" w:color="auto"/>
      </w:divBdr>
    </w:div>
    <w:div w:id="907155357">
      <w:bodyDiv w:val="1"/>
      <w:marLeft w:val="0"/>
      <w:marRight w:val="0"/>
      <w:marTop w:val="0"/>
      <w:marBottom w:val="0"/>
      <w:divBdr>
        <w:top w:val="none" w:sz="0" w:space="0" w:color="auto"/>
        <w:left w:val="none" w:sz="0" w:space="0" w:color="auto"/>
        <w:bottom w:val="none" w:sz="0" w:space="0" w:color="auto"/>
        <w:right w:val="none" w:sz="0" w:space="0" w:color="auto"/>
      </w:divBdr>
    </w:div>
    <w:div w:id="912927872">
      <w:bodyDiv w:val="1"/>
      <w:marLeft w:val="0"/>
      <w:marRight w:val="0"/>
      <w:marTop w:val="0"/>
      <w:marBottom w:val="0"/>
      <w:divBdr>
        <w:top w:val="none" w:sz="0" w:space="0" w:color="auto"/>
        <w:left w:val="none" w:sz="0" w:space="0" w:color="auto"/>
        <w:bottom w:val="none" w:sz="0" w:space="0" w:color="auto"/>
        <w:right w:val="none" w:sz="0" w:space="0" w:color="auto"/>
      </w:divBdr>
    </w:div>
    <w:div w:id="921719352">
      <w:bodyDiv w:val="1"/>
      <w:marLeft w:val="0"/>
      <w:marRight w:val="0"/>
      <w:marTop w:val="0"/>
      <w:marBottom w:val="0"/>
      <w:divBdr>
        <w:top w:val="none" w:sz="0" w:space="0" w:color="auto"/>
        <w:left w:val="none" w:sz="0" w:space="0" w:color="auto"/>
        <w:bottom w:val="none" w:sz="0" w:space="0" w:color="auto"/>
        <w:right w:val="none" w:sz="0" w:space="0" w:color="auto"/>
      </w:divBdr>
    </w:div>
    <w:div w:id="938223980">
      <w:bodyDiv w:val="1"/>
      <w:marLeft w:val="0"/>
      <w:marRight w:val="0"/>
      <w:marTop w:val="0"/>
      <w:marBottom w:val="0"/>
      <w:divBdr>
        <w:top w:val="none" w:sz="0" w:space="0" w:color="auto"/>
        <w:left w:val="none" w:sz="0" w:space="0" w:color="auto"/>
        <w:bottom w:val="none" w:sz="0" w:space="0" w:color="auto"/>
        <w:right w:val="none" w:sz="0" w:space="0" w:color="auto"/>
      </w:divBdr>
    </w:div>
    <w:div w:id="955647207">
      <w:bodyDiv w:val="1"/>
      <w:marLeft w:val="0"/>
      <w:marRight w:val="0"/>
      <w:marTop w:val="0"/>
      <w:marBottom w:val="0"/>
      <w:divBdr>
        <w:top w:val="none" w:sz="0" w:space="0" w:color="auto"/>
        <w:left w:val="none" w:sz="0" w:space="0" w:color="auto"/>
        <w:bottom w:val="none" w:sz="0" w:space="0" w:color="auto"/>
        <w:right w:val="none" w:sz="0" w:space="0" w:color="auto"/>
      </w:divBdr>
    </w:div>
    <w:div w:id="966089176">
      <w:bodyDiv w:val="1"/>
      <w:marLeft w:val="0"/>
      <w:marRight w:val="0"/>
      <w:marTop w:val="0"/>
      <w:marBottom w:val="0"/>
      <w:divBdr>
        <w:top w:val="none" w:sz="0" w:space="0" w:color="auto"/>
        <w:left w:val="none" w:sz="0" w:space="0" w:color="auto"/>
        <w:bottom w:val="none" w:sz="0" w:space="0" w:color="auto"/>
        <w:right w:val="none" w:sz="0" w:space="0" w:color="auto"/>
      </w:divBdr>
    </w:div>
    <w:div w:id="976762733">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95885445">
      <w:bodyDiv w:val="1"/>
      <w:marLeft w:val="0"/>
      <w:marRight w:val="0"/>
      <w:marTop w:val="0"/>
      <w:marBottom w:val="0"/>
      <w:divBdr>
        <w:top w:val="none" w:sz="0" w:space="0" w:color="auto"/>
        <w:left w:val="none" w:sz="0" w:space="0" w:color="auto"/>
        <w:bottom w:val="none" w:sz="0" w:space="0" w:color="auto"/>
        <w:right w:val="none" w:sz="0" w:space="0" w:color="auto"/>
      </w:divBdr>
    </w:div>
    <w:div w:id="1001543384">
      <w:bodyDiv w:val="1"/>
      <w:marLeft w:val="0"/>
      <w:marRight w:val="0"/>
      <w:marTop w:val="0"/>
      <w:marBottom w:val="0"/>
      <w:divBdr>
        <w:top w:val="none" w:sz="0" w:space="0" w:color="auto"/>
        <w:left w:val="none" w:sz="0" w:space="0" w:color="auto"/>
        <w:bottom w:val="none" w:sz="0" w:space="0" w:color="auto"/>
        <w:right w:val="none" w:sz="0" w:space="0" w:color="auto"/>
      </w:divBdr>
    </w:div>
    <w:div w:id="1009717458">
      <w:bodyDiv w:val="1"/>
      <w:marLeft w:val="0"/>
      <w:marRight w:val="0"/>
      <w:marTop w:val="0"/>
      <w:marBottom w:val="0"/>
      <w:divBdr>
        <w:top w:val="none" w:sz="0" w:space="0" w:color="auto"/>
        <w:left w:val="none" w:sz="0" w:space="0" w:color="auto"/>
        <w:bottom w:val="none" w:sz="0" w:space="0" w:color="auto"/>
        <w:right w:val="none" w:sz="0" w:space="0" w:color="auto"/>
      </w:divBdr>
    </w:div>
    <w:div w:id="1009986098">
      <w:bodyDiv w:val="1"/>
      <w:marLeft w:val="0"/>
      <w:marRight w:val="0"/>
      <w:marTop w:val="0"/>
      <w:marBottom w:val="0"/>
      <w:divBdr>
        <w:top w:val="none" w:sz="0" w:space="0" w:color="auto"/>
        <w:left w:val="none" w:sz="0" w:space="0" w:color="auto"/>
        <w:bottom w:val="none" w:sz="0" w:space="0" w:color="auto"/>
        <w:right w:val="none" w:sz="0" w:space="0" w:color="auto"/>
      </w:divBdr>
    </w:div>
    <w:div w:id="1047797884">
      <w:bodyDiv w:val="1"/>
      <w:marLeft w:val="0"/>
      <w:marRight w:val="0"/>
      <w:marTop w:val="0"/>
      <w:marBottom w:val="0"/>
      <w:divBdr>
        <w:top w:val="none" w:sz="0" w:space="0" w:color="auto"/>
        <w:left w:val="none" w:sz="0" w:space="0" w:color="auto"/>
        <w:bottom w:val="none" w:sz="0" w:space="0" w:color="auto"/>
        <w:right w:val="none" w:sz="0" w:space="0" w:color="auto"/>
      </w:divBdr>
    </w:div>
    <w:div w:id="1051343865">
      <w:bodyDiv w:val="1"/>
      <w:marLeft w:val="0"/>
      <w:marRight w:val="0"/>
      <w:marTop w:val="0"/>
      <w:marBottom w:val="0"/>
      <w:divBdr>
        <w:top w:val="none" w:sz="0" w:space="0" w:color="auto"/>
        <w:left w:val="none" w:sz="0" w:space="0" w:color="auto"/>
        <w:bottom w:val="none" w:sz="0" w:space="0" w:color="auto"/>
        <w:right w:val="none" w:sz="0" w:space="0" w:color="auto"/>
      </w:divBdr>
    </w:div>
    <w:div w:id="1074738007">
      <w:bodyDiv w:val="1"/>
      <w:marLeft w:val="0"/>
      <w:marRight w:val="0"/>
      <w:marTop w:val="0"/>
      <w:marBottom w:val="0"/>
      <w:divBdr>
        <w:top w:val="none" w:sz="0" w:space="0" w:color="auto"/>
        <w:left w:val="none" w:sz="0" w:space="0" w:color="auto"/>
        <w:bottom w:val="none" w:sz="0" w:space="0" w:color="auto"/>
        <w:right w:val="none" w:sz="0" w:space="0" w:color="auto"/>
      </w:divBdr>
    </w:div>
    <w:div w:id="1076629540">
      <w:bodyDiv w:val="1"/>
      <w:marLeft w:val="0"/>
      <w:marRight w:val="0"/>
      <w:marTop w:val="0"/>
      <w:marBottom w:val="0"/>
      <w:divBdr>
        <w:top w:val="none" w:sz="0" w:space="0" w:color="auto"/>
        <w:left w:val="none" w:sz="0" w:space="0" w:color="auto"/>
        <w:bottom w:val="none" w:sz="0" w:space="0" w:color="auto"/>
        <w:right w:val="none" w:sz="0" w:space="0" w:color="auto"/>
      </w:divBdr>
    </w:div>
    <w:div w:id="1085146690">
      <w:bodyDiv w:val="1"/>
      <w:marLeft w:val="0"/>
      <w:marRight w:val="0"/>
      <w:marTop w:val="0"/>
      <w:marBottom w:val="0"/>
      <w:divBdr>
        <w:top w:val="none" w:sz="0" w:space="0" w:color="auto"/>
        <w:left w:val="none" w:sz="0" w:space="0" w:color="auto"/>
        <w:bottom w:val="none" w:sz="0" w:space="0" w:color="auto"/>
        <w:right w:val="none" w:sz="0" w:space="0" w:color="auto"/>
      </w:divBdr>
    </w:div>
    <w:div w:id="1091197898">
      <w:bodyDiv w:val="1"/>
      <w:marLeft w:val="0"/>
      <w:marRight w:val="0"/>
      <w:marTop w:val="0"/>
      <w:marBottom w:val="0"/>
      <w:divBdr>
        <w:top w:val="none" w:sz="0" w:space="0" w:color="auto"/>
        <w:left w:val="none" w:sz="0" w:space="0" w:color="auto"/>
        <w:bottom w:val="none" w:sz="0" w:space="0" w:color="auto"/>
        <w:right w:val="none" w:sz="0" w:space="0" w:color="auto"/>
      </w:divBdr>
    </w:div>
    <w:div w:id="1091976387">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8089140">
      <w:bodyDiv w:val="1"/>
      <w:marLeft w:val="0"/>
      <w:marRight w:val="0"/>
      <w:marTop w:val="0"/>
      <w:marBottom w:val="0"/>
      <w:divBdr>
        <w:top w:val="none" w:sz="0" w:space="0" w:color="auto"/>
        <w:left w:val="none" w:sz="0" w:space="0" w:color="auto"/>
        <w:bottom w:val="none" w:sz="0" w:space="0" w:color="auto"/>
        <w:right w:val="none" w:sz="0" w:space="0" w:color="auto"/>
      </w:divBdr>
    </w:div>
    <w:div w:id="1141191135">
      <w:bodyDiv w:val="1"/>
      <w:marLeft w:val="0"/>
      <w:marRight w:val="0"/>
      <w:marTop w:val="0"/>
      <w:marBottom w:val="0"/>
      <w:divBdr>
        <w:top w:val="none" w:sz="0" w:space="0" w:color="auto"/>
        <w:left w:val="none" w:sz="0" w:space="0" w:color="auto"/>
        <w:bottom w:val="none" w:sz="0" w:space="0" w:color="auto"/>
        <w:right w:val="none" w:sz="0" w:space="0" w:color="auto"/>
      </w:divBdr>
    </w:div>
    <w:div w:id="1147742412">
      <w:bodyDiv w:val="1"/>
      <w:marLeft w:val="0"/>
      <w:marRight w:val="0"/>
      <w:marTop w:val="0"/>
      <w:marBottom w:val="0"/>
      <w:divBdr>
        <w:top w:val="none" w:sz="0" w:space="0" w:color="auto"/>
        <w:left w:val="none" w:sz="0" w:space="0" w:color="auto"/>
        <w:bottom w:val="none" w:sz="0" w:space="0" w:color="auto"/>
        <w:right w:val="none" w:sz="0" w:space="0" w:color="auto"/>
      </w:divBdr>
      <w:divsChild>
        <w:div w:id="456220507">
          <w:marLeft w:val="965"/>
          <w:marRight w:val="0"/>
          <w:marTop w:val="0"/>
          <w:marBottom w:val="0"/>
          <w:divBdr>
            <w:top w:val="none" w:sz="0" w:space="0" w:color="auto"/>
            <w:left w:val="none" w:sz="0" w:space="0" w:color="auto"/>
            <w:bottom w:val="none" w:sz="0" w:space="0" w:color="auto"/>
            <w:right w:val="none" w:sz="0" w:space="0" w:color="auto"/>
          </w:divBdr>
        </w:div>
      </w:divsChild>
    </w:div>
    <w:div w:id="1150514624">
      <w:bodyDiv w:val="1"/>
      <w:marLeft w:val="0"/>
      <w:marRight w:val="0"/>
      <w:marTop w:val="0"/>
      <w:marBottom w:val="0"/>
      <w:divBdr>
        <w:top w:val="none" w:sz="0" w:space="0" w:color="auto"/>
        <w:left w:val="none" w:sz="0" w:space="0" w:color="auto"/>
        <w:bottom w:val="none" w:sz="0" w:space="0" w:color="auto"/>
        <w:right w:val="none" w:sz="0" w:space="0" w:color="auto"/>
      </w:divBdr>
    </w:div>
    <w:div w:id="1175613513">
      <w:bodyDiv w:val="1"/>
      <w:marLeft w:val="0"/>
      <w:marRight w:val="0"/>
      <w:marTop w:val="0"/>
      <w:marBottom w:val="0"/>
      <w:divBdr>
        <w:top w:val="none" w:sz="0" w:space="0" w:color="auto"/>
        <w:left w:val="none" w:sz="0" w:space="0" w:color="auto"/>
        <w:bottom w:val="none" w:sz="0" w:space="0" w:color="auto"/>
        <w:right w:val="none" w:sz="0" w:space="0" w:color="auto"/>
      </w:divBdr>
    </w:div>
    <w:div w:id="1192644731">
      <w:bodyDiv w:val="1"/>
      <w:marLeft w:val="0"/>
      <w:marRight w:val="0"/>
      <w:marTop w:val="0"/>
      <w:marBottom w:val="0"/>
      <w:divBdr>
        <w:top w:val="none" w:sz="0" w:space="0" w:color="auto"/>
        <w:left w:val="none" w:sz="0" w:space="0" w:color="auto"/>
        <w:bottom w:val="none" w:sz="0" w:space="0" w:color="auto"/>
        <w:right w:val="none" w:sz="0" w:space="0" w:color="auto"/>
      </w:divBdr>
    </w:div>
    <w:div w:id="1201750423">
      <w:bodyDiv w:val="1"/>
      <w:marLeft w:val="0"/>
      <w:marRight w:val="0"/>
      <w:marTop w:val="0"/>
      <w:marBottom w:val="0"/>
      <w:divBdr>
        <w:top w:val="none" w:sz="0" w:space="0" w:color="auto"/>
        <w:left w:val="none" w:sz="0" w:space="0" w:color="auto"/>
        <w:bottom w:val="none" w:sz="0" w:space="0" w:color="auto"/>
        <w:right w:val="none" w:sz="0" w:space="0" w:color="auto"/>
      </w:divBdr>
      <w:divsChild>
        <w:div w:id="1450929955">
          <w:marLeft w:val="1814"/>
          <w:marRight w:val="0"/>
          <w:marTop w:val="0"/>
          <w:marBottom w:val="0"/>
          <w:divBdr>
            <w:top w:val="none" w:sz="0" w:space="0" w:color="auto"/>
            <w:left w:val="none" w:sz="0" w:space="0" w:color="auto"/>
            <w:bottom w:val="none" w:sz="0" w:space="0" w:color="auto"/>
            <w:right w:val="none" w:sz="0" w:space="0" w:color="auto"/>
          </w:divBdr>
        </w:div>
      </w:divsChild>
    </w:div>
    <w:div w:id="1214384376">
      <w:bodyDiv w:val="1"/>
      <w:marLeft w:val="0"/>
      <w:marRight w:val="0"/>
      <w:marTop w:val="0"/>
      <w:marBottom w:val="0"/>
      <w:divBdr>
        <w:top w:val="none" w:sz="0" w:space="0" w:color="auto"/>
        <w:left w:val="none" w:sz="0" w:space="0" w:color="auto"/>
        <w:bottom w:val="none" w:sz="0" w:space="0" w:color="auto"/>
        <w:right w:val="none" w:sz="0" w:space="0" w:color="auto"/>
      </w:divBdr>
    </w:div>
    <w:div w:id="1220173049">
      <w:bodyDiv w:val="1"/>
      <w:marLeft w:val="0"/>
      <w:marRight w:val="0"/>
      <w:marTop w:val="0"/>
      <w:marBottom w:val="0"/>
      <w:divBdr>
        <w:top w:val="none" w:sz="0" w:space="0" w:color="auto"/>
        <w:left w:val="none" w:sz="0" w:space="0" w:color="auto"/>
        <w:bottom w:val="none" w:sz="0" w:space="0" w:color="auto"/>
        <w:right w:val="none" w:sz="0" w:space="0" w:color="auto"/>
      </w:divBdr>
    </w:div>
    <w:div w:id="1224950737">
      <w:bodyDiv w:val="1"/>
      <w:marLeft w:val="0"/>
      <w:marRight w:val="0"/>
      <w:marTop w:val="0"/>
      <w:marBottom w:val="0"/>
      <w:divBdr>
        <w:top w:val="none" w:sz="0" w:space="0" w:color="auto"/>
        <w:left w:val="none" w:sz="0" w:space="0" w:color="auto"/>
        <w:bottom w:val="none" w:sz="0" w:space="0" w:color="auto"/>
        <w:right w:val="none" w:sz="0" w:space="0" w:color="auto"/>
      </w:divBdr>
    </w:div>
    <w:div w:id="1226916053">
      <w:bodyDiv w:val="1"/>
      <w:marLeft w:val="0"/>
      <w:marRight w:val="0"/>
      <w:marTop w:val="0"/>
      <w:marBottom w:val="0"/>
      <w:divBdr>
        <w:top w:val="none" w:sz="0" w:space="0" w:color="auto"/>
        <w:left w:val="none" w:sz="0" w:space="0" w:color="auto"/>
        <w:bottom w:val="none" w:sz="0" w:space="0" w:color="auto"/>
        <w:right w:val="none" w:sz="0" w:space="0" w:color="auto"/>
      </w:divBdr>
    </w:div>
    <w:div w:id="1227491927">
      <w:bodyDiv w:val="1"/>
      <w:marLeft w:val="0"/>
      <w:marRight w:val="0"/>
      <w:marTop w:val="0"/>
      <w:marBottom w:val="0"/>
      <w:divBdr>
        <w:top w:val="none" w:sz="0" w:space="0" w:color="auto"/>
        <w:left w:val="none" w:sz="0" w:space="0" w:color="auto"/>
        <w:bottom w:val="none" w:sz="0" w:space="0" w:color="auto"/>
        <w:right w:val="none" w:sz="0" w:space="0" w:color="auto"/>
      </w:divBdr>
    </w:div>
    <w:div w:id="1235161712">
      <w:bodyDiv w:val="1"/>
      <w:marLeft w:val="0"/>
      <w:marRight w:val="0"/>
      <w:marTop w:val="0"/>
      <w:marBottom w:val="0"/>
      <w:divBdr>
        <w:top w:val="none" w:sz="0" w:space="0" w:color="auto"/>
        <w:left w:val="none" w:sz="0" w:space="0" w:color="auto"/>
        <w:bottom w:val="none" w:sz="0" w:space="0" w:color="auto"/>
        <w:right w:val="none" w:sz="0" w:space="0" w:color="auto"/>
      </w:divBdr>
    </w:div>
    <w:div w:id="1238706305">
      <w:bodyDiv w:val="1"/>
      <w:marLeft w:val="0"/>
      <w:marRight w:val="0"/>
      <w:marTop w:val="0"/>
      <w:marBottom w:val="0"/>
      <w:divBdr>
        <w:top w:val="none" w:sz="0" w:space="0" w:color="auto"/>
        <w:left w:val="none" w:sz="0" w:space="0" w:color="auto"/>
        <w:bottom w:val="none" w:sz="0" w:space="0" w:color="auto"/>
        <w:right w:val="none" w:sz="0" w:space="0" w:color="auto"/>
      </w:divBdr>
    </w:div>
    <w:div w:id="1242330530">
      <w:bodyDiv w:val="1"/>
      <w:marLeft w:val="0"/>
      <w:marRight w:val="0"/>
      <w:marTop w:val="0"/>
      <w:marBottom w:val="0"/>
      <w:divBdr>
        <w:top w:val="none" w:sz="0" w:space="0" w:color="auto"/>
        <w:left w:val="none" w:sz="0" w:space="0" w:color="auto"/>
        <w:bottom w:val="none" w:sz="0" w:space="0" w:color="auto"/>
        <w:right w:val="none" w:sz="0" w:space="0" w:color="auto"/>
      </w:divBdr>
    </w:div>
    <w:div w:id="1244485690">
      <w:bodyDiv w:val="1"/>
      <w:marLeft w:val="0"/>
      <w:marRight w:val="0"/>
      <w:marTop w:val="0"/>
      <w:marBottom w:val="0"/>
      <w:divBdr>
        <w:top w:val="none" w:sz="0" w:space="0" w:color="auto"/>
        <w:left w:val="none" w:sz="0" w:space="0" w:color="auto"/>
        <w:bottom w:val="none" w:sz="0" w:space="0" w:color="auto"/>
        <w:right w:val="none" w:sz="0" w:space="0" w:color="auto"/>
      </w:divBdr>
    </w:div>
    <w:div w:id="1265042295">
      <w:bodyDiv w:val="1"/>
      <w:marLeft w:val="0"/>
      <w:marRight w:val="0"/>
      <w:marTop w:val="0"/>
      <w:marBottom w:val="0"/>
      <w:divBdr>
        <w:top w:val="none" w:sz="0" w:space="0" w:color="auto"/>
        <w:left w:val="none" w:sz="0" w:space="0" w:color="auto"/>
        <w:bottom w:val="none" w:sz="0" w:space="0" w:color="auto"/>
        <w:right w:val="none" w:sz="0" w:space="0" w:color="auto"/>
      </w:divBdr>
    </w:div>
    <w:div w:id="1276524226">
      <w:bodyDiv w:val="1"/>
      <w:marLeft w:val="0"/>
      <w:marRight w:val="0"/>
      <w:marTop w:val="0"/>
      <w:marBottom w:val="0"/>
      <w:divBdr>
        <w:top w:val="none" w:sz="0" w:space="0" w:color="auto"/>
        <w:left w:val="none" w:sz="0" w:space="0" w:color="auto"/>
        <w:bottom w:val="none" w:sz="0" w:space="0" w:color="auto"/>
        <w:right w:val="none" w:sz="0" w:space="0" w:color="auto"/>
      </w:divBdr>
    </w:div>
    <w:div w:id="1277252903">
      <w:bodyDiv w:val="1"/>
      <w:marLeft w:val="0"/>
      <w:marRight w:val="0"/>
      <w:marTop w:val="0"/>
      <w:marBottom w:val="0"/>
      <w:divBdr>
        <w:top w:val="none" w:sz="0" w:space="0" w:color="auto"/>
        <w:left w:val="none" w:sz="0" w:space="0" w:color="auto"/>
        <w:bottom w:val="none" w:sz="0" w:space="0" w:color="auto"/>
        <w:right w:val="none" w:sz="0" w:space="0" w:color="auto"/>
      </w:divBdr>
    </w:div>
    <w:div w:id="1289360966">
      <w:bodyDiv w:val="1"/>
      <w:marLeft w:val="0"/>
      <w:marRight w:val="0"/>
      <w:marTop w:val="0"/>
      <w:marBottom w:val="0"/>
      <w:divBdr>
        <w:top w:val="none" w:sz="0" w:space="0" w:color="auto"/>
        <w:left w:val="none" w:sz="0" w:space="0" w:color="auto"/>
        <w:bottom w:val="none" w:sz="0" w:space="0" w:color="auto"/>
        <w:right w:val="none" w:sz="0" w:space="0" w:color="auto"/>
      </w:divBdr>
    </w:div>
    <w:div w:id="1292445466">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21231501">
      <w:bodyDiv w:val="1"/>
      <w:marLeft w:val="0"/>
      <w:marRight w:val="0"/>
      <w:marTop w:val="0"/>
      <w:marBottom w:val="0"/>
      <w:divBdr>
        <w:top w:val="none" w:sz="0" w:space="0" w:color="auto"/>
        <w:left w:val="none" w:sz="0" w:space="0" w:color="auto"/>
        <w:bottom w:val="none" w:sz="0" w:space="0" w:color="auto"/>
        <w:right w:val="none" w:sz="0" w:space="0" w:color="auto"/>
      </w:divBdr>
    </w:div>
    <w:div w:id="1331445669">
      <w:bodyDiv w:val="1"/>
      <w:marLeft w:val="0"/>
      <w:marRight w:val="0"/>
      <w:marTop w:val="0"/>
      <w:marBottom w:val="0"/>
      <w:divBdr>
        <w:top w:val="none" w:sz="0" w:space="0" w:color="auto"/>
        <w:left w:val="none" w:sz="0" w:space="0" w:color="auto"/>
        <w:bottom w:val="none" w:sz="0" w:space="0" w:color="auto"/>
        <w:right w:val="none" w:sz="0" w:space="0" w:color="auto"/>
      </w:divBdr>
    </w:div>
    <w:div w:id="1351493655">
      <w:bodyDiv w:val="1"/>
      <w:marLeft w:val="0"/>
      <w:marRight w:val="0"/>
      <w:marTop w:val="0"/>
      <w:marBottom w:val="0"/>
      <w:divBdr>
        <w:top w:val="none" w:sz="0" w:space="0" w:color="auto"/>
        <w:left w:val="none" w:sz="0" w:space="0" w:color="auto"/>
        <w:bottom w:val="none" w:sz="0" w:space="0" w:color="auto"/>
        <w:right w:val="none" w:sz="0" w:space="0" w:color="auto"/>
      </w:divBdr>
    </w:div>
    <w:div w:id="1353800073">
      <w:bodyDiv w:val="1"/>
      <w:marLeft w:val="0"/>
      <w:marRight w:val="0"/>
      <w:marTop w:val="0"/>
      <w:marBottom w:val="0"/>
      <w:divBdr>
        <w:top w:val="none" w:sz="0" w:space="0" w:color="auto"/>
        <w:left w:val="none" w:sz="0" w:space="0" w:color="auto"/>
        <w:bottom w:val="none" w:sz="0" w:space="0" w:color="auto"/>
        <w:right w:val="none" w:sz="0" w:space="0" w:color="auto"/>
      </w:divBdr>
    </w:div>
    <w:div w:id="1367414739">
      <w:bodyDiv w:val="1"/>
      <w:marLeft w:val="0"/>
      <w:marRight w:val="0"/>
      <w:marTop w:val="0"/>
      <w:marBottom w:val="0"/>
      <w:divBdr>
        <w:top w:val="none" w:sz="0" w:space="0" w:color="auto"/>
        <w:left w:val="none" w:sz="0" w:space="0" w:color="auto"/>
        <w:bottom w:val="none" w:sz="0" w:space="0" w:color="auto"/>
        <w:right w:val="none" w:sz="0" w:space="0" w:color="auto"/>
      </w:divBdr>
    </w:div>
    <w:div w:id="1373382202">
      <w:bodyDiv w:val="1"/>
      <w:marLeft w:val="0"/>
      <w:marRight w:val="0"/>
      <w:marTop w:val="0"/>
      <w:marBottom w:val="0"/>
      <w:divBdr>
        <w:top w:val="none" w:sz="0" w:space="0" w:color="auto"/>
        <w:left w:val="none" w:sz="0" w:space="0" w:color="auto"/>
        <w:bottom w:val="none" w:sz="0" w:space="0" w:color="auto"/>
        <w:right w:val="none" w:sz="0" w:space="0" w:color="auto"/>
      </w:divBdr>
    </w:div>
    <w:div w:id="1409113587">
      <w:bodyDiv w:val="1"/>
      <w:marLeft w:val="0"/>
      <w:marRight w:val="0"/>
      <w:marTop w:val="0"/>
      <w:marBottom w:val="0"/>
      <w:divBdr>
        <w:top w:val="none" w:sz="0" w:space="0" w:color="auto"/>
        <w:left w:val="none" w:sz="0" w:space="0" w:color="auto"/>
        <w:bottom w:val="none" w:sz="0" w:space="0" w:color="auto"/>
        <w:right w:val="none" w:sz="0" w:space="0" w:color="auto"/>
      </w:divBdr>
    </w:div>
    <w:div w:id="1412629147">
      <w:bodyDiv w:val="1"/>
      <w:marLeft w:val="0"/>
      <w:marRight w:val="0"/>
      <w:marTop w:val="0"/>
      <w:marBottom w:val="0"/>
      <w:divBdr>
        <w:top w:val="none" w:sz="0" w:space="0" w:color="auto"/>
        <w:left w:val="none" w:sz="0" w:space="0" w:color="auto"/>
        <w:bottom w:val="none" w:sz="0" w:space="0" w:color="auto"/>
        <w:right w:val="none" w:sz="0" w:space="0" w:color="auto"/>
      </w:divBdr>
    </w:div>
    <w:div w:id="1420247970">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85309">
      <w:bodyDiv w:val="1"/>
      <w:marLeft w:val="0"/>
      <w:marRight w:val="0"/>
      <w:marTop w:val="0"/>
      <w:marBottom w:val="0"/>
      <w:divBdr>
        <w:top w:val="none" w:sz="0" w:space="0" w:color="auto"/>
        <w:left w:val="none" w:sz="0" w:space="0" w:color="auto"/>
        <w:bottom w:val="none" w:sz="0" w:space="0" w:color="auto"/>
        <w:right w:val="none" w:sz="0" w:space="0" w:color="auto"/>
      </w:divBdr>
    </w:div>
    <w:div w:id="1433276858">
      <w:bodyDiv w:val="1"/>
      <w:marLeft w:val="0"/>
      <w:marRight w:val="0"/>
      <w:marTop w:val="0"/>
      <w:marBottom w:val="0"/>
      <w:divBdr>
        <w:top w:val="none" w:sz="0" w:space="0" w:color="auto"/>
        <w:left w:val="none" w:sz="0" w:space="0" w:color="auto"/>
        <w:bottom w:val="none" w:sz="0" w:space="0" w:color="auto"/>
        <w:right w:val="none" w:sz="0" w:space="0" w:color="auto"/>
      </w:divBdr>
    </w:div>
    <w:div w:id="1446533059">
      <w:bodyDiv w:val="1"/>
      <w:marLeft w:val="0"/>
      <w:marRight w:val="0"/>
      <w:marTop w:val="0"/>
      <w:marBottom w:val="0"/>
      <w:divBdr>
        <w:top w:val="none" w:sz="0" w:space="0" w:color="auto"/>
        <w:left w:val="none" w:sz="0" w:space="0" w:color="auto"/>
        <w:bottom w:val="none" w:sz="0" w:space="0" w:color="auto"/>
        <w:right w:val="none" w:sz="0" w:space="0" w:color="auto"/>
      </w:divBdr>
    </w:div>
    <w:div w:id="1457065465">
      <w:bodyDiv w:val="1"/>
      <w:marLeft w:val="0"/>
      <w:marRight w:val="0"/>
      <w:marTop w:val="0"/>
      <w:marBottom w:val="0"/>
      <w:divBdr>
        <w:top w:val="none" w:sz="0" w:space="0" w:color="auto"/>
        <w:left w:val="none" w:sz="0" w:space="0" w:color="auto"/>
        <w:bottom w:val="none" w:sz="0" w:space="0" w:color="auto"/>
        <w:right w:val="none" w:sz="0" w:space="0" w:color="auto"/>
      </w:divBdr>
    </w:div>
    <w:div w:id="1458795104">
      <w:bodyDiv w:val="1"/>
      <w:marLeft w:val="0"/>
      <w:marRight w:val="0"/>
      <w:marTop w:val="0"/>
      <w:marBottom w:val="0"/>
      <w:divBdr>
        <w:top w:val="none" w:sz="0" w:space="0" w:color="auto"/>
        <w:left w:val="none" w:sz="0" w:space="0" w:color="auto"/>
        <w:bottom w:val="none" w:sz="0" w:space="0" w:color="auto"/>
        <w:right w:val="none" w:sz="0" w:space="0" w:color="auto"/>
      </w:divBdr>
    </w:div>
    <w:div w:id="1465193789">
      <w:bodyDiv w:val="1"/>
      <w:marLeft w:val="0"/>
      <w:marRight w:val="0"/>
      <w:marTop w:val="0"/>
      <w:marBottom w:val="0"/>
      <w:divBdr>
        <w:top w:val="none" w:sz="0" w:space="0" w:color="auto"/>
        <w:left w:val="none" w:sz="0" w:space="0" w:color="auto"/>
        <w:bottom w:val="none" w:sz="0" w:space="0" w:color="auto"/>
        <w:right w:val="none" w:sz="0" w:space="0" w:color="auto"/>
      </w:divBdr>
    </w:div>
    <w:div w:id="1470518464">
      <w:bodyDiv w:val="1"/>
      <w:marLeft w:val="0"/>
      <w:marRight w:val="0"/>
      <w:marTop w:val="0"/>
      <w:marBottom w:val="0"/>
      <w:divBdr>
        <w:top w:val="none" w:sz="0" w:space="0" w:color="auto"/>
        <w:left w:val="none" w:sz="0" w:space="0" w:color="auto"/>
        <w:bottom w:val="none" w:sz="0" w:space="0" w:color="auto"/>
        <w:right w:val="none" w:sz="0" w:space="0" w:color="auto"/>
      </w:divBdr>
    </w:div>
    <w:div w:id="1480146911">
      <w:bodyDiv w:val="1"/>
      <w:marLeft w:val="0"/>
      <w:marRight w:val="0"/>
      <w:marTop w:val="0"/>
      <w:marBottom w:val="0"/>
      <w:divBdr>
        <w:top w:val="none" w:sz="0" w:space="0" w:color="auto"/>
        <w:left w:val="none" w:sz="0" w:space="0" w:color="auto"/>
        <w:bottom w:val="none" w:sz="0" w:space="0" w:color="auto"/>
        <w:right w:val="none" w:sz="0" w:space="0" w:color="auto"/>
      </w:divBdr>
    </w:div>
    <w:div w:id="1487892482">
      <w:bodyDiv w:val="1"/>
      <w:marLeft w:val="0"/>
      <w:marRight w:val="0"/>
      <w:marTop w:val="0"/>
      <w:marBottom w:val="0"/>
      <w:divBdr>
        <w:top w:val="none" w:sz="0" w:space="0" w:color="auto"/>
        <w:left w:val="none" w:sz="0" w:space="0" w:color="auto"/>
        <w:bottom w:val="none" w:sz="0" w:space="0" w:color="auto"/>
        <w:right w:val="none" w:sz="0" w:space="0" w:color="auto"/>
      </w:divBdr>
    </w:div>
    <w:div w:id="1492604659">
      <w:bodyDiv w:val="1"/>
      <w:marLeft w:val="0"/>
      <w:marRight w:val="0"/>
      <w:marTop w:val="0"/>
      <w:marBottom w:val="0"/>
      <w:divBdr>
        <w:top w:val="none" w:sz="0" w:space="0" w:color="auto"/>
        <w:left w:val="none" w:sz="0" w:space="0" w:color="auto"/>
        <w:bottom w:val="none" w:sz="0" w:space="0" w:color="auto"/>
        <w:right w:val="none" w:sz="0" w:space="0" w:color="auto"/>
      </w:divBdr>
    </w:div>
    <w:div w:id="1495603498">
      <w:bodyDiv w:val="1"/>
      <w:marLeft w:val="0"/>
      <w:marRight w:val="0"/>
      <w:marTop w:val="0"/>
      <w:marBottom w:val="0"/>
      <w:divBdr>
        <w:top w:val="none" w:sz="0" w:space="0" w:color="auto"/>
        <w:left w:val="none" w:sz="0" w:space="0" w:color="auto"/>
        <w:bottom w:val="none" w:sz="0" w:space="0" w:color="auto"/>
        <w:right w:val="none" w:sz="0" w:space="0" w:color="auto"/>
      </w:divBdr>
    </w:div>
    <w:div w:id="1503472640">
      <w:bodyDiv w:val="1"/>
      <w:marLeft w:val="0"/>
      <w:marRight w:val="0"/>
      <w:marTop w:val="0"/>
      <w:marBottom w:val="0"/>
      <w:divBdr>
        <w:top w:val="none" w:sz="0" w:space="0" w:color="auto"/>
        <w:left w:val="none" w:sz="0" w:space="0" w:color="auto"/>
        <w:bottom w:val="none" w:sz="0" w:space="0" w:color="auto"/>
        <w:right w:val="none" w:sz="0" w:space="0" w:color="auto"/>
      </w:divBdr>
    </w:div>
    <w:div w:id="1506440490">
      <w:bodyDiv w:val="1"/>
      <w:marLeft w:val="0"/>
      <w:marRight w:val="0"/>
      <w:marTop w:val="0"/>
      <w:marBottom w:val="0"/>
      <w:divBdr>
        <w:top w:val="none" w:sz="0" w:space="0" w:color="auto"/>
        <w:left w:val="none" w:sz="0" w:space="0" w:color="auto"/>
        <w:bottom w:val="none" w:sz="0" w:space="0" w:color="auto"/>
        <w:right w:val="none" w:sz="0" w:space="0" w:color="auto"/>
      </w:divBdr>
    </w:div>
    <w:div w:id="1517229857">
      <w:bodyDiv w:val="1"/>
      <w:marLeft w:val="0"/>
      <w:marRight w:val="0"/>
      <w:marTop w:val="0"/>
      <w:marBottom w:val="0"/>
      <w:divBdr>
        <w:top w:val="none" w:sz="0" w:space="0" w:color="auto"/>
        <w:left w:val="none" w:sz="0" w:space="0" w:color="auto"/>
        <w:bottom w:val="none" w:sz="0" w:space="0" w:color="auto"/>
        <w:right w:val="none" w:sz="0" w:space="0" w:color="auto"/>
      </w:divBdr>
    </w:div>
    <w:div w:id="1521897925">
      <w:bodyDiv w:val="1"/>
      <w:marLeft w:val="0"/>
      <w:marRight w:val="0"/>
      <w:marTop w:val="0"/>
      <w:marBottom w:val="0"/>
      <w:divBdr>
        <w:top w:val="none" w:sz="0" w:space="0" w:color="auto"/>
        <w:left w:val="none" w:sz="0" w:space="0" w:color="auto"/>
        <w:bottom w:val="none" w:sz="0" w:space="0" w:color="auto"/>
        <w:right w:val="none" w:sz="0" w:space="0" w:color="auto"/>
      </w:divBdr>
    </w:div>
    <w:div w:id="1527252963">
      <w:bodyDiv w:val="1"/>
      <w:marLeft w:val="0"/>
      <w:marRight w:val="0"/>
      <w:marTop w:val="0"/>
      <w:marBottom w:val="0"/>
      <w:divBdr>
        <w:top w:val="none" w:sz="0" w:space="0" w:color="auto"/>
        <w:left w:val="none" w:sz="0" w:space="0" w:color="auto"/>
        <w:bottom w:val="none" w:sz="0" w:space="0" w:color="auto"/>
        <w:right w:val="none" w:sz="0" w:space="0" w:color="auto"/>
      </w:divBdr>
    </w:div>
    <w:div w:id="1528368568">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69725797">
      <w:bodyDiv w:val="1"/>
      <w:marLeft w:val="0"/>
      <w:marRight w:val="0"/>
      <w:marTop w:val="0"/>
      <w:marBottom w:val="0"/>
      <w:divBdr>
        <w:top w:val="none" w:sz="0" w:space="0" w:color="auto"/>
        <w:left w:val="none" w:sz="0" w:space="0" w:color="auto"/>
        <w:bottom w:val="none" w:sz="0" w:space="0" w:color="auto"/>
        <w:right w:val="none" w:sz="0" w:space="0" w:color="auto"/>
      </w:divBdr>
    </w:div>
    <w:div w:id="1582182784">
      <w:bodyDiv w:val="1"/>
      <w:marLeft w:val="0"/>
      <w:marRight w:val="0"/>
      <w:marTop w:val="0"/>
      <w:marBottom w:val="0"/>
      <w:divBdr>
        <w:top w:val="none" w:sz="0" w:space="0" w:color="auto"/>
        <w:left w:val="none" w:sz="0" w:space="0" w:color="auto"/>
        <w:bottom w:val="none" w:sz="0" w:space="0" w:color="auto"/>
        <w:right w:val="none" w:sz="0" w:space="0" w:color="auto"/>
      </w:divBdr>
    </w:div>
    <w:div w:id="1586644594">
      <w:bodyDiv w:val="1"/>
      <w:marLeft w:val="0"/>
      <w:marRight w:val="0"/>
      <w:marTop w:val="0"/>
      <w:marBottom w:val="0"/>
      <w:divBdr>
        <w:top w:val="none" w:sz="0" w:space="0" w:color="auto"/>
        <w:left w:val="none" w:sz="0" w:space="0" w:color="auto"/>
        <w:bottom w:val="none" w:sz="0" w:space="0" w:color="auto"/>
        <w:right w:val="none" w:sz="0" w:space="0" w:color="auto"/>
      </w:divBdr>
    </w:div>
    <w:div w:id="1589583132">
      <w:bodyDiv w:val="1"/>
      <w:marLeft w:val="0"/>
      <w:marRight w:val="0"/>
      <w:marTop w:val="0"/>
      <w:marBottom w:val="0"/>
      <w:divBdr>
        <w:top w:val="none" w:sz="0" w:space="0" w:color="auto"/>
        <w:left w:val="none" w:sz="0" w:space="0" w:color="auto"/>
        <w:bottom w:val="none" w:sz="0" w:space="0" w:color="auto"/>
        <w:right w:val="none" w:sz="0" w:space="0" w:color="auto"/>
      </w:divBdr>
    </w:div>
    <w:div w:id="1605110994">
      <w:bodyDiv w:val="1"/>
      <w:marLeft w:val="0"/>
      <w:marRight w:val="0"/>
      <w:marTop w:val="0"/>
      <w:marBottom w:val="0"/>
      <w:divBdr>
        <w:top w:val="none" w:sz="0" w:space="0" w:color="auto"/>
        <w:left w:val="none" w:sz="0" w:space="0" w:color="auto"/>
        <w:bottom w:val="none" w:sz="0" w:space="0" w:color="auto"/>
        <w:right w:val="none" w:sz="0" w:space="0" w:color="auto"/>
      </w:divBdr>
    </w:div>
    <w:div w:id="1615676718">
      <w:bodyDiv w:val="1"/>
      <w:marLeft w:val="0"/>
      <w:marRight w:val="0"/>
      <w:marTop w:val="0"/>
      <w:marBottom w:val="0"/>
      <w:divBdr>
        <w:top w:val="none" w:sz="0" w:space="0" w:color="auto"/>
        <w:left w:val="none" w:sz="0" w:space="0" w:color="auto"/>
        <w:bottom w:val="none" w:sz="0" w:space="0" w:color="auto"/>
        <w:right w:val="none" w:sz="0" w:space="0" w:color="auto"/>
      </w:divBdr>
    </w:div>
    <w:div w:id="1623531098">
      <w:bodyDiv w:val="1"/>
      <w:marLeft w:val="0"/>
      <w:marRight w:val="0"/>
      <w:marTop w:val="0"/>
      <w:marBottom w:val="0"/>
      <w:divBdr>
        <w:top w:val="none" w:sz="0" w:space="0" w:color="auto"/>
        <w:left w:val="none" w:sz="0" w:space="0" w:color="auto"/>
        <w:bottom w:val="none" w:sz="0" w:space="0" w:color="auto"/>
        <w:right w:val="none" w:sz="0" w:space="0" w:color="auto"/>
      </w:divBdr>
    </w:div>
    <w:div w:id="1625650160">
      <w:bodyDiv w:val="1"/>
      <w:marLeft w:val="0"/>
      <w:marRight w:val="0"/>
      <w:marTop w:val="0"/>
      <w:marBottom w:val="0"/>
      <w:divBdr>
        <w:top w:val="none" w:sz="0" w:space="0" w:color="auto"/>
        <w:left w:val="none" w:sz="0" w:space="0" w:color="auto"/>
        <w:bottom w:val="none" w:sz="0" w:space="0" w:color="auto"/>
        <w:right w:val="none" w:sz="0" w:space="0" w:color="auto"/>
      </w:divBdr>
    </w:div>
    <w:div w:id="1633903816">
      <w:bodyDiv w:val="1"/>
      <w:marLeft w:val="0"/>
      <w:marRight w:val="0"/>
      <w:marTop w:val="0"/>
      <w:marBottom w:val="0"/>
      <w:divBdr>
        <w:top w:val="none" w:sz="0" w:space="0" w:color="auto"/>
        <w:left w:val="none" w:sz="0" w:space="0" w:color="auto"/>
        <w:bottom w:val="none" w:sz="0" w:space="0" w:color="auto"/>
        <w:right w:val="none" w:sz="0" w:space="0" w:color="auto"/>
      </w:divBdr>
    </w:div>
    <w:div w:id="1644196738">
      <w:bodyDiv w:val="1"/>
      <w:marLeft w:val="0"/>
      <w:marRight w:val="0"/>
      <w:marTop w:val="0"/>
      <w:marBottom w:val="0"/>
      <w:divBdr>
        <w:top w:val="none" w:sz="0" w:space="0" w:color="auto"/>
        <w:left w:val="none" w:sz="0" w:space="0" w:color="auto"/>
        <w:bottom w:val="none" w:sz="0" w:space="0" w:color="auto"/>
        <w:right w:val="none" w:sz="0" w:space="0" w:color="auto"/>
      </w:divBdr>
    </w:div>
    <w:div w:id="1661805200">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03700478">
      <w:bodyDiv w:val="1"/>
      <w:marLeft w:val="0"/>
      <w:marRight w:val="0"/>
      <w:marTop w:val="0"/>
      <w:marBottom w:val="0"/>
      <w:divBdr>
        <w:top w:val="none" w:sz="0" w:space="0" w:color="auto"/>
        <w:left w:val="none" w:sz="0" w:space="0" w:color="auto"/>
        <w:bottom w:val="none" w:sz="0" w:space="0" w:color="auto"/>
        <w:right w:val="none" w:sz="0" w:space="0" w:color="auto"/>
      </w:divBdr>
    </w:div>
    <w:div w:id="1704329568">
      <w:bodyDiv w:val="1"/>
      <w:marLeft w:val="0"/>
      <w:marRight w:val="0"/>
      <w:marTop w:val="0"/>
      <w:marBottom w:val="0"/>
      <w:divBdr>
        <w:top w:val="none" w:sz="0" w:space="0" w:color="auto"/>
        <w:left w:val="none" w:sz="0" w:space="0" w:color="auto"/>
        <w:bottom w:val="none" w:sz="0" w:space="0" w:color="auto"/>
        <w:right w:val="none" w:sz="0" w:space="0" w:color="auto"/>
      </w:divBdr>
    </w:div>
    <w:div w:id="1728529460">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49187565">
      <w:bodyDiv w:val="1"/>
      <w:marLeft w:val="0"/>
      <w:marRight w:val="0"/>
      <w:marTop w:val="0"/>
      <w:marBottom w:val="0"/>
      <w:divBdr>
        <w:top w:val="none" w:sz="0" w:space="0" w:color="auto"/>
        <w:left w:val="none" w:sz="0" w:space="0" w:color="auto"/>
        <w:bottom w:val="none" w:sz="0" w:space="0" w:color="auto"/>
        <w:right w:val="none" w:sz="0" w:space="0" w:color="auto"/>
      </w:divBdr>
    </w:div>
    <w:div w:id="1777364051">
      <w:bodyDiv w:val="1"/>
      <w:marLeft w:val="0"/>
      <w:marRight w:val="0"/>
      <w:marTop w:val="0"/>
      <w:marBottom w:val="0"/>
      <w:divBdr>
        <w:top w:val="none" w:sz="0" w:space="0" w:color="auto"/>
        <w:left w:val="none" w:sz="0" w:space="0" w:color="auto"/>
        <w:bottom w:val="none" w:sz="0" w:space="0" w:color="auto"/>
        <w:right w:val="none" w:sz="0" w:space="0" w:color="auto"/>
      </w:divBdr>
    </w:div>
    <w:div w:id="1785080333">
      <w:bodyDiv w:val="1"/>
      <w:marLeft w:val="0"/>
      <w:marRight w:val="0"/>
      <w:marTop w:val="0"/>
      <w:marBottom w:val="0"/>
      <w:divBdr>
        <w:top w:val="none" w:sz="0" w:space="0" w:color="auto"/>
        <w:left w:val="none" w:sz="0" w:space="0" w:color="auto"/>
        <w:bottom w:val="none" w:sz="0" w:space="0" w:color="auto"/>
        <w:right w:val="none" w:sz="0" w:space="0" w:color="auto"/>
      </w:divBdr>
    </w:div>
    <w:div w:id="1816486346">
      <w:bodyDiv w:val="1"/>
      <w:marLeft w:val="0"/>
      <w:marRight w:val="0"/>
      <w:marTop w:val="0"/>
      <w:marBottom w:val="0"/>
      <w:divBdr>
        <w:top w:val="none" w:sz="0" w:space="0" w:color="auto"/>
        <w:left w:val="none" w:sz="0" w:space="0" w:color="auto"/>
        <w:bottom w:val="none" w:sz="0" w:space="0" w:color="auto"/>
        <w:right w:val="none" w:sz="0" w:space="0" w:color="auto"/>
      </w:divBdr>
    </w:div>
    <w:div w:id="1817406451">
      <w:bodyDiv w:val="1"/>
      <w:marLeft w:val="0"/>
      <w:marRight w:val="0"/>
      <w:marTop w:val="0"/>
      <w:marBottom w:val="0"/>
      <w:divBdr>
        <w:top w:val="none" w:sz="0" w:space="0" w:color="auto"/>
        <w:left w:val="none" w:sz="0" w:space="0" w:color="auto"/>
        <w:bottom w:val="none" w:sz="0" w:space="0" w:color="auto"/>
        <w:right w:val="none" w:sz="0" w:space="0" w:color="auto"/>
      </w:divBdr>
    </w:div>
    <w:div w:id="182196842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1872321">
      <w:bodyDiv w:val="1"/>
      <w:marLeft w:val="0"/>
      <w:marRight w:val="0"/>
      <w:marTop w:val="0"/>
      <w:marBottom w:val="0"/>
      <w:divBdr>
        <w:top w:val="none" w:sz="0" w:space="0" w:color="auto"/>
        <w:left w:val="none" w:sz="0" w:space="0" w:color="auto"/>
        <w:bottom w:val="none" w:sz="0" w:space="0" w:color="auto"/>
        <w:right w:val="none" w:sz="0" w:space="0" w:color="auto"/>
      </w:divBdr>
    </w:div>
    <w:div w:id="1840733336">
      <w:bodyDiv w:val="1"/>
      <w:marLeft w:val="0"/>
      <w:marRight w:val="0"/>
      <w:marTop w:val="0"/>
      <w:marBottom w:val="0"/>
      <w:divBdr>
        <w:top w:val="none" w:sz="0" w:space="0" w:color="auto"/>
        <w:left w:val="none" w:sz="0" w:space="0" w:color="auto"/>
        <w:bottom w:val="none" w:sz="0" w:space="0" w:color="auto"/>
        <w:right w:val="none" w:sz="0" w:space="0" w:color="auto"/>
      </w:divBdr>
    </w:div>
    <w:div w:id="1850674302">
      <w:bodyDiv w:val="1"/>
      <w:marLeft w:val="0"/>
      <w:marRight w:val="0"/>
      <w:marTop w:val="0"/>
      <w:marBottom w:val="0"/>
      <w:divBdr>
        <w:top w:val="none" w:sz="0" w:space="0" w:color="auto"/>
        <w:left w:val="none" w:sz="0" w:space="0" w:color="auto"/>
        <w:bottom w:val="none" w:sz="0" w:space="0" w:color="auto"/>
        <w:right w:val="none" w:sz="0" w:space="0" w:color="auto"/>
      </w:divBdr>
    </w:div>
    <w:div w:id="1860268484">
      <w:bodyDiv w:val="1"/>
      <w:marLeft w:val="0"/>
      <w:marRight w:val="0"/>
      <w:marTop w:val="0"/>
      <w:marBottom w:val="0"/>
      <w:divBdr>
        <w:top w:val="none" w:sz="0" w:space="0" w:color="auto"/>
        <w:left w:val="none" w:sz="0" w:space="0" w:color="auto"/>
        <w:bottom w:val="none" w:sz="0" w:space="0" w:color="auto"/>
        <w:right w:val="none" w:sz="0" w:space="0" w:color="auto"/>
      </w:divBdr>
    </w:div>
    <w:div w:id="187434713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7254471">
      <w:bodyDiv w:val="1"/>
      <w:marLeft w:val="0"/>
      <w:marRight w:val="0"/>
      <w:marTop w:val="0"/>
      <w:marBottom w:val="0"/>
      <w:divBdr>
        <w:top w:val="none" w:sz="0" w:space="0" w:color="auto"/>
        <w:left w:val="none" w:sz="0" w:space="0" w:color="auto"/>
        <w:bottom w:val="none" w:sz="0" w:space="0" w:color="auto"/>
        <w:right w:val="none" w:sz="0" w:space="0" w:color="auto"/>
      </w:divBdr>
    </w:div>
    <w:div w:id="1894463909">
      <w:bodyDiv w:val="1"/>
      <w:marLeft w:val="0"/>
      <w:marRight w:val="0"/>
      <w:marTop w:val="0"/>
      <w:marBottom w:val="0"/>
      <w:divBdr>
        <w:top w:val="none" w:sz="0" w:space="0" w:color="auto"/>
        <w:left w:val="none" w:sz="0" w:space="0" w:color="auto"/>
        <w:bottom w:val="none" w:sz="0" w:space="0" w:color="auto"/>
        <w:right w:val="none" w:sz="0" w:space="0" w:color="auto"/>
      </w:divBdr>
      <w:divsChild>
        <w:div w:id="2120829743">
          <w:marLeft w:val="2261"/>
          <w:marRight w:val="0"/>
          <w:marTop w:val="120"/>
          <w:marBottom w:val="0"/>
          <w:divBdr>
            <w:top w:val="none" w:sz="0" w:space="0" w:color="auto"/>
            <w:left w:val="none" w:sz="0" w:space="0" w:color="auto"/>
            <w:bottom w:val="none" w:sz="0" w:space="0" w:color="auto"/>
            <w:right w:val="none" w:sz="0" w:space="0" w:color="auto"/>
          </w:divBdr>
        </w:div>
      </w:divsChild>
    </w:div>
    <w:div w:id="1903179047">
      <w:bodyDiv w:val="1"/>
      <w:marLeft w:val="0"/>
      <w:marRight w:val="0"/>
      <w:marTop w:val="0"/>
      <w:marBottom w:val="0"/>
      <w:divBdr>
        <w:top w:val="none" w:sz="0" w:space="0" w:color="auto"/>
        <w:left w:val="none" w:sz="0" w:space="0" w:color="auto"/>
        <w:bottom w:val="none" w:sz="0" w:space="0" w:color="auto"/>
        <w:right w:val="none" w:sz="0" w:space="0" w:color="auto"/>
      </w:divBdr>
    </w:div>
    <w:div w:id="1910924887">
      <w:bodyDiv w:val="1"/>
      <w:marLeft w:val="0"/>
      <w:marRight w:val="0"/>
      <w:marTop w:val="0"/>
      <w:marBottom w:val="0"/>
      <w:divBdr>
        <w:top w:val="none" w:sz="0" w:space="0" w:color="auto"/>
        <w:left w:val="none" w:sz="0" w:space="0" w:color="auto"/>
        <w:bottom w:val="none" w:sz="0" w:space="0" w:color="auto"/>
        <w:right w:val="none" w:sz="0" w:space="0" w:color="auto"/>
      </w:divBdr>
    </w:div>
    <w:div w:id="1916669636">
      <w:bodyDiv w:val="1"/>
      <w:marLeft w:val="0"/>
      <w:marRight w:val="0"/>
      <w:marTop w:val="0"/>
      <w:marBottom w:val="0"/>
      <w:divBdr>
        <w:top w:val="none" w:sz="0" w:space="0" w:color="auto"/>
        <w:left w:val="none" w:sz="0" w:space="0" w:color="auto"/>
        <w:bottom w:val="none" w:sz="0" w:space="0" w:color="auto"/>
        <w:right w:val="none" w:sz="0" w:space="0" w:color="auto"/>
      </w:divBdr>
      <w:divsChild>
        <w:div w:id="275455047">
          <w:marLeft w:val="432"/>
          <w:marRight w:val="0"/>
          <w:marTop w:val="240"/>
          <w:marBottom w:val="0"/>
          <w:divBdr>
            <w:top w:val="none" w:sz="0" w:space="0" w:color="auto"/>
            <w:left w:val="none" w:sz="0" w:space="0" w:color="auto"/>
            <w:bottom w:val="none" w:sz="0" w:space="0" w:color="auto"/>
            <w:right w:val="none" w:sz="0" w:space="0" w:color="auto"/>
          </w:divBdr>
        </w:div>
      </w:divsChild>
    </w:div>
    <w:div w:id="1922832641">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9848223">
      <w:bodyDiv w:val="1"/>
      <w:marLeft w:val="0"/>
      <w:marRight w:val="0"/>
      <w:marTop w:val="0"/>
      <w:marBottom w:val="0"/>
      <w:divBdr>
        <w:top w:val="none" w:sz="0" w:space="0" w:color="auto"/>
        <w:left w:val="none" w:sz="0" w:space="0" w:color="auto"/>
        <w:bottom w:val="none" w:sz="0" w:space="0" w:color="auto"/>
        <w:right w:val="none" w:sz="0" w:space="0" w:color="auto"/>
      </w:divBdr>
    </w:div>
    <w:div w:id="1936479657">
      <w:bodyDiv w:val="1"/>
      <w:marLeft w:val="0"/>
      <w:marRight w:val="0"/>
      <w:marTop w:val="0"/>
      <w:marBottom w:val="0"/>
      <w:divBdr>
        <w:top w:val="none" w:sz="0" w:space="0" w:color="auto"/>
        <w:left w:val="none" w:sz="0" w:space="0" w:color="auto"/>
        <w:bottom w:val="none" w:sz="0" w:space="0" w:color="auto"/>
        <w:right w:val="none" w:sz="0" w:space="0" w:color="auto"/>
      </w:divBdr>
    </w:div>
    <w:div w:id="1937790235">
      <w:bodyDiv w:val="1"/>
      <w:marLeft w:val="0"/>
      <w:marRight w:val="0"/>
      <w:marTop w:val="0"/>
      <w:marBottom w:val="0"/>
      <w:divBdr>
        <w:top w:val="none" w:sz="0" w:space="0" w:color="auto"/>
        <w:left w:val="none" w:sz="0" w:space="0" w:color="auto"/>
        <w:bottom w:val="none" w:sz="0" w:space="0" w:color="auto"/>
        <w:right w:val="none" w:sz="0" w:space="0" w:color="auto"/>
      </w:divBdr>
    </w:div>
    <w:div w:id="1945767220">
      <w:bodyDiv w:val="1"/>
      <w:marLeft w:val="0"/>
      <w:marRight w:val="0"/>
      <w:marTop w:val="0"/>
      <w:marBottom w:val="0"/>
      <w:divBdr>
        <w:top w:val="none" w:sz="0" w:space="0" w:color="auto"/>
        <w:left w:val="none" w:sz="0" w:space="0" w:color="auto"/>
        <w:bottom w:val="none" w:sz="0" w:space="0" w:color="auto"/>
        <w:right w:val="none" w:sz="0" w:space="0" w:color="auto"/>
      </w:divBdr>
    </w:div>
    <w:div w:id="1948004154">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8240582">
      <w:bodyDiv w:val="1"/>
      <w:marLeft w:val="0"/>
      <w:marRight w:val="0"/>
      <w:marTop w:val="0"/>
      <w:marBottom w:val="0"/>
      <w:divBdr>
        <w:top w:val="none" w:sz="0" w:space="0" w:color="auto"/>
        <w:left w:val="none" w:sz="0" w:space="0" w:color="auto"/>
        <w:bottom w:val="none" w:sz="0" w:space="0" w:color="auto"/>
        <w:right w:val="none" w:sz="0" w:space="0" w:color="auto"/>
      </w:divBdr>
    </w:div>
    <w:div w:id="2025861516">
      <w:bodyDiv w:val="1"/>
      <w:marLeft w:val="0"/>
      <w:marRight w:val="0"/>
      <w:marTop w:val="0"/>
      <w:marBottom w:val="0"/>
      <w:divBdr>
        <w:top w:val="none" w:sz="0" w:space="0" w:color="auto"/>
        <w:left w:val="none" w:sz="0" w:space="0" w:color="auto"/>
        <w:bottom w:val="none" w:sz="0" w:space="0" w:color="auto"/>
        <w:right w:val="none" w:sz="0" w:space="0" w:color="auto"/>
      </w:divBdr>
    </w:div>
    <w:div w:id="2041124775">
      <w:bodyDiv w:val="1"/>
      <w:marLeft w:val="0"/>
      <w:marRight w:val="0"/>
      <w:marTop w:val="0"/>
      <w:marBottom w:val="0"/>
      <w:divBdr>
        <w:top w:val="none" w:sz="0" w:space="0" w:color="auto"/>
        <w:left w:val="none" w:sz="0" w:space="0" w:color="auto"/>
        <w:bottom w:val="none" w:sz="0" w:space="0" w:color="auto"/>
        <w:right w:val="none" w:sz="0" w:space="0" w:color="auto"/>
      </w:divBdr>
    </w:div>
    <w:div w:id="2048287335">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6903629">
      <w:bodyDiv w:val="1"/>
      <w:marLeft w:val="0"/>
      <w:marRight w:val="0"/>
      <w:marTop w:val="0"/>
      <w:marBottom w:val="0"/>
      <w:divBdr>
        <w:top w:val="none" w:sz="0" w:space="0" w:color="auto"/>
        <w:left w:val="none" w:sz="0" w:space="0" w:color="auto"/>
        <w:bottom w:val="none" w:sz="0" w:space="0" w:color="auto"/>
        <w:right w:val="none" w:sz="0" w:space="0" w:color="auto"/>
      </w:divBdr>
    </w:div>
    <w:div w:id="2073388607">
      <w:bodyDiv w:val="1"/>
      <w:marLeft w:val="0"/>
      <w:marRight w:val="0"/>
      <w:marTop w:val="0"/>
      <w:marBottom w:val="0"/>
      <w:divBdr>
        <w:top w:val="none" w:sz="0" w:space="0" w:color="auto"/>
        <w:left w:val="none" w:sz="0" w:space="0" w:color="auto"/>
        <w:bottom w:val="none" w:sz="0" w:space="0" w:color="auto"/>
        <w:right w:val="none" w:sz="0" w:space="0" w:color="auto"/>
      </w:divBdr>
      <w:divsChild>
        <w:div w:id="298609143">
          <w:marLeft w:val="446"/>
          <w:marRight w:val="0"/>
          <w:marTop w:val="0"/>
          <w:marBottom w:val="0"/>
          <w:divBdr>
            <w:top w:val="none" w:sz="0" w:space="0" w:color="auto"/>
            <w:left w:val="none" w:sz="0" w:space="0" w:color="auto"/>
            <w:bottom w:val="none" w:sz="0" w:space="0" w:color="auto"/>
            <w:right w:val="none" w:sz="0" w:space="0" w:color="auto"/>
          </w:divBdr>
        </w:div>
        <w:div w:id="437414017">
          <w:marLeft w:val="446"/>
          <w:marRight w:val="0"/>
          <w:marTop w:val="0"/>
          <w:marBottom w:val="0"/>
          <w:divBdr>
            <w:top w:val="none" w:sz="0" w:space="0" w:color="auto"/>
            <w:left w:val="none" w:sz="0" w:space="0" w:color="auto"/>
            <w:bottom w:val="none" w:sz="0" w:space="0" w:color="auto"/>
            <w:right w:val="none" w:sz="0" w:space="0" w:color="auto"/>
          </w:divBdr>
        </w:div>
        <w:div w:id="456527585">
          <w:marLeft w:val="446"/>
          <w:marRight w:val="0"/>
          <w:marTop w:val="0"/>
          <w:marBottom w:val="0"/>
          <w:divBdr>
            <w:top w:val="none" w:sz="0" w:space="0" w:color="auto"/>
            <w:left w:val="none" w:sz="0" w:space="0" w:color="auto"/>
            <w:bottom w:val="none" w:sz="0" w:space="0" w:color="auto"/>
            <w:right w:val="none" w:sz="0" w:space="0" w:color="auto"/>
          </w:divBdr>
        </w:div>
        <w:div w:id="67117811">
          <w:marLeft w:val="446"/>
          <w:marRight w:val="0"/>
          <w:marTop w:val="0"/>
          <w:marBottom w:val="0"/>
          <w:divBdr>
            <w:top w:val="none" w:sz="0" w:space="0" w:color="auto"/>
            <w:left w:val="none" w:sz="0" w:space="0" w:color="auto"/>
            <w:bottom w:val="none" w:sz="0" w:space="0" w:color="auto"/>
            <w:right w:val="none" w:sz="0" w:space="0" w:color="auto"/>
          </w:divBdr>
        </w:div>
        <w:div w:id="1828133723">
          <w:marLeft w:val="446"/>
          <w:marRight w:val="0"/>
          <w:marTop w:val="0"/>
          <w:marBottom w:val="0"/>
          <w:divBdr>
            <w:top w:val="none" w:sz="0" w:space="0" w:color="auto"/>
            <w:left w:val="none" w:sz="0" w:space="0" w:color="auto"/>
            <w:bottom w:val="none" w:sz="0" w:space="0" w:color="auto"/>
            <w:right w:val="none" w:sz="0" w:space="0" w:color="auto"/>
          </w:divBdr>
        </w:div>
        <w:div w:id="1883133985">
          <w:marLeft w:val="446"/>
          <w:marRight w:val="0"/>
          <w:marTop w:val="0"/>
          <w:marBottom w:val="0"/>
          <w:divBdr>
            <w:top w:val="none" w:sz="0" w:space="0" w:color="auto"/>
            <w:left w:val="none" w:sz="0" w:space="0" w:color="auto"/>
            <w:bottom w:val="none" w:sz="0" w:space="0" w:color="auto"/>
            <w:right w:val="none" w:sz="0" w:space="0" w:color="auto"/>
          </w:divBdr>
        </w:div>
        <w:div w:id="1401249631">
          <w:marLeft w:val="446"/>
          <w:marRight w:val="0"/>
          <w:marTop w:val="0"/>
          <w:marBottom w:val="0"/>
          <w:divBdr>
            <w:top w:val="none" w:sz="0" w:space="0" w:color="auto"/>
            <w:left w:val="none" w:sz="0" w:space="0" w:color="auto"/>
            <w:bottom w:val="none" w:sz="0" w:space="0" w:color="auto"/>
            <w:right w:val="none" w:sz="0" w:space="0" w:color="auto"/>
          </w:divBdr>
        </w:div>
        <w:div w:id="1868180873">
          <w:marLeft w:val="446"/>
          <w:marRight w:val="0"/>
          <w:marTop w:val="0"/>
          <w:marBottom w:val="0"/>
          <w:divBdr>
            <w:top w:val="none" w:sz="0" w:space="0" w:color="auto"/>
            <w:left w:val="none" w:sz="0" w:space="0" w:color="auto"/>
            <w:bottom w:val="none" w:sz="0" w:space="0" w:color="auto"/>
            <w:right w:val="none" w:sz="0" w:space="0" w:color="auto"/>
          </w:divBdr>
        </w:div>
        <w:div w:id="288097630">
          <w:marLeft w:val="446"/>
          <w:marRight w:val="0"/>
          <w:marTop w:val="0"/>
          <w:marBottom w:val="0"/>
          <w:divBdr>
            <w:top w:val="none" w:sz="0" w:space="0" w:color="auto"/>
            <w:left w:val="none" w:sz="0" w:space="0" w:color="auto"/>
            <w:bottom w:val="none" w:sz="0" w:space="0" w:color="auto"/>
            <w:right w:val="none" w:sz="0" w:space="0" w:color="auto"/>
          </w:divBdr>
        </w:div>
      </w:divsChild>
    </w:div>
    <w:div w:id="207554100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92968617">
      <w:bodyDiv w:val="1"/>
      <w:marLeft w:val="0"/>
      <w:marRight w:val="0"/>
      <w:marTop w:val="0"/>
      <w:marBottom w:val="0"/>
      <w:divBdr>
        <w:top w:val="none" w:sz="0" w:space="0" w:color="auto"/>
        <w:left w:val="none" w:sz="0" w:space="0" w:color="auto"/>
        <w:bottom w:val="none" w:sz="0" w:space="0" w:color="auto"/>
        <w:right w:val="none" w:sz="0" w:space="0" w:color="auto"/>
      </w:divBdr>
    </w:div>
    <w:div w:id="2095737466">
      <w:bodyDiv w:val="1"/>
      <w:marLeft w:val="0"/>
      <w:marRight w:val="0"/>
      <w:marTop w:val="0"/>
      <w:marBottom w:val="0"/>
      <w:divBdr>
        <w:top w:val="none" w:sz="0" w:space="0" w:color="auto"/>
        <w:left w:val="none" w:sz="0" w:space="0" w:color="auto"/>
        <w:bottom w:val="none" w:sz="0" w:space="0" w:color="auto"/>
        <w:right w:val="none" w:sz="0" w:space="0" w:color="auto"/>
      </w:divBdr>
      <w:divsChild>
        <w:div w:id="1867021892">
          <w:marLeft w:val="878"/>
          <w:marRight w:val="0"/>
          <w:marTop w:val="120"/>
          <w:marBottom w:val="120"/>
          <w:divBdr>
            <w:top w:val="none" w:sz="0" w:space="0" w:color="auto"/>
            <w:left w:val="none" w:sz="0" w:space="0" w:color="auto"/>
            <w:bottom w:val="none" w:sz="0" w:space="0" w:color="auto"/>
            <w:right w:val="none" w:sz="0" w:space="0" w:color="auto"/>
          </w:divBdr>
        </w:div>
        <w:div w:id="1011227325">
          <w:marLeft w:val="878"/>
          <w:marRight w:val="0"/>
          <w:marTop w:val="120"/>
          <w:marBottom w:val="120"/>
          <w:divBdr>
            <w:top w:val="none" w:sz="0" w:space="0" w:color="auto"/>
            <w:left w:val="none" w:sz="0" w:space="0" w:color="auto"/>
            <w:bottom w:val="none" w:sz="0" w:space="0" w:color="auto"/>
            <w:right w:val="none" w:sz="0" w:space="0" w:color="auto"/>
          </w:divBdr>
        </w:div>
        <w:div w:id="62992824">
          <w:marLeft w:val="878"/>
          <w:marRight w:val="0"/>
          <w:marTop w:val="120"/>
          <w:marBottom w:val="120"/>
          <w:divBdr>
            <w:top w:val="none" w:sz="0" w:space="0" w:color="auto"/>
            <w:left w:val="none" w:sz="0" w:space="0" w:color="auto"/>
            <w:bottom w:val="none" w:sz="0" w:space="0" w:color="auto"/>
            <w:right w:val="none" w:sz="0" w:space="0" w:color="auto"/>
          </w:divBdr>
        </w:div>
      </w:divsChild>
    </w:div>
    <w:div w:id="2096898880">
      <w:bodyDiv w:val="1"/>
      <w:marLeft w:val="0"/>
      <w:marRight w:val="0"/>
      <w:marTop w:val="0"/>
      <w:marBottom w:val="0"/>
      <w:divBdr>
        <w:top w:val="none" w:sz="0" w:space="0" w:color="auto"/>
        <w:left w:val="none" w:sz="0" w:space="0" w:color="auto"/>
        <w:bottom w:val="none" w:sz="0" w:space="0" w:color="auto"/>
        <w:right w:val="none" w:sz="0" w:space="0" w:color="auto"/>
      </w:divBdr>
    </w:div>
    <w:div w:id="2098167105">
      <w:bodyDiv w:val="1"/>
      <w:marLeft w:val="0"/>
      <w:marRight w:val="0"/>
      <w:marTop w:val="0"/>
      <w:marBottom w:val="0"/>
      <w:divBdr>
        <w:top w:val="none" w:sz="0" w:space="0" w:color="auto"/>
        <w:left w:val="none" w:sz="0" w:space="0" w:color="auto"/>
        <w:bottom w:val="none" w:sz="0" w:space="0" w:color="auto"/>
        <w:right w:val="none" w:sz="0" w:space="0" w:color="auto"/>
      </w:divBdr>
    </w:div>
    <w:div w:id="2099667547">
      <w:bodyDiv w:val="1"/>
      <w:marLeft w:val="0"/>
      <w:marRight w:val="0"/>
      <w:marTop w:val="0"/>
      <w:marBottom w:val="0"/>
      <w:divBdr>
        <w:top w:val="none" w:sz="0" w:space="0" w:color="auto"/>
        <w:left w:val="none" w:sz="0" w:space="0" w:color="auto"/>
        <w:bottom w:val="none" w:sz="0" w:space="0" w:color="auto"/>
        <w:right w:val="none" w:sz="0" w:space="0" w:color="auto"/>
      </w:divBdr>
    </w:div>
    <w:div w:id="2102335264">
      <w:bodyDiv w:val="1"/>
      <w:marLeft w:val="0"/>
      <w:marRight w:val="0"/>
      <w:marTop w:val="0"/>
      <w:marBottom w:val="0"/>
      <w:divBdr>
        <w:top w:val="none" w:sz="0" w:space="0" w:color="auto"/>
        <w:left w:val="none" w:sz="0" w:space="0" w:color="auto"/>
        <w:bottom w:val="none" w:sz="0" w:space="0" w:color="auto"/>
        <w:right w:val="none" w:sz="0" w:space="0" w:color="auto"/>
      </w:divBdr>
    </w:div>
    <w:div w:id="2115513671">
      <w:bodyDiv w:val="1"/>
      <w:marLeft w:val="0"/>
      <w:marRight w:val="0"/>
      <w:marTop w:val="0"/>
      <w:marBottom w:val="0"/>
      <w:divBdr>
        <w:top w:val="none" w:sz="0" w:space="0" w:color="auto"/>
        <w:left w:val="none" w:sz="0" w:space="0" w:color="auto"/>
        <w:bottom w:val="none" w:sz="0" w:space="0" w:color="auto"/>
        <w:right w:val="none" w:sz="0" w:space="0" w:color="auto"/>
      </w:divBdr>
    </w:div>
    <w:div w:id="2118328815">
      <w:bodyDiv w:val="1"/>
      <w:marLeft w:val="0"/>
      <w:marRight w:val="0"/>
      <w:marTop w:val="0"/>
      <w:marBottom w:val="0"/>
      <w:divBdr>
        <w:top w:val="none" w:sz="0" w:space="0" w:color="auto"/>
        <w:left w:val="none" w:sz="0" w:space="0" w:color="auto"/>
        <w:bottom w:val="none" w:sz="0" w:space="0" w:color="auto"/>
        <w:right w:val="none" w:sz="0" w:space="0" w:color="auto"/>
      </w:divBdr>
    </w:div>
    <w:div w:id="2146657435">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08B77F478A5AF4D8A24977E0795A2C2" ma:contentTypeVersion="2" ma:contentTypeDescription="Create a new document." ma:contentTypeScope="" ma:versionID="c64878bff4b01897a8735b14f90f2e3a">
  <xsd:schema xmlns:xsd="http://www.w3.org/2001/XMLSchema" xmlns:xs="http://www.w3.org/2001/XMLSchema" xmlns:p="http://schemas.microsoft.com/office/2006/metadata/properties" xmlns:ns2="dfb9c0e7-f8ff-4c2e-83b3-258d4f9c1bfe" targetNamespace="http://schemas.microsoft.com/office/2006/metadata/properties" ma:root="true" ma:fieldsID="06769809cb5efa9e3798cf0129936b53"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DF33451-909E-4FB7-BC99-A416F1DB67A7}">
  <ds:schemaRefs>
    <ds:schemaRef ds:uri="http://schemas.openxmlformats.org/officeDocument/2006/bibliography"/>
  </ds:schemaRefs>
</ds:datastoreItem>
</file>

<file path=customXml/itemProps2.xml><?xml version="1.0" encoding="utf-8"?>
<ds:datastoreItem xmlns:ds="http://schemas.openxmlformats.org/officeDocument/2006/customXml" ds:itemID="{FF30385F-FB25-4263-B42D-7736BF80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579970-C986-4BA5-BB09-0D7B0FF9326B}">
  <ds:schemaRefs>
    <ds:schemaRef ds:uri="http://schemas.microsoft.com/sharepoint/v3/contenttype/forms"/>
  </ds:schemaRefs>
</ds:datastoreItem>
</file>

<file path=customXml/itemProps4.xml><?xml version="1.0" encoding="utf-8"?>
<ds:datastoreItem xmlns:ds="http://schemas.openxmlformats.org/officeDocument/2006/customXml" ds:itemID="{16512CC1-79EB-4822-AF83-51178F0AB3F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61</TotalTime>
  <Pages>5</Pages>
  <Words>1751</Words>
  <Characters>9981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Chen (陳薏如)</dc:creator>
  <cp:keywords/>
  <dc:description/>
  <cp:lastModifiedBy>Chunchia Tsai (蔡峻嘉)</cp:lastModifiedBy>
  <cp:revision>6</cp:revision>
  <dcterms:created xsi:type="dcterms:W3CDTF">2024-11-06T08:19:00Z</dcterms:created>
  <dcterms:modified xsi:type="dcterms:W3CDTF">2024-11-08T16:26:00Z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0x010100908B77F478A5AF4D8A24977E0795A2C2</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2022-11-02T06:57:26Z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dacfee99-8317-4a45-89fe-96168e4ba4f4</vt:lpwstr>
  </property>
  <property fmtid="{D5CDD505-2E9C-101B-9397-08002B2CF9AE}" pid="10" name="MSIP_Label_83bcef13-7cac-433f-ba1d-47a323951816_ContentBits">
    <vt:lpwstr>0</vt:lpwstr>
  </property>
</Properties>
</file>