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DDC817C" w14:textId="301C6CAF" w:rsidR="006076BB" w:rsidRDefault="00000000">
      <w:pPr>
        <w:tabs>
          <w:tab w:val="center" w:pos="4536"/>
          <w:tab w:val="left" w:pos="6804"/>
          <w:tab w:val="right" w:pos="8280"/>
          <w:tab w:val="right" w:pos="9639"/>
        </w:tabs>
        <w:spacing w:afterLines="50" w:after="120"/>
        <w:ind w:right="2"/>
        <w:jc w:val="both"/>
        <w:rPr>
          <w:rFonts w:ascii="Arial" w:hAnsi="Arial" w:cs="Arial"/>
          <w:b/>
          <w:bCs/>
        </w:rPr>
      </w:pPr>
      <w:r>
        <w:rPr>
          <w:rFonts w:ascii="Arial" w:hAnsi="Arial" w:cs="Arial"/>
          <w:b/>
          <w:bCs/>
        </w:rPr>
        <w:t>3GPP TSG RAN WG1 Meeting #11</w:t>
      </w:r>
      <w:r>
        <w:rPr>
          <w:rFonts w:ascii="Arial" w:hAnsi="Arial" w:cs="Arial" w:hint="eastAsia"/>
          <w:b/>
          <w:bCs/>
        </w:rPr>
        <w:t>9</w:t>
      </w:r>
      <w:r>
        <w:rPr>
          <w:rFonts w:ascii="Arial" w:hAnsi="Arial" w:cs="Arial"/>
          <w:b/>
          <w:bCs/>
        </w:rPr>
        <w:tab/>
      </w:r>
      <w:r>
        <w:rPr>
          <w:rFonts w:ascii="Arial" w:eastAsia="MS Mincho" w:hAnsi="Arial" w:cs="Arial"/>
          <w:b/>
          <w:bCs/>
          <w:lang w:eastAsia="ja-JP"/>
        </w:rPr>
        <w:tab/>
      </w:r>
      <w:r>
        <w:rPr>
          <w:rFonts w:ascii="Arial" w:hAnsi="Arial" w:cs="Arial"/>
          <w:b/>
          <w:bCs/>
        </w:rPr>
        <w:tab/>
        <w:t xml:space="preserve">    </w:t>
      </w:r>
      <w:r>
        <w:rPr>
          <w:rFonts w:ascii="Arial" w:hAnsi="Arial" w:cs="Arial"/>
          <w:b/>
          <w:bCs/>
        </w:rPr>
        <w:tab/>
        <w:t>R1-</w:t>
      </w:r>
      <w:r w:rsidR="00DC5C5B" w:rsidRPr="00CD24E4">
        <w:rPr>
          <w:rFonts w:ascii="Arial" w:hAnsi="Arial" w:cs="Arial"/>
          <w:b/>
          <w:bCs/>
        </w:rPr>
        <w:t>24103</w:t>
      </w:r>
      <w:r w:rsidR="00DC5C5B">
        <w:rPr>
          <w:rFonts w:ascii="Arial" w:hAnsi="Arial" w:cs="Arial" w:hint="eastAsia"/>
          <w:b/>
          <w:bCs/>
        </w:rPr>
        <w:t>70</w:t>
      </w:r>
      <w:r>
        <w:t xml:space="preserve"> </w:t>
      </w:r>
    </w:p>
    <w:p w14:paraId="47D9E872" w14:textId="77777777" w:rsidR="006A294B" w:rsidRPr="006A294B" w:rsidRDefault="006A294B" w:rsidP="006A294B">
      <w:pPr>
        <w:tabs>
          <w:tab w:val="center" w:pos="4536"/>
          <w:tab w:val="right" w:pos="8280"/>
          <w:tab w:val="right" w:pos="9639"/>
        </w:tabs>
        <w:suppressAutoHyphens w:val="0"/>
        <w:snapToGrid w:val="0"/>
        <w:spacing w:beforeLines="0" w:before="0" w:after="180" w:line="240" w:lineRule="auto"/>
        <w:ind w:left="482" w:right="2" w:hangingChars="200" w:hanging="482"/>
        <w:jc w:val="both"/>
        <w:rPr>
          <w:b/>
          <w:lang w:val="en-GB" w:eastAsia="en-US" w:bidi="ar"/>
        </w:rPr>
      </w:pPr>
      <w:bookmarkStart w:id="0" w:name="_Hlk114691757"/>
      <w:bookmarkEnd w:id="0"/>
      <w:r w:rsidRPr="006A294B">
        <w:rPr>
          <w:b/>
          <w:lang w:val="en-GB" w:eastAsia="en-US" w:bidi="ar"/>
        </w:rPr>
        <w:t>Orlando, US, November 18</w:t>
      </w:r>
      <w:r w:rsidRPr="006A294B">
        <w:rPr>
          <w:b/>
          <w:vertAlign w:val="superscript"/>
          <w:lang w:val="en-GB" w:eastAsia="en-US" w:bidi="ar"/>
        </w:rPr>
        <w:t>th</w:t>
      </w:r>
      <w:r w:rsidRPr="006A294B">
        <w:rPr>
          <w:b/>
          <w:lang w:val="en-GB" w:eastAsia="en-US" w:bidi="ar"/>
        </w:rPr>
        <w:t xml:space="preserve"> – 22</w:t>
      </w:r>
      <w:r w:rsidRPr="006A294B">
        <w:rPr>
          <w:b/>
          <w:vertAlign w:val="superscript"/>
          <w:lang w:val="en-GB" w:eastAsia="en-US" w:bidi="ar"/>
        </w:rPr>
        <w:t>nd</w:t>
      </w:r>
      <w:r w:rsidRPr="006A294B">
        <w:rPr>
          <w:b/>
          <w:lang w:val="en-GB" w:eastAsia="en-US" w:bidi="ar"/>
        </w:rPr>
        <w:t>, 2024</w:t>
      </w:r>
    </w:p>
    <w:p w14:paraId="6F17D4EF" w14:textId="77777777" w:rsidR="006076BB" w:rsidRDefault="00000000">
      <w:pPr>
        <w:tabs>
          <w:tab w:val="left" w:pos="1985"/>
          <w:tab w:val="left" w:pos="9781"/>
        </w:tabs>
        <w:spacing w:line="300" w:lineRule="auto"/>
        <w:ind w:right="-28"/>
        <w:jc w:val="both"/>
        <w:rPr>
          <w:rFonts w:ascii="Arial" w:hAnsi="Arial" w:cs="Arial"/>
          <w:b/>
          <w:sz w:val="22"/>
          <w:szCs w:val="22"/>
        </w:rPr>
      </w:pPr>
      <w:r>
        <w:rPr>
          <w:b/>
          <w:sz w:val="22"/>
          <w:szCs w:val="22"/>
        </w:rPr>
        <w:t xml:space="preserve">Source </w:t>
      </w:r>
      <w:r>
        <w:rPr>
          <w:b/>
          <w:sz w:val="22"/>
          <w:szCs w:val="22"/>
        </w:rPr>
        <w:tab/>
        <w:t xml:space="preserve">: </w:t>
      </w:r>
      <w:r>
        <w:rPr>
          <w:rFonts w:hint="eastAsia"/>
          <w:b/>
          <w:sz w:val="22"/>
          <w:szCs w:val="22"/>
        </w:rPr>
        <w:t>CAICT</w:t>
      </w:r>
    </w:p>
    <w:p w14:paraId="0050B7E2" w14:textId="77777777" w:rsidR="006076BB" w:rsidRDefault="00000000">
      <w:pPr>
        <w:tabs>
          <w:tab w:val="left" w:pos="1985"/>
        </w:tabs>
        <w:spacing w:line="300" w:lineRule="auto"/>
        <w:ind w:left="1988" w:right="-28" w:hanging="1980"/>
        <w:jc w:val="both"/>
        <w:rPr>
          <w:b/>
          <w:sz w:val="22"/>
          <w:szCs w:val="22"/>
        </w:rPr>
      </w:pPr>
      <w:r>
        <w:rPr>
          <w:b/>
          <w:sz w:val="22"/>
          <w:szCs w:val="22"/>
        </w:rPr>
        <w:t xml:space="preserve">Title </w:t>
      </w:r>
      <w:r>
        <w:rPr>
          <w:b/>
          <w:sz w:val="22"/>
          <w:szCs w:val="22"/>
        </w:rPr>
        <w:tab/>
        <w:t>: Considerations on ISAC channel modelling</w:t>
      </w:r>
    </w:p>
    <w:p w14:paraId="33AB11AC" w14:textId="77777777" w:rsidR="006076BB" w:rsidRDefault="00000000">
      <w:pPr>
        <w:tabs>
          <w:tab w:val="left" w:pos="1985"/>
        </w:tabs>
        <w:spacing w:line="300" w:lineRule="auto"/>
        <w:ind w:left="1988" w:right="-28" w:hanging="1980"/>
        <w:jc w:val="both"/>
        <w:rPr>
          <w:b/>
          <w:sz w:val="22"/>
          <w:szCs w:val="22"/>
        </w:rPr>
      </w:pPr>
      <w:r>
        <w:rPr>
          <w:b/>
          <w:sz w:val="22"/>
          <w:szCs w:val="22"/>
        </w:rPr>
        <w:t>Agenda Item</w:t>
      </w:r>
      <w:r>
        <w:rPr>
          <w:b/>
          <w:sz w:val="22"/>
          <w:szCs w:val="22"/>
        </w:rPr>
        <w:tab/>
        <w:t>: 9.7.</w:t>
      </w:r>
      <w:r>
        <w:rPr>
          <w:rFonts w:hint="eastAsia"/>
          <w:b/>
          <w:sz w:val="22"/>
          <w:szCs w:val="22"/>
        </w:rPr>
        <w:t>2</w:t>
      </w:r>
    </w:p>
    <w:p w14:paraId="44D1D2A5" w14:textId="59D19C64" w:rsidR="006076BB" w:rsidRDefault="00000000">
      <w:pPr>
        <w:tabs>
          <w:tab w:val="left" w:pos="1985"/>
          <w:tab w:val="left" w:pos="9781"/>
        </w:tabs>
        <w:spacing w:line="300" w:lineRule="auto"/>
        <w:ind w:right="-28"/>
        <w:jc w:val="both"/>
      </w:pPr>
      <w:r>
        <w:rPr>
          <w:b/>
          <w:sz w:val="22"/>
          <w:szCs w:val="22"/>
        </w:rPr>
        <w:t>Document for</w:t>
      </w:r>
      <w:r>
        <w:rPr>
          <w:b/>
          <w:sz w:val="22"/>
          <w:szCs w:val="22"/>
        </w:rPr>
        <w:tab/>
        <w:t xml:space="preserve">: </w:t>
      </w:r>
      <w:r w:rsidR="002E6F0E" w:rsidRPr="00EE275C">
        <w:rPr>
          <w:b/>
          <w:sz w:val="22"/>
          <w:szCs w:val="22"/>
        </w:rPr>
        <w:t>Discussion</w:t>
      </w:r>
      <w:r w:rsidR="002E6F0E">
        <w:rPr>
          <w:rFonts w:hint="eastAsia"/>
          <w:b/>
          <w:sz w:val="22"/>
          <w:szCs w:val="22"/>
        </w:rPr>
        <w:t xml:space="preserve"> / D</w:t>
      </w:r>
      <w:r w:rsidR="002E6F0E">
        <w:rPr>
          <w:b/>
          <w:sz w:val="22"/>
          <w:szCs w:val="22"/>
        </w:rPr>
        <w:t>ecision</w:t>
      </w:r>
      <w:r>
        <w:t xml:space="preserve"> </w:t>
      </w:r>
    </w:p>
    <w:p w14:paraId="408AE007" w14:textId="77777777" w:rsidR="006076BB" w:rsidRDefault="00000000">
      <w:pPr>
        <w:pStyle w:val="1"/>
        <w:spacing w:beforeLines="50" w:before="120" w:line="288" w:lineRule="auto"/>
        <w:rPr>
          <w:lang w:eastAsia="zh-CN"/>
        </w:rPr>
      </w:pPr>
      <w:r>
        <w:rPr>
          <w:lang w:eastAsia="zh-CN"/>
        </w:rPr>
        <w:t xml:space="preserve">Introductions </w:t>
      </w:r>
    </w:p>
    <w:p w14:paraId="2AC14F73" w14:textId="77777777" w:rsidR="006076BB" w:rsidRDefault="00000000">
      <w:r>
        <w:t>In the meeting for the study on ISAC channel modelling in RAN1#11</w:t>
      </w:r>
      <w:r>
        <w:rPr>
          <w:rFonts w:hint="eastAsia"/>
        </w:rPr>
        <w:t>8bis</w:t>
      </w:r>
      <w:r>
        <w:t>, the following agreements have been reached:</w:t>
      </w:r>
    </w:p>
    <w:tbl>
      <w:tblPr>
        <w:tblStyle w:val="ae"/>
        <w:tblW w:w="0" w:type="auto"/>
        <w:tblLook w:val="04A0" w:firstRow="1" w:lastRow="0" w:firstColumn="1" w:lastColumn="0" w:noHBand="0" w:noVBand="1"/>
      </w:tblPr>
      <w:tblGrid>
        <w:gridCol w:w="10253"/>
      </w:tblGrid>
      <w:tr w:rsidR="006076BB" w14:paraId="7CA3FDE5" w14:textId="77777777">
        <w:tc>
          <w:tcPr>
            <w:tcW w:w="10253" w:type="dxa"/>
          </w:tcPr>
          <w:p w14:paraId="5511BFA0" w14:textId="77777777" w:rsidR="006076BB" w:rsidRDefault="00000000">
            <w:pPr>
              <w:jc w:val="both"/>
              <w:rPr>
                <w:rFonts w:eastAsia="Malgun Gothic"/>
                <w:highlight w:val="green"/>
              </w:rPr>
            </w:pPr>
            <w:r>
              <w:rPr>
                <w:rFonts w:eastAsia="Malgun Gothic"/>
                <w:highlight w:val="green"/>
              </w:rPr>
              <w:t>Agreement</w:t>
            </w:r>
          </w:p>
          <w:p w14:paraId="24F13697" w14:textId="77777777" w:rsidR="006076BB" w:rsidRDefault="00000000">
            <w:pPr>
              <w:tabs>
                <w:tab w:val="left" w:pos="0"/>
              </w:tabs>
              <w:rPr>
                <w:rFonts w:eastAsia="等线"/>
              </w:rPr>
            </w:pPr>
            <w:r>
              <w:rPr>
                <w:rFonts w:eastAsia="等线"/>
              </w:rPr>
              <w:t xml:space="preserve">RAN1 strives to define a single option per target per monostatic/bistatic sensing mode from the following two options to generate RCS values/patterns for a scattering point of a target. </w:t>
            </w:r>
          </w:p>
          <w:p w14:paraId="54C8140C" w14:textId="77777777" w:rsidR="006076BB" w:rsidRDefault="00000000">
            <w:pPr>
              <w:pStyle w:val="a"/>
              <w:numPr>
                <w:ilvl w:val="0"/>
                <w:numId w:val="3"/>
              </w:numPr>
            </w:pPr>
            <w:r>
              <w:t>Option 2: The RCS=A*B of a scattering point can be generated by</w:t>
            </w:r>
          </w:p>
          <w:p w14:paraId="1AB5FE5B" w14:textId="77777777" w:rsidR="006076BB" w:rsidRDefault="00000000">
            <w:pPr>
              <w:pStyle w:val="a"/>
              <w:numPr>
                <w:ilvl w:val="1"/>
                <w:numId w:val="3"/>
              </w:numPr>
            </w:pPr>
            <w:r>
              <w:t>The component A is commonly applied to any incident/scattered angles at the scattering point</w:t>
            </w:r>
          </w:p>
          <w:p w14:paraId="52EBB569" w14:textId="77777777" w:rsidR="006076BB" w:rsidRDefault="00000000">
            <w:pPr>
              <w:pStyle w:val="a"/>
              <w:numPr>
                <w:ilvl w:val="2"/>
                <w:numId w:val="3"/>
              </w:numPr>
            </w:pPr>
            <w:r>
              <w:t>A is [mean] RCS value. FFS value(s) A</w:t>
            </w:r>
          </w:p>
          <w:p w14:paraId="379B5A82" w14:textId="77777777" w:rsidR="006076BB" w:rsidRDefault="00000000">
            <w:pPr>
              <w:pStyle w:val="a"/>
              <w:numPr>
                <w:ilvl w:val="3"/>
                <w:numId w:val="3"/>
              </w:numPr>
            </w:pPr>
            <w:r>
              <w:t>Note: Mean RCS value is defined as the mean value of the distribution of RCS</w:t>
            </w:r>
          </w:p>
          <w:p w14:paraId="5DEBED24" w14:textId="77777777" w:rsidR="006076BB" w:rsidRDefault="00000000">
            <w:pPr>
              <w:pStyle w:val="a"/>
              <w:numPr>
                <w:ilvl w:val="1"/>
                <w:numId w:val="3"/>
              </w:numPr>
            </w:pPr>
            <w:r>
              <w:t xml:space="preserve">The component B </w:t>
            </w:r>
          </w:p>
          <w:p w14:paraId="3EF55598" w14:textId="77777777" w:rsidR="006076BB" w:rsidRDefault="00000000">
            <w:pPr>
              <w:pStyle w:val="a"/>
              <w:numPr>
                <w:ilvl w:val="2"/>
                <w:numId w:val="3"/>
              </w:numPr>
            </w:pPr>
            <w:r>
              <w:t>B is generated by [log-normal] distribution, the related [log-normal] distribution has mean μ=1 and variance V, FFS σ</w:t>
            </w:r>
            <w:r>
              <w:rPr>
                <w:vertAlign w:val="superscript"/>
              </w:rPr>
              <w:t>2</w:t>
            </w:r>
          </w:p>
          <w:p w14:paraId="64E1880D" w14:textId="77777777" w:rsidR="006076BB" w:rsidRDefault="00000000">
            <w:pPr>
              <w:pStyle w:val="a"/>
              <w:numPr>
                <w:ilvl w:val="3"/>
                <w:numId w:val="3"/>
              </w:numPr>
            </w:pPr>
            <w:r>
              <w:t>B is separately generated for each direct/indirect path at the scattering point. FFS correlation dependent on the incident/scattered angles of the direct/indirect paths</w:t>
            </w:r>
          </w:p>
          <w:p w14:paraId="3B2D40C7" w14:textId="77777777" w:rsidR="006076BB" w:rsidRDefault="00000000">
            <w:pPr>
              <w:pStyle w:val="a"/>
              <w:numPr>
                <w:ilvl w:val="1"/>
                <w:numId w:val="3"/>
              </w:numPr>
            </w:pPr>
            <w:r>
              <w:t>FFS whether/how power of all generated direct/indirect paths need to be normalized considering impact of RCS</w:t>
            </w:r>
          </w:p>
          <w:p w14:paraId="521AD4E7" w14:textId="77777777" w:rsidR="006076BB" w:rsidRDefault="00000000">
            <w:pPr>
              <w:pStyle w:val="a"/>
              <w:numPr>
                <w:ilvl w:val="0"/>
                <w:numId w:val="3"/>
              </w:numPr>
            </w:pPr>
            <w:r>
              <w:t>Option 3: The RCS=A*B=A*B1*B2 of a scattering point can be generated by</w:t>
            </w:r>
          </w:p>
          <w:p w14:paraId="6A668E1D" w14:textId="77777777" w:rsidR="006076BB" w:rsidRDefault="00000000">
            <w:pPr>
              <w:pStyle w:val="a"/>
              <w:numPr>
                <w:ilvl w:val="1"/>
                <w:numId w:val="3"/>
              </w:numPr>
            </w:pPr>
            <w:r>
              <w:t>The component A is commonly applied to any incident/scattered angles at the scattering point</w:t>
            </w:r>
          </w:p>
          <w:p w14:paraId="7B66D376" w14:textId="77777777" w:rsidR="006076BB" w:rsidRDefault="00000000">
            <w:pPr>
              <w:pStyle w:val="a"/>
              <w:numPr>
                <w:ilvl w:val="2"/>
                <w:numId w:val="3"/>
              </w:numPr>
            </w:pPr>
            <w:r>
              <w:t>FFS: A = 1 m</w:t>
            </w:r>
            <w:r>
              <w:rPr>
                <w:vertAlign w:val="superscript"/>
              </w:rPr>
              <w:t>2</w:t>
            </w:r>
            <w:r>
              <w:t xml:space="preserve"> or [mean] RCS value</w:t>
            </w:r>
          </w:p>
          <w:p w14:paraId="32CB4968" w14:textId="77777777" w:rsidR="006076BB" w:rsidRDefault="00000000">
            <w:pPr>
              <w:pStyle w:val="a"/>
              <w:numPr>
                <w:ilvl w:val="3"/>
                <w:numId w:val="3"/>
              </w:numPr>
            </w:pPr>
            <w:r>
              <w:t>Note: Mean RCS value is defined as the mean value of the distribution of RCS</w:t>
            </w:r>
          </w:p>
          <w:p w14:paraId="3BCBF838" w14:textId="77777777" w:rsidR="006076BB" w:rsidRDefault="00000000">
            <w:pPr>
              <w:pStyle w:val="a"/>
              <w:numPr>
                <w:ilvl w:val="1"/>
                <w:numId w:val="3"/>
              </w:numPr>
            </w:pPr>
            <w:r>
              <w:t>The component B is further split into B1, B2, i.e., B=B1*B2</w:t>
            </w:r>
          </w:p>
          <w:p w14:paraId="1AFE433A" w14:textId="77777777" w:rsidR="006076BB" w:rsidRDefault="00000000">
            <w:pPr>
              <w:pStyle w:val="a"/>
              <w:numPr>
                <w:ilvl w:val="2"/>
                <w:numId w:val="3"/>
              </w:numPr>
            </w:pPr>
            <w:r>
              <w:t>B1 is deterministic based on incident/scattered angles</w:t>
            </w:r>
          </w:p>
          <w:p w14:paraId="2765DB78" w14:textId="77777777" w:rsidR="006076BB" w:rsidRDefault="00000000">
            <w:pPr>
              <w:pStyle w:val="a"/>
              <w:numPr>
                <w:ilvl w:val="3"/>
                <w:numId w:val="3"/>
              </w:numPr>
            </w:pPr>
            <w:r>
              <w:t>FFS: B1 is defined by a function or by a table</w:t>
            </w:r>
          </w:p>
          <w:p w14:paraId="09A14471" w14:textId="77777777" w:rsidR="006076BB" w:rsidRDefault="00000000">
            <w:pPr>
              <w:pStyle w:val="a"/>
              <w:numPr>
                <w:ilvl w:val="2"/>
                <w:numId w:val="3"/>
              </w:numPr>
            </w:pPr>
            <w:r>
              <w:lastRenderedPageBreak/>
              <w:t>B2 is generated by [log-normal] distribution, the related [log-normal] distribution has mean μ=1 and variance V, FFS σ</w:t>
            </w:r>
            <w:r>
              <w:rPr>
                <w:vertAlign w:val="superscript"/>
              </w:rPr>
              <w:t>2</w:t>
            </w:r>
          </w:p>
          <w:p w14:paraId="0ACB5F39" w14:textId="77777777" w:rsidR="006076BB" w:rsidRDefault="00000000">
            <w:pPr>
              <w:pStyle w:val="a"/>
              <w:numPr>
                <w:ilvl w:val="3"/>
                <w:numId w:val="3"/>
              </w:numPr>
            </w:pPr>
            <w:r>
              <w:t>B2 is separately generated for each direct/indirect path at the scattering point. FFS correlation dependent on the incident/scattered angles of the direct/indirect paths</w:t>
            </w:r>
          </w:p>
          <w:p w14:paraId="3710BBB7" w14:textId="77777777" w:rsidR="006076BB" w:rsidRDefault="00000000">
            <w:pPr>
              <w:pStyle w:val="a"/>
              <w:numPr>
                <w:ilvl w:val="1"/>
                <w:numId w:val="3"/>
              </w:numPr>
            </w:pPr>
            <w:r>
              <w:t>FFS whether/how power of all generated direct/indirect paths need to be normalized considering impact of RCS</w:t>
            </w:r>
          </w:p>
          <w:p w14:paraId="17FE2331" w14:textId="77777777" w:rsidR="006076BB" w:rsidRDefault="00000000">
            <w:pPr>
              <w:rPr>
                <w:rFonts w:eastAsia="等线"/>
              </w:rPr>
            </w:pPr>
            <w:r>
              <w:rPr>
                <w:rFonts w:eastAsia="等线"/>
                <w:highlight w:val="green"/>
              </w:rPr>
              <w:t>Agreement</w:t>
            </w:r>
          </w:p>
          <w:p w14:paraId="0B98BBC3" w14:textId="77777777" w:rsidR="006076BB" w:rsidRDefault="00000000">
            <w:r>
              <w:rPr>
                <w:rFonts w:eastAsia="等线"/>
              </w:rPr>
              <w:t>RCS Option 3 is selected to model RCS of UAV with single scattering point for monostatic</w:t>
            </w:r>
          </w:p>
          <w:p w14:paraId="7D67DAB6" w14:textId="77777777" w:rsidR="006076BB" w:rsidRDefault="00000000">
            <w:pPr>
              <w:pStyle w:val="a"/>
              <w:numPr>
                <w:ilvl w:val="0"/>
                <w:numId w:val="4"/>
              </w:numPr>
            </w:pPr>
            <w:r>
              <w:t>B2 of UAV is modelled using log-normal distribution for monostatic</w:t>
            </w:r>
          </w:p>
          <w:p w14:paraId="143E8523" w14:textId="77777777" w:rsidR="006076BB" w:rsidRDefault="00000000">
            <w:pPr>
              <w:pStyle w:val="a"/>
              <w:numPr>
                <w:ilvl w:val="0"/>
                <w:numId w:val="4"/>
              </w:numPr>
            </w:pPr>
            <w:r>
              <w:t>Different mean RCS values can be supported for UAV due to different size, shape, frequency, etc.</w:t>
            </w:r>
          </w:p>
          <w:p w14:paraId="3D863D7F" w14:textId="77777777" w:rsidR="006076BB" w:rsidRDefault="00000000">
            <w:pPr>
              <w:pStyle w:val="a"/>
              <w:numPr>
                <w:ilvl w:val="0"/>
                <w:numId w:val="4"/>
              </w:numPr>
            </w:pPr>
            <w:r>
              <w:t>For UAV of small size (option 2 for UAV size in UAV parameters table)</w:t>
            </w:r>
          </w:p>
          <w:p w14:paraId="61F20A4D" w14:textId="77777777" w:rsidR="006076BB" w:rsidRDefault="00000000">
            <w:pPr>
              <w:pStyle w:val="a"/>
              <w:numPr>
                <w:ilvl w:val="1"/>
                <w:numId w:val="4"/>
              </w:numPr>
            </w:pPr>
            <w:r>
              <w:t>B1=1</w:t>
            </w:r>
          </w:p>
          <w:p w14:paraId="1D820BA9" w14:textId="77777777" w:rsidR="006076BB" w:rsidRDefault="00000000">
            <w:pPr>
              <w:pStyle w:val="a"/>
              <w:numPr>
                <w:ilvl w:val="1"/>
                <w:numId w:val="4"/>
              </w:numPr>
            </w:pPr>
            <w:r>
              <w:t>A is mean RCS value</w:t>
            </w:r>
          </w:p>
          <w:p w14:paraId="21060426" w14:textId="77777777" w:rsidR="006076BB" w:rsidRDefault="00000000">
            <w:pPr>
              <w:pStyle w:val="a"/>
              <w:numPr>
                <w:ilvl w:val="0"/>
                <w:numId w:val="4"/>
              </w:numPr>
            </w:pPr>
            <w:r>
              <w:t>For UAV of large size (option 1 for UAV size in UAV parameters table)</w:t>
            </w:r>
          </w:p>
          <w:p w14:paraId="7ED9F0A8" w14:textId="77777777" w:rsidR="006076BB" w:rsidRDefault="00000000">
            <w:pPr>
              <w:pStyle w:val="a"/>
              <w:numPr>
                <w:ilvl w:val="1"/>
                <w:numId w:val="4"/>
              </w:numPr>
            </w:pPr>
            <w:r>
              <w:t>B1 have dependency on incident/scattered angles</w:t>
            </w:r>
          </w:p>
          <w:p w14:paraId="09F2487B" w14:textId="77777777" w:rsidR="006076BB" w:rsidRDefault="00000000">
            <w:pPr>
              <w:pStyle w:val="a"/>
              <w:numPr>
                <w:ilvl w:val="1"/>
                <w:numId w:val="4"/>
              </w:numPr>
            </w:pPr>
            <w:r>
              <w:t>A is mean RCS value</w:t>
            </w:r>
          </w:p>
          <w:p w14:paraId="2ED35C71" w14:textId="77777777" w:rsidR="006076BB" w:rsidRDefault="006076BB">
            <w:pPr>
              <w:rPr>
                <w:rFonts w:eastAsia="等线"/>
              </w:rPr>
            </w:pPr>
          </w:p>
          <w:p w14:paraId="7D8E3902" w14:textId="77777777" w:rsidR="006076BB" w:rsidRDefault="00000000">
            <w:pPr>
              <w:jc w:val="both"/>
              <w:rPr>
                <w:rFonts w:eastAsia="Malgun Gothic"/>
                <w:highlight w:val="green"/>
              </w:rPr>
            </w:pPr>
            <w:r>
              <w:rPr>
                <w:rFonts w:eastAsia="Malgun Gothic"/>
                <w:highlight w:val="green"/>
              </w:rPr>
              <w:t>Agreement</w:t>
            </w:r>
          </w:p>
          <w:p w14:paraId="542DF963" w14:textId="77777777" w:rsidR="006076BB" w:rsidRDefault="00000000">
            <w:r>
              <w:t>To model the effect of polarization for each direct/indirect path:</w:t>
            </w:r>
          </w:p>
          <w:p w14:paraId="02C527F4" w14:textId="77777777" w:rsidR="006076BB" w:rsidRDefault="00000000">
            <w:pPr>
              <w:numPr>
                <w:ilvl w:val="0"/>
                <w:numId w:val="5"/>
              </w:numPr>
              <w:tabs>
                <w:tab w:val="left" w:pos="0"/>
              </w:tabs>
            </w:pPr>
            <w:r>
              <w:t>Polarization of a direct/indirect path is product of polarization matrix of Tx-target link, the target, and the target-Rx link</w:t>
            </w:r>
          </w:p>
          <w:p w14:paraId="609A7F13" w14:textId="77777777" w:rsidR="006076BB" w:rsidRDefault="00000000">
            <w:pPr>
              <w:numPr>
                <w:ilvl w:val="1"/>
                <w:numId w:val="5"/>
              </w:numPr>
              <w:tabs>
                <w:tab w:val="left" w:pos="0"/>
              </w:tabs>
            </w:pPr>
            <w:r>
              <w:t xml:space="preserve">Total polarization of a direct/indirect path is </w:t>
            </w:r>
            <w:r>
              <w:rPr>
                <w:i/>
              </w:rPr>
              <w:t>CPM</w:t>
            </w:r>
            <w:r>
              <w:rPr>
                <w:i/>
                <w:vertAlign w:val="subscript"/>
              </w:rPr>
              <w:t>tx,sp,rx</w:t>
            </w:r>
            <w:r>
              <w:rPr>
                <w:i/>
              </w:rPr>
              <w:t>= CPM</w:t>
            </w:r>
            <w:r>
              <w:rPr>
                <w:i/>
                <w:vertAlign w:val="subscript"/>
              </w:rPr>
              <w:t>sp,rx</w:t>
            </w:r>
            <w:r>
              <w:t xml:space="preserve"> . </w:t>
            </w:r>
            <w:r>
              <w:rPr>
                <w:i/>
              </w:rPr>
              <w:t>CPM</w:t>
            </w:r>
            <w:r>
              <w:rPr>
                <w:i/>
                <w:vertAlign w:val="subscript"/>
              </w:rPr>
              <w:t>sp</w:t>
            </w:r>
            <w:r>
              <w:t xml:space="preserve"> . </w:t>
            </w:r>
            <w:r>
              <w:rPr>
                <w:i/>
              </w:rPr>
              <w:t>CPM</w:t>
            </w:r>
            <w:r>
              <w:rPr>
                <w:i/>
                <w:vertAlign w:val="subscript"/>
              </w:rPr>
              <w:t>tx</w:t>
            </w:r>
            <w:r>
              <w:rPr>
                <w:i/>
              </w:rPr>
              <w:t>,</w:t>
            </w:r>
            <w:r>
              <w:rPr>
                <w:i/>
                <w:vertAlign w:val="subscript"/>
              </w:rPr>
              <w:t>sp</w:t>
            </w:r>
          </w:p>
          <w:p w14:paraId="2209E807" w14:textId="77777777" w:rsidR="006076BB" w:rsidRDefault="00000000">
            <w:pPr>
              <w:numPr>
                <w:ilvl w:val="2"/>
                <w:numId w:val="5"/>
              </w:numPr>
              <w:tabs>
                <w:tab w:val="left" w:pos="0"/>
              </w:tabs>
            </w:pPr>
            <w:r>
              <w:t xml:space="preserve">For a LOS ray from Tx to target or from target to Rx, </w:t>
            </w:r>
            <m:oMath>
              <m:r>
                <w:rPr>
                  <w:rFonts w:ascii="Cambria Math" w:hAnsi="Cambria Math"/>
                </w:rPr>
                <m:t>CPM=</m:t>
              </m:r>
              <m:d>
                <m:dPr>
                  <m:begChr m:val="["/>
                  <m:endChr m:val="]"/>
                  <m:ctrlPr>
                    <w:rPr>
                      <w:rFonts w:ascii="Cambria Math" w:hAnsi="Cambria Math"/>
                    </w:rPr>
                  </m:ctrlPr>
                </m:dPr>
                <m:e>
                  <m:m>
                    <m:mPr>
                      <m:mcs>
                        <m:mc>
                          <m:mcPr>
                            <m:count m:val="2"/>
                            <m:mcJc m:val="center"/>
                          </m:mcPr>
                        </m:mc>
                      </m:mcs>
                      <m:ctrlPr>
                        <w:rPr>
                          <w:rFonts w:ascii="Cambria Math" w:hAnsi="Cambria Math"/>
                        </w:rPr>
                      </m:ctrlPr>
                    </m:mPr>
                    <m:mr>
                      <m:e>
                        <m:r>
                          <w:rPr>
                            <w:rFonts w:ascii="Cambria Math" w:hAnsi="Cambria Math"/>
                          </w:rPr>
                          <m:t>1</m:t>
                        </m:r>
                      </m:e>
                      <m:e>
                        <m:r>
                          <w:rPr>
                            <w:rFonts w:ascii="Cambria Math" w:hAnsi="Cambria Math"/>
                          </w:rPr>
                          <m:t>0</m:t>
                        </m:r>
                      </m:e>
                    </m:mr>
                    <m:mr>
                      <m:e>
                        <m:r>
                          <w:rPr>
                            <w:rFonts w:ascii="Cambria Math" w:hAnsi="Cambria Math"/>
                          </w:rPr>
                          <m:t>0</m:t>
                        </m:r>
                      </m:e>
                      <m:e>
                        <m:r>
                          <w:rPr>
                            <w:rFonts w:ascii="Cambria Math" w:hAnsi="Cambria Math"/>
                          </w:rPr>
                          <m:t>-1</m:t>
                        </m:r>
                      </m:e>
                    </m:mr>
                  </m:m>
                </m:e>
              </m:d>
            </m:oMath>
            <w:r>
              <w:t xml:space="preserve"> for </w:t>
            </w:r>
            <w:r>
              <w:rPr>
                <w:i/>
              </w:rPr>
              <w:t>CPM</w:t>
            </w:r>
            <w:r>
              <w:rPr>
                <w:i/>
                <w:vertAlign w:val="subscript"/>
              </w:rPr>
              <w:t>tx,sp</w:t>
            </w:r>
            <w:r>
              <w:t xml:space="preserve"> or </w:t>
            </w:r>
            <w:r>
              <w:rPr>
                <w:i/>
              </w:rPr>
              <w:t>CPM</w:t>
            </w:r>
            <w:r>
              <w:rPr>
                <w:i/>
                <w:vertAlign w:val="subscript"/>
              </w:rPr>
              <w:t>sp,rx</w:t>
            </w:r>
          </w:p>
          <w:p w14:paraId="71172324" w14:textId="77777777" w:rsidR="006076BB" w:rsidRDefault="00000000">
            <w:pPr>
              <w:numPr>
                <w:ilvl w:val="2"/>
                <w:numId w:val="5"/>
              </w:numPr>
              <w:tabs>
                <w:tab w:val="left" w:pos="0"/>
              </w:tabs>
            </w:pPr>
            <w:r>
              <w:t xml:space="preserve">For a NLOS ray generated by a stochastic cluster from Tx to target or from target to Rx, </w:t>
            </w:r>
            <w:r>
              <w:rPr>
                <w:i/>
              </w:rPr>
              <w:t>CPM</w:t>
            </w:r>
            <w:r>
              <w:rPr>
                <w:i/>
                <w:vertAlign w:val="subscript"/>
              </w:rPr>
              <w:t>tx,sp</w:t>
            </w:r>
            <w:r>
              <w:t xml:space="preserve"> or </w:t>
            </w:r>
            <w:r>
              <w:rPr>
                <w:i/>
              </w:rPr>
              <w:t>CPM</w:t>
            </w:r>
            <w:r>
              <w:rPr>
                <w:i/>
                <w:vertAlign w:val="subscript"/>
              </w:rPr>
              <w:t>sp,rx</w:t>
            </w:r>
            <w:r>
              <w:t xml:space="preserve"> </w:t>
            </w:r>
            <w:r>
              <w:fldChar w:fldCharType="begin"/>
            </w:r>
            <w:r>
              <w:instrText xml:space="preserve"> QUOTE </w:instrText>
            </w:r>
            <m:oMath>
              <m:r>
                <m:rPr>
                  <m:sty m:val="p"/>
                </m:rPr>
                <w:rPr>
                  <w:rFonts w:ascii="Cambria Math" w:hAnsi="Cambria Math"/>
                </w:rPr>
                <m:t>CPM</m:t>
              </m:r>
            </m:oMath>
            <w:r>
              <w:instrText xml:space="preserve"> </w:instrText>
            </w:r>
            <w:r>
              <w:fldChar w:fldCharType="separate"/>
            </w:r>
            <w:r>
              <w:fldChar w:fldCharType="end"/>
            </w:r>
            <w:r>
              <w:t xml:space="preserve">is generated by XPR ratio </w:t>
            </w:r>
            <w:r>
              <w:rPr>
                <w:rFonts w:ascii="Symbol" w:hAnsi="Symbol" w:cs="Symbol"/>
                <w:i/>
              </w:rPr>
              <w:t></w:t>
            </w:r>
            <w:r>
              <w:t xml:space="preserve"> and initial random phases referring to TR 38.901 as start point</w:t>
            </w:r>
          </w:p>
          <w:p w14:paraId="1FAC0AAD" w14:textId="77777777" w:rsidR="006076BB" w:rsidRDefault="00000000">
            <w:pPr>
              <w:numPr>
                <w:ilvl w:val="2"/>
                <w:numId w:val="5"/>
              </w:numPr>
              <w:tabs>
                <w:tab w:val="left" w:pos="0"/>
              </w:tabs>
            </w:pPr>
            <w:r>
              <w:t xml:space="preserve">FFS how to normalize on </w:t>
            </w:r>
            <w:r>
              <w:rPr>
                <w:i/>
              </w:rPr>
              <w:t>CPM</w:t>
            </w:r>
            <w:r>
              <w:rPr>
                <w:i/>
                <w:vertAlign w:val="subscript"/>
              </w:rPr>
              <w:t>tx,sp,rx</w:t>
            </w:r>
            <w:r>
              <w:fldChar w:fldCharType="begin"/>
            </w:r>
            <w:r>
              <w:instrText xml:space="preserve"> QUOTE </w:instrText>
            </w:r>
            <m:oMath>
              <m:sSub>
                <m:sSubPr>
                  <m:ctrlPr>
                    <w:rPr>
                      <w:rFonts w:ascii="Cambria Math" w:hAnsi="Cambria Math"/>
                      <w:color w:val="FF0000"/>
                      <w:u w:val="single"/>
                    </w:rPr>
                  </m:ctrlPr>
                </m:sSubPr>
                <m:e>
                  <m:r>
                    <m:rPr>
                      <m:sty m:val="p"/>
                    </m:rPr>
                    <w:rPr>
                      <w:rFonts w:ascii="Cambria Math" w:hAnsi="Cambria Math"/>
                      <w:color w:val="FF0000"/>
                      <w:u w:val="single"/>
                    </w:rPr>
                    <m:t>CPM</m:t>
                  </m:r>
                </m:e>
                <m:sub>
                  <m:r>
                    <m:rPr>
                      <m:sty m:val="p"/>
                    </m:rPr>
                    <w:rPr>
                      <w:rFonts w:ascii="Cambria Math" w:hAnsi="Cambria Math"/>
                      <w:color w:val="FF0000"/>
                      <w:u w:val="single"/>
                    </w:rPr>
                    <m:t>tx,sp,rx</m:t>
                  </m:r>
                </m:sub>
              </m:sSub>
            </m:oMath>
            <w:r>
              <w:instrText xml:space="preserve"> </w:instrText>
            </w:r>
            <w:r>
              <w:fldChar w:fldCharType="separate"/>
            </w:r>
            <w:r>
              <w:fldChar w:fldCharType="end"/>
            </w:r>
          </w:p>
          <w:p w14:paraId="26224639" w14:textId="77777777" w:rsidR="006076BB" w:rsidRDefault="00000000">
            <w:pPr>
              <w:numPr>
                <w:ilvl w:val="2"/>
                <w:numId w:val="5"/>
              </w:numPr>
              <w:tabs>
                <w:tab w:val="left" w:pos="0"/>
              </w:tabs>
            </w:pPr>
            <w:r>
              <w:rPr>
                <w:rFonts w:hint="eastAsia"/>
              </w:rPr>
              <w:t>F</w:t>
            </w:r>
            <w:r>
              <w:t xml:space="preserve">FS </w:t>
            </w:r>
            <w:r>
              <w:rPr>
                <w:i/>
              </w:rPr>
              <w:t>CPM</w:t>
            </w:r>
            <w:r>
              <w:rPr>
                <w:i/>
                <w:vertAlign w:val="subscript"/>
              </w:rPr>
              <w:t>sp</w:t>
            </w:r>
            <w:r>
              <w:t xml:space="preserve"> </w:t>
            </w:r>
            <w:r>
              <w:fldChar w:fldCharType="begin"/>
            </w:r>
            <w:r>
              <w:instrText xml:space="preserve"> QUOTE </w:instrText>
            </w:r>
            <m:oMath>
              <m:sSub>
                <m:sSubPr>
                  <m:ctrlPr>
                    <w:rPr>
                      <w:rFonts w:ascii="Cambria Math" w:hAnsi="Cambria Math"/>
                      <w:color w:val="FF0000"/>
                      <w:u w:val="single"/>
                    </w:rPr>
                  </m:ctrlPr>
                </m:sSubPr>
                <m:e>
                  <m:r>
                    <m:rPr>
                      <m:sty m:val="p"/>
                    </m:rPr>
                    <w:rPr>
                      <w:rFonts w:ascii="Cambria Math" w:hAnsi="Cambria Math"/>
                      <w:color w:val="FF0000"/>
                      <w:u w:val="single"/>
                    </w:rPr>
                    <m:t>CPM</m:t>
                  </m:r>
                </m:e>
                <m:sub>
                  <m:r>
                    <m:rPr>
                      <m:sty m:val="p"/>
                    </m:rPr>
                    <w:rPr>
                      <w:rFonts w:ascii="Cambria Math" w:hAnsi="Cambria Math"/>
                      <w:color w:val="FF0000"/>
                      <w:u w:val="single"/>
                    </w:rPr>
                    <m:t>sp</m:t>
                  </m:r>
                </m:sub>
              </m:sSub>
            </m:oMath>
            <w:r>
              <w:instrText xml:space="preserve"> </w:instrText>
            </w:r>
            <w:r>
              <w:fldChar w:fldCharType="separate"/>
            </w:r>
            <w:r>
              <w:fldChar w:fldCharType="end"/>
            </w:r>
            <w:r>
              <w:t>of a scattering point of the target</w:t>
            </w:r>
          </w:p>
          <w:p w14:paraId="0BECB51A" w14:textId="77777777" w:rsidR="006076BB" w:rsidRDefault="00000000">
            <w:pPr>
              <w:numPr>
                <w:ilvl w:val="0"/>
                <w:numId w:val="5"/>
              </w:numPr>
              <w:tabs>
                <w:tab w:val="left" w:pos="0"/>
              </w:tabs>
            </w:pPr>
            <w:r>
              <w:rPr>
                <w:rFonts w:hint="eastAsia"/>
              </w:rPr>
              <w:t>F</w:t>
            </w:r>
            <w:r>
              <w:t>FS: how to model the effect of polarization when EO type-2 is present.</w:t>
            </w:r>
          </w:p>
          <w:p w14:paraId="12EC695C" w14:textId="77777777" w:rsidR="006076BB" w:rsidRDefault="00000000">
            <w:pPr>
              <w:jc w:val="both"/>
              <w:rPr>
                <w:rFonts w:eastAsia="Malgun Gothic"/>
                <w:highlight w:val="green"/>
              </w:rPr>
            </w:pPr>
            <w:r>
              <w:rPr>
                <w:rFonts w:eastAsia="Malgun Gothic"/>
                <w:highlight w:val="green"/>
              </w:rPr>
              <w:t>Agreement</w:t>
            </w:r>
          </w:p>
          <w:p w14:paraId="1292A9C5" w14:textId="77777777" w:rsidR="006076BB" w:rsidRDefault="00000000">
            <w:r>
              <w:t>A single direct path is modeled for a scattering point of target</w:t>
            </w:r>
          </w:p>
          <w:p w14:paraId="1F8798A6" w14:textId="77777777" w:rsidR="006076BB" w:rsidRDefault="00000000">
            <w:pPr>
              <w:numPr>
                <w:ilvl w:val="0"/>
                <w:numId w:val="6"/>
              </w:numPr>
            </w:pPr>
            <w:r>
              <w:lastRenderedPageBreak/>
              <w:t xml:space="preserve">In each of the Tx-target and target RX links, the first NLOS cluster is generated with same delay as the LOS ray (when the absolute delay modelling of </w:t>
            </w:r>
            <m:oMath>
              <m:r>
                <m:rPr>
                  <m:sty m:val="p"/>
                </m:rPr>
                <w:rPr>
                  <w:rFonts w:ascii="Cambria Math" w:hAnsi="Cambria Math"/>
                </w:rPr>
                <m:t>Δ</m:t>
              </m:r>
              <m:r>
                <w:rPr>
                  <w:rFonts w:ascii="Cambria Math" w:hAnsi="Cambria Math"/>
                </w:rPr>
                <m:t>τ</m:t>
              </m:r>
            </m:oMath>
            <w:r>
              <w:t xml:space="preserve"> as in section 7.6.9, TR 38.901 is not applied) and with the same direction as the LOS ray.</w:t>
            </w:r>
          </w:p>
          <w:p w14:paraId="2FF7E6FB" w14:textId="77777777" w:rsidR="006076BB" w:rsidRDefault="00000000">
            <w:pPr>
              <w:numPr>
                <w:ilvl w:val="1"/>
                <w:numId w:val="6"/>
              </w:numPr>
            </w:pPr>
            <w:r>
              <w:t xml:space="preserve">FFS how to generate NLOS cluster when </w:t>
            </w:r>
            <m:oMath>
              <m:r>
                <m:rPr>
                  <m:sty m:val="p"/>
                </m:rPr>
                <w:rPr>
                  <w:rFonts w:ascii="Cambria Math" w:hAnsi="Cambria Math"/>
                </w:rPr>
                <m:t>Δ</m:t>
              </m:r>
              <m:r>
                <w:rPr>
                  <w:rFonts w:ascii="Cambria Math" w:hAnsi="Cambria Math"/>
                </w:rPr>
                <m:t>τ</m:t>
              </m:r>
            </m:oMath>
            <w:r>
              <w:t xml:space="preserve"> is applied.</w:t>
            </w:r>
          </w:p>
          <w:p w14:paraId="5464FA62" w14:textId="77777777" w:rsidR="006076BB" w:rsidRDefault="006076BB"/>
          <w:p w14:paraId="40E65B37" w14:textId="77777777" w:rsidR="006076BB" w:rsidRDefault="00000000">
            <w:pPr>
              <w:jc w:val="both"/>
              <w:rPr>
                <w:rFonts w:eastAsia="Malgun Gothic"/>
                <w:highlight w:val="green"/>
              </w:rPr>
            </w:pPr>
            <w:r>
              <w:rPr>
                <w:rFonts w:eastAsia="Malgun Gothic"/>
                <w:highlight w:val="green"/>
              </w:rPr>
              <w:t>Agreement</w:t>
            </w:r>
          </w:p>
          <w:p w14:paraId="6046301C" w14:textId="77777777" w:rsidR="006076BB" w:rsidRDefault="00000000">
            <w:r>
              <w:t xml:space="preserve">In order to generate each of the Tx-target link and target-Rx link in the target channel, the large scale and small scale parameters defined in </w:t>
            </w:r>
            <w:r>
              <w:rPr>
                <w:rFonts w:eastAsia="等线"/>
              </w:rPr>
              <w:t>existing 3GPP TRs, e.g., TR 38.901. TR 36.777, TR 37.885, TR 38.858, TR 38.859, TR 38.802, TR 38.854, etc.</w:t>
            </w:r>
            <w:r>
              <w:t xml:space="preserve"> are used as starting point.</w:t>
            </w:r>
          </w:p>
          <w:p w14:paraId="7FB087EC" w14:textId="77777777" w:rsidR="006076BB" w:rsidRDefault="006076BB"/>
          <w:p w14:paraId="325B5C33" w14:textId="77777777" w:rsidR="006076BB" w:rsidRDefault="00000000">
            <w:pPr>
              <w:jc w:val="both"/>
              <w:rPr>
                <w:rFonts w:eastAsia="Malgun Gothic"/>
                <w:highlight w:val="green"/>
              </w:rPr>
            </w:pPr>
            <w:r>
              <w:rPr>
                <w:rFonts w:eastAsia="Malgun Gothic"/>
                <w:highlight w:val="green"/>
              </w:rPr>
              <w:t>Agreement</w:t>
            </w:r>
          </w:p>
          <w:p w14:paraId="75ECE6EB" w14:textId="77777777" w:rsidR="006076BB" w:rsidRDefault="00000000">
            <w:pPr>
              <w:rPr>
                <w:rFonts w:eastAsia="等线"/>
              </w:rPr>
            </w:pPr>
            <w:r>
              <w:rPr>
                <w:rFonts w:eastAsia="等线"/>
              </w:rPr>
              <w:t>On the background channel for TRP-TRP and UE-UE bistatic sensing mode, the large scale and small scale parameters defined in TR 38.901, TR 38.858, 37.885, 38.859 are used as starting point.</w:t>
            </w:r>
          </w:p>
          <w:p w14:paraId="1C63AFC6" w14:textId="77777777" w:rsidR="006076BB" w:rsidRDefault="00000000">
            <w:pPr>
              <w:numPr>
                <w:ilvl w:val="0"/>
                <w:numId w:val="7"/>
              </w:numPr>
              <w:rPr>
                <w:rFonts w:eastAsia="等线"/>
              </w:rPr>
            </w:pPr>
            <w:r>
              <w:rPr>
                <w:rFonts w:eastAsia="等线"/>
              </w:rPr>
              <w:t>Update on values of the LSP/SSP parameters can be discussed based on validation data acquired by measurement or ray-tracing model.</w:t>
            </w:r>
          </w:p>
          <w:p w14:paraId="375AEFB5" w14:textId="77777777" w:rsidR="006076BB" w:rsidRDefault="00000000">
            <w:pPr>
              <w:numPr>
                <w:ilvl w:val="1"/>
                <w:numId w:val="7"/>
              </w:numPr>
              <w:rPr>
                <w:rFonts w:eastAsia="等线"/>
              </w:rPr>
            </w:pPr>
            <w:r>
              <w:t>FFS The power threshold for removing clusters in step 6, i.e., -25 dB is revised to X&lt;-25 dB. FFS X.</w:t>
            </w:r>
          </w:p>
          <w:p w14:paraId="36AAD61C" w14:textId="77777777" w:rsidR="006076BB" w:rsidRDefault="00000000">
            <w:pPr>
              <w:numPr>
                <w:ilvl w:val="0"/>
                <w:numId w:val="7"/>
              </w:numPr>
              <w:rPr>
                <w:rFonts w:eastAsia="等线"/>
              </w:rPr>
            </w:pPr>
            <w:r>
              <w:rPr>
                <w:rFonts w:eastAsia="等线"/>
              </w:rPr>
              <w:t xml:space="preserve">FFS whether/how to resolve the inconsistency between </w:t>
            </w:r>
            <w:r>
              <w:t>TRP-TRP channel according to TR 38.858 and the TRP-target (UAV) channel according to TR 36.777 when UAV and TRP are set to same height.</w:t>
            </w:r>
          </w:p>
          <w:p w14:paraId="52E4C477" w14:textId="77777777" w:rsidR="006076BB" w:rsidRDefault="006076BB"/>
          <w:p w14:paraId="2D51F055" w14:textId="77777777" w:rsidR="006076BB" w:rsidRDefault="00000000">
            <w:pPr>
              <w:jc w:val="both"/>
              <w:rPr>
                <w:rFonts w:eastAsia="Malgun Gothic"/>
                <w:highlight w:val="green"/>
              </w:rPr>
            </w:pPr>
            <w:r>
              <w:rPr>
                <w:rFonts w:eastAsia="Malgun Gothic"/>
                <w:highlight w:val="green"/>
              </w:rPr>
              <w:t>Agreement</w:t>
            </w:r>
          </w:p>
          <w:p w14:paraId="3B7DC452" w14:textId="77777777" w:rsidR="006076BB" w:rsidRDefault="00000000">
            <w:r>
              <w:t>3D spatial consistency needs to be studied for at least UAV scenario.</w:t>
            </w:r>
          </w:p>
          <w:p w14:paraId="62E156A7" w14:textId="77777777" w:rsidR="006076BB" w:rsidRDefault="006076BB"/>
          <w:p w14:paraId="79C62ED7" w14:textId="77777777" w:rsidR="006076BB" w:rsidRDefault="00000000">
            <w:pPr>
              <w:jc w:val="both"/>
              <w:rPr>
                <w:rFonts w:eastAsia="Malgun Gothic"/>
                <w:highlight w:val="green"/>
              </w:rPr>
            </w:pPr>
            <w:r>
              <w:rPr>
                <w:rFonts w:eastAsia="Malgun Gothic"/>
                <w:highlight w:val="green"/>
              </w:rPr>
              <w:t>Agreement</w:t>
            </w:r>
          </w:p>
          <w:p w14:paraId="42FFD6B5" w14:textId="77777777" w:rsidR="006076BB" w:rsidRDefault="00000000">
            <w:pPr>
              <w:rPr>
                <w:rFonts w:eastAsia="等线"/>
              </w:rPr>
            </w:pPr>
            <w:r>
              <w:t>In LOS condition between sensing Tx/Rx and target, the power of LOS ray is generated f</w:t>
            </w:r>
            <w:r>
              <w:rPr>
                <w:rFonts w:eastAsia="等线"/>
              </w:rPr>
              <w:t>ollowing power of LOS ray in TR 38.901.</w:t>
            </w:r>
          </w:p>
          <w:p w14:paraId="6BDCA71B" w14:textId="77777777" w:rsidR="006076BB" w:rsidRDefault="006076BB"/>
          <w:p w14:paraId="0B03B059" w14:textId="77777777" w:rsidR="006076BB" w:rsidRDefault="00000000">
            <w:pPr>
              <w:jc w:val="both"/>
              <w:rPr>
                <w:rFonts w:eastAsia="Malgun Gothic"/>
                <w:highlight w:val="green"/>
              </w:rPr>
            </w:pPr>
            <w:r>
              <w:rPr>
                <w:rFonts w:eastAsia="Malgun Gothic"/>
                <w:highlight w:val="green"/>
              </w:rPr>
              <w:t>Agreement</w:t>
            </w:r>
          </w:p>
          <w:p w14:paraId="2790EB6C" w14:textId="77777777" w:rsidR="006076BB" w:rsidRDefault="00000000">
            <w:r>
              <w:t xml:space="preserve">The following options are to be studied for the concatenation of Tx-target and target-Rx link in the target channel </w:t>
            </w:r>
          </w:p>
          <w:p w14:paraId="7DA464B3" w14:textId="77777777" w:rsidR="006076BB" w:rsidRDefault="00000000">
            <w:pPr>
              <w:numPr>
                <w:ilvl w:val="0"/>
                <w:numId w:val="8"/>
              </w:numPr>
            </w:pPr>
            <w:r>
              <w:t>Direct path (if present) is always kept</w:t>
            </w:r>
          </w:p>
          <w:p w14:paraId="26B81865" w14:textId="77777777" w:rsidR="006076BB" w:rsidRDefault="00000000">
            <w:pPr>
              <w:numPr>
                <w:ilvl w:val="0"/>
                <w:numId w:val="8"/>
              </w:numPr>
            </w:pPr>
            <w:r>
              <w:t>Indirect paths of LOS+NLOS, NLOS+LOS (if present) are generated</w:t>
            </w:r>
          </w:p>
          <w:p w14:paraId="7F8CADC9" w14:textId="77777777" w:rsidR="006076BB" w:rsidRDefault="00000000">
            <w:pPr>
              <w:numPr>
                <w:ilvl w:val="0"/>
                <w:numId w:val="8"/>
              </w:numPr>
            </w:pPr>
            <w:r>
              <w:t xml:space="preserve">On other indirect paths of NLOS + NLOS </w:t>
            </w:r>
          </w:p>
          <w:p w14:paraId="52F3E2B7" w14:textId="77777777" w:rsidR="006076BB" w:rsidRDefault="00000000">
            <w:pPr>
              <w:numPr>
                <w:ilvl w:val="1"/>
                <w:numId w:val="8"/>
              </w:numPr>
            </w:pPr>
            <w:r>
              <w:t>Option 0: ray level full convolution between Tx-target link and target-Rx link for radio propagation Case 1/2/3/4</w:t>
            </w:r>
          </w:p>
          <w:p w14:paraId="714D797E" w14:textId="77777777" w:rsidR="006076BB" w:rsidRDefault="00000000">
            <w:pPr>
              <w:numPr>
                <w:ilvl w:val="1"/>
                <w:numId w:val="8"/>
              </w:numPr>
            </w:pPr>
            <w:r>
              <w:lastRenderedPageBreak/>
              <w:t xml:space="preserve">Option 0A: ray level full convolution between Tx-target link and target-Rx link only for radio propagation Case 4 </w:t>
            </w:r>
          </w:p>
          <w:p w14:paraId="443AD002" w14:textId="77777777" w:rsidR="006076BB" w:rsidRDefault="00000000">
            <w:pPr>
              <w:numPr>
                <w:ilvl w:val="1"/>
                <w:numId w:val="8"/>
              </w:numPr>
            </w:pPr>
            <w:r>
              <w:t>Option 1: cluster level full convolution between Tx-target link and target-Rx link, then 1-by-1 coupling rays within each pair of clusters for radio propagation Case 1/2/3/4</w:t>
            </w:r>
          </w:p>
          <w:p w14:paraId="1F4AB2AC" w14:textId="77777777" w:rsidR="006076BB" w:rsidRDefault="00000000">
            <w:pPr>
              <w:numPr>
                <w:ilvl w:val="1"/>
                <w:numId w:val="8"/>
              </w:numPr>
            </w:pPr>
            <w:r>
              <w:t>Option 1A: cluster level full convolution between Tx-target link and target-Rx link, then 1-by-1 coupling rays within each pair of clusters only for radio propagation Case 4</w:t>
            </w:r>
          </w:p>
          <w:p w14:paraId="0FB53113" w14:textId="77777777" w:rsidR="006076BB" w:rsidRDefault="00000000">
            <w:pPr>
              <w:numPr>
                <w:ilvl w:val="1"/>
                <w:numId w:val="8"/>
              </w:numPr>
            </w:pPr>
            <w:r>
              <w:t>Option 2: cluster level 1-by-1 coupling between Tx-target link and target-Rx link, then 1-by-1 coupling rays within each pair of clusters for radio propagation Case 1/2/3/4</w:t>
            </w:r>
          </w:p>
          <w:p w14:paraId="35286F68" w14:textId="77777777" w:rsidR="006076BB" w:rsidRDefault="00000000">
            <w:pPr>
              <w:numPr>
                <w:ilvl w:val="1"/>
                <w:numId w:val="8"/>
              </w:numPr>
            </w:pPr>
            <w:r>
              <w:t>Option 2A: cluster level 1-by-1 coupling between Tx-target link and target-Rx link, then 1-by-1 coupling rays within each pair of clusters only for radio propagation Case 4</w:t>
            </w:r>
          </w:p>
          <w:p w14:paraId="6B46C9E3" w14:textId="77777777" w:rsidR="006076BB" w:rsidRDefault="00000000">
            <w:pPr>
              <w:numPr>
                <w:ilvl w:val="1"/>
                <w:numId w:val="8"/>
              </w:numPr>
            </w:pPr>
            <w:r>
              <w:t>Option 3: ray level 1-by-1 coupling between Tx-target link and target-Rx link for radio propagation Case 1/2/3/4</w:t>
            </w:r>
          </w:p>
          <w:p w14:paraId="15BBF2E4" w14:textId="77777777" w:rsidR="006076BB" w:rsidRDefault="00000000">
            <w:pPr>
              <w:numPr>
                <w:ilvl w:val="1"/>
                <w:numId w:val="8"/>
              </w:numPr>
            </w:pPr>
            <w:r>
              <w:t>Option 3A: ray level 1-by-1 coupling between Tx-target link and target-Rx link only for radio propagation Case 4</w:t>
            </w:r>
          </w:p>
          <w:p w14:paraId="6661DE2E" w14:textId="77777777" w:rsidR="006076BB" w:rsidRDefault="00000000">
            <w:pPr>
              <w:numPr>
                <w:ilvl w:val="0"/>
                <w:numId w:val="8"/>
              </w:numPr>
            </w:pPr>
            <w:r>
              <w:t>Note: reducing the number of rays per cluster and/or reducing the number of clusters can be considered for the options above</w:t>
            </w:r>
          </w:p>
          <w:p w14:paraId="5395843E" w14:textId="77777777" w:rsidR="006076BB" w:rsidRDefault="00000000">
            <w:pPr>
              <w:numPr>
                <w:ilvl w:val="0"/>
                <w:numId w:val="8"/>
              </w:numPr>
            </w:pPr>
            <w:r>
              <w:t xml:space="preserve">Any indirect path with power metric less than [threshold] is dropped </w:t>
            </w:r>
          </w:p>
          <w:p w14:paraId="29FF3031" w14:textId="77777777" w:rsidR="006076BB" w:rsidRDefault="00000000">
            <w:pPr>
              <w:numPr>
                <w:ilvl w:val="1"/>
                <w:numId w:val="8"/>
              </w:numPr>
            </w:pPr>
            <w:r>
              <w:t xml:space="preserve">the power metric of a path </w:t>
            </w:r>
            <w:r>
              <w:rPr>
                <w:rFonts w:eastAsia="等线"/>
              </w:rPr>
              <w:t>is the product of power of a ray in Tx-target link, power of a ray in target-Rx link and RCS of the pair of rays</w:t>
            </w:r>
          </w:p>
          <w:p w14:paraId="3DE89055" w14:textId="77777777" w:rsidR="006076BB" w:rsidRDefault="00000000">
            <w:pPr>
              <w:numPr>
                <w:ilvl w:val="1"/>
                <w:numId w:val="8"/>
              </w:numPr>
            </w:pPr>
            <w:r>
              <w:t>FFS power normalization of target channel after path dropping</w:t>
            </w:r>
          </w:p>
          <w:p w14:paraId="1DF5E020" w14:textId="77777777" w:rsidR="006076BB" w:rsidRDefault="00000000">
            <w:pPr>
              <w:numPr>
                <w:ilvl w:val="1"/>
                <w:numId w:val="8"/>
              </w:numPr>
              <w:rPr>
                <w:kern w:val="2"/>
                <w:szCs w:val="22"/>
              </w:rPr>
            </w:pPr>
            <w:r>
              <w:t xml:space="preserve">FFS the set of remaining indirect paths can be updated during movement of Tx, target or Rx </w:t>
            </w:r>
          </w:p>
        </w:tc>
      </w:tr>
    </w:tbl>
    <w:p w14:paraId="3A5024F7" w14:textId="77777777" w:rsidR="006076BB" w:rsidRDefault="00000000">
      <w:r>
        <w:lastRenderedPageBreak/>
        <w:t xml:space="preserve">In this paper, we will present our views on ISAC channel modelling. Observations and proposals are put forward accordingly. </w:t>
      </w:r>
    </w:p>
    <w:p w14:paraId="2FA6EB6D" w14:textId="77777777" w:rsidR="006076BB" w:rsidRDefault="00000000">
      <w:pPr>
        <w:pStyle w:val="1"/>
        <w:spacing w:beforeLines="50" w:before="120" w:line="288" w:lineRule="auto"/>
      </w:pPr>
      <w:r>
        <w:t xml:space="preserve">Discussions </w:t>
      </w:r>
    </w:p>
    <w:p w14:paraId="31A28A51" w14:textId="77777777" w:rsidR="006076BB" w:rsidRDefault="00000000">
      <w:pPr>
        <w:pStyle w:val="2"/>
        <w:spacing w:beforeLines="50" w:before="120" w:line="288" w:lineRule="auto"/>
      </w:pPr>
      <w:bookmarkStart w:id="1" w:name="OLE_LINK1"/>
      <w:r>
        <w:rPr>
          <w:lang w:val="en-US"/>
        </w:rPr>
        <w:t>Sensing Target Modelling</w:t>
      </w:r>
    </w:p>
    <w:p w14:paraId="43A11779" w14:textId="77777777" w:rsidR="006076BB" w:rsidRDefault="00000000">
      <w:r>
        <w:t>It is reached an agreement that scattering of a sensing target can be modeled as single scattering point or multiple scattering points and the sensing target can be assumed in far field of sensing Tx/Rx. According to the scope of ISAC channel modelling described in the SID [1], there are five kinds of sensing targets:</w:t>
      </w:r>
    </w:p>
    <w:p w14:paraId="160E52D4" w14:textId="77777777" w:rsidR="006076BB" w:rsidRDefault="00000000">
      <w:pPr>
        <w:pStyle w:val="a"/>
        <w:numPr>
          <w:ilvl w:val="0"/>
          <w:numId w:val="9"/>
        </w:numPr>
      </w:pPr>
      <w:r>
        <w:t>UAVs</w:t>
      </w:r>
    </w:p>
    <w:p w14:paraId="3E8C48A3" w14:textId="77777777" w:rsidR="006076BB" w:rsidRDefault="00000000">
      <w:pPr>
        <w:pStyle w:val="a"/>
        <w:numPr>
          <w:ilvl w:val="0"/>
          <w:numId w:val="9"/>
        </w:numPr>
      </w:pPr>
      <w:r>
        <w:t xml:space="preserve">Humans indoors and outdoors </w:t>
      </w:r>
    </w:p>
    <w:p w14:paraId="26CB62D8" w14:textId="77777777" w:rsidR="006076BB" w:rsidRDefault="00000000">
      <w:pPr>
        <w:pStyle w:val="a"/>
        <w:numPr>
          <w:ilvl w:val="0"/>
          <w:numId w:val="9"/>
        </w:numPr>
      </w:pPr>
      <w:bookmarkStart w:id="2" w:name="OLE_LINK5"/>
      <w:r>
        <w:t>Automotive vehicles</w:t>
      </w:r>
      <w:bookmarkEnd w:id="2"/>
      <w:r>
        <w:t xml:space="preserve"> (at least outdoors)</w:t>
      </w:r>
    </w:p>
    <w:p w14:paraId="639BB2D6" w14:textId="77777777" w:rsidR="006076BB" w:rsidRDefault="00000000">
      <w:pPr>
        <w:pStyle w:val="a"/>
        <w:numPr>
          <w:ilvl w:val="0"/>
          <w:numId w:val="9"/>
        </w:numPr>
      </w:pPr>
      <w:r>
        <w:t>Automated guided vehicles (e.g. in indoor factories)</w:t>
      </w:r>
    </w:p>
    <w:p w14:paraId="6728A8B0" w14:textId="77777777" w:rsidR="006076BB" w:rsidRDefault="00000000">
      <w:pPr>
        <w:pStyle w:val="a"/>
        <w:numPr>
          <w:ilvl w:val="0"/>
          <w:numId w:val="9"/>
        </w:numPr>
      </w:pPr>
      <w:r>
        <w:t>Objects creating hazards on roads/railways, with a minimum size dependent on frequency</w:t>
      </w:r>
    </w:p>
    <w:p w14:paraId="1DDC45D3" w14:textId="77777777" w:rsidR="006076BB" w:rsidRDefault="00000000">
      <w:r>
        <w:t xml:space="preserve">There are many factors that may influence the selection of single or </w:t>
      </w:r>
      <w:bookmarkStart w:id="3" w:name="OLE_LINK6"/>
      <w:r>
        <w:t>multiple scattering points</w:t>
      </w:r>
      <w:bookmarkEnd w:id="3"/>
      <w:r>
        <w:t xml:space="preserve"> for the target, e.g. depending on size/shape/materials of target, the distance between target and sensing Tx/Rx, </w:t>
      </w:r>
      <w:r>
        <w:lastRenderedPageBreak/>
        <w:t xml:space="preserve">sensing resolution, etc. If the shape and material of the target are not identical to the isotropic direction and the size of the target exceeds </w:t>
      </w:r>
      <w:bookmarkStart w:id="4" w:name="OLE_LINK7"/>
      <w:r>
        <w:t>distance resolution or angle resolution</w:t>
      </w:r>
      <w:bookmarkEnd w:id="4"/>
      <w:r>
        <w:t>, multiple scattering points can model the target more accurately.</w:t>
      </w:r>
    </w:p>
    <w:p w14:paraId="266F79FC" w14:textId="77777777" w:rsidR="006076BB" w:rsidRDefault="00000000">
      <w:r>
        <w:t xml:space="preserve">The theoretical formula of </w:t>
      </w:r>
      <w:bookmarkStart w:id="5" w:name="OLE_LINK34"/>
      <w:r>
        <w:t>sensing distance resolution and angle resolution</w:t>
      </w:r>
      <w:bookmarkEnd w:id="5"/>
      <w:r>
        <w:t xml:space="preserve"> is presented in [2]. According to the typical configuration for Sub 6GHz and mmWave, values of sensing distance resolution and angle resolution are listed in the table. Considering the typical size of targets and proper frequency bands for different scenario.</w:t>
      </w:r>
    </w:p>
    <w:p w14:paraId="1DA77338" w14:textId="77777777" w:rsidR="006076BB" w:rsidRDefault="00000000">
      <w:pPr>
        <w:jc w:val="center"/>
      </w:pPr>
      <w:r>
        <w:t>Table.1 Sensing resolution analysis</w:t>
      </w:r>
    </w:p>
    <w:tbl>
      <w:tblPr>
        <w:tblStyle w:val="ae"/>
        <w:tblW w:w="0" w:type="auto"/>
        <w:jc w:val="center"/>
        <w:tblLook w:val="04A0" w:firstRow="1" w:lastRow="0" w:firstColumn="1" w:lastColumn="0" w:noHBand="0" w:noVBand="1"/>
      </w:tblPr>
      <w:tblGrid>
        <w:gridCol w:w="2095"/>
        <w:gridCol w:w="2096"/>
        <w:gridCol w:w="2096"/>
        <w:gridCol w:w="2096"/>
      </w:tblGrid>
      <w:tr w:rsidR="006076BB" w14:paraId="5D1C7594" w14:textId="77777777">
        <w:trPr>
          <w:jc w:val="center"/>
        </w:trPr>
        <w:tc>
          <w:tcPr>
            <w:tcW w:w="2095" w:type="dxa"/>
            <w:vAlign w:val="center"/>
          </w:tcPr>
          <w:p w14:paraId="3BFBE770" w14:textId="77777777" w:rsidR="006076BB" w:rsidRDefault="00000000">
            <w:r>
              <w:t>Sensing resolution</w:t>
            </w:r>
          </w:p>
        </w:tc>
        <w:tc>
          <w:tcPr>
            <w:tcW w:w="2096" w:type="dxa"/>
            <w:vAlign w:val="center"/>
          </w:tcPr>
          <w:p w14:paraId="49EA8117" w14:textId="77777777" w:rsidR="006076BB" w:rsidRDefault="00000000">
            <w:r>
              <w:t>Formula</w:t>
            </w:r>
          </w:p>
        </w:tc>
        <w:tc>
          <w:tcPr>
            <w:tcW w:w="2096" w:type="dxa"/>
            <w:vAlign w:val="center"/>
          </w:tcPr>
          <w:p w14:paraId="44671B2F" w14:textId="77777777" w:rsidR="006076BB" w:rsidRDefault="00000000">
            <w:r>
              <w:t>Sub 6GHz</w:t>
            </w:r>
          </w:p>
        </w:tc>
        <w:tc>
          <w:tcPr>
            <w:tcW w:w="2096" w:type="dxa"/>
            <w:vAlign w:val="center"/>
          </w:tcPr>
          <w:p w14:paraId="428AAD05" w14:textId="77777777" w:rsidR="006076BB" w:rsidRDefault="00000000">
            <w:r>
              <w:t>mmWave</w:t>
            </w:r>
          </w:p>
        </w:tc>
      </w:tr>
      <w:tr w:rsidR="006076BB" w14:paraId="6BAE1A7E" w14:textId="77777777">
        <w:trPr>
          <w:jc w:val="center"/>
        </w:trPr>
        <w:tc>
          <w:tcPr>
            <w:tcW w:w="2095" w:type="dxa"/>
            <w:vAlign w:val="center"/>
          </w:tcPr>
          <w:p w14:paraId="27D783A9" w14:textId="77777777" w:rsidR="006076BB" w:rsidRDefault="00000000">
            <w:r>
              <w:t>Distance resolution</w:t>
            </w:r>
          </w:p>
          <w:p w14:paraId="11E2BC85" w14:textId="77777777" w:rsidR="006076BB" w:rsidRDefault="00000000">
            <w:r>
              <w:t>(Mono-static)</w:t>
            </w:r>
          </w:p>
        </w:tc>
        <w:tc>
          <w:tcPr>
            <w:tcW w:w="2096" w:type="dxa"/>
            <w:vAlign w:val="center"/>
          </w:tcPr>
          <w:p w14:paraId="4266F0CA" w14:textId="77777777" w:rsidR="006076BB" w:rsidRDefault="00000000">
            <w:r>
              <w:rPr>
                <w:noProof/>
              </w:rPr>
              <w:drawing>
                <wp:inline distT="0" distB="0" distL="114300" distR="114300" wp14:anchorId="4FFC28E6" wp14:editId="17B9D666">
                  <wp:extent cx="590550" cy="390525"/>
                  <wp:effectExtent l="0" t="0" r="0" b="0"/>
                  <wp:docPr id="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pic:cNvPicPr>
                            <a:picLocks noChangeAspect="1"/>
                          </pic:cNvPicPr>
                        </pic:nvPicPr>
                        <pic:blipFill>
                          <a:blip r:embed="rId7"/>
                          <a:stretch>
                            <a:fillRect/>
                          </a:stretch>
                        </pic:blipFill>
                        <pic:spPr>
                          <a:xfrm>
                            <a:off x="0" y="0"/>
                            <a:ext cx="590550" cy="390525"/>
                          </a:xfrm>
                          <a:prstGeom prst="rect">
                            <a:avLst/>
                          </a:prstGeom>
                          <a:noFill/>
                          <a:ln>
                            <a:noFill/>
                          </a:ln>
                        </pic:spPr>
                      </pic:pic>
                    </a:graphicData>
                  </a:graphic>
                </wp:inline>
              </w:drawing>
            </w:r>
          </w:p>
        </w:tc>
        <w:tc>
          <w:tcPr>
            <w:tcW w:w="2096" w:type="dxa"/>
            <w:vAlign w:val="center"/>
          </w:tcPr>
          <w:p w14:paraId="02305140" w14:textId="77777777" w:rsidR="006076BB" w:rsidRDefault="00000000">
            <w:r>
              <w:t>1.5m</w:t>
            </w:r>
          </w:p>
          <w:p w14:paraId="12A9ABE4" w14:textId="77777777" w:rsidR="006076BB" w:rsidRDefault="00000000">
            <w:r>
              <w:t>(B=100MHz)</w:t>
            </w:r>
          </w:p>
        </w:tc>
        <w:tc>
          <w:tcPr>
            <w:tcW w:w="2096" w:type="dxa"/>
            <w:vAlign w:val="center"/>
          </w:tcPr>
          <w:p w14:paraId="123400AE" w14:textId="77777777" w:rsidR="006076BB" w:rsidRDefault="00000000">
            <w:r>
              <w:t>0.375m</w:t>
            </w:r>
          </w:p>
          <w:p w14:paraId="700ADC30" w14:textId="77777777" w:rsidR="006076BB" w:rsidRDefault="00000000">
            <w:r>
              <w:t>(B=400MHz)</w:t>
            </w:r>
          </w:p>
        </w:tc>
      </w:tr>
      <w:tr w:rsidR="006076BB" w14:paraId="03C4D257" w14:textId="77777777">
        <w:trPr>
          <w:jc w:val="center"/>
        </w:trPr>
        <w:tc>
          <w:tcPr>
            <w:tcW w:w="2095" w:type="dxa"/>
            <w:vAlign w:val="center"/>
          </w:tcPr>
          <w:p w14:paraId="113B33C3" w14:textId="77777777" w:rsidR="006076BB" w:rsidRDefault="00000000">
            <w:r>
              <w:t>Distance resolution</w:t>
            </w:r>
          </w:p>
          <w:p w14:paraId="273D672E" w14:textId="77777777" w:rsidR="006076BB" w:rsidRDefault="00000000">
            <w:r>
              <w:t>(Bi-static)</w:t>
            </w:r>
          </w:p>
        </w:tc>
        <w:tc>
          <w:tcPr>
            <w:tcW w:w="2096" w:type="dxa"/>
            <w:vAlign w:val="center"/>
          </w:tcPr>
          <w:p w14:paraId="79AC110C" w14:textId="77777777" w:rsidR="006076BB" w:rsidRDefault="00000000">
            <w:r>
              <w:rPr>
                <w:noProof/>
              </w:rPr>
              <w:drawing>
                <wp:inline distT="0" distB="0" distL="114300" distR="114300" wp14:anchorId="4F62CE89" wp14:editId="1C9A428D">
                  <wp:extent cx="1047750" cy="581025"/>
                  <wp:effectExtent l="0" t="0" r="0" b="0"/>
                  <wp:docPr id="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4"/>
                          <pic:cNvPicPr>
                            <a:picLocks noChangeAspect="1"/>
                          </pic:cNvPicPr>
                        </pic:nvPicPr>
                        <pic:blipFill>
                          <a:blip r:embed="rId8"/>
                          <a:stretch>
                            <a:fillRect/>
                          </a:stretch>
                        </pic:blipFill>
                        <pic:spPr>
                          <a:xfrm>
                            <a:off x="0" y="0"/>
                            <a:ext cx="1047750" cy="581025"/>
                          </a:xfrm>
                          <a:prstGeom prst="rect">
                            <a:avLst/>
                          </a:prstGeom>
                          <a:noFill/>
                          <a:ln>
                            <a:noFill/>
                          </a:ln>
                        </pic:spPr>
                      </pic:pic>
                    </a:graphicData>
                  </a:graphic>
                </wp:inline>
              </w:drawing>
            </w:r>
          </w:p>
        </w:tc>
        <w:tc>
          <w:tcPr>
            <w:tcW w:w="2096" w:type="dxa"/>
            <w:vAlign w:val="center"/>
          </w:tcPr>
          <w:p w14:paraId="5916E22F" w14:textId="77777777" w:rsidR="006076BB" w:rsidRDefault="00000000">
            <w:r>
              <w:t>&gt;1.5m</w:t>
            </w:r>
          </w:p>
          <w:p w14:paraId="5DF00368" w14:textId="77777777" w:rsidR="006076BB" w:rsidRDefault="00000000">
            <w:r>
              <w:t>(B=100MHz)</w:t>
            </w:r>
          </w:p>
        </w:tc>
        <w:tc>
          <w:tcPr>
            <w:tcW w:w="2096" w:type="dxa"/>
            <w:vAlign w:val="center"/>
          </w:tcPr>
          <w:p w14:paraId="5BBFA0EB" w14:textId="77777777" w:rsidR="006076BB" w:rsidRDefault="00000000">
            <w:r>
              <w:t>&gt;0.375m</w:t>
            </w:r>
          </w:p>
          <w:p w14:paraId="618D460A" w14:textId="77777777" w:rsidR="006076BB" w:rsidRDefault="00000000">
            <w:r>
              <w:t>(B=400MHz)</w:t>
            </w:r>
          </w:p>
        </w:tc>
      </w:tr>
      <w:tr w:rsidR="006076BB" w14:paraId="0403D330" w14:textId="77777777">
        <w:trPr>
          <w:jc w:val="center"/>
        </w:trPr>
        <w:tc>
          <w:tcPr>
            <w:tcW w:w="2095" w:type="dxa"/>
            <w:vAlign w:val="center"/>
          </w:tcPr>
          <w:p w14:paraId="30C60BE1" w14:textId="77777777" w:rsidR="006076BB" w:rsidRDefault="00000000">
            <w:r>
              <w:t>Angle resolution</w:t>
            </w:r>
          </w:p>
        </w:tc>
        <w:tc>
          <w:tcPr>
            <w:tcW w:w="2096" w:type="dxa"/>
            <w:vAlign w:val="center"/>
          </w:tcPr>
          <w:p w14:paraId="38C27A06" w14:textId="77777777" w:rsidR="006076BB" w:rsidRDefault="00000000">
            <w:r>
              <w:rPr>
                <w:noProof/>
              </w:rPr>
              <w:drawing>
                <wp:inline distT="0" distB="0" distL="114300" distR="114300" wp14:anchorId="64F7DA76" wp14:editId="1384C666">
                  <wp:extent cx="895350" cy="390525"/>
                  <wp:effectExtent l="0" t="0" r="0" b="0"/>
                  <wp:docPr id="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5"/>
                          <pic:cNvPicPr>
                            <a:picLocks noChangeAspect="1"/>
                          </pic:cNvPicPr>
                        </pic:nvPicPr>
                        <pic:blipFill>
                          <a:blip r:embed="rId9"/>
                          <a:stretch>
                            <a:fillRect/>
                          </a:stretch>
                        </pic:blipFill>
                        <pic:spPr>
                          <a:xfrm>
                            <a:off x="0" y="0"/>
                            <a:ext cx="895350" cy="390525"/>
                          </a:xfrm>
                          <a:prstGeom prst="rect">
                            <a:avLst/>
                          </a:prstGeom>
                          <a:noFill/>
                          <a:ln>
                            <a:noFill/>
                          </a:ln>
                        </pic:spPr>
                      </pic:pic>
                    </a:graphicData>
                  </a:graphic>
                </wp:inline>
              </w:drawing>
            </w:r>
          </w:p>
        </w:tc>
        <w:tc>
          <w:tcPr>
            <w:tcW w:w="2096" w:type="dxa"/>
            <w:vAlign w:val="center"/>
          </w:tcPr>
          <w:p w14:paraId="17D0165E" w14:textId="77777777" w:rsidR="006076BB" w:rsidRDefault="00000000">
            <w:r>
              <w:t>0.2215 rad</w:t>
            </w:r>
          </w:p>
          <w:p w14:paraId="24F6D3FD" w14:textId="77777777" w:rsidR="006076BB" w:rsidRDefault="00000000">
            <w:r>
              <w:t>(D=8*0.5</w:t>
            </w:r>
            <w:r>
              <w:rPr>
                <w:rFonts w:eastAsia="等线"/>
                <w:sz w:val="21"/>
                <w:lang w:bidi="ar"/>
              </w:rPr>
              <w:t>λ</w:t>
            </w:r>
            <w:r>
              <w:t>)</w:t>
            </w:r>
          </w:p>
        </w:tc>
        <w:tc>
          <w:tcPr>
            <w:tcW w:w="2096" w:type="dxa"/>
            <w:vAlign w:val="center"/>
          </w:tcPr>
          <w:p w14:paraId="2C2F6176" w14:textId="77777777" w:rsidR="006076BB" w:rsidRDefault="00000000">
            <w:r>
              <w:t>0.111 rad</w:t>
            </w:r>
          </w:p>
          <w:p w14:paraId="30BAA976" w14:textId="77777777" w:rsidR="006076BB" w:rsidRDefault="00000000">
            <w:r>
              <w:t>(D=16*0.5</w:t>
            </w:r>
            <w:r>
              <w:rPr>
                <w:rFonts w:eastAsia="等线"/>
                <w:sz w:val="21"/>
                <w:lang w:bidi="ar"/>
              </w:rPr>
              <w:t>λ</w:t>
            </w:r>
            <w:r>
              <w:t>)</w:t>
            </w:r>
          </w:p>
        </w:tc>
      </w:tr>
    </w:tbl>
    <w:p w14:paraId="21C97836" w14:textId="77777777" w:rsidR="006076BB" w:rsidRDefault="006076BB"/>
    <w:p w14:paraId="491563B1" w14:textId="77777777" w:rsidR="006076BB" w:rsidRDefault="00000000">
      <w:bookmarkStart w:id="6" w:name="OLE_LINK30"/>
      <w:r>
        <w:rPr>
          <w:b/>
          <w:i/>
          <w:iCs/>
          <w:u w:val="single"/>
        </w:rPr>
        <w:t>Proposal1:</w:t>
      </w:r>
      <w:r>
        <w:t xml:space="preserve"> Model sensing target as single point or multiple point as follows:</w:t>
      </w:r>
    </w:p>
    <w:p w14:paraId="549E605B" w14:textId="77777777" w:rsidR="006076BB" w:rsidRDefault="00000000">
      <w:pPr>
        <w:pStyle w:val="a"/>
        <w:numPr>
          <w:ilvl w:val="0"/>
          <w:numId w:val="10"/>
        </w:numPr>
        <w:rPr>
          <w:bCs/>
        </w:rPr>
      </w:pPr>
      <w:r>
        <w:rPr>
          <w:bCs/>
        </w:rPr>
        <w:t xml:space="preserve">single point for </w:t>
      </w:r>
      <w:r>
        <w:t xml:space="preserve">UAV in low altitude scene, human outdoors, etc. </w:t>
      </w:r>
    </w:p>
    <w:p w14:paraId="5AE361D7" w14:textId="77777777" w:rsidR="006076BB" w:rsidRDefault="00000000">
      <w:pPr>
        <w:pStyle w:val="a"/>
        <w:numPr>
          <w:ilvl w:val="0"/>
          <w:numId w:val="10"/>
        </w:numPr>
        <w:rPr>
          <w:bCs/>
        </w:rPr>
      </w:pPr>
      <w:r>
        <w:t>multiple point for automotive vehicles, automated guided vehicles, human indoor etc.</w:t>
      </w:r>
    </w:p>
    <w:bookmarkEnd w:id="6"/>
    <w:p w14:paraId="602D6CB0" w14:textId="77777777" w:rsidR="006076BB" w:rsidRDefault="006076BB"/>
    <w:p w14:paraId="49AF983E" w14:textId="77777777" w:rsidR="006076BB" w:rsidRDefault="00000000">
      <w:pPr>
        <w:pStyle w:val="2"/>
        <w:spacing w:beforeLines="50" w:before="120" w:line="288" w:lineRule="auto"/>
      </w:pPr>
      <w:r>
        <w:rPr>
          <w:lang w:val="en-US"/>
        </w:rPr>
        <w:t>Environment Object Modelling</w:t>
      </w:r>
    </w:p>
    <w:p w14:paraId="70706979" w14:textId="77777777" w:rsidR="006076BB" w:rsidRDefault="00000000">
      <w:bookmarkStart w:id="7" w:name="OLE_LINK38"/>
      <w:r>
        <w:t>Modelling of environment object is a hot topic in last two RAN1 meetings and we have some concerns about the first three options to share. If EO channel is modeled, it may have overlap with stochastic clutters modeled by 38.901 for background, especially for EO type-2 having extremely large size. Some strategies should be proposed to reduce the impact, which can include power distribution and cluster number adjustment for target channel, EO channel and background channel. For Option 3, an additional process is brought in to get EO mapped from clusters in 38.901. If stochastic channel is generated for EO after getting EO, we think the gain for EO modelling is very limited.</w:t>
      </w:r>
    </w:p>
    <w:p w14:paraId="238B36D4" w14:textId="77777777" w:rsidR="006076BB" w:rsidRDefault="00000000">
      <w:r>
        <w:rPr>
          <w:b/>
          <w:i/>
          <w:iCs/>
          <w:u w:val="single"/>
        </w:rPr>
        <w:t>Proposal</w:t>
      </w:r>
      <w:r>
        <w:rPr>
          <w:rFonts w:hint="eastAsia"/>
          <w:b/>
          <w:i/>
          <w:iCs/>
          <w:u w:val="single"/>
        </w:rPr>
        <w:t>2</w:t>
      </w:r>
      <w:r>
        <w:rPr>
          <w:b/>
          <w:i/>
          <w:iCs/>
          <w:u w:val="single"/>
        </w:rPr>
        <w:t>:</w:t>
      </w:r>
      <w:r>
        <w:rPr>
          <w:bCs/>
        </w:rPr>
        <w:t xml:space="preserve"> S</w:t>
      </w:r>
      <w:r>
        <w:t>trategies should be studied to resolve the overlap between EO channel and background channel, such as, power distribution and cluster number adjustment.</w:t>
      </w:r>
    </w:p>
    <w:bookmarkEnd w:id="7"/>
    <w:p w14:paraId="2EC31DD6" w14:textId="77777777" w:rsidR="006076BB" w:rsidRDefault="006076BB"/>
    <w:p w14:paraId="0E5C64C6" w14:textId="77777777" w:rsidR="006076BB" w:rsidRDefault="00000000">
      <w:pPr>
        <w:pStyle w:val="2"/>
        <w:spacing w:beforeLines="50" w:before="120" w:line="288" w:lineRule="auto"/>
      </w:pPr>
      <w:r>
        <w:rPr>
          <w:lang w:val="en-US"/>
        </w:rPr>
        <w:t>ISAC channel modelling of slow fading</w:t>
      </w:r>
    </w:p>
    <w:p w14:paraId="0992C518" w14:textId="77777777" w:rsidR="006076BB" w:rsidRDefault="00000000">
      <w:r>
        <w:t>Simulation results based on ray tracing is provided to analyze large scale fading features of ISAC channel. The scenario is shown in Fig.</w:t>
      </w:r>
      <w:r>
        <w:rPr>
          <w:rFonts w:hint="eastAsia"/>
        </w:rPr>
        <w:t>1</w:t>
      </w:r>
      <w:r>
        <w:t>, where mono-static BS at 7GHz is deployed on top of the building in a campus. The upper parts are buildings and the lower parts is a street with a crosswalk. UAVs are distributed at different heights and distances. The links between BS and UAVs are LOS. Signals between UAVs are ignored.</w:t>
      </w:r>
    </w:p>
    <w:p w14:paraId="5E9FCFEE" w14:textId="77777777" w:rsidR="006076BB" w:rsidRDefault="00000000">
      <w:pPr>
        <w:jc w:val="center"/>
      </w:pPr>
      <w:r>
        <w:rPr>
          <w:noProof/>
        </w:rPr>
        <w:lastRenderedPageBreak/>
        <w:drawing>
          <wp:inline distT="0" distB="0" distL="114300" distR="114300" wp14:anchorId="67BBEF40" wp14:editId="2FD64CEF">
            <wp:extent cx="5116830" cy="3720465"/>
            <wp:effectExtent l="0" t="0" r="1270" b="635"/>
            <wp:docPr id="8" name="图片 8" descr="ee7ed3386dd3532d61080946b5bf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ee7ed3386dd3532d61080946b5bf143"/>
                    <pic:cNvPicPr>
                      <a:picLocks noChangeAspect="1"/>
                    </pic:cNvPicPr>
                  </pic:nvPicPr>
                  <pic:blipFill>
                    <a:blip r:embed="rId10"/>
                    <a:stretch>
                      <a:fillRect/>
                    </a:stretch>
                  </pic:blipFill>
                  <pic:spPr>
                    <a:xfrm>
                      <a:off x="0" y="0"/>
                      <a:ext cx="5116830" cy="3720465"/>
                    </a:xfrm>
                    <a:prstGeom prst="rect">
                      <a:avLst/>
                    </a:prstGeom>
                  </pic:spPr>
                </pic:pic>
              </a:graphicData>
            </a:graphic>
          </wp:inline>
        </w:drawing>
      </w:r>
    </w:p>
    <w:p w14:paraId="33F8CFBA" w14:textId="77777777" w:rsidR="006076BB" w:rsidRDefault="00000000">
      <w:pPr>
        <w:jc w:val="center"/>
      </w:pPr>
      <w:r>
        <w:t>Fig.</w:t>
      </w:r>
      <w:r>
        <w:rPr>
          <w:rFonts w:hint="eastAsia"/>
        </w:rPr>
        <w:t>1</w:t>
      </w:r>
      <w:r>
        <w:t xml:space="preserve"> Simulation scenario in campus</w:t>
      </w:r>
    </w:p>
    <w:p w14:paraId="6B45EC7B" w14:textId="77777777" w:rsidR="006076BB" w:rsidRDefault="006076BB"/>
    <w:p w14:paraId="748E29AF" w14:textId="77777777" w:rsidR="006076BB" w:rsidRDefault="00000000">
      <w:r>
        <w:t>The trend that large scale fading varies with the height of UAV and the distance between UAV and BS is shown in Fig.</w:t>
      </w:r>
      <w:r>
        <w:rPr>
          <w:rFonts w:hint="eastAsia"/>
        </w:rPr>
        <w:t>2</w:t>
      </w:r>
      <w:r>
        <w:t xml:space="preserve">. We can observe that </w:t>
      </w:r>
      <w:r>
        <w:rPr>
          <w:rFonts w:hint="eastAsia"/>
        </w:rPr>
        <w:t xml:space="preserve">the distance factor has no effect on the </w:t>
      </w:r>
      <w:r>
        <w:t>background channel</w:t>
      </w:r>
      <w:r>
        <w:rPr>
          <w:rFonts w:hint="eastAsia"/>
        </w:rPr>
        <w:t>.</w:t>
      </w:r>
      <w:r>
        <w:t xml:space="preserve"> Large scale fading of target channel increases with UAV height and distance between UAV and BS.</w:t>
      </w:r>
    </w:p>
    <w:p w14:paraId="0CE21A49" w14:textId="77777777" w:rsidR="006076BB" w:rsidRDefault="00000000">
      <w:pPr>
        <w:jc w:val="center"/>
      </w:pPr>
      <w:r>
        <w:rPr>
          <w:noProof/>
        </w:rPr>
        <w:drawing>
          <wp:inline distT="0" distB="0" distL="0" distR="0" wp14:anchorId="4B5228C4" wp14:editId="29F2CD08">
            <wp:extent cx="2993390" cy="2244725"/>
            <wp:effectExtent l="0" t="0" r="0" b="3175"/>
            <wp:docPr id="49801071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8010713" name="图片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997859" cy="2248029"/>
                    </a:xfrm>
                    <a:prstGeom prst="rect">
                      <a:avLst/>
                    </a:prstGeom>
                    <a:noFill/>
                    <a:ln>
                      <a:noFill/>
                    </a:ln>
                  </pic:spPr>
                </pic:pic>
              </a:graphicData>
            </a:graphic>
          </wp:inline>
        </w:drawing>
      </w:r>
      <w:r>
        <w:rPr>
          <w:noProof/>
        </w:rPr>
        <w:drawing>
          <wp:inline distT="0" distB="0" distL="0" distR="0" wp14:anchorId="62B07FF9" wp14:editId="282A6C05">
            <wp:extent cx="2926080" cy="2193925"/>
            <wp:effectExtent l="0" t="0" r="7620" b="0"/>
            <wp:docPr id="156792678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7926783" name="图片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2951914" cy="2213576"/>
                    </a:xfrm>
                    <a:prstGeom prst="rect">
                      <a:avLst/>
                    </a:prstGeom>
                    <a:noFill/>
                    <a:ln>
                      <a:noFill/>
                    </a:ln>
                  </pic:spPr>
                </pic:pic>
              </a:graphicData>
            </a:graphic>
          </wp:inline>
        </w:drawing>
      </w:r>
    </w:p>
    <w:p w14:paraId="591711CC" w14:textId="77777777" w:rsidR="006076BB" w:rsidRDefault="00000000">
      <w:pPr>
        <w:jc w:val="center"/>
      </w:pPr>
      <w:r>
        <w:t>Fig.</w:t>
      </w:r>
      <w:r>
        <w:rPr>
          <w:rFonts w:hint="eastAsia"/>
        </w:rPr>
        <w:t>2</w:t>
      </w:r>
      <w:r>
        <w:t xml:space="preserve"> Large scale fading of background channel and target channel</w:t>
      </w:r>
    </w:p>
    <w:p w14:paraId="6512B08D" w14:textId="77777777" w:rsidR="006076BB" w:rsidRDefault="006076BB"/>
    <w:p w14:paraId="190BEB37" w14:textId="77777777" w:rsidR="006076BB" w:rsidRDefault="00000000">
      <w:r>
        <w:t>2.</w:t>
      </w:r>
      <w:r>
        <w:rPr>
          <w:rFonts w:hint="eastAsia"/>
        </w:rPr>
        <w:t>3</w:t>
      </w:r>
      <w:r>
        <w:t>.1 Pathloss of target channel</w:t>
      </w:r>
    </w:p>
    <w:p w14:paraId="794B5639" w14:textId="77777777" w:rsidR="006076BB" w:rsidRDefault="00000000">
      <w:r>
        <w:t>The pathloss of the target channel is a combination of the pathloss from the sensing signal transmitter to the sensing target, the reflecting/scattering loss at the sensing target which usually is presented by RCS, and the pathloss from the sensing target to the sensing signal receiver. Therefore, we can formulate the pathloss of target channel as</w:t>
      </w:r>
    </w:p>
    <w:p w14:paraId="5A37C037" w14:textId="77777777" w:rsidR="006076BB" w:rsidRDefault="00000000">
      <w:pPr>
        <w:rPr>
          <w:sz w:val="21"/>
          <w:szCs w:val="21"/>
        </w:rPr>
      </w:pPr>
      <m:oMath>
        <m:r>
          <w:rPr>
            <w:rFonts w:ascii="Cambria Math" w:hAnsi="Cambria Math"/>
          </w:rPr>
          <m:t>P</m:t>
        </m:r>
        <m:sSub>
          <m:sSubPr>
            <m:ctrlPr>
              <w:rPr>
                <w:rFonts w:ascii="Cambria Math" w:hAnsi="Cambria Math"/>
              </w:rPr>
            </m:ctrlPr>
          </m:sSubPr>
          <m:e>
            <m:r>
              <w:rPr>
                <w:rFonts w:ascii="Cambria Math" w:hAnsi="Cambria Math"/>
              </w:rPr>
              <m:t>L</m:t>
            </m:r>
          </m:e>
          <m:sub>
            <m:r>
              <w:rPr>
                <w:rFonts w:ascii="Cambria Math" w:hAnsi="Cambria Math"/>
              </w:rPr>
              <m:t>s</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d</m:t>
                </m:r>
              </m:e>
              <m:sub>
                <m:r>
                  <m:rPr>
                    <m:sty m:val="p"/>
                  </m:rPr>
                  <w:rPr>
                    <w:rFonts w:ascii="Cambria Math" w:hAnsi="Cambria Math"/>
                  </w:rPr>
                  <m:t>2</m:t>
                </m:r>
              </m:sub>
            </m:sSub>
          </m:e>
        </m:d>
        <m:r>
          <m:rPr>
            <m:sty m:val="p"/>
          </m:rPr>
          <w:rPr>
            <w:rFonts w:ascii="Cambria Math" w:hAnsi="Cambria Math"/>
          </w:rPr>
          <m:t>=</m:t>
        </m:r>
        <m:r>
          <w:rPr>
            <w:rFonts w:ascii="Cambria Math" w:hAnsi="Cambria Math"/>
          </w:rPr>
          <m:t>PL</m:t>
        </m:r>
        <m:d>
          <m:dPr>
            <m:ctrlPr>
              <w:rPr>
                <w:rFonts w:ascii="Cambria Math" w:hAnsi="Cambria Math"/>
              </w:rPr>
            </m:ctrlPr>
          </m:dPr>
          <m:e>
            <m:sSub>
              <m:sSubPr>
                <m:ctrlPr>
                  <w:rPr>
                    <w:rFonts w:ascii="Cambria Math" w:hAnsi="Cambria Math"/>
                  </w:rPr>
                </m:ctrlPr>
              </m:sSubPr>
              <m:e>
                <m:r>
                  <w:rPr>
                    <w:rFonts w:ascii="Cambria Math" w:hAnsi="Cambria Math"/>
                  </w:rPr>
                  <m:t>d</m:t>
                </m:r>
              </m:e>
              <m:sub>
                <m:r>
                  <m:rPr>
                    <m:sty m:val="p"/>
                  </m:rPr>
                  <w:rPr>
                    <w:rFonts w:ascii="Cambria Math" w:hAnsi="Cambria Math"/>
                  </w:rPr>
                  <m:t>1</m:t>
                </m:r>
              </m:sub>
            </m:sSub>
          </m:e>
        </m:d>
        <m:r>
          <m:rPr>
            <m:sty m:val="p"/>
          </m:rPr>
          <w:rPr>
            <w:rFonts w:ascii="Cambria Math" w:hAnsi="Cambria Math"/>
          </w:rPr>
          <m:t>+</m:t>
        </m:r>
        <m:r>
          <w:rPr>
            <w:rFonts w:ascii="Cambria Math" w:hAnsi="Cambria Math"/>
          </w:rPr>
          <m:t>PL</m:t>
        </m:r>
        <m:d>
          <m:dPr>
            <m:ctrlPr>
              <w:rPr>
                <w:rFonts w:ascii="Cambria Math" w:hAnsi="Cambria Math"/>
              </w:rPr>
            </m:ctrlPr>
          </m:dPr>
          <m:e>
            <m:sSub>
              <m:sSubPr>
                <m:ctrlPr>
                  <w:rPr>
                    <w:rFonts w:ascii="Cambria Math" w:hAnsi="Cambria Math"/>
                  </w:rPr>
                </m:ctrlPr>
              </m:sSubPr>
              <m:e>
                <m:r>
                  <w:rPr>
                    <w:rFonts w:ascii="Cambria Math" w:hAnsi="Cambria Math"/>
                  </w:rPr>
                  <m:t>d</m:t>
                </m:r>
              </m:e>
              <m:sub>
                <m:r>
                  <m:rPr>
                    <m:sty m:val="p"/>
                  </m:rPr>
                  <w:rPr>
                    <w:rFonts w:ascii="Cambria Math" w:hAnsi="Cambria Math"/>
                  </w:rPr>
                  <m:t>2</m:t>
                </m:r>
              </m:sub>
            </m:sSub>
          </m:e>
        </m:d>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w:rPr>
                    <w:rFonts w:ascii="Cambria Math" w:hAnsi="Cambria Math"/>
                  </w:rPr>
                  <m:t>log</m:t>
                </m:r>
              </m:e>
              <m:sub>
                <m:r>
                  <m:rPr>
                    <m:sty m:val="p"/>
                  </m:rPr>
                  <w:rPr>
                    <w:rFonts w:ascii="Cambria Math" w:hAnsi="Cambria Math"/>
                  </w:rPr>
                  <m:t>10</m:t>
                </m:r>
              </m:sub>
            </m:sSub>
          </m:fName>
          <m:e>
            <m:d>
              <m:dPr>
                <m:ctrlPr>
                  <w:rPr>
                    <w:rFonts w:ascii="Cambria Math" w:hAnsi="Cambria Math"/>
                  </w:rPr>
                </m:ctrlPr>
              </m:dPr>
              <m:e>
                <m:f>
                  <m:fPr>
                    <m:ctrlPr>
                      <w:rPr>
                        <w:rFonts w:ascii="Cambria Math" w:hAnsi="Cambria Math"/>
                      </w:rPr>
                    </m:ctrlPr>
                  </m:fPr>
                  <m:num>
                    <m:sSup>
                      <m:sSupPr>
                        <m:ctrlPr>
                          <w:rPr>
                            <w:rFonts w:ascii="Cambria Math" w:hAnsi="Cambria Math"/>
                          </w:rPr>
                        </m:ctrlPr>
                      </m:sSupPr>
                      <m:e>
                        <m:r>
                          <w:rPr>
                            <w:rFonts w:ascii="Cambria Math" w:hAnsi="Cambria Math"/>
                          </w:rPr>
                          <m:t>λ</m:t>
                        </m:r>
                      </m:e>
                      <m:sup>
                        <m:r>
                          <m:rPr>
                            <m:sty m:val="p"/>
                          </m:rPr>
                          <w:rPr>
                            <w:rFonts w:ascii="Cambria Math" w:hAnsi="Cambria Math"/>
                          </w:rPr>
                          <m:t>2</m:t>
                        </m:r>
                      </m:sup>
                    </m:sSup>
                  </m:num>
                  <m:den>
                    <m:r>
                      <m:rPr>
                        <m:sty m:val="p"/>
                      </m:rPr>
                      <w:rPr>
                        <w:rFonts w:ascii="Cambria Math" w:hAnsi="Cambria Math"/>
                      </w:rPr>
                      <m:t>4</m:t>
                    </m:r>
                    <m:r>
                      <w:rPr>
                        <w:rFonts w:ascii="Cambria Math" w:hAnsi="Cambria Math"/>
                      </w:rPr>
                      <m:t>π</m:t>
                    </m:r>
                  </m:den>
                </m:f>
              </m:e>
            </m:d>
          </m:e>
        </m:func>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w:rPr>
                    <w:rFonts w:ascii="Cambria Math" w:hAnsi="Cambria Math"/>
                  </w:rPr>
                  <m:t>log</m:t>
                </m:r>
              </m:e>
              <m:sub>
                <m:r>
                  <m:rPr>
                    <m:sty m:val="p"/>
                  </m:rPr>
                  <w:rPr>
                    <w:rFonts w:ascii="Cambria Math" w:hAnsi="Cambria Math"/>
                  </w:rPr>
                  <m:t>10</m:t>
                </m:r>
              </m:sub>
            </m:sSub>
          </m:fName>
          <m:e>
            <m:d>
              <m:dPr>
                <m:ctrlPr>
                  <w:rPr>
                    <w:rFonts w:ascii="Cambria Math" w:hAnsi="Cambria Math"/>
                  </w:rPr>
                </m:ctrlPr>
              </m:dPr>
              <m:e>
                <m:sSub>
                  <m:sSubPr>
                    <m:ctrlPr>
                      <w:rPr>
                        <w:rFonts w:ascii="Cambria Math" w:hAnsi="Cambria Math"/>
                      </w:rPr>
                    </m:ctrlPr>
                  </m:sSubPr>
                  <m:e>
                    <m:r>
                      <w:rPr>
                        <w:rFonts w:ascii="Cambria Math" w:hAnsi="Cambria Math"/>
                      </w:rPr>
                      <m:t>σ</m:t>
                    </m:r>
                  </m:e>
                  <m:sub>
                    <m:r>
                      <w:rPr>
                        <w:rFonts w:ascii="Cambria Math" w:hAnsi="Cambria Math"/>
                      </w:rPr>
                      <m:t>RCS</m:t>
                    </m:r>
                  </m:sub>
                </m:sSub>
              </m:e>
            </m:d>
          </m:e>
        </m:func>
      </m:oMath>
      <w:r>
        <w:rPr>
          <w:sz w:val="21"/>
          <w:szCs w:val="21"/>
        </w:rPr>
        <w:t>,</w:t>
      </w:r>
    </w:p>
    <w:p w14:paraId="27D5F365" w14:textId="77777777" w:rsidR="006076BB" w:rsidRDefault="00000000">
      <w:r>
        <w:lastRenderedPageBreak/>
        <w:t xml:space="preserve">where </w:t>
      </w:r>
      <m:oMath>
        <m:r>
          <w:rPr>
            <w:rFonts w:ascii="Cambria Math" w:hAnsi="Cambria Math"/>
          </w:rPr>
          <m:t>PL</m:t>
        </m:r>
        <m:d>
          <m:dPr>
            <m:ctrlPr>
              <w:rPr>
                <w:rFonts w:ascii="Cambria Math" w:hAnsi="Cambria Math"/>
              </w:rPr>
            </m:ctrlPr>
          </m:dPr>
          <m:e>
            <m:sSub>
              <m:sSubPr>
                <m:ctrlPr>
                  <w:rPr>
                    <w:rFonts w:ascii="Cambria Math" w:hAnsi="Cambria Math"/>
                  </w:rPr>
                </m:ctrlPr>
              </m:sSubPr>
              <m:e>
                <m:r>
                  <w:rPr>
                    <w:rFonts w:ascii="Cambria Math" w:hAnsi="Cambria Math"/>
                  </w:rPr>
                  <m:t>d</m:t>
                </m:r>
              </m:e>
              <m:sub>
                <m:r>
                  <m:rPr>
                    <m:sty m:val="p"/>
                  </m:rPr>
                  <w:rPr>
                    <w:rFonts w:ascii="Cambria Math" w:hAnsi="Cambria Math"/>
                  </w:rPr>
                  <m:t>1</m:t>
                </m:r>
              </m:sub>
            </m:sSub>
          </m:e>
        </m:d>
      </m:oMath>
      <w:r>
        <w:t xml:space="preserve"> and </w:t>
      </w:r>
      <m:oMath>
        <m:r>
          <w:rPr>
            <w:rFonts w:ascii="Cambria Math" w:hAnsi="Cambria Math"/>
          </w:rPr>
          <m:t>PL</m:t>
        </m:r>
        <m:d>
          <m:dPr>
            <m:ctrlPr>
              <w:rPr>
                <w:rFonts w:ascii="Cambria Math" w:hAnsi="Cambria Math"/>
                <w:i/>
                <w:iCs/>
              </w:rPr>
            </m:ctrlPr>
          </m:dPr>
          <m:e>
            <m:sSub>
              <m:sSubPr>
                <m:ctrlPr>
                  <w:rPr>
                    <w:rFonts w:ascii="Cambria Math" w:hAnsi="Cambria Math"/>
                    <w:i/>
                    <w:iCs/>
                  </w:rPr>
                </m:ctrlPr>
              </m:sSubPr>
              <m:e>
                <m:r>
                  <w:rPr>
                    <w:rFonts w:ascii="Cambria Math" w:hAnsi="Cambria Math"/>
                  </w:rPr>
                  <m:t>d</m:t>
                </m:r>
              </m:e>
              <m:sub>
                <m:r>
                  <w:rPr>
                    <w:rFonts w:ascii="Cambria Math" w:hAnsi="Cambria Math"/>
                  </w:rPr>
                  <m:t>2</m:t>
                </m:r>
              </m:sub>
            </m:sSub>
          </m:e>
        </m:d>
      </m:oMath>
      <w:r>
        <w:rPr>
          <w:i/>
          <w:iCs/>
        </w:rPr>
        <w:t xml:space="preserve"> </w:t>
      </w:r>
      <w:r>
        <w:t xml:space="preserve">denote the pathloss from the sensing signal transmitter to the sensing target and the pathloss from the sensing target to the sensing signal receiver, respectively. </w:t>
      </w:r>
      <m:oMath>
        <m:r>
          <w:rPr>
            <w:rFonts w:ascii="Cambria Math" w:eastAsiaTheme="minorEastAsia" w:hAnsi="Cambria Math"/>
          </w:rPr>
          <m:t>λ</m:t>
        </m:r>
      </m:oMath>
      <w:r>
        <w:t xml:space="preserve"> is the wavelength of the sensing signal, and </w:t>
      </w:r>
      <m:oMath>
        <m:sSub>
          <m:sSubPr>
            <m:ctrlPr>
              <w:rPr>
                <w:rFonts w:ascii="Cambria Math" w:eastAsiaTheme="minorEastAsia" w:hAnsi="Cambria Math"/>
                <w:i/>
              </w:rPr>
            </m:ctrlPr>
          </m:sSubPr>
          <m:e>
            <m:r>
              <w:rPr>
                <w:rFonts w:ascii="Cambria Math" w:eastAsiaTheme="minorEastAsia" w:hAnsi="Cambria Math"/>
              </w:rPr>
              <m:t>σ</m:t>
            </m:r>
          </m:e>
          <m:sub>
            <m:r>
              <w:rPr>
                <w:rFonts w:ascii="Cambria Math" w:eastAsiaTheme="minorEastAsia" w:hAnsi="Cambria Math"/>
              </w:rPr>
              <m:t>RCS</m:t>
            </m:r>
          </m:sub>
        </m:sSub>
      </m:oMath>
      <w:r>
        <w:t xml:space="preserve"> is the RCS of the sensing target. The pathloss </w:t>
      </w:r>
      <m:oMath>
        <m:r>
          <w:rPr>
            <w:rFonts w:ascii="Cambria Math" w:hAnsi="Cambria Math"/>
          </w:rPr>
          <m:t>PL</m:t>
        </m:r>
        <m:d>
          <m:dPr>
            <m:ctrlPr>
              <w:rPr>
                <w:rFonts w:ascii="Cambria Math" w:hAnsi="Cambria Math"/>
              </w:rPr>
            </m:ctrlPr>
          </m:dPr>
          <m:e>
            <m:sSub>
              <m:sSubPr>
                <m:ctrlPr>
                  <w:rPr>
                    <w:rFonts w:ascii="Cambria Math" w:hAnsi="Cambria Math"/>
                  </w:rPr>
                </m:ctrlPr>
              </m:sSubPr>
              <m:e>
                <m:r>
                  <w:rPr>
                    <w:rFonts w:ascii="Cambria Math" w:hAnsi="Cambria Math"/>
                  </w:rPr>
                  <m:t>d</m:t>
                </m:r>
              </m:e>
              <m:sub>
                <m:r>
                  <m:rPr>
                    <m:sty m:val="p"/>
                  </m:rPr>
                  <w:rPr>
                    <w:rFonts w:ascii="Cambria Math" w:hAnsi="Cambria Math"/>
                  </w:rPr>
                  <m:t>1</m:t>
                </m:r>
              </m:sub>
            </m:sSub>
          </m:e>
        </m:d>
      </m:oMath>
      <w:r>
        <w:t xml:space="preserve"> and </w:t>
      </w:r>
      <m:oMath>
        <m:r>
          <w:rPr>
            <w:rFonts w:ascii="Cambria Math" w:hAnsi="Cambria Math"/>
          </w:rPr>
          <m:t>PL</m:t>
        </m:r>
        <m:d>
          <m:dPr>
            <m:ctrlPr>
              <w:rPr>
                <w:rFonts w:ascii="Cambria Math" w:hAnsi="Cambria Math"/>
                <w:i/>
                <w:iCs/>
              </w:rPr>
            </m:ctrlPr>
          </m:dPr>
          <m:e>
            <m:sSub>
              <m:sSubPr>
                <m:ctrlPr>
                  <w:rPr>
                    <w:rFonts w:ascii="Cambria Math" w:hAnsi="Cambria Math"/>
                    <w:i/>
                    <w:iCs/>
                  </w:rPr>
                </m:ctrlPr>
              </m:sSubPr>
              <m:e>
                <m:r>
                  <w:rPr>
                    <w:rFonts w:ascii="Cambria Math" w:hAnsi="Cambria Math"/>
                  </w:rPr>
                  <m:t>d</m:t>
                </m:r>
              </m:e>
              <m:sub>
                <m:r>
                  <w:rPr>
                    <w:rFonts w:ascii="Cambria Math" w:hAnsi="Cambria Math"/>
                  </w:rPr>
                  <m:t>2</m:t>
                </m:r>
              </m:sub>
            </m:sSub>
          </m:e>
        </m:d>
      </m:oMath>
      <w:r>
        <w:rPr>
          <w:i/>
          <w:iCs/>
        </w:rPr>
        <w:t xml:space="preserve"> </w:t>
      </w:r>
      <w:r>
        <w:t xml:space="preserve">in different </w:t>
      </w:r>
      <w:bookmarkStart w:id="8" w:name="OLE_LINK17"/>
      <w:r>
        <w:t>sensing scenarios like UMA-AVs, InH, Indoor-office, Indoor-factory, and highway</w:t>
      </w:r>
      <w:bookmarkEnd w:id="8"/>
      <w:r>
        <w:t xml:space="preserve">, can use the corresponding pathloss formulations in TR 38.901, TR 37.885 and TR 36.777 as references. While when to apply current pathloss formulations in the literature, there are some constraints about the height of sensing target. Therefore, further modification and validation of the pathloss between sensing signal transmitter and sensing target, and the pathloss between sensing target and sensing signal receiver is necessary considering the sensing target height requirement. </w:t>
      </w:r>
    </w:p>
    <w:p w14:paraId="55E7355E" w14:textId="77777777" w:rsidR="006076BB" w:rsidRDefault="00000000">
      <w:r>
        <w:rPr>
          <w:b/>
          <w:i/>
          <w:u w:val="single"/>
        </w:rPr>
        <w:t>Proposal</w:t>
      </w:r>
      <w:r>
        <w:rPr>
          <w:rFonts w:hint="eastAsia"/>
          <w:b/>
          <w:i/>
          <w:u w:val="single"/>
        </w:rPr>
        <w:t>3</w:t>
      </w:r>
      <w:r>
        <w:rPr>
          <w:b/>
          <w:i/>
          <w:u w:val="single"/>
        </w:rPr>
        <w:t>:</w:t>
      </w:r>
      <w:r>
        <w:rPr>
          <w:bCs/>
        </w:rPr>
        <w:t xml:space="preserve"> It is suggested to adopt the formula </w:t>
      </w:r>
      <m:oMath>
        <m:r>
          <w:rPr>
            <w:rFonts w:ascii="Cambria Math" w:hAnsi="Cambria Math"/>
          </w:rPr>
          <m:t>P</m:t>
        </m:r>
        <m:sSub>
          <m:sSubPr>
            <m:ctrlPr>
              <w:rPr>
                <w:rFonts w:ascii="Cambria Math" w:hAnsi="Cambria Math"/>
              </w:rPr>
            </m:ctrlPr>
          </m:sSubPr>
          <m:e>
            <m:r>
              <w:rPr>
                <w:rFonts w:ascii="Cambria Math" w:hAnsi="Cambria Math"/>
              </w:rPr>
              <m:t>L</m:t>
            </m:r>
          </m:e>
          <m:sub>
            <m:r>
              <w:rPr>
                <w:rFonts w:ascii="Cambria Math" w:hAnsi="Cambria Math"/>
              </w:rPr>
              <m:t>s</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d</m:t>
                </m:r>
              </m:e>
              <m:sub>
                <m:r>
                  <m:rPr>
                    <m:sty m:val="p"/>
                  </m:rPr>
                  <w:rPr>
                    <w:rFonts w:ascii="Cambria Math" w:hAnsi="Cambria Math"/>
                  </w:rPr>
                  <m:t>2</m:t>
                </m:r>
              </m:sub>
            </m:sSub>
          </m:e>
        </m:d>
        <m:r>
          <m:rPr>
            <m:sty m:val="p"/>
          </m:rPr>
          <w:rPr>
            <w:rFonts w:ascii="Cambria Math" w:hAnsi="Cambria Math"/>
          </w:rPr>
          <m:t>=</m:t>
        </m:r>
        <m:r>
          <w:rPr>
            <w:rFonts w:ascii="Cambria Math" w:hAnsi="Cambria Math"/>
          </w:rPr>
          <m:t>PL</m:t>
        </m:r>
        <m:d>
          <m:dPr>
            <m:ctrlPr>
              <w:rPr>
                <w:rFonts w:ascii="Cambria Math" w:hAnsi="Cambria Math"/>
              </w:rPr>
            </m:ctrlPr>
          </m:dPr>
          <m:e>
            <m:sSub>
              <m:sSubPr>
                <m:ctrlPr>
                  <w:rPr>
                    <w:rFonts w:ascii="Cambria Math" w:hAnsi="Cambria Math"/>
                  </w:rPr>
                </m:ctrlPr>
              </m:sSubPr>
              <m:e>
                <m:r>
                  <w:rPr>
                    <w:rFonts w:ascii="Cambria Math" w:hAnsi="Cambria Math"/>
                  </w:rPr>
                  <m:t>d</m:t>
                </m:r>
              </m:e>
              <m:sub>
                <m:r>
                  <m:rPr>
                    <m:sty m:val="p"/>
                  </m:rPr>
                  <w:rPr>
                    <w:rFonts w:ascii="Cambria Math" w:hAnsi="Cambria Math"/>
                  </w:rPr>
                  <m:t>1</m:t>
                </m:r>
              </m:sub>
            </m:sSub>
          </m:e>
        </m:d>
        <m:r>
          <m:rPr>
            <m:sty m:val="p"/>
          </m:rPr>
          <w:rPr>
            <w:rFonts w:ascii="Cambria Math" w:hAnsi="Cambria Math"/>
          </w:rPr>
          <m:t>+</m:t>
        </m:r>
        <m:r>
          <w:rPr>
            <w:rFonts w:ascii="Cambria Math" w:hAnsi="Cambria Math"/>
          </w:rPr>
          <m:t>PL</m:t>
        </m:r>
        <m:d>
          <m:dPr>
            <m:ctrlPr>
              <w:rPr>
                <w:rFonts w:ascii="Cambria Math" w:hAnsi="Cambria Math"/>
              </w:rPr>
            </m:ctrlPr>
          </m:dPr>
          <m:e>
            <m:sSub>
              <m:sSubPr>
                <m:ctrlPr>
                  <w:rPr>
                    <w:rFonts w:ascii="Cambria Math" w:hAnsi="Cambria Math"/>
                  </w:rPr>
                </m:ctrlPr>
              </m:sSubPr>
              <m:e>
                <m:r>
                  <w:rPr>
                    <w:rFonts w:ascii="Cambria Math" w:hAnsi="Cambria Math"/>
                  </w:rPr>
                  <m:t>d</m:t>
                </m:r>
              </m:e>
              <m:sub>
                <m:r>
                  <m:rPr>
                    <m:sty m:val="p"/>
                  </m:rPr>
                  <w:rPr>
                    <w:rFonts w:ascii="Cambria Math" w:hAnsi="Cambria Math"/>
                  </w:rPr>
                  <m:t>2</m:t>
                </m:r>
              </m:sub>
            </m:sSub>
          </m:e>
        </m:d>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w:rPr>
                    <w:rFonts w:ascii="Cambria Math" w:hAnsi="Cambria Math"/>
                  </w:rPr>
                  <m:t>log</m:t>
                </m:r>
              </m:e>
              <m:sub>
                <m:r>
                  <m:rPr>
                    <m:sty m:val="p"/>
                  </m:rPr>
                  <w:rPr>
                    <w:rFonts w:ascii="Cambria Math" w:hAnsi="Cambria Math"/>
                  </w:rPr>
                  <m:t>10</m:t>
                </m:r>
              </m:sub>
            </m:sSub>
          </m:fName>
          <m:e>
            <m:d>
              <m:dPr>
                <m:ctrlPr>
                  <w:rPr>
                    <w:rFonts w:ascii="Cambria Math" w:hAnsi="Cambria Math"/>
                  </w:rPr>
                </m:ctrlPr>
              </m:dPr>
              <m:e>
                <m:f>
                  <m:fPr>
                    <m:ctrlPr>
                      <w:rPr>
                        <w:rFonts w:ascii="Cambria Math" w:hAnsi="Cambria Math"/>
                      </w:rPr>
                    </m:ctrlPr>
                  </m:fPr>
                  <m:num>
                    <m:sSup>
                      <m:sSupPr>
                        <m:ctrlPr>
                          <w:rPr>
                            <w:rFonts w:ascii="Cambria Math" w:hAnsi="Cambria Math"/>
                          </w:rPr>
                        </m:ctrlPr>
                      </m:sSupPr>
                      <m:e>
                        <m:r>
                          <w:rPr>
                            <w:rFonts w:ascii="Cambria Math" w:hAnsi="Cambria Math"/>
                          </w:rPr>
                          <m:t>λ</m:t>
                        </m:r>
                      </m:e>
                      <m:sup>
                        <m:r>
                          <m:rPr>
                            <m:sty m:val="p"/>
                          </m:rPr>
                          <w:rPr>
                            <w:rFonts w:ascii="Cambria Math" w:hAnsi="Cambria Math"/>
                          </w:rPr>
                          <m:t>2</m:t>
                        </m:r>
                      </m:sup>
                    </m:sSup>
                  </m:num>
                  <m:den>
                    <m:r>
                      <m:rPr>
                        <m:sty m:val="p"/>
                      </m:rPr>
                      <w:rPr>
                        <w:rFonts w:ascii="Cambria Math" w:hAnsi="Cambria Math"/>
                      </w:rPr>
                      <m:t>4</m:t>
                    </m:r>
                    <m:r>
                      <w:rPr>
                        <w:rFonts w:ascii="Cambria Math" w:hAnsi="Cambria Math"/>
                      </w:rPr>
                      <m:t>π</m:t>
                    </m:r>
                  </m:den>
                </m:f>
              </m:e>
            </m:d>
          </m:e>
        </m:func>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w:rPr>
                    <w:rFonts w:ascii="Cambria Math" w:hAnsi="Cambria Math"/>
                  </w:rPr>
                  <m:t>log</m:t>
                </m:r>
              </m:e>
              <m:sub>
                <m:r>
                  <m:rPr>
                    <m:sty m:val="p"/>
                  </m:rPr>
                  <w:rPr>
                    <w:rFonts w:ascii="Cambria Math" w:hAnsi="Cambria Math"/>
                  </w:rPr>
                  <m:t>10</m:t>
                </m:r>
              </m:sub>
            </m:sSub>
          </m:fName>
          <m:e>
            <m:d>
              <m:dPr>
                <m:ctrlPr>
                  <w:rPr>
                    <w:rFonts w:ascii="Cambria Math" w:hAnsi="Cambria Math"/>
                  </w:rPr>
                </m:ctrlPr>
              </m:dPr>
              <m:e>
                <m:sSub>
                  <m:sSubPr>
                    <m:ctrlPr>
                      <w:rPr>
                        <w:rFonts w:ascii="Cambria Math" w:hAnsi="Cambria Math"/>
                      </w:rPr>
                    </m:ctrlPr>
                  </m:sSubPr>
                  <m:e>
                    <m:r>
                      <w:rPr>
                        <w:rFonts w:ascii="Cambria Math" w:hAnsi="Cambria Math"/>
                      </w:rPr>
                      <m:t>σ</m:t>
                    </m:r>
                  </m:e>
                  <m:sub>
                    <m:r>
                      <w:rPr>
                        <w:rFonts w:ascii="Cambria Math" w:hAnsi="Cambria Math"/>
                      </w:rPr>
                      <m:t>RCS</m:t>
                    </m:r>
                  </m:sub>
                </m:sSub>
              </m:e>
            </m:d>
          </m:e>
        </m:func>
        <m:r>
          <m:rPr>
            <m:sty m:val="p"/>
          </m:rPr>
          <w:rPr>
            <w:rFonts w:ascii="Cambria Math" w:hAnsi="Cambria Math"/>
          </w:rPr>
          <m:t xml:space="preserve"> </m:t>
        </m:r>
      </m:oMath>
      <w:r>
        <w:t xml:space="preserve">as a baseline to model the sensing pathloss. </w:t>
      </w:r>
    </w:p>
    <w:p w14:paraId="21F74286" w14:textId="77777777" w:rsidR="006076BB" w:rsidRDefault="00000000">
      <w:r>
        <w:rPr>
          <w:b/>
          <w:i/>
          <w:iCs/>
          <w:u w:val="single"/>
        </w:rPr>
        <w:t>Proposal</w:t>
      </w:r>
      <w:r>
        <w:rPr>
          <w:rFonts w:hint="eastAsia"/>
          <w:b/>
          <w:i/>
          <w:iCs/>
          <w:u w:val="single"/>
        </w:rPr>
        <w:t>4</w:t>
      </w:r>
      <w:r>
        <w:rPr>
          <w:b/>
          <w:i/>
          <w:iCs/>
          <w:u w:val="single"/>
        </w:rPr>
        <w:t>:</w:t>
      </w:r>
      <w:r>
        <w:rPr>
          <w:b/>
          <w:i/>
          <w:iCs/>
        </w:rPr>
        <w:t xml:space="preserve"> </w:t>
      </w:r>
      <w:r>
        <w:rPr>
          <w:bCs/>
        </w:rPr>
        <w:t xml:space="preserve">When to apply the </w:t>
      </w:r>
      <w:r>
        <w:t>current pathloss formulations in the literature like TR 38.901, TR 37.885 and TR 36.777 for sensing pathloss, FFS the case when the sensing target height is not fulfilled the application constraints.</w:t>
      </w:r>
    </w:p>
    <w:p w14:paraId="25BFCD52" w14:textId="77777777" w:rsidR="006076BB" w:rsidRDefault="006076BB"/>
    <w:p w14:paraId="4A3496EF" w14:textId="77777777" w:rsidR="006076BB" w:rsidRDefault="00000000">
      <w:r>
        <w:t>2.</w:t>
      </w:r>
      <w:r>
        <w:rPr>
          <w:rFonts w:hint="eastAsia"/>
        </w:rPr>
        <w:t>3</w:t>
      </w:r>
      <w:r>
        <w:t>.2 LOS probability of target channel</w:t>
      </w:r>
    </w:p>
    <w:p w14:paraId="5E8F27FD" w14:textId="77777777" w:rsidR="006076BB" w:rsidRDefault="00000000">
      <w:r>
        <w:rPr>
          <w:szCs w:val="24"/>
        </w:rPr>
        <w:t>The LOS</w:t>
      </w:r>
      <w:r>
        <w:rPr>
          <w:rFonts w:eastAsiaTheme="minorEastAsia"/>
        </w:rPr>
        <w:t xml:space="preserve">/NLOS </w:t>
      </w:r>
      <w:r>
        <w:rPr>
          <w:lang w:eastAsia="ko-KR"/>
        </w:rPr>
        <w:t>propagation</w:t>
      </w:r>
      <w:r>
        <w:t xml:space="preserve"> situation of ISAC channel should be modeled for target-related components and </w:t>
      </w:r>
      <w:bookmarkStart w:id="9" w:name="OLE_LINK8"/>
      <w:r>
        <w:t>background components</w:t>
      </w:r>
      <w:bookmarkEnd w:id="9"/>
      <w:r>
        <w:t xml:space="preserve">, respectively. </w:t>
      </w:r>
    </w:p>
    <w:p w14:paraId="34FDF498" w14:textId="77777777" w:rsidR="006076BB" w:rsidRDefault="00000000">
      <w:r>
        <w:t xml:space="preserve">In Mono-static sensing mode, due to channel reciprocity, the </w:t>
      </w:r>
      <w:r>
        <w:rPr>
          <w:szCs w:val="24"/>
        </w:rPr>
        <w:t>LOS</w:t>
      </w:r>
      <w:r>
        <w:rPr>
          <w:rFonts w:eastAsiaTheme="minorEastAsia"/>
        </w:rPr>
        <w:t xml:space="preserve">/NLOS states of </w:t>
      </w:r>
      <w:bookmarkStart w:id="10" w:name="OLE_LINK11"/>
      <w:r>
        <w:t>Tx-target link and target-Rx link</w:t>
      </w:r>
      <w:bookmarkEnd w:id="10"/>
      <w:r>
        <w:t xml:space="preserve"> are the same for target-related components and there is no need to define </w:t>
      </w:r>
      <w:r>
        <w:rPr>
          <w:szCs w:val="24"/>
        </w:rPr>
        <w:t>LOS</w:t>
      </w:r>
      <w:r>
        <w:rPr>
          <w:rFonts w:eastAsiaTheme="minorEastAsia"/>
        </w:rPr>
        <w:t xml:space="preserve">/NLOS state for </w:t>
      </w:r>
      <w:bookmarkStart w:id="11" w:name="OLE_LINK9"/>
      <w:r>
        <w:t>background components</w:t>
      </w:r>
      <w:bookmarkEnd w:id="11"/>
      <w:r>
        <w:t xml:space="preserve">.  </w:t>
      </w:r>
    </w:p>
    <w:p w14:paraId="0D9D4356" w14:textId="77777777" w:rsidR="006076BB" w:rsidRDefault="00000000">
      <w:r>
        <w:t xml:space="preserve">In Bi-static sensing mode, there is no correlation between the </w:t>
      </w:r>
      <w:r>
        <w:rPr>
          <w:szCs w:val="24"/>
        </w:rPr>
        <w:t>LOS</w:t>
      </w:r>
      <w:r>
        <w:rPr>
          <w:rFonts w:eastAsiaTheme="minorEastAsia"/>
        </w:rPr>
        <w:t xml:space="preserve">/NLOS states of </w:t>
      </w:r>
      <w:r>
        <w:t xml:space="preserve">Tx-target link and target-Rx link and they can be set separately. Therefore, states of “Tx-target link + target-Rx link” can be LOS + LOS, LOS + NLOS, NLOS + LOS, NLOS + NLOS for target-related components. Moreover, </w:t>
      </w:r>
      <w:r>
        <w:rPr>
          <w:szCs w:val="24"/>
        </w:rPr>
        <w:t>LOS</w:t>
      </w:r>
      <w:r>
        <w:rPr>
          <w:rFonts w:eastAsiaTheme="minorEastAsia"/>
        </w:rPr>
        <w:t xml:space="preserve">/NLOS state of Tx-Rx link also needs to be defined for </w:t>
      </w:r>
      <w:r>
        <w:t>background components</w:t>
      </w:r>
      <w:r>
        <w:rPr>
          <w:rFonts w:eastAsiaTheme="minorEastAsia"/>
        </w:rPr>
        <w:t>.</w:t>
      </w:r>
      <w:r>
        <w:t xml:space="preserve"> </w:t>
      </w:r>
    </w:p>
    <w:p w14:paraId="652D0518" w14:textId="77777777" w:rsidR="006076BB" w:rsidRDefault="00000000">
      <w:r>
        <w:rPr>
          <w:bCs/>
        </w:rPr>
        <w:t xml:space="preserve">Therefore, one kind of LOS </w:t>
      </w:r>
      <w:r>
        <w:t>probability should be specified for ISAC channel of Mono-static sensing mode:</w:t>
      </w:r>
    </w:p>
    <w:p w14:paraId="0B29552B" w14:textId="77777777" w:rsidR="006076BB" w:rsidRDefault="00000000">
      <w:pPr>
        <w:pStyle w:val="a"/>
        <w:numPr>
          <w:ilvl w:val="0"/>
          <w:numId w:val="11"/>
        </w:numPr>
      </w:pPr>
      <w:bookmarkStart w:id="12" w:name="OLE_LINK16"/>
      <w:r>
        <w:t>LOS</w:t>
      </w:r>
      <w:r>
        <w:rPr>
          <w:bCs/>
        </w:rPr>
        <w:t xml:space="preserve"> </w:t>
      </w:r>
      <w:r>
        <w:t xml:space="preserve">probability of </w:t>
      </w:r>
      <w:bookmarkStart w:id="13" w:name="OLE_LINK13"/>
      <w:r>
        <w:t>Tx/Rx-target</w:t>
      </w:r>
      <w:bookmarkEnd w:id="13"/>
      <w:r>
        <w:t xml:space="preserve"> link</w:t>
      </w:r>
      <w:bookmarkStart w:id="14" w:name="OLE_LINK14"/>
      <w:bookmarkEnd w:id="12"/>
      <w:r>
        <w:t xml:space="preserve"> ( LOS/NLOS states of Tx-target and target-Rx are same)  </w:t>
      </w:r>
      <w:bookmarkEnd w:id="14"/>
    </w:p>
    <w:p w14:paraId="4BB5183B" w14:textId="77777777" w:rsidR="006076BB" w:rsidRDefault="00000000">
      <w:r>
        <w:rPr>
          <w:bCs/>
        </w:rPr>
        <w:t xml:space="preserve">Two kinds of LOS </w:t>
      </w:r>
      <w:r>
        <w:t>probability should be designed for ISAC channel of Bi-static sensing mode:</w:t>
      </w:r>
    </w:p>
    <w:p w14:paraId="7D6F5F74" w14:textId="77777777" w:rsidR="006076BB" w:rsidRDefault="00000000">
      <w:pPr>
        <w:pStyle w:val="a"/>
        <w:numPr>
          <w:ilvl w:val="0"/>
          <w:numId w:val="11"/>
        </w:numPr>
      </w:pPr>
      <w:bookmarkStart w:id="15" w:name="OLE_LINK12"/>
      <w:r>
        <w:t>LOS</w:t>
      </w:r>
      <w:r>
        <w:rPr>
          <w:bCs/>
        </w:rPr>
        <w:t xml:space="preserve"> </w:t>
      </w:r>
      <w:r>
        <w:t>probability</w:t>
      </w:r>
      <w:bookmarkEnd w:id="15"/>
      <w:r>
        <w:t xml:space="preserve"> of Tx/Rx-target link ( LOS/NLOS states of Tx-target and target-Rx are different)  </w:t>
      </w:r>
    </w:p>
    <w:p w14:paraId="34ADE50B" w14:textId="77777777" w:rsidR="006076BB" w:rsidRDefault="00000000">
      <w:pPr>
        <w:pStyle w:val="a"/>
        <w:numPr>
          <w:ilvl w:val="0"/>
          <w:numId w:val="11"/>
        </w:numPr>
        <w:rPr>
          <w:b/>
          <w:i/>
          <w:iCs/>
          <w:u w:val="single"/>
        </w:rPr>
      </w:pPr>
      <w:r>
        <w:t>LOS</w:t>
      </w:r>
      <w:r>
        <w:rPr>
          <w:bCs/>
        </w:rPr>
        <w:t xml:space="preserve"> </w:t>
      </w:r>
      <w:r>
        <w:t xml:space="preserve">probability of </w:t>
      </w:r>
      <w:bookmarkStart w:id="16" w:name="OLE_LINK15"/>
      <w:r>
        <w:rPr>
          <w:rFonts w:eastAsiaTheme="minorEastAsia"/>
        </w:rPr>
        <w:t>Tx-Rx link</w:t>
      </w:r>
      <w:bookmarkEnd w:id="16"/>
    </w:p>
    <w:p w14:paraId="0E38B33C" w14:textId="77777777" w:rsidR="006076BB" w:rsidRDefault="00000000">
      <w:bookmarkStart w:id="17" w:name="OLE_LINK31"/>
      <w:r>
        <w:rPr>
          <w:b/>
          <w:i/>
          <w:iCs/>
          <w:u w:val="single"/>
        </w:rPr>
        <w:t>Proposal</w:t>
      </w:r>
      <w:r>
        <w:rPr>
          <w:rFonts w:hint="eastAsia"/>
          <w:b/>
          <w:i/>
          <w:iCs/>
          <w:u w:val="single"/>
        </w:rPr>
        <w:t>5</w:t>
      </w:r>
      <w:r>
        <w:rPr>
          <w:b/>
          <w:i/>
          <w:iCs/>
          <w:u w:val="single"/>
        </w:rPr>
        <w:t>:</w:t>
      </w:r>
      <w:r>
        <w:rPr>
          <w:b/>
          <w:i/>
          <w:iCs/>
        </w:rPr>
        <w:t xml:space="preserve"> </w:t>
      </w:r>
      <w:bookmarkStart w:id="18" w:name="OLE_LINK10"/>
      <w:r>
        <w:t>LOS</w:t>
      </w:r>
      <w:r>
        <w:rPr>
          <w:bCs/>
        </w:rPr>
        <w:t xml:space="preserve"> </w:t>
      </w:r>
      <w:r>
        <w:t xml:space="preserve">probability of Tx/Rx-target link and </w:t>
      </w:r>
      <w:r>
        <w:rPr>
          <w:rFonts w:eastAsiaTheme="minorEastAsia"/>
        </w:rPr>
        <w:t xml:space="preserve">Tx-Rx link should be defined for each sensing scenarios like UMA-AVs, InH, Indoor-office, Indoor-factory, and highway. </w:t>
      </w:r>
      <w:r>
        <w:t xml:space="preserve">Existing LOS probability schemes in TR 38.901. TR 36.777, TR 37.885 can be used as </w:t>
      </w:r>
      <w:r>
        <w:rPr>
          <w:szCs w:val="24"/>
        </w:rPr>
        <w:t xml:space="preserve">references </w:t>
      </w:r>
      <w:r>
        <w:t xml:space="preserve">with further </w:t>
      </w:r>
      <w:r>
        <w:rPr>
          <w:szCs w:val="24"/>
        </w:rPr>
        <w:t>modification and validation</w:t>
      </w:r>
      <w:r>
        <w:t xml:space="preserve">. </w:t>
      </w:r>
    </w:p>
    <w:p w14:paraId="3040CF47" w14:textId="77777777" w:rsidR="006076BB" w:rsidRDefault="006076BB"/>
    <w:p w14:paraId="415C9F66" w14:textId="77777777" w:rsidR="006076BB" w:rsidRDefault="00000000">
      <w:r>
        <w:t>2.</w:t>
      </w:r>
      <w:r>
        <w:rPr>
          <w:rFonts w:hint="eastAsia"/>
        </w:rPr>
        <w:t>3</w:t>
      </w:r>
      <w:r>
        <w:t>.3 Large scale fading of background channel</w:t>
      </w:r>
    </w:p>
    <w:p w14:paraId="195BE645" w14:textId="77777777" w:rsidR="006076BB" w:rsidRDefault="00000000">
      <w:r>
        <w:t>Conventional large scale fading model consists of pathloss, shadow</w:t>
      </w:r>
      <w:r>
        <w:rPr>
          <w:rFonts w:hint="eastAsia"/>
        </w:rPr>
        <w:t xml:space="preserve"> </w:t>
      </w:r>
      <w:r>
        <w:t xml:space="preserve">fading and penetration loss. These concepts still hold for target channel and background channel in bi-static. But whether pathloss still holds </w:t>
      </w:r>
      <w:r>
        <w:lastRenderedPageBreak/>
        <w:t>for background channel in mono-static should be reconsider</w:t>
      </w:r>
      <w:r>
        <w:rPr>
          <w:rFonts w:hint="eastAsia"/>
        </w:rPr>
        <w:t>ed</w:t>
      </w:r>
      <w:r>
        <w:t>. Because Tx and Rx are too close to apply pathloss.</w:t>
      </w:r>
      <w:r>
        <w:rPr>
          <w:rFonts w:hint="eastAsia"/>
        </w:rPr>
        <w:t xml:space="preserve"> Three options are agreed to study how to model the background channel </w:t>
      </w:r>
      <w:r>
        <w:rPr>
          <w:rFonts w:eastAsia="等线"/>
        </w:rPr>
        <w:t xml:space="preserve">for </w:t>
      </w:r>
      <w:r>
        <w:t>TRP and UE mono-static sensing mode</w:t>
      </w:r>
      <w:r>
        <w:rPr>
          <w:rFonts w:hint="eastAsia"/>
        </w:rPr>
        <w:t xml:space="preserve"> in last meeting:</w:t>
      </w:r>
    </w:p>
    <w:p w14:paraId="759DB337" w14:textId="77777777" w:rsidR="006076BB" w:rsidRDefault="00000000" w:rsidP="00DC5C5B">
      <w:pPr>
        <w:numPr>
          <w:ilvl w:val="0"/>
          <w:numId w:val="12"/>
        </w:numPr>
      </w:pPr>
      <w:r>
        <w:rPr>
          <w:rFonts w:hint="eastAsia"/>
        </w:rPr>
        <w:t>Option 1: randomly drop at least one virtual Rx, and then the background channel is generated based on the channel generated as TR 38.901 between the real Tx and each virtual Rx for a scenario.</w:t>
      </w:r>
    </w:p>
    <w:p w14:paraId="3DF13021" w14:textId="77777777" w:rsidR="006076BB" w:rsidRDefault="00000000" w:rsidP="00DC5C5B">
      <w:pPr>
        <w:numPr>
          <w:ilvl w:val="0"/>
          <w:numId w:val="12"/>
        </w:numPr>
      </w:pPr>
      <w:r>
        <w:rPr>
          <w:rFonts w:hint="eastAsia"/>
        </w:rPr>
        <w:t>Option 2: New channel model based on measurement results or ray-tracing model validated by experimental results or radar literature.</w:t>
      </w:r>
    </w:p>
    <w:p w14:paraId="68D0323C" w14:textId="77777777" w:rsidR="006076BB" w:rsidRDefault="00000000" w:rsidP="00DC5C5B">
      <w:pPr>
        <w:numPr>
          <w:ilvl w:val="0"/>
          <w:numId w:val="12"/>
        </w:numPr>
      </w:pPr>
      <w:r>
        <w:rPr>
          <w:rFonts w:hint="eastAsia"/>
        </w:rPr>
        <w:t>Option 3: the locations of clusters in the target channel are deterministically generated, then the background channel is generated using the clusters with the determined locations.</w:t>
      </w:r>
    </w:p>
    <w:p w14:paraId="1624163E" w14:textId="77777777" w:rsidR="006076BB" w:rsidRDefault="00000000">
      <w:r>
        <w:rPr>
          <w:rFonts w:hint="eastAsia"/>
        </w:rPr>
        <w:t xml:space="preserve">A large scale fading model based on ray-tracing simulation results is proposed in this Tdoc. The simulation scenario is shown in Fig.3. It is a campus similar to dense urban scenario. 200 mono-static TRPs are uniformed distributed in the campus with the height of 30m. Three sets of results in 7GHz, 26GHz and 100GHz are analyzed in Fig.4. </w:t>
      </w:r>
    </w:p>
    <w:p w14:paraId="01761854" w14:textId="77777777" w:rsidR="006076BB" w:rsidRDefault="00000000">
      <w:pPr>
        <w:jc w:val="center"/>
      </w:pPr>
      <w:r>
        <w:rPr>
          <w:noProof/>
        </w:rPr>
        <w:drawing>
          <wp:inline distT="0" distB="0" distL="114300" distR="114300" wp14:anchorId="7E7EB941" wp14:editId="5E95F0B7">
            <wp:extent cx="2825115" cy="5119370"/>
            <wp:effectExtent l="0" t="0" r="6985" b="11430"/>
            <wp:docPr id="5" name="图片 5" descr="0d82b7f5444c9e5fa3d817665fbb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0d82b7f5444c9e5fa3d817665fbb469"/>
                    <pic:cNvPicPr>
                      <a:picLocks noChangeAspect="1"/>
                    </pic:cNvPicPr>
                  </pic:nvPicPr>
                  <pic:blipFill>
                    <a:blip r:embed="rId13"/>
                    <a:srcRect l="23093" t="4149" r="23932"/>
                    <a:stretch>
                      <a:fillRect/>
                    </a:stretch>
                  </pic:blipFill>
                  <pic:spPr>
                    <a:xfrm>
                      <a:off x="0" y="0"/>
                      <a:ext cx="2825115" cy="5119370"/>
                    </a:xfrm>
                    <a:prstGeom prst="rect">
                      <a:avLst/>
                    </a:prstGeom>
                  </pic:spPr>
                </pic:pic>
              </a:graphicData>
            </a:graphic>
          </wp:inline>
        </w:drawing>
      </w:r>
    </w:p>
    <w:p w14:paraId="2A8FECCA" w14:textId="77777777" w:rsidR="006076BB" w:rsidRDefault="00000000">
      <w:pPr>
        <w:jc w:val="center"/>
      </w:pPr>
      <w:r>
        <w:t>Fig.</w:t>
      </w:r>
      <w:r>
        <w:rPr>
          <w:rFonts w:hint="eastAsia"/>
        </w:rPr>
        <w:t>3</w:t>
      </w:r>
      <w:r>
        <w:t xml:space="preserve"> </w:t>
      </w:r>
      <w:r>
        <w:rPr>
          <w:rFonts w:hint="eastAsia"/>
        </w:rPr>
        <w:t>Ray-tracing simulation scenario for TRP mono-static</w:t>
      </w:r>
    </w:p>
    <w:p w14:paraId="6E7BC38B" w14:textId="77777777" w:rsidR="006076BB" w:rsidRDefault="00000000">
      <w:pPr>
        <w:jc w:val="center"/>
      </w:pPr>
      <w:r>
        <w:rPr>
          <w:noProof/>
        </w:rPr>
        <w:lastRenderedPageBreak/>
        <w:drawing>
          <wp:inline distT="0" distB="0" distL="114300" distR="114300" wp14:anchorId="3940914B" wp14:editId="7D12CAE6">
            <wp:extent cx="2117090" cy="1587500"/>
            <wp:effectExtent l="0" t="0" r="3810" b="0"/>
            <wp:docPr id="6" name="图片 6" descr="9bdcc5b77ccaf9f4c90a28c2f768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9bdcc5b77ccaf9f4c90a28c2f768293"/>
                    <pic:cNvPicPr>
                      <a:picLocks noChangeAspect="1"/>
                    </pic:cNvPicPr>
                  </pic:nvPicPr>
                  <pic:blipFill>
                    <a:blip r:embed="rId14"/>
                    <a:stretch>
                      <a:fillRect/>
                    </a:stretch>
                  </pic:blipFill>
                  <pic:spPr>
                    <a:xfrm>
                      <a:off x="0" y="0"/>
                      <a:ext cx="2117090" cy="1587500"/>
                    </a:xfrm>
                    <a:prstGeom prst="rect">
                      <a:avLst/>
                    </a:prstGeom>
                  </pic:spPr>
                </pic:pic>
              </a:graphicData>
            </a:graphic>
          </wp:inline>
        </w:drawing>
      </w:r>
      <w:r>
        <w:rPr>
          <w:noProof/>
        </w:rPr>
        <w:drawing>
          <wp:inline distT="0" distB="0" distL="114300" distR="114300" wp14:anchorId="54FEE5E5" wp14:editId="51C66446">
            <wp:extent cx="2115820" cy="1586230"/>
            <wp:effectExtent l="0" t="0" r="5080" b="1270"/>
            <wp:docPr id="7" name="图片 7" descr="467ad84c36978a171be7c308d85ab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467ad84c36978a171be7c308d85ab46"/>
                    <pic:cNvPicPr>
                      <a:picLocks noChangeAspect="1"/>
                    </pic:cNvPicPr>
                  </pic:nvPicPr>
                  <pic:blipFill>
                    <a:blip r:embed="rId15"/>
                    <a:stretch>
                      <a:fillRect/>
                    </a:stretch>
                  </pic:blipFill>
                  <pic:spPr>
                    <a:xfrm>
                      <a:off x="0" y="0"/>
                      <a:ext cx="2115820" cy="1586230"/>
                    </a:xfrm>
                    <a:prstGeom prst="rect">
                      <a:avLst/>
                    </a:prstGeom>
                  </pic:spPr>
                </pic:pic>
              </a:graphicData>
            </a:graphic>
          </wp:inline>
        </w:drawing>
      </w:r>
      <w:r>
        <w:rPr>
          <w:noProof/>
        </w:rPr>
        <w:drawing>
          <wp:inline distT="0" distB="0" distL="114300" distR="114300" wp14:anchorId="4301A25A" wp14:editId="30BE3721">
            <wp:extent cx="2133600" cy="1599565"/>
            <wp:effectExtent l="0" t="0" r="0" b="635"/>
            <wp:docPr id="9" name="图片 9" descr="e5a072bae3e046e76cc15c3f7ff605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e5a072bae3e046e76cc15c3f7ff605e"/>
                    <pic:cNvPicPr>
                      <a:picLocks noChangeAspect="1"/>
                    </pic:cNvPicPr>
                  </pic:nvPicPr>
                  <pic:blipFill>
                    <a:blip r:embed="rId16"/>
                    <a:stretch>
                      <a:fillRect/>
                    </a:stretch>
                  </pic:blipFill>
                  <pic:spPr>
                    <a:xfrm>
                      <a:off x="0" y="0"/>
                      <a:ext cx="2133600" cy="1599565"/>
                    </a:xfrm>
                    <a:prstGeom prst="rect">
                      <a:avLst/>
                    </a:prstGeom>
                  </pic:spPr>
                </pic:pic>
              </a:graphicData>
            </a:graphic>
          </wp:inline>
        </w:drawing>
      </w:r>
    </w:p>
    <w:p w14:paraId="1D099FC0" w14:textId="77777777" w:rsidR="006076BB" w:rsidRDefault="00000000">
      <w:pPr>
        <w:jc w:val="center"/>
      </w:pPr>
      <w:r>
        <w:rPr>
          <w:rFonts w:hint="eastAsia"/>
        </w:rPr>
        <w:t xml:space="preserve">Fig.4 </w:t>
      </w:r>
      <w:r>
        <w:t>Large scale fading of background channel</w:t>
      </w:r>
      <w:r>
        <w:rPr>
          <w:rFonts w:hint="eastAsia"/>
        </w:rPr>
        <w:t xml:space="preserve"> for TRP mono-static</w:t>
      </w:r>
    </w:p>
    <w:p w14:paraId="1542485E" w14:textId="77777777" w:rsidR="006076BB" w:rsidRDefault="00000000">
      <w:pPr>
        <w:jc w:val="both"/>
      </w:pPr>
      <w:r>
        <w:t>Large scale fading of background channel</w:t>
      </w:r>
      <w:r>
        <w:rPr>
          <w:rFonts w:hint="eastAsia"/>
        </w:rPr>
        <w:t xml:space="preserve"> for TRP mono-static can be model as a normal distribution </w:t>
      </w:r>
      <m:oMath>
        <m:r>
          <m:rPr>
            <m:sty m:val="p"/>
          </m:rPr>
          <w:rPr>
            <w:rFonts w:ascii="Cambria Math" w:hAnsi="Cambria Math"/>
          </w:rPr>
          <m:t>N(μ,</m:t>
        </m:r>
        <m:sSup>
          <m:sSupPr>
            <m:ctrlPr>
              <w:rPr>
                <w:rFonts w:ascii="Cambria Math" w:hAnsi="Cambria Math"/>
              </w:rPr>
            </m:ctrlPr>
          </m:sSupPr>
          <m:e>
            <m:r>
              <m:rPr>
                <m:sty m:val="p"/>
              </m:rPr>
              <w:rPr>
                <w:rFonts w:ascii="Cambria Math" w:hAnsi="Cambria Math"/>
              </w:rPr>
              <m:t>σ</m:t>
            </m:r>
          </m:e>
          <m:sup>
            <m:r>
              <m:rPr>
                <m:sty m:val="p"/>
              </m:rPr>
              <w:rPr>
                <w:rFonts w:ascii="Cambria Math" w:hAnsi="Cambria Math"/>
              </w:rPr>
              <m:t>2</m:t>
            </m:r>
          </m:sup>
        </m:sSup>
        <m:r>
          <m:rPr>
            <m:sty m:val="p"/>
          </m:rPr>
          <w:rPr>
            <w:rFonts w:ascii="Cambria Math" w:hAnsi="Cambria Math"/>
          </w:rPr>
          <m:t>)</m:t>
        </m:r>
      </m:oMath>
      <w:r>
        <w:rPr>
          <w:rFonts w:hAnsi="Cambria Math" w:hint="eastAsia"/>
        </w:rPr>
        <w:t xml:space="preserve">. For 7GHz, large scale fading satisfies </w:t>
      </w:r>
      <m:oMath>
        <m:r>
          <m:rPr>
            <m:sty m:val="p"/>
          </m:rPr>
          <w:rPr>
            <w:rFonts w:ascii="Cambria Math" w:hAnsi="Cambria Math"/>
          </w:rPr>
          <m:t>N(94.63</m:t>
        </m:r>
        <m:r>
          <m:rPr>
            <m:sty m:val="p"/>
          </m:rPr>
          <w:rPr>
            <w:rFonts w:ascii="Cambria Math" w:hAnsi="Cambria Math" w:hint="eastAsia"/>
          </w:rPr>
          <m:t>dB</m:t>
        </m:r>
        <m:r>
          <m:rPr>
            <m:sty m:val="p"/>
          </m:rPr>
          <w:rPr>
            <w:rFonts w:ascii="Cambria Math" w:hAnsi="Cambria Math"/>
          </w:rPr>
          <m:t>,</m:t>
        </m:r>
        <m:sSup>
          <m:sSupPr>
            <m:ctrlPr>
              <w:rPr>
                <w:rFonts w:ascii="Cambria Math" w:hAnsi="Cambria Math"/>
              </w:rPr>
            </m:ctrlPr>
          </m:sSupPr>
          <m:e>
            <m:r>
              <m:rPr>
                <m:sty m:val="p"/>
              </m:rPr>
              <w:rPr>
                <w:rFonts w:ascii="Cambria Math" w:hAnsi="Cambria Math"/>
              </w:rPr>
              <m:t>5.63</m:t>
            </m:r>
          </m:e>
          <m:sup>
            <m:r>
              <m:rPr>
                <m:sty m:val="p"/>
              </m:rPr>
              <w:rPr>
                <w:rFonts w:ascii="Cambria Math" w:hAnsi="Cambria Math"/>
              </w:rPr>
              <m:t>2</m:t>
            </m:r>
          </m:sup>
        </m:sSup>
        <m:r>
          <m:rPr>
            <m:sty m:val="p"/>
          </m:rPr>
          <w:rPr>
            <w:rFonts w:ascii="Cambria Math" w:hAnsi="Cambria Math"/>
          </w:rPr>
          <m:t>)</m:t>
        </m:r>
      </m:oMath>
      <w:r>
        <w:rPr>
          <w:rFonts w:hAnsi="Cambria Math" w:hint="eastAsia"/>
        </w:rPr>
        <w:t xml:space="preserve">. For 26GHz, large scale fading satisfies </w:t>
      </w:r>
      <m:oMath>
        <m:r>
          <m:rPr>
            <m:sty m:val="p"/>
          </m:rPr>
          <w:rPr>
            <w:rFonts w:ascii="Cambria Math" w:hAnsi="Cambria Math"/>
          </w:rPr>
          <m:t>N(106.46</m:t>
        </m:r>
        <m:r>
          <m:rPr>
            <m:sty m:val="p"/>
          </m:rPr>
          <w:rPr>
            <w:rFonts w:ascii="Cambria Math" w:hAnsi="Cambria Math" w:hint="eastAsia"/>
          </w:rPr>
          <m:t>dB</m:t>
        </m:r>
        <m:r>
          <m:rPr>
            <m:sty m:val="p"/>
          </m:rPr>
          <w:rPr>
            <w:rFonts w:ascii="Cambria Math" w:hAnsi="Cambria Math"/>
          </w:rPr>
          <m:t>,</m:t>
        </m:r>
        <m:sSup>
          <m:sSupPr>
            <m:ctrlPr>
              <w:rPr>
                <w:rFonts w:ascii="Cambria Math" w:hAnsi="Cambria Math"/>
              </w:rPr>
            </m:ctrlPr>
          </m:sSupPr>
          <m:e>
            <m:r>
              <m:rPr>
                <m:sty m:val="p"/>
              </m:rPr>
              <w:rPr>
                <w:rFonts w:ascii="Cambria Math" w:hAnsi="Cambria Math"/>
              </w:rPr>
              <m:t>5.57</m:t>
            </m:r>
          </m:e>
          <m:sup>
            <m:r>
              <m:rPr>
                <m:sty m:val="p"/>
              </m:rPr>
              <w:rPr>
                <w:rFonts w:ascii="Cambria Math" w:hAnsi="Cambria Math"/>
              </w:rPr>
              <m:t>2</m:t>
            </m:r>
          </m:sup>
        </m:sSup>
        <m:r>
          <m:rPr>
            <m:sty m:val="p"/>
          </m:rPr>
          <w:rPr>
            <w:rFonts w:ascii="Cambria Math" w:hAnsi="Cambria Math"/>
          </w:rPr>
          <m:t>)</m:t>
        </m:r>
      </m:oMath>
      <w:r>
        <w:rPr>
          <w:rFonts w:hAnsi="Cambria Math" w:hint="eastAsia"/>
        </w:rPr>
        <w:t xml:space="preserve">. For 100GHz, large scale fading satisfies </w:t>
      </w:r>
      <m:oMath>
        <m:r>
          <m:rPr>
            <m:sty m:val="p"/>
          </m:rPr>
          <w:rPr>
            <w:rFonts w:ascii="Cambria Math" w:hAnsi="Cambria Math"/>
          </w:rPr>
          <m:t>N(118.36</m:t>
        </m:r>
        <m:r>
          <m:rPr>
            <m:sty m:val="p"/>
          </m:rPr>
          <w:rPr>
            <w:rFonts w:ascii="Cambria Math" w:hAnsi="Cambria Math" w:hint="eastAsia"/>
          </w:rPr>
          <m:t>dB</m:t>
        </m:r>
        <m:r>
          <m:rPr>
            <m:sty m:val="p"/>
          </m:rPr>
          <w:rPr>
            <w:rFonts w:ascii="Cambria Math" w:hAnsi="Cambria Math"/>
          </w:rPr>
          <m:t>,</m:t>
        </m:r>
        <m:sSup>
          <m:sSupPr>
            <m:ctrlPr>
              <w:rPr>
                <w:rFonts w:ascii="Cambria Math" w:hAnsi="Cambria Math"/>
              </w:rPr>
            </m:ctrlPr>
          </m:sSupPr>
          <m:e>
            <m:r>
              <m:rPr>
                <m:sty m:val="p"/>
              </m:rPr>
              <w:rPr>
                <w:rFonts w:ascii="Cambria Math" w:hAnsi="Cambria Math"/>
              </w:rPr>
              <m:t>5.6</m:t>
            </m:r>
          </m:e>
          <m:sup>
            <m:r>
              <m:rPr>
                <m:sty m:val="p"/>
              </m:rPr>
              <w:rPr>
                <w:rFonts w:ascii="Cambria Math" w:hAnsi="Cambria Math"/>
              </w:rPr>
              <m:t>2</m:t>
            </m:r>
          </m:sup>
        </m:sSup>
        <m:r>
          <m:rPr>
            <m:sty m:val="p"/>
          </m:rPr>
          <w:rPr>
            <w:rFonts w:ascii="Cambria Math" w:hAnsi="Cambria Math"/>
          </w:rPr>
          <m:t>)</m:t>
        </m:r>
      </m:oMath>
      <w:r>
        <w:rPr>
          <w:rFonts w:hAnsi="Cambria Math" w:hint="eastAsia"/>
        </w:rPr>
        <w:t>. It can be observed that the mean value arises with frequency and variance keeps constant.</w:t>
      </w:r>
    </w:p>
    <w:p w14:paraId="2ADEF9CB" w14:textId="77777777" w:rsidR="006076BB" w:rsidRDefault="00000000">
      <w:pPr>
        <w:jc w:val="both"/>
      </w:pPr>
      <w:r>
        <w:rPr>
          <w:b/>
          <w:i/>
          <w:iCs/>
          <w:u w:val="single"/>
        </w:rPr>
        <w:t>Proposal6:</w:t>
      </w:r>
      <w:r>
        <w:rPr>
          <w:b/>
          <w:i/>
          <w:iCs/>
        </w:rPr>
        <w:t xml:space="preserve"> </w:t>
      </w:r>
      <w:r>
        <w:rPr>
          <w:rFonts w:hint="eastAsia"/>
        </w:rPr>
        <w:t xml:space="preserve">Large scale fading of background channel for TRP mono-static can be modeled as normal distribution with </w:t>
      </w:r>
      <m:oMath>
        <m:r>
          <m:rPr>
            <m:sty m:val="p"/>
          </m:rPr>
          <w:rPr>
            <w:rFonts w:ascii="Cambria Math" w:hAnsi="Cambria Math"/>
          </w:rPr>
          <m:t>μ</m:t>
        </m:r>
      </m:oMath>
      <w:r>
        <w:rPr>
          <w:rFonts w:hAnsi="Cambria Math" w:hint="eastAsia"/>
        </w:rPr>
        <w:t xml:space="preserve"> varying along frequency and fixed </w:t>
      </w:r>
      <m:oMath>
        <m:r>
          <m:rPr>
            <m:sty m:val="p"/>
          </m:rPr>
          <w:rPr>
            <w:rFonts w:ascii="Cambria Math" w:hAnsi="Cambria Math"/>
          </w:rPr>
          <m:t>σ</m:t>
        </m:r>
      </m:oMath>
      <w:r>
        <w:rPr>
          <w:rFonts w:hAnsi="Cambria Math" w:hint="eastAsia"/>
        </w:rPr>
        <w:t>.</w:t>
      </w:r>
    </w:p>
    <w:p w14:paraId="4721AAB3" w14:textId="77777777" w:rsidR="006076BB" w:rsidRDefault="006076BB">
      <w:pPr>
        <w:jc w:val="both"/>
      </w:pPr>
    </w:p>
    <w:bookmarkEnd w:id="17"/>
    <w:bookmarkEnd w:id="18"/>
    <w:p w14:paraId="719E7994" w14:textId="77777777" w:rsidR="006076BB" w:rsidRDefault="00000000">
      <w:pPr>
        <w:pStyle w:val="2"/>
        <w:spacing w:beforeLines="50" w:before="120" w:line="288" w:lineRule="auto"/>
      </w:pPr>
      <w:r>
        <w:t xml:space="preserve">ISAC channel modelling of fast fading </w:t>
      </w:r>
    </w:p>
    <w:p w14:paraId="67AB19D3" w14:textId="77777777" w:rsidR="006076BB" w:rsidRDefault="00000000">
      <w:r>
        <w:t>2.</w:t>
      </w:r>
      <w:r>
        <w:rPr>
          <w:rFonts w:hint="eastAsia"/>
        </w:rPr>
        <w:t>4</w:t>
      </w:r>
      <w:r>
        <w:t>.1 Target channel</w:t>
      </w:r>
    </w:p>
    <w:p w14:paraId="2A0AA59F" w14:textId="77777777" w:rsidR="006076BB" w:rsidRDefault="00000000">
      <w:r>
        <w:t xml:space="preserve">Fast fading of target channel is modeled to describe the small scale characteristics of Tx-target link and target-Rx link for sensing scenario. There are 6 cases should be discussed. </w:t>
      </w:r>
    </w:p>
    <w:p w14:paraId="758082CD" w14:textId="77777777" w:rsidR="006076BB" w:rsidRDefault="00000000">
      <w:pPr>
        <w:pStyle w:val="a"/>
        <w:numPr>
          <w:ilvl w:val="0"/>
          <w:numId w:val="13"/>
        </w:numPr>
      </w:pPr>
      <w:r>
        <w:t>LOS Tx-target link and LOS target-Rx link with Mono-static sensing mode</w:t>
      </w:r>
    </w:p>
    <w:p w14:paraId="5E26DB98" w14:textId="77777777" w:rsidR="006076BB" w:rsidRDefault="00000000">
      <w:pPr>
        <w:pStyle w:val="a"/>
        <w:numPr>
          <w:ilvl w:val="0"/>
          <w:numId w:val="13"/>
        </w:numPr>
      </w:pPr>
      <w:r>
        <w:t>NLOS Tx-target link and NLOS target-Rx link with Mono-static sensing mode</w:t>
      </w:r>
    </w:p>
    <w:p w14:paraId="13C3506E" w14:textId="77777777" w:rsidR="006076BB" w:rsidRDefault="00000000">
      <w:pPr>
        <w:pStyle w:val="a"/>
        <w:numPr>
          <w:ilvl w:val="0"/>
          <w:numId w:val="13"/>
        </w:numPr>
      </w:pPr>
      <w:bookmarkStart w:id="19" w:name="OLE_LINK18"/>
      <w:r>
        <w:t>LOS Tx-target link and LOS target-Rx link with Bi-static sensing mode</w:t>
      </w:r>
    </w:p>
    <w:bookmarkEnd w:id="19"/>
    <w:p w14:paraId="46F14941" w14:textId="77777777" w:rsidR="006076BB" w:rsidRDefault="00000000">
      <w:pPr>
        <w:pStyle w:val="a"/>
        <w:numPr>
          <w:ilvl w:val="0"/>
          <w:numId w:val="13"/>
        </w:numPr>
      </w:pPr>
      <w:r>
        <w:t>LOS Tx-target link and NLOS target-Rx link with Bi-static sensing mode</w:t>
      </w:r>
    </w:p>
    <w:p w14:paraId="31940C6B" w14:textId="77777777" w:rsidR="006076BB" w:rsidRDefault="00000000">
      <w:pPr>
        <w:pStyle w:val="a"/>
        <w:numPr>
          <w:ilvl w:val="0"/>
          <w:numId w:val="13"/>
        </w:numPr>
      </w:pPr>
      <w:r>
        <w:t xml:space="preserve">NLOS Tx-target link and LOS target-Rx link with Bi-static sensing mode </w:t>
      </w:r>
    </w:p>
    <w:p w14:paraId="17AD3B7E" w14:textId="77777777" w:rsidR="006076BB" w:rsidRDefault="00000000">
      <w:pPr>
        <w:pStyle w:val="a"/>
        <w:numPr>
          <w:ilvl w:val="0"/>
          <w:numId w:val="13"/>
        </w:numPr>
      </w:pPr>
      <w:r>
        <w:t>NLOS Tx-target link and NLOS target-Rx link with Bi-static sensing mode</w:t>
      </w:r>
    </w:p>
    <w:p w14:paraId="6BD00359" w14:textId="77777777" w:rsidR="006076BB" w:rsidRDefault="006076BB">
      <w:pPr>
        <w:ind w:left="440" w:hanging="440"/>
      </w:pPr>
    </w:p>
    <w:p w14:paraId="261D5E7A" w14:textId="77777777" w:rsidR="006076BB" w:rsidRDefault="00000000">
      <w:r>
        <w:t xml:space="preserve">In Mono-static sensing mode, there are only 2 cases with “LOS+LOS” and “NLOS+NLOS” for Tx-target link and target-Rx link, respectively. For LOS+LOS case, Type 1/2/3/4 </w:t>
      </w:r>
      <w:bookmarkStart w:id="20" w:name="OLE_LINK21"/>
      <w:r>
        <w:rPr>
          <w:szCs w:val="24"/>
        </w:rPr>
        <w:t>propagation path</w:t>
      </w:r>
      <w:bookmarkEnd w:id="20"/>
      <w:r>
        <w:rPr>
          <w:szCs w:val="24"/>
        </w:rPr>
        <w:t xml:space="preserve">s described in section 2.1 exist. For complexity reducing, we suggest the priority Type 1&gt;2=3&gt;4. For </w:t>
      </w:r>
      <w:r>
        <w:t>NLOS+NLOS case</w:t>
      </w:r>
      <w:r>
        <w:rPr>
          <w:szCs w:val="24"/>
        </w:rPr>
        <w:t xml:space="preserve">, only Type 4 exist. </w:t>
      </w:r>
      <w:r>
        <w:t>Due to channel reciprocity, we can consider that small scale characteristics of Tx-target link and target-Rx link are the same. Therefore, after generating Tx-target link’s small scale parameters, target-Rx link’s small scale parameters can also be derived.</w:t>
      </w:r>
    </w:p>
    <w:p w14:paraId="4FBE2C96" w14:textId="77777777" w:rsidR="006076BB" w:rsidRDefault="00000000">
      <w:r>
        <w:t xml:space="preserve">In Bi-static sensing mode, there are 4 cases, that are “LOS+LOS”, “LOS+NLOS”, “NLOS+LOS”, and “NLOS+NLOS” for Tx-target link and target-Rx link, respectively. For LOS+LOS case, Type 1/2/3/4 exist. </w:t>
      </w:r>
      <w:r>
        <w:rPr>
          <w:szCs w:val="24"/>
        </w:rPr>
        <w:t xml:space="preserve">To reduce the complexity, we suggest the priority Type 1&gt;2=3&gt;4. </w:t>
      </w:r>
      <w:r>
        <w:t>For LOS+NLOS case, Type 2/4 exist. For NLOS+LOS case, Type 3/4 exist. For NLOS+NLOS case, only Type 4 exists. Small scale parameters of Tx-target link and target-Rx link should be generated separately.</w:t>
      </w:r>
    </w:p>
    <w:p w14:paraId="4DC14E28" w14:textId="77777777" w:rsidR="006076BB" w:rsidRDefault="00000000">
      <w:r>
        <w:lastRenderedPageBreak/>
        <w:t xml:space="preserve">The number of Tx-target link and target-Rx link clusters </w:t>
      </w:r>
      <w:bookmarkStart w:id="21" w:name="OLE_LINK29"/>
      <m:oMath>
        <m:sSub>
          <m:sSubPr>
            <m:ctrlPr>
              <w:rPr>
                <w:rFonts w:ascii="Cambria Math" w:hAnsi="Cambria Math"/>
                <w:i/>
              </w:rPr>
            </m:ctrlPr>
          </m:sSubPr>
          <m:e>
            <w:bookmarkStart w:id="22" w:name="OLE_LINK23"/>
            <m:r>
              <w:rPr>
                <w:rFonts w:ascii="Cambria Math" w:hAnsi="Cambria Math"/>
              </w:rPr>
              <m:t>N</m:t>
            </m:r>
          </m:e>
          <m:sub>
            <m:r>
              <w:rPr>
                <w:rFonts w:ascii="Cambria Math" w:hAnsi="Cambria Math"/>
              </w:rPr>
              <m:t>Tx-target</m:t>
            </m:r>
            <w:bookmarkEnd w:id="22"/>
          </m:sub>
        </m:sSub>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target-Rx</m:t>
            </m:r>
          </m:sub>
        </m:sSub>
      </m:oMath>
      <w:bookmarkEnd w:id="21"/>
      <w:r>
        <w:t xml:space="preserve"> can set to control the type of </w:t>
      </w:r>
      <w:r>
        <w:rPr>
          <w:szCs w:val="24"/>
        </w:rPr>
        <w:t xml:space="preserve">propagation paths of target channel as shown in Table.2. </w:t>
      </w:r>
      <w:r>
        <w:t xml:space="preserve">Other small scale parameters, such as delay spread, angel spread, number of rays, intra-cluster delay and angel spread, can </w:t>
      </w:r>
      <w:r>
        <w:rPr>
          <w:szCs w:val="24"/>
        </w:rPr>
        <w:t xml:space="preserve">take steps 4-10 in TR 38.901 chapter 7.1 as reference. Specific formulas and numerical values </w:t>
      </w:r>
      <w:bookmarkStart w:id="23" w:name="OLE_LINK2"/>
      <w:r>
        <w:t>need further study and validation according to the characteristics of the target, such as target size, shape, material, etc.</w:t>
      </w:r>
      <w:bookmarkEnd w:id="23"/>
    </w:p>
    <w:p w14:paraId="0BE0424E" w14:textId="77777777" w:rsidR="006076BB" w:rsidRDefault="00000000">
      <w:pPr>
        <w:jc w:val="center"/>
      </w:pPr>
      <w:bookmarkStart w:id="24" w:name="OLE_LINK35"/>
      <w:r>
        <w:t>Table.2 Propagation type of different link state</w:t>
      </w:r>
      <w:bookmarkEnd w:id="24"/>
    </w:p>
    <w:tbl>
      <w:tblPr>
        <w:tblStyle w:val="ae"/>
        <w:tblW w:w="0" w:type="auto"/>
        <w:tblLook w:val="04A0" w:firstRow="1" w:lastRow="0" w:firstColumn="1" w:lastColumn="0" w:noHBand="0" w:noVBand="1"/>
      </w:tblPr>
      <w:tblGrid>
        <w:gridCol w:w="2066"/>
        <w:gridCol w:w="2048"/>
        <w:gridCol w:w="2049"/>
        <w:gridCol w:w="2053"/>
        <w:gridCol w:w="2037"/>
      </w:tblGrid>
      <w:tr w:rsidR="006076BB" w14:paraId="294F689C" w14:textId="77777777">
        <w:tc>
          <w:tcPr>
            <w:tcW w:w="2095" w:type="dxa"/>
            <w:vAlign w:val="center"/>
          </w:tcPr>
          <w:p w14:paraId="355C61C9" w14:textId="77777777" w:rsidR="006076BB" w:rsidRDefault="00000000">
            <w:r>
              <w:t>Link State</w:t>
            </w:r>
          </w:p>
        </w:tc>
        <w:tc>
          <w:tcPr>
            <w:tcW w:w="2095" w:type="dxa"/>
            <w:vAlign w:val="center"/>
          </w:tcPr>
          <w:p w14:paraId="34201F62" w14:textId="77777777" w:rsidR="006076BB" w:rsidRDefault="00000000">
            <w:pPr>
              <w:rPr>
                <w:szCs w:val="24"/>
              </w:rPr>
            </w:pPr>
            <m:oMathPara>
              <m:oMath>
                <m:sSub>
                  <m:sSubPr>
                    <m:ctrlPr>
                      <w:rPr>
                        <w:rFonts w:ascii="Cambria Math" w:hAnsi="Cambria Math"/>
                      </w:rPr>
                    </m:ctrlPr>
                  </m:sSubPr>
                  <m:e>
                    <m:r>
                      <m:rPr>
                        <m:sty m:val="bi"/>
                      </m:rPr>
                      <w:rPr>
                        <w:rFonts w:ascii="Cambria Math" w:hAnsi="Cambria Math"/>
                      </w:rPr>
                      <m:t>N</m:t>
                    </m:r>
                  </m:e>
                  <m:sub>
                    <m:r>
                      <m:rPr>
                        <m:sty m:val="bi"/>
                      </m:rPr>
                      <w:rPr>
                        <w:rFonts w:ascii="Cambria Math" w:hAnsi="Cambria Math"/>
                      </w:rPr>
                      <m:t>Tx</m:t>
                    </m:r>
                    <m:r>
                      <m:rPr>
                        <m:sty m:val="p"/>
                      </m:rPr>
                      <w:rPr>
                        <w:rFonts w:ascii="Cambria Math" w:hAnsi="Cambria Math"/>
                      </w:rPr>
                      <m:t>-</m:t>
                    </m:r>
                    <m:r>
                      <m:rPr>
                        <m:sty m:val="bi"/>
                      </m:rPr>
                      <w:rPr>
                        <w:rFonts w:ascii="Cambria Math" w:hAnsi="Cambria Math"/>
                      </w:rPr>
                      <m:t>target</m:t>
                    </m:r>
                  </m:sub>
                </m:sSub>
              </m:oMath>
            </m:oMathPara>
          </w:p>
        </w:tc>
        <w:tc>
          <w:tcPr>
            <w:tcW w:w="2095" w:type="dxa"/>
            <w:vAlign w:val="center"/>
          </w:tcPr>
          <w:p w14:paraId="4F60B164" w14:textId="77777777" w:rsidR="006076BB" w:rsidRDefault="00000000">
            <w:pPr>
              <w:rPr>
                <w:szCs w:val="24"/>
              </w:rPr>
            </w:pPr>
            <m:oMathPara>
              <m:oMath>
                <m:sSub>
                  <m:sSubPr>
                    <m:ctrlPr>
                      <w:rPr>
                        <w:rFonts w:ascii="Cambria Math" w:hAnsi="Cambria Math"/>
                      </w:rPr>
                    </m:ctrlPr>
                  </m:sSubPr>
                  <m:e>
                    <m:r>
                      <m:rPr>
                        <m:sty m:val="bi"/>
                      </m:rPr>
                      <w:rPr>
                        <w:rFonts w:ascii="Cambria Math" w:hAnsi="Cambria Math"/>
                      </w:rPr>
                      <m:t>N</m:t>
                    </m:r>
                  </m:e>
                  <m:sub>
                    <m:r>
                      <m:rPr>
                        <m:sty m:val="bi"/>
                      </m:rPr>
                      <w:rPr>
                        <w:rFonts w:ascii="Cambria Math" w:hAnsi="Cambria Math"/>
                      </w:rPr>
                      <m:t>target</m:t>
                    </m:r>
                    <m:r>
                      <m:rPr>
                        <m:sty m:val="p"/>
                      </m:rPr>
                      <w:rPr>
                        <w:rFonts w:ascii="Cambria Math" w:hAnsi="Cambria Math"/>
                      </w:rPr>
                      <m:t>-</m:t>
                    </m:r>
                    <m:r>
                      <m:rPr>
                        <m:sty m:val="bi"/>
                      </m:rPr>
                      <w:rPr>
                        <w:rFonts w:ascii="Cambria Math" w:hAnsi="Cambria Math"/>
                      </w:rPr>
                      <m:t>Rx</m:t>
                    </m:r>
                  </m:sub>
                </m:sSub>
              </m:oMath>
            </m:oMathPara>
          </w:p>
        </w:tc>
        <w:tc>
          <w:tcPr>
            <w:tcW w:w="2095" w:type="dxa"/>
            <w:vAlign w:val="center"/>
          </w:tcPr>
          <w:p w14:paraId="4B822B69" w14:textId="77777777" w:rsidR="006076BB" w:rsidRDefault="00000000">
            <w:r>
              <w:t>Propagation Type</w:t>
            </w:r>
          </w:p>
        </w:tc>
        <w:tc>
          <w:tcPr>
            <w:tcW w:w="2095" w:type="dxa"/>
            <w:vAlign w:val="center"/>
          </w:tcPr>
          <w:p w14:paraId="5BC82C11" w14:textId="77777777" w:rsidR="006076BB" w:rsidRDefault="00000000">
            <w:r>
              <w:t>Sensing mode</w:t>
            </w:r>
          </w:p>
        </w:tc>
      </w:tr>
      <w:tr w:rsidR="006076BB" w14:paraId="1F6CE83B" w14:textId="77777777">
        <w:tc>
          <w:tcPr>
            <w:tcW w:w="2095" w:type="dxa"/>
            <w:vMerge w:val="restart"/>
            <w:vAlign w:val="center"/>
          </w:tcPr>
          <w:p w14:paraId="666CF9BE" w14:textId="77777777" w:rsidR="006076BB" w:rsidRDefault="00000000">
            <w:r>
              <w:t>LOS+LOS</w:t>
            </w:r>
          </w:p>
        </w:tc>
        <w:tc>
          <w:tcPr>
            <w:tcW w:w="2095" w:type="dxa"/>
            <w:vAlign w:val="center"/>
          </w:tcPr>
          <w:p w14:paraId="7DB5DC64" w14:textId="77777777" w:rsidR="006076BB" w:rsidRDefault="00000000">
            <w:r>
              <w:t>1</w:t>
            </w:r>
          </w:p>
        </w:tc>
        <w:tc>
          <w:tcPr>
            <w:tcW w:w="2095" w:type="dxa"/>
            <w:vAlign w:val="center"/>
          </w:tcPr>
          <w:p w14:paraId="44D4D786" w14:textId="77777777" w:rsidR="006076BB" w:rsidRDefault="00000000">
            <w:r>
              <w:t>1</w:t>
            </w:r>
          </w:p>
        </w:tc>
        <w:tc>
          <w:tcPr>
            <w:tcW w:w="2095" w:type="dxa"/>
            <w:vAlign w:val="center"/>
          </w:tcPr>
          <w:p w14:paraId="345CF870" w14:textId="77777777" w:rsidR="006076BB" w:rsidRDefault="00000000">
            <w:r>
              <w:t>Type 1</w:t>
            </w:r>
          </w:p>
        </w:tc>
        <w:tc>
          <w:tcPr>
            <w:tcW w:w="2095" w:type="dxa"/>
            <w:vAlign w:val="center"/>
          </w:tcPr>
          <w:p w14:paraId="6DB3A279" w14:textId="77777777" w:rsidR="006076BB" w:rsidRDefault="00000000">
            <w:pPr>
              <w:rPr>
                <w:szCs w:val="24"/>
              </w:rPr>
            </w:pPr>
            <w:r>
              <w:t>Mono-static/Bi-static</w:t>
            </w:r>
          </w:p>
        </w:tc>
      </w:tr>
      <w:tr w:rsidR="006076BB" w14:paraId="5C7C9212" w14:textId="77777777">
        <w:tc>
          <w:tcPr>
            <w:tcW w:w="2095" w:type="dxa"/>
            <w:vMerge/>
            <w:vAlign w:val="center"/>
          </w:tcPr>
          <w:p w14:paraId="3015E50B" w14:textId="77777777" w:rsidR="006076BB" w:rsidRDefault="006076BB"/>
        </w:tc>
        <w:tc>
          <w:tcPr>
            <w:tcW w:w="2095" w:type="dxa"/>
            <w:vAlign w:val="center"/>
          </w:tcPr>
          <w:p w14:paraId="5300A705" w14:textId="77777777" w:rsidR="006076BB" w:rsidRDefault="00000000">
            <w:r>
              <w:t>&gt;1</w:t>
            </w:r>
          </w:p>
        </w:tc>
        <w:tc>
          <w:tcPr>
            <w:tcW w:w="2095" w:type="dxa"/>
            <w:vAlign w:val="center"/>
          </w:tcPr>
          <w:p w14:paraId="5B14445B" w14:textId="77777777" w:rsidR="006076BB" w:rsidRDefault="00000000">
            <w:r>
              <w:t>&gt;1</w:t>
            </w:r>
          </w:p>
        </w:tc>
        <w:tc>
          <w:tcPr>
            <w:tcW w:w="2095" w:type="dxa"/>
            <w:vAlign w:val="center"/>
          </w:tcPr>
          <w:p w14:paraId="338F3339" w14:textId="77777777" w:rsidR="006076BB" w:rsidRDefault="00000000">
            <w:r>
              <w:t>Type 1/2/3/4</w:t>
            </w:r>
          </w:p>
        </w:tc>
        <w:tc>
          <w:tcPr>
            <w:tcW w:w="2095" w:type="dxa"/>
            <w:vAlign w:val="center"/>
          </w:tcPr>
          <w:p w14:paraId="17ACD538" w14:textId="77777777" w:rsidR="006076BB" w:rsidRDefault="00000000">
            <w:pPr>
              <w:rPr>
                <w:szCs w:val="24"/>
              </w:rPr>
            </w:pPr>
            <w:r>
              <w:t>Mono-static/Bi-static</w:t>
            </w:r>
          </w:p>
        </w:tc>
      </w:tr>
      <w:tr w:rsidR="006076BB" w14:paraId="799068CD" w14:textId="77777777">
        <w:tc>
          <w:tcPr>
            <w:tcW w:w="2095" w:type="dxa"/>
            <w:vMerge/>
            <w:vAlign w:val="center"/>
          </w:tcPr>
          <w:p w14:paraId="31FC9661" w14:textId="77777777" w:rsidR="006076BB" w:rsidRDefault="006076BB"/>
        </w:tc>
        <w:tc>
          <w:tcPr>
            <w:tcW w:w="2095" w:type="dxa"/>
            <w:vAlign w:val="center"/>
          </w:tcPr>
          <w:p w14:paraId="4221D8E9" w14:textId="77777777" w:rsidR="006076BB" w:rsidRDefault="00000000">
            <w:r>
              <w:t>1</w:t>
            </w:r>
          </w:p>
        </w:tc>
        <w:tc>
          <w:tcPr>
            <w:tcW w:w="2095" w:type="dxa"/>
            <w:vAlign w:val="center"/>
          </w:tcPr>
          <w:p w14:paraId="278B3C09" w14:textId="77777777" w:rsidR="006076BB" w:rsidRDefault="00000000">
            <w:r>
              <w:t>&gt;1</w:t>
            </w:r>
          </w:p>
        </w:tc>
        <w:tc>
          <w:tcPr>
            <w:tcW w:w="2095" w:type="dxa"/>
            <w:vAlign w:val="center"/>
          </w:tcPr>
          <w:p w14:paraId="238AF37F" w14:textId="77777777" w:rsidR="006076BB" w:rsidRDefault="00000000">
            <w:r>
              <w:t>Type 1/2</w:t>
            </w:r>
          </w:p>
        </w:tc>
        <w:tc>
          <w:tcPr>
            <w:tcW w:w="2095" w:type="dxa"/>
            <w:vAlign w:val="center"/>
          </w:tcPr>
          <w:p w14:paraId="24AC1AE4" w14:textId="77777777" w:rsidR="006076BB" w:rsidRDefault="00000000">
            <w:pPr>
              <w:rPr>
                <w:szCs w:val="24"/>
              </w:rPr>
            </w:pPr>
            <w:r>
              <w:t>Bi-static</w:t>
            </w:r>
          </w:p>
        </w:tc>
      </w:tr>
      <w:tr w:rsidR="006076BB" w14:paraId="6AD289BD" w14:textId="77777777">
        <w:tc>
          <w:tcPr>
            <w:tcW w:w="2095" w:type="dxa"/>
            <w:vMerge/>
            <w:vAlign w:val="center"/>
          </w:tcPr>
          <w:p w14:paraId="341187B8" w14:textId="77777777" w:rsidR="006076BB" w:rsidRDefault="006076BB"/>
        </w:tc>
        <w:tc>
          <w:tcPr>
            <w:tcW w:w="2095" w:type="dxa"/>
            <w:vAlign w:val="center"/>
          </w:tcPr>
          <w:p w14:paraId="1F907271" w14:textId="77777777" w:rsidR="006076BB" w:rsidRDefault="00000000">
            <w:r>
              <w:t>&gt;1</w:t>
            </w:r>
          </w:p>
        </w:tc>
        <w:tc>
          <w:tcPr>
            <w:tcW w:w="2095" w:type="dxa"/>
            <w:vAlign w:val="center"/>
          </w:tcPr>
          <w:p w14:paraId="03830F4E" w14:textId="77777777" w:rsidR="006076BB" w:rsidRDefault="00000000">
            <w:r>
              <w:t>1</w:t>
            </w:r>
          </w:p>
        </w:tc>
        <w:tc>
          <w:tcPr>
            <w:tcW w:w="2095" w:type="dxa"/>
            <w:vAlign w:val="center"/>
          </w:tcPr>
          <w:p w14:paraId="55EEC3EE" w14:textId="77777777" w:rsidR="006076BB" w:rsidRDefault="00000000">
            <w:r>
              <w:t>Type 1/3</w:t>
            </w:r>
          </w:p>
        </w:tc>
        <w:tc>
          <w:tcPr>
            <w:tcW w:w="2095" w:type="dxa"/>
            <w:vAlign w:val="center"/>
          </w:tcPr>
          <w:p w14:paraId="43DF5BD3" w14:textId="77777777" w:rsidR="006076BB" w:rsidRDefault="00000000">
            <w:pPr>
              <w:rPr>
                <w:szCs w:val="24"/>
              </w:rPr>
            </w:pPr>
            <w:r>
              <w:t>Bi-static</w:t>
            </w:r>
          </w:p>
        </w:tc>
      </w:tr>
      <w:tr w:rsidR="006076BB" w14:paraId="615D282F" w14:textId="77777777">
        <w:tc>
          <w:tcPr>
            <w:tcW w:w="2095" w:type="dxa"/>
            <w:vMerge w:val="restart"/>
            <w:vAlign w:val="center"/>
          </w:tcPr>
          <w:p w14:paraId="29FAFA91" w14:textId="77777777" w:rsidR="006076BB" w:rsidRDefault="00000000">
            <w:pPr>
              <w:rPr>
                <w:szCs w:val="24"/>
              </w:rPr>
            </w:pPr>
            <w:r>
              <w:t>LOS+NLOS</w:t>
            </w:r>
          </w:p>
        </w:tc>
        <w:tc>
          <w:tcPr>
            <w:tcW w:w="2095" w:type="dxa"/>
            <w:vAlign w:val="center"/>
          </w:tcPr>
          <w:p w14:paraId="1C6B5D87" w14:textId="77777777" w:rsidR="006076BB" w:rsidRDefault="00000000">
            <w:r>
              <w:t>1</w:t>
            </w:r>
          </w:p>
        </w:tc>
        <w:tc>
          <w:tcPr>
            <w:tcW w:w="2095" w:type="dxa"/>
            <w:vAlign w:val="center"/>
          </w:tcPr>
          <w:p w14:paraId="5DEFB724" w14:textId="77777777" w:rsidR="006076BB" w:rsidRDefault="00000000">
            <w:bookmarkStart w:id="25" w:name="OLE_LINK24"/>
            <w:r>
              <w:t>≥1</w:t>
            </w:r>
            <w:bookmarkEnd w:id="25"/>
          </w:p>
        </w:tc>
        <w:tc>
          <w:tcPr>
            <w:tcW w:w="2095" w:type="dxa"/>
            <w:vAlign w:val="center"/>
          </w:tcPr>
          <w:p w14:paraId="5051DBA2" w14:textId="77777777" w:rsidR="006076BB" w:rsidRDefault="00000000">
            <w:r>
              <w:t>Type 2</w:t>
            </w:r>
          </w:p>
        </w:tc>
        <w:tc>
          <w:tcPr>
            <w:tcW w:w="2095" w:type="dxa"/>
            <w:vAlign w:val="center"/>
          </w:tcPr>
          <w:p w14:paraId="6F63C3D8" w14:textId="77777777" w:rsidR="006076BB" w:rsidRDefault="00000000">
            <w:pPr>
              <w:rPr>
                <w:szCs w:val="24"/>
              </w:rPr>
            </w:pPr>
            <w:r>
              <w:t>Bi-static</w:t>
            </w:r>
          </w:p>
        </w:tc>
      </w:tr>
      <w:tr w:rsidR="006076BB" w14:paraId="07FD76E9" w14:textId="77777777">
        <w:tc>
          <w:tcPr>
            <w:tcW w:w="2095" w:type="dxa"/>
            <w:vMerge/>
            <w:vAlign w:val="center"/>
          </w:tcPr>
          <w:p w14:paraId="4DDB7082" w14:textId="77777777" w:rsidR="006076BB" w:rsidRDefault="006076BB"/>
        </w:tc>
        <w:tc>
          <w:tcPr>
            <w:tcW w:w="2095" w:type="dxa"/>
            <w:vAlign w:val="center"/>
          </w:tcPr>
          <w:p w14:paraId="76781878" w14:textId="77777777" w:rsidR="006076BB" w:rsidRDefault="00000000">
            <w:r>
              <w:t>&gt;1</w:t>
            </w:r>
          </w:p>
        </w:tc>
        <w:tc>
          <w:tcPr>
            <w:tcW w:w="2095" w:type="dxa"/>
            <w:vAlign w:val="center"/>
          </w:tcPr>
          <w:p w14:paraId="784FAD59" w14:textId="77777777" w:rsidR="006076BB" w:rsidRDefault="00000000">
            <w:r>
              <w:t>≥1</w:t>
            </w:r>
          </w:p>
        </w:tc>
        <w:tc>
          <w:tcPr>
            <w:tcW w:w="2095" w:type="dxa"/>
            <w:vAlign w:val="center"/>
          </w:tcPr>
          <w:p w14:paraId="23BA35FB" w14:textId="77777777" w:rsidR="006076BB" w:rsidRDefault="00000000">
            <w:r>
              <w:t>Type 2/4</w:t>
            </w:r>
          </w:p>
        </w:tc>
        <w:tc>
          <w:tcPr>
            <w:tcW w:w="2095" w:type="dxa"/>
            <w:vAlign w:val="center"/>
          </w:tcPr>
          <w:p w14:paraId="39B5A165" w14:textId="77777777" w:rsidR="006076BB" w:rsidRDefault="00000000">
            <w:pPr>
              <w:rPr>
                <w:szCs w:val="24"/>
              </w:rPr>
            </w:pPr>
            <w:r>
              <w:t>Bi-static</w:t>
            </w:r>
          </w:p>
        </w:tc>
      </w:tr>
      <w:tr w:rsidR="006076BB" w14:paraId="046A8B04" w14:textId="77777777">
        <w:tc>
          <w:tcPr>
            <w:tcW w:w="2095" w:type="dxa"/>
            <w:vMerge w:val="restart"/>
            <w:vAlign w:val="center"/>
          </w:tcPr>
          <w:p w14:paraId="21C78C9B" w14:textId="77777777" w:rsidR="006076BB" w:rsidRDefault="00000000">
            <w:pPr>
              <w:rPr>
                <w:szCs w:val="24"/>
              </w:rPr>
            </w:pPr>
            <w:r>
              <w:t>NLOS+LOS</w:t>
            </w:r>
          </w:p>
        </w:tc>
        <w:tc>
          <w:tcPr>
            <w:tcW w:w="2095" w:type="dxa"/>
            <w:vAlign w:val="center"/>
          </w:tcPr>
          <w:p w14:paraId="7F69E67A" w14:textId="77777777" w:rsidR="006076BB" w:rsidRDefault="00000000">
            <w:r>
              <w:t>≥1</w:t>
            </w:r>
          </w:p>
        </w:tc>
        <w:tc>
          <w:tcPr>
            <w:tcW w:w="2095" w:type="dxa"/>
            <w:vAlign w:val="center"/>
          </w:tcPr>
          <w:p w14:paraId="1CBBE429" w14:textId="77777777" w:rsidR="006076BB" w:rsidRDefault="00000000">
            <w:r>
              <w:t>1</w:t>
            </w:r>
          </w:p>
        </w:tc>
        <w:tc>
          <w:tcPr>
            <w:tcW w:w="2095" w:type="dxa"/>
            <w:vAlign w:val="center"/>
          </w:tcPr>
          <w:p w14:paraId="6F2CCCE3" w14:textId="77777777" w:rsidR="006076BB" w:rsidRDefault="00000000">
            <w:r>
              <w:t>Type 3</w:t>
            </w:r>
          </w:p>
        </w:tc>
        <w:tc>
          <w:tcPr>
            <w:tcW w:w="2095" w:type="dxa"/>
            <w:vAlign w:val="center"/>
          </w:tcPr>
          <w:p w14:paraId="24BD120F" w14:textId="77777777" w:rsidR="006076BB" w:rsidRDefault="00000000">
            <w:pPr>
              <w:rPr>
                <w:szCs w:val="24"/>
              </w:rPr>
            </w:pPr>
            <w:r>
              <w:t>Bi-static</w:t>
            </w:r>
          </w:p>
        </w:tc>
      </w:tr>
      <w:tr w:rsidR="006076BB" w14:paraId="4617E86E" w14:textId="77777777">
        <w:tc>
          <w:tcPr>
            <w:tcW w:w="2095" w:type="dxa"/>
            <w:vMerge/>
            <w:vAlign w:val="center"/>
          </w:tcPr>
          <w:p w14:paraId="0663C976" w14:textId="77777777" w:rsidR="006076BB" w:rsidRDefault="006076BB"/>
        </w:tc>
        <w:tc>
          <w:tcPr>
            <w:tcW w:w="2095" w:type="dxa"/>
            <w:vAlign w:val="center"/>
          </w:tcPr>
          <w:p w14:paraId="3D345F67" w14:textId="77777777" w:rsidR="006076BB" w:rsidRDefault="00000000">
            <w:bookmarkStart w:id="26" w:name="OLE_LINK25"/>
            <w:r>
              <w:t>≥1</w:t>
            </w:r>
            <w:bookmarkEnd w:id="26"/>
          </w:p>
        </w:tc>
        <w:tc>
          <w:tcPr>
            <w:tcW w:w="2095" w:type="dxa"/>
            <w:vAlign w:val="center"/>
          </w:tcPr>
          <w:p w14:paraId="1D3CBA5A" w14:textId="77777777" w:rsidR="006076BB" w:rsidRDefault="00000000">
            <w:r>
              <w:t>&gt;1</w:t>
            </w:r>
          </w:p>
        </w:tc>
        <w:tc>
          <w:tcPr>
            <w:tcW w:w="2095" w:type="dxa"/>
            <w:vAlign w:val="center"/>
          </w:tcPr>
          <w:p w14:paraId="3DC5D08F" w14:textId="77777777" w:rsidR="006076BB" w:rsidRDefault="00000000">
            <w:r>
              <w:t>Type 3/4</w:t>
            </w:r>
          </w:p>
        </w:tc>
        <w:tc>
          <w:tcPr>
            <w:tcW w:w="2095" w:type="dxa"/>
            <w:vAlign w:val="center"/>
          </w:tcPr>
          <w:p w14:paraId="68DECAD3" w14:textId="77777777" w:rsidR="006076BB" w:rsidRDefault="00000000">
            <w:pPr>
              <w:rPr>
                <w:szCs w:val="24"/>
              </w:rPr>
            </w:pPr>
            <w:r>
              <w:t>Bi-static</w:t>
            </w:r>
          </w:p>
        </w:tc>
      </w:tr>
      <w:tr w:rsidR="006076BB" w14:paraId="3E375B48" w14:textId="77777777">
        <w:tc>
          <w:tcPr>
            <w:tcW w:w="2095" w:type="dxa"/>
            <w:vAlign w:val="center"/>
          </w:tcPr>
          <w:p w14:paraId="1E3C8D65" w14:textId="77777777" w:rsidR="006076BB" w:rsidRDefault="00000000">
            <w:pPr>
              <w:rPr>
                <w:szCs w:val="24"/>
              </w:rPr>
            </w:pPr>
            <w:r>
              <w:t>NLOS+NLOS</w:t>
            </w:r>
          </w:p>
        </w:tc>
        <w:tc>
          <w:tcPr>
            <w:tcW w:w="2095" w:type="dxa"/>
            <w:vAlign w:val="center"/>
          </w:tcPr>
          <w:p w14:paraId="14090F78" w14:textId="77777777" w:rsidR="006076BB" w:rsidRDefault="00000000">
            <w:r>
              <w:t>≥1</w:t>
            </w:r>
          </w:p>
        </w:tc>
        <w:tc>
          <w:tcPr>
            <w:tcW w:w="2095" w:type="dxa"/>
            <w:vAlign w:val="center"/>
          </w:tcPr>
          <w:p w14:paraId="3AA335C7" w14:textId="77777777" w:rsidR="006076BB" w:rsidRDefault="00000000">
            <w:r>
              <w:t>≥1</w:t>
            </w:r>
          </w:p>
        </w:tc>
        <w:tc>
          <w:tcPr>
            <w:tcW w:w="2095" w:type="dxa"/>
            <w:vAlign w:val="center"/>
          </w:tcPr>
          <w:p w14:paraId="2252DC33" w14:textId="77777777" w:rsidR="006076BB" w:rsidRDefault="00000000">
            <w:r>
              <w:t>Type 4</w:t>
            </w:r>
          </w:p>
        </w:tc>
        <w:tc>
          <w:tcPr>
            <w:tcW w:w="2095" w:type="dxa"/>
            <w:vAlign w:val="center"/>
          </w:tcPr>
          <w:p w14:paraId="5FD66040" w14:textId="77777777" w:rsidR="006076BB" w:rsidRDefault="00000000">
            <w:pPr>
              <w:rPr>
                <w:szCs w:val="24"/>
              </w:rPr>
            </w:pPr>
            <w:r>
              <w:t>Mono-static/Bi-static</w:t>
            </w:r>
          </w:p>
        </w:tc>
      </w:tr>
    </w:tbl>
    <w:p w14:paraId="6CB59F70" w14:textId="77777777" w:rsidR="006076BB" w:rsidRDefault="006076BB"/>
    <w:p w14:paraId="0EB27411" w14:textId="77777777" w:rsidR="006076BB" w:rsidRDefault="00000000">
      <w:bookmarkStart w:id="27" w:name="OLE_LINK26"/>
      <w:bookmarkStart w:id="28" w:name="OLE_LINK32"/>
      <w:r>
        <w:rPr>
          <w:b/>
          <w:i/>
          <w:iCs/>
          <w:u w:val="single"/>
        </w:rPr>
        <w:t>Proposal</w:t>
      </w:r>
      <w:r>
        <w:rPr>
          <w:rFonts w:hint="eastAsia"/>
          <w:b/>
          <w:i/>
          <w:iCs/>
          <w:u w:val="single"/>
        </w:rPr>
        <w:t>7</w:t>
      </w:r>
      <w:r>
        <w:rPr>
          <w:b/>
          <w:i/>
          <w:iCs/>
          <w:u w:val="single"/>
        </w:rPr>
        <w:t>:</w:t>
      </w:r>
      <w:r>
        <w:rPr>
          <w:b/>
          <w:i/>
          <w:iCs/>
        </w:rPr>
        <w:t xml:space="preserve"> </w:t>
      </w:r>
      <w:bookmarkEnd w:id="27"/>
      <w:r>
        <w:t>We suggest to define the cluster number of Tx-target link and target-Rx link. The specific values require further study according to scenario and target features. One LOS ray and more than one NLOS cluster can be the starting point.</w:t>
      </w:r>
    </w:p>
    <w:p w14:paraId="6F1B64B3" w14:textId="77777777" w:rsidR="006076BB" w:rsidRDefault="00000000">
      <w:r>
        <w:rPr>
          <w:b/>
          <w:i/>
          <w:iCs/>
          <w:u w:val="single"/>
        </w:rPr>
        <w:t>Proposal</w:t>
      </w:r>
      <w:r>
        <w:rPr>
          <w:rFonts w:hint="eastAsia"/>
          <w:b/>
          <w:i/>
          <w:iCs/>
          <w:u w:val="single"/>
        </w:rPr>
        <w:t>8</w:t>
      </w:r>
      <w:r>
        <w:rPr>
          <w:b/>
          <w:i/>
          <w:iCs/>
          <w:u w:val="single"/>
        </w:rPr>
        <w:t>:</w:t>
      </w:r>
      <w:r>
        <w:rPr>
          <w:b/>
          <w:i/>
          <w:iCs/>
        </w:rPr>
        <w:t xml:space="preserve"> </w:t>
      </w:r>
      <w:r>
        <w:t>Small scale parameters, such as delay spread, angel spread, number of rays, intra-cluster delay and angel spread, need further study and validation according to the characteristics of the target, such as target size, shape, material, etc.</w:t>
      </w:r>
    </w:p>
    <w:bookmarkEnd w:id="28"/>
    <w:p w14:paraId="08F30D88" w14:textId="77777777" w:rsidR="006076BB" w:rsidRDefault="00000000">
      <w:r>
        <w:t>Some simulation related to target channel is conducted. The scenario and configurations are consistent with Fig.</w:t>
      </w:r>
      <w:r>
        <w:rPr>
          <w:rFonts w:hint="eastAsia"/>
        </w:rPr>
        <w:t>1</w:t>
      </w:r>
      <w:r>
        <w:t>. We made some analyses and comparisons of the power ratio</w:t>
      </w:r>
      <w:r>
        <w:rPr>
          <w:rFonts w:hint="eastAsia"/>
        </w:rPr>
        <w:t xml:space="preserve"> and </w:t>
      </w:r>
      <w:r>
        <w:t>loss of the LOS path and NLOS path in target channel, as shown in Table.3.</w:t>
      </w:r>
      <w:r>
        <w:rPr>
          <w:rFonts w:hint="eastAsia"/>
        </w:rPr>
        <w:t xml:space="preserve"> F</w:t>
      </w:r>
      <w:r>
        <w:t>rom the results</w:t>
      </w:r>
      <w:r>
        <w:rPr>
          <w:rFonts w:hint="eastAsia"/>
        </w:rPr>
        <w:t>, we can see</w:t>
      </w:r>
      <w:r>
        <w:t xml:space="preserve"> that as the height of the UAV increases, </w:t>
      </w:r>
      <w:r>
        <w:rPr>
          <w:rFonts w:hint="eastAsia"/>
        </w:rPr>
        <w:t xml:space="preserve">especially </w:t>
      </w:r>
      <w:r>
        <w:t>when the UAV is higher than the surrounding environmental objects</w:t>
      </w:r>
      <w:r>
        <w:rPr>
          <w:rFonts w:hint="eastAsia"/>
        </w:rPr>
        <w:t>(</w:t>
      </w:r>
      <w:r>
        <w:t xml:space="preserve">from No.3 to No.9), the power of the LOS path occupies </w:t>
      </w:r>
      <w:r>
        <w:rPr>
          <w:rFonts w:hint="eastAsia"/>
        </w:rPr>
        <w:t xml:space="preserve">almost </w:t>
      </w:r>
      <w:r>
        <w:t>the entire proportion of the received power signal</w:t>
      </w:r>
      <w:r>
        <w:rPr>
          <w:rFonts w:hint="eastAsia"/>
        </w:rPr>
        <w:t xml:space="preserve"> </w:t>
      </w:r>
      <w:r>
        <w:t xml:space="preserve">because of empty surroundings. </w:t>
      </w:r>
      <w:r>
        <w:rPr>
          <w:rFonts w:hint="eastAsia"/>
        </w:rPr>
        <w:t>Therefore</w:t>
      </w:r>
      <w:r>
        <w:t xml:space="preserve">, K factor for target channel should be designed with consideration of the height of target and environments. And, the overall trend has certain fluctuations. It may be caused by different RCS. With the change of UAV height, different incident angle to UAV and the departure angle from UAV will change </w:t>
      </w:r>
      <w:r>
        <w:rPr>
          <w:rFonts w:hint="eastAsia"/>
        </w:rPr>
        <w:t xml:space="preserve">the </w:t>
      </w:r>
      <w:r>
        <w:t>RCS. No.1 and from</w:t>
      </w:r>
      <w:r>
        <w:rPr>
          <w:rFonts w:hint="eastAsia"/>
        </w:rPr>
        <w:t xml:space="preserve"> </w:t>
      </w:r>
      <w:r>
        <w:t>No.10 to No.19 are UAVs at the same height with different distance to BS. The loss of LOS path increases monotonically as distance arises</w:t>
      </w:r>
      <w:r>
        <w:rPr>
          <w:rFonts w:hint="eastAsia"/>
        </w:rPr>
        <w:t xml:space="preserve">. However </w:t>
      </w:r>
      <w:r>
        <w:t xml:space="preserve">the </w:t>
      </w:r>
      <w:r>
        <w:rPr>
          <w:rFonts w:hint="eastAsia"/>
        </w:rPr>
        <w:t>l</w:t>
      </w:r>
      <w:r>
        <w:t>oss of NLOS path has certain fluctuations</w:t>
      </w:r>
      <w:r>
        <w:rPr>
          <w:rFonts w:hint="eastAsia"/>
        </w:rPr>
        <w:t xml:space="preserve"> </w:t>
      </w:r>
      <w:r>
        <w:t>that may be caused by environment.</w:t>
      </w:r>
    </w:p>
    <w:p w14:paraId="6F5AE076" w14:textId="77777777" w:rsidR="006076BB" w:rsidRDefault="00000000">
      <w:pPr>
        <w:jc w:val="center"/>
      </w:pPr>
      <w:r>
        <w:t>Table.3 power ratio and loss of the LOS path and NLOS path in target channel</w:t>
      </w:r>
    </w:p>
    <w:tbl>
      <w:tblPr>
        <w:tblStyle w:val="ae"/>
        <w:tblW w:w="0" w:type="auto"/>
        <w:tblLook w:val="04A0" w:firstRow="1" w:lastRow="0" w:firstColumn="1" w:lastColumn="0" w:noHBand="0" w:noVBand="1"/>
      </w:tblPr>
      <w:tblGrid>
        <w:gridCol w:w="1436"/>
        <w:gridCol w:w="1475"/>
        <w:gridCol w:w="1480"/>
        <w:gridCol w:w="1463"/>
        <w:gridCol w:w="1468"/>
        <w:gridCol w:w="1463"/>
        <w:gridCol w:w="1468"/>
      </w:tblGrid>
      <w:tr w:rsidR="006076BB" w14:paraId="18E35DEF" w14:textId="77777777">
        <w:tc>
          <w:tcPr>
            <w:tcW w:w="1497" w:type="dxa"/>
            <w:vAlign w:val="center"/>
          </w:tcPr>
          <w:p w14:paraId="0C6208B4" w14:textId="77777777" w:rsidR="006076BB" w:rsidRDefault="00000000">
            <w:r>
              <w:lastRenderedPageBreak/>
              <w:t>No.</w:t>
            </w:r>
          </w:p>
        </w:tc>
        <w:tc>
          <w:tcPr>
            <w:tcW w:w="1497" w:type="dxa"/>
            <w:vAlign w:val="center"/>
          </w:tcPr>
          <w:p w14:paraId="27F4A25B" w14:textId="77777777" w:rsidR="006076BB" w:rsidRDefault="00000000">
            <w:r>
              <w:t>UAV height(m)</w:t>
            </w:r>
          </w:p>
        </w:tc>
        <w:tc>
          <w:tcPr>
            <w:tcW w:w="1497" w:type="dxa"/>
            <w:vAlign w:val="center"/>
          </w:tcPr>
          <w:p w14:paraId="6F05430A" w14:textId="77777777" w:rsidR="006076BB" w:rsidRDefault="00000000">
            <w:r>
              <w:t>Horizontal distance between BS and UAV(m)</w:t>
            </w:r>
          </w:p>
        </w:tc>
        <w:tc>
          <w:tcPr>
            <w:tcW w:w="1497" w:type="dxa"/>
            <w:vAlign w:val="center"/>
          </w:tcPr>
          <w:p w14:paraId="37E9C980" w14:textId="77777777" w:rsidR="006076BB" w:rsidRDefault="00000000">
            <w:r>
              <w:t>Pow ratio of LOS path(%)</w:t>
            </w:r>
          </w:p>
        </w:tc>
        <w:tc>
          <w:tcPr>
            <w:tcW w:w="1497" w:type="dxa"/>
            <w:vAlign w:val="center"/>
          </w:tcPr>
          <w:p w14:paraId="1EE3F883" w14:textId="77777777" w:rsidR="006076BB" w:rsidRDefault="00000000">
            <w:r>
              <w:t>Loss of LOS path(dB)</w:t>
            </w:r>
          </w:p>
        </w:tc>
        <w:tc>
          <w:tcPr>
            <w:tcW w:w="1497" w:type="dxa"/>
            <w:vAlign w:val="center"/>
          </w:tcPr>
          <w:p w14:paraId="2AC1783B" w14:textId="77777777" w:rsidR="006076BB" w:rsidRDefault="00000000">
            <w:r>
              <w:t>Power ratio of NLOS path(%)</w:t>
            </w:r>
          </w:p>
        </w:tc>
        <w:tc>
          <w:tcPr>
            <w:tcW w:w="1497" w:type="dxa"/>
            <w:vAlign w:val="center"/>
          </w:tcPr>
          <w:p w14:paraId="5B2E4394" w14:textId="77777777" w:rsidR="006076BB" w:rsidRDefault="00000000">
            <w:r>
              <w:t>Loss of NLOS path(dB)</w:t>
            </w:r>
          </w:p>
        </w:tc>
      </w:tr>
      <w:tr w:rsidR="006076BB" w14:paraId="411EAEF7" w14:textId="77777777">
        <w:tc>
          <w:tcPr>
            <w:tcW w:w="1497" w:type="dxa"/>
            <w:vAlign w:val="center"/>
          </w:tcPr>
          <w:p w14:paraId="65975324" w14:textId="77777777" w:rsidR="006076BB" w:rsidRDefault="00000000">
            <w:r>
              <w:t>1</w:t>
            </w:r>
          </w:p>
        </w:tc>
        <w:tc>
          <w:tcPr>
            <w:tcW w:w="1497" w:type="dxa"/>
            <w:vAlign w:val="center"/>
          </w:tcPr>
          <w:p w14:paraId="795D8A8E" w14:textId="77777777" w:rsidR="006076BB" w:rsidRDefault="00000000">
            <w:r>
              <w:t>20</w:t>
            </w:r>
          </w:p>
        </w:tc>
        <w:tc>
          <w:tcPr>
            <w:tcW w:w="1497" w:type="dxa"/>
            <w:vAlign w:val="center"/>
          </w:tcPr>
          <w:p w14:paraId="14995ACE" w14:textId="77777777" w:rsidR="006076BB" w:rsidRDefault="00000000">
            <w:r>
              <w:t>40</w:t>
            </w:r>
          </w:p>
        </w:tc>
        <w:tc>
          <w:tcPr>
            <w:tcW w:w="1497" w:type="dxa"/>
            <w:vAlign w:val="center"/>
          </w:tcPr>
          <w:p w14:paraId="5A3D55FE" w14:textId="77777777" w:rsidR="006076BB" w:rsidRDefault="00000000">
            <w:r>
              <w:t>45.79</w:t>
            </w:r>
          </w:p>
        </w:tc>
        <w:tc>
          <w:tcPr>
            <w:tcW w:w="1497" w:type="dxa"/>
            <w:vAlign w:val="center"/>
          </w:tcPr>
          <w:p w14:paraId="7E18E436" w14:textId="77777777" w:rsidR="006076BB" w:rsidRDefault="00000000">
            <w:r>
              <w:t>123.78</w:t>
            </w:r>
          </w:p>
        </w:tc>
        <w:tc>
          <w:tcPr>
            <w:tcW w:w="1497" w:type="dxa"/>
            <w:vAlign w:val="center"/>
          </w:tcPr>
          <w:p w14:paraId="1BF7DDE3" w14:textId="77777777" w:rsidR="006076BB" w:rsidRDefault="00000000">
            <w:r>
              <w:t>54.21</w:t>
            </w:r>
          </w:p>
        </w:tc>
        <w:tc>
          <w:tcPr>
            <w:tcW w:w="1497" w:type="dxa"/>
            <w:vAlign w:val="center"/>
          </w:tcPr>
          <w:p w14:paraId="0F080118" w14:textId="77777777" w:rsidR="006076BB" w:rsidRDefault="00000000">
            <w:r>
              <w:t>123.04</w:t>
            </w:r>
          </w:p>
        </w:tc>
      </w:tr>
      <w:tr w:rsidR="006076BB" w14:paraId="7C0952AB" w14:textId="77777777">
        <w:tc>
          <w:tcPr>
            <w:tcW w:w="1497" w:type="dxa"/>
            <w:vAlign w:val="center"/>
          </w:tcPr>
          <w:p w14:paraId="512B0AE1" w14:textId="77777777" w:rsidR="006076BB" w:rsidRDefault="00000000">
            <w:r>
              <w:t>2</w:t>
            </w:r>
          </w:p>
        </w:tc>
        <w:tc>
          <w:tcPr>
            <w:tcW w:w="1497" w:type="dxa"/>
            <w:vAlign w:val="center"/>
          </w:tcPr>
          <w:p w14:paraId="7B4D28B6" w14:textId="77777777" w:rsidR="006076BB" w:rsidRDefault="00000000">
            <w:r>
              <w:t>25</w:t>
            </w:r>
          </w:p>
        </w:tc>
        <w:tc>
          <w:tcPr>
            <w:tcW w:w="1497" w:type="dxa"/>
            <w:vAlign w:val="center"/>
          </w:tcPr>
          <w:p w14:paraId="5A1FB930" w14:textId="77777777" w:rsidR="006076BB" w:rsidRDefault="00000000">
            <w:r>
              <w:t>40</w:t>
            </w:r>
          </w:p>
        </w:tc>
        <w:tc>
          <w:tcPr>
            <w:tcW w:w="1497" w:type="dxa"/>
            <w:vAlign w:val="center"/>
          </w:tcPr>
          <w:p w14:paraId="0E105602" w14:textId="77777777" w:rsidR="006076BB" w:rsidRDefault="00000000">
            <w:r>
              <w:t>32.35</w:t>
            </w:r>
          </w:p>
        </w:tc>
        <w:tc>
          <w:tcPr>
            <w:tcW w:w="1497" w:type="dxa"/>
            <w:vAlign w:val="center"/>
          </w:tcPr>
          <w:p w14:paraId="23C04FF6" w14:textId="77777777" w:rsidR="006076BB" w:rsidRDefault="00000000">
            <w:r>
              <w:t>124.59</w:t>
            </w:r>
          </w:p>
        </w:tc>
        <w:tc>
          <w:tcPr>
            <w:tcW w:w="1497" w:type="dxa"/>
            <w:vAlign w:val="center"/>
          </w:tcPr>
          <w:p w14:paraId="23C863EA" w14:textId="77777777" w:rsidR="006076BB" w:rsidRDefault="00000000">
            <w:r>
              <w:t>67.65</w:t>
            </w:r>
          </w:p>
        </w:tc>
        <w:tc>
          <w:tcPr>
            <w:tcW w:w="1497" w:type="dxa"/>
            <w:vAlign w:val="center"/>
          </w:tcPr>
          <w:p w14:paraId="59ADCFCA" w14:textId="77777777" w:rsidR="006076BB" w:rsidRDefault="00000000">
            <w:r>
              <w:t>121.39</w:t>
            </w:r>
          </w:p>
        </w:tc>
      </w:tr>
      <w:tr w:rsidR="006076BB" w14:paraId="5C45F50F" w14:textId="77777777">
        <w:tc>
          <w:tcPr>
            <w:tcW w:w="1497" w:type="dxa"/>
            <w:vAlign w:val="center"/>
          </w:tcPr>
          <w:p w14:paraId="0CB5659B" w14:textId="77777777" w:rsidR="006076BB" w:rsidRDefault="00000000">
            <w:r>
              <w:t>3</w:t>
            </w:r>
          </w:p>
        </w:tc>
        <w:tc>
          <w:tcPr>
            <w:tcW w:w="1497" w:type="dxa"/>
            <w:vAlign w:val="center"/>
          </w:tcPr>
          <w:p w14:paraId="2607ABF9" w14:textId="77777777" w:rsidR="006076BB" w:rsidRDefault="00000000">
            <w:r>
              <w:t>30</w:t>
            </w:r>
          </w:p>
        </w:tc>
        <w:tc>
          <w:tcPr>
            <w:tcW w:w="1497" w:type="dxa"/>
            <w:vAlign w:val="center"/>
          </w:tcPr>
          <w:p w14:paraId="0F5D3FEF" w14:textId="77777777" w:rsidR="006076BB" w:rsidRDefault="00000000">
            <w:r>
              <w:t>40</w:t>
            </w:r>
          </w:p>
        </w:tc>
        <w:tc>
          <w:tcPr>
            <w:tcW w:w="1497" w:type="dxa"/>
            <w:vAlign w:val="center"/>
          </w:tcPr>
          <w:p w14:paraId="076A6A73" w14:textId="77777777" w:rsidR="006076BB" w:rsidRDefault="00000000">
            <w:r>
              <w:t>97.2</w:t>
            </w:r>
          </w:p>
        </w:tc>
        <w:tc>
          <w:tcPr>
            <w:tcW w:w="1497" w:type="dxa"/>
            <w:vAlign w:val="center"/>
          </w:tcPr>
          <w:p w14:paraId="18828137" w14:textId="77777777" w:rsidR="006076BB" w:rsidRDefault="00000000">
            <w:r>
              <w:t>124.69</w:t>
            </w:r>
          </w:p>
        </w:tc>
        <w:tc>
          <w:tcPr>
            <w:tcW w:w="1497" w:type="dxa"/>
            <w:vAlign w:val="center"/>
          </w:tcPr>
          <w:p w14:paraId="61A3E0BD" w14:textId="77777777" w:rsidR="006076BB" w:rsidRDefault="00000000">
            <w:r>
              <w:t>2.8</w:t>
            </w:r>
          </w:p>
        </w:tc>
        <w:tc>
          <w:tcPr>
            <w:tcW w:w="1497" w:type="dxa"/>
            <w:vAlign w:val="center"/>
          </w:tcPr>
          <w:p w14:paraId="66F1909E" w14:textId="77777777" w:rsidR="006076BB" w:rsidRDefault="00000000">
            <w:r>
              <w:t>140.08</w:t>
            </w:r>
          </w:p>
        </w:tc>
      </w:tr>
      <w:tr w:rsidR="006076BB" w14:paraId="6E1CE36B" w14:textId="77777777">
        <w:tc>
          <w:tcPr>
            <w:tcW w:w="1497" w:type="dxa"/>
            <w:vAlign w:val="center"/>
          </w:tcPr>
          <w:p w14:paraId="02D71D5D" w14:textId="77777777" w:rsidR="006076BB" w:rsidRDefault="00000000">
            <w:r>
              <w:t>4</w:t>
            </w:r>
          </w:p>
        </w:tc>
        <w:tc>
          <w:tcPr>
            <w:tcW w:w="1497" w:type="dxa"/>
            <w:vAlign w:val="center"/>
          </w:tcPr>
          <w:p w14:paraId="118E3541" w14:textId="77777777" w:rsidR="006076BB" w:rsidRDefault="00000000">
            <w:r>
              <w:t>35</w:t>
            </w:r>
          </w:p>
        </w:tc>
        <w:tc>
          <w:tcPr>
            <w:tcW w:w="1497" w:type="dxa"/>
            <w:vAlign w:val="center"/>
          </w:tcPr>
          <w:p w14:paraId="179DC87F" w14:textId="77777777" w:rsidR="006076BB" w:rsidRDefault="00000000">
            <w:r>
              <w:t>40</w:t>
            </w:r>
          </w:p>
        </w:tc>
        <w:tc>
          <w:tcPr>
            <w:tcW w:w="1497" w:type="dxa"/>
            <w:vAlign w:val="center"/>
          </w:tcPr>
          <w:p w14:paraId="1B217E5D" w14:textId="77777777" w:rsidR="006076BB" w:rsidRDefault="00000000">
            <w:r>
              <w:t>99.96</w:t>
            </w:r>
          </w:p>
        </w:tc>
        <w:tc>
          <w:tcPr>
            <w:tcW w:w="1497" w:type="dxa"/>
            <w:vAlign w:val="center"/>
          </w:tcPr>
          <w:p w14:paraId="6EF98189" w14:textId="77777777" w:rsidR="006076BB" w:rsidRDefault="00000000">
            <w:r>
              <w:t>112.33</w:t>
            </w:r>
          </w:p>
        </w:tc>
        <w:tc>
          <w:tcPr>
            <w:tcW w:w="1497" w:type="dxa"/>
            <w:vAlign w:val="center"/>
          </w:tcPr>
          <w:p w14:paraId="74EB571B" w14:textId="77777777" w:rsidR="006076BB" w:rsidRDefault="00000000">
            <w:r>
              <w:t>0.04</w:t>
            </w:r>
          </w:p>
        </w:tc>
        <w:tc>
          <w:tcPr>
            <w:tcW w:w="1497" w:type="dxa"/>
            <w:vAlign w:val="center"/>
          </w:tcPr>
          <w:p w14:paraId="0379AE35" w14:textId="77777777" w:rsidR="006076BB" w:rsidRDefault="00000000">
            <w:r>
              <w:t>145.94</w:t>
            </w:r>
          </w:p>
        </w:tc>
      </w:tr>
      <w:tr w:rsidR="006076BB" w14:paraId="37059CC2" w14:textId="77777777">
        <w:tc>
          <w:tcPr>
            <w:tcW w:w="1497" w:type="dxa"/>
            <w:vAlign w:val="center"/>
          </w:tcPr>
          <w:p w14:paraId="654D7A9A" w14:textId="77777777" w:rsidR="006076BB" w:rsidRDefault="00000000">
            <w:r>
              <w:t>5</w:t>
            </w:r>
          </w:p>
        </w:tc>
        <w:tc>
          <w:tcPr>
            <w:tcW w:w="1497" w:type="dxa"/>
            <w:vAlign w:val="center"/>
          </w:tcPr>
          <w:p w14:paraId="6865542A" w14:textId="77777777" w:rsidR="006076BB" w:rsidRDefault="00000000">
            <w:r>
              <w:t>40</w:t>
            </w:r>
          </w:p>
        </w:tc>
        <w:tc>
          <w:tcPr>
            <w:tcW w:w="1497" w:type="dxa"/>
            <w:vAlign w:val="center"/>
          </w:tcPr>
          <w:p w14:paraId="125AB085" w14:textId="77777777" w:rsidR="006076BB" w:rsidRDefault="00000000">
            <w:r>
              <w:t>40</w:t>
            </w:r>
          </w:p>
        </w:tc>
        <w:tc>
          <w:tcPr>
            <w:tcW w:w="1497" w:type="dxa"/>
            <w:vAlign w:val="center"/>
          </w:tcPr>
          <w:p w14:paraId="3C3288F3" w14:textId="77777777" w:rsidR="006076BB" w:rsidRDefault="00000000">
            <w:r>
              <w:t>97.58</w:t>
            </w:r>
          </w:p>
        </w:tc>
        <w:tc>
          <w:tcPr>
            <w:tcW w:w="1497" w:type="dxa"/>
            <w:vAlign w:val="center"/>
          </w:tcPr>
          <w:p w14:paraId="79BCB9AD" w14:textId="77777777" w:rsidR="006076BB" w:rsidRDefault="00000000">
            <w:r>
              <w:t>117.97</w:t>
            </w:r>
          </w:p>
        </w:tc>
        <w:tc>
          <w:tcPr>
            <w:tcW w:w="1497" w:type="dxa"/>
            <w:vAlign w:val="center"/>
          </w:tcPr>
          <w:p w14:paraId="582C1529" w14:textId="77777777" w:rsidR="006076BB" w:rsidRDefault="00000000">
            <w:r>
              <w:t>2.42</w:t>
            </w:r>
          </w:p>
        </w:tc>
        <w:tc>
          <w:tcPr>
            <w:tcW w:w="1497" w:type="dxa"/>
            <w:vAlign w:val="center"/>
          </w:tcPr>
          <w:p w14:paraId="2E34B4B7" w14:textId="77777777" w:rsidR="006076BB" w:rsidRDefault="00000000">
            <w:r>
              <w:t>134.03</w:t>
            </w:r>
          </w:p>
        </w:tc>
      </w:tr>
      <w:tr w:rsidR="006076BB" w14:paraId="41C46FF5" w14:textId="77777777">
        <w:tc>
          <w:tcPr>
            <w:tcW w:w="1497" w:type="dxa"/>
            <w:vAlign w:val="center"/>
          </w:tcPr>
          <w:p w14:paraId="6D5B94DE" w14:textId="77777777" w:rsidR="006076BB" w:rsidRDefault="00000000">
            <w:r>
              <w:t>6</w:t>
            </w:r>
          </w:p>
        </w:tc>
        <w:tc>
          <w:tcPr>
            <w:tcW w:w="1497" w:type="dxa"/>
            <w:vAlign w:val="center"/>
          </w:tcPr>
          <w:p w14:paraId="6D6AF30B" w14:textId="77777777" w:rsidR="006076BB" w:rsidRDefault="00000000">
            <w:r>
              <w:t>45</w:t>
            </w:r>
          </w:p>
        </w:tc>
        <w:tc>
          <w:tcPr>
            <w:tcW w:w="1497" w:type="dxa"/>
            <w:vAlign w:val="center"/>
          </w:tcPr>
          <w:p w14:paraId="3AFAEA80" w14:textId="77777777" w:rsidR="006076BB" w:rsidRDefault="00000000">
            <w:r>
              <w:t>40</w:t>
            </w:r>
          </w:p>
        </w:tc>
        <w:tc>
          <w:tcPr>
            <w:tcW w:w="1497" w:type="dxa"/>
            <w:vAlign w:val="center"/>
          </w:tcPr>
          <w:p w14:paraId="470313EE" w14:textId="77777777" w:rsidR="006076BB" w:rsidRDefault="00000000">
            <w:r>
              <w:t>97.36</w:t>
            </w:r>
          </w:p>
        </w:tc>
        <w:tc>
          <w:tcPr>
            <w:tcW w:w="1497" w:type="dxa"/>
            <w:vAlign w:val="center"/>
          </w:tcPr>
          <w:p w14:paraId="5C206CB9" w14:textId="77777777" w:rsidR="006076BB" w:rsidRDefault="00000000">
            <w:r>
              <w:t>125.69</w:t>
            </w:r>
          </w:p>
        </w:tc>
        <w:tc>
          <w:tcPr>
            <w:tcW w:w="1497" w:type="dxa"/>
            <w:vAlign w:val="center"/>
          </w:tcPr>
          <w:p w14:paraId="62F7D82F" w14:textId="77777777" w:rsidR="006076BB" w:rsidRDefault="00000000">
            <w:r>
              <w:t>2.64</w:t>
            </w:r>
          </w:p>
        </w:tc>
        <w:tc>
          <w:tcPr>
            <w:tcW w:w="1497" w:type="dxa"/>
            <w:vAlign w:val="center"/>
          </w:tcPr>
          <w:p w14:paraId="592D8141" w14:textId="77777777" w:rsidR="006076BB" w:rsidRDefault="00000000">
            <w:r>
              <w:t>141.37</w:t>
            </w:r>
          </w:p>
        </w:tc>
      </w:tr>
      <w:tr w:rsidR="006076BB" w14:paraId="3BF4D94A" w14:textId="77777777">
        <w:tc>
          <w:tcPr>
            <w:tcW w:w="1497" w:type="dxa"/>
            <w:vAlign w:val="center"/>
          </w:tcPr>
          <w:p w14:paraId="2807DF93" w14:textId="77777777" w:rsidR="006076BB" w:rsidRDefault="00000000">
            <w:r>
              <w:t>7</w:t>
            </w:r>
          </w:p>
        </w:tc>
        <w:tc>
          <w:tcPr>
            <w:tcW w:w="1497" w:type="dxa"/>
            <w:vAlign w:val="center"/>
          </w:tcPr>
          <w:p w14:paraId="5118CE83" w14:textId="77777777" w:rsidR="006076BB" w:rsidRDefault="00000000">
            <w:r>
              <w:t>50</w:t>
            </w:r>
          </w:p>
        </w:tc>
        <w:tc>
          <w:tcPr>
            <w:tcW w:w="1497" w:type="dxa"/>
            <w:vAlign w:val="center"/>
          </w:tcPr>
          <w:p w14:paraId="3FB755B3" w14:textId="77777777" w:rsidR="006076BB" w:rsidRDefault="00000000">
            <w:r>
              <w:t>40</w:t>
            </w:r>
          </w:p>
        </w:tc>
        <w:tc>
          <w:tcPr>
            <w:tcW w:w="1497" w:type="dxa"/>
            <w:vAlign w:val="center"/>
          </w:tcPr>
          <w:p w14:paraId="775F9342" w14:textId="77777777" w:rsidR="006076BB" w:rsidRDefault="00000000">
            <w:r>
              <w:t>96.93</w:t>
            </w:r>
          </w:p>
        </w:tc>
        <w:tc>
          <w:tcPr>
            <w:tcW w:w="1497" w:type="dxa"/>
            <w:vAlign w:val="center"/>
          </w:tcPr>
          <w:p w14:paraId="28A14603" w14:textId="77777777" w:rsidR="006076BB" w:rsidRDefault="00000000">
            <w:r>
              <w:t>129.46</w:t>
            </w:r>
          </w:p>
        </w:tc>
        <w:tc>
          <w:tcPr>
            <w:tcW w:w="1497" w:type="dxa"/>
            <w:vAlign w:val="center"/>
          </w:tcPr>
          <w:p w14:paraId="4E079E75" w14:textId="77777777" w:rsidR="006076BB" w:rsidRDefault="00000000">
            <w:r>
              <w:t>3.07</w:t>
            </w:r>
          </w:p>
        </w:tc>
        <w:tc>
          <w:tcPr>
            <w:tcW w:w="1497" w:type="dxa"/>
            <w:vAlign w:val="center"/>
          </w:tcPr>
          <w:p w14:paraId="1556BF48" w14:textId="77777777" w:rsidR="006076BB" w:rsidRDefault="00000000">
            <w:r>
              <w:t>144.44</w:t>
            </w:r>
          </w:p>
        </w:tc>
      </w:tr>
      <w:tr w:rsidR="006076BB" w14:paraId="2356C21F" w14:textId="77777777">
        <w:tc>
          <w:tcPr>
            <w:tcW w:w="1497" w:type="dxa"/>
            <w:vAlign w:val="center"/>
          </w:tcPr>
          <w:p w14:paraId="3B40C533" w14:textId="77777777" w:rsidR="006076BB" w:rsidRDefault="00000000">
            <w:r>
              <w:t>8</w:t>
            </w:r>
          </w:p>
        </w:tc>
        <w:tc>
          <w:tcPr>
            <w:tcW w:w="1497" w:type="dxa"/>
            <w:vAlign w:val="center"/>
          </w:tcPr>
          <w:p w14:paraId="3ED9FCC9" w14:textId="77777777" w:rsidR="006076BB" w:rsidRDefault="00000000">
            <w:r>
              <w:t>55</w:t>
            </w:r>
          </w:p>
        </w:tc>
        <w:tc>
          <w:tcPr>
            <w:tcW w:w="1497" w:type="dxa"/>
            <w:vAlign w:val="center"/>
          </w:tcPr>
          <w:p w14:paraId="4BC37AE5" w14:textId="77777777" w:rsidR="006076BB" w:rsidRDefault="00000000">
            <w:r>
              <w:t>40</w:t>
            </w:r>
          </w:p>
        </w:tc>
        <w:tc>
          <w:tcPr>
            <w:tcW w:w="1497" w:type="dxa"/>
            <w:vAlign w:val="center"/>
          </w:tcPr>
          <w:p w14:paraId="254E6ECC" w14:textId="77777777" w:rsidR="006076BB" w:rsidRDefault="00000000">
            <w:r>
              <w:t>98.71</w:t>
            </w:r>
          </w:p>
        </w:tc>
        <w:tc>
          <w:tcPr>
            <w:tcW w:w="1497" w:type="dxa"/>
            <w:vAlign w:val="center"/>
          </w:tcPr>
          <w:p w14:paraId="4CFD4626" w14:textId="77777777" w:rsidR="006076BB" w:rsidRDefault="00000000">
            <w:r>
              <w:t>126.25</w:t>
            </w:r>
          </w:p>
        </w:tc>
        <w:tc>
          <w:tcPr>
            <w:tcW w:w="1497" w:type="dxa"/>
            <w:vAlign w:val="center"/>
          </w:tcPr>
          <w:p w14:paraId="2B7908EE" w14:textId="77777777" w:rsidR="006076BB" w:rsidRDefault="00000000">
            <w:r>
              <w:t>1.29</w:t>
            </w:r>
          </w:p>
        </w:tc>
        <w:tc>
          <w:tcPr>
            <w:tcW w:w="1497" w:type="dxa"/>
            <w:vAlign w:val="center"/>
          </w:tcPr>
          <w:p w14:paraId="5D58663B" w14:textId="77777777" w:rsidR="006076BB" w:rsidRDefault="00000000">
            <w:r>
              <w:t>145.11</w:t>
            </w:r>
          </w:p>
        </w:tc>
      </w:tr>
      <w:tr w:rsidR="006076BB" w14:paraId="701C3BC3" w14:textId="77777777">
        <w:tc>
          <w:tcPr>
            <w:tcW w:w="1497" w:type="dxa"/>
            <w:vAlign w:val="center"/>
          </w:tcPr>
          <w:p w14:paraId="5261ED30" w14:textId="77777777" w:rsidR="006076BB" w:rsidRDefault="00000000">
            <w:r>
              <w:t>9</w:t>
            </w:r>
          </w:p>
        </w:tc>
        <w:tc>
          <w:tcPr>
            <w:tcW w:w="1497" w:type="dxa"/>
            <w:vAlign w:val="center"/>
          </w:tcPr>
          <w:p w14:paraId="11D520AF" w14:textId="77777777" w:rsidR="006076BB" w:rsidRDefault="00000000">
            <w:r>
              <w:t>60</w:t>
            </w:r>
          </w:p>
        </w:tc>
        <w:tc>
          <w:tcPr>
            <w:tcW w:w="1497" w:type="dxa"/>
            <w:vAlign w:val="center"/>
          </w:tcPr>
          <w:p w14:paraId="38538FAC" w14:textId="77777777" w:rsidR="006076BB" w:rsidRDefault="00000000">
            <w:r>
              <w:t>40</w:t>
            </w:r>
          </w:p>
        </w:tc>
        <w:tc>
          <w:tcPr>
            <w:tcW w:w="1497" w:type="dxa"/>
            <w:vAlign w:val="center"/>
          </w:tcPr>
          <w:p w14:paraId="78BB98DD" w14:textId="77777777" w:rsidR="006076BB" w:rsidRDefault="00000000">
            <w:r>
              <w:t>98.93</w:t>
            </w:r>
          </w:p>
        </w:tc>
        <w:tc>
          <w:tcPr>
            <w:tcW w:w="1497" w:type="dxa"/>
            <w:vAlign w:val="center"/>
          </w:tcPr>
          <w:p w14:paraId="4FE45F41" w14:textId="77777777" w:rsidR="006076BB" w:rsidRDefault="00000000">
            <w:r>
              <w:t>125.09</w:t>
            </w:r>
          </w:p>
        </w:tc>
        <w:tc>
          <w:tcPr>
            <w:tcW w:w="1497" w:type="dxa"/>
            <w:vAlign w:val="center"/>
          </w:tcPr>
          <w:p w14:paraId="07271BF4" w14:textId="77777777" w:rsidR="006076BB" w:rsidRDefault="00000000">
            <w:r>
              <w:t>1.07</w:t>
            </w:r>
          </w:p>
        </w:tc>
        <w:tc>
          <w:tcPr>
            <w:tcW w:w="1497" w:type="dxa"/>
            <w:vAlign w:val="center"/>
          </w:tcPr>
          <w:p w14:paraId="0268233B" w14:textId="77777777" w:rsidR="006076BB" w:rsidRDefault="00000000">
            <w:r>
              <w:t>144.73</w:t>
            </w:r>
          </w:p>
        </w:tc>
      </w:tr>
      <w:tr w:rsidR="006076BB" w14:paraId="2FA3641D" w14:textId="77777777">
        <w:tc>
          <w:tcPr>
            <w:tcW w:w="1497" w:type="dxa"/>
            <w:vAlign w:val="center"/>
          </w:tcPr>
          <w:p w14:paraId="062DA3ED" w14:textId="77777777" w:rsidR="006076BB" w:rsidRDefault="00000000">
            <w:r>
              <w:t>10</w:t>
            </w:r>
          </w:p>
        </w:tc>
        <w:tc>
          <w:tcPr>
            <w:tcW w:w="1497" w:type="dxa"/>
            <w:vAlign w:val="center"/>
          </w:tcPr>
          <w:p w14:paraId="1FF67DDC" w14:textId="77777777" w:rsidR="006076BB" w:rsidRDefault="00000000">
            <w:r>
              <w:t>20</w:t>
            </w:r>
          </w:p>
        </w:tc>
        <w:tc>
          <w:tcPr>
            <w:tcW w:w="1497" w:type="dxa"/>
            <w:vAlign w:val="center"/>
          </w:tcPr>
          <w:p w14:paraId="4E4734B1" w14:textId="77777777" w:rsidR="006076BB" w:rsidRDefault="00000000">
            <w:r>
              <w:t>45</w:t>
            </w:r>
          </w:p>
        </w:tc>
        <w:tc>
          <w:tcPr>
            <w:tcW w:w="1497" w:type="dxa"/>
            <w:vAlign w:val="center"/>
          </w:tcPr>
          <w:p w14:paraId="1CBD46FD" w14:textId="77777777" w:rsidR="006076BB" w:rsidRDefault="00000000">
            <w:r>
              <w:t>20.88</w:t>
            </w:r>
          </w:p>
        </w:tc>
        <w:tc>
          <w:tcPr>
            <w:tcW w:w="1497" w:type="dxa"/>
            <w:vAlign w:val="center"/>
          </w:tcPr>
          <w:p w14:paraId="245925D6" w14:textId="77777777" w:rsidR="006076BB" w:rsidRDefault="00000000">
            <w:r>
              <w:t>126.92</w:t>
            </w:r>
          </w:p>
        </w:tc>
        <w:tc>
          <w:tcPr>
            <w:tcW w:w="1497" w:type="dxa"/>
            <w:vAlign w:val="center"/>
          </w:tcPr>
          <w:p w14:paraId="0B0D58FD" w14:textId="77777777" w:rsidR="006076BB" w:rsidRDefault="00000000">
            <w:r>
              <w:t>79.12</w:t>
            </w:r>
          </w:p>
        </w:tc>
        <w:tc>
          <w:tcPr>
            <w:tcW w:w="1497" w:type="dxa"/>
            <w:vAlign w:val="center"/>
          </w:tcPr>
          <w:p w14:paraId="1A1B9803" w14:textId="77777777" w:rsidR="006076BB" w:rsidRDefault="00000000">
            <w:r>
              <w:t>121.14</w:t>
            </w:r>
          </w:p>
        </w:tc>
      </w:tr>
      <w:tr w:rsidR="006076BB" w14:paraId="35D9E287" w14:textId="77777777">
        <w:tc>
          <w:tcPr>
            <w:tcW w:w="1497" w:type="dxa"/>
            <w:vAlign w:val="center"/>
          </w:tcPr>
          <w:p w14:paraId="2A4468C7" w14:textId="77777777" w:rsidR="006076BB" w:rsidRDefault="00000000">
            <w:r>
              <w:t>11</w:t>
            </w:r>
          </w:p>
        </w:tc>
        <w:tc>
          <w:tcPr>
            <w:tcW w:w="1497" w:type="dxa"/>
            <w:vAlign w:val="center"/>
          </w:tcPr>
          <w:p w14:paraId="1D7475A2" w14:textId="77777777" w:rsidR="006076BB" w:rsidRDefault="00000000">
            <w:r>
              <w:t>20</w:t>
            </w:r>
          </w:p>
        </w:tc>
        <w:tc>
          <w:tcPr>
            <w:tcW w:w="1497" w:type="dxa"/>
            <w:vAlign w:val="center"/>
          </w:tcPr>
          <w:p w14:paraId="17D18B71" w14:textId="77777777" w:rsidR="006076BB" w:rsidRDefault="00000000">
            <w:r>
              <w:t>50</w:t>
            </w:r>
          </w:p>
        </w:tc>
        <w:tc>
          <w:tcPr>
            <w:tcW w:w="1497" w:type="dxa"/>
            <w:vAlign w:val="center"/>
          </w:tcPr>
          <w:p w14:paraId="5CDF1B62" w14:textId="77777777" w:rsidR="006076BB" w:rsidRDefault="00000000">
            <w:r>
              <w:t>41.27</w:t>
            </w:r>
          </w:p>
        </w:tc>
        <w:tc>
          <w:tcPr>
            <w:tcW w:w="1497" w:type="dxa"/>
            <w:vAlign w:val="center"/>
          </w:tcPr>
          <w:p w14:paraId="762A5451" w14:textId="77777777" w:rsidR="006076BB" w:rsidRDefault="00000000">
            <w:r>
              <w:t>129.30</w:t>
            </w:r>
          </w:p>
        </w:tc>
        <w:tc>
          <w:tcPr>
            <w:tcW w:w="1497" w:type="dxa"/>
            <w:vAlign w:val="center"/>
          </w:tcPr>
          <w:p w14:paraId="50F19FD6" w14:textId="77777777" w:rsidR="006076BB" w:rsidRDefault="00000000">
            <w:r>
              <w:t>58.73</w:t>
            </w:r>
          </w:p>
        </w:tc>
        <w:tc>
          <w:tcPr>
            <w:tcW w:w="1497" w:type="dxa"/>
            <w:vAlign w:val="center"/>
          </w:tcPr>
          <w:p w14:paraId="608DAAAF" w14:textId="77777777" w:rsidR="006076BB" w:rsidRDefault="00000000">
            <w:r>
              <w:t>127.77</w:t>
            </w:r>
          </w:p>
        </w:tc>
      </w:tr>
      <w:tr w:rsidR="006076BB" w14:paraId="3A58C8FE" w14:textId="77777777">
        <w:tc>
          <w:tcPr>
            <w:tcW w:w="1497" w:type="dxa"/>
            <w:vAlign w:val="center"/>
          </w:tcPr>
          <w:p w14:paraId="02D41E8D" w14:textId="77777777" w:rsidR="006076BB" w:rsidRDefault="00000000">
            <w:r>
              <w:t>12</w:t>
            </w:r>
          </w:p>
        </w:tc>
        <w:tc>
          <w:tcPr>
            <w:tcW w:w="1497" w:type="dxa"/>
            <w:vAlign w:val="center"/>
          </w:tcPr>
          <w:p w14:paraId="1EA4C1F8" w14:textId="77777777" w:rsidR="006076BB" w:rsidRDefault="00000000">
            <w:r>
              <w:t>20</w:t>
            </w:r>
          </w:p>
        </w:tc>
        <w:tc>
          <w:tcPr>
            <w:tcW w:w="1497" w:type="dxa"/>
            <w:vAlign w:val="center"/>
          </w:tcPr>
          <w:p w14:paraId="31B20A28" w14:textId="77777777" w:rsidR="006076BB" w:rsidRDefault="00000000">
            <w:r>
              <w:t>55</w:t>
            </w:r>
          </w:p>
        </w:tc>
        <w:tc>
          <w:tcPr>
            <w:tcW w:w="1497" w:type="dxa"/>
            <w:vAlign w:val="center"/>
          </w:tcPr>
          <w:p w14:paraId="163C80D1" w14:textId="77777777" w:rsidR="006076BB" w:rsidRDefault="00000000">
            <w:r>
              <w:t>8.65</w:t>
            </w:r>
          </w:p>
        </w:tc>
        <w:tc>
          <w:tcPr>
            <w:tcW w:w="1497" w:type="dxa"/>
            <w:vAlign w:val="center"/>
          </w:tcPr>
          <w:p w14:paraId="2A269510" w14:textId="77777777" w:rsidR="006076BB" w:rsidRDefault="00000000">
            <w:r>
              <w:t>131.21</w:t>
            </w:r>
          </w:p>
        </w:tc>
        <w:tc>
          <w:tcPr>
            <w:tcW w:w="1497" w:type="dxa"/>
            <w:vAlign w:val="center"/>
          </w:tcPr>
          <w:p w14:paraId="25315710" w14:textId="77777777" w:rsidR="006076BB" w:rsidRDefault="00000000">
            <w:r>
              <w:t>91.35</w:t>
            </w:r>
          </w:p>
        </w:tc>
        <w:tc>
          <w:tcPr>
            <w:tcW w:w="1497" w:type="dxa"/>
            <w:vAlign w:val="center"/>
          </w:tcPr>
          <w:p w14:paraId="70E5C8E4" w14:textId="77777777" w:rsidR="006076BB" w:rsidRDefault="00000000">
            <w:r>
              <w:t>120.97</w:t>
            </w:r>
          </w:p>
        </w:tc>
      </w:tr>
      <w:tr w:rsidR="006076BB" w14:paraId="722DA078" w14:textId="77777777">
        <w:tc>
          <w:tcPr>
            <w:tcW w:w="1497" w:type="dxa"/>
            <w:vAlign w:val="center"/>
          </w:tcPr>
          <w:p w14:paraId="7B237CFB" w14:textId="77777777" w:rsidR="006076BB" w:rsidRDefault="00000000">
            <w:r>
              <w:t>13</w:t>
            </w:r>
          </w:p>
        </w:tc>
        <w:tc>
          <w:tcPr>
            <w:tcW w:w="1497" w:type="dxa"/>
            <w:vAlign w:val="center"/>
          </w:tcPr>
          <w:p w14:paraId="1B7E98AE" w14:textId="77777777" w:rsidR="006076BB" w:rsidRDefault="00000000">
            <w:r>
              <w:t>20</w:t>
            </w:r>
          </w:p>
        </w:tc>
        <w:tc>
          <w:tcPr>
            <w:tcW w:w="1497" w:type="dxa"/>
            <w:vAlign w:val="center"/>
          </w:tcPr>
          <w:p w14:paraId="62B40979" w14:textId="77777777" w:rsidR="006076BB" w:rsidRDefault="00000000">
            <w:r>
              <w:t>60</w:t>
            </w:r>
          </w:p>
        </w:tc>
        <w:tc>
          <w:tcPr>
            <w:tcW w:w="1497" w:type="dxa"/>
            <w:vAlign w:val="center"/>
          </w:tcPr>
          <w:p w14:paraId="2FDC64FD" w14:textId="77777777" w:rsidR="006076BB" w:rsidRDefault="00000000">
            <w:r>
              <w:t>12.59</w:t>
            </w:r>
          </w:p>
        </w:tc>
        <w:tc>
          <w:tcPr>
            <w:tcW w:w="1497" w:type="dxa"/>
            <w:vAlign w:val="center"/>
          </w:tcPr>
          <w:p w14:paraId="351B0551" w14:textId="77777777" w:rsidR="006076BB" w:rsidRDefault="00000000">
            <w:r>
              <w:t>132.78</w:t>
            </w:r>
          </w:p>
        </w:tc>
        <w:tc>
          <w:tcPr>
            <w:tcW w:w="1497" w:type="dxa"/>
            <w:vAlign w:val="center"/>
          </w:tcPr>
          <w:p w14:paraId="68A7D23C" w14:textId="77777777" w:rsidR="006076BB" w:rsidRDefault="00000000">
            <w:r>
              <w:t>87.41</w:t>
            </w:r>
          </w:p>
        </w:tc>
        <w:tc>
          <w:tcPr>
            <w:tcW w:w="1497" w:type="dxa"/>
            <w:vAlign w:val="center"/>
          </w:tcPr>
          <w:p w14:paraId="09393186" w14:textId="77777777" w:rsidR="006076BB" w:rsidRDefault="00000000">
            <w:r>
              <w:t>124.36</w:t>
            </w:r>
          </w:p>
        </w:tc>
      </w:tr>
      <w:tr w:rsidR="006076BB" w14:paraId="30EA584D" w14:textId="77777777">
        <w:tc>
          <w:tcPr>
            <w:tcW w:w="1497" w:type="dxa"/>
            <w:vAlign w:val="center"/>
          </w:tcPr>
          <w:p w14:paraId="5B71FDAC" w14:textId="77777777" w:rsidR="006076BB" w:rsidRDefault="00000000">
            <w:r>
              <w:t>14</w:t>
            </w:r>
          </w:p>
        </w:tc>
        <w:tc>
          <w:tcPr>
            <w:tcW w:w="1497" w:type="dxa"/>
            <w:vAlign w:val="center"/>
          </w:tcPr>
          <w:p w14:paraId="3F1DA6D8" w14:textId="77777777" w:rsidR="006076BB" w:rsidRDefault="00000000">
            <w:r>
              <w:t>20</w:t>
            </w:r>
          </w:p>
        </w:tc>
        <w:tc>
          <w:tcPr>
            <w:tcW w:w="1497" w:type="dxa"/>
            <w:vAlign w:val="center"/>
          </w:tcPr>
          <w:p w14:paraId="6F9693DE" w14:textId="77777777" w:rsidR="006076BB" w:rsidRDefault="00000000">
            <w:r>
              <w:t>65</w:t>
            </w:r>
          </w:p>
        </w:tc>
        <w:tc>
          <w:tcPr>
            <w:tcW w:w="1497" w:type="dxa"/>
            <w:vAlign w:val="center"/>
          </w:tcPr>
          <w:p w14:paraId="7EB39EF6" w14:textId="77777777" w:rsidR="006076BB" w:rsidRDefault="00000000">
            <w:r>
              <w:t>13.58</w:t>
            </w:r>
          </w:p>
        </w:tc>
        <w:tc>
          <w:tcPr>
            <w:tcW w:w="1497" w:type="dxa"/>
            <w:vAlign w:val="center"/>
          </w:tcPr>
          <w:p w14:paraId="4BE63230" w14:textId="77777777" w:rsidR="006076BB" w:rsidRDefault="00000000">
            <w:r>
              <w:t>134.11</w:t>
            </w:r>
          </w:p>
        </w:tc>
        <w:tc>
          <w:tcPr>
            <w:tcW w:w="1497" w:type="dxa"/>
            <w:vAlign w:val="center"/>
          </w:tcPr>
          <w:p w14:paraId="592027CA" w14:textId="77777777" w:rsidR="006076BB" w:rsidRDefault="00000000">
            <w:r>
              <w:t>86.42</w:t>
            </w:r>
          </w:p>
        </w:tc>
        <w:tc>
          <w:tcPr>
            <w:tcW w:w="1497" w:type="dxa"/>
            <w:vAlign w:val="center"/>
          </w:tcPr>
          <w:p w14:paraId="41A34DBE" w14:textId="77777777" w:rsidR="006076BB" w:rsidRDefault="00000000">
            <w:r>
              <w:t>126.07</w:t>
            </w:r>
          </w:p>
        </w:tc>
      </w:tr>
      <w:tr w:rsidR="006076BB" w14:paraId="5078F4DA" w14:textId="77777777">
        <w:tc>
          <w:tcPr>
            <w:tcW w:w="1497" w:type="dxa"/>
            <w:vAlign w:val="center"/>
          </w:tcPr>
          <w:p w14:paraId="294A597E" w14:textId="77777777" w:rsidR="006076BB" w:rsidRDefault="00000000">
            <w:r>
              <w:t>15</w:t>
            </w:r>
          </w:p>
        </w:tc>
        <w:tc>
          <w:tcPr>
            <w:tcW w:w="1497" w:type="dxa"/>
            <w:vAlign w:val="center"/>
          </w:tcPr>
          <w:p w14:paraId="2457F03F" w14:textId="77777777" w:rsidR="006076BB" w:rsidRDefault="00000000">
            <w:r>
              <w:t>20</w:t>
            </w:r>
          </w:p>
        </w:tc>
        <w:tc>
          <w:tcPr>
            <w:tcW w:w="1497" w:type="dxa"/>
            <w:vAlign w:val="center"/>
          </w:tcPr>
          <w:p w14:paraId="5CA86093" w14:textId="77777777" w:rsidR="006076BB" w:rsidRDefault="00000000">
            <w:r>
              <w:t>70</w:t>
            </w:r>
          </w:p>
        </w:tc>
        <w:tc>
          <w:tcPr>
            <w:tcW w:w="1497" w:type="dxa"/>
            <w:vAlign w:val="center"/>
          </w:tcPr>
          <w:p w14:paraId="428DD061" w14:textId="77777777" w:rsidR="006076BB" w:rsidRDefault="00000000">
            <w:r>
              <w:t>15.01</w:t>
            </w:r>
          </w:p>
        </w:tc>
        <w:tc>
          <w:tcPr>
            <w:tcW w:w="1497" w:type="dxa"/>
            <w:vAlign w:val="center"/>
          </w:tcPr>
          <w:p w14:paraId="557FDF12" w14:textId="77777777" w:rsidR="006076BB" w:rsidRDefault="00000000">
            <w:r>
              <w:t>135.06</w:t>
            </w:r>
          </w:p>
        </w:tc>
        <w:tc>
          <w:tcPr>
            <w:tcW w:w="1497" w:type="dxa"/>
            <w:vAlign w:val="center"/>
          </w:tcPr>
          <w:p w14:paraId="259D9A78" w14:textId="77777777" w:rsidR="006076BB" w:rsidRDefault="00000000">
            <w:r>
              <w:t>84.99</w:t>
            </w:r>
          </w:p>
        </w:tc>
        <w:tc>
          <w:tcPr>
            <w:tcW w:w="1497" w:type="dxa"/>
            <w:vAlign w:val="center"/>
          </w:tcPr>
          <w:p w14:paraId="2A3BBAC6" w14:textId="77777777" w:rsidR="006076BB" w:rsidRDefault="00000000">
            <w:r>
              <w:t>127.75</w:t>
            </w:r>
          </w:p>
        </w:tc>
      </w:tr>
      <w:tr w:rsidR="006076BB" w14:paraId="7BA3A187" w14:textId="77777777">
        <w:tc>
          <w:tcPr>
            <w:tcW w:w="1497" w:type="dxa"/>
            <w:vAlign w:val="center"/>
          </w:tcPr>
          <w:p w14:paraId="4B562E81" w14:textId="77777777" w:rsidR="006076BB" w:rsidRDefault="00000000">
            <w:r>
              <w:t>16</w:t>
            </w:r>
          </w:p>
        </w:tc>
        <w:tc>
          <w:tcPr>
            <w:tcW w:w="1497" w:type="dxa"/>
            <w:vAlign w:val="center"/>
          </w:tcPr>
          <w:p w14:paraId="4442E680" w14:textId="77777777" w:rsidR="006076BB" w:rsidRDefault="00000000">
            <w:r>
              <w:t>20</w:t>
            </w:r>
          </w:p>
        </w:tc>
        <w:tc>
          <w:tcPr>
            <w:tcW w:w="1497" w:type="dxa"/>
            <w:vAlign w:val="center"/>
          </w:tcPr>
          <w:p w14:paraId="55919BF5" w14:textId="77777777" w:rsidR="006076BB" w:rsidRDefault="00000000">
            <w:r>
              <w:t>75</w:t>
            </w:r>
          </w:p>
        </w:tc>
        <w:tc>
          <w:tcPr>
            <w:tcW w:w="1497" w:type="dxa"/>
            <w:vAlign w:val="center"/>
          </w:tcPr>
          <w:p w14:paraId="4E18EF94" w14:textId="77777777" w:rsidR="006076BB" w:rsidRDefault="00000000">
            <w:r>
              <w:t>7.65</w:t>
            </w:r>
          </w:p>
        </w:tc>
        <w:tc>
          <w:tcPr>
            <w:tcW w:w="1497" w:type="dxa"/>
            <w:vAlign w:val="center"/>
          </w:tcPr>
          <w:p w14:paraId="2DABD7FC" w14:textId="77777777" w:rsidR="006076BB" w:rsidRDefault="00000000">
            <w:r>
              <w:t>136.25</w:t>
            </w:r>
          </w:p>
        </w:tc>
        <w:tc>
          <w:tcPr>
            <w:tcW w:w="1497" w:type="dxa"/>
            <w:vAlign w:val="center"/>
          </w:tcPr>
          <w:p w14:paraId="3489A282" w14:textId="77777777" w:rsidR="006076BB" w:rsidRDefault="00000000">
            <w:r>
              <w:t>92.35</w:t>
            </w:r>
          </w:p>
        </w:tc>
        <w:tc>
          <w:tcPr>
            <w:tcW w:w="1497" w:type="dxa"/>
            <w:vAlign w:val="center"/>
          </w:tcPr>
          <w:p w14:paraId="1F2C2567" w14:textId="77777777" w:rsidR="006076BB" w:rsidRDefault="00000000">
            <w:r>
              <w:t>125.44</w:t>
            </w:r>
          </w:p>
        </w:tc>
      </w:tr>
      <w:tr w:rsidR="006076BB" w14:paraId="2C5C5ECD" w14:textId="77777777">
        <w:tc>
          <w:tcPr>
            <w:tcW w:w="1497" w:type="dxa"/>
            <w:vAlign w:val="center"/>
          </w:tcPr>
          <w:p w14:paraId="4F78B253" w14:textId="77777777" w:rsidR="006076BB" w:rsidRDefault="00000000">
            <w:r>
              <w:t>17</w:t>
            </w:r>
          </w:p>
        </w:tc>
        <w:tc>
          <w:tcPr>
            <w:tcW w:w="1497" w:type="dxa"/>
            <w:vAlign w:val="center"/>
          </w:tcPr>
          <w:p w14:paraId="645E04C6" w14:textId="77777777" w:rsidR="006076BB" w:rsidRDefault="00000000">
            <w:r>
              <w:t>20</w:t>
            </w:r>
          </w:p>
        </w:tc>
        <w:tc>
          <w:tcPr>
            <w:tcW w:w="1497" w:type="dxa"/>
            <w:vAlign w:val="center"/>
          </w:tcPr>
          <w:p w14:paraId="05EA0BFB" w14:textId="77777777" w:rsidR="006076BB" w:rsidRDefault="00000000">
            <w:r>
              <w:t>80</w:t>
            </w:r>
          </w:p>
        </w:tc>
        <w:tc>
          <w:tcPr>
            <w:tcW w:w="1497" w:type="dxa"/>
            <w:vAlign w:val="center"/>
          </w:tcPr>
          <w:p w14:paraId="7EDA4CCF" w14:textId="77777777" w:rsidR="006076BB" w:rsidRDefault="00000000">
            <w:r>
              <w:t>8.46</w:t>
            </w:r>
          </w:p>
        </w:tc>
        <w:tc>
          <w:tcPr>
            <w:tcW w:w="1497" w:type="dxa"/>
            <w:vAlign w:val="center"/>
          </w:tcPr>
          <w:p w14:paraId="17C19CFC" w14:textId="77777777" w:rsidR="006076BB" w:rsidRDefault="00000000">
            <w:r>
              <w:t>137.06</w:t>
            </w:r>
          </w:p>
        </w:tc>
        <w:tc>
          <w:tcPr>
            <w:tcW w:w="1497" w:type="dxa"/>
            <w:vAlign w:val="center"/>
          </w:tcPr>
          <w:p w14:paraId="79B025B8" w14:textId="77777777" w:rsidR="006076BB" w:rsidRDefault="00000000">
            <w:r>
              <w:t>91.54</w:t>
            </w:r>
          </w:p>
        </w:tc>
        <w:tc>
          <w:tcPr>
            <w:tcW w:w="1497" w:type="dxa"/>
            <w:vAlign w:val="center"/>
          </w:tcPr>
          <w:p w14:paraId="75A3EA31" w14:textId="77777777" w:rsidR="006076BB" w:rsidRDefault="00000000">
            <w:r>
              <w:t>126.71</w:t>
            </w:r>
          </w:p>
        </w:tc>
      </w:tr>
      <w:tr w:rsidR="006076BB" w14:paraId="1C7EDCDA" w14:textId="77777777">
        <w:tc>
          <w:tcPr>
            <w:tcW w:w="1497" w:type="dxa"/>
            <w:vAlign w:val="center"/>
          </w:tcPr>
          <w:p w14:paraId="6EADA1D5" w14:textId="77777777" w:rsidR="006076BB" w:rsidRDefault="00000000">
            <w:r>
              <w:t>18</w:t>
            </w:r>
          </w:p>
        </w:tc>
        <w:tc>
          <w:tcPr>
            <w:tcW w:w="1497" w:type="dxa"/>
            <w:vAlign w:val="center"/>
          </w:tcPr>
          <w:p w14:paraId="16264D89" w14:textId="77777777" w:rsidR="006076BB" w:rsidRDefault="00000000">
            <w:r>
              <w:t>20</w:t>
            </w:r>
          </w:p>
        </w:tc>
        <w:tc>
          <w:tcPr>
            <w:tcW w:w="1497" w:type="dxa"/>
            <w:vAlign w:val="center"/>
          </w:tcPr>
          <w:p w14:paraId="56793CA3" w14:textId="77777777" w:rsidR="006076BB" w:rsidRDefault="00000000">
            <w:r>
              <w:t>85</w:t>
            </w:r>
          </w:p>
        </w:tc>
        <w:tc>
          <w:tcPr>
            <w:tcW w:w="1497" w:type="dxa"/>
            <w:vAlign w:val="center"/>
          </w:tcPr>
          <w:p w14:paraId="04181814" w14:textId="77777777" w:rsidR="006076BB" w:rsidRDefault="00000000">
            <w:r>
              <w:t>8.96</w:t>
            </w:r>
          </w:p>
        </w:tc>
        <w:tc>
          <w:tcPr>
            <w:tcW w:w="1497" w:type="dxa"/>
            <w:vAlign w:val="center"/>
          </w:tcPr>
          <w:p w14:paraId="2B606918" w14:textId="77777777" w:rsidR="006076BB" w:rsidRDefault="00000000">
            <w:r>
              <w:t>137.89</w:t>
            </w:r>
          </w:p>
        </w:tc>
        <w:tc>
          <w:tcPr>
            <w:tcW w:w="1497" w:type="dxa"/>
            <w:vAlign w:val="center"/>
          </w:tcPr>
          <w:p w14:paraId="2CAC8F8B" w14:textId="77777777" w:rsidR="006076BB" w:rsidRDefault="00000000">
            <w:r>
              <w:t>91.04</w:t>
            </w:r>
          </w:p>
        </w:tc>
        <w:tc>
          <w:tcPr>
            <w:tcW w:w="1497" w:type="dxa"/>
            <w:vAlign w:val="center"/>
          </w:tcPr>
          <w:p w14:paraId="730B8875" w14:textId="77777777" w:rsidR="006076BB" w:rsidRDefault="00000000">
            <w:r>
              <w:t>127.82</w:t>
            </w:r>
          </w:p>
        </w:tc>
      </w:tr>
      <w:tr w:rsidR="006076BB" w14:paraId="6CDB57AD" w14:textId="77777777">
        <w:tc>
          <w:tcPr>
            <w:tcW w:w="1497" w:type="dxa"/>
            <w:vAlign w:val="center"/>
          </w:tcPr>
          <w:p w14:paraId="49EB63D9" w14:textId="77777777" w:rsidR="006076BB" w:rsidRDefault="00000000">
            <w:r>
              <w:t>19</w:t>
            </w:r>
          </w:p>
        </w:tc>
        <w:tc>
          <w:tcPr>
            <w:tcW w:w="1497" w:type="dxa"/>
            <w:vAlign w:val="center"/>
          </w:tcPr>
          <w:p w14:paraId="66624EB3" w14:textId="77777777" w:rsidR="006076BB" w:rsidRDefault="00000000">
            <w:r>
              <w:t>20</w:t>
            </w:r>
          </w:p>
        </w:tc>
        <w:tc>
          <w:tcPr>
            <w:tcW w:w="1497" w:type="dxa"/>
            <w:vAlign w:val="center"/>
          </w:tcPr>
          <w:p w14:paraId="6472252E" w14:textId="77777777" w:rsidR="006076BB" w:rsidRDefault="00000000">
            <w:r>
              <w:t>90</w:t>
            </w:r>
          </w:p>
        </w:tc>
        <w:tc>
          <w:tcPr>
            <w:tcW w:w="1497" w:type="dxa"/>
            <w:vAlign w:val="center"/>
          </w:tcPr>
          <w:p w14:paraId="0A095518" w14:textId="77777777" w:rsidR="006076BB" w:rsidRDefault="00000000">
            <w:r>
              <w:t>30.25</w:t>
            </w:r>
          </w:p>
        </w:tc>
        <w:tc>
          <w:tcPr>
            <w:tcW w:w="1497" w:type="dxa"/>
            <w:vAlign w:val="center"/>
          </w:tcPr>
          <w:p w14:paraId="2312251B" w14:textId="77777777" w:rsidR="006076BB" w:rsidRDefault="00000000">
            <w:r>
              <w:t>138.46</w:t>
            </w:r>
          </w:p>
        </w:tc>
        <w:tc>
          <w:tcPr>
            <w:tcW w:w="1497" w:type="dxa"/>
            <w:vAlign w:val="center"/>
          </w:tcPr>
          <w:p w14:paraId="0A2636CF" w14:textId="77777777" w:rsidR="006076BB" w:rsidRDefault="00000000">
            <w:r>
              <w:t>69.75</w:t>
            </w:r>
          </w:p>
        </w:tc>
        <w:tc>
          <w:tcPr>
            <w:tcW w:w="1497" w:type="dxa"/>
            <w:vAlign w:val="center"/>
          </w:tcPr>
          <w:p w14:paraId="771146F0" w14:textId="77777777" w:rsidR="006076BB" w:rsidRDefault="00000000">
            <w:r>
              <w:t>134.83</w:t>
            </w:r>
          </w:p>
        </w:tc>
      </w:tr>
    </w:tbl>
    <w:p w14:paraId="35BF76AB" w14:textId="77777777" w:rsidR="006076BB" w:rsidRDefault="006076BB"/>
    <w:p w14:paraId="0D384A7A" w14:textId="77777777" w:rsidR="006076BB" w:rsidRDefault="00000000">
      <w:r>
        <w:rPr>
          <w:b/>
          <w:i/>
          <w:iCs/>
          <w:u w:val="single"/>
        </w:rPr>
        <w:t>Proposal</w:t>
      </w:r>
      <w:r>
        <w:rPr>
          <w:rFonts w:hint="eastAsia"/>
          <w:b/>
          <w:i/>
          <w:iCs/>
          <w:u w:val="single"/>
        </w:rPr>
        <w:t>9</w:t>
      </w:r>
      <w:r>
        <w:rPr>
          <w:b/>
          <w:i/>
          <w:iCs/>
          <w:u w:val="single"/>
        </w:rPr>
        <w:t>:</w:t>
      </w:r>
      <w:r>
        <w:rPr>
          <w:b/>
          <w:i/>
          <w:iCs/>
        </w:rPr>
        <w:t xml:space="preserve"> </w:t>
      </w:r>
      <w:r>
        <w:t>K factor for target channel should be designed in two categories.</w:t>
      </w:r>
    </w:p>
    <w:p w14:paraId="438DE151" w14:textId="77777777" w:rsidR="006076BB" w:rsidRDefault="00000000">
      <w:pPr>
        <w:pStyle w:val="a"/>
        <w:numPr>
          <w:ilvl w:val="0"/>
          <w:numId w:val="14"/>
        </w:numPr>
      </w:pPr>
      <w:r>
        <w:t xml:space="preserve">Category 1 is for UAV above </w:t>
      </w:r>
      <w:r>
        <w:rPr>
          <w:rFonts w:hint="eastAsia"/>
        </w:rPr>
        <w:t xml:space="preserve">background </w:t>
      </w:r>
      <w:r>
        <w:t>environments, which define LOS power ratio larger than 95%.</w:t>
      </w:r>
    </w:p>
    <w:p w14:paraId="3509C6B4" w14:textId="77777777" w:rsidR="006076BB" w:rsidRDefault="00000000">
      <w:pPr>
        <w:pStyle w:val="a"/>
        <w:numPr>
          <w:ilvl w:val="0"/>
          <w:numId w:val="14"/>
        </w:numPr>
      </w:pPr>
      <w:r>
        <w:t xml:space="preserve">Category 2 is for UAV below </w:t>
      </w:r>
      <w:r>
        <w:rPr>
          <w:rFonts w:hint="eastAsia"/>
        </w:rPr>
        <w:t xml:space="preserve">background </w:t>
      </w:r>
      <w:r>
        <w:t>environments and other targets, which is similar to K factor in TR 38.901.</w:t>
      </w:r>
    </w:p>
    <w:p w14:paraId="5318BEE8" w14:textId="77777777" w:rsidR="006076BB" w:rsidRDefault="00000000">
      <w:r>
        <w:t xml:space="preserve">After setting small scale parameters of Tx-target link and target-Rx link, concatenation of the two links should be executed for channel coefficient generation. </w:t>
      </w:r>
      <w:r>
        <w:rPr>
          <w:rFonts w:hint="eastAsia"/>
        </w:rPr>
        <w:t>Option</w:t>
      </w:r>
      <w:r>
        <w:t xml:space="preserve">s for </w:t>
      </w:r>
      <w:r>
        <w:rPr>
          <w:rFonts w:hint="eastAsia"/>
        </w:rPr>
        <w:t xml:space="preserve">indirect paths of NLOS + NLOS </w:t>
      </w:r>
      <w:r>
        <w:t xml:space="preserve">concatenation are </w:t>
      </w:r>
      <w:r>
        <w:rPr>
          <w:rFonts w:hint="eastAsia"/>
        </w:rPr>
        <w:t>agreed</w:t>
      </w:r>
      <w:r>
        <w:t xml:space="preserve"> </w:t>
      </w:r>
      <w:r>
        <w:rPr>
          <w:rFonts w:hint="eastAsia"/>
        </w:rPr>
        <w:t>in last meeting:</w:t>
      </w:r>
    </w:p>
    <w:p w14:paraId="7760AA1D" w14:textId="77777777" w:rsidR="006076BB" w:rsidRDefault="00000000">
      <w:pPr>
        <w:numPr>
          <w:ilvl w:val="0"/>
          <w:numId w:val="8"/>
        </w:numPr>
      </w:pPr>
      <w:r>
        <w:t>Option 0: ray level full convolution between Tx-target link and target-Rx link for radio propagation Case 1/2/3/4</w:t>
      </w:r>
    </w:p>
    <w:p w14:paraId="526B0096" w14:textId="77777777" w:rsidR="006076BB" w:rsidRDefault="00000000">
      <w:pPr>
        <w:numPr>
          <w:ilvl w:val="0"/>
          <w:numId w:val="8"/>
        </w:numPr>
      </w:pPr>
      <w:r>
        <w:lastRenderedPageBreak/>
        <w:t xml:space="preserve">Option 0A: ray level full convolution between Tx-target link and target-Rx link only for radio propagation Case 4 </w:t>
      </w:r>
    </w:p>
    <w:p w14:paraId="6E02639D" w14:textId="77777777" w:rsidR="006076BB" w:rsidRDefault="00000000">
      <w:pPr>
        <w:numPr>
          <w:ilvl w:val="0"/>
          <w:numId w:val="8"/>
        </w:numPr>
      </w:pPr>
      <w:r>
        <w:t>Option 1: cluster level full convolution between Tx-target link and target-Rx link, then 1-by-1 coupling rays within each pair of clusters for radio propagation Case 1/2/3/4</w:t>
      </w:r>
    </w:p>
    <w:p w14:paraId="6CB4782A" w14:textId="77777777" w:rsidR="006076BB" w:rsidRDefault="00000000">
      <w:pPr>
        <w:numPr>
          <w:ilvl w:val="0"/>
          <w:numId w:val="8"/>
        </w:numPr>
      </w:pPr>
      <w:r>
        <w:t>Option 1A: cluster level full convolution between Tx-target link and target-Rx link, then 1-by-1 coupling rays within each pair of clusters only for radio propagation Case 4</w:t>
      </w:r>
    </w:p>
    <w:p w14:paraId="6272E675" w14:textId="77777777" w:rsidR="006076BB" w:rsidRDefault="00000000">
      <w:pPr>
        <w:numPr>
          <w:ilvl w:val="0"/>
          <w:numId w:val="8"/>
        </w:numPr>
      </w:pPr>
      <w:r>
        <w:t>Option 2: cluster level 1-by-1 coupling between Tx-target link and target-Rx link, then 1-by-1 coupling rays within each pair of clusters for radio propagation Case 1/2/3/4</w:t>
      </w:r>
    </w:p>
    <w:p w14:paraId="6CFFF270" w14:textId="77777777" w:rsidR="006076BB" w:rsidRDefault="00000000">
      <w:pPr>
        <w:numPr>
          <w:ilvl w:val="0"/>
          <w:numId w:val="8"/>
        </w:numPr>
      </w:pPr>
      <w:r>
        <w:t>Option 2A: cluster level 1-by-1 coupling between Tx-target link and target-Rx link, then 1-by-1 coupling rays within each pair of clusters only for radio propagation Case 4</w:t>
      </w:r>
    </w:p>
    <w:p w14:paraId="3204AE05" w14:textId="77777777" w:rsidR="006076BB" w:rsidRDefault="00000000">
      <w:pPr>
        <w:numPr>
          <w:ilvl w:val="0"/>
          <w:numId w:val="8"/>
        </w:numPr>
      </w:pPr>
      <w:r>
        <w:t>Option 3: ray level 1-by-1 coupling between Tx-target link and target-Rx link for radio propagation Case 1/2/3/4</w:t>
      </w:r>
    </w:p>
    <w:p w14:paraId="7894CF0E" w14:textId="77777777" w:rsidR="006076BB" w:rsidRDefault="00000000">
      <w:pPr>
        <w:numPr>
          <w:ilvl w:val="0"/>
          <w:numId w:val="8"/>
        </w:numPr>
      </w:pPr>
      <w:r>
        <w:t>Option 3A: ray level 1-by-1 coupling between Tx-target link and target-Rx link only for radio propagation Case 4</w:t>
      </w:r>
    </w:p>
    <w:p w14:paraId="7FD832BC" w14:textId="77777777" w:rsidR="006076BB" w:rsidRDefault="00000000">
      <w:r>
        <w:t xml:space="preserve">Considering the accuracy and the complexity, </w:t>
      </w:r>
      <w:r>
        <w:rPr>
          <w:rFonts w:hint="eastAsia"/>
        </w:rPr>
        <w:t xml:space="preserve">We think </w:t>
      </w:r>
      <w:r>
        <w:t xml:space="preserve">Option </w:t>
      </w:r>
      <w:r>
        <w:rPr>
          <w:rFonts w:hint="eastAsia"/>
        </w:rPr>
        <w:t>2/2A</w:t>
      </w:r>
      <w:r>
        <w:t xml:space="preserve"> is a compromised choice</w:t>
      </w:r>
      <w:r>
        <w:rPr>
          <w:szCs w:val="24"/>
        </w:rPr>
        <w:t xml:space="preserve">. </w:t>
      </w:r>
      <w:r>
        <w:rPr>
          <w:rFonts w:hint="eastAsia"/>
          <w:szCs w:val="24"/>
        </w:rPr>
        <w:t>For Option 0/0A/1/1A, full convolution between Tx-target link and target-Rx link will bring huge calculation to model implementation</w:t>
      </w:r>
      <w:r>
        <w:t>.</w:t>
      </w:r>
      <w:r>
        <w:rPr>
          <w:rFonts w:hint="eastAsia"/>
        </w:rPr>
        <w:t xml:space="preserve"> ISAC channel parameters are distributed by clusters, </w:t>
      </w:r>
      <w:r>
        <w:t>ray level 1-by-1 coupling</w:t>
      </w:r>
      <w:r>
        <w:rPr>
          <w:rFonts w:hint="eastAsia"/>
        </w:rPr>
        <w:t xml:space="preserve"> in Option 3/3A may influence the features. Whether NLOS + NLOS path can be neglected in </w:t>
      </w:r>
      <w:r>
        <w:t>Case 1/2/3</w:t>
      </w:r>
      <w:r>
        <w:rPr>
          <w:rFonts w:hint="eastAsia"/>
        </w:rPr>
        <w:t xml:space="preserve"> should give consideration on the complexity of the environment by scenario.</w:t>
      </w:r>
    </w:p>
    <w:p w14:paraId="241F50CF" w14:textId="77777777" w:rsidR="006076BB" w:rsidRDefault="00000000">
      <w:pPr>
        <w:rPr>
          <w:b/>
          <w:bCs/>
          <w:i/>
          <w:iCs/>
          <w:u w:val="single"/>
        </w:rPr>
      </w:pPr>
      <w:r>
        <w:rPr>
          <w:b/>
          <w:bCs/>
          <w:i/>
          <w:iCs/>
          <w:u w:val="single"/>
        </w:rPr>
        <w:t>Proposal1</w:t>
      </w:r>
      <w:r>
        <w:rPr>
          <w:rFonts w:hint="eastAsia"/>
          <w:b/>
          <w:bCs/>
          <w:i/>
          <w:iCs/>
          <w:u w:val="single"/>
        </w:rPr>
        <w:t>0</w:t>
      </w:r>
      <w:r>
        <w:rPr>
          <w:b/>
          <w:bCs/>
          <w:i/>
          <w:iCs/>
          <w:u w:val="single"/>
        </w:rPr>
        <w:t xml:space="preserve">: </w:t>
      </w:r>
      <w:r>
        <w:rPr>
          <w:rFonts w:hint="eastAsia"/>
        </w:rPr>
        <w:t>We suggest Option 2/2A as the concatenation method of NLOS + NLOS path.</w:t>
      </w:r>
    </w:p>
    <w:p w14:paraId="606BC813" w14:textId="77777777" w:rsidR="006076BB" w:rsidRDefault="006076BB"/>
    <w:p w14:paraId="21E7678E" w14:textId="77777777" w:rsidR="006076BB" w:rsidRDefault="00000000">
      <w:r>
        <w:t>2.4.2 Background channel</w:t>
      </w:r>
    </w:p>
    <w:p w14:paraId="457C8695" w14:textId="77777777" w:rsidR="006076BB" w:rsidRDefault="00000000">
      <w:r>
        <w:t xml:space="preserve">Background components include interactions with the environment targets except sensing target on the sensing signal. For Bi-static sensing mode, </w:t>
      </w:r>
      <w:bookmarkStart w:id="29" w:name="OLE_LINK27"/>
      <w:r>
        <w:t>we can reuse the stochastic model of TR 38.901 to generate its background components, with modification of the fading channel parameters for sensing purpose.</w:t>
      </w:r>
      <w:bookmarkEnd w:id="29"/>
      <w:r>
        <w:t xml:space="preserve"> For Mono-static sensing mode, two options can be considered for its background components generation:</w:t>
      </w:r>
    </w:p>
    <w:p w14:paraId="5543CD5B" w14:textId="77777777" w:rsidR="006076BB" w:rsidRDefault="00000000">
      <w:pPr>
        <w:pStyle w:val="a"/>
        <w:numPr>
          <w:ilvl w:val="0"/>
          <w:numId w:val="15"/>
        </w:numPr>
      </w:pPr>
      <w:bookmarkStart w:id="30" w:name="OLE_LINK28"/>
      <w:r>
        <w:rPr>
          <w:b/>
          <w:bCs/>
        </w:rPr>
        <w:t>Option 1</w:t>
      </w:r>
      <w:bookmarkEnd w:id="30"/>
      <w:r>
        <w:rPr>
          <w:b/>
          <w:bCs/>
        </w:rPr>
        <w:t xml:space="preserve">: </w:t>
      </w:r>
      <w:r>
        <w:t xml:space="preserve">Generate the environment targets first and then model the channels between </w:t>
      </w:r>
      <w:r>
        <w:rPr>
          <w:szCs w:val="24"/>
        </w:rPr>
        <w:t xml:space="preserve">sensing signal transceiver </w:t>
      </w:r>
      <w:r>
        <w:t xml:space="preserve">and environment targets by following the channel modelling procedure in TR 38.901 as background components. </w:t>
      </w:r>
    </w:p>
    <w:p w14:paraId="252A03FC" w14:textId="77777777" w:rsidR="006076BB" w:rsidRDefault="00000000">
      <w:pPr>
        <w:pStyle w:val="a"/>
        <w:numPr>
          <w:ilvl w:val="0"/>
          <w:numId w:val="15"/>
        </w:numPr>
      </w:pPr>
      <w:r>
        <w:rPr>
          <w:b/>
          <w:bCs/>
        </w:rPr>
        <w:t>Option 2:</w:t>
      </w:r>
      <w:r>
        <w:t xml:space="preserve"> reuse the stochastic model of TR 38.901 by adding channel parameters related to Mono-static sensing mode. </w:t>
      </w:r>
    </w:p>
    <w:p w14:paraId="57E7B1EA" w14:textId="77777777" w:rsidR="006076BB" w:rsidRPr="00DC5C5B" w:rsidRDefault="00000000">
      <w:r w:rsidRPr="00DC5C5B">
        <w:t xml:space="preserve">Considering TR 38.901 framework has been agreed for bi-static sensing mode for background channel modeling, </w:t>
      </w:r>
      <w:r>
        <w:rPr>
          <w:rFonts w:hint="eastAsia"/>
        </w:rPr>
        <w:t xml:space="preserve">we proposed to reuse </w:t>
      </w:r>
      <w:r>
        <w:t>TR 38.901</w:t>
      </w:r>
      <w:r>
        <w:rPr>
          <w:rFonts w:hint="eastAsia"/>
        </w:rPr>
        <w:t xml:space="preserve"> framework for mono-static sensing mode as well. For fast fading, the previous option 1, i.e. </w:t>
      </w:r>
      <w:bookmarkStart w:id="31" w:name="OLE_LINK3"/>
      <w:r>
        <w:rPr>
          <w:rFonts w:hint="eastAsia"/>
        </w:rPr>
        <w:t>randomly dropping one virtual Rx, and then the background channel is generated based on the fasting fading channel generated as TR 38.901 between the real Tx and each virtual Rx for a scenario can be the starting point</w:t>
      </w:r>
      <w:bookmarkEnd w:id="31"/>
      <w:r>
        <w:rPr>
          <w:rFonts w:hint="eastAsia"/>
        </w:rPr>
        <w:t xml:space="preserve">. </w:t>
      </w:r>
    </w:p>
    <w:p w14:paraId="6EA12FE7" w14:textId="7E117280" w:rsidR="006076BB" w:rsidRDefault="00000000">
      <w:r>
        <w:rPr>
          <w:b/>
          <w:i/>
          <w:iCs/>
          <w:u w:val="single"/>
        </w:rPr>
        <w:t>Proposal1</w:t>
      </w:r>
      <w:r>
        <w:rPr>
          <w:rFonts w:hint="eastAsia"/>
          <w:b/>
          <w:i/>
          <w:iCs/>
          <w:u w:val="single"/>
        </w:rPr>
        <w:t>1</w:t>
      </w:r>
      <w:r>
        <w:rPr>
          <w:b/>
          <w:i/>
          <w:iCs/>
          <w:u w:val="single"/>
        </w:rPr>
        <w:t xml:space="preserve">: </w:t>
      </w:r>
      <w:r w:rsidRPr="00DC5C5B">
        <w:t xml:space="preserve">For mono-static sensing mode, </w:t>
      </w:r>
      <w:r>
        <w:t xml:space="preserve">the stochastic model of TR 38.901 can be reused to generate its </w:t>
      </w:r>
      <w:r>
        <w:rPr>
          <w:rFonts w:hint="eastAsia"/>
        </w:rPr>
        <w:t xml:space="preserve">fasting fading </w:t>
      </w:r>
      <w:r>
        <w:t>background component</w:t>
      </w:r>
      <w:r>
        <w:rPr>
          <w:rFonts w:hint="eastAsia"/>
        </w:rPr>
        <w:t>, consider the previous option 1 as starting point, i.e. randomly dropping one virtual Rx, and then the fast fading background channel is generated based on TR 38.901 between the real Tx and the virtual Rx.</w:t>
      </w:r>
      <w:r>
        <w:t xml:space="preserve"> </w:t>
      </w:r>
    </w:p>
    <w:p w14:paraId="38B79F37" w14:textId="77777777" w:rsidR="006076BB" w:rsidRDefault="006076BB"/>
    <w:bookmarkEnd w:id="1"/>
    <w:p w14:paraId="7763C2D7" w14:textId="77777777" w:rsidR="006076BB" w:rsidRDefault="00000000">
      <w:pPr>
        <w:pStyle w:val="1"/>
        <w:spacing w:beforeLines="50" w:before="120" w:line="288" w:lineRule="auto"/>
        <w:rPr>
          <w:lang w:eastAsia="zh-CN"/>
        </w:rPr>
      </w:pPr>
      <w:r>
        <w:rPr>
          <w:lang w:eastAsia="zh-CN"/>
        </w:rPr>
        <w:t>Conclusions</w:t>
      </w:r>
    </w:p>
    <w:p w14:paraId="4936A558" w14:textId="77777777" w:rsidR="006076BB" w:rsidRDefault="00000000">
      <w:r>
        <w:t>In this contribution, we have presented our considerations on the ISAC channel modelling of slow fading and fast fading, and put forward the following observations and proposals:</w:t>
      </w:r>
    </w:p>
    <w:p w14:paraId="507208E5" w14:textId="77777777" w:rsidR="006076BB" w:rsidRDefault="00000000">
      <w:r>
        <w:rPr>
          <w:b/>
          <w:i/>
          <w:iCs/>
          <w:u w:val="single"/>
        </w:rPr>
        <w:t>Proposal1:</w:t>
      </w:r>
      <w:r>
        <w:t xml:space="preserve"> Model sensing target as single point or multiple point as follows:</w:t>
      </w:r>
    </w:p>
    <w:p w14:paraId="41CC108F" w14:textId="77777777" w:rsidR="006076BB" w:rsidRDefault="00000000">
      <w:pPr>
        <w:pStyle w:val="a"/>
        <w:numPr>
          <w:ilvl w:val="0"/>
          <w:numId w:val="10"/>
        </w:numPr>
        <w:rPr>
          <w:bCs/>
        </w:rPr>
      </w:pPr>
      <w:r>
        <w:rPr>
          <w:bCs/>
        </w:rPr>
        <w:t xml:space="preserve">single point for </w:t>
      </w:r>
      <w:r>
        <w:t xml:space="preserve">UAV in low altitude scene, human outdoors, etc. </w:t>
      </w:r>
    </w:p>
    <w:p w14:paraId="4CA40FD8" w14:textId="77777777" w:rsidR="006076BB" w:rsidRDefault="00000000">
      <w:pPr>
        <w:pStyle w:val="a"/>
        <w:numPr>
          <w:ilvl w:val="0"/>
          <w:numId w:val="10"/>
        </w:numPr>
        <w:rPr>
          <w:bCs/>
        </w:rPr>
      </w:pPr>
      <w:r>
        <w:t>multiple point for automotive vehicles, automated guided vehicles, human indoor etc.</w:t>
      </w:r>
    </w:p>
    <w:p w14:paraId="4D00BFC3" w14:textId="77777777" w:rsidR="006076BB" w:rsidRDefault="00000000">
      <w:r>
        <w:rPr>
          <w:b/>
          <w:i/>
          <w:iCs/>
          <w:u w:val="single"/>
        </w:rPr>
        <w:t>Proposal</w:t>
      </w:r>
      <w:r>
        <w:rPr>
          <w:rFonts w:hint="eastAsia"/>
          <w:b/>
          <w:i/>
          <w:iCs/>
          <w:u w:val="single"/>
        </w:rPr>
        <w:t>2</w:t>
      </w:r>
      <w:r>
        <w:rPr>
          <w:b/>
          <w:i/>
          <w:iCs/>
          <w:u w:val="single"/>
        </w:rPr>
        <w:t>:</w:t>
      </w:r>
      <w:r>
        <w:rPr>
          <w:bCs/>
        </w:rPr>
        <w:t xml:space="preserve"> S</w:t>
      </w:r>
      <w:r>
        <w:t>trategies should be studied to resolve the overlap between EO channel and background channel, such as, power distribution and cluster number adjustment.</w:t>
      </w:r>
    </w:p>
    <w:p w14:paraId="30C98411" w14:textId="77777777" w:rsidR="006076BB" w:rsidRDefault="00000000">
      <w:r>
        <w:rPr>
          <w:b/>
          <w:i/>
          <w:u w:val="single"/>
        </w:rPr>
        <w:t>Proposal</w:t>
      </w:r>
      <w:r>
        <w:rPr>
          <w:rFonts w:hint="eastAsia"/>
          <w:b/>
          <w:i/>
          <w:u w:val="single"/>
        </w:rPr>
        <w:t>3</w:t>
      </w:r>
      <w:r>
        <w:rPr>
          <w:b/>
          <w:i/>
          <w:u w:val="single"/>
        </w:rPr>
        <w:t>:</w:t>
      </w:r>
      <w:r>
        <w:rPr>
          <w:bCs/>
          <w:i/>
        </w:rPr>
        <w:t xml:space="preserve"> </w:t>
      </w:r>
      <w:r>
        <w:rPr>
          <w:bCs/>
        </w:rPr>
        <w:t xml:space="preserve">It is suggested to adopt the formula </w:t>
      </w:r>
      <m:oMath>
        <m:r>
          <w:rPr>
            <w:rFonts w:ascii="Cambria Math" w:hAnsi="Cambria Math"/>
          </w:rPr>
          <m:t>P</m:t>
        </m:r>
        <m:sSub>
          <m:sSubPr>
            <m:ctrlPr>
              <w:rPr>
                <w:rFonts w:ascii="Cambria Math" w:hAnsi="Cambria Math"/>
              </w:rPr>
            </m:ctrlPr>
          </m:sSubPr>
          <m:e>
            <m:r>
              <w:rPr>
                <w:rFonts w:ascii="Cambria Math" w:hAnsi="Cambria Math"/>
              </w:rPr>
              <m:t>L</m:t>
            </m:r>
          </m:e>
          <m:sub>
            <m:r>
              <w:rPr>
                <w:rFonts w:ascii="Cambria Math" w:hAnsi="Cambria Math"/>
              </w:rPr>
              <m:t>s</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d</m:t>
                </m:r>
              </m:e>
              <m:sub>
                <m:r>
                  <m:rPr>
                    <m:sty m:val="p"/>
                  </m:rPr>
                  <w:rPr>
                    <w:rFonts w:ascii="Cambria Math" w:hAnsi="Cambria Math"/>
                  </w:rPr>
                  <m:t>2</m:t>
                </m:r>
              </m:sub>
            </m:sSub>
          </m:e>
        </m:d>
        <m:r>
          <m:rPr>
            <m:sty m:val="p"/>
          </m:rPr>
          <w:rPr>
            <w:rFonts w:ascii="Cambria Math" w:hAnsi="Cambria Math"/>
          </w:rPr>
          <m:t>=</m:t>
        </m:r>
        <m:r>
          <w:rPr>
            <w:rFonts w:ascii="Cambria Math" w:hAnsi="Cambria Math"/>
          </w:rPr>
          <m:t>PL</m:t>
        </m:r>
        <m:d>
          <m:dPr>
            <m:ctrlPr>
              <w:rPr>
                <w:rFonts w:ascii="Cambria Math" w:hAnsi="Cambria Math"/>
              </w:rPr>
            </m:ctrlPr>
          </m:dPr>
          <m:e>
            <m:sSub>
              <m:sSubPr>
                <m:ctrlPr>
                  <w:rPr>
                    <w:rFonts w:ascii="Cambria Math" w:hAnsi="Cambria Math"/>
                  </w:rPr>
                </m:ctrlPr>
              </m:sSubPr>
              <m:e>
                <m:r>
                  <w:rPr>
                    <w:rFonts w:ascii="Cambria Math" w:hAnsi="Cambria Math"/>
                  </w:rPr>
                  <m:t>d</m:t>
                </m:r>
              </m:e>
              <m:sub>
                <m:r>
                  <m:rPr>
                    <m:sty m:val="p"/>
                  </m:rPr>
                  <w:rPr>
                    <w:rFonts w:ascii="Cambria Math" w:hAnsi="Cambria Math"/>
                  </w:rPr>
                  <m:t>1</m:t>
                </m:r>
              </m:sub>
            </m:sSub>
          </m:e>
        </m:d>
        <m:r>
          <m:rPr>
            <m:sty m:val="p"/>
          </m:rPr>
          <w:rPr>
            <w:rFonts w:ascii="Cambria Math" w:hAnsi="Cambria Math"/>
          </w:rPr>
          <m:t>+</m:t>
        </m:r>
        <m:r>
          <w:rPr>
            <w:rFonts w:ascii="Cambria Math" w:hAnsi="Cambria Math"/>
          </w:rPr>
          <m:t>PL</m:t>
        </m:r>
        <m:d>
          <m:dPr>
            <m:ctrlPr>
              <w:rPr>
                <w:rFonts w:ascii="Cambria Math" w:hAnsi="Cambria Math"/>
              </w:rPr>
            </m:ctrlPr>
          </m:dPr>
          <m:e>
            <m:sSub>
              <m:sSubPr>
                <m:ctrlPr>
                  <w:rPr>
                    <w:rFonts w:ascii="Cambria Math" w:hAnsi="Cambria Math"/>
                  </w:rPr>
                </m:ctrlPr>
              </m:sSubPr>
              <m:e>
                <m:r>
                  <w:rPr>
                    <w:rFonts w:ascii="Cambria Math" w:hAnsi="Cambria Math"/>
                  </w:rPr>
                  <m:t>d</m:t>
                </m:r>
              </m:e>
              <m:sub>
                <m:r>
                  <m:rPr>
                    <m:sty m:val="p"/>
                  </m:rPr>
                  <w:rPr>
                    <w:rFonts w:ascii="Cambria Math" w:hAnsi="Cambria Math"/>
                  </w:rPr>
                  <m:t>2</m:t>
                </m:r>
              </m:sub>
            </m:sSub>
          </m:e>
        </m:d>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w:rPr>
                    <w:rFonts w:ascii="Cambria Math" w:hAnsi="Cambria Math"/>
                  </w:rPr>
                  <m:t>log</m:t>
                </m:r>
              </m:e>
              <m:sub>
                <m:r>
                  <m:rPr>
                    <m:sty m:val="p"/>
                  </m:rPr>
                  <w:rPr>
                    <w:rFonts w:ascii="Cambria Math" w:hAnsi="Cambria Math"/>
                  </w:rPr>
                  <m:t>10</m:t>
                </m:r>
              </m:sub>
            </m:sSub>
          </m:fName>
          <m:e>
            <m:d>
              <m:dPr>
                <m:ctrlPr>
                  <w:rPr>
                    <w:rFonts w:ascii="Cambria Math" w:hAnsi="Cambria Math"/>
                  </w:rPr>
                </m:ctrlPr>
              </m:dPr>
              <m:e>
                <m:f>
                  <m:fPr>
                    <m:ctrlPr>
                      <w:rPr>
                        <w:rFonts w:ascii="Cambria Math" w:hAnsi="Cambria Math"/>
                      </w:rPr>
                    </m:ctrlPr>
                  </m:fPr>
                  <m:num>
                    <m:sSup>
                      <m:sSupPr>
                        <m:ctrlPr>
                          <w:rPr>
                            <w:rFonts w:ascii="Cambria Math" w:hAnsi="Cambria Math"/>
                          </w:rPr>
                        </m:ctrlPr>
                      </m:sSupPr>
                      <m:e>
                        <m:r>
                          <w:rPr>
                            <w:rFonts w:ascii="Cambria Math" w:hAnsi="Cambria Math"/>
                          </w:rPr>
                          <m:t>λ</m:t>
                        </m:r>
                      </m:e>
                      <m:sup>
                        <m:r>
                          <m:rPr>
                            <m:sty m:val="p"/>
                          </m:rPr>
                          <w:rPr>
                            <w:rFonts w:ascii="Cambria Math" w:hAnsi="Cambria Math"/>
                          </w:rPr>
                          <m:t>2</m:t>
                        </m:r>
                      </m:sup>
                    </m:sSup>
                  </m:num>
                  <m:den>
                    <m:r>
                      <m:rPr>
                        <m:sty m:val="p"/>
                      </m:rPr>
                      <w:rPr>
                        <w:rFonts w:ascii="Cambria Math" w:hAnsi="Cambria Math"/>
                      </w:rPr>
                      <m:t>4</m:t>
                    </m:r>
                    <m:r>
                      <w:rPr>
                        <w:rFonts w:ascii="Cambria Math" w:hAnsi="Cambria Math"/>
                      </w:rPr>
                      <m:t>π</m:t>
                    </m:r>
                  </m:den>
                </m:f>
              </m:e>
            </m:d>
          </m:e>
        </m:func>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w:rPr>
                    <w:rFonts w:ascii="Cambria Math" w:hAnsi="Cambria Math"/>
                  </w:rPr>
                  <m:t>log</m:t>
                </m:r>
              </m:e>
              <m:sub>
                <m:r>
                  <m:rPr>
                    <m:sty m:val="p"/>
                  </m:rPr>
                  <w:rPr>
                    <w:rFonts w:ascii="Cambria Math" w:hAnsi="Cambria Math"/>
                  </w:rPr>
                  <m:t>10</m:t>
                </m:r>
              </m:sub>
            </m:sSub>
          </m:fName>
          <m:e>
            <m:d>
              <m:dPr>
                <m:ctrlPr>
                  <w:rPr>
                    <w:rFonts w:ascii="Cambria Math" w:hAnsi="Cambria Math"/>
                  </w:rPr>
                </m:ctrlPr>
              </m:dPr>
              <m:e>
                <m:sSub>
                  <m:sSubPr>
                    <m:ctrlPr>
                      <w:rPr>
                        <w:rFonts w:ascii="Cambria Math" w:hAnsi="Cambria Math"/>
                      </w:rPr>
                    </m:ctrlPr>
                  </m:sSubPr>
                  <m:e>
                    <m:r>
                      <w:rPr>
                        <w:rFonts w:ascii="Cambria Math" w:hAnsi="Cambria Math"/>
                      </w:rPr>
                      <m:t>σ</m:t>
                    </m:r>
                  </m:e>
                  <m:sub>
                    <m:r>
                      <w:rPr>
                        <w:rFonts w:ascii="Cambria Math" w:hAnsi="Cambria Math"/>
                      </w:rPr>
                      <m:t>RCS</m:t>
                    </m:r>
                  </m:sub>
                </m:sSub>
              </m:e>
            </m:d>
          </m:e>
        </m:func>
        <m:r>
          <m:rPr>
            <m:sty m:val="p"/>
          </m:rPr>
          <w:rPr>
            <w:rFonts w:ascii="Cambria Math" w:hAnsi="Cambria Math"/>
          </w:rPr>
          <m:t xml:space="preserve"> </m:t>
        </m:r>
      </m:oMath>
      <w:r>
        <w:t xml:space="preserve">as a baseline to model the sensing pathloss. </w:t>
      </w:r>
    </w:p>
    <w:p w14:paraId="3DDC4D0D" w14:textId="77777777" w:rsidR="006076BB" w:rsidRDefault="00000000">
      <w:r>
        <w:rPr>
          <w:b/>
          <w:i/>
          <w:iCs/>
          <w:u w:val="single"/>
        </w:rPr>
        <w:t>Proposal</w:t>
      </w:r>
      <w:r>
        <w:rPr>
          <w:rFonts w:hint="eastAsia"/>
          <w:b/>
          <w:i/>
          <w:iCs/>
          <w:u w:val="single"/>
        </w:rPr>
        <w:t>4</w:t>
      </w:r>
      <w:r>
        <w:rPr>
          <w:b/>
          <w:i/>
          <w:iCs/>
          <w:u w:val="single"/>
        </w:rPr>
        <w:t>:</w:t>
      </w:r>
      <w:r>
        <w:rPr>
          <w:b/>
          <w:i/>
          <w:iCs/>
        </w:rPr>
        <w:t xml:space="preserve"> </w:t>
      </w:r>
      <w:r>
        <w:rPr>
          <w:bCs/>
        </w:rPr>
        <w:t xml:space="preserve">When to apply the </w:t>
      </w:r>
      <w:r>
        <w:t>current pathloss formulations in the literature like TR 38.901, TR 37.885 and TR 36.777 for sensing pathloss, FFS the case when the sensing target height is not fulfilled the application constraints.</w:t>
      </w:r>
    </w:p>
    <w:p w14:paraId="4784D380" w14:textId="77777777" w:rsidR="006076BB" w:rsidRDefault="00000000">
      <w:r>
        <w:rPr>
          <w:b/>
          <w:i/>
          <w:iCs/>
          <w:u w:val="single"/>
        </w:rPr>
        <w:t>Proposal</w:t>
      </w:r>
      <w:r>
        <w:rPr>
          <w:rFonts w:hint="eastAsia"/>
          <w:b/>
          <w:i/>
          <w:iCs/>
          <w:u w:val="single"/>
        </w:rPr>
        <w:t>5</w:t>
      </w:r>
      <w:r>
        <w:rPr>
          <w:b/>
          <w:i/>
          <w:iCs/>
          <w:u w:val="single"/>
        </w:rPr>
        <w:t>:</w:t>
      </w:r>
      <w:r>
        <w:rPr>
          <w:b/>
          <w:i/>
          <w:iCs/>
        </w:rPr>
        <w:t xml:space="preserve"> </w:t>
      </w:r>
      <w:r>
        <w:t>LOS</w:t>
      </w:r>
      <w:r>
        <w:rPr>
          <w:bCs/>
        </w:rPr>
        <w:t xml:space="preserve"> </w:t>
      </w:r>
      <w:r>
        <w:t xml:space="preserve">probability of Tx/Rx-target link and </w:t>
      </w:r>
      <w:r>
        <w:rPr>
          <w:rFonts w:eastAsiaTheme="minorEastAsia"/>
        </w:rPr>
        <w:t xml:space="preserve">Tx-Rx link should be defined for each sensing scenarios like UMA-AVs, InH, Indoor-office, Indoor-factory, and highway. </w:t>
      </w:r>
      <w:r>
        <w:t xml:space="preserve">Existing LOS probability schemes in TR 38.901. TR 36.777, TR 37.885 can be used as </w:t>
      </w:r>
      <w:r>
        <w:rPr>
          <w:szCs w:val="24"/>
        </w:rPr>
        <w:t xml:space="preserve">references </w:t>
      </w:r>
      <w:r>
        <w:t xml:space="preserve">with further </w:t>
      </w:r>
      <w:r>
        <w:rPr>
          <w:szCs w:val="24"/>
        </w:rPr>
        <w:t>modification and validation</w:t>
      </w:r>
      <w:r>
        <w:t xml:space="preserve">. </w:t>
      </w:r>
    </w:p>
    <w:p w14:paraId="4DB29EEE" w14:textId="77777777" w:rsidR="006076BB" w:rsidRDefault="00000000">
      <w:pPr>
        <w:jc w:val="both"/>
      </w:pPr>
      <w:r>
        <w:rPr>
          <w:b/>
          <w:i/>
          <w:iCs/>
          <w:u w:val="single"/>
        </w:rPr>
        <w:t>Proposal6:</w:t>
      </w:r>
      <w:r>
        <w:rPr>
          <w:b/>
          <w:i/>
          <w:iCs/>
        </w:rPr>
        <w:t xml:space="preserve"> </w:t>
      </w:r>
      <w:r>
        <w:rPr>
          <w:rFonts w:hint="eastAsia"/>
        </w:rPr>
        <w:t xml:space="preserve">Large scale fading of background channel for TRP mono-static can be modeled as normal distribution with </w:t>
      </w:r>
      <m:oMath>
        <m:r>
          <m:rPr>
            <m:sty m:val="p"/>
          </m:rPr>
          <w:rPr>
            <w:rFonts w:ascii="Cambria Math" w:hAnsi="Cambria Math"/>
          </w:rPr>
          <m:t>μ</m:t>
        </m:r>
      </m:oMath>
      <w:r>
        <w:rPr>
          <w:rFonts w:hAnsi="Cambria Math" w:hint="eastAsia"/>
        </w:rPr>
        <w:t xml:space="preserve"> varying along frequency and fixed </w:t>
      </w:r>
      <m:oMath>
        <m:r>
          <m:rPr>
            <m:sty m:val="p"/>
          </m:rPr>
          <w:rPr>
            <w:rFonts w:ascii="Cambria Math" w:hAnsi="Cambria Math"/>
          </w:rPr>
          <m:t>σ</m:t>
        </m:r>
      </m:oMath>
      <w:r>
        <w:rPr>
          <w:rFonts w:hAnsi="Cambria Math" w:hint="eastAsia"/>
        </w:rPr>
        <w:t>.</w:t>
      </w:r>
    </w:p>
    <w:p w14:paraId="5887EA99" w14:textId="77777777" w:rsidR="006076BB" w:rsidRDefault="00000000">
      <w:r>
        <w:rPr>
          <w:b/>
          <w:i/>
          <w:iCs/>
          <w:u w:val="single"/>
        </w:rPr>
        <w:t>Proposal</w:t>
      </w:r>
      <w:r>
        <w:rPr>
          <w:rFonts w:hint="eastAsia"/>
          <w:b/>
          <w:i/>
          <w:iCs/>
          <w:u w:val="single"/>
        </w:rPr>
        <w:t>7</w:t>
      </w:r>
      <w:r>
        <w:rPr>
          <w:b/>
          <w:i/>
          <w:iCs/>
          <w:u w:val="single"/>
        </w:rPr>
        <w:t>:</w:t>
      </w:r>
      <w:r>
        <w:rPr>
          <w:b/>
          <w:i/>
          <w:iCs/>
        </w:rPr>
        <w:t xml:space="preserve"> </w:t>
      </w:r>
      <w:r>
        <w:t>We suggest to define the cluster number of Tx-target link and target-Rx link. The specific values require further study according to scenario and target features. One LOS ray and more than one NLOS cluster can be the starting point.</w:t>
      </w:r>
    </w:p>
    <w:p w14:paraId="713FDD20" w14:textId="77777777" w:rsidR="006076BB" w:rsidRDefault="00000000">
      <w:r>
        <w:rPr>
          <w:b/>
          <w:i/>
          <w:iCs/>
          <w:u w:val="single"/>
        </w:rPr>
        <w:t>Proposal</w:t>
      </w:r>
      <w:r>
        <w:rPr>
          <w:rFonts w:hint="eastAsia"/>
          <w:b/>
          <w:i/>
          <w:iCs/>
          <w:u w:val="single"/>
        </w:rPr>
        <w:t>8</w:t>
      </w:r>
      <w:r>
        <w:rPr>
          <w:b/>
          <w:i/>
          <w:iCs/>
          <w:u w:val="single"/>
        </w:rPr>
        <w:t>:</w:t>
      </w:r>
      <w:r>
        <w:rPr>
          <w:b/>
          <w:i/>
          <w:iCs/>
        </w:rPr>
        <w:t xml:space="preserve"> </w:t>
      </w:r>
      <w:r>
        <w:t>Small scale parameters, such as delay spread, angel spread, number of rays, intra-cluster delay and angel spread, need further study and validation according to the characteristics of the target, such as target size, shape, material, etc.</w:t>
      </w:r>
    </w:p>
    <w:p w14:paraId="3A1303E5" w14:textId="77777777" w:rsidR="006076BB" w:rsidRDefault="00000000">
      <w:r>
        <w:rPr>
          <w:b/>
          <w:i/>
          <w:iCs/>
          <w:u w:val="single"/>
        </w:rPr>
        <w:t>Proposal</w:t>
      </w:r>
      <w:r>
        <w:rPr>
          <w:rFonts w:hint="eastAsia"/>
          <w:b/>
          <w:i/>
          <w:iCs/>
          <w:u w:val="single"/>
        </w:rPr>
        <w:t>9</w:t>
      </w:r>
      <w:r>
        <w:rPr>
          <w:b/>
          <w:i/>
          <w:iCs/>
          <w:u w:val="single"/>
        </w:rPr>
        <w:t>:</w:t>
      </w:r>
      <w:r>
        <w:rPr>
          <w:b/>
          <w:i/>
          <w:iCs/>
        </w:rPr>
        <w:t xml:space="preserve"> </w:t>
      </w:r>
      <w:r>
        <w:t>K factor for target channel should be designed in two categories.</w:t>
      </w:r>
    </w:p>
    <w:p w14:paraId="068937FE" w14:textId="77777777" w:rsidR="006076BB" w:rsidRDefault="00000000">
      <w:pPr>
        <w:pStyle w:val="a"/>
        <w:numPr>
          <w:ilvl w:val="0"/>
          <w:numId w:val="14"/>
        </w:numPr>
      </w:pPr>
      <w:r>
        <w:t xml:space="preserve">Category 1 is for UAV above </w:t>
      </w:r>
      <w:r>
        <w:rPr>
          <w:rFonts w:hint="eastAsia"/>
        </w:rPr>
        <w:t xml:space="preserve">background </w:t>
      </w:r>
      <w:r>
        <w:t>environments, which define LOS power ratio larger than 95%.</w:t>
      </w:r>
    </w:p>
    <w:p w14:paraId="5935CFE8" w14:textId="77777777" w:rsidR="006076BB" w:rsidRDefault="00000000">
      <w:pPr>
        <w:pStyle w:val="a"/>
        <w:numPr>
          <w:ilvl w:val="0"/>
          <w:numId w:val="14"/>
        </w:numPr>
      </w:pPr>
      <w:r>
        <w:t xml:space="preserve">Category 2 is for UAV below </w:t>
      </w:r>
      <w:r>
        <w:rPr>
          <w:rFonts w:hint="eastAsia"/>
        </w:rPr>
        <w:t xml:space="preserve">background </w:t>
      </w:r>
      <w:r>
        <w:t>environments and other targets, which is similar to K factor in TR 38.901.</w:t>
      </w:r>
    </w:p>
    <w:p w14:paraId="0075DFCF" w14:textId="77777777" w:rsidR="006076BB" w:rsidRDefault="00000000">
      <w:pPr>
        <w:pStyle w:val="a"/>
        <w:numPr>
          <w:ilvl w:val="0"/>
          <w:numId w:val="0"/>
        </w:numPr>
      </w:pPr>
      <w:r>
        <w:rPr>
          <w:b/>
          <w:bCs/>
          <w:i/>
          <w:iCs/>
          <w:u w:val="single"/>
        </w:rPr>
        <w:t>Proposal1</w:t>
      </w:r>
      <w:r>
        <w:rPr>
          <w:rFonts w:hint="eastAsia"/>
          <w:b/>
          <w:bCs/>
          <w:i/>
          <w:iCs/>
          <w:u w:val="single"/>
        </w:rPr>
        <w:t>0</w:t>
      </w:r>
      <w:r>
        <w:rPr>
          <w:b/>
          <w:bCs/>
          <w:i/>
          <w:iCs/>
          <w:u w:val="single"/>
        </w:rPr>
        <w:t xml:space="preserve">: </w:t>
      </w:r>
      <w:r>
        <w:rPr>
          <w:rFonts w:hint="eastAsia"/>
        </w:rPr>
        <w:t>We suggest Option 2A as the concatenation method of NLOS + NLOS path.</w:t>
      </w:r>
    </w:p>
    <w:p w14:paraId="4517CA96" w14:textId="77777777" w:rsidR="006076BB" w:rsidRDefault="00000000">
      <w:r>
        <w:rPr>
          <w:b/>
          <w:i/>
          <w:iCs/>
          <w:u w:val="single"/>
        </w:rPr>
        <w:t>Proposal1</w:t>
      </w:r>
      <w:r>
        <w:rPr>
          <w:rFonts w:hint="eastAsia"/>
          <w:b/>
          <w:i/>
          <w:iCs/>
          <w:u w:val="single"/>
        </w:rPr>
        <w:t>1</w:t>
      </w:r>
      <w:r>
        <w:rPr>
          <w:b/>
          <w:i/>
          <w:iCs/>
          <w:u w:val="single"/>
        </w:rPr>
        <w:t xml:space="preserve">: </w:t>
      </w:r>
      <w:r>
        <w:t xml:space="preserve">The stochastic model of TR 38.901 can be reused to generate its background components, with modification of the fading channel parameters for sensing purpose. </w:t>
      </w:r>
      <w:r>
        <w:rPr>
          <w:rFonts w:hint="eastAsia"/>
        </w:rPr>
        <w:t xml:space="preserve"> </w:t>
      </w:r>
    </w:p>
    <w:p w14:paraId="3CC3B3C9" w14:textId="77777777" w:rsidR="006076BB" w:rsidRDefault="006076BB"/>
    <w:p w14:paraId="3AD4FC6A" w14:textId="77777777" w:rsidR="006076BB" w:rsidRDefault="00000000">
      <w:pPr>
        <w:pStyle w:val="1"/>
        <w:spacing w:beforeLines="50" w:before="120" w:line="288" w:lineRule="auto"/>
      </w:pPr>
      <w:r>
        <w:t>References</w:t>
      </w:r>
    </w:p>
    <w:p w14:paraId="17E4328C" w14:textId="77777777" w:rsidR="006076BB" w:rsidRDefault="00000000">
      <w:pPr>
        <w:pStyle w:val="LGTdoc"/>
        <w:numPr>
          <w:ilvl w:val="0"/>
          <w:numId w:val="16"/>
        </w:numPr>
        <w:spacing w:after="120"/>
      </w:pPr>
      <w:bookmarkStart w:id="32" w:name="OLE_LINK20"/>
      <w:r>
        <w:t xml:space="preserve">RP-234069, New SID: Study on channel modelling for Integrated Sensing And Communication (ISAC) for NR, </w:t>
      </w:r>
      <w:r>
        <w:lastRenderedPageBreak/>
        <w:t>Nokia, Nokia Shanghai Bell, Dec. 2023.</w:t>
      </w:r>
    </w:p>
    <w:p w14:paraId="2873D5A4" w14:textId="77777777" w:rsidR="006076BB" w:rsidRDefault="00000000">
      <w:pPr>
        <w:pStyle w:val="LGTdoc"/>
        <w:numPr>
          <w:ilvl w:val="0"/>
          <w:numId w:val="16"/>
        </w:numPr>
        <w:spacing w:after="120"/>
      </w:pPr>
      <w:r>
        <w:t xml:space="preserve">IMT-2020(5G) Promotion Group, “Study on 5G-Advanced ISAC Technologies in RAN”, </w:t>
      </w:r>
      <w:r>
        <w:rPr>
          <w:rFonts w:eastAsia="宋体"/>
          <w:lang w:eastAsia="zh-CN"/>
        </w:rPr>
        <w:t>April 2024</w:t>
      </w:r>
      <w:r>
        <w:t>.</w:t>
      </w:r>
    </w:p>
    <w:p w14:paraId="7ED7B191" w14:textId="77777777" w:rsidR="006076BB" w:rsidRDefault="00000000">
      <w:pPr>
        <w:pStyle w:val="LGTdoc"/>
        <w:numPr>
          <w:ilvl w:val="0"/>
          <w:numId w:val="16"/>
        </w:numPr>
        <w:spacing w:after="120"/>
      </w:pPr>
      <w:bookmarkStart w:id="33" w:name="OLE_LINK33"/>
      <w:r>
        <w:t>IMT-2020(5G) Promotion Group, “Study on Evaluation Methodology of 5G-Advanced Integrated Sensing and Communication”, June 2023.</w:t>
      </w:r>
      <w:bookmarkEnd w:id="33"/>
    </w:p>
    <w:p w14:paraId="33C40256" w14:textId="77777777" w:rsidR="006076BB" w:rsidRDefault="00000000">
      <w:pPr>
        <w:pStyle w:val="LGTdoc"/>
        <w:numPr>
          <w:ilvl w:val="0"/>
          <w:numId w:val="16"/>
        </w:numPr>
        <w:spacing w:after="120"/>
      </w:pPr>
      <w:r>
        <w:t>R1-2400573, Discussion on ISAC channel model, Xiaomi, BUPT, February 26th – March 1st, 2024.</w:t>
      </w:r>
    </w:p>
    <w:p w14:paraId="019A5E0F" w14:textId="77777777" w:rsidR="006076BB" w:rsidRDefault="00000000">
      <w:pPr>
        <w:pStyle w:val="LGTdoc"/>
        <w:numPr>
          <w:ilvl w:val="0"/>
          <w:numId w:val="16"/>
        </w:numPr>
        <w:spacing w:after="120"/>
      </w:pPr>
      <w:r>
        <w:t>R1-2400899, Considerations on ISAC channel modelling, 3GPP RAN1#116, CAICT, Feb. 2024.</w:t>
      </w:r>
    </w:p>
    <w:p w14:paraId="1A171D80" w14:textId="77777777" w:rsidR="006076BB" w:rsidRDefault="00000000">
      <w:pPr>
        <w:pStyle w:val="a"/>
        <w:numPr>
          <w:ilvl w:val="0"/>
          <w:numId w:val="16"/>
        </w:numPr>
        <w:rPr>
          <w:lang w:eastAsia="ko-KR"/>
        </w:rPr>
      </w:pPr>
      <w:r>
        <w:rPr>
          <w:lang w:eastAsia="ko-KR"/>
        </w:rPr>
        <w:t>R1-240</w:t>
      </w:r>
      <w:r>
        <w:rPr>
          <w:rFonts w:eastAsiaTheme="minorEastAsia" w:hint="eastAsia"/>
        </w:rPr>
        <w:t>3160</w:t>
      </w:r>
      <w:r>
        <w:rPr>
          <w:lang w:eastAsia="ko-KR"/>
        </w:rPr>
        <w:t xml:space="preserve">, Considerations on ISAC </w:t>
      </w:r>
      <w:r>
        <w:rPr>
          <w:rFonts w:hint="eastAsia"/>
          <w:lang w:eastAsia="ko-KR"/>
        </w:rPr>
        <w:t>channel modelling</w:t>
      </w:r>
      <w:r>
        <w:rPr>
          <w:lang w:eastAsia="ko-KR"/>
        </w:rPr>
        <w:t>, 3GPP RAN1#116</w:t>
      </w:r>
      <w:r>
        <w:rPr>
          <w:rFonts w:eastAsiaTheme="minorEastAsia" w:hint="eastAsia"/>
        </w:rPr>
        <w:t>b</w:t>
      </w:r>
      <w:r>
        <w:rPr>
          <w:lang w:eastAsia="ko-KR"/>
        </w:rPr>
        <w:t xml:space="preserve">, CAICT, </w:t>
      </w:r>
      <w:r>
        <w:rPr>
          <w:rFonts w:eastAsiaTheme="minorEastAsia"/>
        </w:rPr>
        <w:t>April</w:t>
      </w:r>
      <w:r>
        <w:rPr>
          <w:lang w:eastAsia="ko-KR"/>
        </w:rPr>
        <w:t xml:space="preserve"> 2024.</w:t>
      </w:r>
    </w:p>
    <w:p w14:paraId="03D365E3" w14:textId="77777777" w:rsidR="006076BB" w:rsidRDefault="00000000">
      <w:pPr>
        <w:pStyle w:val="LGTdoc"/>
        <w:numPr>
          <w:ilvl w:val="0"/>
          <w:numId w:val="16"/>
        </w:numPr>
        <w:spacing w:after="120"/>
      </w:pPr>
      <w:r>
        <w:t>R1-2404724</w:t>
      </w:r>
      <w:r>
        <w:rPr>
          <w:rFonts w:eastAsia="宋体" w:hint="eastAsia"/>
          <w:lang w:eastAsia="zh-CN"/>
        </w:rPr>
        <w:t>,</w:t>
      </w:r>
      <w:r>
        <w:t xml:space="preserve"> Considerations on ISAC channel modelling, 3GPP RAN1#116</w:t>
      </w:r>
      <w:r>
        <w:rPr>
          <w:rFonts w:eastAsiaTheme="minorEastAsia" w:hint="eastAsia"/>
          <w:lang w:eastAsia="zh-CN"/>
        </w:rPr>
        <w:t>b</w:t>
      </w:r>
      <w:r>
        <w:t xml:space="preserve">, CAICT, </w:t>
      </w:r>
      <w:r>
        <w:rPr>
          <w:rFonts w:eastAsiaTheme="minorEastAsia" w:hint="eastAsia"/>
          <w:lang w:eastAsia="zh-CN"/>
        </w:rPr>
        <w:t>May</w:t>
      </w:r>
      <w:r>
        <w:t xml:space="preserve"> 2024.</w:t>
      </w:r>
    </w:p>
    <w:p w14:paraId="5FF85EC9" w14:textId="77777777" w:rsidR="006076BB" w:rsidRDefault="00000000">
      <w:pPr>
        <w:pStyle w:val="LGTdoc"/>
        <w:numPr>
          <w:ilvl w:val="0"/>
          <w:numId w:val="16"/>
        </w:numPr>
        <w:spacing w:after="120"/>
      </w:pPr>
      <w:r>
        <w:rPr>
          <w:rFonts w:hint="eastAsia"/>
        </w:rPr>
        <w:t>R1- 2406897</w:t>
      </w:r>
      <w:r>
        <w:rPr>
          <w:rFonts w:eastAsia="宋体" w:hint="eastAsia"/>
          <w:lang w:eastAsia="zh-CN"/>
        </w:rPr>
        <w:t xml:space="preserve">, </w:t>
      </w:r>
      <w:r>
        <w:t xml:space="preserve">Considerations on ISAC channel modelling, </w:t>
      </w:r>
      <w:r>
        <w:rPr>
          <w:rFonts w:eastAsia="宋体" w:hint="eastAsia"/>
          <w:lang w:eastAsia="zh-CN"/>
        </w:rPr>
        <w:t>3GPP RAN1#118, CAICT, August 2024.</w:t>
      </w:r>
    </w:p>
    <w:p w14:paraId="565938BF" w14:textId="77777777" w:rsidR="006076BB" w:rsidRDefault="00000000">
      <w:pPr>
        <w:pStyle w:val="LGTdoc"/>
        <w:numPr>
          <w:ilvl w:val="0"/>
          <w:numId w:val="16"/>
        </w:numPr>
        <w:spacing w:after="120"/>
      </w:pPr>
      <w:r>
        <w:rPr>
          <w:rFonts w:hint="eastAsia"/>
        </w:rPr>
        <w:t>R1-2408810</w:t>
      </w:r>
      <w:r>
        <w:rPr>
          <w:rFonts w:eastAsia="宋体" w:hint="eastAsia"/>
          <w:lang w:eastAsia="zh-CN"/>
        </w:rPr>
        <w:t xml:space="preserve">, </w:t>
      </w:r>
      <w:r>
        <w:t xml:space="preserve">Considerations on ISAC channel modelling, </w:t>
      </w:r>
      <w:r>
        <w:rPr>
          <w:rFonts w:eastAsia="宋体" w:hint="eastAsia"/>
          <w:lang w:eastAsia="zh-CN"/>
        </w:rPr>
        <w:t>3GPP RAN1#118bis, CAICT, October 2024.</w:t>
      </w:r>
    </w:p>
    <w:bookmarkEnd w:id="32"/>
    <w:p w14:paraId="37E2D2F3" w14:textId="77777777" w:rsidR="006076BB" w:rsidRDefault="006076BB"/>
    <w:p w14:paraId="13C38CC5" w14:textId="77777777" w:rsidR="006076BB" w:rsidRDefault="006076BB"/>
    <w:sectPr w:rsidR="006076BB">
      <w:footnotePr>
        <w:numRestart w:val="eachSect"/>
      </w:footnotePr>
      <w:pgSz w:w="11907" w:h="16840"/>
      <w:pgMar w:top="851" w:right="680" w:bottom="794" w:left="96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9B74AC2" w14:textId="77777777" w:rsidR="00E24C30" w:rsidRDefault="00E24C30">
      <w:pPr>
        <w:spacing w:line="240" w:lineRule="auto"/>
      </w:pPr>
      <w:r>
        <w:separator/>
      </w:r>
    </w:p>
  </w:endnote>
  <w:endnote w:type="continuationSeparator" w:id="0">
    <w:p w14:paraId="40504CC3" w14:textId="77777777" w:rsidR="00E24C30" w:rsidRDefault="00E24C3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3B1D025" w14:textId="77777777" w:rsidR="00E24C30" w:rsidRDefault="00E24C30">
      <w:r>
        <w:separator/>
      </w:r>
    </w:p>
  </w:footnote>
  <w:footnote w:type="continuationSeparator" w:id="0">
    <w:p w14:paraId="13E31707" w14:textId="77777777" w:rsidR="00E24C30" w:rsidRDefault="00E24C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52B813A"/>
    <w:multiLevelType w:val="singleLevel"/>
    <w:tmpl w:val="852B813A"/>
    <w:lvl w:ilvl="0">
      <w:start w:val="1"/>
      <w:numFmt w:val="bullet"/>
      <w:lvlText w:val=""/>
      <w:lvlJc w:val="left"/>
      <w:pPr>
        <w:tabs>
          <w:tab w:val="left" w:pos="420"/>
        </w:tabs>
        <w:ind w:left="840" w:hanging="420"/>
      </w:pPr>
      <w:rPr>
        <w:rFonts w:ascii="Wingdings" w:hAnsi="Wingdings" w:hint="default"/>
      </w:rPr>
    </w:lvl>
  </w:abstractNum>
  <w:abstractNum w:abstractNumId="1" w15:restartNumberingAfterBreak="0">
    <w:nsid w:val="F77A9BDE"/>
    <w:multiLevelType w:val="singleLevel"/>
    <w:tmpl w:val="F77A9BDE"/>
    <w:lvl w:ilvl="0">
      <w:start w:val="1"/>
      <w:numFmt w:val="bullet"/>
      <w:lvlText w:val=""/>
      <w:lvlJc w:val="left"/>
      <w:pPr>
        <w:ind w:left="420" w:hanging="420"/>
      </w:pPr>
      <w:rPr>
        <w:rFonts w:ascii="Wingdings" w:hAnsi="Wingdings" w:hint="default"/>
      </w:rPr>
    </w:lvl>
  </w:abstractNum>
  <w:abstractNum w:abstractNumId="2" w15:restartNumberingAfterBreak="0">
    <w:nsid w:val="009616BC"/>
    <w:multiLevelType w:val="multilevel"/>
    <w:tmpl w:val="009616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7405E6"/>
    <w:multiLevelType w:val="singleLevel"/>
    <w:tmpl w:val="077405E6"/>
    <w:lvl w:ilvl="0">
      <w:start w:val="1"/>
      <w:numFmt w:val="bullet"/>
      <w:lvlText w:val=""/>
      <w:lvlJc w:val="left"/>
      <w:pPr>
        <w:tabs>
          <w:tab w:val="left" w:pos="420"/>
        </w:tabs>
        <w:ind w:left="840" w:hanging="420"/>
      </w:pPr>
      <w:rPr>
        <w:rFonts w:ascii="Wingdings" w:hAnsi="Wingdings" w:hint="default"/>
      </w:rPr>
    </w:lvl>
  </w:abstractNum>
  <w:abstractNum w:abstractNumId="4" w15:restartNumberingAfterBreak="0">
    <w:nsid w:val="17875486"/>
    <w:multiLevelType w:val="multilevel"/>
    <w:tmpl w:val="178754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A954928"/>
    <w:multiLevelType w:val="multilevel"/>
    <w:tmpl w:val="2A9549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E4C499F"/>
    <w:multiLevelType w:val="multilevel"/>
    <w:tmpl w:val="2E4C49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1015C4A"/>
    <w:multiLevelType w:val="singleLevel"/>
    <w:tmpl w:val="31015C4A"/>
    <w:lvl w:ilvl="0">
      <w:start w:val="1"/>
      <w:numFmt w:val="bullet"/>
      <w:lvlText w:val=""/>
      <w:lvlJc w:val="left"/>
      <w:pPr>
        <w:ind w:left="420" w:hanging="420"/>
      </w:pPr>
      <w:rPr>
        <w:rFonts w:ascii="Wingdings" w:hAnsi="Wingdings" w:hint="default"/>
      </w:rPr>
    </w:lvl>
  </w:abstractNum>
  <w:abstractNum w:abstractNumId="8" w15:restartNumberingAfterBreak="0">
    <w:nsid w:val="34F85895"/>
    <w:multiLevelType w:val="multilevel"/>
    <w:tmpl w:val="34F85895"/>
    <w:lvl w:ilvl="0">
      <w:start w:val="1"/>
      <w:numFmt w:val="bullet"/>
      <w:lvlText w:val=""/>
      <w:lvlJc w:val="left"/>
      <w:pPr>
        <w:ind w:left="440" w:hanging="440"/>
      </w:pPr>
      <w:rPr>
        <w:rFonts w:ascii="Wingdings" w:hAnsi="Wingding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9" w15:restartNumberingAfterBreak="0">
    <w:nsid w:val="3C8D359A"/>
    <w:multiLevelType w:val="multilevel"/>
    <w:tmpl w:val="3C8D35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62191F5D"/>
    <w:multiLevelType w:val="multilevel"/>
    <w:tmpl w:val="62191F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6C484FAE"/>
    <w:multiLevelType w:val="multilevel"/>
    <w:tmpl w:val="6C484FAE"/>
    <w:lvl w:ilvl="0">
      <w:start w:val="1"/>
      <w:numFmt w:val="decimal"/>
      <w:lvlText w:val="（%1）"/>
      <w:lvlJc w:val="left"/>
      <w:pPr>
        <w:ind w:left="860" w:hanging="440"/>
      </w:pPr>
      <w:rPr>
        <w:rFonts w:hint="eastAsia"/>
      </w:rPr>
    </w:lvl>
    <w:lvl w:ilvl="1">
      <w:start w:val="1"/>
      <w:numFmt w:val="lowerLetter"/>
      <w:lvlText w:val="%2)"/>
      <w:lvlJc w:val="left"/>
      <w:pPr>
        <w:ind w:left="1300" w:hanging="440"/>
      </w:pPr>
    </w:lvl>
    <w:lvl w:ilvl="2">
      <w:start w:val="1"/>
      <w:numFmt w:val="lowerRoman"/>
      <w:lvlText w:val="%3."/>
      <w:lvlJc w:val="right"/>
      <w:pPr>
        <w:ind w:left="1740" w:hanging="440"/>
      </w:pPr>
    </w:lvl>
    <w:lvl w:ilvl="3">
      <w:start w:val="1"/>
      <w:numFmt w:val="decimal"/>
      <w:lvlText w:val="%4."/>
      <w:lvlJc w:val="left"/>
      <w:pPr>
        <w:ind w:left="2180" w:hanging="440"/>
      </w:pPr>
    </w:lvl>
    <w:lvl w:ilvl="4">
      <w:start w:val="1"/>
      <w:numFmt w:val="lowerLetter"/>
      <w:lvlText w:val="%5)"/>
      <w:lvlJc w:val="left"/>
      <w:pPr>
        <w:ind w:left="2620" w:hanging="440"/>
      </w:pPr>
    </w:lvl>
    <w:lvl w:ilvl="5">
      <w:start w:val="1"/>
      <w:numFmt w:val="lowerRoman"/>
      <w:lvlText w:val="%6."/>
      <w:lvlJc w:val="right"/>
      <w:pPr>
        <w:ind w:left="3060" w:hanging="440"/>
      </w:pPr>
    </w:lvl>
    <w:lvl w:ilvl="6">
      <w:start w:val="1"/>
      <w:numFmt w:val="decimal"/>
      <w:lvlText w:val="%7."/>
      <w:lvlJc w:val="left"/>
      <w:pPr>
        <w:ind w:left="3500" w:hanging="440"/>
      </w:pPr>
    </w:lvl>
    <w:lvl w:ilvl="7">
      <w:start w:val="1"/>
      <w:numFmt w:val="lowerLetter"/>
      <w:lvlText w:val="%8)"/>
      <w:lvlJc w:val="left"/>
      <w:pPr>
        <w:ind w:left="3940" w:hanging="440"/>
      </w:pPr>
    </w:lvl>
    <w:lvl w:ilvl="8">
      <w:start w:val="1"/>
      <w:numFmt w:val="lowerRoman"/>
      <w:lvlText w:val="%9."/>
      <w:lvlJc w:val="right"/>
      <w:pPr>
        <w:ind w:left="4380" w:hanging="440"/>
      </w:pPr>
    </w:lvl>
  </w:abstractNum>
  <w:abstractNum w:abstractNumId="12" w15:restartNumberingAfterBreak="0">
    <w:nsid w:val="6D010F6A"/>
    <w:multiLevelType w:val="multilevel"/>
    <w:tmpl w:val="6D010F6A"/>
    <w:lvl w:ilvl="0">
      <w:start w:val="1"/>
      <w:numFmt w:val="decimal"/>
      <w:pStyle w:val="a"/>
      <w:lvlText w:val="（%1）"/>
      <w:lvlJc w:val="left"/>
      <w:pPr>
        <w:ind w:left="440" w:hanging="440"/>
      </w:pPr>
      <w:rPr>
        <w:rFonts w:hint="eastAsia"/>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3" w15:restartNumberingAfterBreak="0">
    <w:nsid w:val="72C71936"/>
    <w:multiLevelType w:val="multilevel"/>
    <w:tmpl w:val="72C71936"/>
    <w:lvl w:ilvl="0">
      <w:start w:val="1"/>
      <w:numFmt w:val="decimal"/>
      <w:pStyle w:val="1"/>
      <w:lvlText w:val="%1"/>
      <w:lvlJc w:val="left"/>
      <w:pPr>
        <w:tabs>
          <w:tab w:val="left" w:pos="432"/>
        </w:tabs>
        <w:ind w:left="432" w:hanging="432"/>
      </w:pPr>
      <w:rPr>
        <w:rFonts w:ascii="Times New Roman" w:eastAsia="宋体" w:hAnsi="Times New Roman" w:cs="Times New Roman"/>
        <w:sz w:val="28"/>
        <w:u w:val="none"/>
        <w:lang w:val="en-AU"/>
      </w:rPr>
    </w:lvl>
    <w:lvl w:ilvl="1">
      <w:start w:val="1"/>
      <w:numFmt w:val="decimal"/>
      <w:pStyle w:val="2"/>
      <w:lvlText w:val="%1.%2"/>
      <w:lvlJc w:val="left"/>
      <w:pPr>
        <w:tabs>
          <w:tab w:val="left" w:pos="576"/>
        </w:tabs>
        <w:ind w:left="576" w:hanging="576"/>
      </w:pPr>
      <w:rPr>
        <w:rFonts w:hint="default"/>
        <w:color w:val="000000"/>
        <w:u w:val="none"/>
      </w:rPr>
    </w:lvl>
    <w:lvl w:ilvl="2">
      <w:start w:val="1"/>
      <w:numFmt w:val="decimal"/>
      <w:pStyle w:val="3"/>
      <w:lvlText w:val="%1.%2.%3"/>
      <w:lvlJc w:val="left"/>
      <w:pPr>
        <w:tabs>
          <w:tab w:val="left" w:pos="720"/>
        </w:tabs>
        <w:ind w:left="720" w:hanging="720"/>
      </w:pPr>
      <w:rPr>
        <w:sz w:val="24"/>
        <w:szCs w:val="22"/>
      </w:rPr>
    </w:lvl>
    <w:lvl w:ilvl="3">
      <w:start w:val="1"/>
      <w:numFmt w:val="decimal"/>
      <w:pStyle w:val="4"/>
      <w:lvlText w:val="%1.%2.%3.%4"/>
      <w:lvlJc w:val="left"/>
      <w:pPr>
        <w:tabs>
          <w:tab w:val="left" w:pos="864"/>
        </w:tabs>
        <w:ind w:left="864" w:hanging="864"/>
      </w:pPr>
      <w:rPr>
        <w:rFonts w:hint="default"/>
        <w:u w:val="none"/>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4" w15:restartNumberingAfterBreak="0">
    <w:nsid w:val="766B33CC"/>
    <w:multiLevelType w:val="multilevel"/>
    <w:tmpl w:val="766B33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AE449D0"/>
    <w:multiLevelType w:val="multilevel"/>
    <w:tmpl w:val="7AE449D0"/>
    <w:lvl w:ilvl="0">
      <w:start w:val="1"/>
      <w:numFmt w:val="decimal"/>
      <w:lvlText w:val="[%1]"/>
      <w:lvlJc w:val="left"/>
      <w:pPr>
        <w:ind w:left="420" w:hanging="420"/>
      </w:pPr>
      <w:rPr>
        <w:rFonts w:hint="eastAsia"/>
        <w:sz w:val="20"/>
        <w:szCs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379209505">
    <w:abstractNumId w:val="13"/>
  </w:num>
  <w:num w:numId="2" w16cid:durableId="1474133040">
    <w:abstractNumId w:val="12"/>
  </w:num>
  <w:num w:numId="3" w16cid:durableId="1483891275">
    <w:abstractNumId w:val="2"/>
  </w:num>
  <w:num w:numId="4" w16cid:durableId="392778407">
    <w:abstractNumId w:val="6"/>
  </w:num>
  <w:num w:numId="5" w16cid:durableId="1825120358">
    <w:abstractNumId w:val="5"/>
  </w:num>
  <w:num w:numId="6" w16cid:durableId="1514766015">
    <w:abstractNumId w:val="4"/>
  </w:num>
  <w:num w:numId="7" w16cid:durableId="713162810">
    <w:abstractNumId w:val="14"/>
  </w:num>
  <w:num w:numId="8" w16cid:durableId="455023671">
    <w:abstractNumId w:val="10"/>
  </w:num>
  <w:num w:numId="9" w16cid:durableId="1985308811">
    <w:abstractNumId w:val="9"/>
  </w:num>
  <w:num w:numId="10" w16cid:durableId="1762990857">
    <w:abstractNumId w:val="0"/>
  </w:num>
  <w:num w:numId="11" w16cid:durableId="1336877484">
    <w:abstractNumId w:val="3"/>
  </w:num>
  <w:num w:numId="12" w16cid:durableId="835850365">
    <w:abstractNumId w:val="1"/>
  </w:num>
  <w:num w:numId="13" w16cid:durableId="1047994195">
    <w:abstractNumId w:val="11"/>
  </w:num>
  <w:num w:numId="14" w16cid:durableId="996835226">
    <w:abstractNumId w:val="7"/>
  </w:num>
  <w:num w:numId="15" w16cid:durableId="143082158">
    <w:abstractNumId w:val="8"/>
  </w:num>
  <w:num w:numId="16" w16cid:durableId="98685529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drawingGridVerticalSpacing w:val="156"/>
  <w:noPunctuationKerning/>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jk5ODM0YmMxOWJiYWQyNDU4MGIzYWRmYTA0ZmI5NDcifQ=="/>
  </w:docVars>
  <w:rsids>
    <w:rsidRoot w:val="007B4B3D"/>
    <w:rsid w:val="000315EA"/>
    <w:rsid w:val="00061999"/>
    <w:rsid w:val="0020500D"/>
    <w:rsid w:val="00223315"/>
    <w:rsid w:val="0022354E"/>
    <w:rsid w:val="00272B7D"/>
    <w:rsid w:val="002D3EB4"/>
    <w:rsid w:val="002E6F0E"/>
    <w:rsid w:val="00382160"/>
    <w:rsid w:val="004A3667"/>
    <w:rsid w:val="004D011B"/>
    <w:rsid w:val="006076BB"/>
    <w:rsid w:val="00657C7B"/>
    <w:rsid w:val="006673CB"/>
    <w:rsid w:val="006A294B"/>
    <w:rsid w:val="006A4B54"/>
    <w:rsid w:val="006E247C"/>
    <w:rsid w:val="00702144"/>
    <w:rsid w:val="00726522"/>
    <w:rsid w:val="007B493F"/>
    <w:rsid w:val="007B4B3D"/>
    <w:rsid w:val="008718AD"/>
    <w:rsid w:val="008B4F20"/>
    <w:rsid w:val="009C77A3"/>
    <w:rsid w:val="009D3233"/>
    <w:rsid w:val="00A25C7F"/>
    <w:rsid w:val="00A43FE0"/>
    <w:rsid w:val="00AC7EDF"/>
    <w:rsid w:val="00AE3DB8"/>
    <w:rsid w:val="00BD1028"/>
    <w:rsid w:val="00C146FA"/>
    <w:rsid w:val="00C2365C"/>
    <w:rsid w:val="00C26AAA"/>
    <w:rsid w:val="00C7060A"/>
    <w:rsid w:val="00CC566F"/>
    <w:rsid w:val="00D91E71"/>
    <w:rsid w:val="00DC5C5B"/>
    <w:rsid w:val="00E00127"/>
    <w:rsid w:val="00E103C3"/>
    <w:rsid w:val="00E24C30"/>
    <w:rsid w:val="00E302E7"/>
    <w:rsid w:val="00F613A5"/>
    <w:rsid w:val="05D46086"/>
    <w:rsid w:val="06F10CC8"/>
    <w:rsid w:val="0B5E0B0E"/>
    <w:rsid w:val="0E4F4C06"/>
    <w:rsid w:val="0EEB3FA1"/>
    <w:rsid w:val="123A6B3F"/>
    <w:rsid w:val="15A927E4"/>
    <w:rsid w:val="1E5F73F3"/>
    <w:rsid w:val="263F0FFA"/>
    <w:rsid w:val="2F2F5238"/>
    <w:rsid w:val="305765F9"/>
    <w:rsid w:val="33C61829"/>
    <w:rsid w:val="37383AA9"/>
    <w:rsid w:val="378C18B4"/>
    <w:rsid w:val="38B85C82"/>
    <w:rsid w:val="38F17A02"/>
    <w:rsid w:val="41014069"/>
    <w:rsid w:val="42BA6FAC"/>
    <w:rsid w:val="433A75D6"/>
    <w:rsid w:val="442E4FDF"/>
    <w:rsid w:val="45CA541D"/>
    <w:rsid w:val="4A5F4669"/>
    <w:rsid w:val="4EBF5242"/>
    <w:rsid w:val="5354439A"/>
    <w:rsid w:val="54CD7081"/>
    <w:rsid w:val="566B44F9"/>
    <w:rsid w:val="56917C35"/>
    <w:rsid w:val="57474811"/>
    <w:rsid w:val="5A00506B"/>
    <w:rsid w:val="5C1C12B6"/>
    <w:rsid w:val="5F1F07A7"/>
    <w:rsid w:val="606F50F7"/>
    <w:rsid w:val="61F46601"/>
    <w:rsid w:val="622D731F"/>
    <w:rsid w:val="62A35BCF"/>
    <w:rsid w:val="62ED67FD"/>
    <w:rsid w:val="658D6B35"/>
    <w:rsid w:val="65EF11A2"/>
    <w:rsid w:val="66D0277B"/>
    <w:rsid w:val="68FB4800"/>
    <w:rsid w:val="6EEA4FCF"/>
    <w:rsid w:val="70726596"/>
    <w:rsid w:val="73081F7B"/>
    <w:rsid w:val="73E72559"/>
    <w:rsid w:val="74527A0C"/>
    <w:rsid w:val="74EF74C4"/>
    <w:rsid w:val="794B223C"/>
    <w:rsid w:val="7A2C055B"/>
    <w:rsid w:val="7D676F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66D7C5"/>
  <w15:docId w15:val="{16444177-34AA-4129-8DDA-36BF23228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pPr>
      <w:suppressAutoHyphens/>
      <w:spacing w:beforeLines="50" w:before="120" w:line="288" w:lineRule="auto"/>
    </w:pPr>
    <w:rPr>
      <w:sz w:val="24"/>
    </w:rPr>
  </w:style>
  <w:style w:type="paragraph" w:styleId="1">
    <w:name w:val="heading 1"/>
    <w:next w:val="a0"/>
    <w:link w:val="10"/>
    <w:qFormat/>
    <w:pPr>
      <w:keepNext/>
      <w:keepLines/>
      <w:numPr>
        <w:numId w:val="1"/>
      </w:numPr>
      <w:pBdr>
        <w:top w:val="single" w:sz="12" w:space="3" w:color="auto"/>
      </w:pBdr>
      <w:tabs>
        <w:tab w:val="left" w:pos="9781"/>
      </w:tabs>
      <w:spacing w:before="240" w:after="180" w:line="300" w:lineRule="auto"/>
      <w:ind w:right="-28"/>
      <w:jc w:val="both"/>
      <w:outlineLvl w:val="0"/>
    </w:pPr>
    <w:rPr>
      <w:b/>
      <w:sz w:val="28"/>
      <w:lang w:val="en-GB" w:eastAsia="en-US"/>
    </w:rPr>
  </w:style>
  <w:style w:type="paragraph" w:styleId="2">
    <w:name w:val="heading 2"/>
    <w:basedOn w:val="1"/>
    <w:next w:val="a0"/>
    <w:link w:val="20"/>
    <w:qFormat/>
    <w:pPr>
      <w:numPr>
        <w:ilvl w:val="1"/>
      </w:numPr>
      <w:pBdr>
        <w:top w:val="none" w:sz="0" w:space="0" w:color="auto"/>
      </w:pBdr>
      <w:spacing w:before="180"/>
      <w:outlineLvl w:val="1"/>
    </w:pPr>
    <w:rPr>
      <w:sz w:val="24"/>
      <w:szCs w:val="24"/>
      <w:lang w:eastAsia="zh-CN"/>
    </w:rPr>
  </w:style>
  <w:style w:type="paragraph" w:styleId="3">
    <w:name w:val="heading 3"/>
    <w:basedOn w:val="2"/>
    <w:next w:val="a0"/>
    <w:link w:val="30"/>
    <w:qFormat/>
    <w:pPr>
      <w:numPr>
        <w:ilvl w:val="2"/>
      </w:numPr>
      <w:spacing w:before="120"/>
      <w:outlineLvl w:val="2"/>
    </w:pPr>
    <w:rPr>
      <w:szCs w:val="22"/>
      <w:lang w:val="en-AU"/>
    </w:rPr>
  </w:style>
  <w:style w:type="paragraph" w:styleId="4">
    <w:name w:val="heading 4"/>
    <w:basedOn w:val="3"/>
    <w:next w:val="a0"/>
    <w:link w:val="40"/>
    <w:qFormat/>
    <w:pPr>
      <w:numPr>
        <w:ilvl w:val="3"/>
      </w:numPr>
      <w:outlineLvl w:val="3"/>
    </w:pPr>
  </w:style>
  <w:style w:type="paragraph" w:styleId="5">
    <w:name w:val="heading 5"/>
    <w:basedOn w:val="4"/>
    <w:next w:val="a0"/>
    <w:link w:val="50"/>
    <w:qFormat/>
    <w:pPr>
      <w:numPr>
        <w:ilvl w:val="4"/>
      </w:numPr>
      <w:outlineLvl w:val="4"/>
    </w:pPr>
    <w:rPr>
      <w:sz w:val="22"/>
    </w:rPr>
  </w:style>
  <w:style w:type="paragraph" w:styleId="6">
    <w:name w:val="heading 6"/>
    <w:basedOn w:val="a0"/>
    <w:next w:val="a0"/>
    <w:link w:val="60"/>
    <w:qFormat/>
    <w:pPr>
      <w:keepNext/>
      <w:keepLines/>
      <w:numPr>
        <w:ilvl w:val="5"/>
        <w:numId w:val="1"/>
      </w:numPr>
      <w:outlineLvl w:val="5"/>
    </w:pPr>
    <w:rPr>
      <w:rFonts w:ascii="Arial" w:hAnsi="Arial"/>
    </w:rPr>
  </w:style>
  <w:style w:type="paragraph" w:styleId="7">
    <w:name w:val="heading 7"/>
    <w:basedOn w:val="a0"/>
    <w:next w:val="a0"/>
    <w:link w:val="70"/>
    <w:qFormat/>
    <w:pPr>
      <w:keepNext/>
      <w:keepLines/>
      <w:numPr>
        <w:ilvl w:val="6"/>
        <w:numId w:val="1"/>
      </w:numPr>
      <w:outlineLvl w:val="6"/>
    </w:pPr>
    <w:rPr>
      <w:rFonts w:ascii="Arial" w:hAnsi="Arial"/>
    </w:rPr>
  </w:style>
  <w:style w:type="paragraph" w:styleId="8">
    <w:name w:val="heading 8"/>
    <w:basedOn w:val="1"/>
    <w:next w:val="a0"/>
    <w:link w:val="80"/>
    <w:qFormat/>
    <w:pPr>
      <w:numPr>
        <w:ilvl w:val="7"/>
      </w:numPr>
      <w:outlineLvl w:val="7"/>
    </w:pPr>
  </w:style>
  <w:style w:type="paragraph" w:styleId="9">
    <w:name w:val="heading 9"/>
    <w:basedOn w:val="8"/>
    <w:next w:val="a0"/>
    <w:link w:val="9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basedOn w:val="a0"/>
    <w:next w:val="a0"/>
    <w:uiPriority w:val="35"/>
    <w:unhideWhenUsed/>
    <w:qFormat/>
    <w:rPr>
      <w:rFonts w:asciiTheme="majorHAnsi" w:eastAsia="黑体" w:hAnsiTheme="majorHAnsi" w:cstheme="majorBidi"/>
      <w:sz w:val="20"/>
    </w:rPr>
  </w:style>
  <w:style w:type="paragraph" w:styleId="a5">
    <w:name w:val="annotation text"/>
    <w:basedOn w:val="a0"/>
    <w:link w:val="a6"/>
    <w:uiPriority w:val="99"/>
    <w:unhideWhenUsed/>
    <w:qFormat/>
  </w:style>
  <w:style w:type="paragraph" w:styleId="a7">
    <w:name w:val="footer"/>
    <w:basedOn w:val="a0"/>
    <w:link w:val="a8"/>
    <w:uiPriority w:val="99"/>
    <w:unhideWhenUsed/>
    <w:qFormat/>
    <w:pPr>
      <w:tabs>
        <w:tab w:val="center" w:pos="4153"/>
        <w:tab w:val="right" w:pos="8306"/>
      </w:tabs>
      <w:snapToGrid w:val="0"/>
    </w:pPr>
    <w:rPr>
      <w:sz w:val="18"/>
      <w:szCs w:val="18"/>
    </w:rPr>
  </w:style>
  <w:style w:type="paragraph" w:styleId="a9">
    <w:name w:val="header"/>
    <w:basedOn w:val="a0"/>
    <w:link w:val="aa"/>
    <w:uiPriority w:val="99"/>
    <w:unhideWhenUsed/>
    <w:qFormat/>
    <w:pPr>
      <w:pBdr>
        <w:bottom w:val="single" w:sz="6" w:space="1" w:color="auto"/>
      </w:pBdr>
      <w:tabs>
        <w:tab w:val="center" w:pos="4153"/>
        <w:tab w:val="right" w:pos="8306"/>
      </w:tabs>
      <w:snapToGrid w:val="0"/>
      <w:jc w:val="center"/>
    </w:pPr>
    <w:rPr>
      <w:sz w:val="18"/>
      <w:szCs w:val="18"/>
    </w:rPr>
  </w:style>
  <w:style w:type="paragraph" w:styleId="ab">
    <w:name w:val="Normal (Web)"/>
    <w:basedOn w:val="a0"/>
    <w:uiPriority w:val="99"/>
    <w:unhideWhenUsed/>
    <w:qFormat/>
  </w:style>
  <w:style w:type="paragraph" w:styleId="ac">
    <w:name w:val="annotation subject"/>
    <w:basedOn w:val="a5"/>
    <w:next w:val="a5"/>
    <w:link w:val="ad"/>
    <w:uiPriority w:val="99"/>
    <w:semiHidden/>
    <w:unhideWhenUsed/>
    <w:qFormat/>
    <w:rPr>
      <w:b/>
      <w:bCs/>
    </w:rPr>
  </w:style>
  <w:style w:type="table" w:styleId="ae">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uiPriority w:val="22"/>
    <w:qFormat/>
    <w:rPr>
      <w:b/>
      <w:bCs/>
    </w:rPr>
  </w:style>
  <w:style w:type="character" w:styleId="af0">
    <w:name w:val="Hyperlink"/>
    <w:basedOn w:val="a1"/>
    <w:uiPriority w:val="99"/>
    <w:semiHidden/>
    <w:unhideWhenUsed/>
    <w:qFormat/>
    <w:rPr>
      <w:color w:val="0000FF"/>
      <w:u w:val="single"/>
    </w:rPr>
  </w:style>
  <w:style w:type="character" w:styleId="af1">
    <w:name w:val="annotation reference"/>
    <w:basedOn w:val="a1"/>
    <w:uiPriority w:val="99"/>
    <w:semiHidden/>
    <w:unhideWhenUsed/>
    <w:qFormat/>
    <w:rPr>
      <w:sz w:val="21"/>
      <w:szCs w:val="21"/>
    </w:rPr>
  </w:style>
  <w:style w:type="character" w:customStyle="1" w:styleId="10">
    <w:name w:val="标题 1 字符"/>
    <w:basedOn w:val="a1"/>
    <w:link w:val="1"/>
    <w:qFormat/>
    <w:rPr>
      <w:rFonts w:ascii="Times New Roman" w:eastAsia="宋体" w:hAnsi="Times New Roman" w:cs="Times New Roman"/>
      <w:b/>
      <w:kern w:val="0"/>
      <w:sz w:val="28"/>
      <w:szCs w:val="20"/>
      <w:lang w:val="en-GB" w:eastAsia="en-US"/>
      <w14:ligatures w14:val="none"/>
    </w:rPr>
  </w:style>
  <w:style w:type="character" w:customStyle="1" w:styleId="20">
    <w:name w:val="标题 2 字符"/>
    <w:basedOn w:val="a1"/>
    <w:link w:val="2"/>
    <w:qFormat/>
    <w:rPr>
      <w:rFonts w:ascii="Times New Roman" w:eastAsia="宋体" w:hAnsi="Times New Roman" w:cs="Times New Roman"/>
      <w:b/>
      <w:kern w:val="0"/>
      <w:sz w:val="24"/>
      <w:szCs w:val="24"/>
      <w:lang w:val="en-GB"/>
      <w14:ligatures w14:val="none"/>
    </w:rPr>
  </w:style>
  <w:style w:type="character" w:customStyle="1" w:styleId="30">
    <w:name w:val="标题 3 字符"/>
    <w:basedOn w:val="a1"/>
    <w:link w:val="3"/>
    <w:qFormat/>
    <w:rPr>
      <w:rFonts w:ascii="Times New Roman" w:eastAsia="宋体" w:hAnsi="Times New Roman" w:cs="Times New Roman"/>
      <w:b/>
      <w:kern w:val="0"/>
      <w:sz w:val="24"/>
      <w:lang w:val="en-AU"/>
      <w14:ligatures w14:val="none"/>
    </w:rPr>
  </w:style>
  <w:style w:type="character" w:customStyle="1" w:styleId="40">
    <w:name w:val="标题 4 字符"/>
    <w:basedOn w:val="a1"/>
    <w:link w:val="4"/>
    <w:qFormat/>
    <w:rPr>
      <w:rFonts w:ascii="Times New Roman" w:eastAsia="宋体" w:hAnsi="Times New Roman" w:cs="Times New Roman"/>
      <w:b/>
      <w:kern w:val="0"/>
      <w:sz w:val="24"/>
      <w:lang w:val="en-AU"/>
      <w14:ligatures w14:val="none"/>
    </w:rPr>
  </w:style>
  <w:style w:type="character" w:customStyle="1" w:styleId="50">
    <w:name w:val="标题 5 字符"/>
    <w:basedOn w:val="a1"/>
    <w:link w:val="5"/>
    <w:qFormat/>
    <w:rPr>
      <w:rFonts w:ascii="Times New Roman" w:eastAsia="宋体" w:hAnsi="Times New Roman" w:cs="Times New Roman"/>
      <w:b/>
      <w:kern w:val="0"/>
      <w:sz w:val="22"/>
      <w:lang w:val="en-AU"/>
      <w14:ligatures w14:val="none"/>
    </w:rPr>
  </w:style>
  <w:style w:type="character" w:customStyle="1" w:styleId="60">
    <w:name w:val="标题 6 字符"/>
    <w:basedOn w:val="a1"/>
    <w:link w:val="6"/>
    <w:qFormat/>
    <w:rPr>
      <w:rFonts w:ascii="Arial" w:eastAsia="宋体" w:hAnsi="Arial" w:cs="Times New Roman"/>
      <w:kern w:val="0"/>
      <w:sz w:val="24"/>
      <w:szCs w:val="20"/>
      <w:lang w:val="en-GB" w:eastAsia="en-US"/>
      <w14:ligatures w14:val="none"/>
    </w:rPr>
  </w:style>
  <w:style w:type="character" w:customStyle="1" w:styleId="70">
    <w:name w:val="标题 7 字符"/>
    <w:basedOn w:val="a1"/>
    <w:link w:val="7"/>
    <w:qFormat/>
    <w:rPr>
      <w:rFonts w:ascii="Arial" w:eastAsia="宋体" w:hAnsi="Arial" w:cs="Times New Roman"/>
      <w:kern w:val="0"/>
      <w:sz w:val="24"/>
      <w:szCs w:val="20"/>
      <w:lang w:val="en-GB" w:eastAsia="en-US"/>
      <w14:ligatures w14:val="none"/>
    </w:rPr>
  </w:style>
  <w:style w:type="character" w:customStyle="1" w:styleId="80">
    <w:name w:val="标题 8 字符"/>
    <w:basedOn w:val="a1"/>
    <w:link w:val="8"/>
    <w:qFormat/>
    <w:rPr>
      <w:rFonts w:ascii="Times New Roman" w:eastAsia="宋体" w:hAnsi="Times New Roman" w:cs="Times New Roman"/>
      <w:b/>
      <w:kern w:val="0"/>
      <w:sz w:val="28"/>
      <w:szCs w:val="20"/>
      <w:lang w:val="en-GB" w:eastAsia="en-US"/>
      <w14:ligatures w14:val="none"/>
    </w:rPr>
  </w:style>
  <w:style w:type="character" w:customStyle="1" w:styleId="90">
    <w:name w:val="标题 9 字符"/>
    <w:basedOn w:val="a1"/>
    <w:link w:val="9"/>
    <w:qFormat/>
    <w:rPr>
      <w:rFonts w:ascii="Times New Roman" w:eastAsia="宋体" w:hAnsi="Times New Roman" w:cs="Times New Roman"/>
      <w:b/>
      <w:kern w:val="0"/>
      <w:sz w:val="28"/>
      <w:szCs w:val="20"/>
      <w:lang w:val="en-GB" w:eastAsia="en-US"/>
      <w14:ligatures w14:val="none"/>
    </w:rPr>
  </w:style>
  <w:style w:type="character" w:customStyle="1" w:styleId="a6">
    <w:name w:val="批注文字 字符"/>
    <w:basedOn w:val="a1"/>
    <w:link w:val="a5"/>
    <w:uiPriority w:val="99"/>
    <w:qFormat/>
    <w:rPr>
      <w:rFonts w:ascii="Times New Roman" w:eastAsia="宋体" w:hAnsi="Times New Roman" w:cs="Times New Roman"/>
      <w:kern w:val="0"/>
      <w:sz w:val="24"/>
      <w:szCs w:val="20"/>
      <w:lang w:val="en-GB" w:eastAsia="en-US"/>
      <w14:ligatures w14:val="none"/>
    </w:rPr>
  </w:style>
  <w:style w:type="character" w:customStyle="1" w:styleId="a8">
    <w:name w:val="页脚 字符"/>
    <w:basedOn w:val="a1"/>
    <w:link w:val="a7"/>
    <w:uiPriority w:val="99"/>
    <w:qFormat/>
    <w:rPr>
      <w:rFonts w:ascii="Times New Roman" w:eastAsia="宋体" w:hAnsi="Times New Roman" w:cs="Times New Roman"/>
      <w:kern w:val="0"/>
      <w:sz w:val="18"/>
      <w:szCs w:val="18"/>
      <w:lang w:val="en-GB" w:eastAsia="en-US"/>
      <w14:ligatures w14:val="none"/>
    </w:rPr>
  </w:style>
  <w:style w:type="character" w:customStyle="1" w:styleId="aa">
    <w:name w:val="页眉 字符"/>
    <w:basedOn w:val="a1"/>
    <w:link w:val="a9"/>
    <w:uiPriority w:val="99"/>
    <w:qFormat/>
    <w:rPr>
      <w:rFonts w:ascii="Times New Roman" w:eastAsia="宋体" w:hAnsi="Times New Roman" w:cs="Times New Roman"/>
      <w:kern w:val="0"/>
      <w:sz w:val="18"/>
      <w:szCs w:val="18"/>
      <w:lang w:val="en-GB" w:eastAsia="en-US"/>
      <w14:ligatures w14:val="none"/>
    </w:rPr>
  </w:style>
  <w:style w:type="character" w:customStyle="1" w:styleId="ad">
    <w:name w:val="批注主题 字符"/>
    <w:basedOn w:val="a6"/>
    <w:link w:val="ac"/>
    <w:uiPriority w:val="99"/>
    <w:semiHidden/>
    <w:qFormat/>
    <w:rPr>
      <w:rFonts w:ascii="Times New Roman" w:eastAsia="宋体" w:hAnsi="Times New Roman" w:cs="Times New Roman"/>
      <w:b/>
      <w:bCs/>
      <w:kern w:val="0"/>
      <w:sz w:val="24"/>
      <w:szCs w:val="20"/>
      <w:lang w:val="en-GB" w:eastAsia="en-US"/>
      <w14:ligatures w14:val="none"/>
    </w:rPr>
  </w:style>
  <w:style w:type="paragraph" w:styleId="a">
    <w:name w:val="List Paragraph"/>
    <w:basedOn w:val="a0"/>
    <w:link w:val="af2"/>
    <w:uiPriority w:val="34"/>
    <w:qFormat/>
    <w:pPr>
      <w:numPr>
        <w:numId w:val="2"/>
      </w:numPr>
    </w:pPr>
  </w:style>
  <w:style w:type="paragraph" w:customStyle="1" w:styleId="LGTdoc">
    <w:name w:val="LGTdoc_본문"/>
    <w:basedOn w:val="a0"/>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f2">
    <w:name w:val="列表段落 字符"/>
    <w:link w:val="a"/>
    <w:uiPriority w:val="34"/>
    <w:qFormat/>
    <w:rPr>
      <w:rFonts w:ascii="Times New Roman" w:eastAsia="宋体" w:hAnsi="Times New Roman" w:cs="Times New Roman"/>
      <w:kern w:val="0"/>
      <w:sz w:val="24"/>
      <w:szCs w:val="20"/>
      <w14:ligatures w14:val="none"/>
    </w:rPr>
  </w:style>
  <w:style w:type="character" w:styleId="af3">
    <w:name w:val="Placeholder Text"/>
    <w:basedOn w:val="a1"/>
    <w:uiPriority w:val="99"/>
    <w:semiHidden/>
    <w:qFormat/>
    <w:rPr>
      <w:color w:val="808080"/>
    </w:rPr>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a0"/>
    <w:link w:val="0MaintextChar"/>
    <w:qFormat/>
    <w:pPr>
      <w:jc w:val="both"/>
    </w:pPr>
    <w:rPr>
      <w:rFonts w:eastAsiaTheme="minorEastAsia" w:cstheme="minorBidi"/>
      <w:kern w:val="2"/>
      <w:sz w:val="21"/>
      <w:szCs w:val="22"/>
      <w14:ligatures w14:val="standardContextual"/>
    </w:rPr>
  </w:style>
  <w:style w:type="character" w:customStyle="1" w:styleId="apple-converted-space">
    <w:name w:val="apple-converted-space"/>
    <w:qFormat/>
  </w:style>
  <w:style w:type="paragraph" w:customStyle="1" w:styleId="11">
    <w:name w:val="修订1"/>
    <w:hidden/>
    <w:uiPriority w:val="99"/>
    <w:semiHidden/>
    <w:qFormat/>
    <w:rPr>
      <w:sz w:val="24"/>
      <w:lang w:val="en-GB" w:eastAsia="en-US"/>
    </w:rPr>
  </w:style>
  <w:style w:type="character" w:customStyle="1" w:styleId="100">
    <w:name w:val="10"/>
    <w:basedOn w:val="a1"/>
    <w:qFormat/>
    <w:rPr>
      <w:rFonts w:ascii="Times New Roman" w:hAnsi="Times New Roman" w:cs="Times New Roman" w:hint="default"/>
    </w:rPr>
  </w:style>
  <w:style w:type="character" w:customStyle="1" w:styleId="15">
    <w:name w:val="15"/>
    <w:basedOn w:val="a1"/>
    <w:qFormat/>
    <w:rPr>
      <w:rFonts w:ascii="Times New Roman" w:hAnsi="Times New Roman" w:cs="Times New Roman" w:hint="default"/>
    </w:rPr>
  </w:style>
  <w:style w:type="character" w:customStyle="1" w:styleId="31">
    <w:name w:val="列表段落 字符3"/>
    <w:uiPriority w:val="34"/>
    <w:qFormat/>
    <w:rPr>
      <w:rFonts w:ascii="Times" w:eastAsia="Batang" w:hAnsi="Times"/>
      <w:szCs w:val="24"/>
      <w:lang w:val="en-GB" w:eastAsia="zh-CN"/>
    </w:rPr>
  </w:style>
  <w:style w:type="paragraph" w:customStyle="1" w:styleId="21">
    <w:name w:val="修订2"/>
    <w:hidden/>
    <w:uiPriority w:val="99"/>
    <w:unhideWhenUsed/>
    <w:qFormat/>
    <w:rPr>
      <w:sz w:val="24"/>
      <w:lang w:val="en-GB" w:eastAsia="en-US"/>
    </w:rPr>
  </w:style>
  <w:style w:type="paragraph" w:styleId="af4">
    <w:name w:val="Revision"/>
    <w:hidden/>
    <w:uiPriority w:val="99"/>
    <w:unhideWhenUsed/>
    <w:rsid w:val="00DC5C5B"/>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image" Target="media/image7.pn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image" Target="media/image6.jpe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0.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image" Target="media/image9.jpeg"/><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image" Target="media/image8.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14</Pages>
  <Words>4233</Words>
  <Characters>24134</Characters>
  <Application>Microsoft Office Word</Application>
  <DocSecurity>0</DocSecurity>
  <Lines>201</Lines>
  <Paragraphs>56</Paragraphs>
  <ScaleCrop>false</ScaleCrop>
  <Company/>
  <LinksUpToDate>false</LinksUpToDate>
  <CharactersWithSpaces>28311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shen amy</dc:creator>
  <cp:lastModifiedBy>CAICT</cp:lastModifiedBy>
  <cp:revision>7</cp:revision>
  <dcterms:created xsi:type="dcterms:W3CDTF">2024-11-08T13:56:00Z</dcterms:created>
  <dcterms:modified xsi:type="dcterms:W3CDTF">2024-11-08T14:37:00Z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B69A856E550C4F838B6D0D9176B0AD8F_12</vt:lpwstr>
  </property>
</Properties>
</file>