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F1EC1D" w14:textId="4452F461" w:rsidR="0052234F" w:rsidRDefault="0044534E">
      <w:pPr>
        <w:pStyle w:val="Header"/>
        <w:tabs>
          <w:tab w:val="right" w:pos="9639"/>
        </w:tabs>
        <w:rPr>
          <w:bCs/>
          <w:sz w:val="24"/>
          <w:szCs w:val="24"/>
        </w:rPr>
      </w:pPr>
      <w:r>
        <w:rPr>
          <w:bCs/>
          <w:sz w:val="24"/>
          <w:szCs w:val="24"/>
        </w:rPr>
        <w:t>3GPP TSG RAN WG1 #11</w:t>
      </w:r>
      <w:r w:rsidR="00603E08">
        <w:rPr>
          <w:bCs/>
          <w:sz w:val="24"/>
          <w:szCs w:val="24"/>
        </w:rPr>
        <w:t>9</w:t>
      </w:r>
      <w:r>
        <w:rPr>
          <w:bCs/>
          <w:sz w:val="24"/>
          <w:szCs w:val="24"/>
        </w:rPr>
        <w:tab/>
      </w:r>
      <w:r w:rsidR="006A07BC" w:rsidRPr="006A07BC">
        <w:rPr>
          <w:bCs/>
          <w:sz w:val="24"/>
          <w:szCs w:val="24"/>
          <w:lang w:val="en-GB"/>
        </w:rPr>
        <w:t>R1-2410303</w:t>
      </w:r>
    </w:p>
    <w:p w14:paraId="39FC1783" w14:textId="051F596D" w:rsidR="0052234F" w:rsidRPr="00031E83" w:rsidRDefault="00603E08">
      <w:pPr>
        <w:pStyle w:val="Header"/>
        <w:rPr>
          <w:sz w:val="24"/>
          <w:szCs w:val="24"/>
          <w:lang w:val="it-IT"/>
        </w:rPr>
      </w:pPr>
      <w:r w:rsidRPr="00031E83">
        <w:rPr>
          <w:bCs/>
          <w:sz w:val="24"/>
          <w:szCs w:val="24"/>
          <w:lang w:val="it-IT"/>
        </w:rPr>
        <w:t>Orlando</w:t>
      </w:r>
      <w:r w:rsidR="00DA5117" w:rsidRPr="00031E83">
        <w:rPr>
          <w:bCs/>
          <w:sz w:val="24"/>
          <w:szCs w:val="24"/>
          <w:lang w:val="it-IT"/>
        </w:rPr>
        <w:t xml:space="preserve">, </w:t>
      </w:r>
      <w:r w:rsidRPr="00031E83">
        <w:rPr>
          <w:bCs/>
          <w:sz w:val="24"/>
          <w:szCs w:val="24"/>
          <w:lang w:val="it-IT"/>
        </w:rPr>
        <w:t>USA</w:t>
      </w:r>
      <w:r w:rsidR="00DA5117" w:rsidRPr="00031E83">
        <w:rPr>
          <w:bCs/>
          <w:sz w:val="24"/>
          <w:szCs w:val="24"/>
          <w:lang w:val="it-IT"/>
        </w:rPr>
        <w:t>, 1</w:t>
      </w:r>
      <w:r w:rsidRPr="00031E83">
        <w:rPr>
          <w:bCs/>
          <w:sz w:val="24"/>
          <w:szCs w:val="24"/>
          <w:lang w:val="it-IT"/>
        </w:rPr>
        <w:t>8</w:t>
      </w:r>
      <w:r w:rsidR="00DA5117" w:rsidRPr="00031E83">
        <w:rPr>
          <w:bCs/>
          <w:sz w:val="24"/>
          <w:szCs w:val="24"/>
          <w:lang w:val="it-IT"/>
        </w:rPr>
        <w:t xml:space="preserve"> – </w:t>
      </w:r>
      <w:r w:rsidRPr="00031E83">
        <w:rPr>
          <w:bCs/>
          <w:sz w:val="24"/>
          <w:szCs w:val="24"/>
          <w:lang w:val="it-IT"/>
        </w:rPr>
        <w:t>22</w:t>
      </w:r>
      <w:r w:rsidR="00DA5117" w:rsidRPr="00031E83">
        <w:rPr>
          <w:bCs/>
          <w:sz w:val="24"/>
          <w:szCs w:val="24"/>
          <w:lang w:val="it-IT"/>
        </w:rPr>
        <w:t xml:space="preserve"> </w:t>
      </w:r>
      <w:r w:rsidRPr="00031E83">
        <w:rPr>
          <w:bCs/>
          <w:sz w:val="24"/>
          <w:szCs w:val="24"/>
          <w:lang w:val="it-IT"/>
        </w:rPr>
        <w:t>November</w:t>
      </w:r>
      <w:r w:rsidR="00DA5117" w:rsidRPr="00031E83">
        <w:rPr>
          <w:bCs/>
          <w:sz w:val="24"/>
          <w:szCs w:val="24"/>
          <w:lang w:val="it-IT"/>
        </w:rPr>
        <w:t xml:space="preserve"> 2024 </w:t>
      </w:r>
    </w:p>
    <w:p w14:paraId="171EC38D" w14:textId="77777777" w:rsidR="0052234F" w:rsidRPr="00031E83" w:rsidRDefault="0052234F">
      <w:pPr>
        <w:pStyle w:val="Header"/>
        <w:rPr>
          <w:bCs/>
          <w:sz w:val="24"/>
          <w:szCs w:val="24"/>
          <w:lang w:val="it-IT"/>
        </w:rPr>
      </w:pPr>
    </w:p>
    <w:p w14:paraId="1240AC3A" w14:textId="77777777" w:rsidR="0052234F" w:rsidRPr="00031E83" w:rsidRDefault="0052234F">
      <w:pPr>
        <w:pStyle w:val="Header"/>
        <w:rPr>
          <w:bCs/>
          <w:sz w:val="24"/>
          <w:lang w:val="it-IT" w:eastAsia="ja-JP"/>
        </w:rPr>
      </w:pPr>
    </w:p>
    <w:p w14:paraId="561BE2CB" w14:textId="77A3E24C" w:rsidR="0052234F" w:rsidRPr="00B46271" w:rsidRDefault="0044534E">
      <w:pPr>
        <w:pStyle w:val="CRCoverPage"/>
        <w:rPr>
          <w:rFonts w:cs="Arial"/>
          <w:b/>
          <w:bCs/>
          <w:sz w:val="24"/>
          <w:szCs w:val="24"/>
          <w:lang w:val="it-IT" w:eastAsia="ja-JP"/>
        </w:rPr>
      </w:pPr>
      <w:r w:rsidRPr="00B46271">
        <w:rPr>
          <w:rFonts w:cs="Arial"/>
          <w:b/>
          <w:bCs/>
          <w:sz w:val="24"/>
          <w:szCs w:val="24"/>
          <w:lang w:val="it-IT"/>
        </w:rPr>
        <w:t>Agenda item:</w:t>
      </w:r>
      <w:r w:rsidRPr="00B46271">
        <w:rPr>
          <w:rFonts w:cs="Arial"/>
          <w:b/>
          <w:bCs/>
          <w:sz w:val="24"/>
          <w:lang w:val="it-IT"/>
        </w:rPr>
        <w:tab/>
      </w:r>
      <w:r w:rsidRPr="00B46271">
        <w:rPr>
          <w:rFonts w:cs="Arial"/>
          <w:b/>
          <w:bCs/>
          <w:sz w:val="24"/>
          <w:lang w:val="it-IT"/>
        </w:rPr>
        <w:tab/>
      </w:r>
      <w:r w:rsidR="00207D53" w:rsidRPr="00B46271">
        <w:rPr>
          <w:rFonts w:cs="Arial"/>
          <w:b/>
          <w:bCs/>
          <w:sz w:val="24"/>
          <w:szCs w:val="24"/>
          <w:lang w:val="it-IT"/>
        </w:rPr>
        <w:t>9.2.2</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05548F80"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A853BE">
        <w:rPr>
          <w:rFonts w:ascii="Arial" w:hAnsi="Arial" w:cs="Arial"/>
          <w:b/>
          <w:bCs/>
          <w:sz w:val="24"/>
        </w:rPr>
        <w:t xml:space="preserve">Discussion on </w:t>
      </w:r>
      <w:r w:rsidR="00603E08">
        <w:rPr>
          <w:rFonts w:ascii="Arial" w:hAnsi="Arial" w:cs="Arial"/>
          <w:b/>
          <w:bCs/>
          <w:sz w:val="24"/>
        </w:rPr>
        <w:t xml:space="preserve">Open </w:t>
      </w:r>
      <w:r w:rsidR="00A853BE">
        <w:rPr>
          <w:rFonts w:ascii="Arial" w:hAnsi="Arial" w:cs="Arial"/>
          <w:b/>
          <w:bCs/>
          <w:sz w:val="24"/>
        </w:rPr>
        <w:t>I</w:t>
      </w:r>
      <w:r w:rsidR="00603E08">
        <w:rPr>
          <w:rFonts w:ascii="Arial" w:hAnsi="Arial" w:cs="Arial"/>
          <w:b/>
          <w:bCs/>
          <w:sz w:val="24"/>
        </w:rPr>
        <w:t xml:space="preserve">ssues of </w:t>
      </w:r>
      <w:r w:rsidR="00A853BE">
        <w:rPr>
          <w:rFonts w:ascii="Arial" w:hAnsi="Arial" w:cs="Arial"/>
          <w:b/>
          <w:bCs/>
          <w:sz w:val="24"/>
        </w:rPr>
        <w:t>CSI Enhancement</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2243F656" w:rsidR="000D1270" w:rsidRDefault="000D1270" w:rsidP="000D1270">
      <w:r>
        <w:t xml:space="preserve">The WID of NR MIMO Phase 5 revised in RAN #105 includes the following objectives </w:t>
      </w:r>
      <w:sdt>
        <w:sdtPr>
          <w:id w:val="1741984036"/>
          <w:citation/>
        </w:sdtPr>
        <w:sdtContent>
          <w:r>
            <w:fldChar w:fldCharType="begin"/>
          </w:r>
          <w:r>
            <w:instrText xml:space="preserve"> CITATION Ref1 \l 2057 </w:instrText>
          </w:r>
          <w:r>
            <w:fldChar w:fldCharType="separate"/>
          </w:r>
          <w:r w:rsidR="008879F1" w:rsidRPr="008879F1">
            <w:rPr>
              <w:noProof/>
            </w:rPr>
            <w:t>[1]</w:t>
          </w:r>
          <w:r>
            <w:fldChar w:fldCharType="end"/>
          </w:r>
        </w:sdtContent>
      </w:sdt>
      <w:r>
        <w:t>:</w:t>
      </w:r>
    </w:p>
    <w:p w14:paraId="58AAC72D" w14:textId="77777777" w:rsidR="000D1270" w:rsidRPr="000D100E" w:rsidRDefault="000D1270" w:rsidP="000D1270">
      <w:pPr>
        <w:numPr>
          <w:ilvl w:val="0"/>
          <w:numId w:val="19"/>
        </w:numPr>
        <w:tabs>
          <w:tab w:val="left" w:pos="720"/>
        </w:tabs>
        <w:overflowPunct/>
        <w:autoSpaceDE/>
        <w:autoSpaceDN/>
        <w:adjustRightInd/>
        <w:snapToGrid w:val="0"/>
        <w:spacing w:after="0"/>
        <w:textAlignment w:val="auto"/>
        <w:rPr>
          <w:rFonts w:eastAsia="Times New Roman"/>
          <w:szCs w:val="24"/>
          <w:lang w:val="en-US"/>
        </w:rPr>
      </w:pPr>
      <w:bookmarkStart w:id="0" w:name="_Hlk146697700"/>
      <w:r w:rsidRPr="000D100E">
        <w:rPr>
          <w:rFonts w:eastAsia="Times New Roman"/>
          <w:szCs w:val="24"/>
          <w:lang w:val="en-US"/>
        </w:rPr>
        <w:t>Specify CSI support for up to 128 CSI-RS ports, targeting FR1</w:t>
      </w:r>
    </w:p>
    <w:p w14:paraId="2AA7E5E3" w14:textId="77777777" w:rsidR="000D1270" w:rsidRPr="000D100E" w:rsidRDefault="000D1270" w:rsidP="000D1270">
      <w:pPr>
        <w:numPr>
          <w:ilvl w:val="1"/>
          <w:numId w:val="19"/>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Type-I codebook refinement supporting up to a total of 128 CSI-RS ports across all resources, assuming legacy CSI-RS resources (with up to 32 CSI-RS ports per resource), based on extension of legacy codebooks</w:t>
      </w:r>
    </w:p>
    <w:p w14:paraId="062AF575" w14:textId="77777777" w:rsidR="000D1270" w:rsidRPr="000D100E" w:rsidRDefault="000D1270" w:rsidP="000D1270">
      <w:pPr>
        <w:numPr>
          <w:ilvl w:val="1"/>
          <w:numId w:val="19"/>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91741A0" w14:textId="77777777" w:rsidR="000D1270" w:rsidRDefault="000D1270" w:rsidP="000D1270">
      <w:pPr>
        <w:numPr>
          <w:ilvl w:val="1"/>
          <w:numId w:val="19"/>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Extension of CRI(s)-based CSI reporting (CQI/PMI/RI calculated per CRI for ≥1 CRIs) for hybrid beamforming supporting up to a total of 128 CSI-RS ports across all resources, with up to 32 CSI-RS ports per resource, without new codebook design</w:t>
      </w:r>
      <w:bookmarkEnd w:id="0"/>
    </w:p>
    <w:p w14:paraId="4C3D72D6" w14:textId="77777777" w:rsidR="000D1270" w:rsidRDefault="000D1270" w:rsidP="000D1270">
      <w:pPr>
        <w:numPr>
          <w:ilvl w:val="1"/>
          <w:numId w:val="19"/>
        </w:numPr>
        <w:overflowPunct/>
        <w:autoSpaceDE/>
        <w:autoSpaceDN/>
        <w:adjustRightInd/>
        <w:snapToGrid w:val="0"/>
        <w:spacing w:after="0"/>
        <w:textAlignment w:val="auto"/>
        <w:rPr>
          <w:rFonts w:eastAsia="Times New Roman"/>
          <w:szCs w:val="24"/>
          <w:lang w:val="en-US"/>
        </w:rPr>
      </w:pPr>
      <w:r w:rsidRPr="001A530A">
        <w:rPr>
          <w:rFonts w:eastAsia="Times New Roman"/>
          <w:szCs w:val="24"/>
          <w:lang w:val="en-US"/>
        </w:rPr>
        <w:t>SRS port grouping and its association to the two codewords for the 6/8Rx low complexity receiver supporting more than 4 layers, with legacy codebook</w:t>
      </w:r>
    </w:p>
    <w:p w14:paraId="6C6B622B" w14:textId="77777777" w:rsidR="000D1270" w:rsidRDefault="000D1270" w:rsidP="000D1270">
      <w:pPr>
        <w:numPr>
          <w:ilvl w:val="2"/>
          <w:numId w:val="19"/>
        </w:numPr>
        <w:overflowPunct/>
        <w:autoSpaceDE/>
        <w:autoSpaceDN/>
        <w:adjustRightInd/>
        <w:snapToGrid w:val="0"/>
        <w:spacing w:after="0"/>
        <w:textAlignment w:val="auto"/>
        <w:rPr>
          <w:rFonts w:eastAsia="Times New Roman"/>
          <w:szCs w:val="24"/>
          <w:lang w:val="en-US"/>
        </w:rPr>
      </w:pPr>
      <w:r w:rsidRPr="001A530A">
        <w:rPr>
          <w:rFonts w:eastAsia="Times New Roman"/>
          <w:szCs w:val="24"/>
          <w:lang w:val="en-US"/>
        </w:rPr>
        <w:t xml:space="preserve">No enhancement on codeword-to-layer mapping, DL resource allocation, </w:t>
      </w:r>
      <w:r>
        <w:rPr>
          <w:rFonts w:eastAsia="Times New Roman"/>
          <w:szCs w:val="24"/>
          <w:lang w:val="en-US"/>
        </w:rPr>
        <w:t xml:space="preserve">CSI feedback, </w:t>
      </w:r>
      <w:r w:rsidRPr="001A530A">
        <w:rPr>
          <w:rFonts w:eastAsia="Times New Roman"/>
          <w:szCs w:val="24"/>
          <w:lang w:val="en-US"/>
        </w:rPr>
        <w:t>and DCI format</w:t>
      </w:r>
    </w:p>
    <w:p w14:paraId="6EA1F112" w14:textId="77777777" w:rsidR="000D1270" w:rsidRPr="000D100E" w:rsidRDefault="000D1270" w:rsidP="000D1270">
      <w:pPr>
        <w:numPr>
          <w:ilvl w:val="2"/>
          <w:numId w:val="19"/>
        </w:numPr>
        <w:overflowPunct/>
        <w:autoSpaceDE/>
        <w:autoSpaceDN/>
        <w:adjustRightInd/>
        <w:snapToGrid w:val="0"/>
        <w:spacing w:after="0"/>
        <w:textAlignment w:val="auto"/>
        <w:rPr>
          <w:rFonts w:eastAsia="Times New Roman"/>
          <w:szCs w:val="24"/>
          <w:lang w:val="en-US"/>
        </w:rPr>
      </w:pPr>
      <w:r w:rsidRPr="001A530A">
        <w:rPr>
          <w:rFonts w:eastAsia="Times New Roman"/>
          <w:szCs w:val="24"/>
          <w:lang w:val="en-US"/>
        </w:rPr>
        <w:t xml:space="preserve">Note: Whether to support 6Rx with </w:t>
      </w:r>
      <w:r>
        <w:rPr>
          <w:rFonts w:eastAsia="Times New Roman"/>
          <w:szCs w:val="24"/>
          <w:lang w:val="en-US"/>
        </w:rPr>
        <w:t>more than 4</w:t>
      </w:r>
      <w:r w:rsidRPr="001A530A">
        <w:rPr>
          <w:rFonts w:eastAsia="Times New Roman"/>
          <w:szCs w:val="24"/>
          <w:lang w:val="en-US"/>
        </w:rPr>
        <w:t xml:space="preserve"> layers is to be decided in RAN4 Rel-19 RF enhancements WI</w:t>
      </w:r>
    </w:p>
    <w:p w14:paraId="55AA3DA4" w14:textId="77777777" w:rsidR="000D1270" w:rsidRPr="000D100E" w:rsidRDefault="000D1270" w:rsidP="000D1270">
      <w:pPr>
        <w:overflowPunct/>
        <w:autoSpaceDE/>
        <w:autoSpaceDN/>
        <w:adjustRightInd/>
        <w:snapToGrid w:val="0"/>
        <w:spacing w:after="0"/>
        <w:textAlignment w:val="auto"/>
        <w:rPr>
          <w:rFonts w:eastAsia="Times New Roman"/>
          <w:szCs w:val="24"/>
          <w:lang w:val="en-US"/>
        </w:rPr>
      </w:pPr>
    </w:p>
    <w:p w14:paraId="7F0BB163" w14:textId="77777777" w:rsidR="000D1270" w:rsidRPr="000D100E" w:rsidRDefault="000D1270" w:rsidP="000D1270">
      <w:pPr>
        <w:numPr>
          <w:ilvl w:val="0"/>
          <w:numId w:val="19"/>
        </w:numPr>
        <w:overflowPunct/>
        <w:autoSpaceDE/>
        <w:autoSpaceDN/>
        <w:adjustRightInd/>
        <w:snapToGrid w:val="0"/>
        <w:spacing w:after="0"/>
        <w:textAlignment w:val="auto"/>
        <w:rPr>
          <w:rFonts w:eastAsia="Times New Roman"/>
          <w:szCs w:val="24"/>
          <w:lang w:val="en-US"/>
        </w:rPr>
      </w:pPr>
      <w:r w:rsidRPr="000D100E">
        <w:rPr>
          <w:rFonts w:eastAsia="Times New Roman"/>
          <w:szCs w:val="24"/>
          <w:lang w:val="en-US"/>
        </w:rPr>
        <w:t xml:space="preserve">Specify UE reporting enhancement for CJT deployments under non-ideal synchronization and backhaul, targeting FR1, both FDD and TDD </w:t>
      </w:r>
    </w:p>
    <w:p w14:paraId="7EA129FB" w14:textId="77777777" w:rsidR="000D1270" w:rsidRPr="00A57439" w:rsidRDefault="000D1270" w:rsidP="000D1270">
      <w:pPr>
        <w:numPr>
          <w:ilvl w:val="1"/>
          <w:numId w:val="19"/>
        </w:numPr>
        <w:overflowPunct/>
        <w:autoSpaceDE/>
        <w:autoSpaceDN/>
        <w:adjustRightInd/>
        <w:snapToGrid w:val="0"/>
        <w:spacing w:after="0"/>
        <w:textAlignment w:val="auto"/>
      </w:pPr>
      <w:r w:rsidRPr="000D100E">
        <w:rPr>
          <w:rFonts w:eastAsia="Times New Roman"/>
          <w:szCs w:val="24"/>
          <w:lang w:val="en-US"/>
        </w:rPr>
        <w:t>Inter-TRP time misalignment and frequency/phase offset measurement and reporting, assuming legacy CSI-RS design, with stand-alone aperiodic reporting on PUSCH</w:t>
      </w:r>
    </w:p>
    <w:p w14:paraId="2EF34BE3" w14:textId="45EF2654" w:rsidR="0052234F" w:rsidRDefault="00A73405" w:rsidP="006167E5">
      <w:pPr>
        <w:spacing w:before="120"/>
      </w:pPr>
      <w:r>
        <w:t xml:space="preserve">A </w:t>
      </w:r>
      <w:r w:rsidR="001B28D2">
        <w:t>number of section</w:t>
      </w:r>
      <w:r w:rsidR="00232DFC">
        <w:t xml:space="preserve">s in a series </w:t>
      </w:r>
      <w:r>
        <w:t xml:space="preserve">of RAN1 meetings </w:t>
      </w:r>
      <w:r w:rsidR="00232DFC">
        <w:t xml:space="preserve">have been dedicated to discussing the </w:t>
      </w:r>
      <w:r w:rsidR="0028270C">
        <w:t xml:space="preserve">recommendation and normative information for </w:t>
      </w:r>
      <w:r w:rsidR="00572633">
        <w:t xml:space="preserve">CSI enhancement </w:t>
      </w:r>
      <w:r w:rsidR="00884532">
        <w:t>in NR</w:t>
      </w:r>
      <w:r w:rsidR="00BF5E31">
        <w:t xml:space="preserve"> required</w:t>
      </w:r>
      <w:r w:rsidR="00884532">
        <w:t xml:space="preserve"> to achieve these objectives. In this </w:t>
      </w:r>
      <w:r w:rsidR="00C14783">
        <w:t xml:space="preserve">report, we </w:t>
      </w:r>
      <w:r w:rsidR="00066C74">
        <w:t>share our view</w:t>
      </w:r>
      <w:r w:rsidR="008205D4">
        <w:t>s</w:t>
      </w:r>
      <w:r w:rsidR="00066C74">
        <w:t xml:space="preserve"> and stud</w:t>
      </w:r>
      <w:r w:rsidR="008205D4">
        <w:t>ies on the CSI enhancement based on the agreements made in</w:t>
      </w:r>
      <w:r w:rsidR="00FD0B1F">
        <w:t xml:space="preserve"> the</w:t>
      </w:r>
      <w:r w:rsidR="008205D4">
        <w:t xml:space="preserve"> </w:t>
      </w:r>
      <w:r w:rsidR="00FD0B1F">
        <w:t>RAN1 #118b</w:t>
      </w:r>
      <w:r w:rsidR="003519E3">
        <w:t>is</w:t>
      </w:r>
      <w:r w:rsidR="00FD0B1F">
        <w:t xml:space="preserve"> meeting </w:t>
      </w:r>
      <w:sdt>
        <w:sdtPr>
          <w:id w:val="-785270784"/>
          <w:citation/>
        </w:sdtPr>
        <w:sdtContent>
          <w:r w:rsidR="00FD0B1F">
            <w:fldChar w:fldCharType="begin"/>
          </w:r>
          <w:r w:rsidR="00182FCE">
            <w:instrText xml:space="preserve">CITATION Cha \l 2057 </w:instrText>
          </w:r>
          <w:r w:rsidR="00FD0B1F">
            <w:fldChar w:fldCharType="separate"/>
          </w:r>
          <w:r w:rsidR="00182FCE" w:rsidRPr="00182FCE">
            <w:rPr>
              <w:noProof/>
            </w:rPr>
            <w:t>[2]</w:t>
          </w:r>
          <w:r w:rsidR="00FD0B1F">
            <w:fldChar w:fldCharType="end"/>
          </w:r>
        </w:sdtContent>
      </w:sdt>
      <w:r w:rsidR="00335DF8">
        <w:t>.</w:t>
      </w:r>
    </w:p>
    <w:p w14:paraId="46B30208" w14:textId="02DA126F" w:rsidR="0052234F" w:rsidRDefault="00603E08">
      <w:pPr>
        <w:pStyle w:val="Heading1"/>
      </w:pPr>
      <w:r>
        <w:t>Discussion</w:t>
      </w:r>
    </w:p>
    <w:p w14:paraId="4559B451" w14:textId="020A76BE" w:rsidR="0052234F" w:rsidRPr="00AA1109" w:rsidRDefault="005E1BCC" w:rsidP="00AA1109">
      <w:pPr>
        <w:pStyle w:val="Heading2"/>
      </w:pPr>
      <w:r w:rsidRPr="00AA1109">
        <w:t xml:space="preserve">CSI </w:t>
      </w:r>
      <w:r w:rsidR="00031E83" w:rsidRPr="00AA1109">
        <w:t xml:space="preserve">Enhancement </w:t>
      </w:r>
      <w:r w:rsidR="00AA1109" w:rsidRPr="00AA1109">
        <w:t>for up to 128 CSI-RS ports</w:t>
      </w:r>
    </w:p>
    <w:p w14:paraId="1D676311" w14:textId="32E6E03F" w:rsidR="0052234F" w:rsidRDefault="00AA1109">
      <w:pPr>
        <w:pStyle w:val="Heading3"/>
      </w:pPr>
      <w:r>
        <w:t xml:space="preserve">Complexity </w:t>
      </w:r>
      <w:r w:rsidR="00F47D95">
        <w:t>reduction for higher rank</w:t>
      </w:r>
    </w:p>
    <w:p w14:paraId="0BBFC96B" w14:textId="5E79ABBE" w:rsidR="00695305" w:rsidRDefault="00695305" w:rsidP="00695305">
      <w:r>
        <w:t>The followings have been agreed in the RAN1 #118b</w:t>
      </w:r>
      <w:r w:rsidR="00B46271">
        <w:t>i</w:t>
      </w:r>
      <w:r w:rsidR="00DE6094">
        <w:t>s</w:t>
      </w:r>
      <w:r>
        <w:t xml:space="preserve"> meeting</w:t>
      </w:r>
    </w:p>
    <w:tbl>
      <w:tblPr>
        <w:tblStyle w:val="TableGrid"/>
        <w:tblW w:w="9634" w:type="dxa"/>
        <w:tblLook w:val="04A0" w:firstRow="1" w:lastRow="0" w:firstColumn="1" w:lastColumn="0" w:noHBand="0" w:noVBand="1"/>
      </w:tblPr>
      <w:tblGrid>
        <w:gridCol w:w="9634"/>
      </w:tblGrid>
      <w:tr w:rsidR="00695305" w14:paraId="7F277F1E" w14:textId="77777777" w:rsidTr="0062246B">
        <w:tc>
          <w:tcPr>
            <w:tcW w:w="9634" w:type="dxa"/>
          </w:tcPr>
          <w:p w14:paraId="3A8864F2" w14:textId="77777777" w:rsidR="007724D3" w:rsidRPr="00C979C1" w:rsidRDefault="007724D3" w:rsidP="00627B73">
            <w:pPr>
              <w:snapToGrid w:val="0"/>
              <w:spacing w:after="0"/>
              <w:rPr>
                <w:rFonts w:eastAsiaTheme="minorEastAsia" w:cs="Times"/>
                <w:b/>
                <w:lang w:eastAsia="ko-KR"/>
              </w:rPr>
            </w:pPr>
            <w:r w:rsidRPr="00C979C1">
              <w:rPr>
                <w:rFonts w:eastAsiaTheme="minorEastAsia" w:cs="Times" w:hint="eastAsia"/>
                <w:b/>
                <w:highlight w:val="green"/>
                <w:lang w:eastAsia="ko-KR"/>
              </w:rPr>
              <w:t>Agreement</w:t>
            </w:r>
          </w:p>
          <w:p w14:paraId="256CC9F4" w14:textId="504BF19A" w:rsidR="00DE6AD8" w:rsidRPr="00113279" w:rsidRDefault="00DE6AD8" w:rsidP="00627B73">
            <w:pPr>
              <w:snapToGrid w:val="0"/>
              <w:spacing w:after="0"/>
              <w:rPr>
                <w:rFonts w:eastAsia="Malgun Gothic"/>
                <w:lang w:eastAsia="zh-TW"/>
              </w:rPr>
            </w:pPr>
            <w:r w:rsidRPr="00113279">
              <w:rPr>
                <w:rFonts w:eastAsia="Malgun Gothic"/>
                <w:lang w:eastAsia="zh-TW"/>
              </w:rPr>
              <w:t>For a UE configured with a total of P</w:t>
            </w:r>
            <w:r w:rsidRPr="00113279">
              <w:rPr>
                <w:rFonts w:eastAsia="Malgun Gothic"/>
                <w:vertAlign w:val="subscript"/>
                <w:lang w:eastAsia="zh-TW"/>
              </w:rPr>
              <w:t>SRS</w:t>
            </w:r>
            <w:r w:rsidRPr="00113279">
              <w:rPr>
                <w:rFonts w:eastAsia="Malgun Gothic"/>
                <w:lang w:eastAsia="zh-TW"/>
              </w:rPr>
              <w:t>=6 or 8 ports across ≥1 SRS resources</w:t>
            </w:r>
            <w:r w:rsidRPr="00113279">
              <w:t xml:space="preserve"> </w:t>
            </w:r>
            <w:r w:rsidRPr="00113279">
              <w:rPr>
                <w:rFonts w:eastAsia="Malgun Gothic"/>
                <w:lang w:eastAsia="zh-TW"/>
              </w:rPr>
              <w:t>for antenna switching intended for xT6R or xT8R, respectively, support the following fixed SRS port grouping where (with the P</w:t>
            </w:r>
            <w:r w:rsidRPr="00113279">
              <w:rPr>
                <w:rFonts w:eastAsia="Malgun Gothic"/>
                <w:vertAlign w:val="subscript"/>
                <w:lang w:eastAsia="zh-TW"/>
              </w:rPr>
              <w:t>SRS</w:t>
            </w:r>
            <w:r w:rsidRPr="00113279">
              <w:rPr>
                <w:rFonts w:eastAsia="Malgun Gothic"/>
                <w:lang w:eastAsia="zh-TW"/>
              </w:rPr>
              <w:t xml:space="preserve"> ports indexed in an ascending order according to SRS resource ID and port number within each SRS resource): </w:t>
            </w:r>
          </w:p>
          <w:p w14:paraId="598C55B4" w14:textId="77777777" w:rsidR="00DE6AD8" w:rsidRPr="00113279" w:rsidRDefault="00DE6AD8" w:rsidP="005F4286">
            <w:pPr>
              <w:numPr>
                <w:ilvl w:val="0"/>
                <w:numId w:val="6"/>
              </w:numPr>
              <w:overflowPunct/>
              <w:autoSpaceDE/>
              <w:autoSpaceDN/>
              <w:adjustRightInd/>
              <w:snapToGrid w:val="0"/>
              <w:spacing w:after="0"/>
              <w:ind w:left="591" w:hanging="283"/>
              <w:textAlignment w:val="auto"/>
              <w:rPr>
                <w:lang w:eastAsia="zh-TW"/>
              </w:rPr>
            </w:pPr>
            <w:r w:rsidRPr="00113279">
              <w:rPr>
                <w:lang w:eastAsia="zh-TW"/>
              </w:rPr>
              <w:t>SRS port group 0, corresponding to CW0, comprises the even P</w:t>
            </w:r>
            <w:r w:rsidRPr="00113279">
              <w:rPr>
                <w:vertAlign w:val="subscript"/>
                <w:lang w:eastAsia="zh-TW"/>
              </w:rPr>
              <w:t>SRS</w:t>
            </w:r>
            <w:r w:rsidRPr="00113279">
              <w:rPr>
                <w:lang w:eastAsia="zh-TW"/>
              </w:rPr>
              <w:t>/2 out of P</w:t>
            </w:r>
            <w:r w:rsidRPr="00113279">
              <w:rPr>
                <w:vertAlign w:val="subscript"/>
                <w:lang w:eastAsia="zh-TW"/>
              </w:rPr>
              <w:t>SRS</w:t>
            </w:r>
            <w:r w:rsidRPr="00113279">
              <w:rPr>
                <w:lang w:eastAsia="zh-TW"/>
              </w:rPr>
              <w:t xml:space="preserve"> ports; and </w:t>
            </w:r>
          </w:p>
          <w:p w14:paraId="77C0BFD7" w14:textId="77777777" w:rsidR="00DE6AD8" w:rsidRPr="00113279" w:rsidRDefault="00DE6AD8" w:rsidP="005F4286">
            <w:pPr>
              <w:numPr>
                <w:ilvl w:val="0"/>
                <w:numId w:val="6"/>
              </w:numPr>
              <w:overflowPunct/>
              <w:autoSpaceDE/>
              <w:autoSpaceDN/>
              <w:adjustRightInd/>
              <w:snapToGrid w:val="0"/>
              <w:spacing w:after="0"/>
              <w:ind w:left="591" w:hanging="283"/>
              <w:textAlignment w:val="auto"/>
              <w:rPr>
                <w:lang w:eastAsia="zh-TW"/>
              </w:rPr>
            </w:pPr>
            <w:r w:rsidRPr="00113279">
              <w:rPr>
                <w:lang w:eastAsia="zh-TW"/>
              </w:rPr>
              <w:t>SRS port group 1, corresponding to CW1, comprises the odd P</w:t>
            </w:r>
            <w:r w:rsidRPr="00113279">
              <w:rPr>
                <w:vertAlign w:val="subscript"/>
                <w:lang w:eastAsia="zh-TW"/>
              </w:rPr>
              <w:t>SRS</w:t>
            </w:r>
            <w:r w:rsidRPr="00113279">
              <w:rPr>
                <w:lang w:eastAsia="zh-TW"/>
              </w:rPr>
              <w:t>/2 out of P</w:t>
            </w:r>
            <w:r w:rsidRPr="00113279">
              <w:rPr>
                <w:vertAlign w:val="subscript"/>
                <w:lang w:eastAsia="zh-TW"/>
              </w:rPr>
              <w:t>SRS</w:t>
            </w:r>
            <w:r w:rsidRPr="00113279">
              <w:rPr>
                <w:lang w:eastAsia="zh-TW"/>
              </w:rPr>
              <w:t xml:space="preserve"> ports </w:t>
            </w:r>
          </w:p>
          <w:p w14:paraId="388C9910" w14:textId="77777777" w:rsidR="00DE6AD8" w:rsidRDefault="00DE6AD8" w:rsidP="00627B73">
            <w:pPr>
              <w:snapToGrid w:val="0"/>
              <w:spacing w:after="0"/>
            </w:pPr>
            <w:r w:rsidRPr="00113279">
              <w:t>The above feature is applicable only for reportQuantity = ‘cri-RI-CQI’</w:t>
            </w:r>
          </w:p>
          <w:p w14:paraId="04D8BB54" w14:textId="77777777" w:rsidR="00DE6AD8" w:rsidRDefault="00DE6AD8" w:rsidP="00627B73">
            <w:pPr>
              <w:snapToGrid w:val="0"/>
              <w:spacing w:after="0"/>
            </w:pPr>
            <w:r>
              <w:lastRenderedPageBreak/>
              <w:t xml:space="preserve">No other spec enhancement is introduced on new CW-to-layer mapping, DL resource allocation, CSI feedback, and DCI format </w:t>
            </w:r>
          </w:p>
          <w:p w14:paraId="0997480E" w14:textId="77777777" w:rsidR="00DE6AD8" w:rsidRDefault="00DE6AD8" w:rsidP="00627B73">
            <w:pPr>
              <w:snapToGrid w:val="0"/>
              <w:spacing w:after="0"/>
              <w:rPr>
                <w:lang w:eastAsia="zh-TW"/>
              </w:rPr>
            </w:pPr>
            <w:r>
              <w:rPr>
                <w:lang w:eastAsia="zh-TW"/>
              </w:rPr>
              <w:t xml:space="preserve">Note: The above grouping assumption is to align NW and UE on the association between SRS ports and reported CQIs for the two CWs when </w:t>
            </w:r>
            <w:r>
              <w:t>reportQuantity = ‘cri-RI-CQI’</w:t>
            </w:r>
            <w:r>
              <w:rPr>
                <w:lang w:eastAsia="zh-TW"/>
              </w:rPr>
              <w:t>.</w:t>
            </w:r>
          </w:p>
          <w:p w14:paraId="0BB3FFF4" w14:textId="77777777" w:rsidR="00DE6AD8" w:rsidRDefault="00DE6AD8" w:rsidP="00627B73">
            <w:pPr>
              <w:snapToGrid w:val="0"/>
              <w:spacing w:after="0"/>
              <w:rPr>
                <w:rFonts w:eastAsia="Malgun Gothic"/>
                <w:lang w:eastAsia="zh-TW"/>
              </w:rPr>
            </w:pPr>
            <w:r>
              <w:rPr>
                <w:rFonts w:eastAsia="Malgun Gothic"/>
                <w:lang w:eastAsia="zh-TW"/>
              </w:rPr>
              <w:t>Note: different SRS ports are associated with different UE antenna ports.</w:t>
            </w:r>
          </w:p>
          <w:p w14:paraId="136EF654" w14:textId="77777777" w:rsidR="00DE6AD8" w:rsidRDefault="00DE6AD8" w:rsidP="00627B73">
            <w:pPr>
              <w:snapToGrid w:val="0"/>
              <w:spacing w:after="0"/>
              <w:rPr>
                <w:rFonts w:eastAsia="Malgun Gothic"/>
                <w:lang w:eastAsia="zh-TW"/>
              </w:rPr>
            </w:pPr>
            <w:r>
              <w:rPr>
                <w:rFonts w:eastAsia="Malgun Gothic"/>
                <w:lang w:eastAsia="zh-TW"/>
              </w:rPr>
              <w:t>Note: if one single CW is scheduled, both SRS port groups can correspond to the same CW, i.e. no enhancement is needed for the single-CW case</w:t>
            </w:r>
          </w:p>
          <w:p w14:paraId="22ECC152" w14:textId="77777777" w:rsidR="00DE6AD8" w:rsidRDefault="00DE6AD8" w:rsidP="00627B73">
            <w:pPr>
              <w:snapToGrid w:val="0"/>
              <w:spacing w:after="0"/>
              <w:rPr>
                <w:rFonts w:eastAsia="Malgun Gothic"/>
                <w:lang w:eastAsia="zh-TW"/>
              </w:rPr>
            </w:pPr>
            <w:r>
              <w:rPr>
                <w:rFonts w:eastAsia="Malgun Gothic"/>
                <w:lang w:eastAsia="zh-TW"/>
              </w:rPr>
              <w:t>Note: This feature is a separate UE capability and, for UEs supporting this capability, configured via RRC (FFS details on the extend of RRC configuration)</w:t>
            </w:r>
          </w:p>
          <w:p w14:paraId="6FC1213B" w14:textId="77777777" w:rsidR="00DE6AD8" w:rsidRDefault="00DE6AD8" w:rsidP="00627B73">
            <w:pPr>
              <w:snapToGrid w:val="0"/>
              <w:spacing w:after="0"/>
            </w:pPr>
            <w:r>
              <w:t>Note: Whether to support 6Rx with more than 4 layers is to be decided in RAN4 Rel-19 RF enhancements WI</w:t>
            </w:r>
          </w:p>
          <w:p w14:paraId="5F24C859" w14:textId="77777777" w:rsidR="00DE6AD8" w:rsidRDefault="00DE6AD8" w:rsidP="00627B73">
            <w:pPr>
              <w:snapToGrid w:val="0"/>
              <w:spacing w:after="0"/>
              <w:rPr>
                <w:color w:val="000000" w:themeColor="text1"/>
                <w:kern w:val="24"/>
                <w:szCs w:val="26"/>
              </w:rPr>
            </w:pPr>
            <w:r w:rsidRPr="00F958DA">
              <w:rPr>
                <w:color w:val="000000" w:themeColor="text1"/>
                <w:kern w:val="24"/>
                <w:szCs w:val="26"/>
                <w:highlight w:val="yellow"/>
              </w:rPr>
              <w:t>FFS (by RAN1#118bis): Whether there is impact on mapping between CWs to CSI-RS ports</w:t>
            </w:r>
            <w:r>
              <w:rPr>
                <w:color w:val="000000" w:themeColor="text1"/>
                <w:kern w:val="24"/>
                <w:szCs w:val="26"/>
              </w:rPr>
              <w:t xml:space="preserve"> </w:t>
            </w:r>
          </w:p>
          <w:p w14:paraId="579EB8E1" w14:textId="2126D82C" w:rsidR="00695305" w:rsidRDefault="00DE6AD8" w:rsidP="00627B73">
            <w:pPr>
              <w:spacing w:after="0"/>
            </w:pPr>
            <w:r>
              <w:rPr>
                <w:color w:val="000000" w:themeColor="text1"/>
                <w:kern w:val="24"/>
                <w:szCs w:val="26"/>
              </w:rPr>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tc>
      </w:tr>
    </w:tbl>
    <w:p w14:paraId="463A1194" w14:textId="6DDAE47C" w:rsidR="00695305" w:rsidRDefault="00327028" w:rsidP="001B6D8C">
      <w:pPr>
        <w:spacing w:before="120"/>
      </w:pPr>
      <w:r>
        <w:lastRenderedPageBreak/>
        <w:t xml:space="preserve">In </w:t>
      </w:r>
      <w:r w:rsidR="00E81A4B">
        <w:t xml:space="preserve">previous </w:t>
      </w:r>
      <w:r>
        <w:t>meeting</w:t>
      </w:r>
      <w:r w:rsidR="00B46271">
        <w:t>s</w:t>
      </w:r>
      <w:r w:rsidR="00695305">
        <w:t xml:space="preserve">, </w:t>
      </w:r>
      <w:r w:rsidR="00F4124C">
        <w:t>the</w:t>
      </w:r>
      <w:r w:rsidR="009E0824">
        <w:t xml:space="preserve"> support of</w:t>
      </w:r>
      <w:r w:rsidR="00F4124C">
        <w:t xml:space="preserve"> </w:t>
      </w:r>
      <w:r w:rsidR="00695305">
        <w:t>fixed SRS port grouping feature for</w:t>
      </w:r>
      <w:r w:rsidR="008856AC">
        <w:t xml:space="preserve"> the</w:t>
      </w:r>
      <w:r w:rsidR="00695305">
        <w:t xml:space="preserve"> UEs</w:t>
      </w:r>
      <w:r w:rsidR="000670B3">
        <w:t xml:space="preserve"> of</w:t>
      </w:r>
      <w:r w:rsidR="00695305">
        <w:t xml:space="preserve"> </w:t>
      </w:r>
      <w:r w:rsidR="00C047A8">
        <w:t>xT6R or xT8R</w:t>
      </w:r>
      <w:r w:rsidR="009E0824">
        <w:t xml:space="preserve"> has been agreed. The feature is</w:t>
      </w:r>
      <w:r w:rsidR="00890BEA">
        <w:t xml:space="preserve"> proposed</w:t>
      </w:r>
      <w:r w:rsidR="00C047A8">
        <w:t xml:space="preserve"> </w:t>
      </w:r>
      <w:r w:rsidR="002E7B6E">
        <w:t>to facilitate</w:t>
      </w:r>
      <w:r w:rsidR="00695305">
        <w:t xml:space="preserve"> low complexity receiver</w:t>
      </w:r>
      <w:r w:rsidR="002E7B6E">
        <w:t>s</w:t>
      </w:r>
      <w:r w:rsidR="00695305">
        <w:t xml:space="preserve">, </w:t>
      </w:r>
      <w:r w:rsidR="00C047A8">
        <w:t>e</w:t>
      </w:r>
      <w:r w:rsidR="00695305">
        <w:t>.</w:t>
      </w:r>
      <w:r w:rsidR="00C047A8">
        <w:t>g</w:t>
      </w:r>
      <w:r w:rsidR="00695305">
        <w:t xml:space="preserve">. </w:t>
      </w:r>
      <w:r w:rsidR="00F4124C">
        <w:t>an</w:t>
      </w:r>
      <w:r w:rsidR="00695305">
        <w:t xml:space="preserve"> equalization can process 4 streams maximum</w:t>
      </w:r>
      <w:r w:rsidR="00890BEA">
        <w:t xml:space="preserve">, in </w:t>
      </w:r>
      <w:r w:rsidR="00695305">
        <w:t>TDD</w:t>
      </w:r>
      <w:r w:rsidR="00F51F85">
        <w:t xml:space="preserve">. </w:t>
      </w:r>
      <w:r w:rsidR="00711005">
        <w:t>If</w:t>
      </w:r>
      <w:r w:rsidR="00F147B2">
        <w:t xml:space="preserve"> </w:t>
      </w:r>
      <w:r w:rsidR="00711005">
        <w:t xml:space="preserve">a UE is </w:t>
      </w:r>
      <w:r w:rsidR="004B3544">
        <w:t xml:space="preserve">SRS port grouping </w:t>
      </w:r>
      <w:r w:rsidR="00711005">
        <w:t>feature-</w:t>
      </w:r>
      <w:r w:rsidR="000819C0">
        <w:t xml:space="preserve">supported </w:t>
      </w:r>
      <w:r w:rsidR="00F06614">
        <w:t xml:space="preserve">and it </w:t>
      </w:r>
      <w:r w:rsidR="004B3544">
        <w:t xml:space="preserve">is </w:t>
      </w:r>
      <w:r w:rsidR="00F147B2">
        <w:t xml:space="preserve">configured with </w:t>
      </w:r>
      <w:r w:rsidR="00C615B8">
        <w:t>a reportQuantity = ‘cri-RI-CQI’</w:t>
      </w:r>
      <w:r w:rsidR="000A198F">
        <w:t xml:space="preserve">, </w:t>
      </w:r>
      <w:r w:rsidR="00CB5BAF">
        <w:t xml:space="preserve">in </w:t>
      </w:r>
      <w:r w:rsidR="00505AAA">
        <w:t xml:space="preserve">a </w:t>
      </w:r>
      <w:r w:rsidR="00CB5BAF">
        <w:t xml:space="preserve">good radio </w:t>
      </w:r>
      <w:r w:rsidR="00D1019D">
        <w:t>condition</w:t>
      </w:r>
      <w:r w:rsidR="00505AAA">
        <w:t>s</w:t>
      </w:r>
      <w:r w:rsidR="00D1019D">
        <w:t xml:space="preserve"> </w:t>
      </w:r>
      <w:r w:rsidR="00CB5BAF">
        <w:t xml:space="preserve">with </w:t>
      </w:r>
      <w:r w:rsidR="00D1019D">
        <w:t>high rank</w:t>
      </w:r>
      <w:r w:rsidR="00702A26">
        <w:t>,</w:t>
      </w:r>
      <w:r w:rsidR="00D1019D">
        <w:t xml:space="preserve"> </w:t>
      </w:r>
      <w:r w:rsidR="004B3544">
        <w:t>the</w:t>
      </w:r>
      <w:r w:rsidR="00E24902">
        <w:t xml:space="preserve"> </w:t>
      </w:r>
      <w:r w:rsidR="00695305">
        <w:t xml:space="preserve">UE determines the CQI for </w:t>
      </w:r>
      <w:r w:rsidR="00572931">
        <w:t xml:space="preserve">two </w:t>
      </w:r>
      <w:r w:rsidR="00695305">
        <w:t>individual codewords</w:t>
      </w:r>
      <w:r w:rsidR="00572931">
        <w:t>,</w:t>
      </w:r>
      <w:r w:rsidR="00695305">
        <w:t xml:space="preserve"> each of them is received by a group of up to 4 antennas that is nonoverlap with the other groups. The reported CQI values</w:t>
      </w:r>
      <w:r w:rsidR="008050A1">
        <w:t xml:space="preserve"> can</w:t>
      </w:r>
      <w:r w:rsidR="00695305">
        <w:t xml:space="preserve"> </w:t>
      </w:r>
      <w:r w:rsidR="0073577F">
        <w:t>help</w:t>
      </w:r>
      <w:r w:rsidR="00967611">
        <w:t xml:space="preserve"> the</w:t>
      </w:r>
      <w:r w:rsidR="00695305">
        <w:t xml:space="preserve"> gNB </w:t>
      </w:r>
      <w:r w:rsidR="0073577F">
        <w:t>to</w:t>
      </w:r>
      <w:r w:rsidR="00967611">
        <w:t xml:space="preserve"> </w:t>
      </w:r>
      <w:r w:rsidR="00695305">
        <w:t xml:space="preserve">decide </w:t>
      </w:r>
      <w:r w:rsidR="00954927">
        <w:t>an</w:t>
      </w:r>
      <w:r w:rsidR="00695305">
        <w:t xml:space="preserve"> initial state </w:t>
      </w:r>
      <w:r w:rsidR="00967611">
        <w:t>for</w:t>
      </w:r>
      <w:r w:rsidR="00695305">
        <w:t xml:space="preserve"> link adaptation. </w:t>
      </w:r>
      <w:r w:rsidR="00D23ED5">
        <w:t>U</w:t>
      </w:r>
      <w:r w:rsidR="00E00B84">
        <w:t xml:space="preserve">nder the channel reciprocity assumption, </w:t>
      </w:r>
      <w:r w:rsidR="00695305">
        <w:t>the gNB employs the channel estimate based on SRS</w:t>
      </w:r>
      <w:r w:rsidR="00E00B84">
        <w:t xml:space="preserve"> to derive a precoder</w:t>
      </w:r>
      <w:r w:rsidR="00695305">
        <w:t xml:space="preserve">. </w:t>
      </w:r>
      <w:r w:rsidR="00C70D00">
        <w:t>I</w:t>
      </w:r>
      <w:r w:rsidR="00695305">
        <w:t xml:space="preserve">f UE </w:t>
      </w:r>
      <w:r w:rsidR="00850EEC">
        <w:t>declare</w:t>
      </w:r>
      <w:r w:rsidR="00D23ED5">
        <w:t>s</w:t>
      </w:r>
      <w:r w:rsidR="00850EEC">
        <w:t xml:space="preserve"> to </w:t>
      </w:r>
      <w:r w:rsidR="00695305">
        <w:t xml:space="preserve">support </w:t>
      </w:r>
      <w:r w:rsidR="004056D2">
        <w:t>the</w:t>
      </w:r>
      <w:r w:rsidR="00695305">
        <w:t xml:space="preserve"> feature, the feature can be configured via RRC</w:t>
      </w:r>
      <w:r w:rsidR="00850EEC">
        <w:t>.</w:t>
      </w:r>
      <w:r w:rsidR="00695305">
        <w:t xml:space="preserve"> </w:t>
      </w:r>
      <w:r w:rsidR="00850EEC">
        <w:t>T</w:t>
      </w:r>
      <w:r w:rsidR="00695305">
        <w:t>he mapping rule</w:t>
      </w:r>
      <w:r w:rsidR="008C20A5">
        <w:t xml:space="preserve"> agreed in </w:t>
      </w:r>
      <w:r w:rsidR="003519E3">
        <w:t>RAN1 #118bis</w:t>
      </w:r>
      <w:r w:rsidR="00695305">
        <w:t xml:space="preserve"> is that the two SRS port groups</w:t>
      </w:r>
      <w:r w:rsidR="0021238A">
        <w:t>, groups 0 and 1</w:t>
      </w:r>
      <w:r w:rsidR="00695305">
        <w:t xml:space="preserve"> are associated with the even SRS port numbers and the odd SRS port numbers, respectively.</w:t>
      </w:r>
    </w:p>
    <w:p w14:paraId="3CC132BB" w14:textId="1714F48C" w:rsidR="00695305" w:rsidRDefault="00223121" w:rsidP="00695305">
      <w:r>
        <w:t>The</w:t>
      </w:r>
      <w:r w:rsidR="00016EE4">
        <w:t xml:space="preserve"> </w:t>
      </w:r>
      <w:r w:rsidR="003A7AB4">
        <w:t>FFS</w:t>
      </w:r>
      <w:r w:rsidR="00016EE4">
        <w:t xml:space="preserve"> in the agreement</w:t>
      </w:r>
      <w:r w:rsidR="003A7AB4">
        <w:t xml:space="preserve"> </w:t>
      </w:r>
      <w:r>
        <w:t>“</w:t>
      </w:r>
      <w:r w:rsidR="00550E1F" w:rsidRPr="00F958DA">
        <w:rPr>
          <w:color w:val="000000" w:themeColor="text1"/>
          <w:kern w:val="24"/>
          <w:szCs w:val="26"/>
          <w:highlight w:val="yellow"/>
        </w:rPr>
        <w:t xml:space="preserve">FFS (by RAN1#118bis): </w:t>
      </w:r>
      <w:r w:rsidRPr="00F958DA">
        <w:rPr>
          <w:color w:val="000000" w:themeColor="text1"/>
          <w:kern w:val="24"/>
          <w:szCs w:val="26"/>
          <w:highlight w:val="yellow"/>
        </w:rPr>
        <w:t>Whether there is impact on mapping between CWs to CSI-RS ports</w:t>
      </w:r>
      <w:r>
        <w:rPr>
          <w:color w:val="000000" w:themeColor="text1"/>
          <w:kern w:val="24"/>
          <w:szCs w:val="26"/>
        </w:rPr>
        <w:t>”</w:t>
      </w:r>
      <w:r>
        <w:t xml:space="preserve"> </w:t>
      </w:r>
      <w:r w:rsidR="00550E1F">
        <w:t>is</w:t>
      </w:r>
      <w:r>
        <w:t xml:space="preserve"> interpreted as </w:t>
      </w:r>
      <w:r w:rsidR="009F17B3">
        <w:t>the</w:t>
      </w:r>
      <w:r>
        <w:t xml:space="preserve"> </w:t>
      </w:r>
      <w:r w:rsidR="009F17B3">
        <w:t>requirement of a further</w:t>
      </w:r>
      <w:r w:rsidR="00177658">
        <w:t xml:space="preserve"> study to </w:t>
      </w:r>
      <w:r w:rsidR="00196B0F">
        <w:t>explore</w:t>
      </w:r>
      <w:r w:rsidR="00695305">
        <w:t xml:space="preserve"> if the harmonization of CQI derivation at the UE and the precoder derivation at the gNB requires additional knowledge on the mapping from CW0 and CW1 to the CSI-RS antenna ports.</w:t>
      </w:r>
    </w:p>
    <w:p w14:paraId="5AC41336" w14:textId="6F80BAF9" w:rsidR="00695305" w:rsidRDefault="00695305" w:rsidP="00695305">
      <w:r>
        <w:t xml:space="preserve">We view that there is no impact on the harmonization. Assuming that the channel matrix is invariant at the time of SRS and CSI-RS transmissions, </w:t>
      </w:r>
      <w:r w:rsidR="008201DC">
        <w:t xml:space="preserve">and </w:t>
      </w:r>
      <w:r>
        <w:t>by a clear definition between SRS port groups and two codewords</w:t>
      </w:r>
      <w:r w:rsidR="005E3C1F">
        <w:t xml:space="preserve"> as</w:t>
      </w:r>
      <w:r w:rsidR="002D73A6">
        <w:t xml:space="preserve"> presented in the agreement</w:t>
      </w:r>
      <w:r>
        <w:t>, the DL channel matrix can be seen as a stack of two matrices:</w:t>
      </w:r>
    </w:p>
    <w:p w14:paraId="2F21F24F" w14:textId="77777777" w:rsidR="00695305" w:rsidRPr="00CE177A" w:rsidRDefault="00695305" w:rsidP="00695305">
      <m:oMathPara>
        <m:oMath>
          <m:r>
            <w:rPr>
              <w:rFonts w:ascii="Cambria Math" w:hAnsi="Cambria Math"/>
            </w:rPr>
            <m:t xml:space="preserve">H = </m:t>
          </m:r>
          <m:m>
            <m:mPr>
              <m:mcs>
                <m:mc>
                  <m:mcPr>
                    <m:count m:val="1"/>
                    <m:mcJc m:val="center"/>
                  </m:mcPr>
                </m:mc>
              </m:mcs>
              <m:ctrlPr>
                <w:rPr>
                  <w:rFonts w:ascii="Cambria Math" w:hAnsi="Cambria Math"/>
                  <w:i/>
                </w:rPr>
              </m:ctrlPr>
            </m:mPr>
            <m:mr>
              <m:e>
                <m:d>
                  <m:dPr>
                    <m:begChr m:val="["/>
                    <m:endChr m:val="]"/>
                    <m:ctrlPr>
                      <w:rPr>
                        <w:rFonts w:ascii="Cambria Math" w:eastAsiaTheme="minorEastAsia" w:hAnsi="Cambria Math" w:cstheme="minorBidi"/>
                        <w:i/>
                        <w:kern w:val="2"/>
                        <w:sz w:val="24"/>
                        <w:szCs w:val="24"/>
                        <w:lang w:eastAsia="ja-JP"/>
                        <w14:ligatures w14:val="standardContextual"/>
                      </w:rPr>
                    </m:ctrlPr>
                  </m:dPr>
                  <m:e>
                    <m:m>
                      <m:mPr>
                        <m:mcs>
                          <m:mc>
                            <m:mcPr>
                              <m:count m:val="1"/>
                              <m:mcJc m:val="center"/>
                            </m:mcPr>
                          </m:mc>
                        </m:mcs>
                        <m:ctrlPr>
                          <w:rPr>
                            <w:rFonts w:ascii="Cambria Math" w:eastAsiaTheme="minorEastAsia" w:hAnsi="Cambria Math" w:cstheme="minorBidi"/>
                            <w:i/>
                            <w:kern w:val="2"/>
                            <w:sz w:val="24"/>
                            <w:szCs w:val="24"/>
                            <w:lang w:eastAsia="ja-JP"/>
                            <w14:ligatures w14:val="standardContextual"/>
                          </w:rPr>
                        </m:ctrlPr>
                      </m:mPr>
                      <m:mr>
                        <m:e>
                          <m:sSub>
                            <m:sSubPr>
                              <m:ctrlPr>
                                <w:rPr>
                                  <w:rFonts w:ascii="Cambria Math" w:hAnsi="Cambria Math"/>
                                  <w:i/>
                                </w:rPr>
                              </m:ctrlPr>
                            </m:sSubPr>
                            <m:e>
                              <m:r>
                                <w:rPr>
                                  <w:rFonts w:ascii="Cambria Math" w:hAnsi="Cambria Math"/>
                                </w:rPr>
                                <m:t>H</m:t>
                              </m:r>
                            </m:e>
                            <m:sub>
                              <m:r>
                                <w:rPr>
                                  <w:rFonts w:ascii="Cambria Math" w:hAnsi="Cambria Math"/>
                                </w:rPr>
                                <m:t>1</m:t>
                              </m:r>
                            </m:sub>
                          </m:sSub>
                        </m:e>
                      </m:mr>
                      <m:mr>
                        <m:e>
                          <m:sSub>
                            <m:sSubPr>
                              <m:ctrlPr>
                                <w:rPr>
                                  <w:rFonts w:ascii="Cambria Math" w:hAnsi="Cambria Math"/>
                                  <w:i/>
                                </w:rPr>
                              </m:ctrlPr>
                            </m:sSubPr>
                            <m:e>
                              <m:r>
                                <w:rPr>
                                  <w:rFonts w:ascii="Cambria Math" w:hAnsi="Cambria Math"/>
                                </w:rPr>
                                <m:t>H</m:t>
                              </m:r>
                            </m:e>
                            <m:sub>
                              <m:r>
                                <w:rPr>
                                  <w:rFonts w:ascii="Cambria Math" w:hAnsi="Cambria Math"/>
                                </w:rPr>
                                <m:t>2</m:t>
                              </m:r>
                            </m:sub>
                          </m:sSub>
                        </m:e>
                      </m:mr>
                    </m:m>
                  </m:e>
                </m:d>
              </m:e>
            </m:mr>
          </m:m>
        </m:oMath>
      </m:oMathPara>
    </w:p>
    <w:p w14:paraId="4459858F" w14:textId="3859391B" w:rsidR="00695305" w:rsidRDefault="00D5552E" w:rsidP="00695305">
      <w:r>
        <w:t>D</w:t>
      </w:r>
      <w:r w:rsidR="00F72EF6">
        <w:t xml:space="preserve">enote </w:t>
      </w:r>
      <w:r>
        <w:t xml:space="preserve">by </w:t>
      </w:r>
      <m:oMath>
        <m:sSub>
          <m:sSubPr>
            <m:ctrlPr>
              <w:rPr>
                <w:rFonts w:ascii="Cambria Math" w:hAnsi="Cambria Math"/>
                <w:i/>
              </w:rPr>
            </m:ctrlPr>
          </m:sSubPr>
          <m:e>
            <m:r>
              <w:rPr>
                <w:rFonts w:ascii="Cambria Math" w:hAnsi="Cambria Math"/>
              </w:rPr>
              <m:t>P</m:t>
            </m:r>
          </m:e>
          <m:sub>
            <m:r>
              <w:rPr>
                <w:rFonts w:ascii="Cambria Math" w:hAnsi="Cambria Math"/>
              </w:rPr>
              <m:t>CSI-RS</m:t>
            </m:r>
          </m:sub>
        </m:sSub>
      </m:oMath>
      <w:r>
        <w:t xml:space="preserve"> </w:t>
      </w:r>
      <w:r w:rsidR="00695305">
        <w:t>the CSI-RS precoding matrix</w:t>
      </w:r>
      <m:oMath>
        <m:r>
          <w:rPr>
            <w:rFonts w:ascii="Cambria Math" w:hAnsi="Cambria Math"/>
          </w:rPr>
          <m:t>.</m:t>
        </m:r>
      </m:oMath>
      <w:r w:rsidR="00695305">
        <w:t xml:space="preserve"> </w:t>
      </w:r>
      <w:r w:rsidR="00F72EF6">
        <w:t>T</w:t>
      </w:r>
      <w:r w:rsidR="00695305">
        <w:t xml:space="preserve">he UE will </w:t>
      </w:r>
      <w:r w:rsidR="00053E73">
        <w:t>access the estimates</w:t>
      </w:r>
      <w:r w:rsidR="00695305">
        <w:t xml:space="preserve"> two separate </w:t>
      </w:r>
      <w:r w:rsidR="00EC4D5F">
        <w:t xml:space="preserve">effective </w:t>
      </w:r>
      <w:r w:rsidR="00695305">
        <w:t xml:space="preserve">channels </w:t>
      </w:r>
      <m:oMath>
        <m:sSub>
          <m:sSubPr>
            <m:ctrlPr>
              <w:rPr>
                <w:rFonts w:ascii="Cambria Math" w:hAnsi="Cambria Math"/>
                <w:i/>
              </w:rPr>
            </m:ctrlPr>
          </m:sSubPr>
          <m:e>
            <m:r>
              <w:rPr>
                <w:rFonts w:ascii="Cambria Math" w:hAnsi="Cambria Math"/>
              </w:rPr>
              <m:t>H</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CSI-RS</m:t>
            </m:r>
          </m:sub>
        </m:sSub>
      </m:oMath>
      <w:r w:rsidR="00695305">
        <w:t xml:space="preserve"> and </w:t>
      </w:r>
      <m:oMath>
        <m:sSub>
          <m:sSubPr>
            <m:ctrlPr>
              <w:rPr>
                <w:rFonts w:ascii="Cambria Math" w:hAnsi="Cambria Math"/>
                <w:i/>
              </w:rPr>
            </m:ctrlPr>
          </m:sSubPr>
          <m:e>
            <m:r>
              <w:rPr>
                <w:rFonts w:ascii="Cambria Math" w:hAnsi="Cambria Math"/>
              </w:rPr>
              <m:t>H</m:t>
            </m:r>
          </m:e>
          <m:sub>
            <m:r>
              <w:rPr>
                <w:rFonts w:ascii="Cambria Math" w:hAnsi="Cambria Math"/>
              </w:rPr>
              <m:t>2</m:t>
            </m:r>
          </m:sub>
        </m:sSub>
        <m:sSub>
          <m:sSubPr>
            <m:ctrlPr>
              <w:rPr>
                <w:rFonts w:ascii="Cambria Math" w:hAnsi="Cambria Math"/>
                <w:i/>
              </w:rPr>
            </m:ctrlPr>
          </m:sSubPr>
          <m:e>
            <m:r>
              <w:rPr>
                <w:rFonts w:ascii="Cambria Math" w:hAnsi="Cambria Math"/>
              </w:rPr>
              <m:t>P</m:t>
            </m:r>
          </m:e>
          <m:sub>
            <m:r>
              <w:rPr>
                <w:rFonts w:ascii="Cambria Math" w:hAnsi="Cambria Math"/>
              </w:rPr>
              <m:t>CSI-RS</m:t>
            </m:r>
          </m:sub>
        </m:sSub>
      </m:oMath>
      <w:r w:rsidR="00695305">
        <w:t>, respectively</w:t>
      </w:r>
      <w:r w:rsidR="00495457">
        <w:t>. The UE use them</w:t>
      </w:r>
      <w:r w:rsidR="00695305">
        <w:t xml:space="preserve"> </w:t>
      </w:r>
      <w:r w:rsidR="00B41A54">
        <w:t>to derive</w:t>
      </w:r>
      <w:r w:rsidR="00695305">
        <w:t xml:space="preserve"> the CQI for two sperate CWs.</w:t>
      </w:r>
      <w:r>
        <w:t xml:space="preserve"> </w:t>
      </w:r>
      <w:r w:rsidR="00FA1937">
        <w:t xml:space="preserve">The notation of </w:t>
      </w:r>
      <m:oMath>
        <m:sSub>
          <m:sSubPr>
            <m:ctrlPr>
              <w:rPr>
                <w:rFonts w:ascii="Cambria Math" w:hAnsi="Cambria Math"/>
                <w:i/>
              </w:rPr>
            </m:ctrlPr>
          </m:sSubPr>
          <m:e>
            <m:r>
              <w:rPr>
                <w:rFonts w:ascii="Cambria Math" w:hAnsi="Cambria Math"/>
              </w:rPr>
              <m:t>P</m:t>
            </m:r>
          </m:e>
          <m:sub>
            <m:r>
              <w:rPr>
                <w:rFonts w:ascii="Cambria Math" w:hAnsi="Cambria Math"/>
              </w:rPr>
              <m:t>CSI-RS</m:t>
            </m:r>
          </m:sub>
        </m:sSub>
      </m:oMath>
      <w:r w:rsidR="00FA1937">
        <w:t xml:space="preserve"> </w:t>
      </w:r>
      <w:r w:rsidR="00495457">
        <w:t xml:space="preserve">is </w:t>
      </w:r>
      <w:r w:rsidR="00FA1937">
        <w:t xml:space="preserve">still </w:t>
      </w:r>
      <w:r w:rsidR="00495457">
        <w:t>applicable</w:t>
      </w:r>
      <w:r w:rsidR="00B648E8">
        <w:t xml:space="preserve"> for the case without CSI-RS precoding where </w:t>
      </w:r>
      <m:oMath>
        <m:sSub>
          <m:sSubPr>
            <m:ctrlPr>
              <w:rPr>
                <w:rFonts w:ascii="Cambria Math" w:hAnsi="Cambria Math"/>
                <w:i/>
              </w:rPr>
            </m:ctrlPr>
          </m:sSubPr>
          <m:e>
            <m:r>
              <w:rPr>
                <w:rFonts w:ascii="Cambria Math" w:hAnsi="Cambria Math"/>
              </w:rPr>
              <m:t>P</m:t>
            </m:r>
          </m:e>
          <m:sub>
            <m:r>
              <w:rPr>
                <w:rFonts w:ascii="Cambria Math" w:hAnsi="Cambria Math"/>
              </w:rPr>
              <m:t>CSI-RS</m:t>
            </m:r>
          </m:sub>
        </m:sSub>
      </m:oMath>
      <w:r w:rsidR="00B648E8">
        <w:t xml:space="preserve"> becomes the identity matrix.</w:t>
      </w:r>
      <w:r w:rsidR="00695305">
        <w:t xml:space="preserve"> On the other hand, </w:t>
      </w:r>
      <w:r w:rsidR="00EC4D5F">
        <w:t xml:space="preserve">other </w:t>
      </w:r>
      <w:r w:rsidR="00695305">
        <w:t>estimate</w:t>
      </w:r>
      <w:r w:rsidR="00EC4D5F">
        <w:t>d version</w:t>
      </w:r>
      <w:r w:rsidR="00B41A54">
        <w:t>s</w:t>
      </w:r>
      <w:r w:rsidR="00695305">
        <w:t xml:space="preserve"> of </w:t>
      </w:r>
      <m:oMath>
        <m:sSub>
          <m:sSubPr>
            <m:ctrlPr>
              <w:rPr>
                <w:rFonts w:ascii="Cambria Math" w:hAnsi="Cambria Math"/>
                <w:i/>
              </w:rPr>
            </m:ctrlPr>
          </m:sSubPr>
          <m:e>
            <m:r>
              <w:rPr>
                <w:rFonts w:ascii="Cambria Math" w:hAnsi="Cambria Math"/>
              </w:rPr>
              <m:t>H</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CSI-RS</m:t>
            </m:r>
          </m:sub>
        </m:sSub>
      </m:oMath>
      <w:r w:rsidR="00695305">
        <w:t xml:space="preserve"> and </w:t>
      </w:r>
      <m:oMath>
        <m:sSub>
          <m:sSubPr>
            <m:ctrlPr>
              <w:rPr>
                <w:rFonts w:ascii="Cambria Math" w:hAnsi="Cambria Math"/>
                <w:i/>
              </w:rPr>
            </m:ctrlPr>
          </m:sSubPr>
          <m:e>
            <m:r>
              <w:rPr>
                <w:rFonts w:ascii="Cambria Math" w:hAnsi="Cambria Math"/>
              </w:rPr>
              <m:t>H</m:t>
            </m:r>
          </m:e>
          <m:sub>
            <m:r>
              <w:rPr>
                <w:rFonts w:ascii="Cambria Math" w:hAnsi="Cambria Math"/>
              </w:rPr>
              <m:t>2</m:t>
            </m:r>
          </m:sub>
        </m:sSub>
        <m:sSub>
          <m:sSubPr>
            <m:ctrlPr>
              <w:rPr>
                <w:rFonts w:ascii="Cambria Math" w:hAnsi="Cambria Math"/>
                <w:i/>
              </w:rPr>
            </m:ctrlPr>
          </m:sSubPr>
          <m:e>
            <m:r>
              <w:rPr>
                <w:rFonts w:ascii="Cambria Math" w:hAnsi="Cambria Math"/>
              </w:rPr>
              <m:t>P</m:t>
            </m:r>
          </m:e>
          <m:sub>
            <m:r>
              <w:rPr>
                <w:rFonts w:ascii="Cambria Math" w:hAnsi="Cambria Math"/>
              </w:rPr>
              <m:t>CSI-RS</m:t>
            </m:r>
          </m:sub>
        </m:sSub>
      </m:oMath>
      <w:r w:rsidR="00695305">
        <w:t xml:space="preserve"> will be used by the gNB to derive two separate precoders. This scheme </w:t>
      </w:r>
      <w:r w:rsidR="00024EF5">
        <w:t>is seen</w:t>
      </w:r>
      <w:r w:rsidR="00BB18AC">
        <w:t xml:space="preserve"> as a</w:t>
      </w:r>
      <w:r w:rsidR="00695305">
        <w:t xml:space="preserve"> similar to the one in a multi-user MIMO setup,</w:t>
      </w:r>
      <w:r w:rsidR="00BB18AC">
        <w:t xml:space="preserve"> where</w:t>
      </w:r>
      <w:r w:rsidR="00695305">
        <w:t xml:space="preserve"> there are different approaches to derive the precoders</w:t>
      </w:r>
      <w:r w:rsidR="00273751">
        <w:t xml:space="preserve"> regardless the existence of channel estimation errors</w:t>
      </w:r>
      <w:r w:rsidR="00695305">
        <w:t>. Hence, there should not be any impact on the consistency of CQI and precoding derivations regardless of whether or not CSI-RS precoding matrix is the identity matrix.</w:t>
      </w:r>
    </w:p>
    <w:p w14:paraId="39659604" w14:textId="57B5804A" w:rsidR="00695305" w:rsidRPr="00A90C75" w:rsidRDefault="00695305" w:rsidP="00695305">
      <w:pPr>
        <w:rPr>
          <w:b/>
          <w:bCs/>
          <w:i/>
          <w:iCs/>
        </w:rPr>
      </w:pPr>
      <w:r w:rsidRPr="00A90C75">
        <w:rPr>
          <w:b/>
          <w:bCs/>
          <w:i/>
          <w:iCs/>
        </w:rPr>
        <w:t>Observation</w:t>
      </w:r>
      <w:r w:rsidR="00983228" w:rsidRPr="00A90C75">
        <w:rPr>
          <w:b/>
          <w:bCs/>
          <w:i/>
          <w:iCs/>
        </w:rPr>
        <w:t xml:space="preserve"> 1</w:t>
      </w:r>
      <w:r w:rsidRPr="00196B0F">
        <w:rPr>
          <w:i/>
          <w:iCs/>
        </w:rPr>
        <w:t xml:space="preserve">: Mapping between CWs to CSI-RS ports </w:t>
      </w:r>
      <w:r w:rsidR="00257D30">
        <w:rPr>
          <w:i/>
          <w:iCs/>
        </w:rPr>
        <w:t>does</w:t>
      </w:r>
      <w:r w:rsidRPr="00196B0F">
        <w:rPr>
          <w:i/>
          <w:iCs/>
        </w:rPr>
        <w:t xml:space="preserve"> not have any impact on the derivation of CQI in a low-complexity-receiver UE with SRS port grouping support.</w:t>
      </w:r>
    </w:p>
    <w:p w14:paraId="6B8F619B" w14:textId="400E16D4" w:rsidR="008D527A" w:rsidRPr="00465622" w:rsidRDefault="008D527A" w:rsidP="00695305">
      <w:r>
        <w:t xml:space="preserve">Based on </w:t>
      </w:r>
      <w:r w:rsidRPr="00A90C75">
        <w:rPr>
          <w:b/>
          <w:bCs/>
          <w:i/>
          <w:iCs/>
        </w:rPr>
        <w:t>Observation 1</w:t>
      </w:r>
      <w:r w:rsidR="00465622">
        <w:t>, the following is proposed:</w:t>
      </w:r>
    </w:p>
    <w:p w14:paraId="009C6AF4" w14:textId="548A2817" w:rsidR="00695305" w:rsidRPr="00465622" w:rsidRDefault="00695305" w:rsidP="00695305">
      <w:pPr>
        <w:rPr>
          <w:b/>
          <w:bCs/>
          <w:i/>
          <w:iCs/>
        </w:rPr>
      </w:pPr>
      <w:r w:rsidRPr="00465622">
        <w:rPr>
          <w:b/>
          <w:bCs/>
          <w:i/>
          <w:iCs/>
        </w:rPr>
        <w:t>Proposal</w:t>
      </w:r>
      <w:r w:rsidR="008D527A" w:rsidRPr="00465622">
        <w:rPr>
          <w:b/>
          <w:bCs/>
          <w:i/>
          <w:iCs/>
        </w:rPr>
        <w:t xml:space="preserve"> 1</w:t>
      </w:r>
      <w:r w:rsidRPr="00465622">
        <w:rPr>
          <w:b/>
          <w:bCs/>
          <w:i/>
          <w:iCs/>
        </w:rPr>
        <w:t>:</w:t>
      </w:r>
      <w:r w:rsidRPr="00196B0F">
        <w:rPr>
          <w:i/>
          <w:iCs/>
        </w:rPr>
        <w:t xml:space="preserve"> No mapping between CWs to CSI-RS</w:t>
      </w:r>
      <w:r w:rsidR="00F72281">
        <w:rPr>
          <w:i/>
          <w:iCs/>
        </w:rPr>
        <w:t xml:space="preserve"> ports</w:t>
      </w:r>
      <w:r w:rsidRPr="00196B0F">
        <w:rPr>
          <w:i/>
          <w:iCs/>
        </w:rPr>
        <w:t xml:space="preserve"> is </w:t>
      </w:r>
      <w:r w:rsidR="00F72C77" w:rsidRPr="00196B0F">
        <w:rPr>
          <w:i/>
          <w:iCs/>
        </w:rPr>
        <w:t>required to be</w:t>
      </w:r>
      <w:r w:rsidRPr="00196B0F">
        <w:rPr>
          <w:i/>
          <w:iCs/>
        </w:rPr>
        <w:t xml:space="preserve"> support</w:t>
      </w:r>
      <w:r w:rsidR="00F72C77" w:rsidRPr="00196B0F">
        <w:rPr>
          <w:i/>
          <w:iCs/>
        </w:rPr>
        <w:t>ed</w:t>
      </w:r>
      <w:r w:rsidRPr="00196B0F">
        <w:rPr>
          <w:i/>
          <w:iCs/>
        </w:rPr>
        <w:t xml:space="preserve"> for high rank of a low-complexity-receiver UE.</w:t>
      </w:r>
    </w:p>
    <w:p w14:paraId="0AABA6B0" w14:textId="0DEE7A16" w:rsidR="002A1D7E" w:rsidRDefault="00776902" w:rsidP="002A1D7E">
      <w:pPr>
        <w:pStyle w:val="Heading2"/>
      </w:pPr>
      <w:r>
        <w:t>CSI Enhancement to Support CJT Calibration</w:t>
      </w:r>
    </w:p>
    <w:p w14:paraId="44C2F2BB" w14:textId="1C420704" w:rsidR="00603E08" w:rsidRDefault="004B5893" w:rsidP="00603E08">
      <w:pPr>
        <w:pStyle w:val="Heading3"/>
      </w:pPr>
      <w:r>
        <w:t>SRS transmission occasion</w:t>
      </w:r>
      <w:r w:rsidR="00F8285A">
        <w:t xml:space="preserve"> determination</w:t>
      </w:r>
      <w:r>
        <w:t xml:space="preserve"> for the reference UE</w:t>
      </w:r>
      <w:r w:rsidR="002724B8">
        <w:t xml:space="preserve"> antenna port</w:t>
      </w:r>
    </w:p>
    <w:p w14:paraId="599BFD7E" w14:textId="1132AC04" w:rsidR="00EB4004" w:rsidRDefault="00EB4004" w:rsidP="00EB4004">
      <w:r>
        <w:t>The followings have been agreed in the RAN1 #118b</w:t>
      </w:r>
      <w:r w:rsidR="00B46271">
        <w:t>is</w:t>
      </w:r>
      <w:r>
        <w:t xml:space="preserve"> meeting</w:t>
      </w:r>
    </w:p>
    <w:tbl>
      <w:tblPr>
        <w:tblStyle w:val="TableGrid"/>
        <w:tblW w:w="9634" w:type="dxa"/>
        <w:tblLook w:val="04A0" w:firstRow="1" w:lastRow="0" w:firstColumn="1" w:lastColumn="0" w:noHBand="0" w:noVBand="1"/>
      </w:tblPr>
      <w:tblGrid>
        <w:gridCol w:w="9634"/>
      </w:tblGrid>
      <w:tr w:rsidR="00EB4004" w14:paraId="32F23C88" w14:textId="77777777" w:rsidTr="0062246B">
        <w:tc>
          <w:tcPr>
            <w:tcW w:w="9634" w:type="dxa"/>
          </w:tcPr>
          <w:p w14:paraId="4EB22214" w14:textId="77777777" w:rsidR="0076500F" w:rsidRPr="00C979C1" w:rsidRDefault="0076500F" w:rsidP="00EB7C15">
            <w:pPr>
              <w:snapToGrid w:val="0"/>
              <w:spacing w:after="0"/>
              <w:rPr>
                <w:rFonts w:eastAsiaTheme="minorEastAsia" w:cs="Times"/>
                <w:b/>
                <w:lang w:eastAsia="ko-KR"/>
              </w:rPr>
            </w:pPr>
            <w:r w:rsidRPr="00C979C1">
              <w:rPr>
                <w:rFonts w:eastAsiaTheme="minorEastAsia" w:cs="Times" w:hint="eastAsia"/>
                <w:b/>
                <w:highlight w:val="green"/>
                <w:lang w:eastAsia="ko-KR"/>
              </w:rPr>
              <w:t>Agreement</w:t>
            </w:r>
          </w:p>
          <w:p w14:paraId="22D236A1" w14:textId="77777777" w:rsidR="0076500F" w:rsidRPr="00094EA9" w:rsidRDefault="0076500F" w:rsidP="00EB7C15">
            <w:pPr>
              <w:snapToGrid w:val="0"/>
              <w:spacing w:after="0"/>
            </w:pPr>
            <w:r>
              <w:lastRenderedPageBreak/>
              <w:t xml:space="preserve">For </w:t>
            </w:r>
            <w:r w:rsidRPr="00094EA9">
              <w:t>the Rel-19 aperiodic standalone CJT calibration reporting, when ReportQuantity is ‘cjtc-P’ (DL/UL phase offset), the selection of P</w:t>
            </w:r>
            <w:r w:rsidRPr="00094EA9">
              <w:rPr>
                <w:vertAlign w:val="subscript"/>
              </w:rPr>
              <w:t>SRS</w:t>
            </w:r>
            <w:r w:rsidRPr="00094EA9">
              <w:t xml:space="preserve">=1 SRS port (corresponding to the ‘reference UE antenna port’) out of the y available SRS ports (from an xTyR SRS resource for antenna switching) </w:t>
            </w:r>
            <w:r w:rsidRPr="00094EA9">
              <w:rPr>
                <w:rFonts w:hint="eastAsia"/>
                <w:lang w:eastAsia="ko-KR"/>
              </w:rPr>
              <w:t>can be</w:t>
            </w:r>
            <w:r w:rsidRPr="00094EA9">
              <w:t xml:space="preserve"> configured per CSI reporting setting.</w:t>
            </w:r>
          </w:p>
          <w:p w14:paraId="08AD0C9A" w14:textId="43AC0CEF" w:rsidR="0076500F" w:rsidRDefault="0076500F" w:rsidP="00EB7C15">
            <w:pPr>
              <w:snapToGrid w:val="0"/>
              <w:spacing w:after="0"/>
            </w:pPr>
            <w:r w:rsidRPr="00094EA9">
              <w:t>Note: This means that when reporting ‘cjt-P’ UE can measure the phase differences in one out of y SRS ports (which are used for RX, and y &gt;= x in the TxRy configuration)</w:t>
            </w:r>
          </w:p>
          <w:p w14:paraId="63C7965E" w14:textId="77777777" w:rsidR="00EB7C15" w:rsidRPr="00094EA9" w:rsidRDefault="00EB7C15" w:rsidP="00EB7C15">
            <w:pPr>
              <w:snapToGrid w:val="0"/>
              <w:spacing w:after="0"/>
              <w:rPr>
                <w:rFonts w:eastAsiaTheme="minorEastAsia" w:cs="Times"/>
                <w:b/>
                <w:lang w:eastAsia="ko-KR"/>
              </w:rPr>
            </w:pPr>
          </w:p>
          <w:p w14:paraId="69073B94" w14:textId="7D3F83B7" w:rsidR="00181CDC" w:rsidRPr="00C979C1" w:rsidRDefault="00181CDC" w:rsidP="00EB7C15">
            <w:pPr>
              <w:snapToGrid w:val="0"/>
              <w:spacing w:after="0"/>
              <w:rPr>
                <w:rFonts w:eastAsiaTheme="minorEastAsia" w:cs="Times"/>
                <w:b/>
                <w:lang w:eastAsia="ko-KR"/>
              </w:rPr>
            </w:pPr>
            <w:r w:rsidRPr="00C979C1">
              <w:rPr>
                <w:rFonts w:eastAsiaTheme="minorEastAsia" w:cs="Times" w:hint="eastAsia"/>
                <w:b/>
                <w:highlight w:val="green"/>
                <w:lang w:eastAsia="ko-KR"/>
              </w:rPr>
              <w:t>Agreement</w:t>
            </w:r>
          </w:p>
          <w:p w14:paraId="55859DF1" w14:textId="77777777" w:rsidR="00181CDC" w:rsidRPr="00094EA9" w:rsidRDefault="00181CDC" w:rsidP="00EB7C15">
            <w:pPr>
              <w:snapToGrid w:val="0"/>
              <w:spacing w:after="0"/>
              <w:rPr>
                <w:rFonts w:eastAsia="Malgun Gothic"/>
              </w:rPr>
            </w:pPr>
            <w:r w:rsidRPr="005C480A">
              <w:t xml:space="preserve">For </w:t>
            </w:r>
            <w:r w:rsidRPr="00094EA9">
              <w:t xml:space="preserve">the Rel-19 aperiodic standalone CJT calibration reporting, when ReportQuantity is ‘cjtc-P’ (DL/UL phase offset), </w:t>
            </w:r>
            <w:r w:rsidRPr="00094EA9">
              <w:rPr>
                <w:rFonts w:eastAsia="Malgun Gothic"/>
              </w:rPr>
              <w:t>regarding the configured associated SRS resource,</w:t>
            </w:r>
          </w:p>
          <w:p w14:paraId="02090617" w14:textId="77777777" w:rsidR="00181CDC" w:rsidRPr="008C25B7" w:rsidRDefault="00181CDC" w:rsidP="00EB7C15">
            <w:pPr>
              <w:pStyle w:val="ListParagraph"/>
              <w:numPr>
                <w:ilvl w:val="0"/>
                <w:numId w:val="7"/>
              </w:numPr>
              <w:snapToGrid w:val="0"/>
              <w:ind w:firstLine="0"/>
              <w:rPr>
                <w:rFonts w:eastAsia="Malgun Gothic"/>
                <w:sz w:val="20"/>
                <w:szCs w:val="20"/>
                <w:lang w:val="en-GB"/>
              </w:rPr>
            </w:pPr>
            <w:r w:rsidRPr="008C25B7">
              <w:rPr>
                <w:rFonts w:eastAsia="Malgun Gothic"/>
                <w:sz w:val="20"/>
                <w:szCs w:val="20"/>
                <w:lang w:val="en-GB"/>
              </w:rPr>
              <w:t>Confirm the following working assumption as agreement: “the configured associated SRS resource can be either periodic, semi-persistent, or aperiodic”</w:t>
            </w:r>
          </w:p>
          <w:p w14:paraId="2F3B442C" w14:textId="77777777" w:rsidR="00181CDC" w:rsidRPr="00094EA9" w:rsidRDefault="00181CDC" w:rsidP="00EB7C15">
            <w:pPr>
              <w:numPr>
                <w:ilvl w:val="0"/>
                <w:numId w:val="8"/>
              </w:numPr>
              <w:overflowPunct/>
              <w:autoSpaceDE/>
              <w:autoSpaceDN/>
              <w:adjustRightInd/>
              <w:snapToGrid w:val="0"/>
              <w:spacing w:after="0"/>
              <w:ind w:firstLine="0"/>
              <w:contextualSpacing/>
              <w:textAlignment w:val="auto"/>
              <w:rPr>
                <w:rFonts w:eastAsia="Malgun Gothic"/>
              </w:rPr>
            </w:pPr>
            <w:r w:rsidRPr="00094EA9">
              <w:rPr>
                <w:rFonts w:eastAsia="Malgun Gothic"/>
              </w:rPr>
              <w:t xml:space="preserve">When periodic or semi-persistent associated SRS resource is configured, </w:t>
            </w:r>
            <w:bookmarkStart w:id="1" w:name="_Hlk181694508"/>
            <w:r w:rsidRPr="00094EA9">
              <w:rPr>
                <w:rFonts w:eastAsia="Malgun Gothic"/>
              </w:rPr>
              <w:t>the SRS transmission occasion for determining the reference UE antenna port corresponds to the latest SRS transmission occasion before the occasions of the N</w:t>
            </w:r>
            <w:r w:rsidRPr="00094EA9">
              <w:rPr>
                <w:rFonts w:eastAsia="Malgun Gothic"/>
                <w:vertAlign w:val="subscript"/>
              </w:rPr>
              <w:t>TRP</w:t>
            </w:r>
            <w:r w:rsidRPr="00094EA9">
              <w:rPr>
                <w:rFonts w:eastAsia="Malgun Gothic"/>
              </w:rPr>
              <w:t xml:space="preserve"> CSI-RS resources used for measuring ‘cjtc-P’ report</w:t>
            </w:r>
            <w:bookmarkEnd w:id="1"/>
          </w:p>
          <w:p w14:paraId="0FB31F16" w14:textId="77777777" w:rsidR="00181CDC" w:rsidRPr="005C480A" w:rsidRDefault="00181CDC" w:rsidP="00EB7C15">
            <w:pPr>
              <w:numPr>
                <w:ilvl w:val="1"/>
                <w:numId w:val="8"/>
              </w:numPr>
              <w:overflowPunct/>
              <w:autoSpaceDE/>
              <w:autoSpaceDN/>
              <w:adjustRightInd/>
              <w:snapToGrid w:val="0"/>
              <w:spacing w:after="0"/>
              <w:ind w:firstLine="0"/>
              <w:contextualSpacing/>
              <w:textAlignment w:val="auto"/>
              <w:rPr>
                <w:rFonts w:eastAsia="Malgun Gothic"/>
              </w:rPr>
            </w:pPr>
            <w:r w:rsidRPr="005C480A">
              <w:rPr>
                <w:rFonts w:eastAsia="Malgun Gothic"/>
              </w:rPr>
              <w:t>FFS: Whether ‘</w:t>
            </w:r>
            <w:r w:rsidRPr="006A43C4">
              <w:rPr>
                <w:rFonts w:eastAsia="Malgun Gothic"/>
                <w:highlight w:val="yellow"/>
              </w:rPr>
              <w:t>the earliest SRS transmission occasion after the N</w:t>
            </w:r>
            <w:r w:rsidRPr="006A43C4">
              <w:rPr>
                <w:rFonts w:eastAsia="Malgun Gothic"/>
                <w:highlight w:val="yellow"/>
                <w:vertAlign w:val="subscript"/>
              </w:rPr>
              <w:t>TRP</w:t>
            </w:r>
            <w:r w:rsidRPr="006A43C4">
              <w:rPr>
                <w:rFonts w:eastAsia="Malgun Gothic"/>
                <w:highlight w:val="yellow"/>
              </w:rPr>
              <w:t xml:space="preserve"> CSI-RS occasions</w:t>
            </w:r>
            <w:r w:rsidRPr="005C480A">
              <w:rPr>
                <w:rFonts w:eastAsia="Malgun Gothic"/>
              </w:rPr>
              <w:t>’ is also supported as an option</w:t>
            </w:r>
          </w:p>
          <w:p w14:paraId="17A513B8" w14:textId="240C4CE5" w:rsidR="00EB4004" w:rsidRPr="00181CDC" w:rsidRDefault="00181CDC" w:rsidP="00EB7C15">
            <w:pPr>
              <w:numPr>
                <w:ilvl w:val="1"/>
                <w:numId w:val="8"/>
              </w:numPr>
              <w:overflowPunct/>
              <w:autoSpaceDE/>
              <w:autoSpaceDN/>
              <w:adjustRightInd/>
              <w:snapToGrid w:val="0"/>
              <w:spacing w:after="0"/>
              <w:ind w:firstLine="0"/>
              <w:contextualSpacing/>
              <w:textAlignment w:val="auto"/>
              <w:rPr>
                <w:rFonts w:eastAsia="Malgun Gothic"/>
              </w:rPr>
            </w:pPr>
            <w:r w:rsidRPr="005C480A">
              <w:rPr>
                <w:rFonts w:eastAsia="Malgun Gothic"/>
              </w:rPr>
              <w:t xml:space="preserve">FFS: </w:t>
            </w:r>
            <w:r w:rsidRPr="00516D3C">
              <w:rPr>
                <w:rFonts w:eastAsia="Malgun Gothic"/>
                <w:highlight w:val="yellow"/>
              </w:rPr>
              <w:t>Whether determination of SRS transmission occasion is needed for aperiodic associated SRS resource</w:t>
            </w:r>
            <w:r w:rsidRPr="005C480A">
              <w:rPr>
                <w:rFonts w:eastAsia="Malgun Gothic"/>
              </w:rPr>
              <w:t>, and if so, how</w:t>
            </w:r>
          </w:p>
        </w:tc>
      </w:tr>
    </w:tbl>
    <w:p w14:paraId="73F73D32" w14:textId="2EC32B85" w:rsidR="00151264" w:rsidRDefault="0076447C" w:rsidP="003C0318">
      <w:pPr>
        <w:spacing w:before="120"/>
      </w:pPr>
      <w:r>
        <w:lastRenderedPageBreak/>
        <w:t xml:space="preserve">Multi-TRP </w:t>
      </w:r>
      <w:r w:rsidR="002B6DCC">
        <w:t>DL/UL phase offset</w:t>
      </w:r>
      <w:r w:rsidR="005F487B">
        <w:t xml:space="preserve"> </w:t>
      </w:r>
      <w:r>
        <w:t xml:space="preserve">is </w:t>
      </w:r>
      <w:r w:rsidR="002B6DCC">
        <w:t>calibrat</w:t>
      </w:r>
      <w:r>
        <w:t xml:space="preserve">ed </w:t>
      </w:r>
      <w:r w:rsidR="008A2402">
        <w:t xml:space="preserve">by </w:t>
      </w:r>
      <w:r w:rsidR="002B6DCC">
        <w:t>the NW</w:t>
      </w:r>
      <w:r w:rsidR="00DB4737">
        <w:t xml:space="preserve">. </w:t>
      </w:r>
      <w:r w:rsidR="00EF2C86">
        <w:t>To perf</w:t>
      </w:r>
      <w:r w:rsidR="005F487B">
        <w:t xml:space="preserve">orm </w:t>
      </w:r>
      <w:r w:rsidR="005037C8">
        <w:t>the phase offset</w:t>
      </w:r>
      <w:r w:rsidR="005F487B">
        <w:t xml:space="preserve"> calibration, the NW </w:t>
      </w:r>
      <w:r w:rsidR="00B95B8B">
        <w:t>obtains</w:t>
      </w:r>
      <w:r w:rsidR="005F487B">
        <w:t xml:space="preserve"> t</w:t>
      </w:r>
      <w:r w:rsidR="00DB4737">
        <w:t xml:space="preserve">he phase differences </w:t>
      </w:r>
      <w:r w:rsidR="00790895">
        <w:t>between</w:t>
      </w:r>
      <w:r w:rsidR="00735F1C">
        <w:t xml:space="preserve"> </w:t>
      </w:r>
      <w:r w:rsidR="00F861BD">
        <w:t xml:space="preserve">the </w:t>
      </w:r>
      <w:r w:rsidR="00D34B1B">
        <w:t xml:space="preserve">antenna </w:t>
      </w:r>
      <w:r w:rsidR="00F861BD">
        <w:t xml:space="preserve">ports, each </w:t>
      </w:r>
      <w:r w:rsidR="00B36196">
        <w:t>locates</w:t>
      </w:r>
      <w:r w:rsidR="00A44E06">
        <w:t xml:space="preserve"> at one</w:t>
      </w:r>
      <w:r w:rsidR="00F861BD">
        <w:t xml:space="preserve"> TRP, </w:t>
      </w:r>
      <w:r w:rsidR="00790895">
        <w:t xml:space="preserve">and </w:t>
      </w:r>
      <w:r w:rsidR="000646A9">
        <w:t xml:space="preserve">one </w:t>
      </w:r>
      <w:r w:rsidR="00790895">
        <w:t>of the antenna ports</w:t>
      </w:r>
      <w:r w:rsidR="003960BF">
        <w:t xml:space="preserve"> at the UE</w:t>
      </w:r>
      <w:r w:rsidR="0075506B">
        <w:t xml:space="preserve"> in both </w:t>
      </w:r>
      <w:r w:rsidR="00302C56">
        <w:t xml:space="preserve">the </w:t>
      </w:r>
      <w:r w:rsidR="0075506B">
        <w:t>DL and UL</w:t>
      </w:r>
      <w:r w:rsidR="00302C56">
        <w:t xml:space="preserve"> paths</w:t>
      </w:r>
      <w:r w:rsidR="003960BF">
        <w:t xml:space="preserve">. </w:t>
      </w:r>
      <w:r w:rsidR="00C30199">
        <w:t xml:space="preserve">The DL </w:t>
      </w:r>
      <w:r w:rsidR="005037C8">
        <w:t>phase offsets</w:t>
      </w:r>
      <w:r w:rsidR="00C30199">
        <w:t xml:space="preserve"> are measured by the UE based on CSI-RS and </w:t>
      </w:r>
      <w:r w:rsidR="001D09EA">
        <w:t xml:space="preserve">their quantized versions </w:t>
      </w:r>
      <w:r w:rsidR="001E317D">
        <w:t xml:space="preserve">are </w:t>
      </w:r>
      <w:r w:rsidR="00C30199">
        <w:t>reported</w:t>
      </w:r>
      <w:r w:rsidR="001E317D">
        <w:t xml:space="preserve"> </w:t>
      </w:r>
      <w:r w:rsidR="00C30199">
        <w:t xml:space="preserve">to the NW. </w:t>
      </w:r>
      <w:r w:rsidR="001D09EA">
        <w:t>For</w:t>
      </w:r>
      <w:r w:rsidR="0028239F">
        <w:t xml:space="preserve"> UL, t</w:t>
      </w:r>
      <w:r w:rsidR="00C30199">
        <w:t xml:space="preserve">he NW </w:t>
      </w:r>
      <w:r w:rsidR="008B01F3">
        <w:t xml:space="preserve">directly </w:t>
      </w:r>
      <w:r w:rsidR="008E1A03">
        <w:t>measures</w:t>
      </w:r>
      <w:r w:rsidR="00C30199">
        <w:t xml:space="preserve"> the SRS received at the TRPs</w:t>
      </w:r>
      <w:r w:rsidR="008B01F3">
        <w:t>’ antenna ports</w:t>
      </w:r>
      <w:r w:rsidR="008E1A03">
        <w:t xml:space="preserve"> to deduce the </w:t>
      </w:r>
      <w:r w:rsidR="005037C8">
        <w:t>phase offset</w:t>
      </w:r>
      <w:r w:rsidR="008E1A03">
        <w:t>s</w:t>
      </w:r>
      <w:r w:rsidR="00C30199">
        <w:t xml:space="preserve">. </w:t>
      </w:r>
      <w:r w:rsidR="003960BF">
        <w:t xml:space="preserve">The </w:t>
      </w:r>
      <w:r w:rsidR="00497936">
        <w:t xml:space="preserve">antenna port at the UE is </w:t>
      </w:r>
      <w:r w:rsidR="006F112A">
        <w:t>referred</w:t>
      </w:r>
      <w:r w:rsidR="00497936">
        <w:t xml:space="preserve"> to as the </w:t>
      </w:r>
      <w:r w:rsidR="002724B8">
        <w:t>‘</w:t>
      </w:r>
      <w:r w:rsidR="006F112A">
        <w:t>reference UE antenna port’</w:t>
      </w:r>
      <w:r w:rsidR="003960BF">
        <w:t xml:space="preserve"> </w:t>
      </w:r>
      <w:r w:rsidR="00E77392">
        <w:t>that shall be used</w:t>
      </w:r>
      <w:r w:rsidR="00CC6BFC">
        <w:t xml:space="preserve"> by the UE</w:t>
      </w:r>
      <w:r w:rsidR="00E77392">
        <w:t xml:space="preserve"> for both receiving</w:t>
      </w:r>
      <w:r w:rsidR="000B2751">
        <w:t xml:space="preserve"> CSI-RS</w:t>
      </w:r>
      <w:r w:rsidR="00E77392">
        <w:t xml:space="preserve"> and transmitting</w:t>
      </w:r>
      <w:r w:rsidR="000B2751">
        <w:t xml:space="preserve"> SRS</w:t>
      </w:r>
      <w:r w:rsidR="00E77392">
        <w:t xml:space="preserve"> </w:t>
      </w:r>
      <w:r w:rsidR="0028239F">
        <w:t>during</w:t>
      </w:r>
      <w:r w:rsidR="00E77392">
        <w:t xml:space="preserve"> the calibration. </w:t>
      </w:r>
      <w:r w:rsidR="00EE4A79">
        <w:t xml:space="preserve">Similarly, </w:t>
      </w:r>
      <w:r w:rsidR="00DB4F4E">
        <w:t>a common set</w:t>
      </w:r>
      <w:r w:rsidR="00EE4A79">
        <w:t xml:space="preserve"> </w:t>
      </w:r>
      <w:r w:rsidR="00612C70">
        <w:t xml:space="preserve">of </w:t>
      </w:r>
      <w:r w:rsidR="000B2751">
        <w:t>antenna ports at the TRPs shall be</w:t>
      </w:r>
      <w:r w:rsidR="008F6844">
        <w:t xml:space="preserve"> used for both transmitting CSI-RS and receiving SRS.</w:t>
      </w:r>
      <w:r w:rsidR="00CF37D4">
        <w:t xml:space="preserve"> </w:t>
      </w:r>
      <w:r w:rsidR="008F6844">
        <w:t xml:space="preserve">While the NW has full control over </w:t>
      </w:r>
      <w:r w:rsidR="00591751">
        <w:t xml:space="preserve">mapping from CSI-RS ports to the TRPs’ antenna ports, </w:t>
      </w:r>
      <w:r w:rsidR="00302BEB">
        <w:t>the</w:t>
      </w:r>
      <w:r w:rsidR="0059006C">
        <w:t xml:space="preserve"> mapping from the </w:t>
      </w:r>
      <w:r w:rsidR="0059006C" w:rsidRPr="005C480A">
        <w:rPr>
          <w:rFonts w:eastAsia="Malgun Gothic"/>
        </w:rPr>
        <w:t>reference UE antenna port</w:t>
      </w:r>
      <w:r w:rsidR="0059006C">
        <w:t xml:space="preserve"> </w:t>
      </w:r>
      <w:r w:rsidR="00C40105">
        <w:t>to a</w:t>
      </w:r>
      <w:r w:rsidR="0059006C">
        <w:t xml:space="preserve"> SRS port</w:t>
      </w:r>
      <w:r w:rsidR="00C40105">
        <w:t xml:space="preserve"> number and its </w:t>
      </w:r>
      <w:r w:rsidR="00E0505E">
        <w:t>transmission occasion</w:t>
      </w:r>
      <w:r w:rsidR="0059006C">
        <w:t xml:space="preserve"> should be clear</w:t>
      </w:r>
      <w:r w:rsidR="00612C70">
        <w:t xml:space="preserve"> to the NW</w:t>
      </w:r>
      <w:r w:rsidR="009C36E9">
        <w:t xml:space="preserve"> for CJT calibration</w:t>
      </w:r>
      <w:r w:rsidR="000208E4">
        <w:t>.</w:t>
      </w:r>
    </w:p>
    <w:p w14:paraId="482758D4" w14:textId="2F05EB97" w:rsidR="006F52ED" w:rsidRDefault="00151264" w:rsidP="00FF5CF6">
      <w:pPr>
        <w:rPr>
          <w:rFonts w:eastAsia="Malgun Gothic"/>
        </w:rPr>
      </w:pPr>
      <w:r>
        <w:t>According to the above agreement</w:t>
      </w:r>
      <w:r w:rsidR="00A15A26">
        <w:t xml:space="preserve">, a working assumption has been agreed on </w:t>
      </w:r>
      <w:r w:rsidR="00CE1998">
        <w:t xml:space="preserve">the time characteristics of </w:t>
      </w:r>
      <w:r w:rsidR="00872299">
        <w:t xml:space="preserve">Q=1 </w:t>
      </w:r>
      <w:r w:rsidR="00CE1998">
        <w:t>SRS resource</w:t>
      </w:r>
      <w:r w:rsidR="00DC6F8F">
        <w:t xml:space="preserve"> </w:t>
      </w:r>
      <w:r w:rsidR="007A2628">
        <w:t>of</w:t>
      </w:r>
      <w:r w:rsidR="00FA1007">
        <w:t xml:space="preserve"> P</w:t>
      </w:r>
      <w:r w:rsidR="00FA1007" w:rsidRPr="00F937A2">
        <w:rPr>
          <w:vertAlign w:val="subscript"/>
        </w:rPr>
        <w:t>SRS</w:t>
      </w:r>
      <w:r w:rsidR="00FA1007">
        <w:t xml:space="preserve">=1 SRS port </w:t>
      </w:r>
      <w:r w:rsidR="00DC6F8F">
        <w:t>configured to associate with</w:t>
      </w:r>
      <w:r w:rsidR="005100C3">
        <w:t xml:space="preserve"> </w:t>
      </w:r>
      <w:r w:rsidR="00292B3D">
        <w:t xml:space="preserve">a </w:t>
      </w:r>
      <w:r w:rsidR="0087102E">
        <w:t>phase offsets report for CJT calibration</w:t>
      </w:r>
      <w:r w:rsidR="00292B3D">
        <w:t xml:space="preserve"> as</w:t>
      </w:r>
      <w:r w:rsidR="00E23D59">
        <w:t xml:space="preserve">: </w:t>
      </w:r>
      <w:r w:rsidR="00032E5C">
        <w:t>“</w:t>
      </w:r>
      <w:r w:rsidR="00E23D59">
        <w:t>the</w:t>
      </w:r>
      <w:r w:rsidR="00032E5C">
        <w:t xml:space="preserve"> configured</w:t>
      </w:r>
      <w:r w:rsidR="00E23D59">
        <w:t xml:space="preserve"> </w:t>
      </w:r>
      <w:r w:rsidR="00737FC6">
        <w:t xml:space="preserve">associated </w:t>
      </w:r>
      <w:r w:rsidR="00E23D59">
        <w:t>SRS resources can be either periodic, semi-persistent</w:t>
      </w:r>
      <w:r w:rsidR="00F6495C">
        <w:t>, or aperiodic</w:t>
      </w:r>
      <w:r w:rsidR="00032E5C">
        <w:t>”</w:t>
      </w:r>
      <w:r w:rsidR="00F6495C">
        <w:t>.</w:t>
      </w:r>
      <w:r w:rsidR="000239CA">
        <w:t xml:space="preserve"> Additionally, </w:t>
      </w:r>
      <w:r w:rsidR="003B6462">
        <w:t>“</w:t>
      </w:r>
      <w:r w:rsidR="00A82D8F">
        <w:t>for</w:t>
      </w:r>
      <w:r w:rsidR="000239CA">
        <w:t xml:space="preserve"> periodic or semi-persistent </w:t>
      </w:r>
      <w:r w:rsidR="00C55CB7">
        <w:t>associated SRS resource</w:t>
      </w:r>
      <w:r w:rsidR="0074391F">
        <w:t>,</w:t>
      </w:r>
      <w:r w:rsidR="00B070E2">
        <w:t xml:space="preserve"> </w:t>
      </w:r>
      <w:r w:rsidR="00B070E2" w:rsidRPr="00B070E2">
        <w:t xml:space="preserve">the SRS transmission occasion for determining the reference UE antenna port corresponds to </w:t>
      </w:r>
      <w:bookmarkStart w:id="2" w:name="_Hlk181702379"/>
      <w:r w:rsidR="00B070E2" w:rsidRPr="00B070E2">
        <w:t>the latest SRS transmission occasion before the occasions of the N</w:t>
      </w:r>
      <w:r w:rsidR="00B070E2" w:rsidRPr="00B070E2">
        <w:rPr>
          <w:vertAlign w:val="subscript"/>
        </w:rPr>
        <w:t>TRP</w:t>
      </w:r>
      <w:r w:rsidR="00B070E2" w:rsidRPr="00B070E2">
        <w:t xml:space="preserve"> CSI-RS resources</w:t>
      </w:r>
      <w:bookmarkEnd w:id="2"/>
      <w:r w:rsidR="00B070E2" w:rsidRPr="00B070E2">
        <w:t xml:space="preserve"> used for measuring ‘cjtc-P’ report</w:t>
      </w:r>
      <w:r w:rsidR="003B6462">
        <w:t>”</w:t>
      </w:r>
      <w:r w:rsidR="00B070E2">
        <w:t xml:space="preserve">. </w:t>
      </w:r>
      <w:r w:rsidR="00AE5C8B">
        <w:t xml:space="preserve">In the meeting, </w:t>
      </w:r>
      <w:r w:rsidR="0087102E">
        <w:t xml:space="preserve">a </w:t>
      </w:r>
      <w:r w:rsidR="00DD2DAD">
        <w:t>FFS is noted</w:t>
      </w:r>
      <w:r w:rsidR="00923CCC">
        <w:t xml:space="preserve"> for </w:t>
      </w:r>
      <w:r w:rsidR="00337418">
        <w:t xml:space="preserve">a </w:t>
      </w:r>
      <w:r w:rsidR="00923CCC">
        <w:t>further</w:t>
      </w:r>
      <w:r w:rsidR="006F52ED">
        <w:t xml:space="preserve"> study </w:t>
      </w:r>
      <w:r w:rsidR="00337418">
        <w:t>of</w:t>
      </w:r>
      <w:r w:rsidR="00625F6D">
        <w:t xml:space="preserve"> </w:t>
      </w:r>
      <w:r w:rsidR="00B25FE4">
        <w:t>another option</w:t>
      </w:r>
      <w:r w:rsidR="00923CCC">
        <w:t>:</w:t>
      </w:r>
      <w:r w:rsidR="00B25FE4">
        <w:t xml:space="preserve"> </w:t>
      </w:r>
      <w:r w:rsidR="0083352D">
        <w:t xml:space="preserve">if the NW can </w:t>
      </w:r>
      <w:r w:rsidR="0020316C">
        <w:t>use</w:t>
      </w:r>
      <w:r w:rsidR="0083352D">
        <w:t xml:space="preserve"> </w:t>
      </w:r>
      <w:r w:rsidR="003B6462">
        <w:t>“</w:t>
      </w:r>
      <w:r w:rsidR="0083352D">
        <w:t>the</w:t>
      </w:r>
      <w:r w:rsidR="00327EF2">
        <w:t xml:space="preserve"> earliest</w:t>
      </w:r>
      <w:r w:rsidR="0083352D">
        <w:t xml:space="preserve"> </w:t>
      </w:r>
      <w:r w:rsidR="00B25FE4">
        <w:t xml:space="preserve">SRS transmission occasion </w:t>
      </w:r>
      <w:r w:rsidR="00327EF2">
        <w:t xml:space="preserve">after </w:t>
      </w:r>
      <w:r w:rsidR="00327EF2" w:rsidRPr="005C480A">
        <w:rPr>
          <w:rFonts w:eastAsia="Malgun Gothic"/>
        </w:rPr>
        <w:t>N</w:t>
      </w:r>
      <w:r w:rsidR="00327EF2" w:rsidRPr="005C480A">
        <w:rPr>
          <w:rFonts w:eastAsia="Malgun Gothic"/>
          <w:vertAlign w:val="subscript"/>
        </w:rPr>
        <w:t>TRP</w:t>
      </w:r>
      <w:r w:rsidR="00327EF2" w:rsidRPr="005C480A">
        <w:rPr>
          <w:rFonts w:eastAsia="Malgun Gothic"/>
        </w:rPr>
        <w:t xml:space="preserve"> CSI-RS occasions</w:t>
      </w:r>
      <w:r w:rsidR="003B6462">
        <w:rPr>
          <w:rFonts w:eastAsia="Malgun Gothic"/>
        </w:rPr>
        <w:t>”</w:t>
      </w:r>
      <w:r w:rsidR="0020316C">
        <w:rPr>
          <w:rFonts w:eastAsia="Malgun Gothic"/>
        </w:rPr>
        <w:t xml:space="preserve"> for </w:t>
      </w:r>
      <w:r w:rsidR="0020316C" w:rsidRPr="00094EA9">
        <w:rPr>
          <w:rFonts w:eastAsia="Malgun Gothic"/>
        </w:rPr>
        <w:t>determining the reference UE antenna port</w:t>
      </w:r>
      <w:r w:rsidR="00327EF2">
        <w:rPr>
          <w:rFonts w:eastAsia="Malgun Gothic"/>
        </w:rPr>
        <w:t>.</w:t>
      </w:r>
    </w:p>
    <w:p w14:paraId="15556217" w14:textId="4BDD68C5" w:rsidR="00A75B44" w:rsidRPr="00960059" w:rsidRDefault="004410CE" w:rsidP="003B29D7">
      <w:pPr>
        <w:rPr>
          <w:rFonts w:eastAsia="Malgun Gothic"/>
        </w:rPr>
      </w:pPr>
      <w:r>
        <w:rPr>
          <w:rFonts w:eastAsia="Malgun Gothic"/>
        </w:rPr>
        <w:t xml:space="preserve">In our </w:t>
      </w:r>
      <w:r w:rsidR="006F52ED">
        <w:rPr>
          <w:rFonts w:eastAsia="Malgun Gothic"/>
        </w:rPr>
        <w:t>opinion</w:t>
      </w:r>
      <w:r>
        <w:rPr>
          <w:rFonts w:eastAsia="Malgun Gothic"/>
        </w:rPr>
        <w:t xml:space="preserve">, </w:t>
      </w:r>
      <w:r w:rsidR="00154C9F">
        <w:rPr>
          <w:rFonts w:eastAsia="Malgun Gothic"/>
        </w:rPr>
        <w:t>any of</w:t>
      </w:r>
      <w:r>
        <w:rPr>
          <w:rFonts w:eastAsia="Malgun Gothic"/>
        </w:rPr>
        <w:t xml:space="preserve"> the </w:t>
      </w:r>
      <w:r w:rsidR="00154C9F">
        <w:rPr>
          <w:rFonts w:eastAsia="Malgun Gothic"/>
        </w:rPr>
        <w:t xml:space="preserve">two </w:t>
      </w:r>
      <w:r>
        <w:rPr>
          <w:rFonts w:eastAsia="Malgun Gothic"/>
        </w:rPr>
        <w:t>option</w:t>
      </w:r>
      <w:r w:rsidR="004155F3">
        <w:rPr>
          <w:rFonts w:eastAsia="Malgun Gothic"/>
        </w:rPr>
        <w:t>s</w:t>
      </w:r>
      <w:r>
        <w:rPr>
          <w:rFonts w:eastAsia="Malgun Gothic"/>
        </w:rPr>
        <w:t xml:space="preserve"> can be </w:t>
      </w:r>
      <w:r w:rsidR="006F52ED">
        <w:rPr>
          <w:rFonts w:eastAsia="Malgun Gothic"/>
        </w:rPr>
        <w:t>implemented</w:t>
      </w:r>
      <w:r w:rsidR="00191618">
        <w:rPr>
          <w:rFonts w:eastAsia="Malgun Gothic"/>
        </w:rPr>
        <w:t xml:space="preserve">. </w:t>
      </w:r>
      <w:r w:rsidR="005860E7">
        <w:rPr>
          <w:rFonts w:eastAsia="Malgun Gothic"/>
        </w:rPr>
        <w:t>Additionally</w:t>
      </w:r>
      <w:r w:rsidR="002E4AC4">
        <w:rPr>
          <w:rFonts w:eastAsia="Malgun Gothic"/>
        </w:rPr>
        <w:t>,</w:t>
      </w:r>
      <w:r w:rsidR="005860E7">
        <w:rPr>
          <w:rFonts w:eastAsia="Malgun Gothic"/>
        </w:rPr>
        <w:t xml:space="preserve"> we also view that</w:t>
      </w:r>
      <w:r w:rsidR="002E4AC4">
        <w:rPr>
          <w:rFonts w:eastAsia="Malgun Gothic"/>
        </w:rPr>
        <w:t xml:space="preserve"> </w:t>
      </w:r>
      <w:r w:rsidR="00FD1417">
        <w:rPr>
          <w:rFonts w:eastAsia="Malgun Gothic"/>
        </w:rPr>
        <w:t xml:space="preserve">to achieve closest time between the </w:t>
      </w:r>
      <w:r w:rsidR="00FD7CDA">
        <w:rPr>
          <w:rFonts w:eastAsia="Malgun Gothic"/>
        </w:rPr>
        <w:t>SRS transmission occasion and CSI-RS transmission occasion</w:t>
      </w:r>
      <w:r w:rsidR="00064AD6">
        <w:rPr>
          <w:rFonts w:eastAsia="Malgun Gothic"/>
        </w:rPr>
        <w:t>s</w:t>
      </w:r>
      <w:r w:rsidR="00BC697B">
        <w:rPr>
          <w:rFonts w:eastAsia="Malgun Gothic"/>
        </w:rPr>
        <w:t xml:space="preserve">, the </w:t>
      </w:r>
      <w:r w:rsidR="00154C9F">
        <w:rPr>
          <w:rFonts w:eastAsia="Malgun Gothic"/>
        </w:rPr>
        <w:t xml:space="preserve">two </w:t>
      </w:r>
      <w:r w:rsidR="002C5D39">
        <w:rPr>
          <w:rFonts w:eastAsia="Malgun Gothic"/>
        </w:rPr>
        <w:t xml:space="preserve">above </w:t>
      </w:r>
      <w:r w:rsidR="00154C9F">
        <w:rPr>
          <w:rFonts w:eastAsia="Malgun Gothic"/>
        </w:rPr>
        <w:t>options</w:t>
      </w:r>
      <w:r w:rsidR="002C5D39">
        <w:rPr>
          <w:rFonts w:eastAsia="Malgun Gothic"/>
        </w:rPr>
        <w:t xml:space="preserve"> of determining SRS transmission occasion</w:t>
      </w:r>
      <w:r w:rsidR="00154C9F">
        <w:rPr>
          <w:rFonts w:eastAsia="Malgun Gothic"/>
        </w:rPr>
        <w:t xml:space="preserve"> </w:t>
      </w:r>
      <w:r w:rsidR="00686165">
        <w:rPr>
          <w:rFonts w:eastAsia="Malgun Gothic"/>
        </w:rPr>
        <w:t>should</w:t>
      </w:r>
      <w:r w:rsidR="00154C9F">
        <w:rPr>
          <w:rFonts w:eastAsia="Malgun Gothic"/>
        </w:rPr>
        <w:t xml:space="preserve"> be combined</w:t>
      </w:r>
      <w:r w:rsidR="00774F39">
        <w:rPr>
          <w:rFonts w:eastAsia="Malgun Gothic"/>
        </w:rPr>
        <w:t xml:space="preserve">. The </w:t>
      </w:r>
      <w:r w:rsidR="00182F3C">
        <w:rPr>
          <w:rFonts w:eastAsia="Malgun Gothic"/>
        </w:rPr>
        <w:t>NW</w:t>
      </w:r>
      <w:r w:rsidR="00890031">
        <w:rPr>
          <w:rFonts w:eastAsia="Malgun Gothic"/>
        </w:rPr>
        <w:t xml:space="preserve"> can determine the SRS transmission occasion for </w:t>
      </w:r>
      <w:r w:rsidR="003B29D7">
        <w:rPr>
          <w:rFonts w:eastAsia="Malgun Gothic"/>
        </w:rPr>
        <w:t xml:space="preserve">the reference </w:t>
      </w:r>
      <w:r w:rsidR="00884B55">
        <w:rPr>
          <w:rFonts w:eastAsia="Malgun Gothic"/>
        </w:rPr>
        <w:t xml:space="preserve">UE </w:t>
      </w:r>
      <w:r w:rsidR="003B29D7">
        <w:rPr>
          <w:rFonts w:eastAsia="Malgun Gothic"/>
        </w:rPr>
        <w:t>antenna port as follows:</w:t>
      </w:r>
    </w:p>
    <w:p w14:paraId="4E189748" w14:textId="5F8D3C17" w:rsidR="003B29D7" w:rsidRPr="008C25B7" w:rsidRDefault="003B29D7" w:rsidP="003B29D7">
      <w:pPr>
        <w:pStyle w:val="ListParagraph"/>
        <w:numPr>
          <w:ilvl w:val="0"/>
          <w:numId w:val="9"/>
        </w:numPr>
        <w:rPr>
          <w:rFonts w:eastAsia="Malgun Gothic"/>
          <w:sz w:val="20"/>
          <w:szCs w:val="20"/>
          <w:lang w:val="en-GB"/>
        </w:rPr>
      </w:pPr>
      <w:r w:rsidRPr="008C25B7">
        <w:rPr>
          <w:rFonts w:eastAsia="Malgun Gothic"/>
          <w:sz w:val="20"/>
          <w:szCs w:val="20"/>
          <w:lang w:val="en-GB"/>
        </w:rPr>
        <w:t xml:space="preserve">Let the </w:t>
      </w:r>
      <w:r w:rsidR="00960059" w:rsidRPr="008C25B7">
        <w:rPr>
          <w:rFonts w:eastAsia="Malgun Gothic"/>
          <w:sz w:val="20"/>
          <w:szCs w:val="20"/>
          <w:lang w:val="en-GB"/>
        </w:rPr>
        <w:t>interval between the la</w:t>
      </w:r>
      <w:r w:rsidR="008C39A1" w:rsidRPr="008C25B7">
        <w:rPr>
          <w:rFonts w:eastAsia="Malgun Gothic"/>
          <w:sz w:val="20"/>
          <w:szCs w:val="20"/>
          <w:lang w:val="en-GB"/>
        </w:rPr>
        <w:t xml:space="preserve">st symbol of the </w:t>
      </w:r>
      <w:r w:rsidR="008C39A1" w:rsidRPr="008C39A1">
        <w:rPr>
          <w:rFonts w:eastAsia="Malgun Gothic"/>
          <w:sz w:val="20"/>
          <w:szCs w:val="20"/>
          <w:lang w:val="en-GB"/>
        </w:rPr>
        <w:t>latest SRS transmission occasion before the occasions of the N</w:t>
      </w:r>
      <w:r w:rsidR="008C39A1" w:rsidRPr="008C39A1">
        <w:rPr>
          <w:rFonts w:eastAsia="Malgun Gothic"/>
          <w:sz w:val="20"/>
          <w:szCs w:val="20"/>
          <w:vertAlign w:val="subscript"/>
          <w:lang w:val="en-GB"/>
        </w:rPr>
        <w:t>TRP</w:t>
      </w:r>
      <w:r w:rsidR="008C39A1" w:rsidRPr="008C39A1">
        <w:rPr>
          <w:rFonts w:eastAsia="Malgun Gothic"/>
          <w:sz w:val="20"/>
          <w:szCs w:val="20"/>
          <w:lang w:val="en-GB"/>
        </w:rPr>
        <w:t xml:space="preserve"> CSI-RS resources</w:t>
      </w:r>
      <w:r w:rsidR="00064AD6">
        <w:rPr>
          <w:rFonts w:eastAsia="Malgun Gothic"/>
          <w:sz w:val="20"/>
          <w:szCs w:val="20"/>
          <w:lang w:val="en-GB"/>
        </w:rPr>
        <w:t xml:space="preserve"> and the </w:t>
      </w:r>
      <w:r w:rsidR="001A5062">
        <w:rPr>
          <w:rFonts w:eastAsia="Malgun Gothic"/>
          <w:sz w:val="20"/>
          <w:szCs w:val="20"/>
          <w:lang w:val="en-GB"/>
        </w:rPr>
        <w:t>first</w:t>
      </w:r>
      <w:r w:rsidR="00064AD6">
        <w:rPr>
          <w:rFonts w:eastAsia="Malgun Gothic"/>
          <w:sz w:val="20"/>
          <w:szCs w:val="20"/>
          <w:lang w:val="en-GB"/>
        </w:rPr>
        <w:t xml:space="preserve"> symbol of the </w:t>
      </w:r>
      <w:r w:rsidR="00064AD6" w:rsidRPr="008C39A1">
        <w:rPr>
          <w:rFonts w:eastAsia="Malgun Gothic"/>
          <w:sz w:val="20"/>
          <w:szCs w:val="20"/>
          <w:lang w:val="en-GB"/>
        </w:rPr>
        <w:t>occasions of the N</w:t>
      </w:r>
      <w:r w:rsidR="00064AD6" w:rsidRPr="008C39A1">
        <w:rPr>
          <w:rFonts w:eastAsia="Malgun Gothic"/>
          <w:sz w:val="20"/>
          <w:szCs w:val="20"/>
          <w:vertAlign w:val="subscript"/>
          <w:lang w:val="en-GB"/>
        </w:rPr>
        <w:t>TRP</w:t>
      </w:r>
      <w:r w:rsidR="00064AD6" w:rsidRPr="008C39A1">
        <w:rPr>
          <w:rFonts w:eastAsia="Malgun Gothic"/>
          <w:sz w:val="20"/>
          <w:szCs w:val="20"/>
          <w:lang w:val="en-GB"/>
        </w:rPr>
        <w:t xml:space="preserve"> CSI-RS resources</w:t>
      </w:r>
      <w:r w:rsidR="00064AD6">
        <w:rPr>
          <w:rFonts w:eastAsia="Malgun Gothic"/>
          <w:sz w:val="20"/>
          <w:szCs w:val="20"/>
          <w:lang w:val="en-GB"/>
        </w:rPr>
        <w:t xml:space="preserve"> be K</w:t>
      </w:r>
      <w:r w:rsidR="00064AD6" w:rsidRPr="001D4F59">
        <w:rPr>
          <w:rFonts w:eastAsia="Malgun Gothic"/>
          <w:sz w:val="20"/>
          <w:szCs w:val="20"/>
          <w:vertAlign w:val="subscript"/>
          <w:lang w:val="en-GB"/>
        </w:rPr>
        <w:t>1</w:t>
      </w:r>
      <w:r w:rsidR="00603515">
        <w:rPr>
          <w:rFonts w:eastAsia="Malgun Gothic"/>
          <w:sz w:val="20"/>
          <w:szCs w:val="20"/>
          <w:lang w:val="en-GB"/>
        </w:rPr>
        <w:t>;</w:t>
      </w:r>
    </w:p>
    <w:p w14:paraId="54A35600" w14:textId="1C4A09DF" w:rsidR="00064AD6" w:rsidRPr="008C25B7" w:rsidRDefault="00064AD6" w:rsidP="003B29D7">
      <w:pPr>
        <w:pStyle w:val="ListParagraph"/>
        <w:numPr>
          <w:ilvl w:val="0"/>
          <w:numId w:val="9"/>
        </w:numPr>
        <w:rPr>
          <w:rFonts w:eastAsia="Malgun Gothic"/>
          <w:sz w:val="20"/>
          <w:szCs w:val="20"/>
          <w:lang w:val="en-GB"/>
        </w:rPr>
      </w:pPr>
      <w:r w:rsidRPr="008C25B7">
        <w:rPr>
          <w:rFonts w:eastAsia="Malgun Gothic"/>
          <w:sz w:val="20"/>
          <w:szCs w:val="20"/>
          <w:lang w:val="en-GB"/>
        </w:rPr>
        <w:t xml:space="preserve">Let the interval between </w:t>
      </w:r>
      <w:r>
        <w:rPr>
          <w:rFonts w:eastAsia="Malgun Gothic"/>
          <w:sz w:val="20"/>
          <w:szCs w:val="20"/>
          <w:lang w:val="en-GB"/>
        </w:rPr>
        <w:t xml:space="preserve">the </w:t>
      </w:r>
      <w:r w:rsidR="001A5062">
        <w:rPr>
          <w:rFonts w:eastAsia="Malgun Gothic"/>
          <w:sz w:val="20"/>
          <w:szCs w:val="20"/>
          <w:lang w:val="en-GB"/>
        </w:rPr>
        <w:t>last</w:t>
      </w:r>
      <w:r>
        <w:rPr>
          <w:rFonts w:eastAsia="Malgun Gothic"/>
          <w:sz w:val="20"/>
          <w:szCs w:val="20"/>
          <w:lang w:val="en-GB"/>
        </w:rPr>
        <w:t xml:space="preserve"> symbol of the </w:t>
      </w:r>
      <w:r w:rsidRPr="008C39A1">
        <w:rPr>
          <w:rFonts w:eastAsia="Malgun Gothic"/>
          <w:sz w:val="20"/>
          <w:szCs w:val="20"/>
          <w:lang w:val="en-GB"/>
        </w:rPr>
        <w:t>occasions of the N</w:t>
      </w:r>
      <w:r w:rsidRPr="008C39A1">
        <w:rPr>
          <w:rFonts w:eastAsia="Malgun Gothic"/>
          <w:sz w:val="20"/>
          <w:szCs w:val="20"/>
          <w:vertAlign w:val="subscript"/>
          <w:lang w:val="en-GB"/>
        </w:rPr>
        <w:t>TRP</w:t>
      </w:r>
      <w:r w:rsidRPr="008C39A1">
        <w:rPr>
          <w:rFonts w:eastAsia="Malgun Gothic"/>
          <w:sz w:val="20"/>
          <w:szCs w:val="20"/>
          <w:lang w:val="en-GB"/>
        </w:rPr>
        <w:t xml:space="preserve"> CSI-RS resources</w:t>
      </w:r>
      <w:r w:rsidRPr="008C25B7">
        <w:rPr>
          <w:rFonts w:eastAsia="Malgun Gothic"/>
          <w:sz w:val="20"/>
          <w:szCs w:val="20"/>
          <w:lang w:val="en-GB"/>
        </w:rPr>
        <w:t xml:space="preserve"> </w:t>
      </w:r>
      <w:r>
        <w:rPr>
          <w:rFonts w:eastAsia="Malgun Gothic"/>
          <w:sz w:val="20"/>
          <w:szCs w:val="20"/>
          <w:lang w:val="en-GB"/>
        </w:rPr>
        <w:t xml:space="preserve">and </w:t>
      </w:r>
      <w:r w:rsidRPr="008C25B7">
        <w:rPr>
          <w:rFonts w:eastAsia="Malgun Gothic"/>
          <w:sz w:val="20"/>
          <w:szCs w:val="20"/>
          <w:lang w:val="en-GB"/>
        </w:rPr>
        <w:t xml:space="preserve">the </w:t>
      </w:r>
      <w:r w:rsidR="00D5550A" w:rsidRPr="008C25B7">
        <w:rPr>
          <w:rFonts w:eastAsia="Malgun Gothic"/>
          <w:sz w:val="20"/>
          <w:szCs w:val="20"/>
          <w:lang w:val="en-GB"/>
        </w:rPr>
        <w:t>first</w:t>
      </w:r>
      <w:r w:rsidRPr="008C25B7">
        <w:rPr>
          <w:rFonts w:eastAsia="Malgun Gothic"/>
          <w:sz w:val="20"/>
          <w:szCs w:val="20"/>
          <w:lang w:val="en-GB"/>
        </w:rPr>
        <w:t xml:space="preserve"> symbol of the </w:t>
      </w:r>
      <w:r w:rsidR="001A5062">
        <w:rPr>
          <w:rFonts w:eastAsia="Malgun Gothic"/>
          <w:sz w:val="20"/>
          <w:szCs w:val="20"/>
          <w:lang w:val="en-GB"/>
        </w:rPr>
        <w:t>earliest</w:t>
      </w:r>
      <w:r w:rsidRPr="008C39A1">
        <w:rPr>
          <w:rFonts w:eastAsia="Malgun Gothic"/>
          <w:sz w:val="20"/>
          <w:szCs w:val="20"/>
          <w:lang w:val="en-GB"/>
        </w:rPr>
        <w:t xml:space="preserve"> SRS transmission occasion </w:t>
      </w:r>
      <w:r w:rsidR="001A5062">
        <w:rPr>
          <w:rFonts w:eastAsia="Malgun Gothic"/>
          <w:sz w:val="20"/>
          <w:szCs w:val="20"/>
          <w:lang w:val="en-GB"/>
        </w:rPr>
        <w:t>after</w:t>
      </w:r>
      <w:r w:rsidRPr="008C39A1">
        <w:rPr>
          <w:rFonts w:eastAsia="Malgun Gothic"/>
          <w:sz w:val="20"/>
          <w:szCs w:val="20"/>
          <w:lang w:val="en-GB"/>
        </w:rPr>
        <w:t xml:space="preserve"> the occasions of the N</w:t>
      </w:r>
      <w:r w:rsidRPr="008C39A1">
        <w:rPr>
          <w:rFonts w:eastAsia="Malgun Gothic"/>
          <w:sz w:val="20"/>
          <w:szCs w:val="20"/>
          <w:vertAlign w:val="subscript"/>
          <w:lang w:val="en-GB"/>
        </w:rPr>
        <w:t>TRP</w:t>
      </w:r>
      <w:r w:rsidRPr="008C39A1">
        <w:rPr>
          <w:rFonts w:eastAsia="Malgun Gothic"/>
          <w:sz w:val="20"/>
          <w:szCs w:val="20"/>
          <w:lang w:val="en-GB"/>
        </w:rPr>
        <w:t xml:space="preserve"> CSI-RS resources</w:t>
      </w:r>
      <w:r>
        <w:rPr>
          <w:rFonts w:eastAsia="Malgun Gothic"/>
          <w:sz w:val="20"/>
          <w:szCs w:val="20"/>
          <w:lang w:val="en-GB"/>
        </w:rPr>
        <w:t xml:space="preserve"> be K</w:t>
      </w:r>
      <w:r w:rsidRPr="001D4F59">
        <w:rPr>
          <w:rFonts w:eastAsia="Malgun Gothic"/>
          <w:sz w:val="20"/>
          <w:szCs w:val="20"/>
          <w:vertAlign w:val="subscript"/>
          <w:lang w:val="en-GB"/>
        </w:rPr>
        <w:t>2</w:t>
      </w:r>
      <w:r w:rsidR="00603515">
        <w:rPr>
          <w:rFonts w:eastAsia="Malgun Gothic"/>
          <w:sz w:val="20"/>
          <w:szCs w:val="20"/>
          <w:lang w:val="en-GB"/>
        </w:rPr>
        <w:t>;</w:t>
      </w:r>
    </w:p>
    <w:p w14:paraId="0A0CEA79" w14:textId="77777777" w:rsidR="006F57B0" w:rsidRDefault="001A5062" w:rsidP="003B29D7">
      <w:pPr>
        <w:pStyle w:val="ListParagraph"/>
        <w:numPr>
          <w:ilvl w:val="0"/>
          <w:numId w:val="9"/>
        </w:numPr>
        <w:rPr>
          <w:rFonts w:eastAsia="Malgun Gothic"/>
          <w:sz w:val="20"/>
          <w:szCs w:val="20"/>
          <w:lang w:val="en-GB"/>
        </w:rPr>
      </w:pPr>
      <w:r w:rsidRPr="008C25B7">
        <w:rPr>
          <w:rFonts w:eastAsia="Malgun Gothic"/>
          <w:sz w:val="20"/>
          <w:szCs w:val="20"/>
          <w:lang w:val="en-GB"/>
        </w:rPr>
        <w:t>If K</w:t>
      </w:r>
      <w:r w:rsidRPr="001D4F59">
        <w:rPr>
          <w:rFonts w:eastAsia="Malgun Gothic"/>
          <w:sz w:val="20"/>
          <w:szCs w:val="20"/>
          <w:vertAlign w:val="subscript"/>
          <w:lang w:val="en-GB"/>
        </w:rPr>
        <w:t>1</w:t>
      </w:r>
      <w:r w:rsidRPr="008C25B7">
        <w:rPr>
          <w:rFonts w:eastAsia="Malgun Gothic"/>
          <w:sz w:val="20"/>
          <w:szCs w:val="20"/>
          <w:lang w:val="en-GB"/>
        </w:rPr>
        <w:t>&lt;=K</w:t>
      </w:r>
      <w:r w:rsidRPr="001D4F59">
        <w:rPr>
          <w:rFonts w:eastAsia="Malgun Gothic"/>
          <w:sz w:val="20"/>
          <w:szCs w:val="20"/>
          <w:vertAlign w:val="subscript"/>
          <w:lang w:val="en-GB"/>
        </w:rPr>
        <w:t>2</w:t>
      </w:r>
      <w:r w:rsidRPr="008C25B7">
        <w:rPr>
          <w:rFonts w:eastAsia="Malgun Gothic"/>
          <w:sz w:val="20"/>
          <w:szCs w:val="20"/>
          <w:lang w:val="en-GB"/>
        </w:rPr>
        <w:t>, use</w:t>
      </w:r>
      <w:r w:rsidR="00020571" w:rsidRPr="008C25B7">
        <w:rPr>
          <w:rFonts w:eastAsia="Malgun Gothic"/>
          <w:sz w:val="20"/>
          <w:szCs w:val="20"/>
          <w:lang w:val="en-GB"/>
        </w:rPr>
        <w:t xml:space="preserve"> the latest SRS transmission occasion before the occasions of the N</w:t>
      </w:r>
      <w:r w:rsidR="00020571" w:rsidRPr="008C25B7">
        <w:rPr>
          <w:rFonts w:eastAsia="Malgun Gothic"/>
          <w:sz w:val="20"/>
          <w:szCs w:val="20"/>
          <w:vertAlign w:val="subscript"/>
          <w:lang w:val="en-GB"/>
        </w:rPr>
        <w:t>TRP</w:t>
      </w:r>
      <w:r w:rsidR="00020571" w:rsidRPr="008C25B7">
        <w:rPr>
          <w:rFonts w:eastAsia="Malgun Gothic"/>
          <w:sz w:val="20"/>
          <w:szCs w:val="20"/>
          <w:lang w:val="en-GB"/>
        </w:rPr>
        <w:t xml:space="preserve"> CSI-RS resources</w:t>
      </w:r>
      <w:r w:rsidR="00213A33" w:rsidRPr="008C25B7">
        <w:rPr>
          <w:rFonts w:eastAsia="Malgun Gothic"/>
          <w:sz w:val="20"/>
          <w:szCs w:val="20"/>
          <w:lang w:val="en-GB"/>
        </w:rPr>
        <w:t xml:space="preserve"> as the SRS transmission occasion for </w:t>
      </w:r>
      <w:r w:rsidR="00884B55" w:rsidRPr="008C25B7">
        <w:rPr>
          <w:rFonts w:eastAsia="Malgun Gothic"/>
          <w:sz w:val="20"/>
          <w:szCs w:val="20"/>
          <w:lang w:val="en-GB"/>
        </w:rPr>
        <w:t xml:space="preserve">the reference UE antenna port; otherwise, use the </w:t>
      </w:r>
      <w:r w:rsidR="00884B55" w:rsidRPr="001F6153">
        <w:rPr>
          <w:rFonts w:eastAsia="Malgun Gothic"/>
          <w:sz w:val="20"/>
          <w:szCs w:val="20"/>
          <w:lang w:val="en-GB"/>
        </w:rPr>
        <w:t xml:space="preserve">earliest </w:t>
      </w:r>
      <w:r w:rsidR="00884B55" w:rsidRPr="008C25B7">
        <w:rPr>
          <w:rFonts w:eastAsia="Malgun Gothic"/>
          <w:sz w:val="20"/>
          <w:szCs w:val="20"/>
          <w:lang w:val="en-GB"/>
        </w:rPr>
        <w:t>SRS transmission occasion after the occasions of the N</w:t>
      </w:r>
      <w:r w:rsidR="00884B55" w:rsidRPr="008C25B7">
        <w:rPr>
          <w:rFonts w:eastAsia="Malgun Gothic"/>
          <w:sz w:val="20"/>
          <w:szCs w:val="20"/>
          <w:vertAlign w:val="subscript"/>
          <w:lang w:val="en-GB"/>
        </w:rPr>
        <w:t>TRP</w:t>
      </w:r>
      <w:r w:rsidR="00884B55" w:rsidRPr="008C25B7">
        <w:rPr>
          <w:rFonts w:eastAsia="Malgun Gothic"/>
          <w:sz w:val="20"/>
          <w:szCs w:val="20"/>
          <w:lang w:val="en-GB"/>
        </w:rPr>
        <w:t xml:space="preserve"> CSI-RS resources as the SRS transmission occasion for the reference UE antenna port</w:t>
      </w:r>
      <w:r w:rsidR="00603515" w:rsidRPr="008C25B7">
        <w:rPr>
          <w:rFonts w:eastAsia="Malgun Gothic"/>
          <w:sz w:val="20"/>
          <w:szCs w:val="20"/>
          <w:lang w:val="en-GB"/>
        </w:rPr>
        <w:t>.</w:t>
      </w:r>
    </w:p>
    <w:p w14:paraId="20290754" w14:textId="436AC00F" w:rsidR="001A5062" w:rsidRPr="0048690B" w:rsidRDefault="00D5550A" w:rsidP="0048690B">
      <w:pPr>
        <w:ind w:left="360"/>
        <w:jc w:val="center"/>
        <w:rPr>
          <w:rFonts w:eastAsia="Malgun Gothic"/>
        </w:rPr>
      </w:pPr>
      <w:r>
        <w:rPr>
          <w:noProof/>
        </w:rPr>
        <mc:AlternateContent>
          <mc:Choice Requires="wpc">
            <w:drawing>
              <wp:inline distT="0" distB="0" distL="0" distR="0" wp14:anchorId="18B25281" wp14:editId="5434A456">
                <wp:extent cx="4155440" cy="1569492"/>
                <wp:effectExtent l="0" t="0" r="0" b="0"/>
                <wp:docPr id="1445707029"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592682421" name="Group 592682421"/>
                        <wpg:cNvGrpSpPr/>
                        <wpg:grpSpPr>
                          <a:xfrm>
                            <a:off x="0" y="35983"/>
                            <a:ext cx="4019266" cy="1372719"/>
                            <a:chOff x="330978" y="150377"/>
                            <a:chExt cx="5486400" cy="2118105"/>
                          </a:xfrm>
                        </wpg:grpSpPr>
                        <wps:wsp>
                          <wps:cNvPr id="1640162354" name="Straight Arrow Connector 1640162354">
                            <a:extLst>
                              <a:ext uri="{FF2B5EF4-FFF2-40B4-BE49-F238E27FC236}">
                                <a16:creationId xmlns:a16="http://schemas.microsoft.com/office/drawing/2014/main" id="{5F96886F-0517-00A5-A0BB-5FCE05574487}"/>
                              </a:ext>
                            </a:extLst>
                          </wps:cNvPr>
                          <wps:cNvCnPr/>
                          <wps:spPr>
                            <a:xfrm>
                              <a:off x="330978" y="2046081"/>
                              <a:ext cx="5486400" cy="0"/>
                            </a:xfrm>
                            <a:prstGeom prst="straightConnector1">
                              <a:avLst/>
                            </a:prstGeom>
                            <a:ln>
                              <a:tailEnd type="triangle"/>
                            </a:ln>
                          </wps:spPr>
                          <wps:style>
                            <a:lnRef idx="2">
                              <a:schemeClr val="accent6"/>
                            </a:lnRef>
                            <a:fillRef idx="0">
                              <a:schemeClr val="accent6"/>
                            </a:fillRef>
                            <a:effectRef idx="1">
                              <a:schemeClr val="accent6"/>
                            </a:effectRef>
                            <a:fontRef idx="minor">
                              <a:schemeClr val="tx1"/>
                            </a:fontRef>
                          </wps:style>
                          <wps:bodyPr/>
                        </wps:wsp>
                        <wps:wsp>
                          <wps:cNvPr id="1177902623" name="Straight Arrow Connector 1177902623">
                            <a:extLst>
                              <a:ext uri="{FF2B5EF4-FFF2-40B4-BE49-F238E27FC236}">
                                <a16:creationId xmlns:a16="http://schemas.microsoft.com/office/drawing/2014/main" id="{C49FAEEF-34B6-0A2B-4C33-39B6F326945F}"/>
                              </a:ext>
                            </a:extLst>
                          </wps:cNvPr>
                          <wps:cNvCnPr/>
                          <wps:spPr>
                            <a:xfrm>
                              <a:off x="1059733" y="1629860"/>
                              <a:ext cx="0" cy="416221"/>
                            </a:xfrm>
                            <a:prstGeom prst="straightConnector1">
                              <a:avLst/>
                            </a:prstGeom>
                            <a:ln>
                              <a:solidFill>
                                <a:srgbClr val="7030A0"/>
                              </a:solidFill>
                              <a:tailEnd type="triangle"/>
                            </a:ln>
                          </wps:spPr>
                          <wps:style>
                            <a:lnRef idx="2">
                              <a:schemeClr val="accent1"/>
                            </a:lnRef>
                            <a:fillRef idx="0">
                              <a:schemeClr val="accent1"/>
                            </a:fillRef>
                            <a:effectRef idx="1">
                              <a:schemeClr val="accent1"/>
                            </a:effectRef>
                            <a:fontRef idx="minor">
                              <a:schemeClr val="tx1"/>
                            </a:fontRef>
                          </wps:style>
                          <wps:bodyPr/>
                        </wps:wsp>
                        <wps:wsp>
                          <wps:cNvPr id="2043953728" name="Straight Arrow Connector 2043953728">
                            <a:extLst>
                              <a:ext uri="{FF2B5EF4-FFF2-40B4-BE49-F238E27FC236}">
                                <a16:creationId xmlns:a16="http://schemas.microsoft.com/office/drawing/2014/main" id="{723CE224-ED62-5165-D0D0-8A54E7742A4B}"/>
                              </a:ext>
                            </a:extLst>
                          </wps:cNvPr>
                          <wps:cNvCnPr/>
                          <wps:spPr>
                            <a:xfrm>
                              <a:off x="4709434" y="1635786"/>
                              <a:ext cx="0" cy="410295"/>
                            </a:xfrm>
                            <a:prstGeom prst="straightConnector1">
                              <a:avLst/>
                            </a:prstGeom>
                            <a:ln>
                              <a:solidFill>
                                <a:srgbClr val="7030A0"/>
                              </a:solidFill>
                              <a:tailEnd type="triangle"/>
                            </a:ln>
                          </wps:spPr>
                          <wps:style>
                            <a:lnRef idx="2">
                              <a:schemeClr val="accent1"/>
                            </a:lnRef>
                            <a:fillRef idx="0">
                              <a:schemeClr val="accent1"/>
                            </a:fillRef>
                            <a:effectRef idx="1">
                              <a:schemeClr val="accent1"/>
                            </a:effectRef>
                            <a:fontRef idx="minor">
                              <a:schemeClr val="tx1"/>
                            </a:fontRef>
                          </wps:style>
                          <wps:bodyPr/>
                        </wps:wsp>
                        <wps:wsp>
                          <wps:cNvPr id="1875606884" name="Straight Arrow Connector 1875606884">
                            <a:extLst>
                              <a:ext uri="{FF2B5EF4-FFF2-40B4-BE49-F238E27FC236}">
                                <a16:creationId xmlns:a16="http://schemas.microsoft.com/office/drawing/2014/main" id="{C5E1CB4D-8E3B-16AF-07AB-18D611F10E67}"/>
                              </a:ext>
                            </a:extLst>
                          </wps:cNvPr>
                          <wps:cNvCnPr/>
                          <wps:spPr>
                            <a:xfrm>
                              <a:off x="3127502" y="1629860"/>
                              <a:ext cx="0" cy="416221"/>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wps:wsp>
                          <wps:cNvPr id="1511896152" name="Straight Arrow Connector 1511896152">
                            <a:extLst>
                              <a:ext uri="{FF2B5EF4-FFF2-40B4-BE49-F238E27FC236}">
                                <a16:creationId xmlns:a16="http://schemas.microsoft.com/office/drawing/2014/main" id="{2A85B62D-AD52-2689-B397-D93C47AF7D29}"/>
                              </a:ext>
                            </a:extLst>
                          </wps:cNvPr>
                          <wps:cNvCnPr/>
                          <wps:spPr>
                            <a:xfrm>
                              <a:off x="3231186" y="1629860"/>
                              <a:ext cx="0" cy="416221"/>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wps:wsp>
                          <wps:cNvPr id="1607814943" name="Straight Arrow Connector 1607814943">
                            <a:extLst>
                              <a:ext uri="{FF2B5EF4-FFF2-40B4-BE49-F238E27FC236}">
                                <a16:creationId xmlns:a16="http://schemas.microsoft.com/office/drawing/2014/main" id="{166BC5E0-AA87-0908-B6DC-14B943425562}"/>
                              </a:ext>
                            </a:extLst>
                          </wps:cNvPr>
                          <wps:cNvCnPr/>
                          <wps:spPr>
                            <a:xfrm>
                              <a:off x="3432631" y="1623936"/>
                              <a:ext cx="0" cy="416220"/>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wps:wsp>
                          <wps:cNvPr id="1414339753" name="Right Brace 1414339753">
                            <a:extLst>
                              <a:ext uri="{FF2B5EF4-FFF2-40B4-BE49-F238E27FC236}">
                                <a16:creationId xmlns:a16="http://schemas.microsoft.com/office/drawing/2014/main" id="{587A371D-5142-7EED-A9AE-374B08F2E941}"/>
                              </a:ext>
                            </a:extLst>
                          </wps:cNvPr>
                          <wps:cNvSpPr/>
                          <wps:spPr>
                            <a:xfrm rot="16200000">
                              <a:off x="3234149" y="1275616"/>
                              <a:ext cx="87628" cy="515461"/>
                            </a:xfrm>
                            <a:prstGeom prst="rightBrace">
                              <a:avLst/>
                            </a:prstGeom>
                            <a:ln>
                              <a:solidFill>
                                <a:srgbClr val="0070C0"/>
                              </a:solidFill>
                            </a:ln>
                          </wps:spPr>
                          <wps:style>
                            <a:lnRef idx="2">
                              <a:schemeClr val="accent1"/>
                            </a:lnRef>
                            <a:fillRef idx="0">
                              <a:schemeClr val="accent1"/>
                            </a:fillRef>
                            <a:effectRef idx="1">
                              <a:schemeClr val="accent1"/>
                            </a:effectRef>
                            <a:fontRef idx="minor">
                              <a:schemeClr val="tx1"/>
                            </a:fontRef>
                          </wps:style>
                          <wps:bodyPr rtlCol="0" anchor="ctr"/>
                        </wps:wsp>
                        <wps:wsp>
                          <wps:cNvPr id="1300734558" name="Straight Connector 1300734558">
                            <a:extLst>
                              <a:ext uri="{FF2B5EF4-FFF2-40B4-BE49-F238E27FC236}">
                                <a16:creationId xmlns:a16="http://schemas.microsoft.com/office/drawing/2014/main" id="{B42709D0-0419-0039-13A1-65F4D31DBF9F}"/>
                              </a:ext>
                            </a:extLst>
                          </wps:cNvPr>
                          <wps:cNvCnPr>
                            <a:cxnSpLocks/>
                          </wps:cNvCnPr>
                          <wps:spPr>
                            <a:xfrm>
                              <a:off x="3277963" y="1683183"/>
                              <a:ext cx="116156" cy="0"/>
                            </a:xfrm>
                            <a:prstGeom prst="line">
                              <a:avLst/>
                            </a:prstGeom>
                            <a:ln>
                              <a:prstDash val="sysDash"/>
                            </a:ln>
                          </wps:spPr>
                          <wps:style>
                            <a:lnRef idx="1">
                              <a:schemeClr val="accent2"/>
                            </a:lnRef>
                            <a:fillRef idx="0">
                              <a:schemeClr val="accent2"/>
                            </a:fillRef>
                            <a:effectRef idx="0">
                              <a:schemeClr val="accent2"/>
                            </a:effectRef>
                            <a:fontRef idx="minor">
                              <a:schemeClr val="tx1"/>
                            </a:fontRef>
                          </wps:style>
                          <wps:bodyPr/>
                        </wps:wsp>
                        <wps:wsp>
                          <wps:cNvPr id="470858353" name="Straight Arrow Connector 470858353">
                            <a:extLst>
                              <a:ext uri="{FF2B5EF4-FFF2-40B4-BE49-F238E27FC236}">
                                <a16:creationId xmlns:a16="http://schemas.microsoft.com/office/drawing/2014/main" id="{D4529D8A-7A32-F136-628D-F0A60B0C32B7}"/>
                              </a:ext>
                            </a:extLst>
                          </wps:cNvPr>
                          <wps:cNvCnPr>
                            <a:cxnSpLocks/>
                          </wps:cNvCnPr>
                          <wps:spPr>
                            <a:xfrm>
                              <a:off x="994560" y="391258"/>
                              <a:ext cx="65173" cy="1185902"/>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453770974" name="Straight Arrow Connector 453770974">
                            <a:extLst>
                              <a:ext uri="{FF2B5EF4-FFF2-40B4-BE49-F238E27FC236}">
                                <a16:creationId xmlns:a16="http://schemas.microsoft.com/office/drawing/2014/main" id="{712B1738-AC22-0B02-41CD-C4AD2EC42320}"/>
                              </a:ext>
                            </a:extLst>
                          </wps:cNvPr>
                          <wps:cNvCnPr>
                            <a:cxnSpLocks/>
                          </wps:cNvCnPr>
                          <wps:spPr>
                            <a:xfrm>
                              <a:off x="994560" y="391257"/>
                              <a:ext cx="3667475" cy="123267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970621064" name="TextBox 29">
                            <a:extLst>
                              <a:ext uri="{FF2B5EF4-FFF2-40B4-BE49-F238E27FC236}">
                                <a16:creationId xmlns:a16="http://schemas.microsoft.com/office/drawing/2014/main" id="{655F3BFD-E486-2B97-3F2F-079332E7B31F}"/>
                              </a:ext>
                            </a:extLst>
                          </wps:cNvPr>
                          <wps:cNvSpPr txBox="1"/>
                          <wps:spPr>
                            <a:xfrm>
                              <a:off x="2191314" y="1003107"/>
                              <a:ext cx="1424138" cy="555315"/>
                            </a:xfrm>
                            <a:prstGeom prst="rect">
                              <a:avLst/>
                            </a:prstGeom>
                            <a:noFill/>
                          </wps:spPr>
                          <wps:txbx>
                            <w:txbxContent>
                              <w:p w14:paraId="7087711E" w14:textId="6F9E6212" w:rsidR="001F7A49" w:rsidRDefault="001F7A49" w:rsidP="001F7A49">
                                <w:pPr>
                                  <w:spacing w:after="0"/>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Occasions</w:t>
                                </w:r>
                              </w:p>
                              <w:p w14:paraId="37B526FC" w14:textId="53D3699C" w:rsidR="001F7A49" w:rsidRDefault="001F7A49" w:rsidP="001F7A49">
                                <w:pPr>
                                  <w:spacing w:after="0"/>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 xml:space="preserve">of </w:t>
                                </w:r>
                              </w:p>
                              <w:p w14:paraId="09051D1E" w14:textId="5446B5B1" w:rsidR="00D5550A" w:rsidRPr="00AF28CE" w:rsidRDefault="00D5550A" w:rsidP="001F7A49">
                                <w:pPr>
                                  <w:spacing w:after="0"/>
                                  <w:jc w:val="center"/>
                                  <w:rPr>
                                    <w:rFonts w:asciiTheme="minorHAnsi" w:hAnsi="Calibri" w:cstheme="minorBidi"/>
                                    <w:color w:val="000000" w:themeColor="text1"/>
                                    <w:kern w:val="24"/>
                                    <w:sz w:val="12"/>
                                    <w:szCs w:val="12"/>
                                  </w:rPr>
                                </w:pPr>
                                <w:r w:rsidRPr="00AF28CE">
                                  <w:rPr>
                                    <w:rFonts w:asciiTheme="minorHAnsi" w:hAnsi="Calibri" w:cstheme="minorBidi"/>
                                    <w:color w:val="000000" w:themeColor="text1"/>
                                    <w:kern w:val="24"/>
                                    <w:sz w:val="12"/>
                                    <w:szCs w:val="12"/>
                                  </w:rPr>
                                  <w:t>CSI-RS for PO measurement</w:t>
                                </w:r>
                              </w:p>
                            </w:txbxContent>
                          </wps:txbx>
                          <wps:bodyPr wrap="none" rtlCol="0">
                            <a:noAutofit/>
                          </wps:bodyPr>
                        </wps:wsp>
                        <wps:wsp>
                          <wps:cNvPr id="898400254" name="TextBox 30">
                            <a:extLst>
                              <a:ext uri="{FF2B5EF4-FFF2-40B4-BE49-F238E27FC236}">
                                <a16:creationId xmlns:a16="http://schemas.microsoft.com/office/drawing/2014/main" id="{3B9A2C5D-5D8B-377D-3B84-402BD6B659AD}"/>
                              </a:ext>
                            </a:extLst>
                          </wps:cNvPr>
                          <wps:cNvSpPr txBox="1"/>
                          <wps:spPr>
                            <a:xfrm>
                              <a:off x="351609" y="150377"/>
                              <a:ext cx="1089556" cy="586761"/>
                            </a:xfrm>
                            <a:prstGeom prst="rect">
                              <a:avLst/>
                            </a:prstGeom>
                            <a:noFill/>
                          </wps:spPr>
                          <wps:txbx>
                            <w:txbxContent>
                              <w:p w14:paraId="24314AD0" w14:textId="77777777" w:rsidR="001F7A49" w:rsidRDefault="00AF28CE" w:rsidP="001F7A49">
                                <w:pPr>
                                  <w:spacing w:after="0"/>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Occasions</w:t>
                                </w:r>
                              </w:p>
                              <w:p w14:paraId="72CF1E95" w14:textId="030CA1C4" w:rsidR="001F7A49" w:rsidRDefault="001F7A49" w:rsidP="001F7A49">
                                <w:pPr>
                                  <w:spacing w:after="0"/>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o</w:t>
                                </w:r>
                                <w:r w:rsidR="00AF28CE">
                                  <w:rPr>
                                    <w:rFonts w:asciiTheme="minorHAnsi" w:hAnsi="Calibri" w:cstheme="minorBidi"/>
                                    <w:color w:val="000000" w:themeColor="text1"/>
                                    <w:kern w:val="24"/>
                                    <w:sz w:val="12"/>
                                    <w:szCs w:val="12"/>
                                  </w:rPr>
                                  <w:t>f</w:t>
                                </w:r>
                              </w:p>
                              <w:p w14:paraId="243ACA49" w14:textId="28E1A04B" w:rsidR="00D5550A" w:rsidRPr="00AF28CE" w:rsidRDefault="00AF28CE" w:rsidP="001F7A49">
                                <w:pPr>
                                  <w:spacing w:after="0"/>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a</w:t>
                                </w:r>
                                <w:r w:rsidR="00D5550A" w:rsidRPr="00AF28CE">
                                  <w:rPr>
                                    <w:rFonts w:asciiTheme="minorHAnsi" w:hAnsi="Calibri" w:cstheme="minorBidi"/>
                                    <w:color w:val="000000" w:themeColor="text1"/>
                                    <w:kern w:val="24"/>
                                    <w:sz w:val="12"/>
                                    <w:szCs w:val="12"/>
                                  </w:rPr>
                                  <w:t>ssociated P/SP SRS</w:t>
                                </w:r>
                              </w:p>
                            </w:txbxContent>
                          </wps:txbx>
                          <wps:bodyPr wrap="none" rtlCol="0">
                            <a:noAutofit/>
                          </wps:bodyPr>
                        </wps:wsp>
                        <wps:wsp>
                          <wps:cNvPr id="1152739269" name="Straight Connector 1152739269">
                            <a:extLst>
                              <a:ext uri="{FF2B5EF4-FFF2-40B4-BE49-F238E27FC236}">
                                <a16:creationId xmlns:a16="http://schemas.microsoft.com/office/drawing/2014/main" id="{6FE5DF97-2E60-230E-E334-6B161B26BC7C}"/>
                              </a:ext>
                            </a:extLst>
                          </wps:cNvPr>
                          <wps:cNvCnPr/>
                          <wps:spPr>
                            <a:xfrm>
                              <a:off x="1059733" y="2234194"/>
                              <a:ext cx="2067769" cy="0"/>
                            </a:xfrm>
                            <a:prstGeom prst="line">
                              <a:avLst/>
                            </a:prstGeom>
                            <a:ln w="12700">
                              <a:solidFill>
                                <a:schemeClr val="tx1"/>
                              </a:solidFill>
                              <a:headEnd type="arrow"/>
                              <a:tailEnd type="arrow"/>
                            </a:ln>
                          </wps:spPr>
                          <wps:style>
                            <a:lnRef idx="2">
                              <a:schemeClr val="accent1"/>
                            </a:lnRef>
                            <a:fillRef idx="0">
                              <a:schemeClr val="accent1"/>
                            </a:fillRef>
                            <a:effectRef idx="1">
                              <a:schemeClr val="accent1"/>
                            </a:effectRef>
                            <a:fontRef idx="minor">
                              <a:schemeClr val="tx1"/>
                            </a:fontRef>
                          </wps:style>
                          <wps:bodyPr/>
                        </wps:wsp>
                        <wps:wsp>
                          <wps:cNvPr id="1089827458" name="Straight Connector 1089827458">
                            <a:extLst>
                              <a:ext uri="{FF2B5EF4-FFF2-40B4-BE49-F238E27FC236}">
                                <a16:creationId xmlns:a16="http://schemas.microsoft.com/office/drawing/2014/main" id="{84BAD643-DC71-1867-DFCB-4373F11900B2}"/>
                              </a:ext>
                            </a:extLst>
                          </wps:cNvPr>
                          <wps:cNvCnPr>
                            <a:cxnSpLocks/>
                          </wps:cNvCnPr>
                          <wps:spPr>
                            <a:xfrm>
                              <a:off x="3432631" y="2234194"/>
                              <a:ext cx="1276803" cy="0"/>
                            </a:xfrm>
                            <a:prstGeom prst="line">
                              <a:avLst/>
                            </a:prstGeom>
                            <a:ln w="12700">
                              <a:solidFill>
                                <a:schemeClr val="tx1"/>
                              </a:solidFill>
                              <a:headEnd type="arrow"/>
                              <a:tailEnd type="arrow"/>
                            </a:ln>
                          </wps:spPr>
                          <wps:style>
                            <a:lnRef idx="2">
                              <a:schemeClr val="accent1"/>
                            </a:lnRef>
                            <a:fillRef idx="0">
                              <a:schemeClr val="accent1"/>
                            </a:fillRef>
                            <a:effectRef idx="1">
                              <a:schemeClr val="accent1"/>
                            </a:effectRef>
                            <a:fontRef idx="minor">
                              <a:schemeClr val="tx1"/>
                            </a:fontRef>
                          </wps:style>
                          <wps:bodyPr/>
                        </wps:wsp>
                        <wps:wsp>
                          <wps:cNvPr id="183189772" name="TextBox 35">
                            <a:extLst>
                              <a:ext uri="{FF2B5EF4-FFF2-40B4-BE49-F238E27FC236}">
                                <a16:creationId xmlns:a16="http://schemas.microsoft.com/office/drawing/2014/main" id="{8658939B-406D-32DA-00E9-41E073099989}"/>
                              </a:ext>
                            </a:extLst>
                          </wps:cNvPr>
                          <wps:cNvSpPr txBox="1"/>
                          <wps:spPr>
                            <a:xfrm>
                              <a:off x="1907211" y="1985318"/>
                              <a:ext cx="365786" cy="283164"/>
                            </a:xfrm>
                            <a:prstGeom prst="rect">
                              <a:avLst/>
                            </a:prstGeom>
                            <a:noFill/>
                          </wps:spPr>
                          <wps:txbx>
                            <w:txbxContent>
                              <w:p w14:paraId="7E6F29CF" w14:textId="77777777" w:rsidR="00D5550A" w:rsidRPr="00AF28CE" w:rsidRDefault="00D5550A" w:rsidP="00D5550A">
                                <w:pPr>
                                  <w:jc w:val="center"/>
                                  <w:rPr>
                                    <w:rFonts w:asciiTheme="minorHAnsi" w:hAnsi="Calibri" w:cstheme="minorBidi"/>
                                    <w:color w:val="000000" w:themeColor="text1"/>
                                    <w:kern w:val="24"/>
                                    <w:sz w:val="16"/>
                                    <w:szCs w:val="16"/>
                                  </w:rPr>
                                </w:pPr>
                                <w:r w:rsidRPr="00AF28CE">
                                  <w:rPr>
                                    <w:rFonts w:asciiTheme="minorHAnsi" w:hAnsi="Calibri" w:cstheme="minorBidi"/>
                                    <w:color w:val="000000" w:themeColor="text1"/>
                                    <w:kern w:val="24"/>
                                    <w:sz w:val="16"/>
                                    <w:szCs w:val="16"/>
                                  </w:rPr>
                                  <w:t>K</w:t>
                                </w:r>
                                <w:r w:rsidRPr="001D4F59">
                                  <w:rPr>
                                    <w:rFonts w:asciiTheme="minorHAnsi" w:hAnsi="Calibri" w:cstheme="minorBidi"/>
                                    <w:color w:val="000000" w:themeColor="text1"/>
                                    <w:kern w:val="24"/>
                                    <w:sz w:val="16"/>
                                    <w:szCs w:val="16"/>
                                    <w:vertAlign w:val="subscript"/>
                                  </w:rPr>
                                  <w:t>1</w:t>
                                </w:r>
                              </w:p>
                            </w:txbxContent>
                          </wps:txbx>
                          <wps:bodyPr wrap="none" rtlCol="0">
                            <a:noAutofit/>
                          </wps:bodyPr>
                        </wps:wsp>
                        <wps:wsp>
                          <wps:cNvPr id="1101787048" name="TextBox 35">
                            <a:extLst>
                              <a:ext uri="{FF2B5EF4-FFF2-40B4-BE49-F238E27FC236}">
                                <a16:creationId xmlns:a16="http://schemas.microsoft.com/office/drawing/2014/main" id="{8658939B-406D-32DA-00E9-41E073099989}"/>
                              </a:ext>
                            </a:extLst>
                          </wps:cNvPr>
                          <wps:cNvSpPr txBox="1"/>
                          <wps:spPr>
                            <a:xfrm>
                              <a:off x="3859706" y="1985315"/>
                              <a:ext cx="365786" cy="282184"/>
                            </a:xfrm>
                            <a:prstGeom prst="rect">
                              <a:avLst/>
                            </a:prstGeom>
                            <a:noFill/>
                          </wps:spPr>
                          <wps:txbx>
                            <w:txbxContent>
                              <w:p w14:paraId="09A3DB7F" w14:textId="77777777" w:rsidR="00D5550A" w:rsidRPr="00AF28CE" w:rsidRDefault="00D5550A" w:rsidP="00D5550A">
                                <w:pPr>
                                  <w:jc w:val="center"/>
                                  <w:rPr>
                                    <w:rFonts w:ascii="Calibri" w:hAnsi="Calibri" w:cs="Arial"/>
                                    <w:color w:val="000000"/>
                                    <w:kern w:val="24"/>
                                    <w:sz w:val="16"/>
                                    <w:szCs w:val="16"/>
                                  </w:rPr>
                                </w:pPr>
                                <w:r w:rsidRPr="00AF28CE">
                                  <w:rPr>
                                    <w:rFonts w:ascii="Calibri" w:hAnsi="Calibri" w:cs="Arial"/>
                                    <w:color w:val="000000"/>
                                    <w:kern w:val="24"/>
                                    <w:sz w:val="16"/>
                                    <w:szCs w:val="16"/>
                                  </w:rPr>
                                  <w:t>K</w:t>
                                </w:r>
                                <w:r w:rsidRPr="001D4F59">
                                  <w:rPr>
                                    <w:rFonts w:ascii="Calibri" w:hAnsi="Calibri" w:cs="Arial"/>
                                    <w:color w:val="000000"/>
                                    <w:kern w:val="24"/>
                                    <w:sz w:val="16"/>
                                    <w:szCs w:val="16"/>
                                    <w:vertAlign w:val="subscript"/>
                                  </w:rPr>
                                  <w:t>2</w:t>
                                </w:r>
                              </w:p>
                            </w:txbxContent>
                          </wps:txbx>
                          <wps:bodyPr wrap="none" rtlCol="0">
                            <a:noAutofit/>
                          </wps:bodyPr>
                        </wps:wsp>
                      </wpg:wgp>
                    </wpc:wpc>
                  </a:graphicData>
                </a:graphic>
              </wp:inline>
            </w:drawing>
          </mc:Choice>
          <mc:Fallback>
            <w:pict>
              <v:group w14:anchorId="18B25281" id="Canvas 1" o:spid="_x0000_s1026" editas="canvas" style="width:327.2pt;height:123.6pt;mso-position-horizontal-relative:char;mso-position-vertical-relative:line" coordsize="41554,15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554;height:15690;visibility:visible;mso-wrap-style:square" filled="t">
                  <v:fill o:detectmouseclick="t"/>
                  <v:path o:connecttype="none"/>
                </v:shape>
                <v:group id="Group 592682421" o:spid="_x0000_s1028" style="position:absolute;top:359;width:40192;height:13728" coordorigin="3309,1503" coordsize="54864,211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">
                  <v:shapetype id="_x0000_t32" coordsize="21600,21600" o:spt="32" o:oned="t" path="m,l21600,21600e" filled="f">
                    <v:path arrowok="t" fillok="f" o:connecttype="none"/>
                    <o:lock v:ext="edit" shapetype="t"/>
                  </v:shapetype>
                  <v:shape id="Straight Arrow Connector 1640162354" o:spid="_x0000_s1029" type="#_x0000_t32" style="position:absolute;left:3309;top:20460;width:54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" strokecolor="#70ad47 [3209]" strokeweight="1pt">
                    <v:stroke endarrow="block" joinstyle="miter"/>
                  </v:shape>
                  <v:shape id="Straight Arrow Connector 1177902623" o:spid="_x0000_s1030" type="#_x0000_t32" style="position:absolute;left:10597;top:16298;width:0;height:4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" strokecolor="#7030a0" strokeweight="1pt">
                    <v:stroke endarrow="block" joinstyle="miter"/>
                  </v:shape>
                  <v:shape id="Straight Arrow Connector 2043953728" o:spid="_x0000_s1031" type="#_x0000_t32" style="position:absolute;left:47094;top:16357;width:0;height:41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" strokecolor="#7030a0" strokeweight="1pt">
                    <v:stroke endarrow="block" joinstyle="miter"/>
                  </v:shape>
                  <v:shape id="Straight Arrow Connector 1875606884" o:spid="_x0000_s1032" type="#_x0000_t32" style="position:absolute;left:31275;top:16298;width:0;height:4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" strokecolor="#ed7d31 [3205]" strokeweight="1pt">
                    <v:stroke endarrow="block" joinstyle="miter"/>
                  </v:shape>
                  <v:shape id="Straight Arrow Connector 1511896152" o:spid="_x0000_s1033" type="#_x0000_t32" style="position:absolute;left:32311;top:16298;width:0;height:4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" strokecolor="#ed7d31 [3205]" strokeweight="1pt">
                    <v:stroke endarrow="block" joinstyle="miter"/>
                  </v:shape>
                  <v:shape id="Straight Arrow Connector 1607814943" o:spid="_x0000_s1034" type="#_x0000_t32" style="position:absolute;left:34326;top:16239;width:0;height:4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" strokecolor="#ed7d31 [3205]" strokeweight="1pt">
                    <v:stroke endarrow="block" joinstyle="miter"/>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414339753" o:spid="_x0000_s1035" type="#_x0000_t88" style="position:absolute;left:32341;top:12756;width:876;height:515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" adj="306" strokecolor="#0070c0" strokeweight="1pt">
                    <v:stroke joinstyle="miter"/>
                  </v:shape>
                  <v:line id="Straight Connector 1300734558" o:spid="_x0000_s1036" style="position:absolute;visibility:visible;mso-wrap-style:square" from="32779,16831" to="33941,16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" strokecolor="#ed7d31 [3205]" strokeweight=".5pt">
                    <v:stroke dashstyle="3 1" joinstyle="miter"/>
                    <o:lock v:ext="edit" shapetype="f"/>
                  </v:line>
                  <v:shape id="Straight Arrow Connector 470858353" o:spid="_x0000_s1037" type="#_x0000_t32" style="position:absolute;left:9945;top:3912;width:652;height:118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" strokecolor="#5b9bd5 [3204]" strokeweight="1pt">
                    <v:stroke endarrow="block" joinstyle="miter"/>
                    <o:lock v:ext="edit" shapetype="f"/>
                  </v:shape>
                  <v:shape id="Straight Arrow Connector 453770974" o:spid="_x0000_s1038" type="#_x0000_t32" style="position:absolute;left:9945;top:3912;width:36675;height:1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" strokecolor="#5b9bd5 [3204]" strokeweight="1pt">
                    <v:stroke endarrow="block" joinstyle="miter"/>
                    <o:lock v:ext="edit" shapetype="f"/>
                  </v:shape>
                  <v:shapetype id="_x0000_t202" coordsize="21600,21600" o:spt="202" path="m,l,21600r21600,l21600,xe">
                    <v:stroke joinstyle="miter"/>
                    <v:path gradientshapeok="t" o:connecttype="rect"/>
                  </v:shapetype>
                  <v:shape id="TextBox 29" o:spid="_x0000_s1039" type="#_x0000_t202" style="position:absolute;left:21913;top:10031;width:14241;height:55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" filled="f" stroked="f">
                    <v:textbox>
                      <w:txbxContent>
                        <w:p w14:paraId="7087711E" w14:textId="6F9E6212" w:rsidR="001F7A49" w:rsidRDefault="001F7A49" w:rsidP="001F7A49">
                          <w:pPr>
                            <w:spacing w:after="0"/>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Occasions</w:t>
                          </w:r>
                        </w:p>
                        <w:p w14:paraId="37B526FC" w14:textId="53D3699C" w:rsidR="001F7A49" w:rsidRDefault="001F7A49" w:rsidP="001F7A49">
                          <w:pPr>
                            <w:spacing w:after="0"/>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 xml:space="preserve">of </w:t>
                          </w:r>
                        </w:p>
                        <w:p w14:paraId="09051D1E" w14:textId="5446B5B1" w:rsidR="00D5550A" w:rsidRPr="00AF28CE" w:rsidRDefault="00D5550A" w:rsidP="001F7A49">
                          <w:pPr>
                            <w:spacing w:after="0"/>
                            <w:jc w:val="center"/>
                            <w:rPr>
                              <w:rFonts w:asciiTheme="minorHAnsi" w:hAnsi="Calibri" w:cstheme="minorBidi"/>
                              <w:color w:val="000000" w:themeColor="text1"/>
                              <w:kern w:val="24"/>
                              <w:sz w:val="12"/>
                              <w:szCs w:val="12"/>
                            </w:rPr>
                          </w:pPr>
                          <w:r w:rsidRPr="00AF28CE">
                            <w:rPr>
                              <w:rFonts w:asciiTheme="minorHAnsi" w:hAnsi="Calibri" w:cstheme="minorBidi"/>
                              <w:color w:val="000000" w:themeColor="text1"/>
                              <w:kern w:val="24"/>
                              <w:sz w:val="12"/>
                              <w:szCs w:val="12"/>
                            </w:rPr>
                            <w:t>CSI-RS for PO measurement</w:t>
                          </w:r>
                        </w:p>
                      </w:txbxContent>
                    </v:textbox>
                  </v:shape>
                  <v:shape id="TextBox 30" o:spid="_x0000_s1040" type="#_x0000_t202" style="position:absolute;left:3516;top:1503;width:10895;height:58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" filled="f" stroked="f">
                    <v:textbox>
                      <w:txbxContent>
                        <w:p w14:paraId="24314AD0" w14:textId="77777777" w:rsidR="001F7A49" w:rsidRDefault="00AF28CE" w:rsidP="001F7A49">
                          <w:pPr>
                            <w:spacing w:after="0"/>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Occasions</w:t>
                          </w:r>
                        </w:p>
                        <w:p w14:paraId="72CF1E95" w14:textId="030CA1C4" w:rsidR="001F7A49" w:rsidRDefault="001F7A49" w:rsidP="001F7A49">
                          <w:pPr>
                            <w:spacing w:after="0"/>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o</w:t>
                          </w:r>
                          <w:r w:rsidR="00AF28CE">
                            <w:rPr>
                              <w:rFonts w:asciiTheme="minorHAnsi" w:hAnsi="Calibri" w:cstheme="minorBidi"/>
                              <w:color w:val="000000" w:themeColor="text1"/>
                              <w:kern w:val="24"/>
                              <w:sz w:val="12"/>
                              <w:szCs w:val="12"/>
                            </w:rPr>
                            <w:t>f</w:t>
                          </w:r>
                        </w:p>
                        <w:p w14:paraId="243ACA49" w14:textId="28E1A04B" w:rsidR="00D5550A" w:rsidRPr="00AF28CE" w:rsidRDefault="00AF28CE" w:rsidP="001F7A49">
                          <w:pPr>
                            <w:spacing w:after="0"/>
                            <w:jc w:val="center"/>
                            <w:rPr>
                              <w:rFonts w:asciiTheme="minorHAnsi" w:hAnsi="Calibri" w:cstheme="minorBidi"/>
                              <w:color w:val="000000" w:themeColor="text1"/>
                              <w:kern w:val="24"/>
                              <w:sz w:val="12"/>
                              <w:szCs w:val="12"/>
                            </w:rPr>
                          </w:pPr>
                          <w:r>
                            <w:rPr>
                              <w:rFonts w:asciiTheme="minorHAnsi" w:hAnsi="Calibri" w:cstheme="minorBidi"/>
                              <w:color w:val="000000" w:themeColor="text1"/>
                              <w:kern w:val="24"/>
                              <w:sz w:val="12"/>
                              <w:szCs w:val="12"/>
                            </w:rPr>
                            <w:t>a</w:t>
                          </w:r>
                          <w:r w:rsidR="00D5550A" w:rsidRPr="00AF28CE">
                            <w:rPr>
                              <w:rFonts w:asciiTheme="minorHAnsi" w:hAnsi="Calibri" w:cstheme="minorBidi"/>
                              <w:color w:val="000000" w:themeColor="text1"/>
                              <w:kern w:val="24"/>
                              <w:sz w:val="12"/>
                              <w:szCs w:val="12"/>
                            </w:rPr>
                            <w:t>ssociated P/SP SRS</w:t>
                          </w:r>
                        </w:p>
                      </w:txbxContent>
                    </v:textbox>
                  </v:shape>
                  <v:line id="Straight Connector 1152739269" o:spid="_x0000_s1041" style="position:absolute;visibility:visible;mso-wrap-style:square" from="10597,22341" to="31275,22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" strokecolor="black [3213]" strokeweight="1pt">
                    <v:stroke startarrow="open" endarrow="open" joinstyle="miter"/>
                  </v:line>
                  <v:line id="Straight Connector 1089827458" o:spid="_x0000_s1042" style="position:absolute;visibility:visible;mso-wrap-style:square" from="34326,22341" to="47094,22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" strokecolor="black [3213]" strokeweight="1pt">
                    <v:stroke startarrow="open" endarrow="open" joinstyle="miter"/>
                    <o:lock v:ext="edit" shapetype="f"/>
                  </v:line>
                  <v:shape id="TextBox 35" o:spid="_x0000_s1043" type="#_x0000_t202" style="position:absolute;left:19072;top:19853;width:3657;height:28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" filled="f" stroked="f">
                    <v:textbox>
                      <w:txbxContent>
                        <w:p w14:paraId="7E6F29CF" w14:textId="77777777" w:rsidR="00D5550A" w:rsidRPr="00AF28CE" w:rsidRDefault="00D5550A" w:rsidP="00D5550A">
                          <w:pPr>
                            <w:jc w:val="center"/>
                            <w:rPr>
                              <w:rFonts w:asciiTheme="minorHAnsi" w:hAnsi="Calibri" w:cstheme="minorBidi"/>
                              <w:color w:val="000000" w:themeColor="text1"/>
                              <w:kern w:val="24"/>
                              <w:sz w:val="16"/>
                              <w:szCs w:val="16"/>
                            </w:rPr>
                          </w:pPr>
                          <w:r w:rsidRPr="00AF28CE">
                            <w:rPr>
                              <w:rFonts w:asciiTheme="minorHAnsi" w:hAnsi="Calibri" w:cstheme="minorBidi"/>
                              <w:color w:val="000000" w:themeColor="text1"/>
                              <w:kern w:val="24"/>
                              <w:sz w:val="16"/>
                              <w:szCs w:val="16"/>
                            </w:rPr>
                            <w:t>K</w:t>
                          </w:r>
                          <w:r w:rsidRPr="001D4F59">
                            <w:rPr>
                              <w:rFonts w:asciiTheme="minorHAnsi" w:hAnsi="Calibri" w:cstheme="minorBidi"/>
                              <w:color w:val="000000" w:themeColor="text1"/>
                              <w:kern w:val="24"/>
                              <w:sz w:val="16"/>
                              <w:szCs w:val="16"/>
                              <w:vertAlign w:val="subscript"/>
                            </w:rPr>
                            <w:t>1</w:t>
                          </w:r>
                        </w:p>
                      </w:txbxContent>
                    </v:textbox>
                  </v:shape>
                  <v:shape id="TextBox 35" o:spid="_x0000_s1044" type="#_x0000_t202" style="position:absolute;left:38597;top:19853;width:3657;height:28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" filled="f" stroked="f">
                    <v:textbox>
                      <w:txbxContent>
                        <w:p w14:paraId="09A3DB7F" w14:textId="77777777" w:rsidR="00D5550A" w:rsidRPr="00AF28CE" w:rsidRDefault="00D5550A" w:rsidP="00D5550A">
                          <w:pPr>
                            <w:jc w:val="center"/>
                            <w:rPr>
                              <w:rFonts w:ascii="Calibri" w:hAnsi="Calibri" w:cs="Arial"/>
                              <w:color w:val="000000"/>
                              <w:kern w:val="24"/>
                              <w:sz w:val="16"/>
                              <w:szCs w:val="16"/>
                            </w:rPr>
                          </w:pPr>
                          <w:r w:rsidRPr="00AF28CE">
                            <w:rPr>
                              <w:rFonts w:ascii="Calibri" w:hAnsi="Calibri" w:cs="Arial"/>
                              <w:color w:val="000000"/>
                              <w:kern w:val="24"/>
                              <w:sz w:val="16"/>
                              <w:szCs w:val="16"/>
                            </w:rPr>
                            <w:t>K</w:t>
                          </w:r>
                          <w:r w:rsidRPr="001D4F59">
                            <w:rPr>
                              <w:rFonts w:ascii="Calibri" w:hAnsi="Calibri" w:cs="Arial"/>
                              <w:color w:val="000000"/>
                              <w:kern w:val="24"/>
                              <w:sz w:val="16"/>
                              <w:szCs w:val="16"/>
                              <w:vertAlign w:val="subscript"/>
                            </w:rPr>
                            <w:t>2</w:t>
                          </w:r>
                        </w:p>
                      </w:txbxContent>
                    </v:textbox>
                  </v:shape>
                </v:group>
                <w10:anchorlock/>
              </v:group>
            </w:pict>
          </mc:Fallback>
        </mc:AlternateContent>
      </w:r>
    </w:p>
    <w:p w14:paraId="1B7D6216" w14:textId="77777777" w:rsidR="00A75B44" w:rsidRDefault="00A75B44" w:rsidP="00D5550A">
      <w:pPr>
        <w:pStyle w:val="Caption"/>
        <w:ind w:left="360"/>
        <w:jc w:val="center"/>
        <w:rPr>
          <w:rFonts w:eastAsia="Malgun Gothic"/>
        </w:rPr>
      </w:pPr>
      <w:bookmarkStart w:id="3" w:name="_Ref181776517"/>
      <w:r>
        <w:t xml:space="preserve">Figure </w:t>
      </w:r>
      <w:r>
        <w:fldChar w:fldCharType="begin"/>
      </w:r>
      <w:r>
        <w:instrText xml:space="preserve"> SEQ Figure \* ARABIC </w:instrText>
      </w:r>
      <w:r>
        <w:fldChar w:fldCharType="separate"/>
      </w:r>
      <w:r>
        <w:rPr>
          <w:noProof/>
        </w:rPr>
        <w:t>1</w:t>
      </w:r>
      <w:r>
        <w:fldChar w:fldCharType="end"/>
      </w:r>
      <w:bookmarkEnd w:id="3"/>
      <w:r>
        <w:t>: The relationship between CSI-RS for DL phase offset measurement and the associated SRS.</w:t>
      </w:r>
    </w:p>
    <w:p w14:paraId="70537E22" w14:textId="14BF3725" w:rsidR="00A75B44" w:rsidRDefault="00A75B44" w:rsidP="004A4BDD">
      <w:pPr>
        <w:rPr>
          <w:rFonts w:eastAsia="Malgun Gothic"/>
        </w:rPr>
      </w:pPr>
      <w:r>
        <w:rPr>
          <w:rFonts w:eastAsia="Malgun Gothic"/>
        </w:rPr>
        <w:lastRenderedPageBreak/>
        <w:t>The interval K</w:t>
      </w:r>
      <w:r w:rsidRPr="00BB43DA">
        <w:rPr>
          <w:rFonts w:eastAsia="Malgun Gothic"/>
          <w:vertAlign w:val="subscript"/>
        </w:rPr>
        <w:t>1</w:t>
      </w:r>
      <w:r>
        <w:rPr>
          <w:rFonts w:eastAsia="Malgun Gothic"/>
        </w:rPr>
        <w:t xml:space="preserve"> and K</w:t>
      </w:r>
      <w:r w:rsidRPr="00BB43DA">
        <w:rPr>
          <w:rFonts w:eastAsia="Malgun Gothic"/>
          <w:vertAlign w:val="subscript"/>
        </w:rPr>
        <w:t>2</w:t>
      </w:r>
      <w:r>
        <w:rPr>
          <w:rFonts w:eastAsia="Malgun Gothic"/>
        </w:rPr>
        <w:t xml:space="preserve"> are illustrated in </w:t>
      </w:r>
      <w:r>
        <w:rPr>
          <w:rFonts w:eastAsia="Malgun Gothic"/>
        </w:rPr>
        <w:fldChar w:fldCharType="begin"/>
      </w:r>
      <w:r>
        <w:rPr>
          <w:rFonts w:eastAsia="Malgun Gothic"/>
        </w:rPr>
        <w:instrText xml:space="preserve"> REF _Ref181776517 \h </w:instrText>
      </w:r>
      <w:r>
        <w:rPr>
          <w:rFonts w:eastAsia="Malgun Gothic"/>
        </w:rPr>
      </w:r>
      <w:r>
        <w:rPr>
          <w:rFonts w:eastAsia="Malgun Gothic"/>
        </w:rPr>
        <w:fldChar w:fldCharType="separate"/>
      </w:r>
      <w:r>
        <w:t xml:space="preserve">Figure </w:t>
      </w:r>
      <w:r>
        <w:rPr>
          <w:noProof/>
        </w:rPr>
        <w:t>1</w:t>
      </w:r>
      <w:r>
        <w:rPr>
          <w:rFonts w:eastAsia="Malgun Gothic"/>
        </w:rPr>
        <w:fldChar w:fldCharType="end"/>
      </w:r>
      <w:r>
        <w:rPr>
          <w:rFonts w:eastAsia="Malgun Gothic"/>
        </w:rPr>
        <w:t>.</w:t>
      </w:r>
    </w:p>
    <w:p w14:paraId="3F837B6C" w14:textId="16DB2628" w:rsidR="004A4BDD" w:rsidRPr="004A4BDD" w:rsidRDefault="004A4BDD" w:rsidP="004A4BDD">
      <w:pPr>
        <w:rPr>
          <w:rFonts w:eastAsia="Malgun Gothic"/>
        </w:rPr>
      </w:pPr>
      <w:r>
        <w:rPr>
          <w:rFonts w:eastAsia="Malgun Gothic"/>
        </w:rPr>
        <w:t>The following is proposed:</w:t>
      </w:r>
    </w:p>
    <w:p w14:paraId="6A574DE0" w14:textId="421FBE0D" w:rsidR="00037EC9" w:rsidRPr="00196B0F" w:rsidRDefault="00D83484" w:rsidP="003C0318">
      <w:pPr>
        <w:spacing w:before="120"/>
        <w:rPr>
          <w:i/>
          <w:iCs/>
        </w:rPr>
      </w:pPr>
      <w:r>
        <w:rPr>
          <w:b/>
          <w:bCs/>
          <w:i/>
          <w:iCs/>
        </w:rPr>
        <w:t>Proposal</w:t>
      </w:r>
      <w:r w:rsidR="00037EC9" w:rsidRPr="00A90C75">
        <w:rPr>
          <w:b/>
          <w:bCs/>
          <w:i/>
          <w:iCs/>
        </w:rPr>
        <w:t xml:space="preserve"> </w:t>
      </w:r>
      <w:r w:rsidR="00037EC9">
        <w:rPr>
          <w:b/>
          <w:bCs/>
          <w:i/>
          <w:iCs/>
        </w:rPr>
        <w:t>2</w:t>
      </w:r>
      <w:r w:rsidR="00037EC9" w:rsidRPr="00196B0F">
        <w:rPr>
          <w:i/>
          <w:iCs/>
        </w:rPr>
        <w:t xml:space="preserve">: </w:t>
      </w:r>
      <w:r w:rsidR="00875576" w:rsidRPr="00196B0F">
        <w:rPr>
          <w:i/>
          <w:iCs/>
        </w:rPr>
        <w:t xml:space="preserve">For the Rel-19 aperiodic standalone CJT calibration reporting, when ReportQuantity is ‘cjtc-P’ (DL/UL phase offset), </w:t>
      </w:r>
      <w:r w:rsidR="00896386" w:rsidRPr="00196B0F">
        <w:rPr>
          <w:i/>
          <w:iCs/>
        </w:rPr>
        <w:t>in determining the SRS transmission occasion of</w:t>
      </w:r>
      <w:r w:rsidR="00875576" w:rsidRPr="00196B0F">
        <w:rPr>
          <w:i/>
          <w:iCs/>
        </w:rPr>
        <w:t xml:space="preserve"> the configured associated</w:t>
      </w:r>
      <w:r w:rsidR="00896386" w:rsidRPr="00196B0F">
        <w:rPr>
          <w:i/>
          <w:iCs/>
        </w:rPr>
        <w:t xml:space="preserve"> SRS resource</w:t>
      </w:r>
      <w:r w:rsidR="002128E2" w:rsidRPr="00196B0F">
        <w:rPr>
          <w:i/>
          <w:iCs/>
        </w:rPr>
        <w:t xml:space="preserve"> for the reference UE antenna port, the following procedure is considered as </w:t>
      </w:r>
      <w:r w:rsidR="001F6153" w:rsidRPr="00196B0F">
        <w:rPr>
          <w:i/>
          <w:iCs/>
        </w:rPr>
        <w:t xml:space="preserve">the </w:t>
      </w:r>
      <w:r w:rsidR="002128E2" w:rsidRPr="00196B0F">
        <w:rPr>
          <w:i/>
          <w:iCs/>
        </w:rPr>
        <w:t>working assumption</w:t>
      </w:r>
      <w:r w:rsidR="001F6153" w:rsidRPr="00196B0F">
        <w:rPr>
          <w:i/>
          <w:iCs/>
        </w:rPr>
        <w:t>:</w:t>
      </w:r>
    </w:p>
    <w:p w14:paraId="4DE38C3B" w14:textId="6308930E" w:rsidR="001F6153" w:rsidRPr="00196B0F" w:rsidRDefault="001F6153" w:rsidP="001F6153">
      <w:pPr>
        <w:pStyle w:val="ListParagraph"/>
        <w:numPr>
          <w:ilvl w:val="0"/>
          <w:numId w:val="10"/>
        </w:numPr>
        <w:rPr>
          <w:i/>
          <w:iCs/>
          <w:sz w:val="20"/>
          <w:szCs w:val="20"/>
          <w:lang w:val="en-GB"/>
        </w:rPr>
      </w:pPr>
      <w:r w:rsidRPr="00196B0F">
        <w:rPr>
          <w:i/>
          <w:iCs/>
          <w:sz w:val="20"/>
          <w:szCs w:val="20"/>
          <w:lang w:val="en-GB"/>
        </w:rPr>
        <w:t xml:space="preserve">Let the interval between the last symbol of the latest SRS transmission occasion before </w:t>
      </w:r>
      <w:r w:rsidR="00F70723">
        <w:rPr>
          <w:i/>
          <w:iCs/>
          <w:sz w:val="20"/>
          <w:szCs w:val="20"/>
          <w:lang w:val="en-GB"/>
        </w:rPr>
        <w:t xml:space="preserve">the </w:t>
      </w:r>
      <w:r w:rsidRPr="00196B0F">
        <w:rPr>
          <w:i/>
          <w:iCs/>
          <w:sz w:val="20"/>
          <w:szCs w:val="20"/>
          <w:lang w:val="en-GB"/>
        </w:rPr>
        <w:t>occasions of the N</w:t>
      </w:r>
      <w:r w:rsidRPr="00F70723">
        <w:rPr>
          <w:i/>
          <w:iCs/>
          <w:sz w:val="20"/>
          <w:szCs w:val="20"/>
          <w:vertAlign w:val="subscript"/>
          <w:lang w:val="en-GB"/>
        </w:rPr>
        <w:t>TRP</w:t>
      </w:r>
      <w:r w:rsidRPr="00196B0F">
        <w:rPr>
          <w:i/>
          <w:iCs/>
          <w:sz w:val="20"/>
          <w:szCs w:val="20"/>
          <w:lang w:val="en-GB"/>
        </w:rPr>
        <w:t xml:space="preserve"> CSI-RS resources and the first symbol of the occasions of the N</w:t>
      </w:r>
      <w:r w:rsidRPr="00900DEE">
        <w:rPr>
          <w:i/>
          <w:iCs/>
          <w:sz w:val="20"/>
          <w:szCs w:val="20"/>
          <w:vertAlign w:val="subscript"/>
          <w:lang w:val="en-GB"/>
        </w:rPr>
        <w:t>TRP</w:t>
      </w:r>
      <w:r w:rsidRPr="00196B0F">
        <w:rPr>
          <w:i/>
          <w:iCs/>
          <w:sz w:val="20"/>
          <w:szCs w:val="20"/>
          <w:lang w:val="en-GB"/>
        </w:rPr>
        <w:t xml:space="preserve"> CSI-RS resources be K</w:t>
      </w:r>
      <w:r w:rsidRPr="00BB43DA">
        <w:rPr>
          <w:i/>
          <w:iCs/>
          <w:sz w:val="20"/>
          <w:szCs w:val="20"/>
          <w:vertAlign w:val="subscript"/>
          <w:lang w:val="en-GB"/>
        </w:rPr>
        <w:t>1</w:t>
      </w:r>
      <w:r w:rsidRPr="00196B0F">
        <w:rPr>
          <w:i/>
          <w:iCs/>
          <w:sz w:val="20"/>
          <w:szCs w:val="20"/>
          <w:lang w:val="en-GB"/>
        </w:rPr>
        <w:t>;</w:t>
      </w:r>
    </w:p>
    <w:p w14:paraId="2D87A04E" w14:textId="6B50E4D1" w:rsidR="001F6153" w:rsidRPr="00196B0F" w:rsidRDefault="001F6153" w:rsidP="001F6153">
      <w:pPr>
        <w:pStyle w:val="ListParagraph"/>
        <w:numPr>
          <w:ilvl w:val="0"/>
          <w:numId w:val="10"/>
        </w:numPr>
        <w:rPr>
          <w:i/>
          <w:iCs/>
          <w:sz w:val="20"/>
          <w:szCs w:val="20"/>
          <w:lang w:val="en-GB"/>
        </w:rPr>
      </w:pPr>
      <w:r w:rsidRPr="00196B0F">
        <w:rPr>
          <w:i/>
          <w:iCs/>
          <w:sz w:val="20"/>
          <w:szCs w:val="20"/>
          <w:lang w:val="en-GB"/>
        </w:rPr>
        <w:t>Let the interval between the last symbol of the occasions of the N</w:t>
      </w:r>
      <w:r w:rsidRPr="00900DEE">
        <w:rPr>
          <w:i/>
          <w:iCs/>
          <w:sz w:val="20"/>
          <w:szCs w:val="20"/>
          <w:vertAlign w:val="subscript"/>
          <w:lang w:val="en-GB"/>
        </w:rPr>
        <w:t>TRP</w:t>
      </w:r>
      <w:r w:rsidRPr="00196B0F">
        <w:rPr>
          <w:i/>
          <w:iCs/>
          <w:sz w:val="20"/>
          <w:szCs w:val="20"/>
          <w:lang w:val="en-GB"/>
        </w:rPr>
        <w:t xml:space="preserve"> CSI-RS resources and the </w:t>
      </w:r>
      <w:r w:rsidR="00BB785D" w:rsidRPr="00196B0F">
        <w:rPr>
          <w:i/>
          <w:iCs/>
          <w:sz w:val="20"/>
          <w:szCs w:val="20"/>
          <w:lang w:val="en-GB"/>
        </w:rPr>
        <w:t>first</w:t>
      </w:r>
      <w:r w:rsidRPr="00196B0F">
        <w:rPr>
          <w:i/>
          <w:iCs/>
          <w:sz w:val="20"/>
          <w:szCs w:val="20"/>
          <w:lang w:val="en-GB"/>
        </w:rPr>
        <w:t xml:space="preserve"> symbol of the earliest SRS transmission occasion after the occasions of the N</w:t>
      </w:r>
      <w:r w:rsidRPr="00900DEE">
        <w:rPr>
          <w:i/>
          <w:iCs/>
          <w:sz w:val="20"/>
          <w:szCs w:val="20"/>
          <w:vertAlign w:val="subscript"/>
          <w:lang w:val="en-GB"/>
        </w:rPr>
        <w:t>TRP</w:t>
      </w:r>
      <w:r w:rsidRPr="00196B0F">
        <w:rPr>
          <w:i/>
          <w:iCs/>
          <w:sz w:val="20"/>
          <w:szCs w:val="20"/>
          <w:lang w:val="en-GB"/>
        </w:rPr>
        <w:t xml:space="preserve"> CSI-RS resources be K</w:t>
      </w:r>
      <w:r w:rsidRPr="00BB43DA">
        <w:rPr>
          <w:i/>
          <w:iCs/>
          <w:sz w:val="20"/>
          <w:szCs w:val="20"/>
          <w:vertAlign w:val="subscript"/>
          <w:lang w:val="en-GB"/>
        </w:rPr>
        <w:t>2</w:t>
      </w:r>
      <w:r w:rsidRPr="00196B0F">
        <w:rPr>
          <w:i/>
          <w:iCs/>
          <w:sz w:val="20"/>
          <w:szCs w:val="20"/>
          <w:lang w:val="en-GB"/>
        </w:rPr>
        <w:t>;</w:t>
      </w:r>
    </w:p>
    <w:p w14:paraId="11D5B092" w14:textId="471DA741" w:rsidR="001F6153" w:rsidRPr="00196B0F" w:rsidRDefault="001F6153" w:rsidP="001F6153">
      <w:pPr>
        <w:pStyle w:val="ListParagraph"/>
        <w:numPr>
          <w:ilvl w:val="0"/>
          <w:numId w:val="10"/>
        </w:numPr>
        <w:rPr>
          <w:i/>
          <w:iCs/>
          <w:sz w:val="20"/>
          <w:szCs w:val="20"/>
          <w:lang w:val="en-GB"/>
        </w:rPr>
      </w:pPr>
      <w:r w:rsidRPr="00196B0F">
        <w:rPr>
          <w:i/>
          <w:iCs/>
          <w:sz w:val="20"/>
          <w:szCs w:val="20"/>
          <w:lang w:val="en-GB"/>
        </w:rPr>
        <w:t>If K</w:t>
      </w:r>
      <w:r w:rsidRPr="00BB43DA">
        <w:rPr>
          <w:i/>
          <w:iCs/>
          <w:sz w:val="20"/>
          <w:szCs w:val="20"/>
          <w:vertAlign w:val="subscript"/>
          <w:lang w:val="en-GB"/>
        </w:rPr>
        <w:t>1</w:t>
      </w:r>
      <w:r w:rsidRPr="00196B0F">
        <w:rPr>
          <w:i/>
          <w:iCs/>
          <w:sz w:val="20"/>
          <w:szCs w:val="20"/>
          <w:lang w:val="en-GB"/>
        </w:rPr>
        <w:t>&lt;=K</w:t>
      </w:r>
      <w:r w:rsidRPr="00BB43DA">
        <w:rPr>
          <w:i/>
          <w:iCs/>
          <w:sz w:val="20"/>
          <w:szCs w:val="20"/>
          <w:vertAlign w:val="subscript"/>
          <w:lang w:val="en-GB"/>
        </w:rPr>
        <w:t>2</w:t>
      </w:r>
      <w:r w:rsidRPr="00196B0F">
        <w:rPr>
          <w:i/>
          <w:iCs/>
          <w:sz w:val="20"/>
          <w:szCs w:val="20"/>
          <w:lang w:val="en-GB"/>
        </w:rPr>
        <w:t>, use the latest SRS transmission occasion before the occasions of the N</w:t>
      </w:r>
      <w:r w:rsidRPr="00900DEE">
        <w:rPr>
          <w:i/>
          <w:iCs/>
          <w:sz w:val="20"/>
          <w:szCs w:val="20"/>
          <w:vertAlign w:val="subscript"/>
          <w:lang w:val="en-GB"/>
        </w:rPr>
        <w:t>TRP</w:t>
      </w:r>
      <w:r w:rsidRPr="00196B0F">
        <w:rPr>
          <w:i/>
          <w:iCs/>
          <w:sz w:val="20"/>
          <w:szCs w:val="20"/>
          <w:lang w:val="en-GB"/>
        </w:rPr>
        <w:t xml:space="preserve"> CSI-RS resources as the SRS transmission occasion for the reference UE antenna port; otherwise, use the earliest SRS transmission occasion after the occasions of the N</w:t>
      </w:r>
      <w:r w:rsidRPr="00900DEE">
        <w:rPr>
          <w:i/>
          <w:iCs/>
          <w:sz w:val="20"/>
          <w:szCs w:val="20"/>
          <w:vertAlign w:val="subscript"/>
          <w:lang w:val="en-GB"/>
        </w:rPr>
        <w:t>TRP</w:t>
      </w:r>
      <w:r w:rsidRPr="00196B0F">
        <w:rPr>
          <w:i/>
          <w:iCs/>
          <w:sz w:val="20"/>
          <w:szCs w:val="20"/>
          <w:lang w:val="en-GB"/>
        </w:rPr>
        <w:t xml:space="preserve"> CSI-RS resources as the SRS transmission occasion for the reference UE antenna port.</w:t>
      </w:r>
    </w:p>
    <w:p w14:paraId="15BE9F04" w14:textId="4733CA99" w:rsidR="00B16EC5" w:rsidRDefault="00B16EC5" w:rsidP="00603E08">
      <w:pPr>
        <w:pStyle w:val="Heading3"/>
      </w:pPr>
      <w:r>
        <w:t>L</w:t>
      </w:r>
      <w:r w:rsidRPr="00B16EC5">
        <w:t>inking CJTC Dd and Rel-18 eType-II CJT CSI reports</w:t>
      </w:r>
    </w:p>
    <w:p w14:paraId="05E6D9F6" w14:textId="772D08FC" w:rsidR="00603E08" w:rsidRPr="001C3889" w:rsidRDefault="0024197A" w:rsidP="00B16EC5">
      <w:pPr>
        <w:rPr>
          <w:b/>
          <w:bCs/>
          <w:i/>
          <w:iCs/>
        </w:rPr>
      </w:pPr>
      <w:r w:rsidRPr="001C3889">
        <w:rPr>
          <w:b/>
          <w:bCs/>
          <w:i/>
          <w:iCs/>
        </w:rPr>
        <w:t xml:space="preserve">Value of DO for CJT CSI </w:t>
      </w:r>
      <w:r w:rsidR="00DB7D39" w:rsidRPr="001C3889">
        <w:rPr>
          <w:b/>
          <w:bCs/>
          <w:i/>
          <w:iCs/>
        </w:rPr>
        <w:t>compensation</w:t>
      </w:r>
    </w:p>
    <w:p w14:paraId="6C4E27A6" w14:textId="24B933A7" w:rsidR="0062246B" w:rsidRDefault="0062246B" w:rsidP="0062246B">
      <w:r>
        <w:t>The followings have been agreed in the RAN1 #118b</w:t>
      </w:r>
      <w:r w:rsidR="00B46271">
        <w:t>is</w:t>
      </w:r>
      <w:r>
        <w:t xml:space="preserve"> meeting</w:t>
      </w:r>
    </w:p>
    <w:tbl>
      <w:tblPr>
        <w:tblStyle w:val="TableGrid"/>
        <w:tblW w:w="9634" w:type="dxa"/>
        <w:tblLook w:val="04A0" w:firstRow="1" w:lastRow="0" w:firstColumn="1" w:lastColumn="0" w:noHBand="0" w:noVBand="1"/>
      </w:tblPr>
      <w:tblGrid>
        <w:gridCol w:w="9634"/>
      </w:tblGrid>
      <w:tr w:rsidR="0062246B" w14:paraId="6D4ADAC6" w14:textId="77777777" w:rsidTr="0062246B">
        <w:tc>
          <w:tcPr>
            <w:tcW w:w="9634" w:type="dxa"/>
          </w:tcPr>
          <w:p w14:paraId="26F8D7C2" w14:textId="77777777" w:rsidR="00BF6AEF" w:rsidRPr="00C979C1" w:rsidRDefault="00BF6AEF" w:rsidP="00BF6AEF">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337A012C" w14:textId="77777777" w:rsidR="00BF6AEF" w:rsidRPr="001D31BD" w:rsidRDefault="00BF6AEF" w:rsidP="00BF6AEF">
            <w:pPr>
              <w:jc w:val="both"/>
              <w:rPr>
                <w:rFonts w:cs="Times"/>
              </w:rPr>
            </w:pPr>
            <w:r>
              <w:rPr>
                <w:rFonts w:eastAsia="Calibri"/>
              </w:rPr>
              <w:t xml:space="preserve">For </w:t>
            </w:r>
            <w:r w:rsidRPr="001D31BD">
              <w:rPr>
                <w:rFonts w:eastAsia="Calibri"/>
              </w:rPr>
              <w:t xml:space="preserve">the Rel-19 aperiodic standalone CJT calibration (CJTC) reporting, </w:t>
            </w:r>
            <w:r w:rsidRPr="001D31BD">
              <w:rPr>
                <w:rFonts w:cs="Times"/>
              </w:rPr>
              <w:t xml:space="preserve">when </w:t>
            </w:r>
            <w:bookmarkStart w:id="4" w:name="_Hlk181713618"/>
            <w:r w:rsidRPr="001D31BD">
              <w:rPr>
                <w:rFonts w:cs="Times"/>
              </w:rPr>
              <w:t>linking CJTC Dd and Rel-18 eType-II CJT CSI reports</w:t>
            </w:r>
            <w:bookmarkEnd w:id="4"/>
            <w:r w:rsidRPr="001D31BD">
              <w:rPr>
                <w:rFonts w:cs="Times"/>
              </w:rPr>
              <w:t xml:space="preserve"> is configured, confirm the following working assumptions as agreement with the following </w:t>
            </w:r>
            <w:r w:rsidRPr="001D31BD">
              <w:rPr>
                <w:rFonts w:cs="Times"/>
                <w:color w:val="FF0000"/>
              </w:rPr>
              <w:t>refinement</w:t>
            </w:r>
            <w:r w:rsidRPr="001D31BD">
              <w:rPr>
                <w:rFonts w:cs="Times"/>
              </w:rPr>
              <w:t>:</w:t>
            </w:r>
          </w:p>
          <w:p w14:paraId="6A8BCAB3" w14:textId="77777777" w:rsidR="00BF6AEF" w:rsidRPr="00E96D1A" w:rsidRDefault="00BF6AEF" w:rsidP="00BF6AEF">
            <w:pPr>
              <w:pStyle w:val="ListParagraph"/>
              <w:numPr>
                <w:ilvl w:val="0"/>
                <w:numId w:val="12"/>
              </w:numPr>
              <w:jc w:val="both"/>
              <w:rPr>
                <w:rFonts w:eastAsia="DengXian"/>
                <w:bCs/>
                <w:sz w:val="20"/>
                <w:szCs w:val="20"/>
                <w:lang w:val="en-GB"/>
              </w:rPr>
            </w:pPr>
            <w:r w:rsidRPr="00E96D1A">
              <w:rPr>
                <w:bCs/>
                <w:sz w:val="20"/>
                <w:szCs w:val="20"/>
                <w:lang w:val="en-GB"/>
              </w:rPr>
              <w:t>When separately triggered, the delay offset value to be compensated is the latest reported delay offset (DO) whose reporting instance’s last symbol is before the first symbol of DCI triggering of the CJT CSI reporting</w:t>
            </w:r>
          </w:p>
          <w:p w14:paraId="0FEC2D71" w14:textId="77777777" w:rsidR="00BF6AEF" w:rsidRPr="00E96D1A" w:rsidRDefault="00BF6AEF" w:rsidP="00BF6AEF">
            <w:pPr>
              <w:pStyle w:val="ListParagraph"/>
              <w:numPr>
                <w:ilvl w:val="0"/>
                <w:numId w:val="12"/>
              </w:numPr>
              <w:jc w:val="both"/>
              <w:rPr>
                <w:rFonts w:eastAsia="DengXian"/>
                <w:bCs/>
                <w:sz w:val="20"/>
                <w:szCs w:val="20"/>
                <w:lang w:val="en-GB"/>
              </w:rPr>
            </w:pPr>
            <w:r w:rsidRPr="00E96D1A">
              <w:rPr>
                <w:rFonts w:eastAsia="DengXian"/>
                <w:bCs/>
                <w:sz w:val="20"/>
                <w:szCs w:val="20"/>
                <w:lang w:val="en-GB"/>
              </w:rPr>
              <w:t xml:space="preserve">When </w:t>
            </w:r>
            <w:r w:rsidRPr="00E96D1A">
              <w:rPr>
                <w:bCs/>
                <w:sz w:val="20"/>
                <w:szCs w:val="20"/>
                <w:lang w:val="en-GB"/>
              </w:rPr>
              <w:t>jointly triggered, the delay offset value to be compensated is the reported delay offset (DO) in the same reporting instance</w:t>
            </w:r>
          </w:p>
          <w:p w14:paraId="7C3BB637" w14:textId="77777777" w:rsidR="00BF6AEF" w:rsidRPr="009176FD" w:rsidRDefault="00BF6AEF" w:rsidP="00D316BE">
            <w:pPr>
              <w:spacing w:after="0"/>
              <w:jc w:val="both"/>
              <w:rPr>
                <w:rFonts w:eastAsia="DengXian"/>
                <w:bCs/>
                <w:color w:val="FF0000"/>
                <w:highlight w:val="yellow"/>
                <w:lang w:eastAsia="zh-CN"/>
              </w:rPr>
            </w:pPr>
            <w:r w:rsidRPr="009176FD">
              <w:rPr>
                <w:rFonts w:eastAsia="DengXian"/>
                <w:bCs/>
                <w:color w:val="FF0000"/>
                <w:highlight w:val="yellow"/>
                <w:lang w:eastAsia="zh-CN"/>
              </w:rPr>
              <w:t>FFS: Whether an additional UE procedure is needed when the reported DO value is ‘out of range’</w:t>
            </w:r>
          </w:p>
          <w:p w14:paraId="2112E794" w14:textId="4BCC6B43" w:rsidR="0062246B" w:rsidRPr="00181CDC" w:rsidRDefault="00BF6AEF" w:rsidP="00D316BE">
            <w:pPr>
              <w:jc w:val="both"/>
              <w:rPr>
                <w:rFonts w:eastAsia="Malgun Gothic"/>
              </w:rPr>
            </w:pPr>
            <w:r w:rsidRPr="009176FD">
              <w:rPr>
                <w:rFonts w:eastAsia="DengXian"/>
                <w:bCs/>
                <w:color w:val="FF0000"/>
                <w:highlight w:val="yellow"/>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tc>
      </w:tr>
    </w:tbl>
    <w:p w14:paraId="2D8AEB05" w14:textId="65331E0A" w:rsidR="00567994" w:rsidRPr="00342E5A" w:rsidRDefault="00C45385" w:rsidP="0057040F">
      <w:pPr>
        <w:spacing w:before="120"/>
      </w:pPr>
      <w:r>
        <w:t xml:space="preserve">When </w:t>
      </w:r>
      <w:r w:rsidR="00EE1405" w:rsidRPr="001D31BD">
        <w:rPr>
          <w:rFonts w:cs="Times"/>
        </w:rPr>
        <w:t>CJTC Dd and Rel-18 eType-II CJT CSI reports</w:t>
      </w:r>
      <w:r w:rsidR="00EE1405">
        <w:rPr>
          <w:rFonts w:cs="Times"/>
        </w:rPr>
        <w:t xml:space="preserve"> are linked</w:t>
      </w:r>
      <w:r w:rsidR="007E1FFA">
        <w:t xml:space="preserve">, UE </w:t>
      </w:r>
      <w:r w:rsidR="00342E5A">
        <w:t>is expected</w:t>
      </w:r>
      <w:r w:rsidR="007E1FFA">
        <w:t xml:space="preserve"> </w:t>
      </w:r>
      <w:r>
        <w:t>comp</w:t>
      </w:r>
      <w:r w:rsidR="00247648">
        <w:t xml:space="preserve">ensate the </w:t>
      </w:r>
      <w:r w:rsidR="00174CC1">
        <w:t xml:space="preserve">CJT CSI by the </w:t>
      </w:r>
      <w:r w:rsidR="001854F7">
        <w:t>a DO value</w:t>
      </w:r>
      <w:r w:rsidR="00247648">
        <w:t>, which</w:t>
      </w:r>
      <w:r w:rsidR="006C67F6">
        <w:t xml:space="preserve"> is a</w:t>
      </w:r>
      <w:r w:rsidR="00A309BF">
        <w:t xml:space="preserve"> result</w:t>
      </w:r>
      <w:r w:rsidR="006C67F6">
        <w:t xml:space="preserve"> </w:t>
      </w:r>
      <w:r w:rsidR="00342E5A">
        <w:t>from</w:t>
      </w:r>
      <w:r w:rsidR="006C67F6">
        <w:t xml:space="preserve"> DO measurement</w:t>
      </w:r>
      <w:r w:rsidR="00AC1A1A">
        <w:rPr>
          <w:rFonts w:eastAsia="Calibri"/>
        </w:rPr>
        <w:t xml:space="preserve">. </w:t>
      </w:r>
      <w:r w:rsidR="00A309BF">
        <w:rPr>
          <w:rFonts w:eastAsia="Calibri"/>
        </w:rPr>
        <w:t>A</w:t>
      </w:r>
      <w:r w:rsidR="00DA2001">
        <w:rPr>
          <w:rFonts w:eastAsia="Calibri"/>
        </w:rPr>
        <w:t>lthough the</w:t>
      </w:r>
      <w:r w:rsidR="00B562EE">
        <w:rPr>
          <w:rFonts w:eastAsia="Calibri"/>
        </w:rPr>
        <w:t xml:space="preserve"> working assumption on the</w:t>
      </w:r>
      <w:r w:rsidR="00DA2001">
        <w:rPr>
          <w:rFonts w:eastAsia="Calibri"/>
        </w:rPr>
        <w:t xml:space="preserve"> </w:t>
      </w:r>
      <w:r w:rsidR="00EA3DB3">
        <w:rPr>
          <w:rFonts w:eastAsia="Calibri"/>
        </w:rPr>
        <w:t xml:space="preserve">reporting </w:t>
      </w:r>
      <w:r w:rsidR="00DA2001">
        <w:rPr>
          <w:rFonts w:eastAsia="Calibri"/>
        </w:rPr>
        <w:t xml:space="preserve">occasion </w:t>
      </w:r>
      <w:r w:rsidR="00EA3DB3">
        <w:rPr>
          <w:rFonts w:eastAsia="Calibri"/>
        </w:rPr>
        <w:t>referenced by the</w:t>
      </w:r>
      <w:r w:rsidR="00DA2001">
        <w:rPr>
          <w:rFonts w:eastAsia="Calibri"/>
        </w:rPr>
        <w:t xml:space="preserve"> DO</w:t>
      </w:r>
      <w:r w:rsidR="00EA3DB3">
        <w:rPr>
          <w:rFonts w:eastAsia="Calibri"/>
        </w:rPr>
        <w:t xml:space="preserve"> value</w:t>
      </w:r>
      <w:r w:rsidR="00DA2001">
        <w:rPr>
          <w:rFonts w:eastAsia="Calibri"/>
        </w:rPr>
        <w:t xml:space="preserve"> has been </w:t>
      </w:r>
      <w:r w:rsidR="00340B70">
        <w:rPr>
          <w:rFonts w:eastAsia="Calibri"/>
        </w:rPr>
        <w:t>agreed for both the cases, separate triggers and joint trigger</w:t>
      </w:r>
      <w:r w:rsidR="00DA2001">
        <w:rPr>
          <w:rFonts w:eastAsia="Calibri"/>
        </w:rPr>
        <w:t>, there are two outstanding points that need to be clarify</w:t>
      </w:r>
    </w:p>
    <w:p w14:paraId="2933B9E0" w14:textId="54BF5508" w:rsidR="00DA2001" w:rsidRPr="00327028" w:rsidRDefault="0084591E" w:rsidP="004B36BA">
      <w:pPr>
        <w:pStyle w:val="ListParagraph"/>
        <w:numPr>
          <w:ilvl w:val="0"/>
          <w:numId w:val="15"/>
        </w:numPr>
        <w:spacing w:before="120"/>
        <w:rPr>
          <w:rFonts w:eastAsia="Calibri"/>
          <w:sz w:val="20"/>
          <w:szCs w:val="20"/>
          <w:lang w:val="en-GB"/>
        </w:rPr>
      </w:pPr>
      <w:r w:rsidRPr="00327028">
        <w:rPr>
          <w:rFonts w:eastAsia="Calibri"/>
          <w:sz w:val="20"/>
          <w:szCs w:val="20"/>
          <w:lang w:val="en-GB"/>
        </w:rPr>
        <w:t xml:space="preserve">When DO value is ’out of range’, whether any </w:t>
      </w:r>
      <w:r w:rsidR="00B62418" w:rsidRPr="00327028">
        <w:rPr>
          <w:rFonts w:eastAsia="Calibri"/>
          <w:sz w:val="20"/>
          <w:szCs w:val="20"/>
          <w:lang w:val="en-GB"/>
        </w:rPr>
        <w:t>additional UE procedure is needed in compensating CJT CSI</w:t>
      </w:r>
      <w:r w:rsidR="000B2FE3">
        <w:rPr>
          <w:rFonts w:eastAsia="Calibri"/>
          <w:sz w:val="20"/>
          <w:szCs w:val="20"/>
          <w:lang w:val="en-GB"/>
        </w:rPr>
        <w:t>;</w:t>
      </w:r>
    </w:p>
    <w:p w14:paraId="7A717943" w14:textId="41BAC664" w:rsidR="00B62418" w:rsidRPr="00327028" w:rsidRDefault="000B2FE3" w:rsidP="004B36BA">
      <w:pPr>
        <w:pStyle w:val="ListParagraph"/>
        <w:numPr>
          <w:ilvl w:val="0"/>
          <w:numId w:val="15"/>
        </w:numPr>
        <w:spacing w:before="120"/>
        <w:rPr>
          <w:rFonts w:eastAsia="Calibri"/>
          <w:sz w:val="20"/>
          <w:szCs w:val="20"/>
          <w:lang w:val="en-GB"/>
        </w:rPr>
      </w:pPr>
      <w:r>
        <w:rPr>
          <w:rFonts w:eastAsia="Calibri"/>
          <w:sz w:val="20"/>
          <w:szCs w:val="20"/>
          <w:lang w:val="en-GB"/>
        </w:rPr>
        <w:t>And w</w:t>
      </w:r>
      <w:r w:rsidR="002A5A40" w:rsidRPr="00327028">
        <w:rPr>
          <w:rFonts w:eastAsia="Calibri"/>
          <w:sz w:val="20"/>
          <w:szCs w:val="20"/>
          <w:lang w:val="en-GB"/>
        </w:rPr>
        <w:t xml:space="preserve">hether </w:t>
      </w:r>
      <w:r w:rsidR="006D0DBA" w:rsidRPr="00327028">
        <w:rPr>
          <w:rFonts w:eastAsia="Calibri"/>
          <w:sz w:val="20"/>
          <w:szCs w:val="20"/>
          <w:lang w:val="en-GB"/>
        </w:rPr>
        <w:t xml:space="preserve">the interval/ranges </w:t>
      </w:r>
      <w:r w:rsidR="006E505B" w:rsidRPr="00327028">
        <w:rPr>
          <w:rFonts w:eastAsia="Calibri"/>
          <w:sz w:val="20"/>
          <w:szCs w:val="20"/>
          <w:lang w:val="en-GB"/>
        </w:rPr>
        <w:t>that a report value falls in</w:t>
      </w:r>
      <w:r w:rsidR="003B3967" w:rsidRPr="00327028">
        <w:rPr>
          <w:rFonts w:eastAsia="Calibri"/>
          <w:sz w:val="20"/>
          <w:szCs w:val="20"/>
          <w:lang w:val="en-GB"/>
        </w:rPr>
        <w:t xml:space="preserve"> need to convert to </w:t>
      </w:r>
      <w:r w:rsidR="00AB3D75" w:rsidRPr="00327028">
        <w:rPr>
          <w:rFonts w:eastAsia="Calibri"/>
          <w:sz w:val="20"/>
          <w:szCs w:val="20"/>
          <w:lang w:val="en-GB"/>
        </w:rPr>
        <w:t>the value of</w:t>
      </w:r>
      <w:r w:rsidR="000C78E9" w:rsidRPr="00327028">
        <w:rPr>
          <w:rFonts w:eastAsia="Calibri"/>
          <w:sz w:val="20"/>
          <w:szCs w:val="20"/>
          <w:lang w:val="en-GB" w:eastAsia="en-US"/>
        </w:rPr>
        <w:t xml:space="preserve"> D</w:t>
      </w:r>
      <w:r w:rsidR="003B3967" w:rsidRPr="00327028">
        <w:rPr>
          <w:rFonts w:eastAsia="Calibri"/>
          <w:sz w:val="20"/>
          <w:szCs w:val="20"/>
          <w:lang w:val="en-GB"/>
        </w:rPr>
        <w:t>O</w:t>
      </w:r>
      <w:r w:rsidR="00AB3D75" w:rsidRPr="00327028">
        <w:rPr>
          <w:rFonts w:eastAsia="Calibri"/>
          <w:sz w:val="20"/>
          <w:szCs w:val="20"/>
          <w:lang w:val="en-GB"/>
        </w:rPr>
        <w:t xml:space="preserve"> for the compensation for each CMR for CJT CSI report.</w:t>
      </w:r>
    </w:p>
    <w:p w14:paraId="5BFDDB01" w14:textId="3344F681" w:rsidR="004B36BA" w:rsidRDefault="004B36BA" w:rsidP="0057040F">
      <w:pPr>
        <w:spacing w:before="120"/>
        <w:rPr>
          <w:rFonts w:eastAsia="Calibri"/>
        </w:rPr>
      </w:pPr>
      <w:r>
        <w:rPr>
          <w:rFonts w:eastAsia="Calibri"/>
        </w:rPr>
        <w:t xml:space="preserve">We would like to address both the standing points in this </w:t>
      </w:r>
      <w:r w:rsidR="0022283C">
        <w:rPr>
          <w:rFonts w:eastAsia="Calibri"/>
        </w:rPr>
        <w:t>clause</w:t>
      </w:r>
      <w:r>
        <w:rPr>
          <w:rFonts w:eastAsia="Calibri"/>
        </w:rPr>
        <w:t>.</w:t>
      </w:r>
    </w:p>
    <w:p w14:paraId="76265306" w14:textId="43F49E2C" w:rsidR="002A1D7E" w:rsidRPr="00DE598D" w:rsidRDefault="00FC58BE" w:rsidP="0057040F">
      <w:pPr>
        <w:spacing w:before="120"/>
      </w:pPr>
      <w:r>
        <w:rPr>
          <w:rFonts w:eastAsia="Calibri"/>
        </w:rPr>
        <w:t xml:space="preserve">The reported DO is only a quantized version of the </w:t>
      </w:r>
      <w:r w:rsidR="001A5906">
        <w:rPr>
          <w:rFonts w:eastAsia="Calibri"/>
        </w:rPr>
        <w:t>delay offset value measured by the UE.</w:t>
      </w:r>
      <w:r w:rsidR="00AB5AA0">
        <w:rPr>
          <w:rFonts w:eastAsia="Calibri"/>
        </w:rPr>
        <w:t xml:space="preserve"> In considering the </w:t>
      </w:r>
      <w:r w:rsidR="009419DD">
        <w:rPr>
          <w:rFonts w:eastAsia="Calibri"/>
        </w:rPr>
        <w:t xml:space="preserve">uses of a delay offset value by the UE to compensate the CJT CSI and by </w:t>
      </w:r>
      <w:r w:rsidR="00890472">
        <w:rPr>
          <w:rFonts w:eastAsia="Calibri"/>
        </w:rPr>
        <w:t>the NW to calibrate the subsequent DL signals/channels,</w:t>
      </w:r>
      <w:r w:rsidR="00C63561">
        <w:rPr>
          <w:rFonts w:eastAsia="Calibri"/>
        </w:rPr>
        <w:t xml:space="preserve"> </w:t>
      </w:r>
      <w:r w:rsidR="00684CA0">
        <w:rPr>
          <w:rFonts w:eastAsia="Calibri"/>
        </w:rPr>
        <w:t>both the side</w:t>
      </w:r>
      <w:r w:rsidR="00523945">
        <w:rPr>
          <w:rFonts w:eastAsia="Calibri"/>
        </w:rPr>
        <w:t xml:space="preserve">s </w:t>
      </w:r>
      <w:r w:rsidR="00684CA0">
        <w:rPr>
          <w:rFonts w:eastAsia="Calibri"/>
        </w:rPr>
        <w:t>need to agree the</w:t>
      </w:r>
      <w:r w:rsidR="00FE13B9">
        <w:rPr>
          <w:rFonts w:eastAsia="Calibri"/>
        </w:rPr>
        <w:t xml:space="preserve"> specific</w:t>
      </w:r>
      <w:r w:rsidR="00684CA0">
        <w:rPr>
          <w:rFonts w:eastAsia="Calibri"/>
        </w:rPr>
        <w:t xml:space="preserve"> value </w:t>
      </w:r>
      <w:r w:rsidR="00BA3B38">
        <w:rPr>
          <w:rFonts w:eastAsia="Calibri"/>
        </w:rPr>
        <w:t>represented by the</w:t>
      </w:r>
      <w:r w:rsidR="00684CA0">
        <w:rPr>
          <w:rFonts w:eastAsia="Calibri"/>
        </w:rPr>
        <w:t xml:space="preserve"> D</w:t>
      </w:r>
      <w:r w:rsidR="00CC44EC">
        <w:rPr>
          <w:rFonts w:eastAsia="Calibri"/>
        </w:rPr>
        <w:t>os in the</w:t>
      </w:r>
      <w:r w:rsidR="00BA3B38">
        <w:rPr>
          <w:rFonts w:eastAsia="Calibri"/>
        </w:rPr>
        <w:t xml:space="preserve"> report</w:t>
      </w:r>
      <w:r w:rsidR="00797C6D">
        <w:rPr>
          <w:rFonts w:eastAsia="Calibri"/>
        </w:rPr>
        <w:t xml:space="preserve">, i.e. </w:t>
      </w:r>
      <w:r w:rsidR="00081234" w:rsidRPr="00847424">
        <w:rPr>
          <w:rFonts w:eastAsia="Calibri"/>
        </w:rPr>
        <w:t>D</w:t>
      </w:r>
      <w:r w:rsidR="00081234" w:rsidRPr="00847424">
        <w:rPr>
          <w:rFonts w:eastAsia="Calibri"/>
          <w:vertAlign w:val="subscript"/>
        </w:rPr>
        <w:t>n,offset</w:t>
      </w:r>
      <w:r w:rsidR="00081234">
        <w:rPr>
          <w:rFonts w:eastAsia="Calibri"/>
        </w:rPr>
        <w:t xml:space="preserve"> for TRP n different from the reference TRP</w:t>
      </w:r>
      <w:r w:rsidR="00DC512A">
        <w:rPr>
          <w:rFonts w:eastAsia="Calibri"/>
        </w:rPr>
        <w:t>.</w:t>
      </w:r>
      <w:r w:rsidR="000B38A4">
        <w:rPr>
          <w:rFonts w:eastAsia="Calibri"/>
        </w:rPr>
        <w:t xml:space="preserve"> In particular,</w:t>
      </w:r>
      <w:r w:rsidR="004F4F14">
        <w:rPr>
          <w:rFonts w:eastAsia="Calibri"/>
        </w:rPr>
        <w:t xml:space="preserve"> </w:t>
      </w:r>
      <w:r w:rsidR="0063057F">
        <w:rPr>
          <w:rFonts w:eastAsia="Calibri"/>
        </w:rPr>
        <w:t>with</w:t>
      </w:r>
      <w:r w:rsidR="004F4F14">
        <w:rPr>
          <w:rFonts w:eastAsia="Calibri"/>
        </w:rPr>
        <w:t xml:space="preserve"> </w:t>
      </w:r>
      <w:r w:rsidR="00DE598D" w:rsidRPr="00847424">
        <w:rPr>
          <w:rFonts w:eastAsia="Calibri"/>
        </w:rPr>
        <w:t>D</w:t>
      </w:r>
      <w:r w:rsidR="00DE598D" w:rsidRPr="00847424">
        <w:rPr>
          <w:rFonts w:eastAsia="Calibri"/>
          <w:vertAlign w:val="subscript"/>
        </w:rPr>
        <w:t>n,offset</w:t>
      </w:r>
      <w:r w:rsidR="0063057F" w:rsidRPr="0063057F">
        <w:rPr>
          <w:rFonts w:eastAsia="Calibri"/>
        </w:rPr>
        <w:t xml:space="preserve"> reported</w:t>
      </w:r>
      <w:r w:rsidR="0063057F">
        <w:rPr>
          <w:rFonts w:eastAsia="Calibri"/>
        </w:rPr>
        <w:t xml:space="preserve"> from the UE to NW</w:t>
      </w:r>
      <w:r w:rsidR="00DE598D">
        <w:rPr>
          <w:rFonts w:eastAsia="Calibri"/>
        </w:rPr>
        <w:t xml:space="preserve">, the </w:t>
      </w:r>
      <w:r w:rsidR="00B61CCE">
        <w:rPr>
          <w:rFonts w:eastAsia="Calibri"/>
        </w:rPr>
        <w:t xml:space="preserve">true </w:t>
      </w:r>
      <w:r w:rsidR="00514BC7">
        <w:rPr>
          <w:rFonts w:eastAsia="Calibri"/>
        </w:rPr>
        <w:t>delay offset</w:t>
      </w:r>
      <w:r w:rsidR="00B61CCE">
        <w:rPr>
          <w:rFonts w:eastAsia="Calibri"/>
        </w:rPr>
        <w:t xml:space="preserve"> value</w:t>
      </w:r>
      <w:r w:rsidR="00DE598D">
        <w:rPr>
          <w:rFonts w:eastAsia="Calibri"/>
        </w:rPr>
        <w:t xml:space="preserve"> can be any value in the </w:t>
      </w:r>
      <w:r w:rsidR="00864258">
        <w:rPr>
          <w:rFonts w:eastAsia="Calibri"/>
        </w:rPr>
        <w:t>interval</w:t>
      </w:r>
      <w:r w:rsidR="006D4C13">
        <w:rPr>
          <w:rFonts w:eastAsia="Calibri"/>
        </w:rPr>
        <w:t xml:space="preserve"> </w:t>
      </w:r>
      <m:oMath>
        <m:d>
          <m:dPr>
            <m:begChr m:val="["/>
            <m:endChr m:val=""/>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rPr>
                  <m:t>D</m:t>
                </m:r>
              </m:e>
              <m:sub>
                <m:r>
                  <m:rPr>
                    <m:sty m:val="p"/>
                  </m:rPr>
                  <w:rPr>
                    <w:rFonts w:ascii="Cambria Math" w:eastAsia="Calibri" w:hAnsi="Cambria Math"/>
                  </w:rPr>
                  <m:t>n,offset</m:t>
                </m:r>
              </m:sub>
            </m:sSub>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den>
            </m:f>
          </m:e>
        </m:d>
        <m:r>
          <w:rPr>
            <w:rFonts w:ascii="Cambria Math" w:eastAsia="Calibri" w:hAnsi="Cambria Math"/>
          </w:rPr>
          <m:t>,</m:t>
        </m:r>
        <m:d>
          <m:dPr>
            <m:begChr m:val=""/>
            <m:ctrlPr>
              <w:rPr>
                <w:rFonts w:ascii="Cambria Math" w:eastAsia="Calibri" w:hAnsi="Cambria Math"/>
              </w:rPr>
            </m:ctrlPr>
          </m:dPr>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rPr>
                      <m:t>D</m:t>
                    </m:r>
                  </m:e>
                  <m:sub>
                    <m:r>
                      <m:rPr>
                        <m:sty m:val="p"/>
                      </m:rPr>
                      <w:rPr>
                        <w:rFonts w:ascii="Cambria Math" w:eastAsia="Calibri" w:hAnsi="Cambria Math"/>
                      </w:rPr>
                      <m:t>n,offset</m:t>
                    </m:r>
                  </m:sub>
                </m:sSub>
                <m:r>
                  <w:rPr>
                    <w:rFonts w:ascii="Cambria Math" w:eastAsia="Calibri" w:hAnsi="Cambria Math"/>
                  </w:rPr>
                  <m:t>+1</m:t>
                </m:r>
              </m:e>
            </m:d>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den>
            </m:f>
          </m:e>
        </m:d>
      </m:oMath>
      <w:r w:rsidR="0036097E">
        <w:rPr>
          <w:rFonts w:eastAsia="Calibri"/>
        </w:rPr>
        <w:t xml:space="preserve"> if</w:t>
      </w:r>
      <w:r w:rsidR="00E77B6C">
        <w:rPr>
          <w:rFonts w:eastAsia="Calibri"/>
        </w:rPr>
        <w:t xml:space="preserve"> </w:t>
      </w:r>
      <m:oMath>
        <m:sSub>
          <m:sSubPr>
            <m:ctrlPr>
              <w:rPr>
                <w:rFonts w:ascii="Cambria Math" w:eastAsia="Calibri" w:hAnsi="Cambria Math"/>
              </w:rPr>
            </m:ctrlPr>
          </m:sSubPr>
          <m:e>
            <m:r>
              <m:rPr>
                <m:sty m:val="p"/>
              </m:rPr>
              <w:rPr>
                <w:rFonts w:ascii="Cambria Math" w:eastAsia="Calibri" w:hAnsi="Cambria Math"/>
              </w:rPr>
              <m:t>D</m:t>
            </m:r>
          </m:e>
          <m:sub>
            <m:r>
              <m:rPr>
                <m:sty m:val="p"/>
              </m:rPr>
              <w:rPr>
                <w:rFonts w:ascii="Cambria Math" w:eastAsia="Calibri" w:hAnsi="Cambria Math"/>
              </w:rPr>
              <m:t>n,offset</m:t>
            </m:r>
          </m:sub>
        </m:sSub>
        <m:r>
          <w:rPr>
            <w:rFonts w:ascii="Cambria Math" w:eastAsia="Calibri" w:hAnsi="Cambria Math"/>
          </w:rPr>
          <m:t>&lt;</m:t>
        </m:r>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oMath>
      <w:r w:rsidR="00E77B6C">
        <w:rPr>
          <w:rFonts w:eastAsia="Calibri"/>
        </w:rPr>
        <w:t xml:space="preserve"> </w:t>
      </w:r>
      <w:r w:rsidR="006078F4">
        <w:rPr>
          <w:rFonts w:eastAsia="Calibri"/>
        </w:rPr>
        <w:t xml:space="preserve">or </w:t>
      </w:r>
      <m:oMath>
        <m:d>
          <m:dPr>
            <m:begChr m:val="["/>
            <m:endChr m:val=""/>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rPr>
                  <m:t>D</m:t>
                </m:r>
              </m:e>
              <m:sub>
                <m:r>
                  <m:rPr>
                    <m:sty m:val="p"/>
                  </m:rPr>
                  <w:rPr>
                    <w:rFonts w:ascii="Cambria Math" w:eastAsia="Calibri" w:hAnsi="Cambria Math"/>
                  </w:rPr>
                  <m:t>n,offset</m:t>
                </m:r>
              </m:sub>
            </m:sSub>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den>
            </m:f>
          </m:e>
        </m:d>
        <m:r>
          <w:rPr>
            <w:rFonts w:ascii="Cambria Math" w:eastAsia="Calibri" w:hAnsi="Cambria Math"/>
          </w:rPr>
          <m:t>,</m:t>
        </m:r>
        <m:d>
          <m:dPr>
            <m:begChr m:val=""/>
            <m:ctrlPr>
              <w:rPr>
                <w:rFonts w:ascii="Cambria Math" w:eastAsia="Calibri" w:hAnsi="Cambria Math"/>
              </w:rPr>
            </m:ctrlPr>
          </m:dPr>
          <m:e>
            <m:r>
              <w:rPr>
                <w:rFonts w:ascii="Cambria Math" w:eastAsia="Calibri" w:hAnsi="Cambria Math"/>
              </w:rPr>
              <m:t>∞</m:t>
            </m:r>
          </m:e>
        </m:d>
      </m:oMath>
      <w:r w:rsidR="0036097E">
        <w:rPr>
          <w:rFonts w:eastAsia="Calibri"/>
        </w:rPr>
        <w:t xml:space="preserve"> </w:t>
      </w:r>
      <w:r w:rsidR="0085474F">
        <w:rPr>
          <w:rFonts w:eastAsia="Calibri"/>
        </w:rPr>
        <w:t>otherwise.</w:t>
      </w:r>
      <w:r w:rsidR="00646245">
        <w:rPr>
          <w:rFonts w:eastAsia="Calibri"/>
        </w:rPr>
        <w:t xml:space="preserve"> </w:t>
      </w:r>
      <w:r w:rsidR="00096E64">
        <w:rPr>
          <w:rFonts w:eastAsia="Calibri"/>
        </w:rPr>
        <w:t xml:space="preserve">Because of </w:t>
      </w:r>
      <w:r w:rsidR="001A2167">
        <w:rPr>
          <w:rFonts w:eastAsia="Calibri"/>
        </w:rPr>
        <w:t>an</w:t>
      </w:r>
      <w:r w:rsidR="00BC7BE3">
        <w:rPr>
          <w:rFonts w:eastAsia="Calibri"/>
        </w:rPr>
        <w:t xml:space="preserve"> </w:t>
      </w:r>
      <w:r w:rsidR="00514BC7">
        <w:rPr>
          <w:rFonts w:eastAsia="Calibri"/>
        </w:rPr>
        <w:t>ambig</w:t>
      </w:r>
      <w:r w:rsidR="001A2167">
        <w:rPr>
          <w:rFonts w:eastAsia="Calibri"/>
        </w:rPr>
        <w:t>uity</w:t>
      </w:r>
      <w:r w:rsidR="00BC7BE3">
        <w:rPr>
          <w:rFonts w:eastAsia="Calibri"/>
        </w:rPr>
        <w:t xml:space="preserve"> of the true value in </w:t>
      </w:r>
      <w:r w:rsidR="001A2167">
        <w:rPr>
          <w:rFonts w:eastAsia="Calibri"/>
        </w:rPr>
        <w:t>an</w:t>
      </w:r>
      <w:r w:rsidR="00096E64">
        <w:rPr>
          <w:rFonts w:eastAsia="Calibri"/>
        </w:rPr>
        <w:t xml:space="preserve"> </w:t>
      </w:r>
      <w:r w:rsidR="00864258">
        <w:rPr>
          <w:rFonts w:eastAsia="Calibri"/>
        </w:rPr>
        <w:t xml:space="preserve">interval </w:t>
      </w:r>
      <w:r w:rsidR="00096E64">
        <w:rPr>
          <w:rFonts w:eastAsia="Calibri"/>
        </w:rPr>
        <w:t>range, t</w:t>
      </w:r>
      <w:r w:rsidR="00646245">
        <w:rPr>
          <w:rFonts w:eastAsia="Calibri"/>
        </w:rPr>
        <w:t xml:space="preserve">here could be a mismatch between the </w:t>
      </w:r>
      <w:r w:rsidR="004836AD">
        <w:rPr>
          <w:rFonts w:eastAsia="Calibri"/>
        </w:rPr>
        <w:t>delay offset</w:t>
      </w:r>
      <w:r w:rsidR="00872DBE">
        <w:rPr>
          <w:rFonts w:eastAsia="Calibri"/>
        </w:rPr>
        <w:t xml:space="preserve"> used for </w:t>
      </w:r>
      <w:r w:rsidR="000F515D">
        <w:rPr>
          <w:rFonts w:eastAsia="Calibri"/>
        </w:rPr>
        <w:t xml:space="preserve">CSI </w:t>
      </w:r>
      <w:r w:rsidR="00872DBE">
        <w:rPr>
          <w:rFonts w:eastAsia="Calibri"/>
        </w:rPr>
        <w:t>CJT</w:t>
      </w:r>
      <w:r w:rsidR="000F515D">
        <w:rPr>
          <w:rFonts w:eastAsia="Calibri"/>
        </w:rPr>
        <w:t xml:space="preserve"> at the UE and </w:t>
      </w:r>
      <w:r w:rsidR="004836AD">
        <w:rPr>
          <w:rFonts w:eastAsia="Calibri"/>
        </w:rPr>
        <w:t>one</w:t>
      </w:r>
      <w:r w:rsidR="00D84D0E">
        <w:rPr>
          <w:rFonts w:eastAsia="Calibri"/>
        </w:rPr>
        <w:t xml:space="preserve"> used by the NW to compensate PDSCH</w:t>
      </w:r>
      <w:r w:rsidR="004836AD">
        <w:rPr>
          <w:rFonts w:eastAsia="Calibri"/>
        </w:rPr>
        <w:t>/DMRS/CSI-RS etc</w:t>
      </w:r>
      <w:r w:rsidR="00341271">
        <w:rPr>
          <w:rFonts w:eastAsia="Calibri"/>
        </w:rPr>
        <w:t>.</w:t>
      </w:r>
      <w:r w:rsidR="00D84D0E">
        <w:rPr>
          <w:rFonts w:eastAsia="Calibri"/>
        </w:rPr>
        <w:t xml:space="preserve"> </w:t>
      </w:r>
      <w:r w:rsidR="00341271">
        <w:rPr>
          <w:rFonts w:eastAsia="Calibri"/>
        </w:rPr>
        <w:t xml:space="preserve">at TRP </w:t>
      </w:r>
      <m:oMath>
        <m:r>
          <w:rPr>
            <w:rFonts w:ascii="Cambria Math" w:eastAsia="Calibri" w:hAnsi="Cambria Math"/>
          </w:rPr>
          <m:t>n</m:t>
        </m:r>
      </m:oMath>
      <w:r w:rsidR="00D84D0E">
        <w:rPr>
          <w:rFonts w:eastAsia="Calibri"/>
        </w:rPr>
        <w:t>.</w:t>
      </w:r>
      <w:r w:rsidR="00717C56">
        <w:rPr>
          <w:rFonts w:eastAsia="Calibri"/>
        </w:rPr>
        <w:t xml:space="preserve"> For example, the UE may use the true measured value while the NW may use the value</w:t>
      </w:r>
      <w:r w:rsidR="00315ED5">
        <w:rPr>
          <w:rFonts w:eastAsia="Calibri"/>
        </w:rPr>
        <w:t xml:space="preserve"> that is the middle</w:t>
      </w:r>
      <w:r w:rsidR="00194B84">
        <w:rPr>
          <w:rFonts w:eastAsia="Calibri"/>
        </w:rPr>
        <w:t xml:space="preserve"> of the interval range</w:t>
      </w:r>
      <w:r w:rsidR="00315ED5">
        <w:rPr>
          <w:rFonts w:eastAsia="Calibri"/>
        </w:rPr>
        <w:t>.</w:t>
      </w:r>
      <w:r w:rsidR="00194B84">
        <w:rPr>
          <w:rFonts w:eastAsia="Calibri"/>
        </w:rPr>
        <w:t xml:space="preserve"> </w:t>
      </w:r>
      <w:r w:rsidR="00315ED5">
        <w:rPr>
          <w:rFonts w:eastAsia="Calibri"/>
        </w:rPr>
        <w:t>The difference</w:t>
      </w:r>
      <w:r w:rsidR="00194B84">
        <w:rPr>
          <w:rFonts w:eastAsia="Calibri"/>
        </w:rPr>
        <w:t xml:space="preserve"> </w:t>
      </w:r>
      <w:r w:rsidR="00315ED5">
        <w:rPr>
          <w:rFonts w:eastAsia="Calibri"/>
        </w:rPr>
        <w:t>may</w:t>
      </w:r>
      <w:r w:rsidR="00194B84">
        <w:rPr>
          <w:rFonts w:eastAsia="Calibri"/>
        </w:rPr>
        <w:t xml:space="preserve"> </w:t>
      </w:r>
      <w:r w:rsidR="00002D7B">
        <w:rPr>
          <w:rFonts w:eastAsia="Calibri"/>
        </w:rPr>
        <w:t xml:space="preserve">cause a performance degradation especially if </w:t>
      </w:r>
      <m:oMath>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oMath>
      <w:r w:rsidR="00B53C19">
        <w:rPr>
          <w:rFonts w:eastAsia="Calibri"/>
        </w:rPr>
        <w:t xml:space="preserve"> </w:t>
      </w:r>
      <w:r w:rsidR="002F30AC">
        <w:rPr>
          <w:rFonts w:eastAsia="Calibri"/>
        </w:rPr>
        <w:t>is large</w:t>
      </w:r>
      <w:r w:rsidR="00B53C19">
        <w:rPr>
          <w:rFonts w:eastAsia="Calibri"/>
        </w:rPr>
        <w:t xml:space="preserve"> (can be as large as the CP length</w:t>
      </w:r>
      <w:r w:rsidR="00541257">
        <w:rPr>
          <w:rFonts w:eastAsia="Calibri"/>
        </w:rPr>
        <w:t xml:space="preserve"> </w:t>
      </w:r>
      <w:sdt>
        <w:sdtPr>
          <w:rPr>
            <w:rFonts w:eastAsia="Calibri"/>
          </w:rPr>
          <w:id w:val="157046270"/>
          <w:citation/>
        </w:sdtPr>
        <w:sdtContent>
          <w:r w:rsidR="00541257">
            <w:rPr>
              <w:rFonts w:eastAsia="Calibri"/>
            </w:rPr>
            <w:fldChar w:fldCharType="begin"/>
          </w:r>
          <w:r w:rsidR="008879F1">
            <w:rPr>
              <w:rFonts w:eastAsia="Calibri"/>
            </w:rPr>
            <w:instrText xml:space="preserve">CITATION RAN24 \l 2057 </w:instrText>
          </w:r>
          <w:r w:rsidR="00541257">
            <w:rPr>
              <w:rFonts w:eastAsia="Calibri"/>
            </w:rPr>
            <w:fldChar w:fldCharType="separate"/>
          </w:r>
          <w:r w:rsidR="008879F1" w:rsidRPr="008879F1">
            <w:rPr>
              <w:rFonts w:eastAsia="Calibri"/>
              <w:noProof/>
            </w:rPr>
            <w:t>[3]</w:t>
          </w:r>
          <w:r w:rsidR="00541257">
            <w:rPr>
              <w:rFonts w:eastAsia="Calibri"/>
            </w:rPr>
            <w:fldChar w:fldCharType="end"/>
          </w:r>
        </w:sdtContent>
      </w:sdt>
      <w:r w:rsidR="00B53C19">
        <w:rPr>
          <w:rFonts w:eastAsia="Calibri"/>
        </w:rPr>
        <w:t>)</w:t>
      </w:r>
      <w:r w:rsidR="002F30AC">
        <w:rPr>
          <w:rFonts w:eastAsia="Calibri"/>
        </w:rPr>
        <w:t xml:space="preserve"> and/or </w:t>
      </w:r>
      <m:oMath>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oMath>
      <w:r w:rsidR="00B53C19">
        <w:rPr>
          <w:rFonts w:eastAsia="Calibri"/>
        </w:rPr>
        <w:t xml:space="preserve"> </w:t>
      </w:r>
      <w:r w:rsidR="002F30AC">
        <w:rPr>
          <w:rFonts w:eastAsia="Calibri"/>
        </w:rPr>
        <w:t>is small</w:t>
      </w:r>
      <w:r w:rsidR="00B53C19">
        <w:rPr>
          <w:rFonts w:eastAsia="Calibri"/>
        </w:rPr>
        <w:t xml:space="preserve"> (can be as small as 32</w:t>
      </w:r>
      <w:r w:rsidR="008879F1">
        <w:rPr>
          <w:rFonts w:eastAsia="Calibri"/>
        </w:rPr>
        <w:t xml:space="preserve"> </w:t>
      </w:r>
      <w:sdt>
        <w:sdtPr>
          <w:rPr>
            <w:rFonts w:eastAsia="Calibri"/>
          </w:rPr>
          <w:id w:val="-1029177248"/>
          <w:citation/>
        </w:sdtPr>
        <w:sdtContent>
          <w:r w:rsidR="008879F1">
            <w:rPr>
              <w:rFonts w:eastAsia="Calibri"/>
            </w:rPr>
            <w:fldChar w:fldCharType="begin"/>
          </w:r>
          <w:r w:rsidR="00182FCE">
            <w:rPr>
              <w:rFonts w:eastAsia="Calibri"/>
            </w:rPr>
            <w:instrText xml:space="preserve">CITATION RAN241 \l 2057 </w:instrText>
          </w:r>
          <w:r w:rsidR="008879F1">
            <w:rPr>
              <w:rFonts w:eastAsia="Calibri"/>
            </w:rPr>
            <w:fldChar w:fldCharType="separate"/>
          </w:r>
          <w:r w:rsidR="00182FCE" w:rsidRPr="00182FCE">
            <w:rPr>
              <w:rFonts w:eastAsia="Calibri"/>
              <w:noProof/>
            </w:rPr>
            <w:t>[4]</w:t>
          </w:r>
          <w:r w:rsidR="008879F1">
            <w:rPr>
              <w:rFonts w:eastAsia="Calibri"/>
            </w:rPr>
            <w:fldChar w:fldCharType="end"/>
          </w:r>
        </w:sdtContent>
      </w:sdt>
      <w:r w:rsidR="00B53C19">
        <w:rPr>
          <w:rFonts w:eastAsia="Calibri"/>
        </w:rPr>
        <w:t>)</w:t>
      </w:r>
      <w:r w:rsidR="00C63889">
        <w:rPr>
          <w:rFonts w:eastAsia="Calibri"/>
        </w:rPr>
        <w:t>.</w:t>
      </w:r>
    </w:p>
    <w:p w14:paraId="5849178F" w14:textId="05F22F4A" w:rsidR="00983726" w:rsidRPr="007170F0" w:rsidRDefault="00D64265" w:rsidP="00D64265">
      <w:pPr>
        <w:rPr>
          <w:i/>
          <w:iCs/>
        </w:rPr>
      </w:pPr>
      <w:r w:rsidRPr="00A90C75">
        <w:rPr>
          <w:b/>
          <w:bCs/>
          <w:i/>
          <w:iCs/>
        </w:rPr>
        <w:lastRenderedPageBreak/>
        <w:t xml:space="preserve">Observation </w:t>
      </w:r>
      <w:r w:rsidR="008970D2">
        <w:rPr>
          <w:b/>
          <w:bCs/>
          <w:i/>
          <w:iCs/>
        </w:rPr>
        <w:t>2</w:t>
      </w:r>
      <w:r w:rsidRPr="00A90C75">
        <w:rPr>
          <w:b/>
          <w:bCs/>
          <w:i/>
          <w:iCs/>
        </w:rPr>
        <w:t>:</w:t>
      </w:r>
      <w:r w:rsidRPr="00245B22">
        <w:rPr>
          <w:i/>
          <w:iCs/>
        </w:rPr>
        <w:t xml:space="preserve"> </w:t>
      </w:r>
      <w:r w:rsidR="00957848" w:rsidRPr="00245B22">
        <w:rPr>
          <w:i/>
          <w:iCs/>
        </w:rPr>
        <w:t xml:space="preserve">Without a clear </w:t>
      </w:r>
      <w:r w:rsidR="00031987" w:rsidRPr="00245B22">
        <w:rPr>
          <w:i/>
          <w:iCs/>
        </w:rPr>
        <w:t>definition of the value within a reporting interval, there could be a mismatch between the DO value used for</w:t>
      </w:r>
      <w:r w:rsidR="006700E0">
        <w:rPr>
          <w:i/>
          <w:iCs/>
        </w:rPr>
        <w:t xml:space="preserve"> compensating</w:t>
      </w:r>
      <w:r w:rsidR="00031987" w:rsidRPr="00245B22">
        <w:rPr>
          <w:i/>
          <w:iCs/>
        </w:rPr>
        <w:t xml:space="preserve"> CSI CJT at the UE and the DO value used by the NW to compensate </w:t>
      </w:r>
      <w:r w:rsidR="00B62DF0">
        <w:rPr>
          <w:i/>
          <w:iCs/>
        </w:rPr>
        <w:t>DL signals and channels</w:t>
      </w:r>
      <w:r w:rsidRPr="00245B22">
        <w:rPr>
          <w:i/>
          <w:iCs/>
        </w:rPr>
        <w:t>.</w:t>
      </w:r>
      <w:bookmarkStart w:id="5" w:name="Observation"/>
      <w:bookmarkEnd w:id="5"/>
    </w:p>
    <w:p w14:paraId="6E110C36" w14:textId="70D0AE1F" w:rsidR="00D64265" w:rsidRPr="00465622" w:rsidRDefault="00D64265" w:rsidP="00D64265">
      <w:r>
        <w:t xml:space="preserve">Based on </w:t>
      </w:r>
      <w:r w:rsidRPr="00A90C75">
        <w:rPr>
          <w:b/>
          <w:bCs/>
          <w:i/>
          <w:iCs/>
        </w:rPr>
        <w:t xml:space="preserve">Observation </w:t>
      </w:r>
      <w:r w:rsidR="00163E4A">
        <w:rPr>
          <w:b/>
          <w:bCs/>
          <w:i/>
          <w:iCs/>
        </w:rPr>
        <w:t>2</w:t>
      </w:r>
      <w:r>
        <w:t>, the following is proposed:</w:t>
      </w:r>
    </w:p>
    <w:p w14:paraId="448DA935" w14:textId="331DC3D8" w:rsidR="0052234F" w:rsidRDefault="00D64265" w:rsidP="00D64265">
      <w:r w:rsidRPr="00465622">
        <w:rPr>
          <w:b/>
          <w:bCs/>
          <w:i/>
          <w:iCs/>
        </w:rPr>
        <w:t xml:space="preserve">Proposal </w:t>
      </w:r>
      <w:r w:rsidR="008970D2">
        <w:rPr>
          <w:b/>
          <w:bCs/>
          <w:i/>
          <w:iCs/>
        </w:rPr>
        <w:t>3</w:t>
      </w:r>
      <w:r w:rsidRPr="004334A9">
        <w:rPr>
          <w:b/>
          <w:bCs/>
          <w:i/>
          <w:iCs/>
        </w:rPr>
        <w:t>:</w:t>
      </w:r>
      <w:r w:rsidRPr="00245B22">
        <w:rPr>
          <w:i/>
          <w:iCs/>
        </w:rPr>
        <w:t xml:space="preserve"> </w:t>
      </w:r>
      <w:r w:rsidR="004334A9" w:rsidRPr="00245B22">
        <w:rPr>
          <w:rFonts w:eastAsia="Calibri"/>
          <w:i/>
          <w:iCs/>
        </w:rPr>
        <w:t xml:space="preserve">For the Rel-19 aperiodic standalone CJT calibration (CJTC) reporting, </w:t>
      </w:r>
      <w:r w:rsidR="004334A9" w:rsidRPr="00245B22">
        <w:rPr>
          <w:rFonts w:cs="Times"/>
          <w:i/>
          <w:iCs/>
        </w:rPr>
        <w:t>when linking CJTC Dd and Rel-18 eType-II CJT CSI reports is configured</w:t>
      </w:r>
      <w:r w:rsidR="004334A9" w:rsidRPr="00245B22">
        <w:rPr>
          <w:i/>
          <w:iCs/>
        </w:rPr>
        <w:t xml:space="preserve">, </w:t>
      </w:r>
      <w:r w:rsidR="00020397">
        <w:rPr>
          <w:i/>
          <w:iCs/>
        </w:rPr>
        <w:t>if</w:t>
      </w:r>
      <w:r w:rsidR="00FD1386" w:rsidRPr="00245B22">
        <w:rPr>
          <w:i/>
          <w:iCs/>
        </w:rPr>
        <w:t xml:space="preserve"> reporting</w:t>
      </w:r>
      <w:r w:rsidR="00FC2756" w:rsidRPr="00245B22">
        <w:rPr>
          <w:i/>
          <w:iCs/>
        </w:rPr>
        <w:t xml:space="preserve"> a DO value</w:t>
      </w:r>
      <w:r w:rsidR="00FD1386" w:rsidRPr="00245B22">
        <w:rPr>
          <w:i/>
          <w:iCs/>
        </w:rPr>
        <w:t xml:space="preserve"> </w:t>
      </w:r>
      <w:r w:rsidR="001B3EB2" w:rsidRPr="00245B22">
        <w:rPr>
          <w:rFonts w:eastAsia="Calibri"/>
          <w:i/>
          <w:iCs/>
        </w:rPr>
        <w:t>D</w:t>
      </w:r>
      <w:r w:rsidR="001B3EB2" w:rsidRPr="00245B22">
        <w:rPr>
          <w:rFonts w:eastAsia="Calibri"/>
          <w:i/>
          <w:iCs/>
          <w:vertAlign w:val="subscript"/>
        </w:rPr>
        <w:t>n,offset</w:t>
      </w:r>
      <w:r w:rsidR="00851F1D" w:rsidRPr="00245B22">
        <w:rPr>
          <w:i/>
          <w:iCs/>
        </w:rPr>
        <w:t xml:space="preserve"> </w:t>
      </w:r>
      <w:r w:rsidR="001B3EB2" w:rsidRPr="00245B22">
        <w:rPr>
          <w:i/>
          <w:iCs/>
        </w:rPr>
        <w:t xml:space="preserve">that falls into the </w:t>
      </w:r>
      <w:r w:rsidR="00851F1D" w:rsidRPr="00245B22">
        <w:rPr>
          <w:i/>
          <w:iCs/>
        </w:rPr>
        <w:t xml:space="preserve">interval </w:t>
      </w:r>
      <m:oMath>
        <m:d>
          <m:dPr>
            <m:begChr m:val="["/>
            <m:ctrlPr>
              <w:rPr>
                <w:rFonts w:ascii="Cambria Math" w:eastAsia="Calibri" w:hAnsi="Cambria Math"/>
                <w:i/>
              </w:rPr>
            </m:ctrlPr>
          </m:dPr>
          <m:e>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i+1</m:t>
                </m:r>
              </m:sub>
            </m:sSub>
            <m:ctrlPr>
              <w:rPr>
                <w:rFonts w:ascii="Cambria Math" w:eastAsia="Calibri" w:hAnsi="Cambria Math"/>
                <w:i/>
                <w:iCs/>
              </w:rPr>
            </m:ctrlPr>
          </m:e>
        </m:d>
        <m:r>
          <w:rPr>
            <w:rFonts w:ascii="Cambria Math" w:hAnsi="Cambria Math"/>
          </w:rPr>
          <m:t>, 0≤i&lt;</m:t>
        </m:r>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oMath>
      <w:r w:rsidR="00FC2756" w:rsidRPr="00245B22">
        <w:rPr>
          <w:i/>
          <w:iCs/>
        </w:rPr>
        <w:t xml:space="preserve">, </w:t>
      </w:r>
      <w:r w:rsidR="00EA276F" w:rsidRPr="00245B22">
        <w:rPr>
          <w:i/>
          <w:iCs/>
        </w:rPr>
        <w:t>us</w:t>
      </w:r>
      <w:r w:rsidR="004334A9" w:rsidRPr="00245B22">
        <w:rPr>
          <w:i/>
          <w:iCs/>
        </w:rPr>
        <w:t>e</w:t>
      </w:r>
      <w:r w:rsidR="00EA276F" w:rsidRPr="00245B22">
        <w:rPr>
          <w:i/>
          <w:iCs/>
        </w:rPr>
        <w:t xml:space="preserve"> </w:t>
      </w:r>
      <m:oMath>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2</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e>
            </m:d>
          </m:den>
        </m:f>
      </m:oMath>
      <w:r w:rsidR="00EA276F" w:rsidRPr="00245B22">
        <w:rPr>
          <w:i/>
          <w:iCs/>
        </w:rPr>
        <w:t xml:space="preserve"> </w:t>
      </w:r>
      <w:r w:rsidR="00906925">
        <w:rPr>
          <w:i/>
          <w:iCs/>
        </w:rPr>
        <w:t xml:space="preserve">as the delay offset value </w:t>
      </w:r>
      <w:r w:rsidR="00EA276F" w:rsidRPr="00245B22">
        <w:rPr>
          <w:i/>
          <w:iCs/>
        </w:rPr>
        <w:t xml:space="preserve">for </w:t>
      </w:r>
      <w:r w:rsidR="00F60FD6" w:rsidRPr="00245B22">
        <w:rPr>
          <w:i/>
          <w:iCs/>
        </w:rPr>
        <w:t>compensat</w:t>
      </w:r>
      <w:r w:rsidR="00D10D79" w:rsidRPr="00245B22">
        <w:rPr>
          <w:i/>
          <w:iCs/>
        </w:rPr>
        <w:t xml:space="preserve">ing the </w:t>
      </w:r>
      <w:r w:rsidR="00EF6B26" w:rsidRPr="00245B22">
        <w:rPr>
          <w:i/>
          <w:iCs/>
        </w:rPr>
        <w:t xml:space="preserve">associated </w:t>
      </w:r>
      <w:r w:rsidR="00D10D79" w:rsidRPr="00245B22">
        <w:rPr>
          <w:i/>
          <w:iCs/>
        </w:rPr>
        <w:t xml:space="preserve">CJT </w:t>
      </w:r>
      <w:r w:rsidR="00EF6B26" w:rsidRPr="00245B22">
        <w:rPr>
          <w:i/>
          <w:iCs/>
        </w:rPr>
        <w:t>CSI reporting.</w:t>
      </w:r>
    </w:p>
    <w:p w14:paraId="4F850576" w14:textId="304529C3" w:rsidR="00F91AC0" w:rsidRDefault="0096488B">
      <w:r>
        <w:t>As</w:t>
      </w:r>
      <w:r w:rsidR="00EA4DEB">
        <w:t xml:space="preserve"> </w:t>
      </w:r>
      <w:r w:rsidR="00B34026">
        <w:t>the lower boundary for</w:t>
      </w:r>
      <w:r w:rsidR="00EA4DEB">
        <w:t xml:space="preserve"> ‘out of range’</w:t>
      </w:r>
      <w:r w:rsidR="00B34026">
        <w:t xml:space="preserve"> value exists, </w:t>
      </w:r>
      <w:r w:rsidR="004B2118">
        <w:t xml:space="preserve">the UE can use the </w:t>
      </w:r>
      <w:r w:rsidR="00596C98">
        <w:t>lower boundary</w:t>
      </w:r>
      <w:r w:rsidR="00A677C5">
        <w:t xml:space="preserve"> </w:t>
      </w:r>
      <w:r w:rsidR="003905CC">
        <w:t xml:space="preserve">of </w:t>
      </w:r>
      <m:oMath>
        <m:d>
          <m:dPr>
            <m:begChr m:val="["/>
            <m:ctrlPr>
              <w:rPr>
                <w:rFonts w:ascii="Cambria Math" w:eastAsia="Calibri" w:hAnsi="Cambria Math"/>
                <w:i/>
              </w:rPr>
            </m:ctrlPr>
          </m:dPr>
          <m:e>
            <m:sSub>
              <m:sSubPr>
                <m:ctrlPr>
                  <w:rPr>
                    <w:rFonts w:ascii="Cambria Math" w:eastAsia="Calibri" w:hAnsi="Cambria Math"/>
                    <w:i/>
                    <w:iCs/>
                  </w:rPr>
                </m:ctrlPr>
              </m:sSubPr>
              <m:e>
                <m:r>
                  <w:rPr>
                    <w:rFonts w:ascii="Cambria Math" w:eastAsia="Calibri" w:hAnsi="Cambria Math"/>
                  </w:rPr>
                  <m:t>δ</m:t>
                </m:r>
              </m:e>
              <m:sub>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sub>
            </m:sSub>
            <m:r>
              <w:rPr>
                <w:rFonts w:ascii="Cambria Math" w:eastAsia="Calibri" w:hAnsi="Cambria Math"/>
              </w:rPr>
              <m:t>,</m:t>
            </m:r>
            <m:r>
              <w:rPr>
                <w:rFonts w:ascii="Cambria Math" w:eastAsia="Calibri" w:hAnsi="Cambria Math"/>
              </w:rPr>
              <m:t>∞</m:t>
            </m:r>
            <m:ctrlPr>
              <w:rPr>
                <w:rFonts w:ascii="Cambria Math" w:eastAsia="Calibri" w:hAnsi="Cambria Math"/>
                <w:i/>
                <w:iCs/>
              </w:rPr>
            </m:ctrlPr>
          </m:e>
        </m:d>
      </m:oMath>
      <w:r w:rsidR="003905CC">
        <w:rPr>
          <w:iCs/>
        </w:rPr>
        <w:t xml:space="preserve"> </w:t>
      </w:r>
      <w:r w:rsidR="00A677C5">
        <w:t xml:space="preserve">offset by </w:t>
      </w:r>
      <m:oMath>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2</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e>
            </m:d>
          </m:den>
        </m:f>
      </m:oMath>
      <w:r w:rsidR="00596C98">
        <w:t xml:space="preserve">, which is aligned with Proposal </w:t>
      </w:r>
      <w:r w:rsidR="004145DF">
        <w:t>3</w:t>
      </w:r>
      <w:r w:rsidR="00596C98">
        <w:t xml:space="preserve"> above and it </w:t>
      </w:r>
      <w:r w:rsidR="004B2118">
        <w:t>does not need any additional procedure.</w:t>
      </w:r>
    </w:p>
    <w:p w14:paraId="2929043D" w14:textId="67225949" w:rsidR="00596C98" w:rsidRDefault="00CD0FFE">
      <w:pPr>
        <w:rPr>
          <w:b/>
          <w:bCs/>
          <w:i/>
        </w:rPr>
      </w:pPr>
      <w:r w:rsidRPr="00CD0FFE">
        <w:rPr>
          <w:b/>
          <w:bCs/>
          <w:i/>
          <w:iCs/>
        </w:rPr>
        <w:t xml:space="preserve">Proposal </w:t>
      </w:r>
      <w:r w:rsidR="008970D2">
        <w:rPr>
          <w:b/>
          <w:bCs/>
          <w:i/>
          <w:iCs/>
        </w:rPr>
        <w:t>4</w:t>
      </w:r>
      <w:r w:rsidRPr="00CD0FFE">
        <w:rPr>
          <w:b/>
          <w:bCs/>
          <w:i/>
          <w:iCs/>
        </w:rPr>
        <w:t>:</w:t>
      </w:r>
      <w:r w:rsidRPr="00245B22">
        <w:rPr>
          <w:i/>
          <w:iCs/>
        </w:rPr>
        <w:t xml:space="preserve"> For the Rel-19 aperiodic standalone CJT calibration (CJTC) reporting, when linking CJTC Dd and Rel-18 eType-II CJT CSI reports is configured, </w:t>
      </w:r>
      <w:r w:rsidR="0026765C">
        <w:rPr>
          <w:i/>
          <w:iCs/>
        </w:rPr>
        <w:t>if</w:t>
      </w:r>
      <w:r w:rsidRPr="00245B22">
        <w:rPr>
          <w:i/>
          <w:iCs/>
        </w:rPr>
        <w:t xml:space="preserve"> reporting a DO value D</w:t>
      </w:r>
      <w:r w:rsidRPr="00245B22">
        <w:rPr>
          <w:i/>
          <w:iCs/>
          <w:vertAlign w:val="subscript"/>
        </w:rPr>
        <w:t>n,offset</w:t>
      </w:r>
      <w:r w:rsidRPr="00245B22">
        <w:rPr>
          <w:i/>
          <w:iCs/>
        </w:rPr>
        <w:t xml:space="preserve"> that represents</w:t>
      </w:r>
      <w:r w:rsidR="00306F69" w:rsidRPr="00245B22">
        <w:rPr>
          <w:i/>
          <w:iCs/>
        </w:rPr>
        <w:t xml:space="preserve"> ‘out of range’, the UE uses </w:t>
      </w:r>
      <m:oMath>
        <m:sSub>
          <m:sSubPr>
            <m:ctrlPr>
              <w:rPr>
                <w:rFonts w:ascii="Cambria Math" w:eastAsia="Calibri" w:hAnsi="Cambria Math"/>
                <w:i/>
                <w:iCs/>
              </w:rPr>
            </m:ctrlPr>
          </m:sSubPr>
          <m:e>
            <m:r>
              <w:rPr>
                <w:rFonts w:ascii="Cambria Math" w:eastAsia="Calibri" w:hAnsi="Cambria Math"/>
              </w:rPr>
              <m:t>A</m:t>
            </m:r>
          </m:e>
          <m:sub>
            <m:r>
              <w:rPr>
                <w:rFonts w:ascii="Cambria Math" w:eastAsia="Calibri" w:hAnsi="Cambria Math"/>
              </w:rPr>
              <m:t>D</m:t>
            </m:r>
          </m:sub>
        </m:sSub>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2</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e>
            </m:d>
          </m:den>
        </m:f>
      </m:oMath>
      <w:r w:rsidR="006912DD" w:rsidRPr="00245B22">
        <w:rPr>
          <w:i/>
          <w:iCs/>
        </w:rPr>
        <w:t xml:space="preserve"> </w:t>
      </w:r>
      <w:r w:rsidR="00380CE1">
        <w:rPr>
          <w:i/>
          <w:iCs/>
        </w:rPr>
        <w:t>as</w:t>
      </w:r>
      <w:r w:rsidR="006912DD" w:rsidRPr="00245B22">
        <w:rPr>
          <w:i/>
          <w:iCs/>
        </w:rPr>
        <w:t xml:space="preserve"> </w:t>
      </w:r>
      <w:r w:rsidR="00380CE1">
        <w:rPr>
          <w:i/>
          <w:iCs/>
        </w:rPr>
        <w:t xml:space="preserve">the </w:t>
      </w:r>
      <w:r w:rsidR="006912DD" w:rsidRPr="00245B22">
        <w:rPr>
          <w:i/>
          <w:iCs/>
        </w:rPr>
        <w:t>delay</w:t>
      </w:r>
      <w:r w:rsidR="00380CE1">
        <w:rPr>
          <w:i/>
          <w:iCs/>
        </w:rPr>
        <w:t xml:space="preserve"> offset value for</w:t>
      </w:r>
      <w:r w:rsidR="006912DD" w:rsidRPr="00245B22">
        <w:rPr>
          <w:i/>
          <w:iCs/>
        </w:rPr>
        <w:t xml:space="preserve"> compensating the associated CJT CSI reporting</w:t>
      </w:r>
      <w:r w:rsidR="006912DD">
        <w:rPr>
          <w:b/>
          <w:bCs/>
          <w:i/>
        </w:rPr>
        <w:t>.</w:t>
      </w:r>
    </w:p>
    <w:p w14:paraId="24D81B03" w14:textId="6EABE85A" w:rsidR="00DB7D39" w:rsidRPr="00A524D3" w:rsidRDefault="00B74DDA" w:rsidP="00F27D0C">
      <w:pPr>
        <w:rPr>
          <w:b/>
          <w:bCs/>
          <w:i/>
          <w:iCs/>
          <w:color w:val="000000" w:themeColor="text1"/>
        </w:rPr>
      </w:pPr>
      <w:r w:rsidRPr="00A524D3">
        <w:rPr>
          <w:b/>
          <w:bCs/>
          <w:i/>
          <w:iCs/>
          <w:color w:val="000000" w:themeColor="text1"/>
        </w:rPr>
        <w:t xml:space="preserve">Time </w:t>
      </w:r>
      <w:r w:rsidR="00C550E8" w:rsidRPr="00A524D3">
        <w:rPr>
          <w:b/>
          <w:bCs/>
          <w:i/>
          <w:iCs/>
          <w:color w:val="000000" w:themeColor="text1"/>
        </w:rPr>
        <w:t>c</w:t>
      </w:r>
      <w:r w:rsidRPr="00A524D3">
        <w:rPr>
          <w:b/>
          <w:bCs/>
          <w:i/>
          <w:iCs/>
          <w:color w:val="000000" w:themeColor="text1"/>
        </w:rPr>
        <w:t xml:space="preserve">haracteristic of CSI-RS </w:t>
      </w:r>
      <w:r w:rsidR="00C550E8" w:rsidRPr="00A524D3">
        <w:rPr>
          <w:b/>
          <w:bCs/>
          <w:i/>
          <w:iCs/>
          <w:color w:val="000000" w:themeColor="text1"/>
        </w:rPr>
        <w:t>as</w:t>
      </w:r>
      <w:r w:rsidRPr="00A524D3">
        <w:rPr>
          <w:b/>
          <w:bCs/>
          <w:i/>
          <w:iCs/>
          <w:color w:val="000000" w:themeColor="text1"/>
        </w:rPr>
        <w:t xml:space="preserve"> CMR </w:t>
      </w:r>
      <w:r w:rsidR="00C550E8" w:rsidRPr="00A524D3">
        <w:rPr>
          <w:b/>
          <w:bCs/>
          <w:i/>
          <w:iCs/>
          <w:color w:val="000000" w:themeColor="text1"/>
        </w:rPr>
        <w:t>for Rel-18 eType-II CJT reporting when linking with CJTC Dd</w:t>
      </w:r>
    </w:p>
    <w:p w14:paraId="119101B5" w14:textId="1E9947AD" w:rsidR="00DB7D39" w:rsidRPr="00A524D3" w:rsidRDefault="00DB7D39" w:rsidP="00DB7D39">
      <w:pPr>
        <w:rPr>
          <w:color w:val="000000" w:themeColor="text1"/>
        </w:rPr>
      </w:pPr>
      <w:r w:rsidRPr="00A524D3">
        <w:rPr>
          <w:color w:val="000000" w:themeColor="text1"/>
        </w:rPr>
        <w:t>The followings have been agreed in the RAN1 #118b</w:t>
      </w:r>
      <w:r w:rsidR="00DE6094">
        <w:rPr>
          <w:color w:val="000000" w:themeColor="text1"/>
        </w:rPr>
        <w:t>is</w:t>
      </w:r>
      <w:r w:rsidRPr="00A524D3">
        <w:rPr>
          <w:color w:val="000000" w:themeColor="text1"/>
        </w:rPr>
        <w:t xml:space="preserve"> meeting</w:t>
      </w:r>
    </w:p>
    <w:tbl>
      <w:tblPr>
        <w:tblStyle w:val="TableGrid"/>
        <w:tblW w:w="9634" w:type="dxa"/>
        <w:tblLook w:val="04A0" w:firstRow="1" w:lastRow="0" w:firstColumn="1" w:lastColumn="0" w:noHBand="0" w:noVBand="1"/>
      </w:tblPr>
      <w:tblGrid>
        <w:gridCol w:w="9634"/>
      </w:tblGrid>
      <w:tr w:rsidR="00A524D3" w:rsidRPr="00A524D3" w14:paraId="7FD7FD4B" w14:textId="77777777" w:rsidTr="00FD44D9">
        <w:tc>
          <w:tcPr>
            <w:tcW w:w="9634" w:type="dxa"/>
          </w:tcPr>
          <w:p w14:paraId="02FB3867" w14:textId="77777777" w:rsidR="00DB7D39" w:rsidRPr="00A524D3" w:rsidRDefault="00DB7D39" w:rsidP="00FD44D9">
            <w:pPr>
              <w:snapToGrid w:val="0"/>
              <w:jc w:val="both"/>
              <w:rPr>
                <w:rFonts w:eastAsiaTheme="minorEastAsia" w:cs="Times"/>
                <w:b/>
                <w:color w:val="000000" w:themeColor="text1"/>
                <w:lang w:eastAsia="ko-KR"/>
              </w:rPr>
            </w:pPr>
            <w:r w:rsidRPr="00A524D3">
              <w:rPr>
                <w:rFonts w:eastAsiaTheme="minorEastAsia" w:cs="Times" w:hint="eastAsia"/>
                <w:b/>
                <w:color w:val="000000" w:themeColor="text1"/>
                <w:highlight w:val="green"/>
                <w:lang w:eastAsia="ko-KR"/>
              </w:rPr>
              <w:t>Agreement</w:t>
            </w:r>
          </w:p>
          <w:p w14:paraId="7006AA74" w14:textId="77777777" w:rsidR="0057040F" w:rsidRPr="00A524D3" w:rsidRDefault="0057040F" w:rsidP="0057040F">
            <w:pPr>
              <w:overflowPunct/>
              <w:autoSpaceDE/>
              <w:autoSpaceDN/>
              <w:adjustRightInd/>
              <w:spacing w:after="0"/>
              <w:jc w:val="both"/>
              <w:textAlignment w:val="auto"/>
              <w:rPr>
                <w:rFonts w:ascii="Times" w:eastAsia="Batang" w:hAnsi="Times" w:cs="Times"/>
                <w:color w:val="000000" w:themeColor="text1"/>
              </w:rPr>
            </w:pPr>
            <w:r w:rsidRPr="00A524D3">
              <w:rPr>
                <w:rFonts w:ascii="Times" w:eastAsia="Calibri" w:hAnsi="Times"/>
                <w:color w:val="000000" w:themeColor="text1"/>
              </w:rPr>
              <w:t xml:space="preserve">For the Rel-19 aperiodic standalone CJT calibration (CJTC) reporting, </w:t>
            </w:r>
            <w:r w:rsidRPr="00A524D3">
              <w:rPr>
                <w:rFonts w:ascii="Times" w:eastAsia="Batang" w:hAnsi="Times" w:cs="Times"/>
                <w:color w:val="000000" w:themeColor="text1"/>
              </w:rPr>
              <w:t>when linking CJTC Dd and Rel-18 eType-II CJT CSI reports is configured, support at least AP-CSI-RS</w:t>
            </w:r>
            <w:r w:rsidRPr="00A524D3">
              <w:rPr>
                <w:rFonts w:ascii="Times" w:eastAsia="Batang" w:hAnsi="Times"/>
                <w:color w:val="000000" w:themeColor="text1"/>
                <w:sz w:val="16"/>
                <w:szCs w:val="24"/>
              </w:rPr>
              <w:t xml:space="preserve"> </w:t>
            </w:r>
            <w:r w:rsidRPr="00A524D3">
              <w:rPr>
                <w:rFonts w:ascii="Times" w:eastAsia="Batang" w:hAnsi="Times" w:cs="Times"/>
                <w:color w:val="000000" w:themeColor="text1"/>
              </w:rPr>
              <w:t>as the CMR for the Rel-18 eType-II CJT reporting</w:t>
            </w:r>
          </w:p>
          <w:p w14:paraId="527B0614" w14:textId="77777777" w:rsidR="00DB7D39" w:rsidRPr="00A524D3" w:rsidRDefault="0057040F" w:rsidP="00FD44D9">
            <w:pPr>
              <w:numPr>
                <w:ilvl w:val="0"/>
                <w:numId w:val="13"/>
              </w:numPr>
              <w:overflowPunct/>
              <w:autoSpaceDE/>
              <w:autoSpaceDN/>
              <w:adjustRightInd/>
              <w:spacing w:after="0"/>
              <w:contextualSpacing/>
              <w:jc w:val="both"/>
              <w:textAlignment w:val="auto"/>
              <w:rPr>
                <w:rFonts w:ascii="Times" w:eastAsia="Batang" w:hAnsi="Times" w:cs="Times"/>
                <w:color w:val="000000" w:themeColor="text1"/>
                <w:lang w:eastAsia="x-none"/>
              </w:rPr>
            </w:pPr>
            <w:r w:rsidRPr="00A524D3">
              <w:rPr>
                <w:rFonts w:ascii="Times" w:eastAsia="Batang" w:hAnsi="Times" w:cs="Times"/>
                <w:color w:val="000000" w:themeColor="text1"/>
                <w:lang w:eastAsia="x-none"/>
              </w:rPr>
              <w:t>FFS: The support for P/SP CSI-RS</w:t>
            </w:r>
          </w:p>
          <w:p w14:paraId="5A170817" w14:textId="77777777" w:rsidR="003432FB" w:rsidRPr="00A524D3" w:rsidRDefault="003432FB" w:rsidP="003432FB">
            <w:pPr>
              <w:overflowPunct/>
              <w:autoSpaceDE/>
              <w:autoSpaceDN/>
              <w:adjustRightInd/>
              <w:spacing w:after="0"/>
              <w:contextualSpacing/>
              <w:jc w:val="both"/>
              <w:textAlignment w:val="auto"/>
              <w:rPr>
                <w:rFonts w:ascii="Times" w:eastAsia="Batang" w:hAnsi="Times" w:cs="Times"/>
                <w:color w:val="000000" w:themeColor="text1"/>
                <w:lang w:eastAsia="x-none"/>
              </w:rPr>
            </w:pPr>
          </w:p>
          <w:p w14:paraId="409E4DBF" w14:textId="77777777" w:rsidR="003432FB" w:rsidRPr="00A524D3" w:rsidRDefault="003432FB" w:rsidP="003432FB">
            <w:pPr>
              <w:snapToGrid w:val="0"/>
              <w:rPr>
                <w:rFonts w:eastAsia="Calibri"/>
                <w:color w:val="000000" w:themeColor="text1"/>
              </w:rPr>
            </w:pPr>
            <w:r w:rsidRPr="00A524D3">
              <w:rPr>
                <w:rFonts w:eastAsia="Calibri"/>
                <w:b/>
                <w:color w:val="000000" w:themeColor="text1"/>
              </w:rPr>
              <w:t>Conclusion</w:t>
            </w:r>
          </w:p>
          <w:p w14:paraId="5AAED2C0" w14:textId="371BB4BC" w:rsidR="003432FB" w:rsidRPr="00A524D3" w:rsidRDefault="003432FB" w:rsidP="003432FB">
            <w:pPr>
              <w:snapToGrid w:val="0"/>
              <w:rPr>
                <w:rFonts w:cs="Times"/>
                <w:color w:val="000000" w:themeColor="text1"/>
              </w:rPr>
            </w:pPr>
            <w:r w:rsidRPr="00A524D3">
              <w:rPr>
                <w:rFonts w:eastAsia="Calibri"/>
                <w:color w:val="000000" w:themeColor="text1"/>
              </w:rPr>
              <w:t>For the Rel-19 aperiodic standalone CJT calibration (CJTC) reporting,</w:t>
            </w:r>
            <w:r w:rsidRPr="00A524D3">
              <w:rPr>
                <w:color w:val="000000" w:themeColor="text1"/>
              </w:rPr>
              <w:t xml:space="preserve"> when linking CJTC Dd and Rel-18 eType-II CJT CSI reports is configured with a joint trigger, there is </w:t>
            </w:r>
            <w:r w:rsidRPr="00A524D3">
              <w:rPr>
                <w:color w:val="000000" w:themeColor="text1"/>
                <w:highlight w:val="yellow"/>
              </w:rPr>
              <w:t xml:space="preserve">no consensus in supporting P/SP CSI-RS as </w:t>
            </w:r>
            <w:r w:rsidRPr="00A524D3">
              <w:rPr>
                <w:rFonts w:cs="Times"/>
                <w:color w:val="000000" w:themeColor="text1"/>
                <w:highlight w:val="yellow"/>
              </w:rPr>
              <w:t>the CMR for the Rel-18 eType-II CJT reporting (in addition to the agreed AP CSI-RS)</w:t>
            </w:r>
            <w:r w:rsidRPr="00A524D3">
              <w:rPr>
                <w:rFonts w:cs="Times"/>
                <w:color w:val="000000" w:themeColor="text1"/>
              </w:rPr>
              <w:t>.</w:t>
            </w:r>
          </w:p>
        </w:tc>
      </w:tr>
    </w:tbl>
    <w:p w14:paraId="5EC30FC1" w14:textId="76721CC8" w:rsidR="00D56ACA" w:rsidRDefault="00B950CF" w:rsidP="009B6C01">
      <w:pPr>
        <w:spacing w:before="120"/>
        <w:rPr>
          <w:rFonts w:eastAsia="Batang"/>
          <w:color w:val="000000" w:themeColor="text1"/>
        </w:rPr>
      </w:pPr>
      <w:r>
        <w:rPr>
          <w:color w:val="000000" w:themeColor="text1"/>
        </w:rPr>
        <w:t>From the meeting</w:t>
      </w:r>
      <w:r w:rsidR="007C4A3E" w:rsidRPr="00A524D3">
        <w:rPr>
          <w:color w:val="000000" w:themeColor="text1"/>
        </w:rPr>
        <w:t xml:space="preserve">, </w:t>
      </w:r>
      <w:r w:rsidR="005A2BB9">
        <w:rPr>
          <w:color w:val="000000" w:themeColor="text1"/>
        </w:rPr>
        <w:t xml:space="preserve">whether </w:t>
      </w:r>
      <w:r w:rsidR="0009500B" w:rsidRPr="00A524D3">
        <w:rPr>
          <w:color w:val="000000" w:themeColor="text1"/>
        </w:rPr>
        <w:t>the support for P</w:t>
      </w:r>
      <w:r w:rsidR="00971936" w:rsidRPr="00A524D3">
        <w:rPr>
          <w:color w:val="000000" w:themeColor="text1"/>
        </w:rPr>
        <w:t>/SP CSI-RS as the CMR for the R</w:t>
      </w:r>
      <w:r w:rsidR="00E861D3" w:rsidRPr="00A524D3">
        <w:rPr>
          <w:color w:val="000000" w:themeColor="text1"/>
        </w:rPr>
        <w:t>el</w:t>
      </w:r>
      <w:r w:rsidR="00971936" w:rsidRPr="00A524D3">
        <w:rPr>
          <w:color w:val="000000" w:themeColor="text1"/>
        </w:rPr>
        <w:t>-1</w:t>
      </w:r>
      <w:r w:rsidR="00807168" w:rsidRPr="00A524D3">
        <w:rPr>
          <w:color w:val="000000" w:themeColor="text1"/>
        </w:rPr>
        <w:t>8</w:t>
      </w:r>
      <w:r w:rsidR="00971936" w:rsidRPr="00A524D3">
        <w:rPr>
          <w:color w:val="000000" w:themeColor="text1"/>
        </w:rPr>
        <w:t xml:space="preserve"> eType-II CJT reporting </w:t>
      </w:r>
      <w:r w:rsidR="00EE4B70" w:rsidRPr="00A524D3">
        <w:rPr>
          <w:color w:val="000000" w:themeColor="text1"/>
        </w:rPr>
        <w:t xml:space="preserve">when a link between </w:t>
      </w:r>
      <w:r w:rsidR="00EE4B70" w:rsidRPr="00A524D3">
        <w:rPr>
          <w:rFonts w:eastAsia="Batang"/>
          <w:color w:val="000000" w:themeColor="text1"/>
        </w:rPr>
        <w:t>CJTC Dd and Rel-18 eType-II CJT CSI reports is configured is required for further study</w:t>
      </w:r>
      <w:r w:rsidR="00432392" w:rsidRPr="00A524D3">
        <w:rPr>
          <w:rFonts w:eastAsia="Batang"/>
          <w:color w:val="000000" w:themeColor="text1"/>
        </w:rPr>
        <w:t xml:space="preserve"> and no </w:t>
      </w:r>
      <w:r w:rsidR="00C43B8B" w:rsidRPr="00A524D3">
        <w:rPr>
          <w:rFonts w:eastAsia="Batang"/>
          <w:color w:val="000000" w:themeColor="text1"/>
        </w:rPr>
        <w:t>consensus</w:t>
      </w:r>
      <w:r w:rsidR="005B6CF3" w:rsidRPr="00A524D3">
        <w:rPr>
          <w:rFonts w:eastAsia="Batang"/>
          <w:color w:val="000000" w:themeColor="text1"/>
        </w:rPr>
        <w:t xml:space="preserve"> has been reached regarding to this</w:t>
      </w:r>
      <w:r w:rsidR="00EE4B70" w:rsidRPr="00A524D3">
        <w:rPr>
          <w:rFonts w:eastAsia="Batang"/>
          <w:color w:val="000000" w:themeColor="text1"/>
        </w:rPr>
        <w:t xml:space="preserve">. </w:t>
      </w:r>
      <w:r w:rsidR="00D56ACA">
        <w:rPr>
          <w:rFonts w:eastAsia="Batang"/>
          <w:color w:val="000000" w:themeColor="text1"/>
        </w:rPr>
        <w:t xml:space="preserve">We would like to share our view of the </w:t>
      </w:r>
      <w:r w:rsidR="00C4795A">
        <w:rPr>
          <w:rFonts w:eastAsia="Batang"/>
          <w:color w:val="000000" w:themeColor="text1"/>
        </w:rPr>
        <w:t xml:space="preserve">usefulness of using a </w:t>
      </w:r>
      <w:r w:rsidR="00C4795A">
        <w:rPr>
          <w:color w:val="000000" w:themeColor="text1"/>
        </w:rPr>
        <w:t>periodic or semi-persistent</w:t>
      </w:r>
      <w:r w:rsidR="00C4795A" w:rsidRPr="00A524D3">
        <w:rPr>
          <w:color w:val="000000" w:themeColor="text1"/>
        </w:rPr>
        <w:t xml:space="preserve"> CSI-RS as the CMR for the Rel-18 eType-II CJT reporting when a link between </w:t>
      </w:r>
      <w:r w:rsidR="00C4795A" w:rsidRPr="00A524D3">
        <w:rPr>
          <w:rFonts w:eastAsia="Batang"/>
          <w:color w:val="000000" w:themeColor="text1"/>
        </w:rPr>
        <w:t>CJTC Dd and Rel-18 eType-II CJT CSI reports is configured</w:t>
      </w:r>
    </w:p>
    <w:p w14:paraId="07FEF112" w14:textId="7F46E7A7" w:rsidR="00FB5331" w:rsidRDefault="00E66B8D" w:rsidP="009B6C01">
      <w:pPr>
        <w:spacing w:before="120"/>
        <w:rPr>
          <w:rFonts w:eastAsia="Batang"/>
          <w:color w:val="000000" w:themeColor="text1"/>
        </w:rPr>
      </w:pPr>
      <w:r w:rsidRPr="00A524D3">
        <w:rPr>
          <w:rFonts w:eastAsia="Batang"/>
          <w:color w:val="000000" w:themeColor="text1"/>
        </w:rPr>
        <w:t>In ou</w:t>
      </w:r>
      <w:r w:rsidR="002F6758">
        <w:rPr>
          <w:rFonts w:eastAsia="Batang"/>
          <w:color w:val="000000" w:themeColor="text1"/>
        </w:rPr>
        <w:t>r</w:t>
      </w:r>
      <w:r w:rsidRPr="00A524D3">
        <w:rPr>
          <w:rFonts w:eastAsia="Batang"/>
          <w:color w:val="000000" w:themeColor="text1"/>
        </w:rPr>
        <w:t xml:space="preserve"> view, </w:t>
      </w:r>
      <w:r w:rsidR="00D348FA">
        <w:rPr>
          <w:rFonts w:eastAsia="Batang"/>
          <w:color w:val="000000" w:themeColor="text1"/>
        </w:rPr>
        <w:t>the NW requires</w:t>
      </w:r>
      <w:r w:rsidR="00193638">
        <w:rPr>
          <w:rFonts w:eastAsia="Batang"/>
          <w:color w:val="000000" w:themeColor="text1"/>
        </w:rPr>
        <w:t xml:space="preserve"> the </w:t>
      </w:r>
      <w:r w:rsidR="008F1868">
        <w:rPr>
          <w:rFonts w:eastAsia="Batang"/>
          <w:color w:val="000000" w:themeColor="text1"/>
        </w:rPr>
        <w:t>updates</w:t>
      </w:r>
      <w:r w:rsidR="00193638">
        <w:rPr>
          <w:rFonts w:eastAsia="Batang"/>
          <w:color w:val="000000" w:themeColor="text1"/>
        </w:rPr>
        <w:t xml:space="preserve"> on </w:t>
      </w:r>
      <w:r w:rsidR="002F6758">
        <w:rPr>
          <w:rFonts w:eastAsia="Batang"/>
          <w:color w:val="000000" w:themeColor="text1"/>
        </w:rPr>
        <w:t xml:space="preserve">CJT CSI </w:t>
      </w:r>
      <w:r w:rsidR="00D348FA">
        <w:rPr>
          <w:rFonts w:eastAsia="Batang"/>
          <w:color w:val="000000" w:themeColor="text1"/>
        </w:rPr>
        <w:t>more frequently than the</w:t>
      </w:r>
      <w:r w:rsidR="002F6758">
        <w:rPr>
          <w:rFonts w:eastAsia="Batang"/>
          <w:color w:val="000000" w:themeColor="text1"/>
        </w:rPr>
        <w:t xml:space="preserve"> </w:t>
      </w:r>
      <w:r w:rsidR="008F1868">
        <w:rPr>
          <w:rFonts w:eastAsia="Batang"/>
          <w:color w:val="000000" w:themeColor="text1"/>
        </w:rPr>
        <w:t>updates on the delay offsets</w:t>
      </w:r>
      <w:r w:rsidR="008464DB">
        <w:rPr>
          <w:rFonts w:eastAsia="Batang"/>
          <w:color w:val="000000" w:themeColor="text1"/>
        </w:rPr>
        <w:t>.</w:t>
      </w:r>
      <w:r w:rsidR="006D5110">
        <w:rPr>
          <w:rFonts w:eastAsia="Batang"/>
          <w:color w:val="000000" w:themeColor="text1"/>
        </w:rPr>
        <w:t xml:space="preserve"> </w:t>
      </w:r>
      <w:r w:rsidR="000D6E50">
        <w:rPr>
          <w:color w:val="000000" w:themeColor="text1"/>
        </w:rPr>
        <w:t xml:space="preserve">In long-term, the NW </w:t>
      </w:r>
      <w:r w:rsidR="00EE6187">
        <w:rPr>
          <w:color w:val="000000" w:themeColor="text1"/>
        </w:rPr>
        <w:t xml:space="preserve">calibrates all the DL </w:t>
      </w:r>
      <w:r w:rsidR="00187538">
        <w:rPr>
          <w:color w:val="000000" w:themeColor="text1"/>
        </w:rPr>
        <w:t xml:space="preserve">physical </w:t>
      </w:r>
      <w:r w:rsidR="00EE6187">
        <w:rPr>
          <w:color w:val="000000" w:themeColor="text1"/>
        </w:rPr>
        <w:t>channel</w:t>
      </w:r>
      <w:r w:rsidR="00187538">
        <w:rPr>
          <w:color w:val="000000" w:themeColor="text1"/>
        </w:rPr>
        <w:t xml:space="preserve">s and signals including </w:t>
      </w:r>
      <w:r w:rsidR="00FC03F0">
        <w:rPr>
          <w:color w:val="000000" w:themeColor="text1"/>
        </w:rPr>
        <w:t xml:space="preserve">PDSCH and CSI-RS </w:t>
      </w:r>
      <w:r w:rsidR="000D6E50">
        <w:rPr>
          <w:color w:val="000000" w:themeColor="text1"/>
        </w:rPr>
        <w:t xml:space="preserve">based on the </w:t>
      </w:r>
      <w:r w:rsidR="00FC03F0">
        <w:rPr>
          <w:color w:val="000000" w:themeColor="text1"/>
        </w:rPr>
        <w:t>latest reported DO.</w:t>
      </w:r>
      <w:r w:rsidR="00782280">
        <w:rPr>
          <w:color w:val="000000" w:themeColor="text1"/>
        </w:rPr>
        <w:t xml:space="preserve"> Th</w:t>
      </w:r>
      <w:r w:rsidR="00B65AC7">
        <w:rPr>
          <w:color w:val="000000" w:themeColor="text1"/>
        </w:rPr>
        <w:t>erefore, the NW can configure periodic</w:t>
      </w:r>
      <w:r w:rsidR="003658A2">
        <w:rPr>
          <w:color w:val="000000" w:themeColor="text1"/>
        </w:rPr>
        <w:t xml:space="preserve"> or semi-persistent</w:t>
      </w:r>
      <w:r w:rsidR="00B65AC7">
        <w:rPr>
          <w:color w:val="000000" w:themeColor="text1"/>
        </w:rPr>
        <w:t xml:space="preserve"> Rel-18</w:t>
      </w:r>
      <w:r w:rsidR="003658A2">
        <w:rPr>
          <w:color w:val="000000" w:themeColor="text1"/>
        </w:rPr>
        <w:t xml:space="preserve"> eType-II CJT report configuration to the UE</w:t>
      </w:r>
      <w:r w:rsidR="001F7846">
        <w:rPr>
          <w:color w:val="000000" w:themeColor="text1"/>
        </w:rPr>
        <w:t>. The NW</w:t>
      </w:r>
      <w:r w:rsidR="00E5433C">
        <w:rPr>
          <w:color w:val="000000" w:themeColor="text1"/>
        </w:rPr>
        <w:t xml:space="preserve"> </w:t>
      </w:r>
      <w:r w:rsidR="003658A2">
        <w:rPr>
          <w:color w:val="000000" w:themeColor="text1"/>
        </w:rPr>
        <w:t>occasionally</w:t>
      </w:r>
      <w:r w:rsidR="00E5433C">
        <w:rPr>
          <w:color w:val="000000" w:themeColor="text1"/>
        </w:rPr>
        <w:t xml:space="preserve"> trigger</w:t>
      </w:r>
      <w:r w:rsidR="001F7846">
        <w:rPr>
          <w:color w:val="000000" w:themeColor="text1"/>
        </w:rPr>
        <w:t>s</w:t>
      </w:r>
      <w:r w:rsidR="00E5433C">
        <w:rPr>
          <w:color w:val="000000" w:themeColor="text1"/>
        </w:rPr>
        <w:t xml:space="preserve"> a </w:t>
      </w:r>
      <w:r w:rsidR="00856714">
        <w:rPr>
          <w:color w:val="000000" w:themeColor="text1"/>
        </w:rPr>
        <w:t>CJTC Dd report</w:t>
      </w:r>
      <w:r w:rsidR="001F7846">
        <w:rPr>
          <w:color w:val="000000" w:themeColor="text1"/>
        </w:rPr>
        <w:t xml:space="preserve"> </w:t>
      </w:r>
      <w:r w:rsidR="00F172AF">
        <w:rPr>
          <w:color w:val="000000" w:themeColor="text1"/>
        </w:rPr>
        <w:t>to seek for an update of delay offsets across the TRPs</w:t>
      </w:r>
      <w:r w:rsidR="009B6C01">
        <w:rPr>
          <w:color w:val="000000" w:themeColor="text1"/>
        </w:rPr>
        <w:t xml:space="preserve">. </w:t>
      </w:r>
      <w:r w:rsidR="00C81010" w:rsidRPr="00A524D3">
        <w:rPr>
          <w:rFonts w:eastAsia="Batang"/>
          <w:color w:val="000000" w:themeColor="text1"/>
        </w:rPr>
        <w:t>As such,</w:t>
      </w:r>
      <w:r w:rsidR="007D06A2" w:rsidRPr="00A524D3">
        <w:rPr>
          <w:rFonts w:eastAsia="Batang"/>
          <w:color w:val="000000" w:themeColor="text1"/>
        </w:rPr>
        <w:t xml:space="preserve"> a </w:t>
      </w:r>
      <w:r w:rsidR="0074788F" w:rsidRPr="00A524D3">
        <w:rPr>
          <w:rFonts w:eastAsia="Batang"/>
          <w:color w:val="000000" w:themeColor="text1"/>
        </w:rPr>
        <w:t>periodic or semi-persistent CSI-RS resource set</w:t>
      </w:r>
      <w:r w:rsidR="00232A11" w:rsidRPr="00A524D3">
        <w:rPr>
          <w:rFonts w:eastAsia="Batang"/>
          <w:color w:val="000000" w:themeColor="text1"/>
        </w:rPr>
        <w:t xml:space="preserve"> can be configured to</w:t>
      </w:r>
      <w:r w:rsidR="00B80774" w:rsidRPr="00A524D3">
        <w:rPr>
          <w:rFonts w:eastAsia="Batang"/>
          <w:color w:val="000000" w:themeColor="text1"/>
        </w:rPr>
        <w:t xml:space="preserve"> be associated with</w:t>
      </w:r>
      <w:r w:rsidR="00232A11" w:rsidRPr="00A524D3">
        <w:rPr>
          <w:rFonts w:eastAsia="Batang"/>
          <w:color w:val="000000" w:themeColor="text1"/>
        </w:rPr>
        <w:t xml:space="preserve"> a</w:t>
      </w:r>
      <w:r w:rsidR="00B80774" w:rsidRPr="00A524D3">
        <w:rPr>
          <w:rFonts w:eastAsia="Batang"/>
          <w:color w:val="000000" w:themeColor="text1"/>
        </w:rPr>
        <w:t xml:space="preserve"> periodic/semi-persisten</w:t>
      </w:r>
      <w:r w:rsidR="00B20BB9" w:rsidRPr="00A524D3">
        <w:rPr>
          <w:rFonts w:eastAsia="Batang"/>
          <w:color w:val="000000" w:themeColor="text1"/>
        </w:rPr>
        <w:t>t</w:t>
      </w:r>
      <w:r w:rsidR="00232A11" w:rsidRPr="00A524D3">
        <w:rPr>
          <w:rFonts w:eastAsia="Batang"/>
          <w:color w:val="000000" w:themeColor="text1"/>
        </w:rPr>
        <w:t xml:space="preserve"> Rel-18 eType-II CJT reporting</w:t>
      </w:r>
      <w:r w:rsidR="0086054D" w:rsidRPr="00A524D3">
        <w:rPr>
          <w:rFonts w:eastAsia="Batang"/>
          <w:color w:val="000000" w:themeColor="text1"/>
        </w:rPr>
        <w:t xml:space="preserve">. </w:t>
      </w:r>
    </w:p>
    <w:p w14:paraId="27381E88" w14:textId="14EDA5C4" w:rsidR="00B37666" w:rsidRDefault="00FB5331" w:rsidP="009B6C01">
      <w:pPr>
        <w:spacing w:before="120"/>
        <w:rPr>
          <w:rFonts w:eastAsia="Batang"/>
          <w:color w:val="000000" w:themeColor="text1"/>
        </w:rPr>
      </w:pPr>
      <w:r>
        <w:rPr>
          <w:rFonts w:eastAsia="Batang"/>
          <w:color w:val="000000" w:themeColor="text1"/>
        </w:rPr>
        <w:t xml:space="preserve">Linking </w:t>
      </w:r>
      <w:r w:rsidRPr="00A524D3">
        <w:rPr>
          <w:color w:val="000000" w:themeColor="text1"/>
        </w:rPr>
        <w:t>CJTC Dd and Rel-18 eType-II CJT CSI reports</w:t>
      </w:r>
      <w:r w:rsidR="009B1B74">
        <w:rPr>
          <w:color w:val="000000" w:themeColor="text1"/>
        </w:rPr>
        <w:t xml:space="preserve"> is a mechanism </w:t>
      </w:r>
      <w:r w:rsidR="00A83223">
        <w:rPr>
          <w:color w:val="000000" w:themeColor="text1"/>
        </w:rPr>
        <w:t xml:space="preserve">that </w:t>
      </w:r>
      <w:r>
        <w:rPr>
          <w:color w:val="000000" w:themeColor="text1"/>
        </w:rPr>
        <w:t xml:space="preserve">provides a more accurate CJT CSI in short </w:t>
      </w:r>
      <w:r w:rsidR="00A83223">
        <w:rPr>
          <w:color w:val="000000" w:themeColor="text1"/>
        </w:rPr>
        <w:t>term</w:t>
      </w:r>
      <w:r>
        <w:rPr>
          <w:color w:val="000000" w:themeColor="text1"/>
        </w:rPr>
        <w:t xml:space="preserve">. </w:t>
      </w:r>
      <w:r w:rsidR="0086054D" w:rsidRPr="00A524D3">
        <w:rPr>
          <w:rFonts w:eastAsia="Batang"/>
          <w:color w:val="000000" w:themeColor="text1"/>
        </w:rPr>
        <w:t xml:space="preserve">When a CJTC Dd </w:t>
      </w:r>
      <w:r w:rsidR="002B7715">
        <w:rPr>
          <w:rFonts w:eastAsia="Batang"/>
          <w:color w:val="000000" w:themeColor="text1"/>
        </w:rPr>
        <w:t>linked to a</w:t>
      </w:r>
      <w:r w:rsidR="0086054D" w:rsidRPr="00A524D3">
        <w:rPr>
          <w:rFonts w:eastAsia="Batang"/>
          <w:color w:val="000000" w:themeColor="text1"/>
        </w:rPr>
        <w:t xml:space="preserve"> Rel-18 eType-II CJT CSI report </w:t>
      </w:r>
      <w:r w:rsidR="002A6C7C" w:rsidRPr="00A524D3">
        <w:rPr>
          <w:rFonts w:eastAsia="Batang"/>
          <w:color w:val="000000" w:themeColor="text1"/>
        </w:rPr>
        <w:t xml:space="preserve">is triggered, the </w:t>
      </w:r>
      <w:r w:rsidR="00664A17">
        <w:rPr>
          <w:rFonts w:eastAsia="Batang"/>
          <w:color w:val="000000" w:themeColor="text1"/>
        </w:rPr>
        <w:t xml:space="preserve">linked </w:t>
      </w:r>
      <w:r w:rsidR="002A6C7C" w:rsidRPr="00A524D3">
        <w:rPr>
          <w:rFonts w:eastAsia="Batang"/>
          <w:color w:val="000000" w:themeColor="text1"/>
        </w:rPr>
        <w:t xml:space="preserve">Rel-18 eType-II CJT CSI reporting can </w:t>
      </w:r>
      <w:r w:rsidR="009F7185" w:rsidRPr="00A524D3">
        <w:rPr>
          <w:rFonts w:eastAsia="Batang"/>
          <w:color w:val="000000" w:themeColor="text1"/>
        </w:rPr>
        <w:t xml:space="preserve">reference to </w:t>
      </w:r>
      <w:r w:rsidR="009E6CA3" w:rsidRPr="00A524D3">
        <w:rPr>
          <w:rFonts w:eastAsia="Batang"/>
          <w:color w:val="000000" w:themeColor="text1"/>
        </w:rPr>
        <w:t>an</w:t>
      </w:r>
      <w:r w:rsidR="009F7185" w:rsidRPr="00A524D3">
        <w:rPr>
          <w:rFonts w:eastAsia="Batang"/>
          <w:color w:val="000000" w:themeColor="text1"/>
        </w:rPr>
        <w:t xml:space="preserve"> existing CSI-RS </w:t>
      </w:r>
      <w:r w:rsidR="009E6CA3" w:rsidRPr="00A524D3">
        <w:rPr>
          <w:color w:val="000000" w:themeColor="text1"/>
        </w:rPr>
        <w:t xml:space="preserve">P/SP </w:t>
      </w:r>
      <w:r w:rsidR="0000042B" w:rsidRPr="00A524D3">
        <w:rPr>
          <w:rFonts w:eastAsia="Batang"/>
          <w:color w:val="000000" w:themeColor="text1"/>
        </w:rPr>
        <w:t xml:space="preserve">resource without </w:t>
      </w:r>
      <w:r w:rsidR="00907B69" w:rsidRPr="00A524D3">
        <w:rPr>
          <w:rFonts w:eastAsia="Batang"/>
          <w:color w:val="000000" w:themeColor="text1"/>
        </w:rPr>
        <w:t>the need for a new</w:t>
      </w:r>
      <w:r w:rsidR="009E6CA3" w:rsidRPr="00A524D3">
        <w:rPr>
          <w:rFonts w:eastAsia="Batang"/>
          <w:color w:val="000000" w:themeColor="text1"/>
        </w:rPr>
        <w:t xml:space="preserve"> aperiodic</w:t>
      </w:r>
      <w:r w:rsidR="00907B69" w:rsidRPr="00A524D3">
        <w:rPr>
          <w:rFonts w:eastAsia="Batang"/>
          <w:color w:val="000000" w:themeColor="text1"/>
        </w:rPr>
        <w:t xml:space="preserve"> </w:t>
      </w:r>
      <w:r w:rsidR="009E6CA3" w:rsidRPr="00A524D3">
        <w:rPr>
          <w:rFonts w:eastAsia="Batang"/>
          <w:color w:val="000000" w:themeColor="text1"/>
        </w:rPr>
        <w:t xml:space="preserve">CSI-RS resource to </w:t>
      </w:r>
      <w:r w:rsidR="001D47C4" w:rsidRPr="00A524D3">
        <w:rPr>
          <w:rFonts w:eastAsia="Batang"/>
          <w:color w:val="000000" w:themeColor="text1"/>
        </w:rPr>
        <w:t xml:space="preserve">avoid wasting the NW’s resources and </w:t>
      </w:r>
      <w:r w:rsidR="00F312ED" w:rsidRPr="00A524D3">
        <w:rPr>
          <w:rFonts w:eastAsia="Batang"/>
          <w:color w:val="000000" w:themeColor="text1"/>
        </w:rPr>
        <w:t>DL overhead.</w:t>
      </w:r>
    </w:p>
    <w:p w14:paraId="47F88A22" w14:textId="2E41C369" w:rsidR="00DB7D39" w:rsidRPr="00A524D3" w:rsidRDefault="00B37666" w:rsidP="009B6C01">
      <w:pPr>
        <w:spacing w:before="120"/>
        <w:rPr>
          <w:rFonts w:eastAsia="Batang"/>
          <w:color w:val="000000" w:themeColor="text1"/>
        </w:rPr>
      </w:pPr>
      <w:r>
        <w:rPr>
          <w:rFonts w:eastAsia="Batang"/>
          <w:color w:val="000000" w:themeColor="text1"/>
        </w:rPr>
        <w:t>Based on the above discussion, t</w:t>
      </w:r>
      <w:r w:rsidR="002C2C55" w:rsidRPr="00A524D3">
        <w:rPr>
          <w:rFonts w:eastAsia="Batang"/>
          <w:color w:val="000000" w:themeColor="text1"/>
        </w:rPr>
        <w:t>he following is proposed</w:t>
      </w:r>
    </w:p>
    <w:p w14:paraId="6E2303C3" w14:textId="204B37C5" w:rsidR="00845E06" w:rsidRPr="00A524D3" w:rsidRDefault="002C2C55" w:rsidP="0057040F">
      <w:pPr>
        <w:spacing w:before="120"/>
        <w:rPr>
          <w:b/>
          <w:bCs/>
          <w:i/>
          <w:iCs/>
          <w:color w:val="000000" w:themeColor="text1"/>
        </w:rPr>
      </w:pPr>
      <w:r w:rsidRPr="00A524D3">
        <w:rPr>
          <w:b/>
          <w:bCs/>
          <w:i/>
          <w:iCs/>
          <w:color w:val="000000" w:themeColor="text1"/>
        </w:rPr>
        <w:t xml:space="preserve">Proposal </w:t>
      </w:r>
      <w:r w:rsidR="008970D2" w:rsidRPr="00A524D3">
        <w:rPr>
          <w:b/>
          <w:bCs/>
          <w:i/>
          <w:iCs/>
          <w:color w:val="000000" w:themeColor="text1"/>
        </w:rPr>
        <w:t>5</w:t>
      </w:r>
      <w:r w:rsidRPr="00A524D3">
        <w:rPr>
          <w:i/>
          <w:iCs/>
          <w:color w:val="000000" w:themeColor="text1"/>
        </w:rPr>
        <w:t xml:space="preserve">: When linking CJTC Dd and Rel-18 eType-II CJT CSI reports is configured, support </w:t>
      </w:r>
      <w:r w:rsidR="001D55F9" w:rsidRPr="00A524D3">
        <w:rPr>
          <w:i/>
          <w:iCs/>
          <w:color w:val="000000" w:themeColor="text1"/>
        </w:rPr>
        <w:t xml:space="preserve">that </w:t>
      </w:r>
      <w:r w:rsidRPr="00A524D3">
        <w:rPr>
          <w:i/>
          <w:iCs/>
          <w:color w:val="000000" w:themeColor="text1"/>
        </w:rPr>
        <w:t>the CMR for the Rel-18 eType-II CJT reporting</w:t>
      </w:r>
      <w:r w:rsidR="001D55F9" w:rsidRPr="00A524D3">
        <w:rPr>
          <w:i/>
          <w:iCs/>
          <w:color w:val="000000" w:themeColor="text1"/>
        </w:rPr>
        <w:t xml:space="preserve"> can be either P-CSI-RS, SP-CSI-RS and AP-CSI-RS.</w:t>
      </w:r>
    </w:p>
    <w:p w14:paraId="000CFF86" w14:textId="77777777" w:rsidR="00603E08" w:rsidRDefault="00603E08" w:rsidP="00603E08">
      <w:pPr>
        <w:pStyle w:val="Heading1"/>
        <w:spacing w:before="120" w:after="120"/>
      </w:pPr>
      <w:r>
        <w:rPr>
          <w:rFonts w:hint="eastAsia"/>
        </w:rPr>
        <w:t>Conclusion and Proposals</w:t>
      </w:r>
    </w:p>
    <w:p w14:paraId="39A02E3C" w14:textId="1B45D386" w:rsidR="0052234F" w:rsidRDefault="005F70BD">
      <w:r>
        <w:t>Based on the discussion above, we conclude this con</w:t>
      </w:r>
      <w:r w:rsidR="00E16532">
        <w:t>tribution with the following observations and proposals:</w:t>
      </w:r>
    </w:p>
    <w:p w14:paraId="39B4E724" w14:textId="439B4B6D" w:rsidR="00E16532" w:rsidRDefault="00E16532">
      <w:pPr>
        <w:rPr>
          <w:b/>
          <w:bCs/>
          <w:i/>
          <w:iCs/>
        </w:rPr>
      </w:pPr>
      <w:r w:rsidRPr="00A90C75">
        <w:rPr>
          <w:b/>
          <w:bCs/>
          <w:i/>
          <w:iCs/>
        </w:rPr>
        <w:t>Observation 1</w:t>
      </w:r>
      <w:r w:rsidRPr="00196B0F">
        <w:rPr>
          <w:b/>
          <w:bCs/>
          <w:i/>
          <w:iCs/>
        </w:rPr>
        <w:t>:</w:t>
      </w:r>
      <w:r w:rsidR="00673EFC" w:rsidRPr="00196B0F">
        <w:rPr>
          <w:i/>
          <w:iCs/>
        </w:rPr>
        <w:t xml:space="preserve"> Mapping between CWs to CSI-RS ports </w:t>
      </w:r>
      <w:r w:rsidR="00673EFC">
        <w:rPr>
          <w:i/>
          <w:iCs/>
        </w:rPr>
        <w:t>does</w:t>
      </w:r>
      <w:r w:rsidR="00673EFC" w:rsidRPr="00196B0F">
        <w:rPr>
          <w:i/>
          <w:iCs/>
        </w:rPr>
        <w:t xml:space="preserve"> not have any impact on the derivation of CQI in a low-complexity-receiver UE with SRS port grouping support.</w:t>
      </w:r>
    </w:p>
    <w:p w14:paraId="2B1AE251" w14:textId="77777777" w:rsidR="002E27B1" w:rsidRPr="007170F0" w:rsidRDefault="002E27B1" w:rsidP="002E27B1">
      <w:pPr>
        <w:rPr>
          <w:i/>
          <w:iCs/>
        </w:rPr>
      </w:pPr>
      <w:r w:rsidRPr="00A90C75">
        <w:rPr>
          <w:b/>
          <w:bCs/>
          <w:i/>
          <w:iCs/>
        </w:rPr>
        <w:lastRenderedPageBreak/>
        <w:t xml:space="preserve">Observation </w:t>
      </w:r>
      <w:r>
        <w:rPr>
          <w:b/>
          <w:bCs/>
          <w:i/>
          <w:iCs/>
        </w:rPr>
        <w:t>2</w:t>
      </w:r>
      <w:r w:rsidRPr="00A90C75">
        <w:rPr>
          <w:b/>
          <w:bCs/>
          <w:i/>
          <w:iCs/>
        </w:rPr>
        <w:t>:</w:t>
      </w:r>
      <w:r w:rsidRPr="00245B22">
        <w:rPr>
          <w:i/>
          <w:iCs/>
        </w:rPr>
        <w:t xml:space="preserve"> Without a clear definition of the value within a reporting interval, there could be a mismatch between the DO value used for</w:t>
      </w:r>
      <w:r>
        <w:rPr>
          <w:i/>
          <w:iCs/>
        </w:rPr>
        <w:t xml:space="preserve"> compensating</w:t>
      </w:r>
      <w:r w:rsidRPr="00245B22">
        <w:rPr>
          <w:i/>
          <w:iCs/>
        </w:rPr>
        <w:t xml:space="preserve"> CSI CJT at the UE and the DO value used by the NW to compensate </w:t>
      </w:r>
      <w:r>
        <w:rPr>
          <w:i/>
          <w:iCs/>
        </w:rPr>
        <w:t>DL signals and channels</w:t>
      </w:r>
      <w:r w:rsidRPr="00245B22">
        <w:rPr>
          <w:i/>
          <w:iCs/>
        </w:rPr>
        <w:t>.</w:t>
      </w:r>
    </w:p>
    <w:p w14:paraId="33E039D3" w14:textId="232355D0" w:rsidR="007E013F" w:rsidRDefault="000E7B7E">
      <w:pPr>
        <w:rPr>
          <w:b/>
          <w:bCs/>
          <w:i/>
          <w:iCs/>
        </w:rPr>
      </w:pPr>
      <w:r w:rsidRPr="00465622">
        <w:rPr>
          <w:b/>
          <w:bCs/>
          <w:i/>
          <w:iCs/>
        </w:rPr>
        <w:t>Proposal 1:</w:t>
      </w:r>
      <w:r w:rsidRPr="00F7343A">
        <w:rPr>
          <w:i/>
          <w:iCs/>
        </w:rPr>
        <w:t xml:space="preserve"> </w:t>
      </w:r>
      <w:r w:rsidR="00BC149A" w:rsidRPr="00196B0F">
        <w:rPr>
          <w:i/>
          <w:iCs/>
        </w:rPr>
        <w:t>No mapping between CWs to CSI-RS</w:t>
      </w:r>
      <w:r w:rsidR="00BC149A">
        <w:rPr>
          <w:i/>
          <w:iCs/>
        </w:rPr>
        <w:t xml:space="preserve"> ports</w:t>
      </w:r>
      <w:r w:rsidR="00BC149A" w:rsidRPr="00196B0F">
        <w:rPr>
          <w:i/>
          <w:iCs/>
        </w:rPr>
        <w:t xml:space="preserve"> is required to be supported for high rank of a low-complexity-receiver UE.</w:t>
      </w:r>
    </w:p>
    <w:p w14:paraId="75FC3741" w14:textId="77777777" w:rsidR="00034D3A" w:rsidRPr="00196B0F" w:rsidRDefault="00C65EB5" w:rsidP="00034D3A">
      <w:pPr>
        <w:spacing w:before="120"/>
        <w:rPr>
          <w:i/>
          <w:iCs/>
        </w:rPr>
      </w:pPr>
      <w:r>
        <w:rPr>
          <w:b/>
          <w:bCs/>
          <w:i/>
          <w:iCs/>
        </w:rPr>
        <w:t>Proposal</w:t>
      </w:r>
      <w:r w:rsidRPr="00A90C75">
        <w:rPr>
          <w:b/>
          <w:bCs/>
          <w:i/>
          <w:iCs/>
        </w:rPr>
        <w:t xml:space="preserve"> </w:t>
      </w:r>
      <w:r>
        <w:rPr>
          <w:b/>
          <w:bCs/>
          <w:i/>
          <w:iCs/>
        </w:rPr>
        <w:t>2</w:t>
      </w:r>
      <w:r w:rsidRPr="00A90C75">
        <w:rPr>
          <w:b/>
          <w:bCs/>
          <w:i/>
          <w:iCs/>
        </w:rPr>
        <w:t>:</w:t>
      </w:r>
      <w:r w:rsidR="00034D3A" w:rsidRPr="00196B0F">
        <w:rPr>
          <w:i/>
          <w:iCs/>
        </w:rPr>
        <w:t xml:space="preserve"> For the Rel-19 aperiodic standalone CJT calibration reporting, when ReportQuantity is ‘cjtc-P’ (DL/UL phase offset), in determining the SRS transmission occasion of the configured associated SRS resource for the reference UE antenna port, the following procedure is considered as the working assumption:</w:t>
      </w:r>
    </w:p>
    <w:p w14:paraId="67E0BA3D" w14:textId="77777777" w:rsidR="00034D3A" w:rsidRPr="00196B0F" w:rsidRDefault="00034D3A" w:rsidP="00034D3A">
      <w:pPr>
        <w:pStyle w:val="ListParagraph"/>
        <w:numPr>
          <w:ilvl w:val="0"/>
          <w:numId w:val="10"/>
        </w:numPr>
        <w:rPr>
          <w:i/>
          <w:iCs/>
          <w:sz w:val="20"/>
          <w:szCs w:val="20"/>
          <w:lang w:val="en-GB"/>
        </w:rPr>
      </w:pPr>
      <w:r w:rsidRPr="00196B0F">
        <w:rPr>
          <w:i/>
          <w:iCs/>
          <w:sz w:val="20"/>
          <w:szCs w:val="20"/>
          <w:lang w:val="en-GB"/>
        </w:rPr>
        <w:t xml:space="preserve">Let the interval between the last symbol of the latest SRS transmission occasion before </w:t>
      </w:r>
      <w:r>
        <w:rPr>
          <w:i/>
          <w:iCs/>
          <w:sz w:val="20"/>
          <w:szCs w:val="20"/>
          <w:lang w:val="en-GB"/>
        </w:rPr>
        <w:t xml:space="preserve">the </w:t>
      </w:r>
      <w:r w:rsidRPr="00196B0F">
        <w:rPr>
          <w:i/>
          <w:iCs/>
          <w:sz w:val="20"/>
          <w:szCs w:val="20"/>
          <w:lang w:val="en-GB"/>
        </w:rPr>
        <w:t>occasions of the N</w:t>
      </w:r>
      <w:r w:rsidRPr="00F70723">
        <w:rPr>
          <w:i/>
          <w:iCs/>
          <w:sz w:val="20"/>
          <w:szCs w:val="20"/>
          <w:vertAlign w:val="subscript"/>
          <w:lang w:val="en-GB"/>
        </w:rPr>
        <w:t>TRP</w:t>
      </w:r>
      <w:r w:rsidRPr="00196B0F">
        <w:rPr>
          <w:i/>
          <w:iCs/>
          <w:sz w:val="20"/>
          <w:szCs w:val="20"/>
          <w:lang w:val="en-GB"/>
        </w:rPr>
        <w:t xml:space="preserve"> CSI-RS resources and the first symbol of the occasions of the N</w:t>
      </w:r>
      <w:r w:rsidRPr="00900DEE">
        <w:rPr>
          <w:i/>
          <w:iCs/>
          <w:sz w:val="20"/>
          <w:szCs w:val="20"/>
          <w:vertAlign w:val="subscript"/>
          <w:lang w:val="en-GB"/>
        </w:rPr>
        <w:t>TRP</w:t>
      </w:r>
      <w:r w:rsidRPr="00196B0F">
        <w:rPr>
          <w:i/>
          <w:iCs/>
          <w:sz w:val="20"/>
          <w:szCs w:val="20"/>
          <w:lang w:val="en-GB"/>
        </w:rPr>
        <w:t xml:space="preserve"> CSI-RS resources be K</w:t>
      </w:r>
      <w:r w:rsidRPr="00BB43DA">
        <w:rPr>
          <w:i/>
          <w:iCs/>
          <w:sz w:val="20"/>
          <w:szCs w:val="20"/>
          <w:vertAlign w:val="subscript"/>
          <w:lang w:val="en-GB"/>
        </w:rPr>
        <w:t>1</w:t>
      </w:r>
      <w:r w:rsidRPr="00196B0F">
        <w:rPr>
          <w:i/>
          <w:iCs/>
          <w:sz w:val="20"/>
          <w:szCs w:val="20"/>
          <w:lang w:val="en-GB"/>
        </w:rPr>
        <w:t>;</w:t>
      </w:r>
    </w:p>
    <w:p w14:paraId="5D7AEE80" w14:textId="77777777" w:rsidR="00726D00" w:rsidRPr="00726D00" w:rsidRDefault="00034D3A" w:rsidP="003B48EA">
      <w:pPr>
        <w:pStyle w:val="ListParagraph"/>
        <w:numPr>
          <w:ilvl w:val="0"/>
          <w:numId w:val="10"/>
        </w:numPr>
        <w:spacing w:before="120"/>
        <w:rPr>
          <w:lang w:val="en-GB"/>
        </w:rPr>
      </w:pPr>
      <w:r w:rsidRPr="00034D3A">
        <w:rPr>
          <w:i/>
          <w:iCs/>
          <w:sz w:val="20"/>
          <w:szCs w:val="20"/>
          <w:lang w:val="en-GB"/>
        </w:rPr>
        <w:t>Let the interval between the last symbol of the occasions of the N</w:t>
      </w:r>
      <w:r w:rsidRPr="00034D3A">
        <w:rPr>
          <w:i/>
          <w:iCs/>
          <w:sz w:val="20"/>
          <w:szCs w:val="20"/>
          <w:vertAlign w:val="subscript"/>
          <w:lang w:val="en-GB"/>
        </w:rPr>
        <w:t>TRP</w:t>
      </w:r>
      <w:r w:rsidRPr="00034D3A">
        <w:rPr>
          <w:i/>
          <w:iCs/>
          <w:sz w:val="20"/>
          <w:szCs w:val="20"/>
          <w:lang w:val="en-GB"/>
        </w:rPr>
        <w:t xml:space="preserve"> CSI-RS resources and the first symbol of the earliest SRS transmission occasion after the occasions of the N</w:t>
      </w:r>
      <w:r w:rsidRPr="00034D3A">
        <w:rPr>
          <w:i/>
          <w:iCs/>
          <w:sz w:val="20"/>
          <w:szCs w:val="20"/>
          <w:vertAlign w:val="subscript"/>
          <w:lang w:val="en-GB"/>
        </w:rPr>
        <w:t>TRP</w:t>
      </w:r>
      <w:r w:rsidRPr="00034D3A">
        <w:rPr>
          <w:i/>
          <w:iCs/>
          <w:sz w:val="20"/>
          <w:szCs w:val="20"/>
          <w:lang w:val="en-GB"/>
        </w:rPr>
        <w:t xml:space="preserve"> CSI-RS resources be K</w:t>
      </w:r>
      <w:r w:rsidRPr="00034D3A">
        <w:rPr>
          <w:i/>
          <w:iCs/>
          <w:sz w:val="20"/>
          <w:szCs w:val="20"/>
          <w:vertAlign w:val="subscript"/>
          <w:lang w:val="en-GB"/>
        </w:rPr>
        <w:t>2</w:t>
      </w:r>
      <w:r w:rsidRPr="00034D3A">
        <w:rPr>
          <w:i/>
          <w:iCs/>
          <w:sz w:val="20"/>
          <w:szCs w:val="20"/>
          <w:lang w:val="en-GB"/>
        </w:rPr>
        <w:t>;</w:t>
      </w:r>
    </w:p>
    <w:p w14:paraId="65ECDA98" w14:textId="54DDD681" w:rsidR="00C65EB5" w:rsidRPr="00C65EB5" w:rsidRDefault="00034D3A" w:rsidP="003B48EA">
      <w:pPr>
        <w:pStyle w:val="ListParagraph"/>
        <w:numPr>
          <w:ilvl w:val="0"/>
          <w:numId w:val="10"/>
        </w:numPr>
        <w:spacing w:before="120"/>
        <w:rPr>
          <w:lang w:val="en-GB"/>
        </w:rPr>
      </w:pPr>
      <w:r w:rsidRPr="00034D3A">
        <w:rPr>
          <w:i/>
          <w:iCs/>
          <w:sz w:val="20"/>
          <w:szCs w:val="20"/>
          <w:lang w:val="en-GB"/>
        </w:rPr>
        <w:t>If K</w:t>
      </w:r>
      <w:r w:rsidRPr="00034D3A">
        <w:rPr>
          <w:i/>
          <w:iCs/>
          <w:sz w:val="20"/>
          <w:szCs w:val="20"/>
          <w:vertAlign w:val="subscript"/>
          <w:lang w:val="en-GB"/>
        </w:rPr>
        <w:t>1</w:t>
      </w:r>
      <w:r w:rsidRPr="00034D3A">
        <w:rPr>
          <w:i/>
          <w:iCs/>
          <w:sz w:val="20"/>
          <w:szCs w:val="20"/>
          <w:lang w:val="en-GB"/>
        </w:rPr>
        <w:t>&lt;=K</w:t>
      </w:r>
      <w:r w:rsidRPr="00034D3A">
        <w:rPr>
          <w:i/>
          <w:iCs/>
          <w:sz w:val="20"/>
          <w:szCs w:val="20"/>
          <w:vertAlign w:val="subscript"/>
          <w:lang w:val="en-GB"/>
        </w:rPr>
        <w:t>2</w:t>
      </w:r>
      <w:r w:rsidRPr="00034D3A">
        <w:rPr>
          <w:i/>
          <w:iCs/>
          <w:sz w:val="20"/>
          <w:szCs w:val="20"/>
          <w:lang w:val="en-GB"/>
        </w:rPr>
        <w:t>, use the latest SRS transmission occasion before the occasions of the N</w:t>
      </w:r>
      <w:r w:rsidRPr="00034D3A">
        <w:rPr>
          <w:i/>
          <w:iCs/>
          <w:sz w:val="20"/>
          <w:szCs w:val="20"/>
          <w:vertAlign w:val="subscript"/>
          <w:lang w:val="en-GB"/>
        </w:rPr>
        <w:t>TRP</w:t>
      </w:r>
      <w:r w:rsidRPr="00034D3A">
        <w:rPr>
          <w:i/>
          <w:iCs/>
          <w:sz w:val="20"/>
          <w:szCs w:val="20"/>
          <w:lang w:val="en-GB"/>
        </w:rPr>
        <w:t xml:space="preserve"> CSI-RS resources as the SRS transmission occasion for the reference UE antenna port; otherwise, use the earliest SRS transmission occasion after the occasions of the N</w:t>
      </w:r>
      <w:r w:rsidRPr="00034D3A">
        <w:rPr>
          <w:i/>
          <w:iCs/>
          <w:sz w:val="20"/>
          <w:szCs w:val="20"/>
          <w:vertAlign w:val="subscript"/>
          <w:lang w:val="en-GB"/>
        </w:rPr>
        <w:t>TRP</w:t>
      </w:r>
      <w:r w:rsidRPr="00034D3A">
        <w:rPr>
          <w:i/>
          <w:iCs/>
          <w:sz w:val="20"/>
          <w:szCs w:val="20"/>
          <w:lang w:val="en-GB"/>
        </w:rPr>
        <w:t xml:space="preserve"> CSI-RS resources as the SRS transmission occasion for the reference UE antenna port.</w:t>
      </w:r>
    </w:p>
    <w:p w14:paraId="55231879" w14:textId="5D5F5291" w:rsidR="00C65EB5" w:rsidRDefault="00702B5E" w:rsidP="00C65EB5">
      <w:pPr>
        <w:rPr>
          <w:b/>
          <w:bCs/>
          <w:i/>
        </w:rPr>
      </w:pPr>
      <w:r w:rsidRPr="00465622">
        <w:rPr>
          <w:b/>
          <w:bCs/>
          <w:i/>
          <w:iCs/>
        </w:rPr>
        <w:t xml:space="preserve">Proposal </w:t>
      </w:r>
      <w:r>
        <w:rPr>
          <w:b/>
          <w:bCs/>
          <w:i/>
          <w:iCs/>
        </w:rPr>
        <w:t>3</w:t>
      </w:r>
      <w:r w:rsidRPr="004334A9">
        <w:rPr>
          <w:b/>
          <w:bCs/>
          <w:i/>
          <w:iCs/>
        </w:rPr>
        <w:t>:</w:t>
      </w:r>
      <w:r w:rsidRPr="00245B22">
        <w:rPr>
          <w:i/>
          <w:iCs/>
        </w:rPr>
        <w:t xml:space="preserve"> </w:t>
      </w:r>
      <w:r w:rsidRPr="00245B22">
        <w:rPr>
          <w:rFonts w:eastAsia="Calibri"/>
          <w:i/>
          <w:iCs/>
        </w:rPr>
        <w:t xml:space="preserve">For the Rel-19 aperiodic standalone CJT calibration (CJTC) reporting, </w:t>
      </w:r>
      <w:r w:rsidRPr="00245B22">
        <w:rPr>
          <w:rFonts w:cs="Times"/>
          <w:i/>
          <w:iCs/>
        </w:rPr>
        <w:t>when linking CJTC Dd and Rel-18 eType-II CJT CSI reports is configured</w:t>
      </w:r>
      <w:r w:rsidRPr="00245B22">
        <w:rPr>
          <w:i/>
          <w:iCs/>
        </w:rPr>
        <w:t xml:space="preserve">, </w:t>
      </w:r>
      <w:r>
        <w:rPr>
          <w:i/>
          <w:iCs/>
        </w:rPr>
        <w:t>if</w:t>
      </w:r>
      <w:r w:rsidRPr="00245B22">
        <w:rPr>
          <w:i/>
          <w:iCs/>
        </w:rPr>
        <w:t xml:space="preserve"> reporting a DO value </w:t>
      </w:r>
      <w:r w:rsidRPr="00245B22">
        <w:rPr>
          <w:rFonts w:eastAsia="Calibri"/>
          <w:i/>
          <w:iCs/>
        </w:rPr>
        <w:t>D</w:t>
      </w:r>
      <w:r w:rsidRPr="00245B22">
        <w:rPr>
          <w:rFonts w:eastAsia="Calibri"/>
          <w:i/>
          <w:iCs/>
          <w:vertAlign w:val="subscript"/>
        </w:rPr>
        <w:t>n,offset</w:t>
      </w:r>
      <w:r w:rsidRPr="00245B22">
        <w:rPr>
          <w:i/>
          <w:iCs/>
        </w:rPr>
        <w:t xml:space="preserve"> that falls into the interval </w:t>
      </w:r>
      <m:oMath>
        <m:d>
          <m:dPr>
            <m:begChr m:val="["/>
            <m:ctrlPr>
              <w:rPr>
                <w:rFonts w:ascii="Cambria Math" w:eastAsia="Calibri" w:hAnsi="Cambria Math"/>
                <w:i/>
              </w:rPr>
            </m:ctrlPr>
          </m:dPr>
          <m:e>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i+1</m:t>
                </m:r>
              </m:sub>
            </m:sSub>
            <m:ctrlPr>
              <w:rPr>
                <w:rFonts w:ascii="Cambria Math" w:eastAsia="Calibri" w:hAnsi="Cambria Math"/>
                <w:i/>
                <w:iCs/>
              </w:rPr>
            </m:ctrlPr>
          </m:e>
        </m:d>
        <m:r>
          <w:rPr>
            <w:rFonts w:ascii="Cambria Math" w:hAnsi="Cambria Math"/>
          </w:rPr>
          <m:t>, 0≤i&lt;</m:t>
        </m:r>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oMath>
      <w:r w:rsidRPr="00245B22">
        <w:rPr>
          <w:i/>
          <w:iCs/>
        </w:rPr>
        <w:t xml:space="preserve">, use </w:t>
      </w:r>
      <m:oMath>
        <m:sSub>
          <m:sSubPr>
            <m:ctrlPr>
              <w:rPr>
                <w:rFonts w:ascii="Cambria Math" w:eastAsia="Calibri" w:hAnsi="Cambria Math"/>
                <w:i/>
                <w:iCs/>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2</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e>
            </m:d>
          </m:den>
        </m:f>
      </m:oMath>
      <w:r w:rsidRPr="00245B22">
        <w:rPr>
          <w:i/>
          <w:iCs/>
        </w:rPr>
        <w:t xml:space="preserve"> </w:t>
      </w:r>
      <w:r>
        <w:rPr>
          <w:i/>
          <w:iCs/>
        </w:rPr>
        <w:t xml:space="preserve">as the delay offset value </w:t>
      </w:r>
      <w:r w:rsidRPr="00245B22">
        <w:rPr>
          <w:i/>
          <w:iCs/>
        </w:rPr>
        <w:t>for compensating the associated CJT CSI reporting.</w:t>
      </w:r>
    </w:p>
    <w:p w14:paraId="172B3BC6" w14:textId="61AB0883" w:rsidR="00C65EB5" w:rsidRDefault="00C442A6" w:rsidP="00C65EB5">
      <w:pPr>
        <w:rPr>
          <w:b/>
          <w:bCs/>
          <w:i/>
        </w:rPr>
      </w:pPr>
      <w:r w:rsidRPr="00CD0FFE">
        <w:rPr>
          <w:b/>
          <w:bCs/>
          <w:i/>
          <w:iCs/>
        </w:rPr>
        <w:t xml:space="preserve">Proposal </w:t>
      </w:r>
      <w:r>
        <w:rPr>
          <w:b/>
          <w:bCs/>
          <w:i/>
          <w:iCs/>
        </w:rPr>
        <w:t>4</w:t>
      </w:r>
      <w:r w:rsidRPr="00CD0FFE">
        <w:rPr>
          <w:b/>
          <w:bCs/>
          <w:i/>
          <w:iCs/>
        </w:rPr>
        <w:t>:</w:t>
      </w:r>
      <w:r w:rsidRPr="00245B22">
        <w:rPr>
          <w:i/>
          <w:iCs/>
        </w:rPr>
        <w:t xml:space="preserve"> For the Rel-19 aperiodic standalone CJT calibration (CJTC) reporting, when linking CJTC Dd and Rel-18 eType-II CJT CSI reports is configured, </w:t>
      </w:r>
      <w:r>
        <w:rPr>
          <w:i/>
          <w:iCs/>
        </w:rPr>
        <w:t>if</w:t>
      </w:r>
      <w:r w:rsidRPr="00245B22">
        <w:rPr>
          <w:i/>
          <w:iCs/>
        </w:rPr>
        <w:t xml:space="preserve"> reporting a DO value D</w:t>
      </w:r>
      <w:r w:rsidRPr="00245B22">
        <w:rPr>
          <w:i/>
          <w:iCs/>
          <w:vertAlign w:val="subscript"/>
        </w:rPr>
        <w:t>n,offset</w:t>
      </w:r>
      <w:r w:rsidRPr="00245B22">
        <w:rPr>
          <w:i/>
          <w:iCs/>
        </w:rPr>
        <w:t xml:space="preserve"> that represents ‘out of range’, the UE uses </w:t>
      </w:r>
      <m:oMath>
        <m:sSub>
          <m:sSubPr>
            <m:ctrlPr>
              <w:rPr>
                <w:rFonts w:ascii="Cambria Math" w:eastAsia="Calibri" w:hAnsi="Cambria Math"/>
                <w:i/>
                <w:iCs/>
              </w:rPr>
            </m:ctrlPr>
          </m:sSubPr>
          <m:e>
            <m:r>
              <w:rPr>
                <w:rFonts w:ascii="Cambria Math" w:eastAsia="Calibri" w:hAnsi="Cambria Math"/>
              </w:rPr>
              <m:t>A</m:t>
            </m:r>
          </m:e>
          <m:sub>
            <m:r>
              <w:rPr>
                <w:rFonts w:ascii="Cambria Math" w:eastAsia="Calibri" w:hAnsi="Cambria Math"/>
              </w:rPr>
              <m:t>D</m:t>
            </m:r>
          </m:sub>
        </m:sSub>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2</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e>
            </m:d>
          </m:den>
        </m:f>
      </m:oMath>
      <w:r w:rsidRPr="00245B22">
        <w:rPr>
          <w:i/>
          <w:iCs/>
        </w:rPr>
        <w:t xml:space="preserve"> </w:t>
      </w:r>
      <w:r>
        <w:rPr>
          <w:i/>
          <w:iCs/>
        </w:rPr>
        <w:t>as</w:t>
      </w:r>
      <w:r w:rsidRPr="00245B22">
        <w:rPr>
          <w:i/>
          <w:iCs/>
        </w:rPr>
        <w:t xml:space="preserve"> </w:t>
      </w:r>
      <w:r>
        <w:rPr>
          <w:i/>
          <w:iCs/>
        </w:rPr>
        <w:t xml:space="preserve">the </w:t>
      </w:r>
      <w:r w:rsidRPr="00245B22">
        <w:rPr>
          <w:i/>
          <w:iCs/>
        </w:rPr>
        <w:t>delay</w:t>
      </w:r>
      <w:r>
        <w:rPr>
          <w:i/>
          <w:iCs/>
        </w:rPr>
        <w:t xml:space="preserve"> offset value for</w:t>
      </w:r>
      <w:r w:rsidRPr="00245B22">
        <w:rPr>
          <w:i/>
          <w:iCs/>
        </w:rPr>
        <w:t xml:space="preserve"> compensating the associated CJT CSI reporting</w:t>
      </w:r>
      <w:r>
        <w:rPr>
          <w:b/>
          <w:bCs/>
          <w:i/>
        </w:rPr>
        <w:t>.</w:t>
      </w:r>
    </w:p>
    <w:p w14:paraId="7220F4BD" w14:textId="19165422" w:rsidR="00C65EB5" w:rsidRPr="001C051E" w:rsidRDefault="00C65EB5" w:rsidP="00C65EB5">
      <w:pPr>
        <w:rPr>
          <w:color w:val="000000" w:themeColor="text1"/>
        </w:rPr>
      </w:pPr>
      <w:r w:rsidRPr="001C051E">
        <w:rPr>
          <w:b/>
          <w:bCs/>
          <w:i/>
          <w:iCs/>
          <w:color w:val="000000" w:themeColor="text1"/>
        </w:rPr>
        <w:t>Proposal 5:</w:t>
      </w:r>
      <w:r w:rsidRPr="001C051E">
        <w:rPr>
          <w:i/>
          <w:iCs/>
          <w:color w:val="000000" w:themeColor="text1"/>
        </w:rPr>
        <w:t xml:space="preserve"> </w:t>
      </w:r>
      <w:r w:rsidR="00236AFE" w:rsidRPr="00A524D3">
        <w:rPr>
          <w:i/>
          <w:iCs/>
          <w:color w:val="000000" w:themeColor="text1"/>
        </w:rPr>
        <w:t>When linking CJTC Dd and Rel-18 eType-II CJT CSI reports is configured, support that the CMR for the Rel-18 eType-II CJT reporting can be either P-CSI-RS, SP-CSI-RS and AP-CSI-RS.</w:t>
      </w:r>
    </w:p>
    <w:sdt>
      <w:sdtPr>
        <w:rPr>
          <w:rFonts w:ascii="Times New Roman" w:hAnsi="Times New Roman"/>
          <w:sz w:val="20"/>
        </w:rPr>
        <w:id w:val="-1549149426"/>
        <w:docPartObj>
          <w:docPartGallery w:val="Bibliographies"/>
          <w:docPartUnique/>
        </w:docPartObj>
      </w:sdtPr>
      <w:sdtContent>
        <w:p w14:paraId="3071FA0D" w14:textId="22F9523E" w:rsidR="003B7572" w:rsidRDefault="003B7572">
          <w:pPr>
            <w:pStyle w:val="Heading1"/>
          </w:pPr>
          <w:r>
            <w:t>References</w:t>
          </w:r>
        </w:p>
        <w:sdt>
          <w:sdtPr>
            <w:id w:val="-573587230"/>
            <w:bibliography/>
          </w:sdtPr>
          <w:sdtContent>
            <w:p w14:paraId="164EF07E" w14:textId="77777777" w:rsidR="008879F1" w:rsidRDefault="003B7572" w:rsidP="004F6E2E">
              <w:pPr>
                <w:rPr>
                  <w:rFonts w:ascii="CG Times (WN)" w:hAnsi="CG Times (WN)"/>
                  <w:noProof/>
                  <w:lang w:val="en-US" w:eastAsia="zh-CN"/>
                </w:rPr>
              </w:pPr>
              <w:r>
                <w:fldChar w:fldCharType="begin"/>
              </w:r>
              <w:r w:rsidRPr="003B7572">
                <w:rPr>
                  <w:lang w:val="de-DE"/>
                </w:rP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8879F1" w14:paraId="58DD39C9" w14:textId="77777777">
                <w:trPr>
                  <w:divId w:val="40860271"/>
                  <w:tblCellSpacing w:w="15" w:type="dxa"/>
                </w:trPr>
                <w:tc>
                  <w:tcPr>
                    <w:tcW w:w="50" w:type="pct"/>
                    <w:hideMark/>
                  </w:tcPr>
                  <w:p w14:paraId="32A9522F" w14:textId="310B3722" w:rsidR="008879F1" w:rsidRDefault="008879F1">
                    <w:pPr>
                      <w:pStyle w:val="Bibliography"/>
                      <w:rPr>
                        <w:noProof/>
                        <w:sz w:val="24"/>
                        <w:szCs w:val="24"/>
                      </w:rPr>
                    </w:pPr>
                    <w:r>
                      <w:rPr>
                        <w:noProof/>
                      </w:rPr>
                      <w:t xml:space="preserve">[1] </w:t>
                    </w:r>
                  </w:p>
                </w:tc>
                <w:tc>
                  <w:tcPr>
                    <w:tcW w:w="0" w:type="auto"/>
                    <w:hideMark/>
                  </w:tcPr>
                  <w:p w14:paraId="24C29BBC" w14:textId="77777777" w:rsidR="008879F1" w:rsidRDefault="008879F1">
                    <w:pPr>
                      <w:pStyle w:val="Bibliography"/>
                      <w:rPr>
                        <w:noProof/>
                      </w:rPr>
                    </w:pPr>
                    <w:r>
                      <w:rPr>
                        <w:noProof/>
                      </w:rPr>
                      <w:t>RP-232394, “WID revision: NR MIMO Phase 5,” Samsung.</w:t>
                    </w:r>
                  </w:p>
                </w:tc>
              </w:tr>
              <w:tr w:rsidR="008879F1" w14:paraId="190DE347" w14:textId="77777777">
                <w:trPr>
                  <w:divId w:val="40860271"/>
                  <w:tblCellSpacing w:w="15" w:type="dxa"/>
                </w:trPr>
                <w:tc>
                  <w:tcPr>
                    <w:tcW w:w="50" w:type="pct"/>
                    <w:hideMark/>
                  </w:tcPr>
                  <w:p w14:paraId="39FEC097" w14:textId="77777777" w:rsidR="008879F1" w:rsidRDefault="008879F1">
                    <w:pPr>
                      <w:pStyle w:val="Bibliography"/>
                      <w:rPr>
                        <w:noProof/>
                      </w:rPr>
                    </w:pPr>
                    <w:r>
                      <w:rPr>
                        <w:noProof/>
                      </w:rPr>
                      <w:t xml:space="preserve">[2] </w:t>
                    </w:r>
                  </w:p>
                </w:tc>
                <w:tc>
                  <w:tcPr>
                    <w:tcW w:w="0" w:type="auto"/>
                    <w:hideMark/>
                  </w:tcPr>
                  <w:p w14:paraId="7D2F4242" w14:textId="77777777" w:rsidR="008879F1" w:rsidRDefault="008879F1">
                    <w:pPr>
                      <w:pStyle w:val="Bibliography"/>
                      <w:rPr>
                        <w:noProof/>
                      </w:rPr>
                    </w:pPr>
                    <w:r>
                      <w:rPr>
                        <w:noProof/>
                      </w:rPr>
                      <w:t>RAN1#118b, “RAN1 Chair's Notes,” October 2024.</w:t>
                    </w:r>
                  </w:p>
                </w:tc>
              </w:tr>
              <w:tr w:rsidR="008879F1" w14:paraId="3F7C3A2D" w14:textId="77777777">
                <w:trPr>
                  <w:divId w:val="40860271"/>
                  <w:tblCellSpacing w:w="15" w:type="dxa"/>
                </w:trPr>
                <w:tc>
                  <w:tcPr>
                    <w:tcW w:w="50" w:type="pct"/>
                    <w:hideMark/>
                  </w:tcPr>
                  <w:p w14:paraId="44D4D3AA" w14:textId="77777777" w:rsidR="008879F1" w:rsidRDefault="008879F1">
                    <w:pPr>
                      <w:pStyle w:val="Bibliography"/>
                      <w:rPr>
                        <w:noProof/>
                      </w:rPr>
                    </w:pPr>
                    <w:r>
                      <w:rPr>
                        <w:noProof/>
                      </w:rPr>
                      <w:t xml:space="preserve">[3] </w:t>
                    </w:r>
                  </w:p>
                </w:tc>
                <w:tc>
                  <w:tcPr>
                    <w:tcW w:w="0" w:type="auto"/>
                    <w:hideMark/>
                  </w:tcPr>
                  <w:p w14:paraId="33C8F56E" w14:textId="77777777" w:rsidR="008879F1" w:rsidRDefault="008879F1">
                    <w:pPr>
                      <w:pStyle w:val="Bibliography"/>
                      <w:rPr>
                        <w:noProof/>
                      </w:rPr>
                    </w:pPr>
                    <w:r>
                      <w:rPr>
                        <w:noProof/>
                      </w:rPr>
                      <w:t>RAN1#117, “RAN1 Chair's Notes,” May 2024.</w:t>
                    </w:r>
                  </w:p>
                </w:tc>
              </w:tr>
              <w:tr w:rsidR="008879F1" w14:paraId="72826825" w14:textId="77777777">
                <w:trPr>
                  <w:divId w:val="40860271"/>
                  <w:tblCellSpacing w:w="15" w:type="dxa"/>
                </w:trPr>
                <w:tc>
                  <w:tcPr>
                    <w:tcW w:w="50" w:type="pct"/>
                    <w:hideMark/>
                  </w:tcPr>
                  <w:p w14:paraId="1BD0B98D" w14:textId="77777777" w:rsidR="008879F1" w:rsidRDefault="008879F1">
                    <w:pPr>
                      <w:pStyle w:val="Bibliography"/>
                      <w:rPr>
                        <w:noProof/>
                      </w:rPr>
                    </w:pPr>
                    <w:r>
                      <w:rPr>
                        <w:noProof/>
                      </w:rPr>
                      <w:t xml:space="preserve">[4] </w:t>
                    </w:r>
                  </w:p>
                </w:tc>
                <w:tc>
                  <w:tcPr>
                    <w:tcW w:w="0" w:type="auto"/>
                    <w:hideMark/>
                  </w:tcPr>
                  <w:p w14:paraId="316B0A99" w14:textId="77777777" w:rsidR="008879F1" w:rsidRDefault="008879F1">
                    <w:pPr>
                      <w:pStyle w:val="Bibliography"/>
                      <w:rPr>
                        <w:noProof/>
                      </w:rPr>
                    </w:pPr>
                    <w:r>
                      <w:rPr>
                        <w:noProof/>
                      </w:rPr>
                      <w:t>RAN1#116bis, “RAN1 Chair's Notes,” April 2024.</w:t>
                    </w:r>
                  </w:p>
                </w:tc>
              </w:tr>
            </w:tbl>
            <w:p w14:paraId="0FE2481C" w14:textId="77777777" w:rsidR="008879F1" w:rsidRDefault="008879F1">
              <w:pPr>
                <w:divId w:val="40860271"/>
                <w:rPr>
                  <w:rFonts w:eastAsia="Times New Roman"/>
                  <w:noProof/>
                </w:rPr>
              </w:pPr>
            </w:p>
            <w:p w14:paraId="1F928CCF" w14:textId="141FCC9D" w:rsidR="003B7572" w:rsidRDefault="003B7572" w:rsidP="004F6E2E">
              <w:r>
                <w:rPr>
                  <w:b/>
                  <w:bCs/>
                  <w:noProof/>
                </w:rPr>
                <w:fldChar w:fldCharType="end"/>
              </w:r>
            </w:p>
          </w:sdtContent>
        </w:sdt>
      </w:sdtContent>
    </w:sdt>
    <w:p w14:paraId="03444692" w14:textId="36BCC666" w:rsidR="00E62714" w:rsidRPr="00E62714" w:rsidRDefault="00E62714" w:rsidP="00E62714"/>
    <w:p w14:paraId="5D96FB61" w14:textId="44A54367" w:rsidR="002A2B69" w:rsidRPr="00012618" w:rsidRDefault="002A2B69" w:rsidP="003E2FAD">
      <w:pPr>
        <w:rPr>
          <w:color w:val="FF0000"/>
          <w:lang w:val="en-US"/>
        </w:rPr>
      </w:pPr>
    </w:p>
    <w:p w14:paraId="67BF801C" w14:textId="11961857" w:rsidR="0052234F" w:rsidRDefault="0052234F">
      <w:pPr>
        <w:overflowPunct/>
        <w:autoSpaceDE/>
        <w:autoSpaceDN/>
        <w:adjustRightInd/>
        <w:spacing w:after="0"/>
        <w:textAlignment w:val="auto"/>
      </w:pPr>
    </w:p>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C32E52" w14:textId="77777777" w:rsidR="00D91997" w:rsidRDefault="00D91997">
      <w:pPr>
        <w:spacing w:after="0"/>
      </w:pPr>
      <w:r>
        <w:separator/>
      </w:r>
    </w:p>
  </w:endnote>
  <w:endnote w:type="continuationSeparator" w:id="0">
    <w:p w14:paraId="028A6F2B" w14:textId="77777777" w:rsidR="00D91997" w:rsidRDefault="00D91997">
      <w:pPr>
        <w:spacing w:after="0"/>
      </w:pPr>
      <w:r>
        <w:continuationSeparator/>
      </w:r>
    </w:p>
  </w:endnote>
  <w:endnote w:type="continuationNotice" w:id="1">
    <w:p w14:paraId="4921EB8B" w14:textId="77777777" w:rsidR="00D91997" w:rsidRDefault="00D919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95444F" w14:textId="77777777" w:rsidR="00D91997" w:rsidRDefault="00D91997">
      <w:pPr>
        <w:spacing w:after="0"/>
      </w:pPr>
      <w:r>
        <w:separator/>
      </w:r>
    </w:p>
  </w:footnote>
  <w:footnote w:type="continuationSeparator" w:id="0">
    <w:p w14:paraId="72BC3B90" w14:textId="77777777" w:rsidR="00D91997" w:rsidRDefault="00D91997">
      <w:pPr>
        <w:spacing w:after="0"/>
      </w:pPr>
      <w:r>
        <w:continuationSeparator/>
      </w:r>
    </w:p>
  </w:footnote>
  <w:footnote w:type="continuationNotice" w:id="1">
    <w:p w14:paraId="2ADC5275" w14:textId="77777777" w:rsidR="00D91997" w:rsidRDefault="00D919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306327004">
    <w:abstractNumId w:val="5"/>
  </w:num>
  <w:num w:numId="2" w16cid:durableId="135219078">
    <w:abstractNumId w:val="7"/>
  </w:num>
  <w:num w:numId="3" w16cid:durableId="1130828869">
    <w:abstractNumId w:val="0"/>
  </w:num>
  <w:num w:numId="4" w16cid:durableId="586613930">
    <w:abstractNumId w:val="15"/>
  </w:num>
  <w:num w:numId="5" w16cid:durableId="1616861889">
    <w:abstractNumId w:val="9"/>
  </w:num>
  <w:num w:numId="6" w16cid:durableId="793984029">
    <w:abstractNumId w:val="6"/>
  </w:num>
  <w:num w:numId="7" w16cid:durableId="1988630987">
    <w:abstractNumId w:val="13"/>
  </w:num>
  <w:num w:numId="8" w16cid:durableId="1209105048">
    <w:abstractNumId w:val="14"/>
  </w:num>
  <w:num w:numId="9" w16cid:durableId="451824868">
    <w:abstractNumId w:val="1"/>
  </w:num>
  <w:num w:numId="10" w16cid:durableId="238640512">
    <w:abstractNumId w:val="10"/>
  </w:num>
  <w:num w:numId="11" w16cid:durableId="1532567702">
    <w:abstractNumId w:val="2"/>
  </w:num>
  <w:num w:numId="12" w16cid:durableId="472648642">
    <w:abstractNumId w:val="8"/>
  </w:num>
  <w:num w:numId="13" w16cid:durableId="1393774252">
    <w:abstractNumId w:val="11"/>
  </w:num>
  <w:num w:numId="14" w16cid:durableId="1993288777">
    <w:abstractNumId w:val="4"/>
  </w:num>
  <w:num w:numId="15" w16cid:durableId="232160521">
    <w:abstractNumId w:val="3"/>
  </w:num>
  <w:num w:numId="16" w16cid:durableId="481121141">
    <w:abstractNumId w:val="17"/>
  </w:num>
  <w:num w:numId="17" w16cid:durableId="595597099">
    <w:abstractNumId w:val="16"/>
  </w:num>
  <w:num w:numId="18" w16cid:durableId="14817309">
    <w:abstractNumId w:val="12"/>
  </w:num>
  <w:num w:numId="19" w16cid:durableId="1095128713">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59F"/>
    <w:rsid w:val="00001E99"/>
    <w:rsid w:val="00002789"/>
    <w:rsid w:val="00002D7B"/>
    <w:rsid w:val="00002F24"/>
    <w:rsid w:val="00003E20"/>
    <w:rsid w:val="00003EC7"/>
    <w:rsid w:val="00004AC8"/>
    <w:rsid w:val="000053BA"/>
    <w:rsid w:val="00006055"/>
    <w:rsid w:val="000061EE"/>
    <w:rsid w:val="00006AD4"/>
    <w:rsid w:val="00006CB9"/>
    <w:rsid w:val="000074C4"/>
    <w:rsid w:val="000079A6"/>
    <w:rsid w:val="0001077A"/>
    <w:rsid w:val="00010E2C"/>
    <w:rsid w:val="000119AE"/>
    <w:rsid w:val="00011BB2"/>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87F"/>
    <w:rsid w:val="00014F35"/>
    <w:rsid w:val="00015495"/>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2B8C"/>
    <w:rsid w:val="00022D0B"/>
    <w:rsid w:val="00023742"/>
    <w:rsid w:val="00023846"/>
    <w:rsid w:val="000239CA"/>
    <w:rsid w:val="000248B0"/>
    <w:rsid w:val="0002499C"/>
    <w:rsid w:val="00024AEF"/>
    <w:rsid w:val="00024BAD"/>
    <w:rsid w:val="00024EF5"/>
    <w:rsid w:val="00026040"/>
    <w:rsid w:val="00026C65"/>
    <w:rsid w:val="00027755"/>
    <w:rsid w:val="00027864"/>
    <w:rsid w:val="0002789E"/>
    <w:rsid w:val="00030048"/>
    <w:rsid w:val="0003072D"/>
    <w:rsid w:val="000314CD"/>
    <w:rsid w:val="00031987"/>
    <w:rsid w:val="00031D5B"/>
    <w:rsid w:val="00031E83"/>
    <w:rsid w:val="000323E2"/>
    <w:rsid w:val="000326AF"/>
    <w:rsid w:val="000329F4"/>
    <w:rsid w:val="00032E5C"/>
    <w:rsid w:val="0003332B"/>
    <w:rsid w:val="00033544"/>
    <w:rsid w:val="0003365E"/>
    <w:rsid w:val="00033872"/>
    <w:rsid w:val="0003411A"/>
    <w:rsid w:val="0003479E"/>
    <w:rsid w:val="0003485E"/>
    <w:rsid w:val="00034A9B"/>
    <w:rsid w:val="00034D3A"/>
    <w:rsid w:val="00035691"/>
    <w:rsid w:val="0003596F"/>
    <w:rsid w:val="0003597D"/>
    <w:rsid w:val="00036E15"/>
    <w:rsid w:val="000371F0"/>
    <w:rsid w:val="0003767C"/>
    <w:rsid w:val="00037D47"/>
    <w:rsid w:val="00037EC9"/>
    <w:rsid w:val="00040F4F"/>
    <w:rsid w:val="0004132D"/>
    <w:rsid w:val="00041C9D"/>
    <w:rsid w:val="000432DA"/>
    <w:rsid w:val="000436AC"/>
    <w:rsid w:val="00044AC2"/>
    <w:rsid w:val="00044CFA"/>
    <w:rsid w:val="00044E2D"/>
    <w:rsid w:val="00045457"/>
    <w:rsid w:val="000457D3"/>
    <w:rsid w:val="000459C7"/>
    <w:rsid w:val="00046630"/>
    <w:rsid w:val="00046C80"/>
    <w:rsid w:val="00046E75"/>
    <w:rsid w:val="00047D60"/>
    <w:rsid w:val="00050112"/>
    <w:rsid w:val="00050276"/>
    <w:rsid w:val="000502BA"/>
    <w:rsid w:val="00050466"/>
    <w:rsid w:val="000505CC"/>
    <w:rsid w:val="000506DC"/>
    <w:rsid w:val="0005086A"/>
    <w:rsid w:val="000511F9"/>
    <w:rsid w:val="00051860"/>
    <w:rsid w:val="00051B32"/>
    <w:rsid w:val="0005230E"/>
    <w:rsid w:val="0005231F"/>
    <w:rsid w:val="00052850"/>
    <w:rsid w:val="000528A2"/>
    <w:rsid w:val="00052BBA"/>
    <w:rsid w:val="00053588"/>
    <w:rsid w:val="00053851"/>
    <w:rsid w:val="00053D21"/>
    <w:rsid w:val="00053E73"/>
    <w:rsid w:val="00054B05"/>
    <w:rsid w:val="00054D9D"/>
    <w:rsid w:val="00055676"/>
    <w:rsid w:val="00056544"/>
    <w:rsid w:val="00056BDE"/>
    <w:rsid w:val="00056DF5"/>
    <w:rsid w:val="000572F7"/>
    <w:rsid w:val="00057B25"/>
    <w:rsid w:val="00060A0E"/>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E94"/>
    <w:rsid w:val="00066719"/>
    <w:rsid w:val="00066C74"/>
    <w:rsid w:val="000670B3"/>
    <w:rsid w:val="000701AD"/>
    <w:rsid w:val="0007021B"/>
    <w:rsid w:val="000707CA"/>
    <w:rsid w:val="00070D21"/>
    <w:rsid w:val="000715B3"/>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81234"/>
    <w:rsid w:val="000819C0"/>
    <w:rsid w:val="00081EC2"/>
    <w:rsid w:val="00082154"/>
    <w:rsid w:val="00083740"/>
    <w:rsid w:val="00083800"/>
    <w:rsid w:val="00083D68"/>
    <w:rsid w:val="00084A65"/>
    <w:rsid w:val="0008559A"/>
    <w:rsid w:val="00085969"/>
    <w:rsid w:val="00086753"/>
    <w:rsid w:val="000867A7"/>
    <w:rsid w:val="00086BE9"/>
    <w:rsid w:val="00090126"/>
    <w:rsid w:val="00090251"/>
    <w:rsid w:val="000902C2"/>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600E"/>
    <w:rsid w:val="00096E64"/>
    <w:rsid w:val="000973E1"/>
    <w:rsid w:val="000A1402"/>
    <w:rsid w:val="000A198F"/>
    <w:rsid w:val="000A20BA"/>
    <w:rsid w:val="000A262C"/>
    <w:rsid w:val="000A2F77"/>
    <w:rsid w:val="000A3C8D"/>
    <w:rsid w:val="000A3DFE"/>
    <w:rsid w:val="000A40EC"/>
    <w:rsid w:val="000A54EE"/>
    <w:rsid w:val="000A692C"/>
    <w:rsid w:val="000A6A23"/>
    <w:rsid w:val="000A7BC5"/>
    <w:rsid w:val="000A7E0F"/>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D65"/>
    <w:rsid w:val="000B743C"/>
    <w:rsid w:val="000B7633"/>
    <w:rsid w:val="000B7980"/>
    <w:rsid w:val="000B7A0C"/>
    <w:rsid w:val="000C06F3"/>
    <w:rsid w:val="000C090A"/>
    <w:rsid w:val="000C1D59"/>
    <w:rsid w:val="000C2B09"/>
    <w:rsid w:val="000C2ED0"/>
    <w:rsid w:val="000C30CF"/>
    <w:rsid w:val="000C4EDD"/>
    <w:rsid w:val="000C4F16"/>
    <w:rsid w:val="000C501D"/>
    <w:rsid w:val="000C552C"/>
    <w:rsid w:val="000C5B5B"/>
    <w:rsid w:val="000C5CBA"/>
    <w:rsid w:val="000C74BA"/>
    <w:rsid w:val="000C7531"/>
    <w:rsid w:val="000C78E9"/>
    <w:rsid w:val="000C790C"/>
    <w:rsid w:val="000C7BA7"/>
    <w:rsid w:val="000C7C3F"/>
    <w:rsid w:val="000D0275"/>
    <w:rsid w:val="000D0BD6"/>
    <w:rsid w:val="000D0C61"/>
    <w:rsid w:val="000D1270"/>
    <w:rsid w:val="000D1440"/>
    <w:rsid w:val="000D27AD"/>
    <w:rsid w:val="000D29D1"/>
    <w:rsid w:val="000D2B0A"/>
    <w:rsid w:val="000D3286"/>
    <w:rsid w:val="000D344D"/>
    <w:rsid w:val="000D34D9"/>
    <w:rsid w:val="000D3933"/>
    <w:rsid w:val="000D3CF3"/>
    <w:rsid w:val="000D40E7"/>
    <w:rsid w:val="000D4423"/>
    <w:rsid w:val="000D584F"/>
    <w:rsid w:val="000D59FC"/>
    <w:rsid w:val="000D5EF2"/>
    <w:rsid w:val="000D65A9"/>
    <w:rsid w:val="000D6E50"/>
    <w:rsid w:val="000D7407"/>
    <w:rsid w:val="000D76BC"/>
    <w:rsid w:val="000D7750"/>
    <w:rsid w:val="000E071E"/>
    <w:rsid w:val="000E095B"/>
    <w:rsid w:val="000E0DEE"/>
    <w:rsid w:val="000E0EE7"/>
    <w:rsid w:val="000E0FDB"/>
    <w:rsid w:val="000E1250"/>
    <w:rsid w:val="000E181D"/>
    <w:rsid w:val="000E181F"/>
    <w:rsid w:val="000E27AA"/>
    <w:rsid w:val="000E291D"/>
    <w:rsid w:val="000E337A"/>
    <w:rsid w:val="000E34FD"/>
    <w:rsid w:val="000E4350"/>
    <w:rsid w:val="000E4376"/>
    <w:rsid w:val="000E4408"/>
    <w:rsid w:val="000E53AB"/>
    <w:rsid w:val="000E544D"/>
    <w:rsid w:val="000E5716"/>
    <w:rsid w:val="000E6096"/>
    <w:rsid w:val="000E6314"/>
    <w:rsid w:val="000E6337"/>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37B0"/>
    <w:rsid w:val="000F4595"/>
    <w:rsid w:val="000F4CB2"/>
    <w:rsid w:val="000F4D77"/>
    <w:rsid w:val="000F4E44"/>
    <w:rsid w:val="000F4E90"/>
    <w:rsid w:val="000F515D"/>
    <w:rsid w:val="000F52E3"/>
    <w:rsid w:val="000F568D"/>
    <w:rsid w:val="000F68D0"/>
    <w:rsid w:val="000F6B15"/>
    <w:rsid w:val="001000A6"/>
    <w:rsid w:val="0010057B"/>
    <w:rsid w:val="0010170B"/>
    <w:rsid w:val="00101C4F"/>
    <w:rsid w:val="00101C79"/>
    <w:rsid w:val="00102C9F"/>
    <w:rsid w:val="00103FC9"/>
    <w:rsid w:val="001045CA"/>
    <w:rsid w:val="0010469A"/>
    <w:rsid w:val="001068D2"/>
    <w:rsid w:val="001069F2"/>
    <w:rsid w:val="001103BD"/>
    <w:rsid w:val="00110BC6"/>
    <w:rsid w:val="00111208"/>
    <w:rsid w:val="001115E4"/>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204DD"/>
    <w:rsid w:val="00120C31"/>
    <w:rsid w:val="00122839"/>
    <w:rsid w:val="001237AC"/>
    <w:rsid w:val="00124DAB"/>
    <w:rsid w:val="00124E12"/>
    <w:rsid w:val="00124E75"/>
    <w:rsid w:val="00125AA6"/>
    <w:rsid w:val="00125F3A"/>
    <w:rsid w:val="00125FCC"/>
    <w:rsid w:val="0012618D"/>
    <w:rsid w:val="0012673D"/>
    <w:rsid w:val="001269B8"/>
    <w:rsid w:val="00127099"/>
    <w:rsid w:val="00127D78"/>
    <w:rsid w:val="0013018E"/>
    <w:rsid w:val="001302BE"/>
    <w:rsid w:val="00130816"/>
    <w:rsid w:val="00130CF0"/>
    <w:rsid w:val="001316F6"/>
    <w:rsid w:val="00132830"/>
    <w:rsid w:val="00132AB3"/>
    <w:rsid w:val="00132B71"/>
    <w:rsid w:val="00132F75"/>
    <w:rsid w:val="001337A5"/>
    <w:rsid w:val="0013427A"/>
    <w:rsid w:val="001343D5"/>
    <w:rsid w:val="001348FE"/>
    <w:rsid w:val="00134B36"/>
    <w:rsid w:val="00134D55"/>
    <w:rsid w:val="001352A1"/>
    <w:rsid w:val="001356BB"/>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34C"/>
    <w:rsid w:val="0014382B"/>
    <w:rsid w:val="001440DB"/>
    <w:rsid w:val="001443E0"/>
    <w:rsid w:val="00144C8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C9F"/>
    <w:rsid w:val="00154DA8"/>
    <w:rsid w:val="00155BFD"/>
    <w:rsid w:val="00156ABA"/>
    <w:rsid w:val="00156B42"/>
    <w:rsid w:val="00157390"/>
    <w:rsid w:val="001575B0"/>
    <w:rsid w:val="001604AF"/>
    <w:rsid w:val="00160998"/>
    <w:rsid w:val="00160CD6"/>
    <w:rsid w:val="00160F5F"/>
    <w:rsid w:val="00162308"/>
    <w:rsid w:val="00162DFC"/>
    <w:rsid w:val="0016316A"/>
    <w:rsid w:val="001634AE"/>
    <w:rsid w:val="00163539"/>
    <w:rsid w:val="0016381F"/>
    <w:rsid w:val="00163BFB"/>
    <w:rsid w:val="00163D1D"/>
    <w:rsid w:val="00163E4A"/>
    <w:rsid w:val="00163FCE"/>
    <w:rsid w:val="00164171"/>
    <w:rsid w:val="001643BF"/>
    <w:rsid w:val="00164E58"/>
    <w:rsid w:val="00164F89"/>
    <w:rsid w:val="00165033"/>
    <w:rsid w:val="00165926"/>
    <w:rsid w:val="00165F9A"/>
    <w:rsid w:val="001665EB"/>
    <w:rsid w:val="00166A17"/>
    <w:rsid w:val="001670EA"/>
    <w:rsid w:val="001674A0"/>
    <w:rsid w:val="00167607"/>
    <w:rsid w:val="00170A50"/>
    <w:rsid w:val="001719EB"/>
    <w:rsid w:val="001727FF"/>
    <w:rsid w:val="0017288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52FD"/>
    <w:rsid w:val="001854F7"/>
    <w:rsid w:val="00186904"/>
    <w:rsid w:val="00186B0A"/>
    <w:rsid w:val="001872B5"/>
    <w:rsid w:val="00187538"/>
    <w:rsid w:val="001905BD"/>
    <w:rsid w:val="001913EF"/>
    <w:rsid w:val="00191618"/>
    <w:rsid w:val="00191E79"/>
    <w:rsid w:val="00192FE6"/>
    <w:rsid w:val="0019360B"/>
    <w:rsid w:val="00193638"/>
    <w:rsid w:val="00193986"/>
    <w:rsid w:val="00193B08"/>
    <w:rsid w:val="00193DC2"/>
    <w:rsid w:val="00194570"/>
    <w:rsid w:val="00194B84"/>
    <w:rsid w:val="00194C43"/>
    <w:rsid w:val="001969AC"/>
    <w:rsid w:val="00196B0F"/>
    <w:rsid w:val="00196BF4"/>
    <w:rsid w:val="001972DA"/>
    <w:rsid w:val="0019734E"/>
    <w:rsid w:val="001976AA"/>
    <w:rsid w:val="001979F9"/>
    <w:rsid w:val="00197D95"/>
    <w:rsid w:val="001A02F6"/>
    <w:rsid w:val="001A0A1C"/>
    <w:rsid w:val="001A1489"/>
    <w:rsid w:val="001A15C6"/>
    <w:rsid w:val="001A2026"/>
    <w:rsid w:val="001A2167"/>
    <w:rsid w:val="001A318B"/>
    <w:rsid w:val="001A343E"/>
    <w:rsid w:val="001A347A"/>
    <w:rsid w:val="001A3ADF"/>
    <w:rsid w:val="001A5062"/>
    <w:rsid w:val="001A5510"/>
    <w:rsid w:val="001A5906"/>
    <w:rsid w:val="001A5C7B"/>
    <w:rsid w:val="001A5E19"/>
    <w:rsid w:val="001A63B5"/>
    <w:rsid w:val="001A63D8"/>
    <w:rsid w:val="001A6DA0"/>
    <w:rsid w:val="001A7BF1"/>
    <w:rsid w:val="001B000C"/>
    <w:rsid w:val="001B01FA"/>
    <w:rsid w:val="001B03AC"/>
    <w:rsid w:val="001B0832"/>
    <w:rsid w:val="001B08EF"/>
    <w:rsid w:val="001B13BD"/>
    <w:rsid w:val="001B18A7"/>
    <w:rsid w:val="001B2762"/>
    <w:rsid w:val="001B28D2"/>
    <w:rsid w:val="001B31F4"/>
    <w:rsid w:val="001B36FC"/>
    <w:rsid w:val="001B38EE"/>
    <w:rsid w:val="001B3EB2"/>
    <w:rsid w:val="001B41ED"/>
    <w:rsid w:val="001B4607"/>
    <w:rsid w:val="001B53E1"/>
    <w:rsid w:val="001B58E2"/>
    <w:rsid w:val="001B5E3D"/>
    <w:rsid w:val="001B6D31"/>
    <w:rsid w:val="001B6D8C"/>
    <w:rsid w:val="001B7E0C"/>
    <w:rsid w:val="001C051E"/>
    <w:rsid w:val="001C0674"/>
    <w:rsid w:val="001C1405"/>
    <w:rsid w:val="001C1B93"/>
    <w:rsid w:val="001C226F"/>
    <w:rsid w:val="001C22D5"/>
    <w:rsid w:val="001C3889"/>
    <w:rsid w:val="001C4817"/>
    <w:rsid w:val="001C4EDB"/>
    <w:rsid w:val="001C4FC9"/>
    <w:rsid w:val="001C5296"/>
    <w:rsid w:val="001C5AC4"/>
    <w:rsid w:val="001C66AC"/>
    <w:rsid w:val="001C6754"/>
    <w:rsid w:val="001C6DBD"/>
    <w:rsid w:val="001C6F25"/>
    <w:rsid w:val="001C77F0"/>
    <w:rsid w:val="001C79AA"/>
    <w:rsid w:val="001D09EA"/>
    <w:rsid w:val="001D16DD"/>
    <w:rsid w:val="001D1FCC"/>
    <w:rsid w:val="001D27E0"/>
    <w:rsid w:val="001D30C9"/>
    <w:rsid w:val="001D31BD"/>
    <w:rsid w:val="001D3B8F"/>
    <w:rsid w:val="001D445B"/>
    <w:rsid w:val="001D46A0"/>
    <w:rsid w:val="001D47C4"/>
    <w:rsid w:val="001D47D8"/>
    <w:rsid w:val="001D4F59"/>
    <w:rsid w:val="001D50C2"/>
    <w:rsid w:val="001D55F9"/>
    <w:rsid w:val="001D6826"/>
    <w:rsid w:val="001D753C"/>
    <w:rsid w:val="001D7CA4"/>
    <w:rsid w:val="001D7E58"/>
    <w:rsid w:val="001E0425"/>
    <w:rsid w:val="001E060A"/>
    <w:rsid w:val="001E0B70"/>
    <w:rsid w:val="001E13B3"/>
    <w:rsid w:val="001E13B6"/>
    <w:rsid w:val="001E30A0"/>
    <w:rsid w:val="001E317D"/>
    <w:rsid w:val="001E3C65"/>
    <w:rsid w:val="001E3DE1"/>
    <w:rsid w:val="001E4D4F"/>
    <w:rsid w:val="001E4ED7"/>
    <w:rsid w:val="001E54F9"/>
    <w:rsid w:val="001E57CF"/>
    <w:rsid w:val="001E5981"/>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45F7"/>
    <w:rsid w:val="001F4DAC"/>
    <w:rsid w:val="001F5019"/>
    <w:rsid w:val="001F51C5"/>
    <w:rsid w:val="001F5265"/>
    <w:rsid w:val="001F5F1C"/>
    <w:rsid w:val="001F6153"/>
    <w:rsid w:val="001F64E3"/>
    <w:rsid w:val="001F65B0"/>
    <w:rsid w:val="001F67AA"/>
    <w:rsid w:val="001F6AFD"/>
    <w:rsid w:val="001F738D"/>
    <w:rsid w:val="001F7599"/>
    <w:rsid w:val="001F7846"/>
    <w:rsid w:val="001F7A49"/>
    <w:rsid w:val="001F7A51"/>
    <w:rsid w:val="00201159"/>
    <w:rsid w:val="00201421"/>
    <w:rsid w:val="00202B2A"/>
    <w:rsid w:val="0020316C"/>
    <w:rsid w:val="00204952"/>
    <w:rsid w:val="00204A2A"/>
    <w:rsid w:val="00204B22"/>
    <w:rsid w:val="00204B3A"/>
    <w:rsid w:val="0020535A"/>
    <w:rsid w:val="002055CB"/>
    <w:rsid w:val="002059EF"/>
    <w:rsid w:val="00205A4B"/>
    <w:rsid w:val="00205BDB"/>
    <w:rsid w:val="002065C8"/>
    <w:rsid w:val="00206955"/>
    <w:rsid w:val="00206A79"/>
    <w:rsid w:val="0020733E"/>
    <w:rsid w:val="00207D53"/>
    <w:rsid w:val="00210309"/>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A4"/>
    <w:rsid w:val="0021722A"/>
    <w:rsid w:val="002176C6"/>
    <w:rsid w:val="002178DB"/>
    <w:rsid w:val="00220615"/>
    <w:rsid w:val="0022095E"/>
    <w:rsid w:val="00221985"/>
    <w:rsid w:val="00221EC5"/>
    <w:rsid w:val="0022283C"/>
    <w:rsid w:val="00222A78"/>
    <w:rsid w:val="00222A7A"/>
    <w:rsid w:val="00223121"/>
    <w:rsid w:val="00223DA6"/>
    <w:rsid w:val="00224A2C"/>
    <w:rsid w:val="00225217"/>
    <w:rsid w:val="002256D9"/>
    <w:rsid w:val="00225A18"/>
    <w:rsid w:val="00225DE5"/>
    <w:rsid w:val="00226577"/>
    <w:rsid w:val="0022687C"/>
    <w:rsid w:val="00226FEC"/>
    <w:rsid w:val="002306F8"/>
    <w:rsid w:val="002312F4"/>
    <w:rsid w:val="002313A2"/>
    <w:rsid w:val="00231FC7"/>
    <w:rsid w:val="00232930"/>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401A4"/>
    <w:rsid w:val="00240342"/>
    <w:rsid w:val="00240822"/>
    <w:rsid w:val="002408B9"/>
    <w:rsid w:val="00240AD9"/>
    <w:rsid w:val="00240C32"/>
    <w:rsid w:val="00241311"/>
    <w:rsid w:val="0024157C"/>
    <w:rsid w:val="002418E8"/>
    <w:rsid w:val="0024197A"/>
    <w:rsid w:val="00242501"/>
    <w:rsid w:val="00242E22"/>
    <w:rsid w:val="0024336B"/>
    <w:rsid w:val="00244194"/>
    <w:rsid w:val="0024424F"/>
    <w:rsid w:val="00244D28"/>
    <w:rsid w:val="002450FB"/>
    <w:rsid w:val="00245689"/>
    <w:rsid w:val="00245720"/>
    <w:rsid w:val="00245A6F"/>
    <w:rsid w:val="00245B22"/>
    <w:rsid w:val="00245FBC"/>
    <w:rsid w:val="00245FD5"/>
    <w:rsid w:val="002467C1"/>
    <w:rsid w:val="00247648"/>
    <w:rsid w:val="002477DF"/>
    <w:rsid w:val="00250517"/>
    <w:rsid w:val="00250681"/>
    <w:rsid w:val="00251ABC"/>
    <w:rsid w:val="00251AD6"/>
    <w:rsid w:val="00251FDF"/>
    <w:rsid w:val="002520F9"/>
    <w:rsid w:val="00252C17"/>
    <w:rsid w:val="0025307F"/>
    <w:rsid w:val="002551BD"/>
    <w:rsid w:val="002552DC"/>
    <w:rsid w:val="0025533B"/>
    <w:rsid w:val="0025630B"/>
    <w:rsid w:val="002568D0"/>
    <w:rsid w:val="00256B3C"/>
    <w:rsid w:val="00256FBB"/>
    <w:rsid w:val="002574BA"/>
    <w:rsid w:val="00257D30"/>
    <w:rsid w:val="002608F5"/>
    <w:rsid w:val="00260A2D"/>
    <w:rsid w:val="00260AEE"/>
    <w:rsid w:val="00260B8F"/>
    <w:rsid w:val="002621A6"/>
    <w:rsid w:val="00262661"/>
    <w:rsid w:val="00262D9D"/>
    <w:rsid w:val="00263152"/>
    <w:rsid w:val="002632DF"/>
    <w:rsid w:val="00263946"/>
    <w:rsid w:val="002640BA"/>
    <w:rsid w:val="002649B3"/>
    <w:rsid w:val="00264CF2"/>
    <w:rsid w:val="00264EA2"/>
    <w:rsid w:val="00265274"/>
    <w:rsid w:val="00265474"/>
    <w:rsid w:val="002667A8"/>
    <w:rsid w:val="00267587"/>
    <w:rsid w:val="002675C8"/>
    <w:rsid w:val="0026765C"/>
    <w:rsid w:val="00267760"/>
    <w:rsid w:val="00267A46"/>
    <w:rsid w:val="00271589"/>
    <w:rsid w:val="002724B8"/>
    <w:rsid w:val="00272918"/>
    <w:rsid w:val="00273177"/>
    <w:rsid w:val="00273751"/>
    <w:rsid w:val="002744D8"/>
    <w:rsid w:val="0027455B"/>
    <w:rsid w:val="00275074"/>
    <w:rsid w:val="00275373"/>
    <w:rsid w:val="0027637C"/>
    <w:rsid w:val="002763E9"/>
    <w:rsid w:val="00276736"/>
    <w:rsid w:val="00276F4E"/>
    <w:rsid w:val="0027752E"/>
    <w:rsid w:val="0027773D"/>
    <w:rsid w:val="002778BD"/>
    <w:rsid w:val="00280C3B"/>
    <w:rsid w:val="0028117C"/>
    <w:rsid w:val="002815FA"/>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965"/>
    <w:rsid w:val="00287362"/>
    <w:rsid w:val="0029136E"/>
    <w:rsid w:val="00292399"/>
    <w:rsid w:val="00292B3D"/>
    <w:rsid w:val="00293858"/>
    <w:rsid w:val="00294445"/>
    <w:rsid w:val="00294B4D"/>
    <w:rsid w:val="0029537E"/>
    <w:rsid w:val="002954AE"/>
    <w:rsid w:val="002957C8"/>
    <w:rsid w:val="002960D5"/>
    <w:rsid w:val="00296ED9"/>
    <w:rsid w:val="00297926"/>
    <w:rsid w:val="002A0218"/>
    <w:rsid w:val="002A02C9"/>
    <w:rsid w:val="002A1062"/>
    <w:rsid w:val="002A1D7E"/>
    <w:rsid w:val="002A1DD8"/>
    <w:rsid w:val="002A2012"/>
    <w:rsid w:val="002A2413"/>
    <w:rsid w:val="002A2B69"/>
    <w:rsid w:val="002A2F5E"/>
    <w:rsid w:val="002A352A"/>
    <w:rsid w:val="002A5217"/>
    <w:rsid w:val="002A5A40"/>
    <w:rsid w:val="002A607D"/>
    <w:rsid w:val="002A6AF4"/>
    <w:rsid w:val="002A6C7C"/>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6DCC"/>
    <w:rsid w:val="002B7715"/>
    <w:rsid w:val="002C0C4B"/>
    <w:rsid w:val="002C145C"/>
    <w:rsid w:val="002C167E"/>
    <w:rsid w:val="002C1C10"/>
    <w:rsid w:val="002C1EE8"/>
    <w:rsid w:val="002C1EEA"/>
    <w:rsid w:val="002C2C55"/>
    <w:rsid w:val="002C3064"/>
    <w:rsid w:val="002C47AD"/>
    <w:rsid w:val="002C4AAF"/>
    <w:rsid w:val="002C5510"/>
    <w:rsid w:val="002C5C90"/>
    <w:rsid w:val="002C5D39"/>
    <w:rsid w:val="002C6034"/>
    <w:rsid w:val="002C635B"/>
    <w:rsid w:val="002C6A91"/>
    <w:rsid w:val="002C7276"/>
    <w:rsid w:val="002C7587"/>
    <w:rsid w:val="002C770F"/>
    <w:rsid w:val="002C7CFF"/>
    <w:rsid w:val="002D077F"/>
    <w:rsid w:val="002D0BC6"/>
    <w:rsid w:val="002D12DB"/>
    <w:rsid w:val="002D17C5"/>
    <w:rsid w:val="002D1D4F"/>
    <w:rsid w:val="002D25E7"/>
    <w:rsid w:val="002D365F"/>
    <w:rsid w:val="002D3CFF"/>
    <w:rsid w:val="002D3D4F"/>
    <w:rsid w:val="002D4CCA"/>
    <w:rsid w:val="002D51DF"/>
    <w:rsid w:val="002D56AF"/>
    <w:rsid w:val="002D63AD"/>
    <w:rsid w:val="002D6892"/>
    <w:rsid w:val="002D68C2"/>
    <w:rsid w:val="002D6F3F"/>
    <w:rsid w:val="002D73A6"/>
    <w:rsid w:val="002D7C2E"/>
    <w:rsid w:val="002D7C86"/>
    <w:rsid w:val="002E0692"/>
    <w:rsid w:val="002E152D"/>
    <w:rsid w:val="002E1D74"/>
    <w:rsid w:val="002E27B1"/>
    <w:rsid w:val="002E2943"/>
    <w:rsid w:val="002E2CF1"/>
    <w:rsid w:val="002E34AF"/>
    <w:rsid w:val="002E4AAC"/>
    <w:rsid w:val="002E4AC4"/>
    <w:rsid w:val="002E4BFA"/>
    <w:rsid w:val="002E4EAF"/>
    <w:rsid w:val="002E53DE"/>
    <w:rsid w:val="002E563B"/>
    <w:rsid w:val="002E62D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4F9D"/>
    <w:rsid w:val="002F5BE4"/>
    <w:rsid w:val="002F5BEE"/>
    <w:rsid w:val="002F60A0"/>
    <w:rsid w:val="002F6758"/>
    <w:rsid w:val="002F695B"/>
    <w:rsid w:val="002F7056"/>
    <w:rsid w:val="002F72DA"/>
    <w:rsid w:val="002F7441"/>
    <w:rsid w:val="002F76B1"/>
    <w:rsid w:val="002F7D66"/>
    <w:rsid w:val="002F7DBE"/>
    <w:rsid w:val="00300195"/>
    <w:rsid w:val="0030090B"/>
    <w:rsid w:val="00301605"/>
    <w:rsid w:val="00301D9C"/>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EAA"/>
    <w:rsid w:val="00305297"/>
    <w:rsid w:val="0030570E"/>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C3"/>
    <w:rsid w:val="0031393C"/>
    <w:rsid w:val="00313CB0"/>
    <w:rsid w:val="00313F96"/>
    <w:rsid w:val="003145D6"/>
    <w:rsid w:val="00314B0A"/>
    <w:rsid w:val="003150CE"/>
    <w:rsid w:val="00315AAB"/>
    <w:rsid w:val="00315ED5"/>
    <w:rsid w:val="003175E1"/>
    <w:rsid w:val="00320299"/>
    <w:rsid w:val="00320450"/>
    <w:rsid w:val="00320F0D"/>
    <w:rsid w:val="00321154"/>
    <w:rsid w:val="003211B0"/>
    <w:rsid w:val="0032139B"/>
    <w:rsid w:val="00321D59"/>
    <w:rsid w:val="00321EDA"/>
    <w:rsid w:val="003224AA"/>
    <w:rsid w:val="003224E7"/>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C77"/>
    <w:rsid w:val="00331DB6"/>
    <w:rsid w:val="00331F96"/>
    <w:rsid w:val="00332B55"/>
    <w:rsid w:val="00332CA4"/>
    <w:rsid w:val="003331D4"/>
    <w:rsid w:val="003336B9"/>
    <w:rsid w:val="00333B85"/>
    <w:rsid w:val="0033476C"/>
    <w:rsid w:val="00335B15"/>
    <w:rsid w:val="00335DF8"/>
    <w:rsid w:val="00335EA8"/>
    <w:rsid w:val="003363DD"/>
    <w:rsid w:val="00336648"/>
    <w:rsid w:val="003366F2"/>
    <w:rsid w:val="003371DD"/>
    <w:rsid w:val="00337418"/>
    <w:rsid w:val="00337810"/>
    <w:rsid w:val="00337EE8"/>
    <w:rsid w:val="00340361"/>
    <w:rsid w:val="00340795"/>
    <w:rsid w:val="00340B70"/>
    <w:rsid w:val="0034111C"/>
    <w:rsid w:val="00341271"/>
    <w:rsid w:val="00341947"/>
    <w:rsid w:val="00341E60"/>
    <w:rsid w:val="0034217F"/>
    <w:rsid w:val="00342AD2"/>
    <w:rsid w:val="00342E5A"/>
    <w:rsid w:val="003432FB"/>
    <w:rsid w:val="00343954"/>
    <w:rsid w:val="00344BCA"/>
    <w:rsid w:val="00345405"/>
    <w:rsid w:val="00345DDD"/>
    <w:rsid w:val="00346FED"/>
    <w:rsid w:val="003501B6"/>
    <w:rsid w:val="003519E3"/>
    <w:rsid w:val="00351E01"/>
    <w:rsid w:val="00352968"/>
    <w:rsid w:val="0035298B"/>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25F"/>
    <w:rsid w:val="00361412"/>
    <w:rsid w:val="003615CA"/>
    <w:rsid w:val="00361C71"/>
    <w:rsid w:val="00363955"/>
    <w:rsid w:val="00363B2C"/>
    <w:rsid w:val="00363B3A"/>
    <w:rsid w:val="003642A6"/>
    <w:rsid w:val="00364763"/>
    <w:rsid w:val="00365645"/>
    <w:rsid w:val="003658A2"/>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F07"/>
    <w:rsid w:val="00372AD0"/>
    <w:rsid w:val="003735C6"/>
    <w:rsid w:val="003742DD"/>
    <w:rsid w:val="0037436A"/>
    <w:rsid w:val="00374848"/>
    <w:rsid w:val="003753FF"/>
    <w:rsid w:val="003757A1"/>
    <w:rsid w:val="003757CD"/>
    <w:rsid w:val="00375D09"/>
    <w:rsid w:val="00375E32"/>
    <w:rsid w:val="00376071"/>
    <w:rsid w:val="003762DC"/>
    <w:rsid w:val="0037672B"/>
    <w:rsid w:val="00376DDD"/>
    <w:rsid w:val="003772C9"/>
    <w:rsid w:val="0037739D"/>
    <w:rsid w:val="0037751C"/>
    <w:rsid w:val="00377D61"/>
    <w:rsid w:val="003804CA"/>
    <w:rsid w:val="00380B66"/>
    <w:rsid w:val="00380CE1"/>
    <w:rsid w:val="00380F3F"/>
    <w:rsid w:val="00381953"/>
    <w:rsid w:val="00381DB6"/>
    <w:rsid w:val="00382232"/>
    <w:rsid w:val="00382F1A"/>
    <w:rsid w:val="00382F9A"/>
    <w:rsid w:val="00383282"/>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E44"/>
    <w:rsid w:val="00394301"/>
    <w:rsid w:val="00396025"/>
    <w:rsid w:val="003960BF"/>
    <w:rsid w:val="0039747B"/>
    <w:rsid w:val="00397AB6"/>
    <w:rsid w:val="00397ACA"/>
    <w:rsid w:val="003A0B6D"/>
    <w:rsid w:val="003A10C3"/>
    <w:rsid w:val="003A1978"/>
    <w:rsid w:val="003A286F"/>
    <w:rsid w:val="003A2C3E"/>
    <w:rsid w:val="003A35A4"/>
    <w:rsid w:val="003A39FA"/>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E9B"/>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F33"/>
    <w:rsid w:val="003C0318"/>
    <w:rsid w:val="003C087B"/>
    <w:rsid w:val="003C0DA2"/>
    <w:rsid w:val="003C1A18"/>
    <w:rsid w:val="003C37C3"/>
    <w:rsid w:val="003C48C0"/>
    <w:rsid w:val="003C4EA2"/>
    <w:rsid w:val="003C5C41"/>
    <w:rsid w:val="003C6158"/>
    <w:rsid w:val="003C669D"/>
    <w:rsid w:val="003C6877"/>
    <w:rsid w:val="003C6B75"/>
    <w:rsid w:val="003C7062"/>
    <w:rsid w:val="003C7356"/>
    <w:rsid w:val="003C7461"/>
    <w:rsid w:val="003D00B4"/>
    <w:rsid w:val="003D0788"/>
    <w:rsid w:val="003D132A"/>
    <w:rsid w:val="003D1517"/>
    <w:rsid w:val="003D1D50"/>
    <w:rsid w:val="003D2259"/>
    <w:rsid w:val="003D232D"/>
    <w:rsid w:val="003D276B"/>
    <w:rsid w:val="003D286B"/>
    <w:rsid w:val="003D2938"/>
    <w:rsid w:val="003D3C86"/>
    <w:rsid w:val="003D3FBA"/>
    <w:rsid w:val="003D402B"/>
    <w:rsid w:val="003D41E5"/>
    <w:rsid w:val="003D54B0"/>
    <w:rsid w:val="003D6D9C"/>
    <w:rsid w:val="003D6EB9"/>
    <w:rsid w:val="003D764F"/>
    <w:rsid w:val="003D76EF"/>
    <w:rsid w:val="003D7B71"/>
    <w:rsid w:val="003D7FA0"/>
    <w:rsid w:val="003E0042"/>
    <w:rsid w:val="003E0667"/>
    <w:rsid w:val="003E0BCE"/>
    <w:rsid w:val="003E0DF3"/>
    <w:rsid w:val="003E13E0"/>
    <w:rsid w:val="003E1660"/>
    <w:rsid w:val="003E1825"/>
    <w:rsid w:val="003E1CD1"/>
    <w:rsid w:val="003E2583"/>
    <w:rsid w:val="003E258F"/>
    <w:rsid w:val="003E2A2D"/>
    <w:rsid w:val="003E2FAD"/>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8F"/>
    <w:rsid w:val="003F3FCC"/>
    <w:rsid w:val="003F5547"/>
    <w:rsid w:val="003F5C40"/>
    <w:rsid w:val="003F5CD9"/>
    <w:rsid w:val="003F61F8"/>
    <w:rsid w:val="003F6913"/>
    <w:rsid w:val="003F6E12"/>
    <w:rsid w:val="003F6F8B"/>
    <w:rsid w:val="003F75ED"/>
    <w:rsid w:val="003F7FEE"/>
    <w:rsid w:val="004002B7"/>
    <w:rsid w:val="00400CF4"/>
    <w:rsid w:val="00400F31"/>
    <w:rsid w:val="00401807"/>
    <w:rsid w:val="004023BA"/>
    <w:rsid w:val="004029F1"/>
    <w:rsid w:val="004038B5"/>
    <w:rsid w:val="004042DD"/>
    <w:rsid w:val="00404412"/>
    <w:rsid w:val="004044AA"/>
    <w:rsid w:val="004044E3"/>
    <w:rsid w:val="00405116"/>
    <w:rsid w:val="004056D2"/>
    <w:rsid w:val="00405AB9"/>
    <w:rsid w:val="00406B4D"/>
    <w:rsid w:val="00406FCE"/>
    <w:rsid w:val="004075E2"/>
    <w:rsid w:val="00410B73"/>
    <w:rsid w:val="00412C2C"/>
    <w:rsid w:val="00412C54"/>
    <w:rsid w:val="0041443C"/>
    <w:rsid w:val="004145DF"/>
    <w:rsid w:val="0041488F"/>
    <w:rsid w:val="0041531C"/>
    <w:rsid w:val="004154F7"/>
    <w:rsid w:val="004155F3"/>
    <w:rsid w:val="00415C0D"/>
    <w:rsid w:val="00416D44"/>
    <w:rsid w:val="00416FC6"/>
    <w:rsid w:val="004176FF"/>
    <w:rsid w:val="00417A1E"/>
    <w:rsid w:val="004218AF"/>
    <w:rsid w:val="00421A27"/>
    <w:rsid w:val="00421D0A"/>
    <w:rsid w:val="004226C3"/>
    <w:rsid w:val="004228BA"/>
    <w:rsid w:val="00422B9A"/>
    <w:rsid w:val="004234EF"/>
    <w:rsid w:val="00423AC0"/>
    <w:rsid w:val="004241C5"/>
    <w:rsid w:val="004241E4"/>
    <w:rsid w:val="00424255"/>
    <w:rsid w:val="00424FA7"/>
    <w:rsid w:val="00425B1F"/>
    <w:rsid w:val="00425D2C"/>
    <w:rsid w:val="00426A87"/>
    <w:rsid w:val="00427007"/>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6FFA"/>
    <w:rsid w:val="00437F50"/>
    <w:rsid w:val="0044045D"/>
    <w:rsid w:val="00440F44"/>
    <w:rsid w:val="00440FED"/>
    <w:rsid w:val="004410CE"/>
    <w:rsid w:val="00441B92"/>
    <w:rsid w:val="00441ED3"/>
    <w:rsid w:val="00442E63"/>
    <w:rsid w:val="00443A9F"/>
    <w:rsid w:val="0044474B"/>
    <w:rsid w:val="0044534E"/>
    <w:rsid w:val="00445646"/>
    <w:rsid w:val="00445FF7"/>
    <w:rsid w:val="00446910"/>
    <w:rsid w:val="004508A8"/>
    <w:rsid w:val="004509F4"/>
    <w:rsid w:val="00451B7D"/>
    <w:rsid w:val="00451BAE"/>
    <w:rsid w:val="00451BC8"/>
    <w:rsid w:val="00451FD2"/>
    <w:rsid w:val="004522AA"/>
    <w:rsid w:val="00452466"/>
    <w:rsid w:val="00452CA7"/>
    <w:rsid w:val="00453341"/>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5047"/>
    <w:rsid w:val="00465299"/>
    <w:rsid w:val="004655AE"/>
    <w:rsid w:val="00465622"/>
    <w:rsid w:val="004660BD"/>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777"/>
    <w:rsid w:val="00473A14"/>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700"/>
    <w:rsid w:val="00482944"/>
    <w:rsid w:val="00482AF9"/>
    <w:rsid w:val="00482CD4"/>
    <w:rsid w:val="00482E23"/>
    <w:rsid w:val="00482EB4"/>
    <w:rsid w:val="00483261"/>
    <w:rsid w:val="0048328A"/>
    <w:rsid w:val="004836AD"/>
    <w:rsid w:val="00484377"/>
    <w:rsid w:val="00484BDB"/>
    <w:rsid w:val="00484D97"/>
    <w:rsid w:val="004850CD"/>
    <w:rsid w:val="0048517A"/>
    <w:rsid w:val="00485B23"/>
    <w:rsid w:val="00485B50"/>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5457"/>
    <w:rsid w:val="00495BA6"/>
    <w:rsid w:val="0049632E"/>
    <w:rsid w:val="00496606"/>
    <w:rsid w:val="004966C8"/>
    <w:rsid w:val="00496DC2"/>
    <w:rsid w:val="00496E75"/>
    <w:rsid w:val="00497936"/>
    <w:rsid w:val="004A014C"/>
    <w:rsid w:val="004A04E6"/>
    <w:rsid w:val="004A0AA8"/>
    <w:rsid w:val="004A1593"/>
    <w:rsid w:val="004A1811"/>
    <w:rsid w:val="004A1FE4"/>
    <w:rsid w:val="004A2103"/>
    <w:rsid w:val="004A2CA9"/>
    <w:rsid w:val="004A33EF"/>
    <w:rsid w:val="004A34C9"/>
    <w:rsid w:val="004A38B4"/>
    <w:rsid w:val="004A3C99"/>
    <w:rsid w:val="004A3CB5"/>
    <w:rsid w:val="004A4BDD"/>
    <w:rsid w:val="004A4F4F"/>
    <w:rsid w:val="004A537D"/>
    <w:rsid w:val="004A5EC1"/>
    <w:rsid w:val="004A67F0"/>
    <w:rsid w:val="004A71C3"/>
    <w:rsid w:val="004A7769"/>
    <w:rsid w:val="004A77B1"/>
    <w:rsid w:val="004A7F29"/>
    <w:rsid w:val="004B0561"/>
    <w:rsid w:val="004B0E09"/>
    <w:rsid w:val="004B1095"/>
    <w:rsid w:val="004B2118"/>
    <w:rsid w:val="004B23AD"/>
    <w:rsid w:val="004B2965"/>
    <w:rsid w:val="004B3265"/>
    <w:rsid w:val="004B3544"/>
    <w:rsid w:val="004B3545"/>
    <w:rsid w:val="004B36BA"/>
    <w:rsid w:val="004B3823"/>
    <w:rsid w:val="004B4224"/>
    <w:rsid w:val="004B4297"/>
    <w:rsid w:val="004B4647"/>
    <w:rsid w:val="004B481D"/>
    <w:rsid w:val="004B5893"/>
    <w:rsid w:val="004B5B9B"/>
    <w:rsid w:val="004B629C"/>
    <w:rsid w:val="004B6B25"/>
    <w:rsid w:val="004B6C66"/>
    <w:rsid w:val="004B6F84"/>
    <w:rsid w:val="004B7455"/>
    <w:rsid w:val="004B74FF"/>
    <w:rsid w:val="004B7CE4"/>
    <w:rsid w:val="004C0401"/>
    <w:rsid w:val="004C0C49"/>
    <w:rsid w:val="004C1096"/>
    <w:rsid w:val="004C183D"/>
    <w:rsid w:val="004C394F"/>
    <w:rsid w:val="004C3EC7"/>
    <w:rsid w:val="004C3EEE"/>
    <w:rsid w:val="004C452F"/>
    <w:rsid w:val="004C483D"/>
    <w:rsid w:val="004C49EA"/>
    <w:rsid w:val="004C4D15"/>
    <w:rsid w:val="004C6016"/>
    <w:rsid w:val="004C6DA5"/>
    <w:rsid w:val="004C7849"/>
    <w:rsid w:val="004C795A"/>
    <w:rsid w:val="004C7CAA"/>
    <w:rsid w:val="004C7F93"/>
    <w:rsid w:val="004D1391"/>
    <w:rsid w:val="004D1529"/>
    <w:rsid w:val="004D160B"/>
    <w:rsid w:val="004D1BAB"/>
    <w:rsid w:val="004D1C91"/>
    <w:rsid w:val="004D1D5E"/>
    <w:rsid w:val="004D2629"/>
    <w:rsid w:val="004D26B8"/>
    <w:rsid w:val="004D2C2C"/>
    <w:rsid w:val="004D326A"/>
    <w:rsid w:val="004D38C2"/>
    <w:rsid w:val="004D41DC"/>
    <w:rsid w:val="004D4FBD"/>
    <w:rsid w:val="004D4FC0"/>
    <w:rsid w:val="004D5607"/>
    <w:rsid w:val="004D5CE7"/>
    <w:rsid w:val="004D6381"/>
    <w:rsid w:val="004D6BB3"/>
    <w:rsid w:val="004D76DD"/>
    <w:rsid w:val="004D793E"/>
    <w:rsid w:val="004D7DA8"/>
    <w:rsid w:val="004E10CD"/>
    <w:rsid w:val="004E1401"/>
    <w:rsid w:val="004E2210"/>
    <w:rsid w:val="004E259F"/>
    <w:rsid w:val="004E2892"/>
    <w:rsid w:val="004E362B"/>
    <w:rsid w:val="004E3681"/>
    <w:rsid w:val="004E3D74"/>
    <w:rsid w:val="004E563D"/>
    <w:rsid w:val="004E5DE1"/>
    <w:rsid w:val="004E623A"/>
    <w:rsid w:val="004E784B"/>
    <w:rsid w:val="004E7C52"/>
    <w:rsid w:val="004F0037"/>
    <w:rsid w:val="004F0224"/>
    <w:rsid w:val="004F0260"/>
    <w:rsid w:val="004F0DB4"/>
    <w:rsid w:val="004F0E04"/>
    <w:rsid w:val="004F0EA0"/>
    <w:rsid w:val="004F1CD3"/>
    <w:rsid w:val="004F1EBC"/>
    <w:rsid w:val="004F20E8"/>
    <w:rsid w:val="004F3172"/>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D9"/>
    <w:rsid w:val="004F7C75"/>
    <w:rsid w:val="0050035F"/>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561F"/>
    <w:rsid w:val="00505AAA"/>
    <w:rsid w:val="00505D51"/>
    <w:rsid w:val="00506AF4"/>
    <w:rsid w:val="00506B33"/>
    <w:rsid w:val="00506C13"/>
    <w:rsid w:val="00506C7F"/>
    <w:rsid w:val="00507BCC"/>
    <w:rsid w:val="00507C3C"/>
    <w:rsid w:val="005100C3"/>
    <w:rsid w:val="005103FF"/>
    <w:rsid w:val="00510575"/>
    <w:rsid w:val="00510ABC"/>
    <w:rsid w:val="00511079"/>
    <w:rsid w:val="00511358"/>
    <w:rsid w:val="00511411"/>
    <w:rsid w:val="00511AB4"/>
    <w:rsid w:val="00511BC4"/>
    <w:rsid w:val="00511BE3"/>
    <w:rsid w:val="00511CDF"/>
    <w:rsid w:val="005122E7"/>
    <w:rsid w:val="00512829"/>
    <w:rsid w:val="005130D3"/>
    <w:rsid w:val="00513839"/>
    <w:rsid w:val="00513DEF"/>
    <w:rsid w:val="0051423C"/>
    <w:rsid w:val="005148D4"/>
    <w:rsid w:val="0051493E"/>
    <w:rsid w:val="00514BC7"/>
    <w:rsid w:val="00514C90"/>
    <w:rsid w:val="00514C91"/>
    <w:rsid w:val="005153CE"/>
    <w:rsid w:val="00516241"/>
    <w:rsid w:val="0051695E"/>
    <w:rsid w:val="00516CE2"/>
    <w:rsid w:val="00516D3C"/>
    <w:rsid w:val="00516FD9"/>
    <w:rsid w:val="0051701F"/>
    <w:rsid w:val="005173D6"/>
    <w:rsid w:val="0051791D"/>
    <w:rsid w:val="00517CC6"/>
    <w:rsid w:val="00520D6D"/>
    <w:rsid w:val="00520FD7"/>
    <w:rsid w:val="005212FD"/>
    <w:rsid w:val="00521425"/>
    <w:rsid w:val="005220A1"/>
    <w:rsid w:val="00522177"/>
    <w:rsid w:val="0052234F"/>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40C9"/>
    <w:rsid w:val="00534105"/>
    <w:rsid w:val="0053539C"/>
    <w:rsid w:val="0053590B"/>
    <w:rsid w:val="00536698"/>
    <w:rsid w:val="00536A13"/>
    <w:rsid w:val="00536AA3"/>
    <w:rsid w:val="005374D9"/>
    <w:rsid w:val="005375FE"/>
    <w:rsid w:val="00537A14"/>
    <w:rsid w:val="00537C28"/>
    <w:rsid w:val="00540BFC"/>
    <w:rsid w:val="00540FF2"/>
    <w:rsid w:val="00541257"/>
    <w:rsid w:val="0054195A"/>
    <w:rsid w:val="00541AD8"/>
    <w:rsid w:val="00541E51"/>
    <w:rsid w:val="005420DE"/>
    <w:rsid w:val="00542249"/>
    <w:rsid w:val="00542258"/>
    <w:rsid w:val="00542D63"/>
    <w:rsid w:val="00542DFA"/>
    <w:rsid w:val="00542FAA"/>
    <w:rsid w:val="00543197"/>
    <w:rsid w:val="005431F5"/>
    <w:rsid w:val="00543707"/>
    <w:rsid w:val="005439D2"/>
    <w:rsid w:val="00543EBB"/>
    <w:rsid w:val="00544213"/>
    <w:rsid w:val="0054486D"/>
    <w:rsid w:val="00544C02"/>
    <w:rsid w:val="00545295"/>
    <w:rsid w:val="005453F3"/>
    <w:rsid w:val="00545549"/>
    <w:rsid w:val="00545A43"/>
    <w:rsid w:val="005469F5"/>
    <w:rsid w:val="00546F36"/>
    <w:rsid w:val="00550E1F"/>
    <w:rsid w:val="005518ED"/>
    <w:rsid w:val="00551DF9"/>
    <w:rsid w:val="00552093"/>
    <w:rsid w:val="00554C49"/>
    <w:rsid w:val="00554E06"/>
    <w:rsid w:val="00554E4B"/>
    <w:rsid w:val="0055519C"/>
    <w:rsid w:val="005552C8"/>
    <w:rsid w:val="005554C1"/>
    <w:rsid w:val="005558E7"/>
    <w:rsid w:val="00555F67"/>
    <w:rsid w:val="0055667C"/>
    <w:rsid w:val="00556793"/>
    <w:rsid w:val="00556E32"/>
    <w:rsid w:val="005604F1"/>
    <w:rsid w:val="005606A4"/>
    <w:rsid w:val="005607B8"/>
    <w:rsid w:val="00560CF5"/>
    <w:rsid w:val="005611F0"/>
    <w:rsid w:val="0056146F"/>
    <w:rsid w:val="00561DFC"/>
    <w:rsid w:val="0056272D"/>
    <w:rsid w:val="00562BAB"/>
    <w:rsid w:val="00563047"/>
    <w:rsid w:val="0056308E"/>
    <w:rsid w:val="005638C1"/>
    <w:rsid w:val="00563988"/>
    <w:rsid w:val="00563B8E"/>
    <w:rsid w:val="00563F16"/>
    <w:rsid w:val="0056415C"/>
    <w:rsid w:val="005649BF"/>
    <w:rsid w:val="005650ED"/>
    <w:rsid w:val="00565869"/>
    <w:rsid w:val="00566563"/>
    <w:rsid w:val="00567415"/>
    <w:rsid w:val="00567450"/>
    <w:rsid w:val="00567610"/>
    <w:rsid w:val="00567994"/>
    <w:rsid w:val="0057040F"/>
    <w:rsid w:val="00570D9F"/>
    <w:rsid w:val="0057185C"/>
    <w:rsid w:val="00571CA8"/>
    <w:rsid w:val="00571F18"/>
    <w:rsid w:val="0057259D"/>
    <w:rsid w:val="00572633"/>
    <w:rsid w:val="00572931"/>
    <w:rsid w:val="00572947"/>
    <w:rsid w:val="0057298D"/>
    <w:rsid w:val="00573138"/>
    <w:rsid w:val="005734A7"/>
    <w:rsid w:val="005746C4"/>
    <w:rsid w:val="00574B50"/>
    <w:rsid w:val="00574B71"/>
    <w:rsid w:val="00575B26"/>
    <w:rsid w:val="00576124"/>
    <w:rsid w:val="00576DB9"/>
    <w:rsid w:val="005772CB"/>
    <w:rsid w:val="0057750A"/>
    <w:rsid w:val="00577835"/>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5484"/>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E52"/>
    <w:rsid w:val="00595A8C"/>
    <w:rsid w:val="00595C2C"/>
    <w:rsid w:val="005963F9"/>
    <w:rsid w:val="00596BBA"/>
    <w:rsid w:val="00596C98"/>
    <w:rsid w:val="0059717E"/>
    <w:rsid w:val="00597386"/>
    <w:rsid w:val="005975C4"/>
    <w:rsid w:val="00597ED8"/>
    <w:rsid w:val="005A06AE"/>
    <w:rsid w:val="005A0A15"/>
    <w:rsid w:val="005A1634"/>
    <w:rsid w:val="005A17AE"/>
    <w:rsid w:val="005A1C4E"/>
    <w:rsid w:val="005A2B20"/>
    <w:rsid w:val="005A2BB9"/>
    <w:rsid w:val="005A34D5"/>
    <w:rsid w:val="005A3943"/>
    <w:rsid w:val="005A4904"/>
    <w:rsid w:val="005A4A41"/>
    <w:rsid w:val="005A4D8E"/>
    <w:rsid w:val="005A515A"/>
    <w:rsid w:val="005A57F3"/>
    <w:rsid w:val="005A6702"/>
    <w:rsid w:val="005A704D"/>
    <w:rsid w:val="005B01C6"/>
    <w:rsid w:val="005B3C6D"/>
    <w:rsid w:val="005B4045"/>
    <w:rsid w:val="005B54CB"/>
    <w:rsid w:val="005B5995"/>
    <w:rsid w:val="005B609E"/>
    <w:rsid w:val="005B6CF3"/>
    <w:rsid w:val="005B6DF6"/>
    <w:rsid w:val="005B7B7D"/>
    <w:rsid w:val="005C01AA"/>
    <w:rsid w:val="005C05BE"/>
    <w:rsid w:val="005C1948"/>
    <w:rsid w:val="005C21A4"/>
    <w:rsid w:val="005C22F9"/>
    <w:rsid w:val="005C246F"/>
    <w:rsid w:val="005C2513"/>
    <w:rsid w:val="005C263C"/>
    <w:rsid w:val="005C2679"/>
    <w:rsid w:val="005C298C"/>
    <w:rsid w:val="005C3232"/>
    <w:rsid w:val="005C37CD"/>
    <w:rsid w:val="005C480A"/>
    <w:rsid w:val="005C49FD"/>
    <w:rsid w:val="005C4BFB"/>
    <w:rsid w:val="005C5870"/>
    <w:rsid w:val="005C5B13"/>
    <w:rsid w:val="005D059A"/>
    <w:rsid w:val="005D07C5"/>
    <w:rsid w:val="005D111C"/>
    <w:rsid w:val="005D21B7"/>
    <w:rsid w:val="005D25E4"/>
    <w:rsid w:val="005D2DAD"/>
    <w:rsid w:val="005D3D6C"/>
    <w:rsid w:val="005D4302"/>
    <w:rsid w:val="005D5572"/>
    <w:rsid w:val="005D5A20"/>
    <w:rsid w:val="005D76FB"/>
    <w:rsid w:val="005D786C"/>
    <w:rsid w:val="005E00E5"/>
    <w:rsid w:val="005E0148"/>
    <w:rsid w:val="005E049F"/>
    <w:rsid w:val="005E0BB6"/>
    <w:rsid w:val="005E0D9D"/>
    <w:rsid w:val="005E0E64"/>
    <w:rsid w:val="005E15B1"/>
    <w:rsid w:val="005E1AD3"/>
    <w:rsid w:val="005E1BCC"/>
    <w:rsid w:val="005E3073"/>
    <w:rsid w:val="005E316A"/>
    <w:rsid w:val="005E3C1F"/>
    <w:rsid w:val="005E701C"/>
    <w:rsid w:val="005E7088"/>
    <w:rsid w:val="005E7E1B"/>
    <w:rsid w:val="005F0108"/>
    <w:rsid w:val="005F01C0"/>
    <w:rsid w:val="005F0291"/>
    <w:rsid w:val="005F04C7"/>
    <w:rsid w:val="005F0D6E"/>
    <w:rsid w:val="005F0ECC"/>
    <w:rsid w:val="005F10A0"/>
    <w:rsid w:val="005F1BB5"/>
    <w:rsid w:val="005F21A5"/>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67B"/>
    <w:rsid w:val="00615AC8"/>
    <w:rsid w:val="006167E5"/>
    <w:rsid w:val="006173F9"/>
    <w:rsid w:val="00620953"/>
    <w:rsid w:val="0062152A"/>
    <w:rsid w:val="00621753"/>
    <w:rsid w:val="0062246B"/>
    <w:rsid w:val="00623583"/>
    <w:rsid w:val="00623D6C"/>
    <w:rsid w:val="0062462F"/>
    <w:rsid w:val="00624BA1"/>
    <w:rsid w:val="00624E55"/>
    <w:rsid w:val="00625119"/>
    <w:rsid w:val="00625876"/>
    <w:rsid w:val="00625EB4"/>
    <w:rsid w:val="00625F6D"/>
    <w:rsid w:val="0062661B"/>
    <w:rsid w:val="00627832"/>
    <w:rsid w:val="0062787C"/>
    <w:rsid w:val="00627B73"/>
    <w:rsid w:val="00630118"/>
    <w:rsid w:val="00630192"/>
    <w:rsid w:val="00630514"/>
    <w:rsid w:val="0063057F"/>
    <w:rsid w:val="0063072C"/>
    <w:rsid w:val="00630BC0"/>
    <w:rsid w:val="00630D3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3CD"/>
    <w:rsid w:val="00640D6C"/>
    <w:rsid w:val="00641283"/>
    <w:rsid w:val="006413CF"/>
    <w:rsid w:val="00641413"/>
    <w:rsid w:val="00641465"/>
    <w:rsid w:val="0064165D"/>
    <w:rsid w:val="00642AA2"/>
    <w:rsid w:val="00642E8C"/>
    <w:rsid w:val="00643200"/>
    <w:rsid w:val="006433BD"/>
    <w:rsid w:val="00643562"/>
    <w:rsid w:val="00643784"/>
    <w:rsid w:val="00644186"/>
    <w:rsid w:val="00644A21"/>
    <w:rsid w:val="00644D8B"/>
    <w:rsid w:val="00645C9F"/>
    <w:rsid w:val="00646245"/>
    <w:rsid w:val="00646305"/>
    <w:rsid w:val="00646864"/>
    <w:rsid w:val="00646A6C"/>
    <w:rsid w:val="006475E6"/>
    <w:rsid w:val="00647B40"/>
    <w:rsid w:val="006508B9"/>
    <w:rsid w:val="00650A51"/>
    <w:rsid w:val="00650CA1"/>
    <w:rsid w:val="0065143C"/>
    <w:rsid w:val="00651854"/>
    <w:rsid w:val="00652350"/>
    <w:rsid w:val="00652578"/>
    <w:rsid w:val="006528DF"/>
    <w:rsid w:val="006539E8"/>
    <w:rsid w:val="00654F7B"/>
    <w:rsid w:val="00656243"/>
    <w:rsid w:val="00656307"/>
    <w:rsid w:val="006565D8"/>
    <w:rsid w:val="00656B96"/>
    <w:rsid w:val="00656F79"/>
    <w:rsid w:val="0065736B"/>
    <w:rsid w:val="006578E4"/>
    <w:rsid w:val="00657AE5"/>
    <w:rsid w:val="00657BA5"/>
    <w:rsid w:val="006608D2"/>
    <w:rsid w:val="0066090A"/>
    <w:rsid w:val="0066166C"/>
    <w:rsid w:val="006616A9"/>
    <w:rsid w:val="006619B0"/>
    <w:rsid w:val="00662012"/>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4829"/>
    <w:rsid w:val="00684B86"/>
    <w:rsid w:val="00684CA0"/>
    <w:rsid w:val="0068533A"/>
    <w:rsid w:val="006859DB"/>
    <w:rsid w:val="00685C29"/>
    <w:rsid w:val="00686165"/>
    <w:rsid w:val="0068678D"/>
    <w:rsid w:val="00686AEA"/>
    <w:rsid w:val="00687348"/>
    <w:rsid w:val="00687488"/>
    <w:rsid w:val="006904ED"/>
    <w:rsid w:val="00690E2E"/>
    <w:rsid w:val="006912DD"/>
    <w:rsid w:val="006915D7"/>
    <w:rsid w:val="00692814"/>
    <w:rsid w:val="006932E7"/>
    <w:rsid w:val="00693347"/>
    <w:rsid w:val="0069334C"/>
    <w:rsid w:val="00693F2A"/>
    <w:rsid w:val="0069482D"/>
    <w:rsid w:val="006948EF"/>
    <w:rsid w:val="00695305"/>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7E28"/>
    <w:rsid w:val="006B05B5"/>
    <w:rsid w:val="006B1545"/>
    <w:rsid w:val="006B2178"/>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9A"/>
    <w:rsid w:val="006B6A9D"/>
    <w:rsid w:val="006B77B9"/>
    <w:rsid w:val="006B79B5"/>
    <w:rsid w:val="006C1445"/>
    <w:rsid w:val="006C15C4"/>
    <w:rsid w:val="006C16B4"/>
    <w:rsid w:val="006C24BA"/>
    <w:rsid w:val="006C3AB0"/>
    <w:rsid w:val="006C4006"/>
    <w:rsid w:val="006C4FC1"/>
    <w:rsid w:val="006C51A5"/>
    <w:rsid w:val="006C529D"/>
    <w:rsid w:val="006C6798"/>
    <w:rsid w:val="006C679F"/>
    <w:rsid w:val="006C67F6"/>
    <w:rsid w:val="006C6DF7"/>
    <w:rsid w:val="006C73A0"/>
    <w:rsid w:val="006C7E1B"/>
    <w:rsid w:val="006D0826"/>
    <w:rsid w:val="006D0C12"/>
    <w:rsid w:val="006D0DBA"/>
    <w:rsid w:val="006D0E6B"/>
    <w:rsid w:val="006D16E2"/>
    <w:rsid w:val="006D1724"/>
    <w:rsid w:val="006D2146"/>
    <w:rsid w:val="006D3715"/>
    <w:rsid w:val="006D4683"/>
    <w:rsid w:val="006D49D4"/>
    <w:rsid w:val="006D4C13"/>
    <w:rsid w:val="006D5110"/>
    <w:rsid w:val="006D632E"/>
    <w:rsid w:val="006D6573"/>
    <w:rsid w:val="006D6C9C"/>
    <w:rsid w:val="006D6F37"/>
    <w:rsid w:val="006D7B2C"/>
    <w:rsid w:val="006E05EC"/>
    <w:rsid w:val="006E094A"/>
    <w:rsid w:val="006E0E51"/>
    <w:rsid w:val="006E12B1"/>
    <w:rsid w:val="006E13D1"/>
    <w:rsid w:val="006E192E"/>
    <w:rsid w:val="006E2DB4"/>
    <w:rsid w:val="006E33D6"/>
    <w:rsid w:val="006E3BE1"/>
    <w:rsid w:val="006E42A1"/>
    <w:rsid w:val="006E4D0C"/>
    <w:rsid w:val="006E4D1B"/>
    <w:rsid w:val="006E4DF8"/>
    <w:rsid w:val="006E505B"/>
    <w:rsid w:val="006E5381"/>
    <w:rsid w:val="006E5B78"/>
    <w:rsid w:val="006E67BA"/>
    <w:rsid w:val="006E699D"/>
    <w:rsid w:val="006E6BA3"/>
    <w:rsid w:val="006E6CBF"/>
    <w:rsid w:val="006E7321"/>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418C"/>
    <w:rsid w:val="006F4196"/>
    <w:rsid w:val="006F52ED"/>
    <w:rsid w:val="006F57B0"/>
    <w:rsid w:val="006F58FC"/>
    <w:rsid w:val="006F5911"/>
    <w:rsid w:val="006F5E64"/>
    <w:rsid w:val="006F60DE"/>
    <w:rsid w:val="006F65FB"/>
    <w:rsid w:val="006F7914"/>
    <w:rsid w:val="006F7C0B"/>
    <w:rsid w:val="006F7E46"/>
    <w:rsid w:val="00700A16"/>
    <w:rsid w:val="00700AB4"/>
    <w:rsid w:val="00700EBF"/>
    <w:rsid w:val="00700FCA"/>
    <w:rsid w:val="007015C6"/>
    <w:rsid w:val="00701645"/>
    <w:rsid w:val="00701BBC"/>
    <w:rsid w:val="00702A26"/>
    <w:rsid w:val="00702B5E"/>
    <w:rsid w:val="00702BAF"/>
    <w:rsid w:val="00702D5A"/>
    <w:rsid w:val="00702EF7"/>
    <w:rsid w:val="00703571"/>
    <w:rsid w:val="0070380B"/>
    <w:rsid w:val="00703989"/>
    <w:rsid w:val="00703BFF"/>
    <w:rsid w:val="00703C31"/>
    <w:rsid w:val="007042E9"/>
    <w:rsid w:val="00704495"/>
    <w:rsid w:val="007047A1"/>
    <w:rsid w:val="00705752"/>
    <w:rsid w:val="00706457"/>
    <w:rsid w:val="007065A3"/>
    <w:rsid w:val="007071EF"/>
    <w:rsid w:val="007106FC"/>
    <w:rsid w:val="0071076A"/>
    <w:rsid w:val="007108D3"/>
    <w:rsid w:val="00711005"/>
    <w:rsid w:val="0071118B"/>
    <w:rsid w:val="007112AF"/>
    <w:rsid w:val="007119E5"/>
    <w:rsid w:val="00711C66"/>
    <w:rsid w:val="00711D20"/>
    <w:rsid w:val="00711E13"/>
    <w:rsid w:val="00712CD7"/>
    <w:rsid w:val="00712EDA"/>
    <w:rsid w:val="007136D0"/>
    <w:rsid w:val="007137FC"/>
    <w:rsid w:val="007155A9"/>
    <w:rsid w:val="007158E1"/>
    <w:rsid w:val="00715DE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7CE"/>
    <w:rsid w:val="007327DE"/>
    <w:rsid w:val="00732AC2"/>
    <w:rsid w:val="00733893"/>
    <w:rsid w:val="007340BF"/>
    <w:rsid w:val="00734A05"/>
    <w:rsid w:val="00734ECC"/>
    <w:rsid w:val="007350A9"/>
    <w:rsid w:val="007355B7"/>
    <w:rsid w:val="0073577F"/>
    <w:rsid w:val="00735C6F"/>
    <w:rsid w:val="00735F1C"/>
    <w:rsid w:val="00735F63"/>
    <w:rsid w:val="007362E6"/>
    <w:rsid w:val="0073652C"/>
    <w:rsid w:val="00736A8C"/>
    <w:rsid w:val="0073764F"/>
    <w:rsid w:val="00737A31"/>
    <w:rsid w:val="00737CB1"/>
    <w:rsid w:val="00737FC6"/>
    <w:rsid w:val="007405CE"/>
    <w:rsid w:val="00742A6A"/>
    <w:rsid w:val="00742B44"/>
    <w:rsid w:val="0074391F"/>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407"/>
    <w:rsid w:val="00753454"/>
    <w:rsid w:val="00753AF3"/>
    <w:rsid w:val="00753BB5"/>
    <w:rsid w:val="007544F1"/>
    <w:rsid w:val="00754566"/>
    <w:rsid w:val="0075506B"/>
    <w:rsid w:val="00755801"/>
    <w:rsid w:val="00755A86"/>
    <w:rsid w:val="00755C63"/>
    <w:rsid w:val="00755E4A"/>
    <w:rsid w:val="00756773"/>
    <w:rsid w:val="00756832"/>
    <w:rsid w:val="007570C1"/>
    <w:rsid w:val="0075789E"/>
    <w:rsid w:val="00757F0B"/>
    <w:rsid w:val="00761BAC"/>
    <w:rsid w:val="0076235B"/>
    <w:rsid w:val="007626D0"/>
    <w:rsid w:val="00763BC4"/>
    <w:rsid w:val="0076447C"/>
    <w:rsid w:val="0076500F"/>
    <w:rsid w:val="007651CA"/>
    <w:rsid w:val="00766120"/>
    <w:rsid w:val="00766865"/>
    <w:rsid w:val="00766DA6"/>
    <w:rsid w:val="00767519"/>
    <w:rsid w:val="00767C3C"/>
    <w:rsid w:val="007700CF"/>
    <w:rsid w:val="007704E1"/>
    <w:rsid w:val="0077071B"/>
    <w:rsid w:val="00770E5C"/>
    <w:rsid w:val="0077135C"/>
    <w:rsid w:val="007723E9"/>
    <w:rsid w:val="007724D3"/>
    <w:rsid w:val="00772569"/>
    <w:rsid w:val="00772BC8"/>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802E4"/>
    <w:rsid w:val="00780500"/>
    <w:rsid w:val="007806D2"/>
    <w:rsid w:val="00780919"/>
    <w:rsid w:val="00781589"/>
    <w:rsid w:val="007820D0"/>
    <w:rsid w:val="00782280"/>
    <w:rsid w:val="007826C8"/>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7051"/>
    <w:rsid w:val="007874D8"/>
    <w:rsid w:val="00787955"/>
    <w:rsid w:val="0079018D"/>
    <w:rsid w:val="007901DC"/>
    <w:rsid w:val="00790895"/>
    <w:rsid w:val="0079107C"/>
    <w:rsid w:val="00791A00"/>
    <w:rsid w:val="00791DDB"/>
    <w:rsid w:val="00792CEE"/>
    <w:rsid w:val="00792F34"/>
    <w:rsid w:val="007936A8"/>
    <w:rsid w:val="00793F68"/>
    <w:rsid w:val="00794C58"/>
    <w:rsid w:val="0079591B"/>
    <w:rsid w:val="007962B4"/>
    <w:rsid w:val="00796BC3"/>
    <w:rsid w:val="00796F15"/>
    <w:rsid w:val="007972A2"/>
    <w:rsid w:val="00797738"/>
    <w:rsid w:val="00797C6D"/>
    <w:rsid w:val="00797E22"/>
    <w:rsid w:val="007A138F"/>
    <w:rsid w:val="007A13D7"/>
    <w:rsid w:val="007A1640"/>
    <w:rsid w:val="007A1AE4"/>
    <w:rsid w:val="007A2290"/>
    <w:rsid w:val="007A2628"/>
    <w:rsid w:val="007A3591"/>
    <w:rsid w:val="007A39DF"/>
    <w:rsid w:val="007A43ED"/>
    <w:rsid w:val="007A4BDD"/>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4140"/>
    <w:rsid w:val="007D44CE"/>
    <w:rsid w:val="007D4E6A"/>
    <w:rsid w:val="007D4FAA"/>
    <w:rsid w:val="007D54F8"/>
    <w:rsid w:val="007D5E27"/>
    <w:rsid w:val="007D6F64"/>
    <w:rsid w:val="007D7205"/>
    <w:rsid w:val="007D7441"/>
    <w:rsid w:val="007E013F"/>
    <w:rsid w:val="007E0D5B"/>
    <w:rsid w:val="007E1553"/>
    <w:rsid w:val="007E1782"/>
    <w:rsid w:val="007E18B9"/>
    <w:rsid w:val="007E1FFA"/>
    <w:rsid w:val="007E25AB"/>
    <w:rsid w:val="007E2F41"/>
    <w:rsid w:val="007E376B"/>
    <w:rsid w:val="007E40A6"/>
    <w:rsid w:val="007E44FC"/>
    <w:rsid w:val="007E5AC2"/>
    <w:rsid w:val="007E5CF9"/>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DCE"/>
    <w:rsid w:val="007F6FC6"/>
    <w:rsid w:val="007F76FB"/>
    <w:rsid w:val="008006C6"/>
    <w:rsid w:val="00800C52"/>
    <w:rsid w:val="0080153E"/>
    <w:rsid w:val="0080163E"/>
    <w:rsid w:val="008018C8"/>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7E6"/>
    <w:rsid w:val="00812F84"/>
    <w:rsid w:val="0081301E"/>
    <w:rsid w:val="0081336E"/>
    <w:rsid w:val="00813928"/>
    <w:rsid w:val="008143E1"/>
    <w:rsid w:val="008154EC"/>
    <w:rsid w:val="00815A0E"/>
    <w:rsid w:val="00815FB3"/>
    <w:rsid w:val="00815FFE"/>
    <w:rsid w:val="00816DCC"/>
    <w:rsid w:val="008201DC"/>
    <w:rsid w:val="008205D4"/>
    <w:rsid w:val="00820DC7"/>
    <w:rsid w:val="00820FFB"/>
    <w:rsid w:val="00821698"/>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FDF"/>
    <w:rsid w:val="0083350F"/>
    <w:rsid w:val="0083352D"/>
    <w:rsid w:val="00834358"/>
    <w:rsid w:val="008346BD"/>
    <w:rsid w:val="00834923"/>
    <w:rsid w:val="008350C6"/>
    <w:rsid w:val="00835861"/>
    <w:rsid w:val="00835972"/>
    <w:rsid w:val="008359EB"/>
    <w:rsid w:val="00836B7A"/>
    <w:rsid w:val="00837B90"/>
    <w:rsid w:val="008409AA"/>
    <w:rsid w:val="00840FB8"/>
    <w:rsid w:val="00841DFF"/>
    <w:rsid w:val="00842360"/>
    <w:rsid w:val="00842E0C"/>
    <w:rsid w:val="00843785"/>
    <w:rsid w:val="00843A7A"/>
    <w:rsid w:val="00843B6D"/>
    <w:rsid w:val="00843E73"/>
    <w:rsid w:val="008447F5"/>
    <w:rsid w:val="0084591E"/>
    <w:rsid w:val="00845E06"/>
    <w:rsid w:val="0084615E"/>
    <w:rsid w:val="00846292"/>
    <w:rsid w:val="008464DB"/>
    <w:rsid w:val="00847637"/>
    <w:rsid w:val="00847A5C"/>
    <w:rsid w:val="00847C8B"/>
    <w:rsid w:val="00847E65"/>
    <w:rsid w:val="008506E1"/>
    <w:rsid w:val="00850D96"/>
    <w:rsid w:val="00850EEC"/>
    <w:rsid w:val="008515EE"/>
    <w:rsid w:val="008519B1"/>
    <w:rsid w:val="00851A8E"/>
    <w:rsid w:val="00851EC7"/>
    <w:rsid w:val="00851F1D"/>
    <w:rsid w:val="00852260"/>
    <w:rsid w:val="008528D3"/>
    <w:rsid w:val="00852949"/>
    <w:rsid w:val="00854553"/>
    <w:rsid w:val="0085474F"/>
    <w:rsid w:val="00854A73"/>
    <w:rsid w:val="00855721"/>
    <w:rsid w:val="00855B86"/>
    <w:rsid w:val="008563E4"/>
    <w:rsid w:val="00856714"/>
    <w:rsid w:val="00856D47"/>
    <w:rsid w:val="0086054D"/>
    <w:rsid w:val="00860874"/>
    <w:rsid w:val="008609A3"/>
    <w:rsid w:val="00861D29"/>
    <w:rsid w:val="00862008"/>
    <w:rsid w:val="00862720"/>
    <w:rsid w:val="008628C8"/>
    <w:rsid w:val="00862AF8"/>
    <w:rsid w:val="00862B2A"/>
    <w:rsid w:val="00862EEC"/>
    <w:rsid w:val="008630B9"/>
    <w:rsid w:val="008630C2"/>
    <w:rsid w:val="00863338"/>
    <w:rsid w:val="00863F37"/>
    <w:rsid w:val="0086406B"/>
    <w:rsid w:val="00864258"/>
    <w:rsid w:val="00864C8C"/>
    <w:rsid w:val="00864DDB"/>
    <w:rsid w:val="00864E77"/>
    <w:rsid w:val="008659FB"/>
    <w:rsid w:val="00865FF7"/>
    <w:rsid w:val="00866144"/>
    <w:rsid w:val="0086709D"/>
    <w:rsid w:val="00867447"/>
    <w:rsid w:val="00867651"/>
    <w:rsid w:val="00867B5A"/>
    <w:rsid w:val="00867DF6"/>
    <w:rsid w:val="0087102E"/>
    <w:rsid w:val="00871A3C"/>
    <w:rsid w:val="00872299"/>
    <w:rsid w:val="00872DBE"/>
    <w:rsid w:val="00873F58"/>
    <w:rsid w:val="00874009"/>
    <w:rsid w:val="00874158"/>
    <w:rsid w:val="008743EB"/>
    <w:rsid w:val="008743F3"/>
    <w:rsid w:val="0087444A"/>
    <w:rsid w:val="00874602"/>
    <w:rsid w:val="00875139"/>
    <w:rsid w:val="00875410"/>
    <w:rsid w:val="00875576"/>
    <w:rsid w:val="00876D92"/>
    <w:rsid w:val="008772E3"/>
    <w:rsid w:val="008800C4"/>
    <w:rsid w:val="008808FF"/>
    <w:rsid w:val="00880EDF"/>
    <w:rsid w:val="008811FD"/>
    <w:rsid w:val="008815D2"/>
    <w:rsid w:val="0088177E"/>
    <w:rsid w:val="00881C38"/>
    <w:rsid w:val="0088208D"/>
    <w:rsid w:val="00882DE6"/>
    <w:rsid w:val="0088365B"/>
    <w:rsid w:val="00883A20"/>
    <w:rsid w:val="00883D4D"/>
    <w:rsid w:val="00884007"/>
    <w:rsid w:val="00884143"/>
    <w:rsid w:val="00884532"/>
    <w:rsid w:val="00884B55"/>
    <w:rsid w:val="00884B59"/>
    <w:rsid w:val="00884B5A"/>
    <w:rsid w:val="008850BA"/>
    <w:rsid w:val="008851E2"/>
    <w:rsid w:val="00885580"/>
    <w:rsid w:val="0088565A"/>
    <w:rsid w:val="008856AC"/>
    <w:rsid w:val="008857F7"/>
    <w:rsid w:val="00885876"/>
    <w:rsid w:val="00886185"/>
    <w:rsid w:val="008861D9"/>
    <w:rsid w:val="0088638C"/>
    <w:rsid w:val="00886EDF"/>
    <w:rsid w:val="008876C1"/>
    <w:rsid w:val="008879F1"/>
    <w:rsid w:val="00887EA3"/>
    <w:rsid w:val="00890028"/>
    <w:rsid w:val="00890031"/>
    <w:rsid w:val="00890269"/>
    <w:rsid w:val="00890472"/>
    <w:rsid w:val="008908E5"/>
    <w:rsid w:val="00890BEA"/>
    <w:rsid w:val="00891216"/>
    <w:rsid w:val="0089149F"/>
    <w:rsid w:val="00891B93"/>
    <w:rsid w:val="00894B58"/>
    <w:rsid w:val="00894FDC"/>
    <w:rsid w:val="008957D3"/>
    <w:rsid w:val="00896386"/>
    <w:rsid w:val="00896414"/>
    <w:rsid w:val="008970D2"/>
    <w:rsid w:val="0089716F"/>
    <w:rsid w:val="00897410"/>
    <w:rsid w:val="00897C71"/>
    <w:rsid w:val="008A0F54"/>
    <w:rsid w:val="008A16F9"/>
    <w:rsid w:val="008A1D3E"/>
    <w:rsid w:val="008A1FAB"/>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FBD"/>
    <w:rsid w:val="008B2257"/>
    <w:rsid w:val="008B2436"/>
    <w:rsid w:val="008B2B52"/>
    <w:rsid w:val="008B3B51"/>
    <w:rsid w:val="008B4057"/>
    <w:rsid w:val="008B4145"/>
    <w:rsid w:val="008B4490"/>
    <w:rsid w:val="008B4EB7"/>
    <w:rsid w:val="008B5071"/>
    <w:rsid w:val="008B5290"/>
    <w:rsid w:val="008B6A40"/>
    <w:rsid w:val="008B72EC"/>
    <w:rsid w:val="008C04BC"/>
    <w:rsid w:val="008C071F"/>
    <w:rsid w:val="008C1989"/>
    <w:rsid w:val="008C201D"/>
    <w:rsid w:val="008C20A5"/>
    <w:rsid w:val="008C25B7"/>
    <w:rsid w:val="008C282E"/>
    <w:rsid w:val="008C2CFD"/>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F52"/>
    <w:rsid w:val="008E127F"/>
    <w:rsid w:val="008E1A03"/>
    <w:rsid w:val="008E216C"/>
    <w:rsid w:val="008E2316"/>
    <w:rsid w:val="008E3063"/>
    <w:rsid w:val="008E34BE"/>
    <w:rsid w:val="008E3702"/>
    <w:rsid w:val="008E3AA8"/>
    <w:rsid w:val="008E3E57"/>
    <w:rsid w:val="008E42CE"/>
    <w:rsid w:val="008E42F4"/>
    <w:rsid w:val="008E4333"/>
    <w:rsid w:val="008E4A31"/>
    <w:rsid w:val="008E5657"/>
    <w:rsid w:val="008E5E51"/>
    <w:rsid w:val="008E7B6E"/>
    <w:rsid w:val="008E7C48"/>
    <w:rsid w:val="008F00DB"/>
    <w:rsid w:val="008F0344"/>
    <w:rsid w:val="008F05E9"/>
    <w:rsid w:val="008F062C"/>
    <w:rsid w:val="008F1264"/>
    <w:rsid w:val="008F17CA"/>
    <w:rsid w:val="008F1868"/>
    <w:rsid w:val="008F2908"/>
    <w:rsid w:val="008F3F9E"/>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36BC"/>
    <w:rsid w:val="00903B25"/>
    <w:rsid w:val="00903D30"/>
    <w:rsid w:val="00904414"/>
    <w:rsid w:val="00905197"/>
    <w:rsid w:val="00905C47"/>
    <w:rsid w:val="00906379"/>
    <w:rsid w:val="009067EC"/>
    <w:rsid w:val="00906925"/>
    <w:rsid w:val="00906A8C"/>
    <w:rsid w:val="00906C2F"/>
    <w:rsid w:val="00907B69"/>
    <w:rsid w:val="009101EA"/>
    <w:rsid w:val="009106EA"/>
    <w:rsid w:val="009106FC"/>
    <w:rsid w:val="009108E5"/>
    <w:rsid w:val="009118BB"/>
    <w:rsid w:val="009118D8"/>
    <w:rsid w:val="0091191F"/>
    <w:rsid w:val="00911E7D"/>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CCC"/>
    <w:rsid w:val="00923DAB"/>
    <w:rsid w:val="00924398"/>
    <w:rsid w:val="00924627"/>
    <w:rsid w:val="0092480E"/>
    <w:rsid w:val="009250A8"/>
    <w:rsid w:val="0092530D"/>
    <w:rsid w:val="00925BE6"/>
    <w:rsid w:val="00926697"/>
    <w:rsid w:val="00926F61"/>
    <w:rsid w:val="00926FA9"/>
    <w:rsid w:val="009307AA"/>
    <w:rsid w:val="00930954"/>
    <w:rsid w:val="00930DBC"/>
    <w:rsid w:val="00931174"/>
    <w:rsid w:val="0093123D"/>
    <w:rsid w:val="009318A4"/>
    <w:rsid w:val="00932DE0"/>
    <w:rsid w:val="00933040"/>
    <w:rsid w:val="009330E9"/>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6500"/>
    <w:rsid w:val="009465EE"/>
    <w:rsid w:val="00946C4D"/>
    <w:rsid w:val="009471B5"/>
    <w:rsid w:val="0095019A"/>
    <w:rsid w:val="0095285B"/>
    <w:rsid w:val="00952B36"/>
    <w:rsid w:val="00953FE9"/>
    <w:rsid w:val="009543E0"/>
    <w:rsid w:val="00954417"/>
    <w:rsid w:val="009545B5"/>
    <w:rsid w:val="00954646"/>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EF3"/>
    <w:rsid w:val="009633BB"/>
    <w:rsid w:val="00963A36"/>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F75"/>
    <w:rsid w:val="00975119"/>
    <w:rsid w:val="009752F6"/>
    <w:rsid w:val="00975569"/>
    <w:rsid w:val="00975A97"/>
    <w:rsid w:val="00975EE4"/>
    <w:rsid w:val="009763ED"/>
    <w:rsid w:val="00976F04"/>
    <w:rsid w:val="009777F4"/>
    <w:rsid w:val="00977AD8"/>
    <w:rsid w:val="00977E05"/>
    <w:rsid w:val="00980A10"/>
    <w:rsid w:val="00981130"/>
    <w:rsid w:val="00981BF9"/>
    <w:rsid w:val="0098229C"/>
    <w:rsid w:val="009826DB"/>
    <w:rsid w:val="0098289D"/>
    <w:rsid w:val="00983228"/>
    <w:rsid w:val="009835E0"/>
    <w:rsid w:val="00983726"/>
    <w:rsid w:val="00983D46"/>
    <w:rsid w:val="00983DCA"/>
    <w:rsid w:val="00983F2E"/>
    <w:rsid w:val="009846B7"/>
    <w:rsid w:val="009849A1"/>
    <w:rsid w:val="009855F4"/>
    <w:rsid w:val="009859A8"/>
    <w:rsid w:val="00985EF7"/>
    <w:rsid w:val="00986093"/>
    <w:rsid w:val="00986146"/>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5376"/>
    <w:rsid w:val="00996258"/>
    <w:rsid w:val="00996306"/>
    <w:rsid w:val="00996744"/>
    <w:rsid w:val="0099696C"/>
    <w:rsid w:val="00996E21"/>
    <w:rsid w:val="0099766A"/>
    <w:rsid w:val="00997CF4"/>
    <w:rsid w:val="009A000B"/>
    <w:rsid w:val="009A0DC9"/>
    <w:rsid w:val="009A1169"/>
    <w:rsid w:val="009A164C"/>
    <w:rsid w:val="009A1AAC"/>
    <w:rsid w:val="009A2BB6"/>
    <w:rsid w:val="009A2CB8"/>
    <w:rsid w:val="009A3789"/>
    <w:rsid w:val="009A45A2"/>
    <w:rsid w:val="009A4C62"/>
    <w:rsid w:val="009A60F7"/>
    <w:rsid w:val="009A6327"/>
    <w:rsid w:val="009A6919"/>
    <w:rsid w:val="009A6AC7"/>
    <w:rsid w:val="009B0408"/>
    <w:rsid w:val="009B0843"/>
    <w:rsid w:val="009B0C7A"/>
    <w:rsid w:val="009B0DEE"/>
    <w:rsid w:val="009B1335"/>
    <w:rsid w:val="009B176D"/>
    <w:rsid w:val="009B1B74"/>
    <w:rsid w:val="009B1E47"/>
    <w:rsid w:val="009B2104"/>
    <w:rsid w:val="009B24F5"/>
    <w:rsid w:val="009B2CED"/>
    <w:rsid w:val="009B3054"/>
    <w:rsid w:val="009B335D"/>
    <w:rsid w:val="009B3C90"/>
    <w:rsid w:val="009B3EC7"/>
    <w:rsid w:val="009B55AC"/>
    <w:rsid w:val="009B648A"/>
    <w:rsid w:val="009B6800"/>
    <w:rsid w:val="009B68EF"/>
    <w:rsid w:val="009B6C01"/>
    <w:rsid w:val="009B6F9D"/>
    <w:rsid w:val="009B76E3"/>
    <w:rsid w:val="009B76F9"/>
    <w:rsid w:val="009B7A72"/>
    <w:rsid w:val="009B7BB8"/>
    <w:rsid w:val="009C05FB"/>
    <w:rsid w:val="009C0E9B"/>
    <w:rsid w:val="009C126A"/>
    <w:rsid w:val="009C1CD0"/>
    <w:rsid w:val="009C1D4C"/>
    <w:rsid w:val="009C1EDA"/>
    <w:rsid w:val="009C23D5"/>
    <w:rsid w:val="009C2DD2"/>
    <w:rsid w:val="009C3045"/>
    <w:rsid w:val="009C333C"/>
    <w:rsid w:val="009C36E9"/>
    <w:rsid w:val="009C3982"/>
    <w:rsid w:val="009C441F"/>
    <w:rsid w:val="009C4A07"/>
    <w:rsid w:val="009C4B8E"/>
    <w:rsid w:val="009C51D5"/>
    <w:rsid w:val="009C543C"/>
    <w:rsid w:val="009C599A"/>
    <w:rsid w:val="009C5EFF"/>
    <w:rsid w:val="009C650E"/>
    <w:rsid w:val="009C6BB6"/>
    <w:rsid w:val="009C70DB"/>
    <w:rsid w:val="009C774A"/>
    <w:rsid w:val="009C7FDE"/>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7533"/>
    <w:rsid w:val="009D79F4"/>
    <w:rsid w:val="009D7D19"/>
    <w:rsid w:val="009E06C1"/>
    <w:rsid w:val="009E0824"/>
    <w:rsid w:val="009E126D"/>
    <w:rsid w:val="009E18B3"/>
    <w:rsid w:val="009E20BD"/>
    <w:rsid w:val="009E329E"/>
    <w:rsid w:val="009E33D7"/>
    <w:rsid w:val="009E3CD1"/>
    <w:rsid w:val="009E47E1"/>
    <w:rsid w:val="009E4D66"/>
    <w:rsid w:val="009E5520"/>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2A19"/>
    <w:rsid w:val="009F2D14"/>
    <w:rsid w:val="009F3229"/>
    <w:rsid w:val="009F514E"/>
    <w:rsid w:val="009F5411"/>
    <w:rsid w:val="009F550A"/>
    <w:rsid w:val="009F5B45"/>
    <w:rsid w:val="009F659A"/>
    <w:rsid w:val="009F70B1"/>
    <w:rsid w:val="009F7185"/>
    <w:rsid w:val="009F7867"/>
    <w:rsid w:val="009F7D43"/>
    <w:rsid w:val="009F7D66"/>
    <w:rsid w:val="00A0052C"/>
    <w:rsid w:val="00A0062E"/>
    <w:rsid w:val="00A00BD2"/>
    <w:rsid w:val="00A00E56"/>
    <w:rsid w:val="00A010E4"/>
    <w:rsid w:val="00A0195C"/>
    <w:rsid w:val="00A01F0C"/>
    <w:rsid w:val="00A027F3"/>
    <w:rsid w:val="00A03967"/>
    <w:rsid w:val="00A03978"/>
    <w:rsid w:val="00A03AB1"/>
    <w:rsid w:val="00A04D7E"/>
    <w:rsid w:val="00A051D9"/>
    <w:rsid w:val="00A05DF3"/>
    <w:rsid w:val="00A07201"/>
    <w:rsid w:val="00A073D2"/>
    <w:rsid w:val="00A07597"/>
    <w:rsid w:val="00A07BAC"/>
    <w:rsid w:val="00A07BC8"/>
    <w:rsid w:val="00A07E08"/>
    <w:rsid w:val="00A10D79"/>
    <w:rsid w:val="00A11535"/>
    <w:rsid w:val="00A11E56"/>
    <w:rsid w:val="00A11FFC"/>
    <w:rsid w:val="00A12307"/>
    <w:rsid w:val="00A12798"/>
    <w:rsid w:val="00A13A09"/>
    <w:rsid w:val="00A13EF4"/>
    <w:rsid w:val="00A153BE"/>
    <w:rsid w:val="00A15A26"/>
    <w:rsid w:val="00A15DEE"/>
    <w:rsid w:val="00A16462"/>
    <w:rsid w:val="00A167B5"/>
    <w:rsid w:val="00A1699A"/>
    <w:rsid w:val="00A16A25"/>
    <w:rsid w:val="00A16DBE"/>
    <w:rsid w:val="00A170AF"/>
    <w:rsid w:val="00A179E0"/>
    <w:rsid w:val="00A17C4F"/>
    <w:rsid w:val="00A20653"/>
    <w:rsid w:val="00A20A39"/>
    <w:rsid w:val="00A2184E"/>
    <w:rsid w:val="00A224FD"/>
    <w:rsid w:val="00A238BD"/>
    <w:rsid w:val="00A23C1F"/>
    <w:rsid w:val="00A23DCA"/>
    <w:rsid w:val="00A240D8"/>
    <w:rsid w:val="00A243E4"/>
    <w:rsid w:val="00A2459D"/>
    <w:rsid w:val="00A24E23"/>
    <w:rsid w:val="00A2564B"/>
    <w:rsid w:val="00A2566C"/>
    <w:rsid w:val="00A25F05"/>
    <w:rsid w:val="00A26491"/>
    <w:rsid w:val="00A278A0"/>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4A5"/>
    <w:rsid w:val="00A346C3"/>
    <w:rsid w:val="00A34D4A"/>
    <w:rsid w:val="00A34E19"/>
    <w:rsid w:val="00A3605A"/>
    <w:rsid w:val="00A36155"/>
    <w:rsid w:val="00A361ED"/>
    <w:rsid w:val="00A3629E"/>
    <w:rsid w:val="00A36421"/>
    <w:rsid w:val="00A3645B"/>
    <w:rsid w:val="00A365AD"/>
    <w:rsid w:val="00A402D5"/>
    <w:rsid w:val="00A409BB"/>
    <w:rsid w:val="00A40ED0"/>
    <w:rsid w:val="00A41937"/>
    <w:rsid w:val="00A4246F"/>
    <w:rsid w:val="00A42A85"/>
    <w:rsid w:val="00A42D07"/>
    <w:rsid w:val="00A430C0"/>
    <w:rsid w:val="00A43A15"/>
    <w:rsid w:val="00A449F2"/>
    <w:rsid w:val="00A44B43"/>
    <w:rsid w:val="00A44E06"/>
    <w:rsid w:val="00A4503E"/>
    <w:rsid w:val="00A450C0"/>
    <w:rsid w:val="00A45468"/>
    <w:rsid w:val="00A46E4F"/>
    <w:rsid w:val="00A46F4B"/>
    <w:rsid w:val="00A471A8"/>
    <w:rsid w:val="00A4791B"/>
    <w:rsid w:val="00A479A6"/>
    <w:rsid w:val="00A50A48"/>
    <w:rsid w:val="00A51180"/>
    <w:rsid w:val="00A51242"/>
    <w:rsid w:val="00A51522"/>
    <w:rsid w:val="00A51573"/>
    <w:rsid w:val="00A51A5E"/>
    <w:rsid w:val="00A524D3"/>
    <w:rsid w:val="00A52895"/>
    <w:rsid w:val="00A52D7D"/>
    <w:rsid w:val="00A52F12"/>
    <w:rsid w:val="00A535D1"/>
    <w:rsid w:val="00A5368D"/>
    <w:rsid w:val="00A5375A"/>
    <w:rsid w:val="00A539A5"/>
    <w:rsid w:val="00A53DA0"/>
    <w:rsid w:val="00A5404D"/>
    <w:rsid w:val="00A555A7"/>
    <w:rsid w:val="00A55D2E"/>
    <w:rsid w:val="00A562C4"/>
    <w:rsid w:val="00A56860"/>
    <w:rsid w:val="00A57439"/>
    <w:rsid w:val="00A5746A"/>
    <w:rsid w:val="00A5765D"/>
    <w:rsid w:val="00A579BD"/>
    <w:rsid w:val="00A57D64"/>
    <w:rsid w:val="00A57E21"/>
    <w:rsid w:val="00A57F5E"/>
    <w:rsid w:val="00A60460"/>
    <w:rsid w:val="00A607CB"/>
    <w:rsid w:val="00A62D8B"/>
    <w:rsid w:val="00A631FC"/>
    <w:rsid w:val="00A63274"/>
    <w:rsid w:val="00A6351F"/>
    <w:rsid w:val="00A63809"/>
    <w:rsid w:val="00A63817"/>
    <w:rsid w:val="00A64278"/>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205E"/>
    <w:rsid w:val="00A73405"/>
    <w:rsid w:val="00A736B8"/>
    <w:rsid w:val="00A7397E"/>
    <w:rsid w:val="00A73A90"/>
    <w:rsid w:val="00A7427B"/>
    <w:rsid w:val="00A74692"/>
    <w:rsid w:val="00A74762"/>
    <w:rsid w:val="00A74F16"/>
    <w:rsid w:val="00A74F8C"/>
    <w:rsid w:val="00A75A52"/>
    <w:rsid w:val="00A75B44"/>
    <w:rsid w:val="00A75E49"/>
    <w:rsid w:val="00A7618B"/>
    <w:rsid w:val="00A7640B"/>
    <w:rsid w:val="00A76BDF"/>
    <w:rsid w:val="00A76C6C"/>
    <w:rsid w:val="00A773A8"/>
    <w:rsid w:val="00A7778B"/>
    <w:rsid w:val="00A803BC"/>
    <w:rsid w:val="00A807A4"/>
    <w:rsid w:val="00A80969"/>
    <w:rsid w:val="00A80DA0"/>
    <w:rsid w:val="00A828DA"/>
    <w:rsid w:val="00A82C37"/>
    <w:rsid w:val="00A82D8F"/>
    <w:rsid w:val="00A83223"/>
    <w:rsid w:val="00A8485F"/>
    <w:rsid w:val="00A853BE"/>
    <w:rsid w:val="00A85798"/>
    <w:rsid w:val="00A85FAD"/>
    <w:rsid w:val="00A8609D"/>
    <w:rsid w:val="00A864AC"/>
    <w:rsid w:val="00A864D1"/>
    <w:rsid w:val="00A865ED"/>
    <w:rsid w:val="00A86EA7"/>
    <w:rsid w:val="00A87619"/>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7C"/>
    <w:rsid w:val="00AA25A9"/>
    <w:rsid w:val="00AA26D9"/>
    <w:rsid w:val="00AA278A"/>
    <w:rsid w:val="00AA3183"/>
    <w:rsid w:val="00AA4605"/>
    <w:rsid w:val="00AA4699"/>
    <w:rsid w:val="00AA4C1C"/>
    <w:rsid w:val="00AA51AD"/>
    <w:rsid w:val="00AA591E"/>
    <w:rsid w:val="00AA5DF4"/>
    <w:rsid w:val="00AA65C9"/>
    <w:rsid w:val="00AA66CB"/>
    <w:rsid w:val="00AA68FB"/>
    <w:rsid w:val="00AA6A41"/>
    <w:rsid w:val="00AA7B5E"/>
    <w:rsid w:val="00AB0A32"/>
    <w:rsid w:val="00AB0B90"/>
    <w:rsid w:val="00AB0E56"/>
    <w:rsid w:val="00AB0ED5"/>
    <w:rsid w:val="00AB0F96"/>
    <w:rsid w:val="00AB138A"/>
    <w:rsid w:val="00AB18AC"/>
    <w:rsid w:val="00AB1EB7"/>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971"/>
    <w:rsid w:val="00AC38FF"/>
    <w:rsid w:val="00AC3CB9"/>
    <w:rsid w:val="00AC3D06"/>
    <w:rsid w:val="00AC429F"/>
    <w:rsid w:val="00AC43A5"/>
    <w:rsid w:val="00AC4C15"/>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1939"/>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2153"/>
    <w:rsid w:val="00AF28CE"/>
    <w:rsid w:val="00AF2D54"/>
    <w:rsid w:val="00AF2EF8"/>
    <w:rsid w:val="00AF3458"/>
    <w:rsid w:val="00AF38B5"/>
    <w:rsid w:val="00AF3F7B"/>
    <w:rsid w:val="00AF42B4"/>
    <w:rsid w:val="00AF42F1"/>
    <w:rsid w:val="00AF4B8A"/>
    <w:rsid w:val="00AF4F1B"/>
    <w:rsid w:val="00AF5EC6"/>
    <w:rsid w:val="00AF6C23"/>
    <w:rsid w:val="00AF6C38"/>
    <w:rsid w:val="00AF6E8A"/>
    <w:rsid w:val="00AF7018"/>
    <w:rsid w:val="00AF7213"/>
    <w:rsid w:val="00AF7771"/>
    <w:rsid w:val="00AF7D92"/>
    <w:rsid w:val="00B00845"/>
    <w:rsid w:val="00B011CC"/>
    <w:rsid w:val="00B02756"/>
    <w:rsid w:val="00B04048"/>
    <w:rsid w:val="00B0435F"/>
    <w:rsid w:val="00B0495D"/>
    <w:rsid w:val="00B04990"/>
    <w:rsid w:val="00B04F3D"/>
    <w:rsid w:val="00B05702"/>
    <w:rsid w:val="00B05888"/>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162"/>
    <w:rsid w:val="00B20725"/>
    <w:rsid w:val="00B2087E"/>
    <w:rsid w:val="00B20B11"/>
    <w:rsid w:val="00B20B94"/>
    <w:rsid w:val="00B20BB9"/>
    <w:rsid w:val="00B21459"/>
    <w:rsid w:val="00B236DE"/>
    <w:rsid w:val="00B248D0"/>
    <w:rsid w:val="00B25043"/>
    <w:rsid w:val="00B25A3A"/>
    <w:rsid w:val="00B25BFE"/>
    <w:rsid w:val="00B25FE4"/>
    <w:rsid w:val="00B2628E"/>
    <w:rsid w:val="00B265CC"/>
    <w:rsid w:val="00B266B0"/>
    <w:rsid w:val="00B26B52"/>
    <w:rsid w:val="00B27921"/>
    <w:rsid w:val="00B3000E"/>
    <w:rsid w:val="00B326A8"/>
    <w:rsid w:val="00B327E8"/>
    <w:rsid w:val="00B3291A"/>
    <w:rsid w:val="00B329EB"/>
    <w:rsid w:val="00B32F34"/>
    <w:rsid w:val="00B32FCD"/>
    <w:rsid w:val="00B33508"/>
    <w:rsid w:val="00B33659"/>
    <w:rsid w:val="00B3377E"/>
    <w:rsid w:val="00B34026"/>
    <w:rsid w:val="00B34E63"/>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42EF"/>
    <w:rsid w:val="00B446D5"/>
    <w:rsid w:val="00B45CE1"/>
    <w:rsid w:val="00B46271"/>
    <w:rsid w:val="00B4645D"/>
    <w:rsid w:val="00B46A75"/>
    <w:rsid w:val="00B470A7"/>
    <w:rsid w:val="00B500CD"/>
    <w:rsid w:val="00B50BB5"/>
    <w:rsid w:val="00B5109D"/>
    <w:rsid w:val="00B516B6"/>
    <w:rsid w:val="00B51D01"/>
    <w:rsid w:val="00B5239C"/>
    <w:rsid w:val="00B52931"/>
    <w:rsid w:val="00B52A5C"/>
    <w:rsid w:val="00B5313F"/>
    <w:rsid w:val="00B53259"/>
    <w:rsid w:val="00B532EA"/>
    <w:rsid w:val="00B53750"/>
    <w:rsid w:val="00B5389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F0"/>
    <w:rsid w:val="00B63337"/>
    <w:rsid w:val="00B6358D"/>
    <w:rsid w:val="00B6369F"/>
    <w:rsid w:val="00B639D7"/>
    <w:rsid w:val="00B648E8"/>
    <w:rsid w:val="00B64AA7"/>
    <w:rsid w:val="00B64F63"/>
    <w:rsid w:val="00B65452"/>
    <w:rsid w:val="00B65AC7"/>
    <w:rsid w:val="00B66594"/>
    <w:rsid w:val="00B6724E"/>
    <w:rsid w:val="00B67805"/>
    <w:rsid w:val="00B67893"/>
    <w:rsid w:val="00B67B54"/>
    <w:rsid w:val="00B701FE"/>
    <w:rsid w:val="00B702DD"/>
    <w:rsid w:val="00B708C6"/>
    <w:rsid w:val="00B71386"/>
    <w:rsid w:val="00B71681"/>
    <w:rsid w:val="00B71781"/>
    <w:rsid w:val="00B7203E"/>
    <w:rsid w:val="00B721CD"/>
    <w:rsid w:val="00B7267A"/>
    <w:rsid w:val="00B726FF"/>
    <w:rsid w:val="00B72A5B"/>
    <w:rsid w:val="00B72AA4"/>
    <w:rsid w:val="00B73507"/>
    <w:rsid w:val="00B746AB"/>
    <w:rsid w:val="00B74DDA"/>
    <w:rsid w:val="00B751CA"/>
    <w:rsid w:val="00B75454"/>
    <w:rsid w:val="00B75FD3"/>
    <w:rsid w:val="00B768E9"/>
    <w:rsid w:val="00B76BCD"/>
    <w:rsid w:val="00B76EE9"/>
    <w:rsid w:val="00B77231"/>
    <w:rsid w:val="00B77880"/>
    <w:rsid w:val="00B77B84"/>
    <w:rsid w:val="00B8006E"/>
    <w:rsid w:val="00B80774"/>
    <w:rsid w:val="00B80D90"/>
    <w:rsid w:val="00B819DD"/>
    <w:rsid w:val="00B82613"/>
    <w:rsid w:val="00B828B5"/>
    <w:rsid w:val="00B82ED8"/>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CA3"/>
    <w:rsid w:val="00BA0BE8"/>
    <w:rsid w:val="00BA0D57"/>
    <w:rsid w:val="00BA1104"/>
    <w:rsid w:val="00BA1872"/>
    <w:rsid w:val="00BA1913"/>
    <w:rsid w:val="00BA20EB"/>
    <w:rsid w:val="00BA2BC9"/>
    <w:rsid w:val="00BA3B38"/>
    <w:rsid w:val="00BA3DFC"/>
    <w:rsid w:val="00BA445A"/>
    <w:rsid w:val="00BA4641"/>
    <w:rsid w:val="00BA4A54"/>
    <w:rsid w:val="00BA5E48"/>
    <w:rsid w:val="00BA6ACA"/>
    <w:rsid w:val="00BA7205"/>
    <w:rsid w:val="00BA76A9"/>
    <w:rsid w:val="00BB0595"/>
    <w:rsid w:val="00BB0D18"/>
    <w:rsid w:val="00BB18AC"/>
    <w:rsid w:val="00BB190A"/>
    <w:rsid w:val="00BB2282"/>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3257"/>
    <w:rsid w:val="00BC32E7"/>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988"/>
    <w:rsid w:val="00BD4E05"/>
    <w:rsid w:val="00BD539E"/>
    <w:rsid w:val="00BD5889"/>
    <w:rsid w:val="00BD598A"/>
    <w:rsid w:val="00BD5C7A"/>
    <w:rsid w:val="00BD6AF6"/>
    <w:rsid w:val="00BD723F"/>
    <w:rsid w:val="00BD75B4"/>
    <w:rsid w:val="00BD7D14"/>
    <w:rsid w:val="00BE02B4"/>
    <w:rsid w:val="00BE2841"/>
    <w:rsid w:val="00BE28C1"/>
    <w:rsid w:val="00BE3110"/>
    <w:rsid w:val="00BE3492"/>
    <w:rsid w:val="00BE3B62"/>
    <w:rsid w:val="00BE47CA"/>
    <w:rsid w:val="00BE4EC9"/>
    <w:rsid w:val="00BE55E2"/>
    <w:rsid w:val="00BE631E"/>
    <w:rsid w:val="00BE6BEC"/>
    <w:rsid w:val="00BF089A"/>
    <w:rsid w:val="00BF0CCF"/>
    <w:rsid w:val="00BF0FC5"/>
    <w:rsid w:val="00BF10BC"/>
    <w:rsid w:val="00BF11C3"/>
    <w:rsid w:val="00BF120A"/>
    <w:rsid w:val="00BF1BCC"/>
    <w:rsid w:val="00BF21AC"/>
    <w:rsid w:val="00BF2849"/>
    <w:rsid w:val="00BF2E53"/>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40CB"/>
    <w:rsid w:val="00C04699"/>
    <w:rsid w:val="00C0472F"/>
    <w:rsid w:val="00C047A8"/>
    <w:rsid w:val="00C05227"/>
    <w:rsid w:val="00C05AF2"/>
    <w:rsid w:val="00C070B7"/>
    <w:rsid w:val="00C07230"/>
    <w:rsid w:val="00C072FE"/>
    <w:rsid w:val="00C10435"/>
    <w:rsid w:val="00C11ADE"/>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ACC"/>
    <w:rsid w:val="00C2138B"/>
    <w:rsid w:val="00C22ADC"/>
    <w:rsid w:val="00C22B28"/>
    <w:rsid w:val="00C22EA0"/>
    <w:rsid w:val="00C25697"/>
    <w:rsid w:val="00C257B7"/>
    <w:rsid w:val="00C2634D"/>
    <w:rsid w:val="00C265EF"/>
    <w:rsid w:val="00C272E8"/>
    <w:rsid w:val="00C27A53"/>
    <w:rsid w:val="00C30199"/>
    <w:rsid w:val="00C301A9"/>
    <w:rsid w:val="00C30ABC"/>
    <w:rsid w:val="00C30B60"/>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B14"/>
    <w:rsid w:val="00C40BF0"/>
    <w:rsid w:val="00C40E00"/>
    <w:rsid w:val="00C4171B"/>
    <w:rsid w:val="00C42689"/>
    <w:rsid w:val="00C42988"/>
    <w:rsid w:val="00C42BD4"/>
    <w:rsid w:val="00C42EB7"/>
    <w:rsid w:val="00C43251"/>
    <w:rsid w:val="00C43B8B"/>
    <w:rsid w:val="00C43FF0"/>
    <w:rsid w:val="00C44124"/>
    <w:rsid w:val="00C442A6"/>
    <w:rsid w:val="00C44641"/>
    <w:rsid w:val="00C44ADA"/>
    <w:rsid w:val="00C45385"/>
    <w:rsid w:val="00C45EF5"/>
    <w:rsid w:val="00C45F50"/>
    <w:rsid w:val="00C4646F"/>
    <w:rsid w:val="00C4658E"/>
    <w:rsid w:val="00C46ABD"/>
    <w:rsid w:val="00C46B7E"/>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D7"/>
    <w:rsid w:val="00C56F5D"/>
    <w:rsid w:val="00C56F90"/>
    <w:rsid w:val="00C57A01"/>
    <w:rsid w:val="00C57A2D"/>
    <w:rsid w:val="00C60862"/>
    <w:rsid w:val="00C60B07"/>
    <w:rsid w:val="00C615B8"/>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EB5"/>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421"/>
    <w:rsid w:val="00C74B54"/>
    <w:rsid w:val="00C75A91"/>
    <w:rsid w:val="00C75F2F"/>
    <w:rsid w:val="00C75F5D"/>
    <w:rsid w:val="00C75FEE"/>
    <w:rsid w:val="00C76351"/>
    <w:rsid w:val="00C768E8"/>
    <w:rsid w:val="00C76CCE"/>
    <w:rsid w:val="00C76F1D"/>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277"/>
    <w:rsid w:val="00C85721"/>
    <w:rsid w:val="00C85806"/>
    <w:rsid w:val="00C85816"/>
    <w:rsid w:val="00C85D76"/>
    <w:rsid w:val="00C8640A"/>
    <w:rsid w:val="00C86CF3"/>
    <w:rsid w:val="00C873AC"/>
    <w:rsid w:val="00C87DA6"/>
    <w:rsid w:val="00C901E4"/>
    <w:rsid w:val="00C906E2"/>
    <w:rsid w:val="00C910BC"/>
    <w:rsid w:val="00C915EF"/>
    <w:rsid w:val="00C91857"/>
    <w:rsid w:val="00C91CA4"/>
    <w:rsid w:val="00C9213B"/>
    <w:rsid w:val="00C92466"/>
    <w:rsid w:val="00C92DA5"/>
    <w:rsid w:val="00C93462"/>
    <w:rsid w:val="00C93579"/>
    <w:rsid w:val="00C93C38"/>
    <w:rsid w:val="00C94384"/>
    <w:rsid w:val="00C9445B"/>
    <w:rsid w:val="00C94A34"/>
    <w:rsid w:val="00C94C2B"/>
    <w:rsid w:val="00C94F27"/>
    <w:rsid w:val="00C94F73"/>
    <w:rsid w:val="00C95609"/>
    <w:rsid w:val="00C95DC9"/>
    <w:rsid w:val="00C96276"/>
    <w:rsid w:val="00C96F79"/>
    <w:rsid w:val="00C97CF9"/>
    <w:rsid w:val="00CA17DD"/>
    <w:rsid w:val="00CA1863"/>
    <w:rsid w:val="00CA1941"/>
    <w:rsid w:val="00CA26CE"/>
    <w:rsid w:val="00CA3084"/>
    <w:rsid w:val="00CA391D"/>
    <w:rsid w:val="00CA3ACD"/>
    <w:rsid w:val="00CA4F8B"/>
    <w:rsid w:val="00CA5435"/>
    <w:rsid w:val="00CA5445"/>
    <w:rsid w:val="00CA73CC"/>
    <w:rsid w:val="00CA74B2"/>
    <w:rsid w:val="00CA7B13"/>
    <w:rsid w:val="00CB0007"/>
    <w:rsid w:val="00CB03C8"/>
    <w:rsid w:val="00CB09DA"/>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F"/>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5057"/>
    <w:rsid w:val="00CC5383"/>
    <w:rsid w:val="00CC6BFC"/>
    <w:rsid w:val="00CC6C86"/>
    <w:rsid w:val="00CD078F"/>
    <w:rsid w:val="00CD0FFE"/>
    <w:rsid w:val="00CD121E"/>
    <w:rsid w:val="00CD185D"/>
    <w:rsid w:val="00CD1AAB"/>
    <w:rsid w:val="00CD25B7"/>
    <w:rsid w:val="00CD28F0"/>
    <w:rsid w:val="00CD2FF2"/>
    <w:rsid w:val="00CD3305"/>
    <w:rsid w:val="00CD35ED"/>
    <w:rsid w:val="00CD38FA"/>
    <w:rsid w:val="00CD3ED8"/>
    <w:rsid w:val="00CD48BB"/>
    <w:rsid w:val="00CD497A"/>
    <w:rsid w:val="00CD51BA"/>
    <w:rsid w:val="00CD6533"/>
    <w:rsid w:val="00CD656A"/>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50AB"/>
    <w:rsid w:val="00CE6D2A"/>
    <w:rsid w:val="00CE6F0F"/>
    <w:rsid w:val="00CF002F"/>
    <w:rsid w:val="00CF0246"/>
    <w:rsid w:val="00CF09CD"/>
    <w:rsid w:val="00CF12F6"/>
    <w:rsid w:val="00CF2483"/>
    <w:rsid w:val="00CF24E2"/>
    <w:rsid w:val="00CF2B39"/>
    <w:rsid w:val="00CF37D4"/>
    <w:rsid w:val="00CF393D"/>
    <w:rsid w:val="00CF4ABD"/>
    <w:rsid w:val="00CF4CF2"/>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724B"/>
    <w:rsid w:val="00D076F5"/>
    <w:rsid w:val="00D078E1"/>
    <w:rsid w:val="00D1019D"/>
    <w:rsid w:val="00D1051C"/>
    <w:rsid w:val="00D10778"/>
    <w:rsid w:val="00D10D79"/>
    <w:rsid w:val="00D11480"/>
    <w:rsid w:val="00D12325"/>
    <w:rsid w:val="00D12761"/>
    <w:rsid w:val="00D138E4"/>
    <w:rsid w:val="00D14487"/>
    <w:rsid w:val="00D15562"/>
    <w:rsid w:val="00D1559C"/>
    <w:rsid w:val="00D15E7E"/>
    <w:rsid w:val="00D16058"/>
    <w:rsid w:val="00D16130"/>
    <w:rsid w:val="00D16198"/>
    <w:rsid w:val="00D16FDD"/>
    <w:rsid w:val="00D17305"/>
    <w:rsid w:val="00D179D7"/>
    <w:rsid w:val="00D17B0B"/>
    <w:rsid w:val="00D17B31"/>
    <w:rsid w:val="00D17FB0"/>
    <w:rsid w:val="00D20016"/>
    <w:rsid w:val="00D207A7"/>
    <w:rsid w:val="00D2279F"/>
    <w:rsid w:val="00D22AF1"/>
    <w:rsid w:val="00D22E93"/>
    <w:rsid w:val="00D23051"/>
    <w:rsid w:val="00D23052"/>
    <w:rsid w:val="00D2391C"/>
    <w:rsid w:val="00D23A4E"/>
    <w:rsid w:val="00D23ED5"/>
    <w:rsid w:val="00D242DA"/>
    <w:rsid w:val="00D247EC"/>
    <w:rsid w:val="00D25DDB"/>
    <w:rsid w:val="00D26448"/>
    <w:rsid w:val="00D264CE"/>
    <w:rsid w:val="00D26670"/>
    <w:rsid w:val="00D2670E"/>
    <w:rsid w:val="00D26910"/>
    <w:rsid w:val="00D27780"/>
    <w:rsid w:val="00D27B73"/>
    <w:rsid w:val="00D27B8B"/>
    <w:rsid w:val="00D30CF0"/>
    <w:rsid w:val="00D31681"/>
    <w:rsid w:val="00D316BE"/>
    <w:rsid w:val="00D3191C"/>
    <w:rsid w:val="00D31B6E"/>
    <w:rsid w:val="00D3232B"/>
    <w:rsid w:val="00D3239F"/>
    <w:rsid w:val="00D324A4"/>
    <w:rsid w:val="00D3250C"/>
    <w:rsid w:val="00D327E1"/>
    <w:rsid w:val="00D328F6"/>
    <w:rsid w:val="00D33246"/>
    <w:rsid w:val="00D33D5D"/>
    <w:rsid w:val="00D345D4"/>
    <w:rsid w:val="00D3462C"/>
    <w:rsid w:val="00D348FA"/>
    <w:rsid w:val="00D34B1B"/>
    <w:rsid w:val="00D34DEB"/>
    <w:rsid w:val="00D34F1D"/>
    <w:rsid w:val="00D350DE"/>
    <w:rsid w:val="00D35198"/>
    <w:rsid w:val="00D3584B"/>
    <w:rsid w:val="00D35A85"/>
    <w:rsid w:val="00D35F97"/>
    <w:rsid w:val="00D36711"/>
    <w:rsid w:val="00D36964"/>
    <w:rsid w:val="00D37A1A"/>
    <w:rsid w:val="00D404AA"/>
    <w:rsid w:val="00D40711"/>
    <w:rsid w:val="00D4081B"/>
    <w:rsid w:val="00D40E1A"/>
    <w:rsid w:val="00D413C3"/>
    <w:rsid w:val="00D4152D"/>
    <w:rsid w:val="00D41565"/>
    <w:rsid w:val="00D42240"/>
    <w:rsid w:val="00D4260C"/>
    <w:rsid w:val="00D427C3"/>
    <w:rsid w:val="00D42DE6"/>
    <w:rsid w:val="00D42DE9"/>
    <w:rsid w:val="00D42EB8"/>
    <w:rsid w:val="00D43D3C"/>
    <w:rsid w:val="00D43E0B"/>
    <w:rsid w:val="00D441E2"/>
    <w:rsid w:val="00D44932"/>
    <w:rsid w:val="00D44B41"/>
    <w:rsid w:val="00D44EF8"/>
    <w:rsid w:val="00D456A8"/>
    <w:rsid w:val="00D46111"/>
    <w:rsid w:val="00D4662F"/>
    <w:rsid w:val="00D46A4D"/>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50A"/>
    <w:rsid w:val="00D5552E"/>
    <w:rsid w:val="00D55889"/>
    <w:rsid w:val="00D56ACA"/>
    <w:rsid w:val="00D56B5F"/>
    <w:rsid w:val="00D56BA7"/>
    <w:rsid w:val="00D57A3F"/>
    <w:rsid w:val="00D57AF0"/>
    <w:rsid w:val="00D60971"/>
    <w:rsid w:val="00D61815"/>
    <w:rsid w:val="00D6279F"/>
    <w:rsid w:val="00D627E3"/>
    <w:rsid w:val="00D62ECD"/>
    <w:rsid w:val="00D64139"/>
    <w:rsid w:val="00D64265"/>
    <w:rsid w:val="00D64426"/>
    <w:rsid w:val="00D64475"/>
    <w:rsid w:val="00D64A2A"/>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39B"/>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99D"/>
    <w:rsid w:val="00D84A57"/>
    <w:rsid w:val="00D84D0E"/>
    <w:rsid w:val="00D85787"/>
    <w:rsid w:val="00D87307"/>
    <w:rsid w:val="00D87466"/>
    <w:rsid w:val="00D874DF"/>
    <w:rsid w:val="00D87853"/>
    <w:rsid w:val="00D879B2"/>
    <w:rsid w:val="00D87A12"/>
    <w:rsid w:val="00D9173F"/>
    <w:rsid w:val="00D91997"/>
    <w:rsid w:val="00D930E1"/>
    <w:rsid w:val="00D934C0"/>
    <w:rsid w:val="00D9354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A1"/>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26EE"/>
    <w:rsid w:val="00DC318A"/>
    <w:rsid w:val="00DC3A9D"/>
    <w:rsid w:val="00DC4004"/>
    <w:rsid w:val="00DC4243"/>
    <w:rsid w:val="00DC42E7"/>
    <w:rsid w:val="00DC512A"/>
    <w:rsid w:val="00DC555B"/>
    <w:rsid w:val="00DC5584"/>
    <w:rsid w:val="00DC5830"/>
    <w:rsid w:val="00DC62D5"/>
    <w:rsid w:val="00DC6C1E"/>
    <w:rsid w:val="00DC6F8F"/>
    <w:rsid w:val="00DC70DE"/>
    <w:rsid w:val="00DC71A0"/>
    <w:rsid w:val="00DC7255"/>
    <w:rsid w:val="00DC72CE"/>
    <w:rsid w:val="00DC7951"/>
    <w:rsid w:val="00DD010C"/>
    <w:rsid w:val="00DD0348"/>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2C9"/>
    <w:rsid w:val="00DE541C"/>
    <w:rsid w:val="00DE5575"/>
    <w:rsid w:val="00DE598D"/>
    <w:rsid w:val="00DE5B2F"/>
    <w:rsid w:val="00DE6094"/>
    <w:rsid w:val="00DE6AD8"/>
    <w:rsid w:val="00DE737B"/>
    <w:rsid w:val="00DE7FF3"/>
    <w:rsid w:val="00DF100B"/>
    <w:rsid w:val="00DF11B7"/>
    <w:rsid w:val="00DF1656"/>
    <w:rsid w:val="00DF29F1"/>
    <w:rsid w:val="00DF346D"/>
    <w:rsid w:val="00DF36F8"/>
    <w:rsid w:val="00DF4359"/>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10761"/>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727"/>
    <w:rsid w:val="00E26970"/>
    <w:rsid w:val="00E2724E"/>
    <w:rsid w:val="00E2728F"/>
    <w:rsid w:val="00E27791"/>
    <w:rsid w:val="00E278D4"/>
    <w:rsid w:val="00E27A73"/>
    <w:rsid w:val="00E27BD1"/>
    <w:rsid w:val="00E30F2D"/>
    <w:rsid w:val="00E31678"/>
    <w:rsid w:val="00E319DB"/>
    <w:rsid w:val="00E31AFC"/>
    <w:rsid w:val="00E3250F"/>
    <w:rsid w:val="00E33994"/>
    <w:rsid w:val="00E33E39"/>
    <w:rsid w:val="00E33EFD"/>
    <w:rsid w:val="00E34084"/>
    <w:rsid w:val="00E3409E"/>
    <w:rsid w:val="00E34F76"/>
    <w:rsid w:val="00E35002"/>
    <w:rsid w:val="00E37BE5"/>
    <w:rsid w:val="00E41A27"/>
    <w:rsid w:val="00E41AB4"/>
    <w:rsid w:val="00E424A5"/>
    <w:rsid w:val="00E42737"/>
    <w:rsid w:val="00E44280"/>
    <w:rsid w:val="00E44906"/>
    <w:rsid w:val="00E45C77"/>
    <w:rsid w:val="00E4608B"/>
    <w:rsid w:val="00E46D7F"/>
    <w:rsid w:val="00E501D3"/>
    <w:rsid w:val="00E508B2"/>
    <w:rsid w:val="00E5091F"/>
    <w:rsid w:val="00E51E7B"/>
    <w:rsid w:val="00E527E5"/>
    <w:rsid w:val="00E52C75"/>
    <w:rsid w:val="00E53A01"/>
    <w:rsid w:val="00E53F9E"/>
    <w:rsid w:val="00E5433C"/>
    <w:rsid w:val="00E5557B"/>
    <w:rsid w:val="00E564C4"/>
    <w:rsid w:val="00E567C9"/>
    <w:rsid w:val="00E56BA4"/>
    <w:rsid w:val="00E56C08"/>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D15"/>
    <w:rsid w:val="00E66B8D"/>
    <w:rsid w:val="00E66CD8"/>
    <w:rsid w:val="00E67802"/>
    <w:rsid w:val="00E67EAC"/>
    <w:rsid w:val="00E67EE5"/>
    <w:rsid w:val="00E7013A"/>
    <w:rsid w:val="00E709FC"/>
    <w:rsid w:val="00E70E79"/>
    <w:rsid w:val="00E723D7"/>
    <w:rsid w:val="00E72C6B"/>
    <w:rsid w:val="00E730EB"/>
    <w:rsid w:val="00E73AB7"/>
    <w:rsid w:val="00E7412D"/>
    <w:rsid w:val="00E74F5D"/>
    <w:rsid w:val="00E76034"/>
    <w:rsid w:val="00E77392"/>
    <w:rsid w:val="00E77B6C"/>
    <w:rsid w:val="00E80165"/>
    <w:rsid w:val="00E80440"/>
    <w:rsid w:val="00E80E70"/>
    <w:rsid w:val="00E817E0"/>
    <w:rsid w:val="00E8195E"/>
    <w:rsid w:val="00E81A4B"/>
    <w:rsid w:val="00E82EE4"/>
    <w:rsid w:val="00E8312E"/>
    <w:rsid w:val="00E831E7"/>
    <w:rsid w:val="00E8321F"/>
    <w:rsid w:val="00E843B5"/>
    <w:rsid w:val="00E84A3B"/>
    <w:rsid w:val="00E85307"/>
    <w:rsid w:val="00E85B0A"/>
    <w:rsid w:val="00E85CED"/>
    <w:rsid w:val="00E861D3"/>
    <w:rsid w:val="00E87742"/>
    <w:rsid w:val="00E87744"/>
    <w:rsid w:val="00E87A65"/>
    <w:rsid w:val="00E87FC5"/>
    <w:rsid w:val="00E907E4"/>
    <w:rsid w:val="00E90A24"/>
    <w:rsid w:val="00E90C34"/>
    <w:rsid w:val="00E919AC"/>
    <w:rsid w:val="00E91F46"/>
    <w:rsid w:val="00E9321C"/>
    <w:rsid w:val="00E93499"/>
    <w:rsid w:val="00E935E0"/>
    <w:rsid w:val="00E93CB3"/>
    <w:rsid w:val="00E946A6"/>
    <w:rsid w:val="00E947E4"/>
    <w:rsid w:val="00E9480A"/>
    <w:rsid w:val="00E94B70"/>
    <w:rsid w:val="00E95BFC"/>
    <w:rsid w:val="00E95D07"/>
    <w:rsid w:val="00E9616B"/>
    <w:rsid w:val="00E967A1"/>
    <w:rsid w:val="00E96A29"/>
    <w:rsid w:val="00E96B28"/>
    <w:rsid w:val="00E96D1A"/>
    <w:rsid w:val="00E96D78"/>
    <w:rsid w:val="00E96FE6"/>
    <w:rsid w:val="00E972D7"/>
    <w:rsid w:val="00E973A1"/>
    <w:rsid w:val="00EA0F54"/>
    <w:rsid w:val="00EA1059"/>
    <w:rsid w:val="00EA1D43"/>
    <w:rsid w:val="00EA276F"/>
    <w:rsid w:val="00EA3DB3"/>
    <w:rsid w:val="00EA4C04"/>
    <w:rsid w:val="00EA4DEB"/>
    <w:rsid w:val="00EA4EC9"/>
    <w:rsid w:val="00EA5067"/>
    <w:rsid w:val="00EA520F"/>
    <w:rsid w:val="00EA530F"/>
    <w:rsid w:val="00EA568E"/>
    <w:rsid w:val="00EA58C2"/>
    <w:rsid w:val="00EA5E0F"/>
    <w:rsid w:val="00EA653C"/>
    <w:rsid w:val="00EA6FE4"/>
    <w:rsid w:val="00EA77CC"/>
    <w:rsid w:val="00EA798D"/>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D14"/>
    <w:rsid w:val="00EB7307"/>
    <w:rsid w:val="00EB772D"/>
    <w:rsid w:val="00EB7B4D"/>
    <w:rsid w:val="00EB7C15"/>
    <w:rsid w:val="00EB7C24"/>
    <w:rsid w:val="00EC0DBC"/>
    <w:rsid w:val="00EC0E0A"/>
    <w:rsid w:val="00EC0F11"/>
    <w:rsid w:val="00EC0F6F"/>
    <w:rsid w:val="00EC14B0"/>
    <w:rsid w:val="00EC1C1A"/>
    <w:rsid w:val="00EC204E"/>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D4A"/>
    <w:rsid w:val="00ED721A"/>
    <w:rsid w:val="00ED738C"/>
    <w:rsid w:val="00ED7918"/>
    <w:rsid w:val="00ED7FD3"/>
    <w:rsid w:val="00EE0E5D"/>
    <w:rsid w:val="00EE11C2"/>
    <w:rsid w:val="00EE1405"/>
    <w:rsid w:val="00EE245A"/>
    <w:rsid w:val="00EE280F"/>
    <w:rsid w:val="00EE2A61"/>
    <w:rsid w:val="00EE30B4"/>
    <w:rsid w:val="00EE3663"/>
    <w:rsid w:val="00EE3EA0"/>
    <w:rsid w:val="00EE41C4"/>
    <w:rsid w:val="00EE4A79"/>
    <w:rsid w:val="00EE4B70"/>
    <w:rsid w:val="00EE5106"/>
    <w:rsid w:val="00EE514C"/>
    <w:rsid w:val="00EE5A27"/>
    <w:rsid w:val="00EE611C"/>
    <w:rsid w:val="00EE6187"/>
    <w:rsid w:val="00EE6815"/>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C14"/>
    <w:rsid w:val="00EF2C86"/>
    <w:rsid w:val="00EF2E6B"/>
    <w:rsid w:val="00EF54D1"/>
    <w:rsid w:val="00EF63C5"/>
    <w:rsid w:val="00EF67BB"/>
    <w:rsid w:val="00EF6B26"/>
    <w:rsid w:val="00EF700A"/>
    <w:rsid w:val="00EF72F9"/>
    <w:rsid w:val="00EF7704"/>
    <w:rsid w:val="00EF7C28"/>
    <w:rsid w:val="00F0021E"/>
    <w:rsid w:val="00F002F4"/>
    <w:rsid w:val="00F0030E"/>
    <w:rsid w:val="00F00CD1"/>
    <w:rsid w:val="00F0180B"/>
    <w:rsid w:val="00F01E6B"/>
    <w:rsid w:val="00F0241C"/>
    <w:rsid w:val="00F031EE"/>
    <w:rsid w:val="00F04DED"/>
    <w:rsid w:val="00F05587"/>
    <w:rsid w:val="00F05759"/>
    <w:rsid w:val="00F058D4"/>
    <w:rsid w:val="00F064EC"/>
    <w:rsid w:val="00F06614"/>
    <w:rsid w:val="00F06E7B"/>
    <w:rsid w:val="00F072FF"/>
    <w:rsid w:val="00F07F39"/>
    <w:rsid w:val="00F1088E"/>
    <w:rsid w:val="00F10CB9"/>
    <w:rsid w:val="00F110CD"/>
    <w:rsid w:val="00F110D5"/>
    <w:rsid w:val="00F1145E"/>
    <w:rsid w:val="00F11776"/>
    <w:rsid w:val="00F12351"/>
    <w:rsid w:val="00F126B2"/>
    <w:rsid w:val="00F12C4B"/>
    <w:rsid w:val="00F1412B"/>
    <w:rsid w:val="00F147B2"/>
    <w:rsid w:val="00F14E08"/>
    <w:rsid w:val="00F15193"/>
    <w:rsid w:val="00F156E1"/>
    <w:rsid w:val="00F1580F"/>
    <w:rsid w:val="00F1661D"/>
    <w:rsid w:val="00F16739"/>
    <w:rsid w:val="00F16D90"/>
    <w:rsid w:val="00F16DE2"/>
    <w:rsid w:val="00F172AF"/>
    <w:rsid w:val="00F20034"/>
    <w:rsid w:val="00F2007B"/>
    <w:rsid w:val="00F2052B"/>
    <w:rsid w:val="00F22183"/>
    <w:rsid w:val="00F2260F"/>
    <w:rsid w:val="00F2361A"/>
    <w:rsid w:val="00F242AD"/>
    <w:rsid w:val="00F247F2"/>
    <w:rsid w:val="00F24ABF"/>
    <w:rsid w:val="00F2518F"/>
    <w:rsid w:val="00F252A8"/>
    <w:rsid w:val="00F25333"/>
    <w:rsid w:val="00F255D9"/>
    <w:rsid w:val="00F256FB"/>
    <w:rsid w:val="00F265F7"/>
    <w:rsid w:val="00F26981"/>
    <w:rsid w:val="00F27D0C"/>
    <w:rsid w:val="00F27FA6"/>
    <w:rsid w:val="00F27FFC"/>
    <w:rsid w:val="00F3070C"/>
    <w:rsid w:val="00F312BE"/>
    <w:rsid w:val="00F312ED"/>
    <w:rsid w:val="00F31BD3"/>
    <w:rsid w:val="00F336F1"/>
    <w:rsid w:val="00F33DC8"/>
    <w:rsid w:val="00F341F3"/>
    <w:rsid w:val="00F34444"/>
    <w:rsid w:val="00F3626E"/>
    <w:rsid w:val="00F3652B"/>
    <w:rsid w:val="00F36C6F"/>
    <w:rsid w:val="00F378F1"/>
    <w:rsid w:val="00F37971"/>
    <w:rsid w:val="00F4021E"/>
    <w:rsid w:val="00F403A1"/>
    <w:rsid w:val="00F403DB"/>
    <w:rsid w:val="00F4051A"/>
    <w:rsid w:val="00F4065A"/>
    <w:rsid w:val="00F4124C"/>
    <w:rsid w:val="00F426A9"/>
    <w:rsid w:val="00F4275C"/>
    <w:rsid w:val="00F434B2"/>
    <w:rsid w:val="00F43CEF"/>
    <w:rsid w:val="00F44D0E"/>
    <w:rsid w:val="00F451A1"/>
    <w:rsid w:val="00F455D3"/>
    <w:rsid w:val="00F45693"/>
    <w:rsid w:val="00F470D8"/>
    <w:rsid w:val="00F472CD"/>
    <w:rsid w:val="00F4735C"/>
    <w:rsid w:val="00F47818"/>
    <w:rsid w:val="00F47D95"/>
    <w:rsid w:val="00F51DCF"/>
    <w:rsid w:val="00F51F85"/>
    <w:rsid w:val="00F52339"/>
    <w:rsid w:val="00F5277A"/>
    <w:rsid w:val="00F53160"/>
    <w:rsid w:val="00F532E8"/>
    <w:rsid w:val="00F537FF"/>
    <w:rsid w:val="00F541C3"/>
    <w:rsid w:val="00F54510"/>
    <w:rsid w:val="00F54E36"/>
    <w:rsid w:val="00F551C3"/>
    <w:rsid w:val="00F55635"/>
    <w:rsid w:val="00F560FE"/>
    <w:rsid w:val="00F5709D"/>
    <w:rsid w:val="00F57586"/>
    <w:rsid w:val="00F60CD6"/>
    <w:rsid w:val="00F60FD6"/>
    <w:rsid w:val="00F61097"/>
    <w:rsid w:val="00F6111C"/>
    <w:rsid w:val="00F614C0"/>
    <w:rsid w:val="00F61647"/>
    <w:rsid w:val="00F64279"/>
    <w:rsid w:val="00F64364"/>
    <w:rsid w:val="00F6495C"/>
    <w:rsid w:val="00F64CBB"/>
    <w:rsid w:val="00F657CF"/>
    <w:rsid w:val="00F65808"/>
    <w:rsid w:val="00F6587D"/>
    <w:rsid w:val="00F66A00"/>
    <w:rsid w:val="00F66CFB"/>
    <w:rsid w:val="00F6725E"/>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41FB"/>
    <w:rsid w:val="00F84421"/>
    <w:rsid w:val="00F8449B"/>
    <w:rsid w:val="00F84B44"/>
    <w:rsid w:val="00F84D1D"/>
    <w:rsid w:val="00F85691"/>
    <w:rsid w:val="00F8591E"/>
    <w:rsid w:val="00F861BD"/>
    <w:rsid w:val="00F86621"/>
    <w:rsid w:val="00F86BF6"/>
    <w:rsid w:val="00F86C4B"/>
    <w:rsid w:val="00F87032"/>
    <w:rsid w:val="00F87094"/>
    <w:rsid w:val="00F87AB3"/>
    <w:rsid w:val="00F90850"/>
    <w:rsid w:val="00F909DF"/>
    <w:rsid w:val="00F913DC"/>
    <w:rsid w:val="00F917D9"/>
    <w:rsid w:val="00F91AC0"/>
    <w:rsid w:val="00F91DDA"/>
    <w:rsid w:val="00F937A2"/>
    <w:rsid w:val="00F9397A"/>
    <w:rsid w:val="00F93A37"/>
    <w:rsid w:val="00F94182"/>
    <w:rsid w:val="00F9431F"/>
    <w:rsid w:val="00F944D9"/>
    <w:rsid w:val="00F9496F"/>
    <w:rsid w:val="00F94DB3"/>
    <w:rsid w:val="00F958DA"/>
    <w:rsid w:val="00F96500"/>
    <w:rsid w:val="00F97437"/>
    <w:rsid w:val="00F97E2B"/>
    <w:rsid w:val="00F97F74"/>
    <w:rsid w:val="00FA07B9"/>
    <w:rsid w:val="00FA0B53"/>
    <w:rsid w:val="00FA1007"/>
    <w:rsid w:val="00FA1492"/>
    <w:rsid w:val="00FA1807"/>
    <w:rsid w:val="00FA1937"/>
    <w:rsid w:val="00FA2550"/>
    <w:rsid w:val="00FA2C35"/>
    <w:rsid w:val="00FA31E7"/>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0CDF"/>
    <w:rsid w:val="00FB22D7"/>
    <w:rsid w:val="00FB2379"/>
    <w:rsid w:val="00FB3333"/>
    <w:rsid w:val="00FB3CB7"/>
    <w:rsid w:val="00FB441D"/>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BCA"/>
    <w:rsid w:val="00FC2756"/>
    <w:rsid w:val="00FC2809"/>
    <w:rsid w:val="00FC2A22"/>
    <w:rsid w:val="00FC3300"/>
    <w:rsid w:val="00FC3AEE"/>
    <w:rsid w:val="00FC5588"/>
    <w:rsid w:val="00FC563C"/>
    <w:rsid w:val="00FC58BE"/>
    <w:rsid w:val="00FC5C94"/>
    <w:rsid w:val="00FC6238"/>
    <w:rsid w:val="00FC65D0"/>
    <w:rsid w:val="00FC7951"/>
    <w:rsid w:val="00FC7EAE"/>
    <w:rsid w:val="00FD08ED"/>
    <w:rsid w:val="00FD0B1F"/>
    <w:rsid w:val="00FD0D2D"/>
    <w:rsid w:val="00FD1386"/>
    <w:rsid w:val="00FD1417"/>
    <w:rsid w:val="00FD236B"/>
    <w:rsid w:val="00FD2412"/>
    <w:rsid w:val="00FD2785"/>
    <w:rsid w:val="00FD30B9"/>
    <w:rsid w:val="00FD30DD"/>
    <w:rsid w:val="00FD33F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CDA"/>
    <w:rsid w:val="00FE002E"/>
    <w:rsid w:val="00FE0574"/>
    <w:rsid w:val="00FE0DD5"/>
    <w:rsid w:val="00FE10A4"/>
    <w:rsid w:val="00FE13B9"/>
    <w:rsid w:val="00FE2398"/>
    <w:rsid w:val="00FE2CD4"/>
    <w:rsid w:val="00FE327C"/>
    <w:rsid w:val="00FE3F80"/>
    <w:rsid w:val="00FE515A"/>
    <w:rsid w:val="00FE5207"/>
    <w:rsid w:val="00FE5421"/>
    <w:rsid w:val="00FE5624"/>
    <w:rsid w:val="00FE5A7B"/>
    <w:rsid w:val="00FE5D2C"/>
    <w:rsid w:val="00FE5D8C"/>
    <w:rsid w:val="00FE5EEF"/>
    <w:rsid w:val="00FE5FBF"/>
    <w:rsid w:val="00FE6BEA"/>
    <w:rsid w:val="00FE6C25"/>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BF1"/>
    <w:rsid w:val="00FF5CDB"/>
    <w:rsid w:val="00FF5CF6"/>
    <w:rsid w:val="00FF635F"/>
    <w:rsid w:val="00FF6822"/>
    <w:rsid w:val="00FF6C50"/>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99"/>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Ref1</b:Tag>
    <b:SourceType>Report</b:SourceType>
    <b:Guid>{EAF6FC94-DD19-4CF4-AB5F-04EFCB7DE8F5}</b:Guid>
    <b:Author>
      <b:Author>
        <b:NameList>
          <b:Person>
            <b:Last>RP-232394</b:Last>
          </b:Person>
        </b:NameList>
      </b:Author>
    </b:Author>
    <b:Title>WID revision: NR MIMO Phase 5</b:Title>
    <b:Publisher>Samsung</b:Publisher>
    <b:RefOrder>1</b:RefOrder>
  </b:Source>
  <b:Source>
    <b:Tag>RAN24</b:Tag>
    <b:SourceType>Report</b:SourceType>
    <b:Guid>{32895CD4-451C-4485-8446-7B0B8A2DC80C}</b:Guid>
    <b:Author>
      <b:Author>
        <b:NameList>
          <b:Person>
            <b:Last>RAN1#117</b:Last>
          </b:Person>
        </b:NameList>
      </b:Author>
    </b:Author>
    <b:Title>RAN1 Chair's Notes</b:Title>
    <b:Year>May 2024</b:Year>
    <b:RefOrder>3</b:RefOrder>
  </b:Source>
  <b:Source>
    <b:Tag>Cha</b:Tag>
    <b:SourceType>Report</b:SourceType>
    <b:Guid>{1AB85DAD-81E0-409E-9751-33CA45514782}</b:Guid>
    <b:Author>
      <b:Author>
        <b:NameList>
          <b:Person>
            <b:Last>RAN1#118-bis</b:Last>
          </b:Person>
        </b:NameList>
      </b:Author>
    </b:Author>
    <b:Title>RAN1 Chair's Notes</b:Title>
    <b:Year>October 2024</b:Year>
    <b:RefOrder>2</b:RefOrder>
  </b:Source>
  <b:Source>
    <b:Tag>RAN241</b:Tag>
    <b:SourceType>Report</b:SourceType>
    <b:Guid>{68D85AFF-30E4-47E5-AA3B-377B0D86FAB9}</b:Guid>
    <b:Author>
      <b:Author>
        <b:NameList>
          <b:Person>
            <b:Last>RAN1#116-bis</b:Last>
          </b:Person>
        </b:NameList>
      </b:Author>
    </b:Author>
    <b:Title>RAN1 Chair's Notes</b:Title>
    <b:Year>April 2024</b:Year>
    <b:RefOrder>4</b:RefOrder>
  </b:Source>
</b:Sourc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A83EEBC0-EDA7-4490-928B-6C5F932D0D00}">
  <ds:schemaRefs>
    <ds:schemaRef ds:uri="http://schemas.openxmlformats.org/officeDocument/2006/bibliography"/>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6</Pages>
  <Words>3321</Words>
  <Characters>18936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22213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537</cp:revision>
  <cp:lastPrinted>2016-06-20T05:35:00Z</cp:lastPrinted>
  <dcterms:created xsi:type="dcterms:W3CDTF">2024-11-05T09:27:00Z</dcterms:created>
  <dcterms:modified xsi:type="dcterms:W3CDTF">2024-11-08T12:55:00Z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