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01E5ED01"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2B6711">
        <w:rPr>
          <w:rFonts w:cs="Arial" w:hint="eastAsia"/>
          <w:bCs/>
          <w:sz w:val="20"/>
          <w:lang w:eastAsia="ja-JP"/>
        </w:rPr>
        <w:t>119</w:t>
      </w:r>
      <w:r w:rsidR="001B69D7">
        <w:rPr>
          <w:rFonts w:cs="Arial" w:hint="eastAsia"/>
          <w:bCs/>
          <w:sz w:val="20"/>
          <w:lang w:eastAsia="ja-JP"/>
        </w:rPr>
        <w:tab/>
      </w:r>
      <w:r w:rsidR="001B69D7">
        <w:rPr>
          <w:rFonts w:cs="Arial" w:hint="eastAsia"/>
          <w:bCs/>
          <w:sz w:val="20"/>
          <w:lang w:eastAsia="ja-JP"/>
        </w:rPr>
        <w:tab/>
      </w:r>
      <w:r w:rsidR="00BC6D6E" w:rsidRPr="00BC6D6E">
        <w:rPr>
          <w:sz w:val="20"/>
        </w:rPr>
        <w:t>R1-2410250</w:t>
      </w:r>
    </w:p>
    <w:p w14:paraId="552A328C" w14:textId="1EBDA758" w:rsidR="00941D27" w:rsidRPr="0093682F" w:rsidRDefault="002B6711" w:rsidP="00220980">
      <w:pPr>
        <w:pStyle w:val="TdocHeader2"/>
        <w:snapToGrid w:val="0"/>
        <w:jc w:val="left"/>
        <w:rPr>
          <w:rFonts w:eastAsiaTheme="minorEastAsia"/>
          <w:lang w:val="en-US"/>
        </w:rPr>
      </w:pPr>
      <w:r>
        <w:rPr>
          <w:rFonts w:eastAsia="ＭＳ 明朝" w:cs="Arial" w:hint="eastAsia"/>
          <w:bCs/>
          <w:sz w:val="20"/>
          <w:lang w:val="en-US" w:eastAsia="ja-JP"/>
        </w:rPr>
        <w:t>Orlando</w:t>
      </w:r>
      <w:r w:rsidR="00162612" w:rsidRPr="00162612">
        <w:rPr>
          <w:rFonts w:eastAsia="ＭＳ 明朝" w:cs="Arial"/>
          <w:bCs/>
          <w:sz w:val="20"/>
          <w:lang w:val="en-US" w:eastAsia="ja-JP"/>
        </w:rPr>
        <w:t xml:space="preserve">, </w:t>
      </w:r>
      <w:r>
        <w:rPr>
          <w:rFonts w:eastAsia="ＭＳ 明朝" w:cs="Arial" w:hint="eastAsia"/>
          <w:bCs/>
          <w:sz w:val="20"/>
          <w:lang w:val="en-US" w:eastAsia="ja-JP"/>
        </w:rPr>
        <w:t>US</w:t>
      </w:r>
      <w:r w:rsidR="00947B03">
        <w:rPr>
          <w:rFonts w:eastAsia="ＭＳ 明朝" w:cs="Arial"/>
          <w:bCs/>
          <w:sz w:val="20"/>
          <w:lang w:val="en-US" w:eastAsia="ja-JP"/>
        </w:rPr>
        <w:t xml:space="preserve">, </w:t>
      </w:r>
      <w:r>
        <w:rPr>
          <w:rFonts w:eastAsia="ＭＳ 明朝" w:cs="Arial" w:hint="eastAsia"/>
          <w:bCs/>
          <w:sz w:val="20"/>
          <w:lang w:val="en-US" w:eastAsia="ja-JP"/>
        </w:rPr>
        <w:t>November</w:t>
      </w:r>
      <w:r w:rsidR="002940CC" w:rsidRPr="00162612">
        <w:rPr>
          <w:rFonts w:eastAsia="ＭＳ 明朝" w:cs="Arial"/>
          <w:bCs/>
          <w:sz w:val="20"/>
          <w:lang w:val="en-US" w:eastAsia="ja-JP"/>
        </w:rPr>
        <w:t xml:space="preserve"> </w:t>
      </w:r>
      <w:r>
        <w:rPr>
          <w:rFonts w:eastAsia="ＭＳ 明朝" w:cs="Arial" w:hint="eastAsia"/>
          <w:bCs/>
          <w:sz w:val="20"/>
          <w:lang w:val="en-US" w:eastAsia="ja-JP"/>
        </w:rPr>
        <w:t>18</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hint="eastAsia"/>
          <w:bCs/>
          <w:sz w:val="20"/>
          <w:lang w:val="en-US" w:eastAsia="ja-JP"/>
        </w:rPr>
        <w:t>22nd</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AA6D4F6" w:rsidR="005479EF" w:rsidRPr="008E3594"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8E3594">
        <w:rPr>
          <w:rFonts w:eastAsiaTheme="minorEastAsia" w:hint="eastAsia"/>
          <w:b w:val="0"/>
          <w:sz w:val="20"/>
          <w:lang w:eastAsia="ja-JP"/>
        </w:rPr>
        <w:t xml:space="preserve">multi-carrier </w:t>
      </w:r>
      <w:r w:rsidR="008E3594">
        <w:rPr>
          <w:rFonts w:eastAsiaTheme="minorEastAsia"/>
          <w:b w:val="0"/>
          <w:sz w:val="20"/>
          <w:lang w:eastAsia="ja-JP"/>
        </w:rPr>
        <w:t>enhancements</w:t>
      </w:r>
      <w:r w:rsidR="008E3594">
        <w:rPr>
          <w:rFonts w:eastAsiaTheme="minorEastAsia" w:hint="eastAsia"/>
          <w:b w:val="0"/>
          <w:sz w:val="20"/>
          <w:lang w:eastAsia="ja-JP"/>
        </w:rPr>
        <w:t xml:space="preserve"> for NR Phase 2</w:t>
      </w:r>
    </w:p>
    <w:p w14:paraId="3BEF152C" w14:textId="329D0C66"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8E3594">
        <w:rPr>
          <w:rFonts w:ascii="Arial" w:hAnsi="Arial" w:hint="eastAsia"/>
          <w:lang w:eastAsia="ja-JP"/>
        </w:rPr>
        <w:t>2</w:t>
      </w:r>
      <w:r w:rsidR="00593B61">
        <w:rPr>
          <w:rFonts w:ascii="Arial" w:hAnsi="Arial"/>
          <w:lang w:eastAsia="ja-JP"/>
        </w:rPr>
        <w:t>.</w:t>
      </w:r>
      <w:r w:rsidR="008E3594">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DFEAD77" w14:textId="2CDEE1A7" w:rsidR="004F033E" w:rsidRDefault="00DA635B" w:rsidP="00573046">
      <w:pPr>
        <w:widowControl w:val="0"/>
        <w:snapToGrid w:val="0"/>
        <w:spacing w:after="0"/>
        <w:rPr>
          <w:rFonts w:eastAsiaTheme="minorEastAsia"/>
          <w:lang w:eastAsia="ja-JP"/>
        </w:rPr>
      </w:pPr>
      <w:r>
        <w:rPr>
          <w:rFonts w:eastAsiaTheme="minorEastAsia" w:hint="eastAsia"/>
          <w:lang w:eastAsia="ja-JP"/>
        </w:rPr>
        <w:t xml:space="preserve">The WID on </w:t>
      </w:r>
      <w:r w:rsidR="00B46462">
        <w:rPr>
          <w:rFonts w:eastAsiaTheme="minorEastAsia"/>
          <w:lang w:eastAsia="ja-JP"/>
        </w:rPr>
        <w:t>“</w:t>
      </w:r>
      <w:r w:rsidR="00C26179">
        <w:rPr>
          <w:rFonts w:eastAsiaTheme="minorEastAsia" w:hint="eastAsia"/>
          <w:lang w:eastAsia="ja-JP"/>
        </w:rPr>
        <w:t>Multi-carrier enhancements for NR Phase 2</w:t>
      </w:r>
      <w:r w:rsidR="00B46462">
        <w:rPr>
          <w:rFonts w:eastAsiaTheme="minorEastAsia"/>
          <w:lang w:eastAsia="ja-JP"/>
        </w:rPr>
        <w:t>”</w:t>
      </w:r>
      <w:r w:rsidR="006D5354">
        <w:rPr>
          <w:rFonts w:eastAsiaTheme="minorEastAsia"/>
          <w:lang w:eastAsia="ja-JP"/>
        </w:rPr>
        <w:t xml:space="preserve"> has been approved</w:t>
      </w:r>
      <w:r>
        <w:rPr>
          <w:rFonts w:eastAsiaTheme="minorEastAsia" w:hint="eastAsia"/>
          <w:lang w:eastAsia="ja-JP"/>
        </w:rPr>
        <w:t xml:space="preserve"> in RAN#105</w:t>
      </w:r>
      <w:r w:rsidR="006D5354">
        <w:rPr>
          <w:rFonts w:eastAsiaTheme="minorEastAsia"/>
          <w:lang w:eastAsia="ja-JP"/>
        </w:rPr>
        <w:t xml:space="preserve"> [1]. </w:t>
      </w:r>
      <w:r w:rsidR="00772FB4">
        <w:rPr>
          <w:rFonts w:eastAsiaTheme="minorEastAsia" w:hint="eastAsia"/>
          <w:lang w:eastAsia="ja-JP"/>
        </w:rPr>
        <w:t xml:space="preserve">This WID includes the </w:t>
      </w:r>
      <w:r w:rsidR="00772FB4">
        <w:rPr>
          <w:rFonts w:eastAsiaTheme="minorEastAsia"/>
          <w:lang w:eastAsia="ja-JP"/>
        </w:rPr>
        <w:t>following</w:t>
      </w:r>
      <w:r w:rsidR="00772FB4">
        <w:rPr>
          <w:rFonts w:eastAsiaTheme="minorEastAsia" w:hint="eastAsia"/>
          <w:lang w:eastAsia="ja-JP"/>
        </w:rPr>
        <w:t xml:space="preserve"> objectives.</w:t>
      </w:r>
    </w:p>
    <w:p w14:paraId="3D7D930E" w14:textId="54EF83B2" w:rsidR="00772FB4" w:rsidRPr="00772FB4" w:rsidRDefault="00772FB4" w:rsidP="00772FB4">
      <w:pPr>
        <w:pStyle w:val="aff1"/>
        <w:widowControl w:val="0"/>
        <w:numPr>
          <w:ilvl w:val="0"/>
          <w:numId w:val="17"/>
        </w:numPr>
        <w:snapToGrid w:val="0"/>
        <w:spacing w:after="0"/>
        <w:ind w:leftChars="0"/>
        <w:rPr>
          <w:rFonts w:eastAsiaTheme="minorEastAsia"/>
          <w:lang w:eastAsia="ja-JP"/>
        </w:rPr>
      </w:pPr>
      <w:r>
        <w:rPr>
          <w:rFonts w:eastAsiaTheme="minorEastAsia" w:hint="eastAsia"/>
          <w:lang w:eastAsia="ja-JP"/>
        </w:rPr>
        <w:t>Specify the support of the following for multi-cell PUSCH/PDSCH scheduling with a single DCI [RAN1]</w:t>
      </w:r>
    </w:p>
    <w:p w14:paraId="659B13AF" w14:textId="2BB17BD9" w:rsidR="00573046"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Different SCS/carrier type among co-scheduled cells by the single DCI</w:t>
      </w:r>
    </w:p>
    <w:p w14:paraId="5068408C" w14:textId="01DEB092" w:rsidR="00772FB4" w:rsidRDefault="00772FB4" w:rsidP="002A7F2B">
      <w:pPr>
        <w:pStyle w:val="aff1"/>
        <w:widowControl w:val="0"/>
        <w:numPr>
          <w:ilvl w:val="0"/>
          <w:numId w:val="10"/>
        </w:numPr>
        <w:snapToGrid w:val="0"/>
        <w:spacing w:after="0"/>
        <w:ind w:leftChars="0"/>
        <w:rPr>
          <w:rFonts w:eastAsiaTheme="minorEastAsia"/>
          <w:lang w:eastAsia="ja-JP"/>
        </w:rPr>
      </w:pPr>
      <w:r>
        <w:rPr>
          <w:rFonts w:eastAsiaTheme="minorEastAsia" w:hint="eastAsia"/>
          <w:lang w:eastAsia="ja-JP"/>
        </w:rPr>
        <w:t>One or multiple PUSCHs/PDSCHs per scheduled cell by the single DCI</w:t>
      </w:r>
    </w:p>
    <w:p w14:paraId="6B251EE7" w14:textId="6F651DDF"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The maximum number of PUSCHs/PDSCHs per scheduled cell is [4 or 8].</w:t>
      </w:r>
    </w:p>
    <w:p w14:paraId="2A81A9DF" w14:textId="0012A2B4" w:rsidR="004F033E"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Ty</w:t>
      </w:r>
      <w:r>
        <w:rPr>
          <w:rFonts w:eastAsiaTheme="minorEastAsia" w:hint="eastAsia"/>
          <w:lang w:eastAsia="ja-JP"/>
        </w:rPr>
        <w:t>pe-1 HARQ-ACK codebook is not enhanced for Rel.19 multi-cell scheduling</w:t>
      </w:r>
    </w:p>
    <w:p w14:paraId="08E7F502" w14:textId="5360004D"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w:t>
      </w:r>
      <w:r>
        <w:rPr>
          <w:rFonts w:eastAsiaTheme="minorEastAsia"/>
          <w:lang w:eastAsia="ja-JP"/>
        </w:rPr>
        <w:t>The</w:t>
      </w:r>
      <w:r>
        <w:rPr>
          <w:rFonts w:eastAsiaTheme="minorEastAsia" w:hint="eastAsia"/>
          <w:lang w:eastAsia="ja-JP"/>
        </w:rPr>
        <w:t xml:space="preserve"> maximum number of sub-codebooks for Type-2 HARQ-ACK codebook is not increased for Rel.19 multi-cell scheduling.</w:t>
      </w:r>
    </w:p>
    <w:p w14:paraId="68844F72" w14:textId="1FDAA6F5" w:rsidR="00772FB4" w:rsidRDefault="00772FB4" w:rsidP="00772FB4">
      <w:pPr>
        <w:pStyle w:val="aff1"/>
        <w:widowControl w:val="0"/>
        <w:numPr>
          <w:ilvl w:val="1"/>
          <w:numId w:val="10"/>
        </w:numPr>
        <w:snapToGrid w:val="0"/>
        <w:spacing w:after="0"/>
        <w:ind w:leftChars="0"/>
        <w:rPr>
          <w:rFonts w:eastAsiaTheme="minorEastAsia"/>
          <w:lang w:eastAsia="ja-JP"/>
        </w:rPr>
      </w:pPr>
      <w:r>
        <w:rPr>
          <w:rFonts w:eastAsiaTheme="minorEastAsia" w:hint="eastAsia"/>
          <w:lang w:eastAsia="ja-JP"/>
        </w:rPr>
        <w:t xml:space="preserve">Note: UE does not expect to be configured with both single-cell multi-PUSCH/PDSCH </w:t>
      </w:r>
      <w:r w:rsidR="00E9585B">
        <w:rPr>
          <w:rFonts w:eastAsiaTheme="minorEastAsia" w:hint="eastAsia"/>
          <w:lang w:eastAsia="ja-JP"/>
        </w:rPr>
        <w:t>scheduling and multi-cell multi-PUSCH/PDSCH scheduling on the same or different cells within a same PUCCH group.</w:t>
      </w:r>
    </w:p>
    <w:p w14:paraId="1E3693C2" w14:textId="0A068F90" w:rsidR="00E9585B" w:rsidRDefault="00E9585B" w:rsidP="00BB2BEB">
      <w:pPr>
        <w:pStyle w:val="aff1"/>
        <w:widowControl w:val="0"/>
        <w:numPr>
          <w:ilvl w:val="0"/>
          <w:numId w:val="10"/>
        </w:numPr>
        <w:snapToGrid w:val="0"/>
        <w:spacing w:afterLines="50" w:after="120"/>
        <w:ind w:leftChars="0"/>
        <w:rPr>
          <w:rFonts w:eastAsiaTheme="minorEastAsia"/>
          <w:lang w:eastAsia="ja-JP"/>
        </w:rPr>
      </w:pPr>
      <w:r>
        <w:rPr>
          <w:rFonts w:eastAsiaTheme="minorEastAsia" w:hint="eastAsia"/>
          <w:lang w:eastAsia="ja-JP"/>
        </w:rPr>
        <w:t>Note: No new DCI format is</w:t>
      </w:r>
      <w:r w:rsidR="00BB2BEB">
        <w:rPr>
          <w:rFonts w:eastAsiaTheme="minorEastAsia" w:hint="eastAsia"/>
          <w:lang w:eastAsia="ja-JP"/>
        </w:rPr>
        <w:t xml:space="preserve"> introduced.</w:t>
      </w:r>
    </w:p>
    <w:p w14:paraId="2A63414F" w14:textId="67F49B71" w:rsidR="00C92A6C" w:rsidRPr="001855BE"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625CBA">
        <w:rPr>
          <w:rFonts w:eastAsiaTheme="minorEastAsia" w:hint="eastAsia"/>
          <w:lang w:eastAsia="ja-JP"/>
        </w:rPr>
        <w:t>multi-carrier enhancements for NR Phase 2</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00D873BC" w14:textId="63990B37" w:rsidR="003D5591" w:rsidRDefault="00AF26D5" w:rsidP="003D5591">
      <w:pPr>
        <w:pStyle w:val="2"/>
        <w:rPr>
          <w:lang w:val="en-US" w:eastAsia="ja-JP"/>
        </w:rPr>
      </w:pPr>
      <w:r>
        <w:rPr>
          <w:rFonts w:hint="eastAsia"/>
          <w:lang w:val="en-US" w:eastAsia="ja-JP"/>
        </w:rPr>
        <w:t>Different SCS/carrier type among co-scheduled cells by the single DCI</w:t>
      </w:r>
    </w:p>
    <w:p w14:paraId="4F0A00A8" w14:textId="1575EDB3" w:rsidR="00A75D7F" w:rsidRPr="00A75D7F" w:rsidRDefault="00A75D7F" w:rsidP="00A75D7F">
      <w:pPr>
        <w:spacing w:afterLines="50" w:after="120"/>
        <w:rPr>
          <w:b/>
          <w:bCs/>
          <w:u w:val="single"/>
          <w:lang w:val="en-US" w:eastAsia="ja-JP"/>
        </w:rPr>
      </w:pPr>
      <w:r>
        <w:rPr>
          <w:rFonts w:hint="eastAsia"/>
          <w:b/>
          <w:bCs/>
          <w:u w:val="single"/>
          <w:lang w:val="en-US" w:eastAsia="ja-JP"/>
        </w:rPr>
        <w:t>HARQ-ACK timing</w:t>
      </w:r>
    </w:p>
    <w:p w14:paraId="756B19DB" w14:textId="129C6E96" w:rsidR="00647AD4" w:rsidRDefault="00C7619A" w:rsidP="00E51013">
      <w:pPr>
        <w:snapToGrid w:val="0"/>
        <w:spacing w:after="0"/>
        <w:rPr>
          <w:bCs/>
          <w:lang w:val="en-US" w:eastAsia="ja-JP"/>
        </w:rPr>
      </w:pPr>
      <w:r>
        <w:rPr>
          <w:rFonts w:hint="eastAsia"/>
          <w:bCs/>
          <w:lang w:val="en-US" w:eastAsia="ja-JP"/>
        </w:rPr>
        <w:t xml:space="preserve">Based on Rel.18 mechanism, the transmission timing of PUCCH with HARQ-ACK is determined based on the reference PDSCH, which is the PDSCH ending last among the set of co-scheduled PDSCHs. </w:t>
      </w:r>
      <w:r w:rsidR="00E657F7">
        <w:rPr>
          <w:rFonts w:hint="eastAsia"/>
          <w:bCs/>
          <w:lang w:val="en-US" w:eastAsia="ja-JP"/>
        </w:rPr>
        <w:t xml:space="preserve">For Rel.19 with different SCS among co-scheduled cells, the following </w:t>
      </w:r>
      <w:r w:rsidR="00E51013">
        <w:rPr>
          <w:rFonts w:hint="eastAsia"/>
          <w:bCs/>
          <w:lang w:val="en-US" w:eastAsia="ja-JP"/>
        </w:rPr>
        <w:t xml:space="preserve">two </w:t>
      </w:r>
      <w:r w:rsidR="00E657F7">
        <w:rPr>
          <w:rFonts w:hint="eastAsia"/>
          <w:bCs/>
          <w:lang w:val="en-US" w:eastAsia="ja-JP"/>
        </w:rPr>
        <w:t>issues were identified.</w:t>
      </w:r>
    </w:p>
    <w:p w14:paraId="2E83997E" w14:textId="7207731A" w:rsidR="00647AD4" w:rsidRDefault="0027788C" w:rsidP="00877BB6">
      <w:pPr>
        <w:pStyle w:val="aff1"/>
        <w:numPr>
          <w:ilvl w:val="0"/>
          <w:numId w:val="25"/>
        </w:numPr>
        <w:snapToGrid w:val="0"/>
        <w:spacing w:after="0"/>
        <w:ind w:leftChars="0"/>
        <w:rPr>
          <w:bCs/>
          <w:lang w:val="en-US" w:eastAsia="ja-JP"/>
        </w:rPr>
      </w:pPr>
      <w:r>
        <w:rPr>
          <w:rFonts w:hint="eastAsia"/>
          <w:bCs/>
          <w:lang w:val="en-US" w:eastAsia="ja-JP"/>
        </w:rPr>
        <w:t xml:space="preserve">Issue 1: </w:t>
      </w:r>
      <w:r w:rsidR="00572710">
        <w:rPr>
          <w:bCs/>
          <w:lang w:val="en-US" w:eastAsia="ja-JP"/>
        </w:rPr>
        <w:softHyphen/>
      </w:r>
      <m:oMath>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proc,1</m:t>
            </m:r>
          </m:sub>
        </m:sSub>
      </m:oMath>
      <w:r w:rsidR="00572710">
        <w:rPr>
          <w:rFonts w:hint="eastAsia"/>
          <w:bCs/>
          <w:lang w:val="en-US" w:eastAsia="ja-JP"/>
        </w:rPr>
        <w:t xml:space="preserve"> determined based on the last ending PDSCH may not be the maximum </w:t>
      </w:r>
      <m:oMath>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proc,1</m:t>
            </m:r>
          </m:sub>
        </m:sSub>
      </m:oMath>
      <w:r w:rsidR="00C11146">
        <w:rPr>
          <w:rFonts w:hint="eastAsia"/>
          <w:bCs/>
          <w:lang w:val="en-US" w:eastAsia="ja-JP"/>
        </w:rPr>
        <w:t xml:space="preserve"> value among co-scheduled PDSCHs leading to insufficient processing time</w:t>
      </w:r>
    </w:p>
    <w:p w14:paraId="44F694D1" w14:textId="00F33EC8" w:rsidR="00877BB6" w:rsidRPr="00E51013" w:rsidRDefault="00877BB6" w:rsidP="00E51013">
      <w:pPr>
        <w:pStyle w:val="aff1"/>
        <w:numPr>
          <w:ilvl w:val="0"/>
          <w:numId w:val="25"/>
        </w:numPr>
        <w:snapToGrid w:val="0"/>
        <w:spacing w:afterLines="50" w:after="120"/>
        <w:ind w:leftChars="0"/>
        <w:rPr>
          <w:bCs/>
          <w:lang w:val="en-US" w:eastAsia="ja-JP"/>
        </w:rPr>
      </w:pPr>
      <w:r>
        <w:rPr>
          <w:rFonts w:hint="eastAsia"/>
          <w:bCs/>
          <w:lang w:val="en-US" w:eastAsia="ja-JP"/>
        </w:rPr>
        <w:t xml:space="preserve">Issue 2: </w:t>
      </w:r>
      <w:r w:rsidR="005D5BF1">
        <w:rPr>
          <w:rFonts w:hint="eastAsia"/>
          <w:bCs/>
          <w:lang w:val="en-US" w:eastAsia="ja-JP"/>
        </w:rPr>
        <w:t xml:space="preserve">If more than one </w:t>
      </w:r>
      <w:r w:rsidR="00031159">
        <w:rPr>
          <w:rFonts w:hint="eastAsia"/>
          <w:bCs/>
          <w:lang w:val="en-US" w:eastAsia="ja-JP"/>
        </w:rPr>
        <w:t xml:space="preserve">PDSCH </w:t>
      </w:r>
      <w:r w:rsidR="00C25F98">
        <w:rPr>
          <w:rFonts w:hint="eastAsia"/>
          <w:bCs/>
          <w:lang w:val="en-US" w:eastAsia="ja-JP"/>
        </w:rPr>
        <w:t xml:space="preserve">ends last among the set of co-scheduled PDSCHs, </w:t>
      </w:r>
      <w:r w:rsidR="00E0067F">
        <w:rPr>
          <w:rFonts w:hint="eastAsia"/>
          <w:bCs/>
          <w:lang w:val="en-US" w:eastAsia="ja-JP"/>
        </w:rPr>
        <w:t>it needs to clarify which PDSCH is the reference PDSCH.</w:t>
      </w:r>
    </w:p>
    <w:p w14:paraId="7C2631B3" w14:textId="3CB21D13" w:rsidR="00647AD4" w:rsidRDefault="00E0067F" w:rsidP="00087B82">
      <w:pPr>
        <w:snapToGrid w:val="0"/>
        <w:spacing w:afterLines="50" w:after="120"/>
        <w:rPr>
          <w:bCs/>
          <w:lang w:val="en-US" w:eastAsia="ja-JP"/>
        </w:rPr>
      </w:pPr>
      <w:r>
        <w:rPr>
          <w:rFonts w:hint="eastAsia"/>
          <w:bCs/>
          <w:lang w:val="en-US" w:eastAsia="ja-JP"/>
        </w:rPr>
        <w:t>For Issue 1,</w:t>
      </w:r>
      <w:r w:rsidR="006C5140">
        <w:rPr>
          <w:rFonts w:hint="eastAsia"/>
          <w:bCs/>
          <w:lang w:val="en-US" w:eastAsia="ja-JP"/>
        </w:rPr>
        <w:t xml:space="preserve"> if a set of cells contains cells with different SCS, the </w:t>
      </w:r>
      <m:oMath>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proc,1</m:t>
            </m:r>
          </m:sub>
        </m:sSub>
      </m:oMath>
      <w:r w:rsidR="006C5140">
        <w:rPr>
          <w:rFonts w:hint="eastAsia"/>
          <w:bCs/>
          <w:lang w:val="en-US" w:eastAsia="ja-JP"/>
        </w:rPr>
        <w:t xml:space="preserve"> determined based on the last ending PDSCH may not be the maximum </w:t>
      </w:r>
      <m:oMath>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proc,1</m:t>
            </m:r>
          </m:sub>
        </m:sSub>
      </m:oMath>
      <w:r w:rsidR="006C5140">
        <w:rPr>
          <w:rFonts w:hint="eastAsia"/>
          <w:bCs/>
          <w:lang w:val="en-US" w:eastAsia="ja-JP"/>
        </w:rPr>
        <w:t xml:space="preserve"> value among co-scheduled PDSCHs. For </w:t>
      </w:r>
      <w:r w:rsidR="006C5140">
        <w:rPr>
          <w:bCs/>
          <w:lang w:val="en-US" w:eastAsia="ja-JP"/>
        </w:rPr>
        <w:t>example</w:t>
      </w:r>
      <w:r w:rsidR="006C5140">
        <w:rPr>
          <w:rFonts w:hint="eastAsia"/>
          <w:bCs/>
          <w:lang w:val="en-US" w:eastAsia="ja-JP"/>
        </w:rPr>
        <w:t xml:space="preserve">, in Fig.1, </w:t>
      </w:r>
      <w:r w:rsidR="00E53B79">
        <w:rPr>
          <w:rFonts w:hint="eastAsia"/>
          <w:bCs/>
          <w:lang w:val="en-US" w:eastAsia="ja-JP"/>
        </w:rPr>
        <w:t xml:space="preserve">the PUCCH </w:t>
      </w:r>
      <w:r w:rsidR="00E53B79">
        <w:rPr>
          <w:bCs/>
          <w:lang w:val="en-US" w:eastAsia="ja-JP"/>
        </w:rPr>
        <w:t>resource</w:t>
      </w:r>
      <w:r w:rsidR="00E53B79">
        <w:rPr>
          <w:rFonts w:hint="eastAsia"/>
          <w:bCs/>
          <w:lang w:val="en-US" w:eastAsia="ja-JP"/>
        </w:rPr>
        <w:t xml:space="preserve"> indicated by DCI format 1-3 is after </w:t>
      </w:r>
      <m:oMath>
        <m:sSub>
          <m:sSubPr>
            <m:ctrlPr>
              <w:rPr>
                <w:rFonts w:ascii="Cambria Math" w:hAnsi="Cambria Math"/>
                <w:bCs/>
                <w:i/>
                <w:lang w:val="en-US" w:eastAsia="ja-JP"/>
              </w:rPr>
            </m:ctrlPr>
          </m:sSubPr>
          <m:e>
            <m:r>
              <w:rPr>
                <w:rFonts w:ascii="Cambria Math" w:hAnsi="Cambria Math"/>
                <w:lang w:val="en-US" w:eastAsia="ja-JP"/>
              </w:rPr>
              <m:t>T</m:t>
            </m:r>
          </m:e>
          <m:sub>
            <m:r>
              <w:rPr>
                <w:rFonts w:ascii="Cambria Math" w:hAnsi="Cambria Math"/>
                <w:lang w:val="en-US" w:eastAsia="ja-JP"/>
              </w:rPr>
              <m:t>proc,1</m:t>
            </m:r>
          </m:sub>
        </m:sSub>
      </m:oMath>
      <w:r w:rsidR="00E53B79">
        <w:rPr>
          <w:rFonts w:hint="eastAsia"/>
          <w:bCs/>
          <w:lang w:val="en-US" w:eastAsia="ja-JP"/>
        </w:rPr>
        <w:t xml:space="preserve"> determined by the reference PDSCH (CC1). However, PUCCH </w:t>
      </w:r>
      <w:r w:rsidR="00E53B79">
        <w:rPr>
          <w:bCs/>
          <w:lang w:val="en-US" w:eastAsia="ja-JP"/>
        </w:rPr>
        <w:t>resource</w:t>
      </w:r>
      <w:r w:rsidR="00E53B79">
        <w:rPr>
          <w:rFonts w:hint="eastAsia"/>
          <w:bCs/>
          <w:lang w:val="en-US" w:eastAsia="ja-JP"/>
        </w:rPr>
        <w:t xml:space="preserve"> is earlier than </w:t>
      </w:r>
      <m:oMath>
        <m:sSubSup>
          <m:sSubSupPr>
            <m:ctrlPr>
              <w:rPr>
                <w:rFonts w:ascii="Cambria Math" w:hAnsi="Cambria Math"/>
                <w:bCs/>
                <w:i/>
                <w:lang w:val="en-US" w:eastAsia="ja-JP"/>
              </w:rPr>
            </m:ctrlPr>
          </m:sSubSupPr>
          <m:e>
            <m:r>
              <w:rPr>
                <w:rFonts w:ascii="Cambria Math" w:hAnsi="Cambria Math"/>
                <w:lang w:val="en-US" w:eastAsia="ja-JP"/>
              </w:rPr>
              <m:t>T</m:t>
            </m:r>
          </m:e>
          <m:sub>
            <m:r>
              <w:rPr>
                <w:rFonts w:ascii="Cambria Math" w:hAnsi="Cambria Math"/>
                <w:lang w:val="en-US" w:eastAsia="ja-JP"/>
              </w:rPr>
              <m:t>proc,1</m:t>
            </m:r>
          </m:sub>
          <m:sup>
            <m:r>
              <w:rPr>
                <w:rFonts w:ascii="Cambria Math" w:hAnsi="Cambria Math"/>
                <w:lang w:val="en-US" w:eastAsia="ja-JP"/>
              </w:rPr>
              <m:t>''</m:t>
            </m:r>
          </m:sup>
        </m:sSubSup>
      </m:oMath>
      <w:r w:rsidR="00E53B79">
        <w:rPr>
          <w:rFonts w:hint="eastAsia"/>
          <w:bCs/>
          <w:lang w:val="en-US" w:eastAsia="ja-JP"/>
        </w:rPr>
        <w:t xml:space="preserve"> for PDSCH in CC3, leading to insufficient processing time for PDSCH in CC3.</w:t>
      </w:r>
    </w:p>
    <w:p w14:paraId="0D9664B1" w14:textId="789765DF" w:rsidR="00E53B79" w:rsidRDefault="002C12D2" w:rsidP="002C12D2">
      <w:pPr>
        <w:snapToGrid w:val="0"/>
        <w:spacing w:afterLines="50" w:after="120"/>
        <w:jc w:val="center"/>
        <w:rPr>
          <w:bCs/>
          <w:lang w:val="en-US" w:eastAsia="ja-JP"/>
        </w:rPr>
      </w:pPr>
      <w:r w:rsidRPr="002C12D2">
        <w:rPr>
          <w:noProof/>
        </w:rPr>
        <w:drawing>
          <wp:inline distT="0" distB="0" distL="0" distR="0" wp14:anchorId="1F4E40D8" wp14:editId="4FD202FB">
            <wp:extent cx="4221360" cy="1445040"/>
            <wp:effectExtent l="0" t="0" r="8255" b="3175"/>
            <wp:docPr id="100251809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1360" cy="1445040"/>
                    </a:xfrm>
                    <a:prstGeom prst="rect">
                      <a:avLst/>
                    </a:prstGeom>
                    <a:noFill/>
                    <a:ln>
                      <a:noFill/>
                    </a:ln>
                  </pic:spPr>
                </pic:pic>
              </a:graphicData>
            </a:graphic>
          </wp:inline>
        </w:drawing>
      </w:r>
    </w:p>
    <w:p w14:paraId="3E93A1E2" w14:textId="50EED60D" w:rsidR="002C12D2" w:rsidRDefault="002C12D2" w:rsidP="002C12D2">
      <w:pPr>
        <w:snapToGrid w:val="0"/>
        <w:spacing w:afterLines="50" w:after="120"/>
        <w:jc w:val="center"/>
        <w:rPr>
          <w:bCs/>
          <w:lang w:val="en-US" w:eastAsia="ja-JP"/>
        </w:rPr>
      </w:pPr>
      <w:r>
        <w:rPr>
          <w:rFonts w:hint="eastAsia"/>
          <w:bCs/>
          <w:lang w:val="en-US" w:eastAsia="ja-JP"/>
        </w:rPr>
        <w:t xml:space="preserve">Fig.1: </w:t>
      </w:r>
      <w:r w:rsidR="00CF3B4F">
        <w:rPr>
          <w:rFonts w:hint="eastAsia"/>
          <w:bCs/>
          <w:lang w:val="en-US" w:eastAsia="ja-JP"/>
        </w:rPr>
        <w:t>Example of Issue 1</w:t>
      </w:r>
    </w:p>
    <w:p w14:paraId="00CB1834" w14:textId="77777777" w:rsidR="00497DFA" w:rsidRDefault="00497DFA" w:rsidP="00497DFA">
      <w:pPr>
        <w:snapToGrid w:val="0"/>
        <w:spacing w:afterLines="50" w:after="120"/>
        <w:rPr>
          <w:bCs/>
          <w:lang w:val="en-US" w:eastAsia="ja-JP"/>
        </w:rPr>
      </w:pPr>
    </w:p>
    <w:p w14:paraId="2FA6E223" w14:textId="2A6D9FC0" w:rsidR="002C12D2" w:rsidRDefault="008C0AA5" w:rsidP="00087B82">
      <w:pPr>
        <w:snapToGrid w:val="0"/>
        <w:spacing w:afterLines="50" w:after="120"/>
        <w:rPr>
          <w:bCs/>
          <w:lang w:val="en-US" w:eastAsia="ja-JP"/>
        </w:rPr>
      </w:pPr>
      <w:r>
        <w:rPr>
          <w:rFonts w:hint="eastAsia"/>
          <w:bCs/>
          <w:lang w:val="en-US" w:eastAsia="ja-JP"/>
        </w:rPr>
        <w:lastRenderedPageBreak/>
        <w:t xml:space="preserve">For Issue 2, </w:t>
      </w:r>
      <w:r w:rsidR="00A81229">
        <w:rPr>
          <w:rFonts w:hint="eastAsia"/>
          <w:bCs/>
          <w:lang w:val="en-US" w:eastAsia="ja-JP"/>
        </w:rPr>
        <w:t>even</w:t>
      </w:r>
      <w:r>
        <w:rPr>
          <w:rFonts w:hint="eastAsia"/>
          <w:bCs/>
          <w:lang w:val="en-US" w:eastAsia="ja-JP"/>
        </w:rPr>
        <w:t xml:space="preserve"> </w:t>
      </w:r>
      <w:r w:rsidR="00497DFA">
        <w:rPr>
          <w:rFonts w:hint="eastAsia"/>
          <w:bCs/>
          <w:lang w:val="en-US" w:eastAsia="ja-JP"/>
        </w:rPr>
        <w:t>if the ending symbol is same for PDSCHs of different cells, the last UL slot of PUCCH overlapping with DL slots of the PDSCHs may</w:t>
      </w:r>
      <w:r w:rsidR="00EC3FFF">
        <w:rPr>
          <w:rFonts w:hint="eastAsia"/>
          <w:bCs/>
          <w:lang w:val="en-US" w:eastAsia="ja-JP"/>
        </w:rPr>
        <w:t xml:space="preserve"> </w:t>
      </w:r>
      <w:r w:rsidR="00497DFA">
        <w:rPr>
          <w:rFonts w:hint="eastAsia"/>
          <w:bCs/>
          <w:lang w:val="en-US" w:eastAsia="ja-JP"/>
        </w:rPr>
        <w:t>be different</w:t>
      </w:r>
      <w:r w:rsidR="001032B7">
        <w:rPr>
          <w:rFonts w:hint="eastAsia"/>
          <w:bCs/>
          <w:lang w:val="en-US" w:eastAsia="ja-JP"/>
        </w:rPr>
        <w:t xml:space="preserve">. For this case, it </w:t>
      </w:r>
      <w:r w:rsidR="001032B7">
        <w:rPr>
          <w:bCs/>
          <w:lang w:val="en-US" w:eastAsia="ja-JP"/>
        </w:rPr>
        <w:t>needs</w:t>
      </w:r>
      <w:r w:rsidR="001032B7">
        <w:rPr>
          <w:rFonts w:hint="eastAsia"/>
          <w:bCs/>
          <w:lang w:val="en-US" w:eastAsia="ja-JP"/>
        </w:rPr>
        <w:t xml:space="preserve"> to clarify which PDSCH is the reference PDSCH reception for slo</w:t>
      </w:r>
      <w:r w:rsidR="00D90C14">
        <w:rPr>
          <w:rFonts w:hint="eastAsia"/>
          <w:bCs/>
          <w:lang w:val="en-US" w:eastAsia="ja-JP"/>
        </w:rPr>
        <w:t>t-based PUCCH when multiple PDSCHs ending last but with the different SCS.</w:t>
      </w:r>
    </w:p>
    <w:p w14:paraId="1A783514" w14:textId="7D005DA9" w:rsidR="00E53B79" w:rsidRDefault="00EF1AB0" w:rsidP="009E0B76">
      <w:pPr>
        <w:snapToGrid w:val="0"/>
        <w:spacing w:after="0"/>
        <w:rPr>
          <w:bCs/>
          <w:lang w:val="en-US" w:eastAsia="ja-JP"/>
        </w:rPr>
      </w:pPr>
      <w:proofErr w:type="gramStart"/>
      <w:r>
        <w:rPr>
          <w:rFonts w:hint="eastAsia"/>
          <w:bCs/>
          <w:lang w:val="en-US" w:eastAsia="ja-JP"/>
        </w:rPr>
        <w:t>In order to</w:t>
      </w:r>
      <w:proofErr w:type="gramEnd"/>
      <w:r>
        <w:rPr>
          <w:rFonts w:hint="eastAsia"/>
          <w:bCs/>
          <w:lang w:val="en-US" w:eastAsia="ja-JP"/>
        </w:rPr>
        <w:t xml:space="preserve"> avoid insufficient processing time as in Issue 1 and to clarify </w:t>
      </w:r>
      <w:r w:rsidR="00CD5529">
        <w:rPr>
          <w:rFonts w:hint="eastAsia"/>
          <w:bCs/>
          <w:lang w:val="en-US" w:eastAsia="ja-JP"/>
        </w:rPr>
        <w:t xml:space="preserve">which PDSCH is the reference PDSCH when multiple PDSCHs ending last but with the different SCS, the following </w:t>
      </w:r>
      <w:r w:rsidR="009E0B76">
        <w:rPr>
          <w:rFonts w:hint="eastAsia"/>
          <w:bCs/>
          <w:lang w:val="en-US" w:eastAsia="ja-JP"/>
        </w:rPr>
        <w:t>reference PDSCH determination should be considered.</w:t>
      </w:r>
    </w:p>
    <w:p w14:paraId="594C94DB" w14:textId="5A13FC2D" w:rsidR="00E53B79" w:rsidRDefault="00C24F00" w:rsidP="00087B82">
      <w:pPr>
        <w:pStyle w:val="aff1"/>
        <w:numPr>
          <w:ilvl w:val="0"/>
          <w:numId w:val="26"/>
        </w:numPr>
        <w:snapToGrid w:val="0"/>
        <w:spacing w:afterLines="50" w:after="120"/>
        <w:ind w:leftChars="0"/>
        <w:rPr>
          <w:bCs/>
          <w:lang w:val="en-US" w:eastAsia="ja-JP"/>
        </w:rPr>
      </w:pPr>
      <w:r>
        <w:rPr>
          <w:rFonts w:hint="eastAsia"/>
          <w:bCs/>
          <w:lang w:val="en-US" w:eastAsia="ja-JP"/>
        </w:rPr>
        <w:t xml:space="preserve">When determining the timing of a PUCCH carrying HARQ-ACK </w:t>
      </w:r>
      <w:r>
        <w:rPr>
          <w:bCs/>
          <w:lang w:val="en-US" w:eastAsia="ja-JP"/>
        </w:rPr>
        <w:t>information</w:t>
      </w:r>
      <w:r>
        <w:rPr>
          <w:rFonts w:hint="eastAsia"/>
          <w:bCs/>
          <w:lang w:val="en-US" w:eastAsia="ja-JP"/>
        </w:rPr>
        <w:t xml:space="preserve"> corresponding to a set of co-scheduled PDSCHs by a DCI format 1-3, the reference PDSCH is the </w:t>
      </w:r>
      <w:r w:rsidR="00662D39">
        <w:rPr>
          <w:rFonts w:hint="eastAsia"/>
          <w:bCs/>
          <w:lang w:val="en-US" w:eastAsia="ja-JP"/>
        </w:rPr>
        <w:t>PDSCH where the DL slot is ending last</w:t>
      </w:r>
      <w:r w:rsidR="00A70E9D">
        <w:rPr>
          <w:rFonts w:hint="eastAsia"/>
          <w:bCs/>
          <w:lang w:val="en-US" w:eastAsia="ja-JP"/>
        </w:rPr>
        <w:t>.</w:t>
      </w:r>
    </w:p>
    <w:p w14:paraId="293928E8" w14:textId="5D086E53" w:rsidR="00B041C2" w:rsidRDefault="00A81229" w:rsidP="00087B82">
      <w:pPr>
        <w:snapToGrid w:val="0"/>
        <w:spacing w:afterLines="50" w:after="120"/>
        <w:rPr>
          <w:bCs/>
          <w:lang w:val="en-US" w:eastAsia="ja-JP"/>
        </w:rPr>
      </w:pPr>
      <w:r>
        <w:rPr>
          <w:rFonts w:hint="eastAsia"/>
          <w:bCs/>
          <w:lang w:val="en-US" w:eastAsia="ja-JP"/>
        </w:rPr>
        <w:t xml:space="preserve">If </w:t>
      </w:r>
      <w:r w:rsidR="00C060A0">
        <w:rPr>
          <w:rFonts w:hint="eastAsia"/>
          <w:bCs/>
          <w:lang w:val="en-US" w:eastAsia="ja-JP"/>
        </w:rPr>
        <w:t>the ending symbol is same for PDSCHs of different cells, the</w:t>
      </w:r>
      <w:r w:rsidR="008815F4">
        <w:rPr>
          <w:rFonts w:hint="eastAsia"/>
          <w:bCs/>
          <w:lang w:val="en-US" w:eastAsia="ja-JP"/>
        </w:rPr>
        <w:t xml:space="preserve"> above reference PDSCH determination means </w:t>
      </w:r>
      <w:r w:rsidR="00E63F2C">
        <w:rPr>
          <w:rFonts w:hint="eastAsia"/>
          <w:bCs/>
          <w:lang w:val="en-US" w:eastAsia="ja-JP"/>
        </w:rPr>
        <w:t xml:space="preserve">the reference PDSCH is </w:t>
      </w:r>
      <w:r w:rsidR="00D54D40">
        <w:rPr>
          <w:rFonts w:hint="eastAsia"/>
          <w:bCs/>
          <w:lang w:val="en-US" w:eastAsia="ja-JP"/>
        </w:rPr>
        <w:t xml:space="preserve">the </w:t>
      </w:r>
      <w:r w:rsidR="008815F4">
        <w:rPr>
          <w:rFonts w:hint="eastAsia"/>
          <w:bCs/>
          <w:lang w:val="en-US" w:eastAsia="ja-JP"/>
        </w:rPr>
        <w:t xml:space="preserve">PDSCH </w:t>
      </w:r>
      <w:r w:rsidR="003F5AD5">
        <w:rPr>
          <w:rFonts w:hint="eastAsia"/>
          <w:bCs/>
          <w:lang w:val="en-US" w:eastAsia="ja-JP"/>
        </w:rPr>
        <w:t>with smallest SCS among the cells</w:t>
      </w:r>
      <w:r w:rsidR="00D54D40">
        <w:rPr>
          <w:rFonts w:hint="eastAsia"/>
          <w:bCs/>
          <w:lang w:val="en-US" w:eastAsia="ja-JP"/>
        </w:rPr>
        <w:t>.</w:t>
      </w:r>
      <w:r w:rsidR="00196281">
        <w:rPr>
          <w:rFonts w:hint="eastAsia"/>
          <w:bCs/>
          <w:lang w:val="en-US" w:eastAsia="ja-JP"/>
        </w:rPr>
        <w:t xml:space="preserve"> Examples of the proposed reference PDSCH determination are illustrated in Fig.2.</w:t>
      </w:r>
    </w:p>
    <w:p w14:paraId="74265159" w14:textId="77777777" w:rsidR="00B041C2" w:rsidRDefault="00B041C2" w:rsidP="00087B82">
      <w:pPr>
        <w:snapToGrid w:val="0"/>
        <w:spacing w:afterLines="50" w:after="120"/>
        <w:rPr>
          <w:bCs/>
          <w:lang w:val="en-US" w:eastAsia="ja-JP"/>
        </w:rPr>
      </w:pPr>
    </w:p>
    <w:p w14:paraId="69C1A3D9" w14:textId="0FA46201" w:rsidR="00482C06" w:rsidRDefault="00482C06" w:rsidP="00482C06">
      <w:pPr>
        <w:snapToGrid w:val="0"/>
        <w:spacing w:afterLines="50" w:after="120"/>
        <w:jc w:val="center"/>
        <w:rPr>
          <w:bCs/>
          <w:lang w:val="en-US" w:eastAsia="ja-JP"/>
        </w:rPr>
      </w:pPr>
      <w:r w:rsidRPr="00482C06">
        <w:rPr>
          <w:noProof/>
        </w:rPr>
        <w:drawing>
          <wp:inline distT="0" distB="0" distL="0" distR="0" wp14:anchorId="31431443" wp14:editId="72E87A1E">
            <wp:extent cx="4222080" cy="978840"/>
            <wp:effectExtent l="0" t="0" r="7620" b="0"/>
            <wp:docPr id="199391548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2080" cy="978840"/>
                    </a:xfrm>
                    <a:prstGeom prst="rect">
                      <a:avLst/>
                    </a:prstGeom>
                    <a:noFill/>
                    <a:ln>
                      <a:noFill/>
                    </a:ln>
                  </pic:spPr>
                </pic:pic>
              </a:graphicData>
            </a:graphic>
          </wp:inline>
        </w:drawing>
      </w:r>
    </w:p>
    <w:p w14:paraId="057FB344" w14:textId="1FBDF1AA" w:rsidR="00852746" w:rsidRPr="00852746" w:rsidRDefault="00783BFA" w:rsidP="00852746">
      <w:pPr>
        <w:pStyle w:val="aff1"/>
        <w:numPr>
          <w:ilvl w:val="0"/>
          <w:numId w:val="27"/>
        </w:numPr>
        <w:snapToGrid w:val="0"/>
        <w:spacing w:afterLines="50" w:after="120"/>
        <w:ind w:leftChars="0"/>
        <w:jc w:val="center"/>
        <w:rPr>
          <w:bCs/>
          <w:lang w:val="en-US" w:eastAsia="ja-JP"/>
        </w:rPr>
      </w:pPr>
      <w:r>
        <w:rPr>
          <w:rFonts w:hint="eastAsia"/>
          <w:bCs/>
          <w:lang w:val="en-US" w:eastAsia="ja-JP"/>
        </w:rPr>
        <w:t>Case A</w:t>
      </w:r>
    </w:p>
    <w:p w14:paraId="79DB2F2B" w14:textId="1465D3D3" w:rsidR="00AA7CCD" w:rsidRDefault="00AA7CCD" w:rsidP="00482C06">
      <w:pPr>
        <w:snapToGrid w:val="0"/>
        <w:spacing w:afterLines="50" w:after="120"/>
        <w:jc w:val="center"/>
        <w:rPr>
          <w:bCs/>
          <w:lang w:val="en-US" w:eastAsia="ja-JP"/>
        </w:rPr>
      </w:pPr>
      <w:r w:rsidRPr="00AA7CCD">
        <w:rPr>
          <w:rFonts w:hint="eastAsia"/>
          <w:noProof/>
        </w:rPr>
        <w:drawing>
          <wp:inline distT="0" distB="0" distL="0" distR="0" wp14:anchorId="2DA4D0E7" wp14:editId="6BD575F4">
            <wp:extent cx="4221000" cy="987840"/>
            <wp:effectExtent l="0" t="0" r="0" b="3175"/>
            <wp:docPr id="40698553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1000" cy="987840"/>
                    </a:xfrm>
                    <a:prstGeom prst="rect">
                      <a:avLst/>
                    </a:prstGeom>
                    <a:noFill/>
                    <a:ln>
                      <a:noFill/>
                    </a:ln>
                  </pic:spPr>
                </pic:pic>
              </a:graphicData>
            </a:graphic>
          </wp:inline>
        </w:drawing>
      </w:r>
    </w:p>
    <w:p w14:paraId="4D5BEDF6" w14:textId="795E31F0" w:rsidR="00852746" w:rsidRPr="00783BFA" w:rsidRDefault="00783BFA" w:rsidP="00783BFA">
      <w:pPr>
        <w:pStyle w:val="aff1"/>
        <w:numPr>
          <w:ilvl w:val="0"/>
          <w:numId w:val="27"/>
        </w:numPr>
        <w:snapToGrid w:val="0"/>
        <w:spacing w:afterLines="50" w:after="120"/>
        <w:ind w:leftChars="0"/>
        <w:jc w:val="center"/>
        <w:rPr>
          <w:bCs/>
          <w:lang w:val="en-US" w:eastAsia="ja-JP"/>
        </w:rPr>
      </w:pPr>
      <w:r>
        <w:rPr>
          <w:rFonts w:hint="eastAsia"/>
          <w:bCs/>
          <w:lang w:val="en-US" w:eastAsia="ja-JP"/>
        </w:rPr>
        <w:t>Case B</w:t>
      </w:r>
    </w:p>
    <w:p w14:paraId="647CDDBB" w14:textId="6982FF44" w:rsidR="00AA7CCD" w:rsidRDefault="00AA7CCD" w:rsidP="00482C06">
      <w:pPr>
        <w:snapToGrid w:val="0"/>
        <w:spacing w:afterLines="50" w:after="120"/>
        <w:jc w:val="center"/>
        <w:rPr>
          <w:bCs/>
          <w:lang w:val="en-US" w:eastAsia="ja-JP"/>
        </w:rPr>
      </w:pPr>
      <w:r>
        <w:rPr>
          <w:rFonts w:hint="eastAsia"/>
          <w:bCs/>
          <w:lang w:val="en-US" w:eastAsia="ja-JP"/>
        </w:rPr>
        <w:t>Fig.2: The reference PDSCH determination</w:t>
      </w:r>
    </w:p>
    <w:p w14:paraId="538DE6CB" w14:textId="77777777" w:rsidR="00482C06" w:rsidRDefault="00482C06" w:rsidP="00087B82">
      <w:pPr>
        <w:snapToGrid w:val="0"/>
        <w:spacing w:afterLines="50" w:after="120"/>
        <w:rPr>
          <w:bCs/>
          <w:lang w:val="en-US" w:eastAsia="ja-JP"/>
        </w:rPr>
      </w:pPr>
    </w:p>
    <w:p w14:paraId="0D9D251B" w14:textId="0E7FEBE4" w:rsidR="00087B82" w:rsidRPr="003C6609" w:rsidRDefault="00087B82" w:rsidP="00087B82">
      <w:pPr>
        <w:snapToGrid w:val="0"/>
        <w:spacing w:after="0"/>
        <w:rPr>
          <w:b/>
          <w:lang w:val="en-US" w:eastAsia="ja-JP"/>
        </w:rPr>
      </w:pPr>
      <w:r>
        <w:rPr>
          <w:rFonts w:hint="eastAsia"/>
          <w:b/>
          <w:lang w:val="en-US" w:eastAsia="ja-JP"/>
        </w:rPr>
        <w:t xml:space="preserve">Proposal </w:t>
      </w:r>
      <w:r w:rsidR="00196281">
        <w:rPr>
          <w:rFonts w:hint="eastAsia"/>
          <w:b/>
          <w:lang w:val="en-US" w:eastAsia="ja-JP"/>
        </w:rPr>
        <w:t>1</w:t>
      </w:r>
      <w:r>
        <w:rPr>
          <w:rFonts w:hint="eastAsia"/>
          <w:b/>
          <w:lang w:val="en-US" w:eastAsia="ja-JP"/>
        </w:rPr>
        <w:t>:</w:t>
      </w:r>
      <w:r w:rsidR="00196281">
        <w:rPr>
          <w:rFonts w:hint="eastAsia"/>
          <w:b/>
          <w:lang w:val="en-US" w:eastAsia="ja-JP"/>
        </w:rPr>
        <w:t xml:space="preserve"> </w:t>
      </w:r>
      <w:r w:rsidR="00196281" w:rsidRPr="00196281">
        <w:rPr>
          <w:b/>
          <w:lang w:val="en-US" w:eastAsia="ja-JP"/>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2064CF00" w14:textId="77777777" w:rsidR="00BD791D" w:rsidRDefault="00BD791D" w:rsidP="007B7B86">
      <w:pPr>
        <w:snapToGrid w:val="0"/>
        <w:spacing w:after="0"/>
        <w:rPr>
          <w:bCs/>
          <w:lang w:val="en-US" w:eastAsia="ja-JP"/>
        </w:rPr>
      </w:pPr>
    </w:p>
    <w:p w14:paraId="2ACA596D" w14:textId="041C0F43" w:rsidR="006C3CE3" w:rsidRDefault="006C3CE3" w:rsidP="006C3CE3">
      <w:pPr>
        <w:pStyle w:val="2"/>
        <w:rPr>
          <w:lang w:val="en-US" w:eastAsia="ja-JP"/>
        </w:rPr>
      </w:pPr>
      <w:r>
        <w:rPr>
          <w:rFonts w:hint="eastAsia"/>
          <w:lang w:val="en-US" w:eastAsia="ja-JP"/>
        </w:rPr>
        <w:t>One or multiple PUSCHs/PDSCHs per scheduled cell by the single DCI</w:t>
      </w:r>
    </w:p>
    <w:p w14:paraId="57C028DB" w14:textId="3B388FA4" w:rsidR="00B14B31" w:rsidRPr="00065D6C" w:rsidRDefault="003A10AB" w:rsidP="00B14B31">
      <w:pPr>
        <w:snapToGrid w:val="0"/>
        <w:spacing w:after="0"/>
        <w:rPr>
          <w:b/>
          <w:u w:val="single"/>
          <w:lang w:val="en-US" w:eastAsia="ja-JP"/>
        </w:rPr>
      </w:pPr>
      <w:r>
        <w:rPr>
          <w:rFonts w:hint="eastAsia"/>
          <w:b/>
          <w:u w:val="single"/>
          <w:lang w:val="en-US" w:eastAsia="ja-JP"/>
        </w:rPr>
        <w:t>DCI field design</w:t>
      </w:r>
    </w:p>
    <w:p w14:paraId="28A45B28" w14:textId="4E9F1ABC" w:rsidR="00B14B31" w:rsidRDefault="002A5E8A" w:rsidP="00B14B31">
      <w:pPr>
        <w:snapToGrid w:val="0"/>
        <w:spacing w:afterLines="50" w:after="120"/>
        <w:rPr>
          <w:bCs/>
          <w:lang w:val="en-US" w:eastAsia="ja-JP"/>
        </w:rPr>
      </w:pPr>
      <w:r>
        <w:rPr>
          <w:rFonts w:hint="eastAsia"/>
          <w:bCs/>
          <w:lang w:val="en-US" w:eastAsia="ja-JP"/>
        </w:rPr>
        <w:t>In RAN1#118bis, the following agreements were made on NDI and RV field design.</w:t>
      </w:r>
    </w:p>
    <w:p w14:paraId="564CB9EA" w14:textId="77777777" w:rsidR="00AA180D" w:rsidRPr="004657A7" w:rsidRDefault="00AA180D" w:rsidP="00AA180D">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8852637" w14:textId="77777777" w:rsidR="00AA180D" w:rsidRDefault="00AA180D" w:rsidP="00AA180D">
      <w:pPr>
        <w:pStyle w:val="aff1"/>
        <w:numPr>
          <w:ilvl w:val="0"/>
          <w:numId w:val="28"/>
        </w:numPr>
        <w:spacing w:after="0"/>
        <w:ind w:leftChars="100" w:left="640"/>
        <w:rPr>
          <w:lang w:eastAsia="ja-JP"/>
        </w:rPr>
      </w:pPr>
      <w:r>
        <w:rPr>
          <w:rFonts w:hint="eastAsia"/>
          <w:lang w:eastAsia="ja-JP"/>
        </w:rPr>
        <w:t>In DCI format 0-3/1-3, for each block of NDI field, consider the following operations.</w:t>
      </w:r>
    </w:p>
    <w:p w14:paraId="0717EE84" w14:textId="77777777" w:rsidR="00AA180D" w:rsidRDefault="00AA180D" w:rsidP="00AA180D">
      <w:pPr>
        <w:pStyle w:val="aff1"/>
        <w:numPr>
          <w:ilvl w:val="1"/>
          <w:numId w:val="28"/>
        </w:numPr>
        <w:spacing w:after="0"/>
        <w:ind w:leftChars="320" w:left="1080"/>
        <w:rPr>
          <w:lang w:eastAsia="ja-JP"/>
        </w:rPr>
      </w:pPr>
      <w:r>
        <w:rPr>
          <w:rFonts w:hint="eastAsia"/>
          <w:lang w:eastAsia="ja-JP"/>
        </w:rPr>
        <w:t xml:space="preserve">Option 1: The </w:t>
      </w:r>
      <w:r>
        <w:rPr>
          <w:lang w:eastAsia="ja-JP"/>
        </w:rPr>
        <w:t>number</w:t>
      </w:r>
      <w:r>
        <w:rPr>
          <w:rFonts w:hint="eastAsia"/>
          <w:lang w:eastAsia="ja-JP"/>
        </w:rPr>
        <w:t xml:space="preserve"> of bits is equal to the maximum number of schedulable PUSCHs/PDSCHs on the corresponding cell by the DCI format 0-3/1-3.</w:t>
      </w:r>
    </w:p>
    <w:p w14:paraId="3C25EBF6" w14:textId="77777777" w:rsidR="00AA180D" w:rsidRDefault="00AA180D" w:rsidP="00AA180D">
      <w:pPr>
        <w:pStyle w:val="aff1"/>
        <w:numPr>
          <w:ilvl w:val="1"/>
          <w:numId w:val="28"/>
        </w:numPr>
        <w:spacing w:after="0"/>
        <w:ind w:leftChars="320" w:left="1080"/>
        <w:rPr>
          <w:lang w:eastAsia="ja-JP"/>
        </w:rPr>
      </w:pPr>
      <w:r>
        <w:rPr>
          <w:rFonts w:hint="eastAsia"/>
          <w:lang w:eastAsia="ja-JP"/>
        </w:rPr>
        <w:t>Option 2: The number of bits is equal to the actual number of scheduled PUSCHs/PDSCHs on the corresponding cell by the DCI format 0-3/1-3.</w:t>
      </w:r>
    </w:p>
    <w:p w14:paraId="15DA0414" w14:textId="77777777" w:rsidR="00AA180D" w:rsidRPr="002D11BA" w:rsidRDefault="00AA180D" w:rsidP="007634CB">
      <w:pPr>
        <w:pStyle w:val="aff1"/>
        <w:numPr>
          <w:ilvl w:val="1"/>
          <w:numId w:val="28"/>
        </w:numPr>
        <w:spacing w:afterLines="50" w:after="120"/>
        <w:ind w:leftChars="320" w:left="1080"/>
        <w:rPr>
          <w:lang w:eastAsia="ja-JP"/>
        </w:rPr>
      </w:pPr>
      <w:r>
        <w:rPr>
          <w:rFonts w:hint="eastAsia"/>
          <w:lang w:eastAsia="ja-JP"/>
        </w:rPr>
        <w:t>Option 3: If the number of scheduled PUSCH/PDSCH is 1, then one bit NDI is applied: otherwise, Option 1 is applied.</w:t>
      </w:r>
    </w:p>
    <w:p w14:paraId="5D924C5B" w14:textId="77777777" w:rsidR="007634CB" w:rsidRPr="004657A7" w:rsidRDefault="007634CB" w:rsidP="007634CB">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0881DFE" w14:textId="77777777" w:rsidR="007634CB" w:rsidRDefault="007634CB" w:rsidP="007634CB">
      <w:pPr>
        <w:pStyle w:val="aff1"/>
        <w:numPr>
          <w:ilvl w:val="0"/>
          <w:numId w:val="28"/>
        </w:numPr>
        <w:spacing w:after="0"/>
        <w:ind w:leftChars="100" w:left="640"/>
        <w:rPr>
          <w:lang w:eastAsia="ja-JP"/>
        </w:rPr>
      </w:pPr>
      <w:r>
        <w:rPr>
          <w:rFonts w:hint="eastAsia"/>
          <w:lang w:eastAsia="ja-JP"/>
        </w:rPr>
        <w:t>In DCI format 0-3/1-3, for each block of RV field, consider the following options.</w:t>
      </w:r>
    </w:p>
    <w:p w14:paraId="10F37870" w14:textId="77777777" w:rsidR="007634CB" w:rsidRDefault="007634CB" w:rsidP="007634CB">
      <w:pPr>
        <w:pStyle w:val="aff1"/>
        <w:numPr>
          <w:ilvl w:val="1"/>
          <w:numId w:val="28"/>
        </w:numPr>
        <w:spacing w:after="0"/>
        <w:ind w:leftChars="320" w:left="1080"/>
        <w:rPr>
          <w:lang w:eastAsia="ja-JP"/>
        </w:rPr>
      </w:pPr>
      <w:r>
        <w:rPr>
          <w:rFonts w:hint="eastAsia"/>
          <w:lang w:eastAsia="ja-JP"/>
        </w:rPr>
        <w:t>Option 1: The number of bits is determined based on the maximum number of schedulable PUSCHs/PDSCHs on the corresponding cell by the DCI format 0-3/1-3 and number of bits for RV configured for the corresponding cell.</w:t>
      </w:r>
    </w:p>
    <w:p w14:paraId="67600806" w14:textId="77777777" w:rsidR="007634CB" w:rsidRDefault="007634CB" w:rsidP="007634CB">
      <w:pPr>
        <w:pStyle w:val="aff1"/>
        <w:numPr>
          <w:ilvl w:val="1"/>
          <w:numId w:val="28"/>
        </w:numPr>
        <w:spacing w:after="0"/>
        <w:ind w:leftChars="320" w:left="1080"/>
        <w:rPr>
          <w:lang w:eastAsia="ja-JP"/>
        </w:rPr>
      </w:pPr>
      <w:r>
        <w:rPr>
          <w:rFonts w:hint="eastAsia"/>
          <w:lang w:eastAsia="ja-JP"/>
        </w:rPr>
        <w:lastRenderedPageBreak/>
        <w:t>Option 2: The number of bits is determined based on the actual number of scheduled PUSCHs/PDSCHs on the corresponding cell by the DCI format 0-3/1-3 and number of bits for RV configured for the corresponding cell.</w:t>
      </w:r>
    </w:p>
    <w:p w14:paraId="6A20B5E1" w14:textId="77777777" w:rsidR="007634CB" w:rsidRDefault="007634CB" w:rsidP="00A84BBB">
      <w:pPr>
        <w:pStyle w:val="aff1"/>
        <w:numPr>
          <w:ilvl w:val="1"/>
          <w:numId w:val="28"/>
        </w:numPr>
        <w:spacing w:afterLines="50" w:after="120"/>
        <w:ind w:leftChars="320" w:left="1080"/>
        <w:rPr>
          <w:lang w:eastAsia="ja-JP"/>
        </w:rPr>
      </w:pPr>
      <w:r>
        <w:rPr>
          <w:rFonts w:hint="eastAsia"/>
          <w:lang w:eastAsia="ja-JP"/>
        </w:rPr>
        <w:t>Option 3: If the number of scheduled PUSCHs/PDSCH is 1, then Option 2 is applied; otherwise, Option 1 is applied.</w:t>
      </w:r>
    </w:p>
    <w:p w14:paraId="69FE7969" w14:textId="69CA722C" w:rsidR="00ED172B" w:rsidRPr="00D94E3B" w:rsidRDefault="00A84BBB" w:rsidP="00B14B31">
      <w:pPr>
        <w:snapToGrid w:val="0"/>
        <w:spacing w:afterLines="50" w:after="120"/>
        <w:rPr>
          <w:bCs/>
          <w:lang w:eastAsia="ja-JP"/>
        </w:rPr>
      </w:pPr>
      <w:r>
        <w:rPr>
          <w:rFonts w:hint="eastAsia"/>
          <w:bCs/>
          <w:lang w:eastAsia="ja-JP"/>
        </w:rPr>
        <w:t xml:space="preserve">Option 1 allows the same </w:t>
      </w:r>
      <w:r w:rsidR="00AE1170">
        <w:rPr>
          <w:rFonts w:hint="eastAsia"/>
          <w:bCs/>
          <w:lang w:eastAsia="ja-JP"/>
        </w:rPr>
        <w:t>field</w:t>
      </w:r>
      <w:r>
        <w:rPr>
          <w:rFonts w:hint="eastAsia"/>
          <w:bCs/>
          <w:lang w:eastAsia="ja-JP"/>
        </w:rPr>
        <w:t xml:space="preserve"> size regardless of the scheduled PUSCHs</w:t>
      </w:r>
      <w:r w:rsidR="00AE1170">
        <w:rPr>
          <w:rFonts w:hint="eastAsia"/>
          <w:bCs/>
          <w:lang w:eastAsia="ja-JP"/>
        </w:rPr>
        <w:t xml:space="preserve"> / PDSCHs, while this option could be very large DCI size</w:t>
      </w:r>
      <w:r w:rsidR="003432D7">
        <w:rPr>
          <w:rFonts w:hint="eastAsia"/>
          <w:bCs/>
          <w:lang w:eastAsia="ja-JP"/>
        </w:rPr>
        <w:t xml:space="preserve"> and therefore, something smaller DCI size but fixed DCI payload size is desirable. </w:t>
      </w:r>
      <w:r w:rsidR="000C5824">
        <w:rPr>
          <w:rFonts w:hint="eastAsia"/>
          <w:bCs/>
          <w:lang w:eastAsia="ja-JP"/>
        </w:rPr>
        <w:t xml:space="preserve">For example, </w:t>
      </w:r>
      <w:r w:rsidR="008D6361">
        <w:rPr>
          <w:rFonts w:hint="eastAsia"/>
          <w:bCs/>
          <w:lang w:eastAsia="ja-JP"/>
        </w:rPr>
        <w:t xml:space="preserve">since it was agreed that time domain HARQ-ACK bundling is supported, </w:t>
      </w:r>
      <w:r w:rsidR="004716B3">
        <w:rPr>
          <w:rFonts w:hint="eastAsia"/>
          <w:bCs/>
          <w:lang w:eastAsia="ja-JP"/>
        </w:rPr>
        <w:t xml:space="preserve">it is possibility to apply common NDI / RV to the PDSCHs within </w:t>
      </w:r>
      <w:r w:rsidR="000D3CFE">
        <w:rPr>
          <w:rFonts w:hint="eastAsia"/>
          <w:bCs/>
          <w:lang w:eastAsia="ja-JP"/>
        </w:rPr>
        <w:t xml:space="preserve">the same bundling group. </w:t>
      </w:r>
      <w:r w:rsidR="00747410">
        <w:rPr>
          <w:rFonts w:hint="eastAsia"/>
          <w:bCs/>
          <w:lang w:eastAsia="ja-JP"/>
        </w:rPr>
        <w:t>In addition</w:t>
      </w:r>
      <w:r w:rsidR="00F07C83">
        <w:rPr>
          <w:rFonts w:hint="eastAsia"/>
          <w:bCs/>
          <w:lang w:eastAsia="ja-JP"/>
        </w:rPr>
        <w:t>, Option 1 may</w:t>
      </w:r>
      <w:r w:rsidR="009E6D45">
        <w:rPr>
          <w:rFonts w:hint="eastAsia"/>
          <w:bCs/>
          <w:lang w:eastAsia="ja-JP"/>
        </w:rPr>
        <w:t xml:space="preserve"> reserve DCI field size for unnecessary combination of the number schedul</w:t>
      </w:r>
      <w:r w:rsidR="00081D92">
        <w:rPr>
          <w:rFonts w:hint="eastAsia"/>
          <w:bCs/>
          <w:lang w:eastAsia="ja-JP"/>
        </w:rPr>
        <w:t>able</w:t>
      </w:r>
      <w:r w:rsidR="009E6D45">
        <w:rPr>
          <w:rFonts w:hint="eastAsia"/>
          <w:bCs/>
          <w:lang w:eastAsia="ja-JP"/>
        </w:rPr>
        <w:t xml:space="preserve"> cells and number of </w:t>
      </w:r>
      <w:r w:rsidR="00081D92">
        <w:rPr>
          <w:rFonts w:hint="eastAsia"/>
          <w:bCs/>
          <w:lang w:eastAsia="ja-JP"/>
        </w:rPr>
        <w:t xml:space="preserve">schedulable PUSCHs/PDSCHs on the </w:t>
      </w:r>
      <w:r w:rsidR="00081D92">
        <w:rPr>
          <w:bCs/>
          <w:lang w:eastAsia="ja-JP"/>
        </w:rPr>
        <w:t>corresponding</w:t>
      </w:r>
      <w:r w:rsidR="00081D92">
        <w:rPr>
          <w:rFonts w:hint="eastAsia"/>
          <w:bCs/>
          <w:lang w:eastAsia="ja-JP"/>
        </w:rPr>
        <w:t xml:space="preserve"> cell</w:t>
      </w:r>
      <w:r w:rsidR="00F74CF7">
        <w:rPr>
          <w:rFonts w:hint="eastAsia"/>
          <w:bCs/>
          <w:lang w:eastAsia="ja-JP"/>
        </w:rPr>
        <w:t>.</w:t>
      </w:r>
      <w:r w:rsidR="00747410">
        <w:rPr>
          <w:rFonts w:hint="eastAsia"/>
          <w:bCs/>
          <w:lang w:eastAsia="ja-JP"/>
        </w:rPr>
        <w:t xml:space="preserve"> </w:t>
      </w:r>
      <w:r w:rsidR="00B071B3">
        <w:rPr>
          <w:rFonts w:hint="eastAsia"/>
          <w:bCs/>
          <w:lang w:eastAsia="ja-JP"/>
        </w:rPr>
        <w:t xml:space="preserve">Then, the total field size determination based on </w:t>
      </w:r>
      <w:r w:rsidR="00D94E3B">
        <w:rPr>
          <w:rFonts w:hint="eastAsia"/>
          <w:bCs/>
          <w:lang w:eastAsia="ja-JP"/>
        </w:rPr>
        <w:t xml:space="preserve">the maximum </w:t>
      </w:r>
      <w:r w:rsidR="00D94E3B">
        <w:rPr>
          <w:bCs/>
          <w:lang w:eastAsia="ja-JP"/>
        </w:rPr>
        <w:t>number of</w:t>
      </w:r>
      <w:r w:rsidR="00D94E3B">
        <w:rPr>
          <w:rFonts w:hint="eastAsia"/>
          <w:bCs/>
          <w:lang w:eastAsia="ja-JP"/>
        </w:rPr>
        <w:t xml:space="preserve"> schedulable PUSCHs/PDSCHs across cells by the DCI format 0-3/1-3 should also be considered.</w:t>
      </w:r>
    </w:p>
    <w:p w14:paraId="54864391" w14:textId="3E9A4B77" w:rsidR="00D94E3B" w:rsidRDefault="00FB6B86" w:rsidP="00B14B31">
      <w:pPr>
        <w:snapToGrid w:val="0"/>
        <w:spacing w:afterLines="50" w:after="120"/>
        <w:rPr>
          <w:bCs/>
          <w:lang w:eastAsia="ja-JP"/>
        </w:rPr>
      </w:pPr>
      <w:r>
        <w:rPr>
          <w:rFonts w:hint="eastAsia"/>
          <w:bCs/>
          <w:lang w:eastAsia="ja-JP"/>
        </w:rPr>
        <w:t xml:space="preserve">Option 2 would lead variable </w:t>
      </w:r>
      <w:r w:rsidR="00BC560C">
        <w:rPr>
          <w:rFonts w:hint="eastAsia"/>
          <w:bCs/>
          <w:lang w:eastAsia="ja-JP"/>
        </w:rPr>
        <w:t xml:space="preserve">field </w:t>
      </w:r>
      <w:r>
        <w:rPr>
          <w:rFonts w:hint="eastAsia"/>
          <w:bCs/>
          <w:lang w:eastAsia="ja-JP"/>
        </w:rPr>
        <w:t>size depending on the scheduled PUSCHs / PDSCHs.</w:t>
      </w:r>
      <w:r w:rsidR="00B54A2D">
        <w:rPr>
          <w:rFonts w:hint="eastAsia"/>
          <w:bCs/>
          <w:lang w:eastAsia="ja-JP"/>
        </w:rPr>
        <w:t xml:space="preserve"> </w:t>
      </w:r>
      <w:r w:rsidR="00D94E3B">
        <w:rPr>
          <w:rFonts w:hint="eastAsia"/>
          <w:bCs/>
          <w:lang w:eastAsia="ja-JP"/>
        </w:rPr>
        <w:t>T</w:t>
      </w:r>
      <w:r w:rsidR="00B642F4">
        <w:rPr>
          <w:rFonts w:hint="eastAsia"/>
          <w:bCs/>
          <w:lang w:eastAsia="ja-JP"/>
        </w:rPr>
        <w:t xml:space="preserve">he number of candidate DCI field size variation </w:t>
      </w:r>
      <w:r w:rsidR="002F23E5">
        <w:rPr>
          <w:rFonts w:hint="eastAsia"/>
          <w:bCs/>
          <w:lang w:eastAsia="ja-JP"/>
        </w:rPr>
        <w:t>is increased</w:t>
      </w:r>
      <w:r w:rsidR="00703C69">
        <w:rPr>
          <w:rFonts w:hint="eastAsia"/>
          <w:bCs/>
          <w:lang w:eastAsia="ja-JP"/>
        </w:rPr>
        <w:t xml:space="preserve">. For example, if </w:t>
      </w:r>
      <w:r w:rsidR="006249DB">
        <w:rPr>
          <w:rFonts w:hint="eastAsia"/>
          <w:bCs/>
          <w:lang w:eastAsia="ja-JP"/>
        </w:rPr>
        <w:t>the maximum number of schedul</w:t>
      </w:r>
      <w:r w:rsidR="00061159">
        <w:rPr>
          <w:rFonts w:hint="eastAsia"/>
          <w:bCs/>
          <w:lang w:eastAsia="ja-JP"/>
        </w:rPr>
        <w:t>able PUSCHs/PDSCHs on each cell is</w:t>
      </w:r>
      <w:r w:rsidR="00466119">
        <w:rPr>
          <w:rFonts w:hint="eastAsia"/>
          <w:bCs/>
          <w:lang w:eastAsia="ja-JP"/>
        </w:rPr>
        <w:t xml:space="preserve"> </w:t>
      </w:r>
      <m:oMath>
        <m:r>
          <w:rPr>
            <w:rFonts w:ascii="Cambria Math" w:hAnsi="Cambria Math"/>
            <w:lang w:eastAsia="ja-JP"/>
          </w:rPr>
          <m:t>N</m:t>
        </m:r>
      </m:oMath>
      <w:r w:rsidR="00FB6AB7">
        <w:rPr>
          <w:rFonts w:hint="eastAsia"/>
          <w:bCs/>
          <w:lang w:eastAsia="ja-JP"/>
        </w:rPr>
        <w:t xml:space="preserve">, 4-carrier case results in </w:t>
      </w:r>
      <m:oMath>
        <m:sSup>
          <m:sSupPr>
            <m:ctrlPr>
              <w:rPr>
                <w:rFonts w:ascii="Cambria Math" w:hAnsi="Cambria Math"/>
                <w:bCs/>
                <w:i/>
                <w:lang w:eastAsia="ja-JP"/>
              </w:rPr>
            </m:ctrlPr>
          </m:sSupPr>
          <m:e>
            <m:r>
              <w:rPr>
                <w:rFonts w:ascii="Cambria Math" w:hAnsi="Cambria Math"/>
                <w:lang w:eastAsia="ja-JP"/>
              </w:rPr>
              <m:t>N</m:t>
            </m:r>
          </m:e>
          <m:sup>
            <m:r>
              <w:rPr>
                <w:rFonts w:ascii="Cambria Math" w:hAnsi="Cambria Math"/>
                <w:lang w:eastAsia="ja-JP"/>
              </w:rPr>
              <m:t>4</m:t>
            </m:r>
          </m:sup>
        </m:sSup>
      </m:oMath>
      <w:r w:rsidR="00FB6AB7">
        <w:rPr>
          <w:rFonts w:hint="eastAsia"/>
          <w:bCs/>
          <w:lang w:eastAsia="ja-JP"/>
        </w:rPr>
        <w:t xml:space="preserve"> possibilities of DCI field size variation. </w:t>
      </w:r>
      <w:r w:rsidR="00ED1347">
        <w:rPr>
          <w:rFonts w:hint="eastAsia"/>
          <w:bCs/>
          <w:lang w:eastAsia="ja-JP"/>
        </w:rPr>
        <w:t>Although</w:t>
      </w:r>
      <w:r w:rsidR="00270C10">
        <w:rPr>
          <w:rFonts w:hint="eastAsia"/>
          <w:bCs/>
          <w:lang w:eastAsia="ja-JP"/>
        </w:rPr>
        <w:t xml:space="preserve"> </w:t>
      </w:r>
      <w:r w:rsidR="00ED1347">
        <w:rPr>
          <w:rFonts w:hint="eastAsia"/>
          <w:bCs/>
          <w:lang w:eastAsia="ja-JP"/>
        </w:rPr>
        <w:t xml:space="preserve">the </w:t>
      </w:r>
      <w:r w:rsidR="00FB6AB7">
        <w:rPr>
          <w:rFonts w:hint="eastAsia"/>
          <w:bCs/>
          <w:lang w:eastAsia="ja-JP"/>
        </w:rPr>
        <w:t xml:space="preserve">total DCI payload size </w:t>
      </w:r>
      <w:r w:rsidR="00270C10">
        <w:rPr>
          <w:rFonts w:hint="eastAsia"/>
          <w:bCs/>
          <w:lang w:eastAsia="ja-JP"/>
        </w:rPr>
        <w:t xml:space="preserve">is </w:t>
      </w:r>
      <w:r w:rsidR="008241FF">
        <w:rPr>
          <w:rFonts w:hint="eastAsia"/>
          <w:bCs/>
          <w:lang w:eastAsia="ja-JP"/>
        </w:rPr>
        <w:t xml:space="preserve">still </w:t>
      </w:r>
      <w:r w:rsidR="00ED1347">
        <w:rPr>
          <w:rFonts w:hint="eastAsia"/>
          <w:bCs/>
          <w:lang w:eastAsia="ja-JP"/>
        </w:rPr>
        <w:t xml:space="preserve">semi-statically determined, </w:t>
      </w:r>
      <w:r w:rsidR="00FF3045">
        <w:rPr>
          <w:rFonts w:hint="eastAsia"/>
          <w:bCs/>
          <w:lang w:eastAsia="ja-JP"/>
        </w:rPr>
        <w:t xml:space="preserve">this </w:t>
      </w:r>
      <w:r w:rsidR="00292E97">
        <w:rPr>
          <w:rFonts w:hint="eastAsia"/>
          <w:bCs/>
          <w:lang w:eastAsia="ja-JP"/>
        </w:rPr>
        <w:t>would make DCI size determination/alignment procedure complicated.</w:t>
      </w:r>
    </w:p>
    <w:p w14:paraId="26794E35" w14:textId="36AB46B7" w:rsidR="002A5E8A" w:rsidRDefault="002E62B4" w:rsidP="00B14B31">
      <w:pPr>
        <w:snapToGrid w:val="0"/>
        <w:spacing w:afterLines="50" w:after="120"/>
        <w:rPr>
          <w:lang w:eastAsia="ja-JP"/>
        </w:rPr>
      </w:pPr>
      <w:r>
        <w:rPr>
          <w:rFonts w:hint="eastAsia"/>
          <w:bCs/>
          <w:lang w:eastAsia="ja-JP"/>
        </w:rPr>
        <w:t xml:space="preserve">Option 3 can reduce the number of candidate DCI field size variation </w:t>
      </w:r>
      <w:r w:rsidR="00DF745B">
        <w:rPr>
          <w:rFonts w:hint="eastAsia"/>
          <w:bCs/>
          <w:lang w:eastAsia="ja-JP"/>
        </w:rPr>
        <w:t xml:space="preserve">to </w:t>
      </w:r>
      <m:oMath>
        <m:sSup>
          <m:sSupPr>
            <m:ctrlPr>
              <w:rPr>
                <w:rFonts w:ascii="Cambria Math" w:hAnsi="Cambria Math"/>
                <w:bCs/>
                <w:i/>
                <w:lang w:eastAsia="ja-JP"/>
              </w:rPr>
            </m:ctrlPr>
          </m:sSupPr>
          <m:e>
            <m:r>
              <w:rPr>
                <w:rFonts w:ascii="Cambria Math" w:hAnsi="Cambria Math"/>
                <w:lang w:eastAsia="ja-JP"/>
              </w:rPr>
              <m:t>2</m:t>
            </m:r>
          </m:e>
          <m:sup>
            <m:r>
              <w:rPr>
                <w:rFonts w:ascii="Cambria Math" w:hAnsi="Cambria Math"/>
                <w:lang w:eastAsia="ja-JP"/>
              </w:rPr>
              <m:t>4</m:t>
            </m:r>
          </m:sup>
        </m:sSup>
      </m:oMath>
      <w:r w:rsidR="00DF745B">
        <w:rPr>
          <w:rFonts w:hint="eastAsia"/>
          <w:bCs/>
          <w:lang w:eastAsia="ja-JP"/>
        </w:rPr>
        <w:t xml:space="preserve"> </w:t>
      </w:r>
      <w:r w:rsidR="00CE229B">
        <w:rPr>
          <w:rFonts w:hint="eastAsia"/>
          <w:bCs/>
          <w:lang w:eastAsia="ja-JP"/>
        </w:rPr>
        <w:t xml:space="preserve">for 4-carrier case </w:t>
      </w:r>
      <w:r w:rsidR="00DF745B">
        <w:rPr>
          <w:rFonts w:hint="eastAsia"/>
          <w:bCs/>
          <w:lang w:eastAsia="ja-JP"/>
        </w:rPr>
        <w:t xml:space="preserve">since </w:t>
      </w:r>
      <w:r w:rsidR="00952D9C">
        <w:rPr>
          <w:rFonts w:hint="eastAsia"/>
          <w:bCs/>
          <w:lang w:eastAsia="ja-JP"/>
        </w:rPr>
        <w:t xml:space="preserve">there are </w:t>
      </w:r>
      <w:r w:rsidR="00DF745B">
        <w:rPr>
          <w:rFonts w:hint="eastAsia"/>
          <w:bCs/>
          <w:lang w:eastAsia="ja-JP"/>
        </w:rPr>
        <w:t xml:space="preserve">only 2 candidate </w:t>
      </w:r>
      <w:r w:rsidR="00952D9C">
        <w:rPr>
          <w:rFonts w:hint="eastAsia"/>
          <w:bCs/>
          <w:lang w:eastAsia="ja-JP"/>
        </w:rPr>
        <w:t>DCI field sizes for each block.</w:t>
      </w:r>
      <w:r w:rsidR="00320F43">
        <w:rPr>
          <w:rFonts w:hint="eastAsia"/>
          <w:bCs/>
          <w:lang w:eastAsia="ja-JP"/>
        </w:rPr>
        <w:t xml:space="preserve"> </w:t>
      </w:r>
      <w:proofErr w:type="gramStart"/>
      <w:r w:rsidR="004C2B6D">
        <w:rPr>
          <w:rFonts w:hint="eastAsia"/>
          <w:bCs/>
          <w:lang w:eastAsia="ja-JP"/>
        </w:rPr>
        <w:t>In order to</w:t>
      </w:r>
      <w:proofErr w:type="gramEnd"/>
      <w:r w:rsidR="004C2B6D">
        <w:rPr>
          <w:rFonts w:hint="eastAsia"/>
          <w:bCs/>
          <w:lang w:eastAsia="ja-JP"/>
        </w:rPr>
        <w:t xml:space="preserve"> avoid the increase of candidate DCI field size variation and keep </w:t>
      </w:r>
      <w:r w:rsidR="00CC1512">
        <w:rPr>
          <w:rFonts w:hint="eastAsia"/>
          <w:bCs/>
          <w:lang w:eastAsia="ja-JP"/>
        </w:rPr>
        <w:t xml:space="preserve">the candidate DCI field size variation to 2 as </w:t>
      </w:r>
      <w:r w:rsidR="00373D6E">
        <w:rPr>
          <w:rFonts w:hint="eastAsia"/>
          <w:bCs/>
          <w:lang w:eastAsia="ja-JP"/>
        </w:rPr>
        <w:t>Rel.1</w:t>
      </w:r>
      <w:r w:rsidR="0061022A">
        <w:rPr>
          <w:rFonts w:hint="eastAsia"/>
          <w:bCs/>
          <w:lang w:eastAsia="ja-JP"/>
        </w:rPr>
        <w:t>6</w:t>
      </w:r>
      <w:r w:rsidR="00373D6E">
        <w:rPr>
          <w:rFonts w:hint="eastAsia"/>
          <w:bCs/>
          <w:lang w:eastAsia="ja-JP"/>
        </w:rPr>
        <w:t xml:space="preserve">/17 multi-PUSCH/PDSCH scheduling, </w:t>
      </w:r>
      <w:r w:rsidR="006F6882">
        <w:rPr>
          <w:rFonts w:hint="eastAsia"/>
          <w:bCs/>
          <w:lang w:eastAsia="ja-JP"/>
        </w:rPr>
        <w:t xml:space="preserve">it is </w:t>
      </w:r>
      <w:r w:rsidR="006F6882">
        <w:rPr>
          <w:bCs/>
          <w:lang w:eastAsia="ja-JP"/>
        </w:rPr>
        <w:t>possibility</w:t>
      </w:r>
      <w:r w:rsidR="006F6882">
        <w:rPr>
          <w:rFonts w:hint="eastAsia"/>
          <w:bCs/>
          <w:lang w:eastAsia="ja-JP"/>
        </w:rPr>
        <w:t xml:space="preserve"> to only </w:t>
      </w:r>
      <w:r w:rsidR="00E91544">
        <w:rPr>
          <w:rFonts w:hint="eastAsia"/>
          <w:bCs/>
          <w:lang w:eastAsia="ja-JP"/>
        </w:rPr>
        <w:t>consider two candidate</w:t>
      </w:r>
      <w:r w:rsidR="00FE2357">
        <w:rPr>
          <w:rFonts w:hint="eastAsia"/>
          <w:bCs/>
          <w:lang w:eastAsia="ja-JP"/>
        </w:rPr>
        <w:t xml:space="preserve"> DCI field size variation</w:t>
      </w:r>
      <w:r w:rsidR="00E91544">
        <w:rPr>
          <w:rFonts w:hint="eastAsia"/>
          <w:bCs/>
          <w:lang w:eastAsia="ja-JP"/>
        </w:rPr>
        <w:t xml:space="preserve"> between the case that </w:t>
      </w:r>
      <w:r w:rsidR="00F84961">
        <w:rPr>
          <w:rFonts w:hint="eastAsia"/>
          <w:lang w:eastAsia="ja-JP"/>
        </w:rPr>
        <w:t>the number of scheduled PUSCH/PDSCH is 1</w:t>
      </w:r>
      <w:r w:rsidR="00F84961" w:rsidRPr="00554A66">
        <w:rPr>
          <w:rFonts w:hint="eastAsia"/>
          <w:lang w:eastAsia="ja-JP"/>
        </w:rPr>
        <w:t xml:space="preserve"> </w:t>
      </w:r>
      <w:r w:rsidR="006F6882">
        <w:rPr>
          <w:rFonts w:hint="eastAsia"/>
          <w:lang w:eastAsia="ja-JP"/>
        </w:rPr>
        <w:t>across</w:t>
      </w:r>
      <w:r w:rsidR="00F84961" w:rsidRPr="00554A66">
        <w:rPr>
          <w:rFonts w:hint="eastAsia"/>
          <w:lang w:eastAsia="ja-JP"/>
        </w:rPr>
        <w:t xml:space="preserve"> scheduled cells</w:t>
      </w:r>
      <w:r w:rsidR="00E91544">
        <w:rPr>
          <w:rFonts w:hint="eastAsia"/>
          <w:lang w:eastAsia="ja-JP"/>
        </w:rPr>
        <w:t xml:space="preserve"> and the other cases.</w:t>
      </w:r>
    </w:p>
    <w:p w14:paraId="4449E679" w14:textId="522BF114" w:rsidR="00B14B31" w:rsidRDefault="00B14B31" w:rsidP="00B14B31">
      <w:pPr>
        <w:snapToGrid w:val="0"/>
        <w:spacing w:after="0"/>
        <w:rPr>
          <w:b/>
          <w:lang w:val="en-US" w:eastAsia="ja-JP"/>
        </w:rPr>
      </w:pPr>
      <w:r>
        <w:rPr>
          <w:rFonts w:hint="eastAsia"/>
          <w:b/>
          <w:lang w:val="en-US" w:eastAsia="ja-JP"/>
        </w:rPr>
        <w:t xml:space="preserve">Proposal </w:t>
      </w:r>
      <w:r w:rsidR="00A72A91">
        <w:rPr>
          <w:rFonts w:hint="eastAsia"/>
          <w:b/>
          <w:lang w:val="en-US" w:eastAsia="ja-JP"/>
        </w:rPr>
        <w:t>2</w:t>
      </w:r>
      <w:r>
        <w:rPr>
          <w:rFonts w:hint="eastAsia"/>
          <w:b/>
          <w:lang w:val="en-US" w:eastAsia="ja-JP"/>
        </w:rPr>
        <w:t xml:space="preserve">: For the determination of the </w:t>
      </w:r>
      <w:r w:rsidR="006F1100">
        <w:rPr>
          <w:rFonts w:hint="eastAsia"/>
          <w:b/>
          <w:lang w:val="en-US" w:eastAsia="ja-JP"/>
        </w:rPr>
        <w:t xml:space="preserve">field size of NDI / RV field, </w:t>
      </w:r>
      <w:r w:rsidR="00FE2357">
        <w:rPr>
          <w:rFonts w:hint="eastAsia"/>
          <w:b/>
          <w:lang w:val="en-US" w:eastAsia="ja-JP"/>
        </w:rPr>
        <w:t>the following options should be further studied.</w:t>
      </w:r>
    </w:p>
    <w:p w14:paraId="0D39B9B6" w14:textId="3344F1C8" w:rsidR="00FE2357" w:rsidRDefault="00FE2357" w:rsidP="00FB7C99">
      <w:pPr>
        <w:pStyle w:val="aff1"/>
        <w:numPr>
          <w:ilvl w:val="0"/>
          <w:numId w:val="20"/>
        </w:numPr>
        <w:spacing w:after="0"/>
        <w:ind w:leftChars="0"/>
        <w:rPr>
          <w:b/>
          <w:lang w:val="en-US" w:eastAsia="ja-JP"/>
        </w:rPr>
      </w:pPr>
      <w:r>
        <w:rPr>
          <w:rFonts w:hint="eastAsia"/>
          <w:b/>
          <w:lang w:val="en-US" w:eastAsia="ja-JP"/>
        </w:rPr>
        <w:t>Option 1:</w:t>
      </w:r>
      <w:r w:rsidR="000504FA">
        <w:rPr>
          <w:rFonts w:hint="eastAsia"/>
          <w:b/>
          <w:lang w:val="en-US" w:eastAsia="ja-JP"/>
        </w:rPr>
        <w:t xml:space="preserve"> Field size is </w:t>
      </w:r>
      <w:r w:rsidR="00237C50">
        <w:rPr>
          <w:rFonts w:hint="eastAsia"/>
          <w:b/>
          <w:lang w:val="en-US" w:eastAsia="ja-JP"/>
        </w:rPr>
        <w:t xml:space="preserve">based on the maximum number of schedulable </w:t>
      </w:r>
      <w:r w:rsidR="00896DB3">
        <w:rPr>
          <w:rFonts w:hint="eastAsia"/>
          <w:b/>
          <w:lang w:val="en-US" w:eastAsia="ja-JP"/>
        </w:rPr>
        <w:t xml:space="preserve">cells and </w:t>
      </w:r>
      <w:r w:rsidR="004D4969">
        <w:rPr>
          <w:rFonts w:hint="eastAsia"/>
          <w:b/>
          <w:lang w:val="en-US" w:eastAsia="ja-JP"/>
        </w:rPr>
        <w:t xml:space="preserve">the maximum number of schedulable </w:t>
      </w:r>
      <w:r w:rsidR="00237C50">
        <w:rPr>
          <w:rFonts w:hint="eastAsia"/>
          <w:b/>
          <w:lang w:val="en-US" w:eastAsia="ja-JP"/>
        </w:rPr>
        <w:t xml:space="preserve">PUSCHs/PDSCHs on each corresponding cell </w:t>
      </w:r>
      <w:r w:rsidR="00896DB3">
        <w:rPr>
          <w:rFonts w:hint="eastAsia"/>
          <w:b/>
          <w:lang w:val="en-US" w:eastAsia="ja-JP"/>
        </w:rPr>
        <w:t>by the DCI format 0-3/1-3.</w:t>
      </w:r>
    </w:p>
    <w:p w14:paraId="47CC20A2" w14:textId="6BE43CB3" w:rsidR="004D4969" w:rsidRDefault="004D4969" w:rsidP="00FB7C99">
      <w:pPr>
        <w:pStyle w:val="aff1"/>
        <w:numPr>
          <w:ilvl w:val="0"/>
          <w:numId w:val="20"/>
        </w:numPr>
        <w:spacing w:after="0"/>
        <w:ind w:leftChars="0"/>
        <w:rPr>
          <w:b/>
          <w:lang w:val="en-US" w:eastAsia="ja-JP"/>
        </w:rPr>
      </w:pPr>
      <w:r>
        <w:rPr>
          <w:rFonts w:hint="eastAsia"/>
          <w:b/>
          <w:lang w:val="en-US" w:eastAsia="ja-JP"/>
        </w:rPr>
        <w:t>Option 1</w:t>
      </w:r>
      <w:r>
        <w:rPr>
          <w:b/>
          <w:lang w:val="en-US" w:eastAsia="ja-JP"/>
        </w:rPr>
        <w:t>’</w:t>
      </w:r>
      <w:r>
        <w:rPr>
          <w:rFonts w:hint="eastAsia"/>
          <w:b/>
          <w:lang w:val="en-US" w:eastAsia="ja-JP"/>
        </w:rPr>
        <w:t xml:space="preserve">: Field size is based on the maximum number of </w:t>
      </w:r>
      <w:r w:rsidR="00FB7C99">
        <w:rPr>
          <w:rFonts w:hint="eastAsia"/>
          <w:b/>
          <w:lang w:val="en-US" w:eastAsia="ja-JP"/>
        </w:rPr>
        <w:t>schedulable PUSCHs/PDSCHs across cells by the DCI format 0-3/1-3.</w:t>
      </w:r>
    </w:p>
    <w:p w14:paraId="5B0B3B71" w14:textId="760E1DDD" w:rsidR="00FB7C99" w:rsidRDefault="00FB7C99" w:rsidP="00FB7C99">
      <w:pPr>
        <w:pStyle w:val="aff1"/>
        <w:numPr>
          <w:ilvl w:val="0"/>
          <w:numId w:val="20"/>
        </w:numPr>
        <w:spacing w:after="0"/>
        <w:ind w:leftChars="0"/>
        <w:rPr>
          <w:b/>
          <w:lang w:val="en-US" w:eastAsia="ja-JP"/>
        </w:rPr>
      </w:pPr>
      <w:r>
        <w:rPr>
          <w:rFonts w:hint="eastAsia"/>
          <w:b/>
          <w:lang w:val="en-US" w:eastAsia="ja-JP"/>
        </w:rPr>
        <w:t xml:space="preserve">Option 2: </w:t>
      </w:r>
      <w:r w:rsidR="00D86E2D">
        <w:rPr>
          <w:rFonts w:hint="eastAsia"/>
          <w:b/>
          <w:lang w:val="en-US" w:eastAsia="ja-JP"/>
        </w:rPr>
        <w:t>Field size is determined based on the actual number of scheduled PUSCHs/PDSCHs.</w:t>
      </w:r>
    </w:p>
    <w:p w14:paraId="134812C8" w14:textId="46BAC53F" w:rsidR="00D86E2D" w:rsidRDefault="00D86E2D" w:rsidP="00FB7C99">
      <w:pPr>
        <w:pStyle w:val="aff1"/>
        <w:numPr>
          <w:ilvl w:val="0"/>
          <w:numId w:val="20"/>
        </w:numPr>
        <w:spacing w:after="0"/>
        <w:ind w:leftChars="0"/>
        <w:rPr>
          <w:b/>
          <w:lang w:val="en-US" w:eastAsia="ja-JP"/>
        </w:rPr>
      </w:pPr>
      <w:r>
        <w:rPr>
          <w:rFonts w:hint="eastAsia"/>
          <w:b/>
          <w:lang w:val="en-US" w:eastAsia="ja-JP"/>
        </w:rPr>
        <w:t xml:space="preserve">Option 3: </w:t>
      </w:r>
      <w:r w:rsidR="00E402AE">
        <w:rPr>
          <w:rFonts w:hint="eastAsia"/>
          <w:b/>
          <w:lang w:val="en-US" w:eastAsia="ja-JP"/>
        </w:rPr>
        <w:t>For each block of NDI/RV field, i</w:t>
      </w:r>
      <w:r>
        <w:rPr>
          <w:rFonts w:hint="eastAsia"/>
          <w:b/>
          <w:lang w:val="en-US" w:eastAsia="ja-JP"/>
        </w:rPr>
        <w:t>f the number of scheduled PUSCHs/PDSCHs is 1</w:t>
      </w:r>
      <w:r w:rsidR="00E402AE">
        <w:rPr>
          <w:rFonts w:hint="eastAsia"/>
          <w:b/>
          <w:lang w:val="en-US" w:eastAsia="ja-JP"/>
        </w:rPr>
        <w:t xml:space="preserve">, then Option 2 is applied; otherwise, Option 1 is </w:t>
      </w:r>
      <w:r w:rsidR="00E402AE">
        <w:rPr>
          <w:b/>
          <w:lang w:val="en-US" w:eastAsia="ja-JP"/>
        </w:rPr>
        <w:t>applied</w:t>
      </w:r>
      <w:r w:rsidR="00E402AE">
        <w:rPr>
          <w:rFonts w:hint="eastAsia"/>
          <w:b/>
          <w:lang w:val="en-US" w:eastAsia="ja-JP"/>
        </w:rPr>
        <w:t>.</w:t>
      </w:r>
    </w:p>
    <w:p w14:paraId="2A78478B" w14:textId="4DB6C68B" w:rsidR="00E402AE" w:rsidRDefault="00E402AE" w:rsidP="00D52CCF">
      <w:pPr>
        <w:pStyle w:val="aff1"/>
        <w:numPr>
          <w:ilvl w:val="0"/>
          <w:numId w:val="20"/>
        </w:numPr>
        <w:spacing w:afterLines="50" w:after="120"/>
        <w:ind w:leftChars="0"/>
        <w:rPr>
          <w:b/>
          <w:lang w:val="en-US" w:eastAsia="ja-JP"/>
        </w:rPr>
      </w:pPr>
      <w:r>
        <w:rPr>
          <w:rFonts w:hint="eastAsia"/>
          <w:b/>
          <w:lang w:val="en-US" w:eastAsia="ja-JP"/>
        </w:rPr>
        <w:t>Option 3</w:t>
      </w:r>
      <w:r>
        <w:rPr>
          <w:b/>
          <w:lang w:val="en-US" w:eastAsia="ja-JP"/>
        </w:rPr>
        <w:t>’</w:t>
      </w:r>
      <w:r>
        <w:rPr>
          <w:rFonts w:hint="eastAsia"/>
          <w:b/>
          <w:lang w:val="en-US" w:eastAsia="ja-JP"/>
        </w:rPr>
        <w:t xml:space="preserve">: </w:t>
      </w:r>
      <w:r w:rsidR="009E5BAE">
        <w:rPr>
          <w:rFonts w:hint="eastAsia"/>
          <w:b/>
          <w:lang w:val="en-US" w:eastAsia="ja-JP"/>
        </w:rPr>
        <w:t xml:space="preserve">If the number of </w:t>
      </w:r>
      <w:r w:rsidR="009E5BAE">
        <w:rPr>
          <w:b/>
          <w:lang w:val="en-US" w:eastAsia="ja-JP"/>
        </w:rPr>
        <w:t>scheduled</w:t>
      </w:r>
      <w:r w:rsidR="009E5BAE">
        <w:rPr>
          <w:rFonts w:hint="eastAsia"/>
          <w:b/>
          <w:lang w:val="en-US" w:eastAsia="ja-JP"/>
        </w:rPr>
        <w:t xml:space="preserve"> PUSCHs/PDSCH across cells is 1, then Option 2 is applied; otherwise, </w:t>
      </w:r>
      <w:r w:rsidR="00D52CCF">
        <w:rPr>
          <w:rFonts w:hint="eastAsia"/>
          <w:b/>
          <w:lang w:val="en-US" w:eastAsia="ja-JP"/>
        </w:rPr>
        <w:t>Option 1</w:t>
      </w:r>
      <w:r w:rsidR="00D52CCF">
        <w:rPr>
          <w:b/>
          <w:lang w:val="en-US" w:eastAsia="ja-JP"/>
        </w:rPr>
        <w:t>’</w:t>
      </w:r>
      <w:r w:rsidR="00D52CCF">
        <w:rPr>
          <w:rFonts w:hint="eastAsia"/>
          <w:b/>
          <w:lang w:val="en-US" w:eastAsia="ja-JP"/>
        </w:rPr>
        <w:t xml:space="preserve"> is applied.</w:t>
      </w:r>
    </w:p>
    <w:p w14:paraId="11253D2A" w14:textId="2E7B88B5" w:rsidR="00D52CCF" w:rsidRDefault="00D52CCF" w:rsidP="00D52CCF">
      <w:pPr>
        <w:spacing w:after="0"/>
        <w:rPr>
          <w:b/>
          <w:lang w:val="en-US" w:eastAsia="ja-JP"/>
        </w:rPr>
      </w:pPr>
      <w:r>
        <w:rPr>
          <w:rFonts w:hint="eastAsia"/>
          <w:b/>
          <w:lang w:val="en-US" w:eastAsia="ja-JP"/>
        </w:rPr>
        <w:t xml:space="preserve">Proposal 3: </w:t>
      </w:r>
      <w:r w:rsidR="00FD25E7">
        <w:rPr>
          <w:rFonts w:hint="eastAsia"/>
          <w:b/>
          <w:lang w:val="en-US" w:eastAsia="ja-JP"/>
        </w:rPr>
        <w:t xml:space="preserve">Further DCI field size compression </w:t>
      </w:r>
      <w:r w:rsidR="00FD25E7">
        <w:rPr>
          <w:b/>
          <w:lang w:val="en-US" w:eastAsia="ja-JP"/>
        </w:rPr>
        <w:t>should</w:t>
      </w:r>
      <w:r w:rsidR="00FD25E7">
        <w:rPr>
          <w:rFonts w:hint="eastAsia"/>
          <w:b/>
          <w:lang w:val="en-US" w:eastAsia="ja-JP"/>
        </w:rPr>
        <w:t xml:space="preserve"> be studied.</w:t>
      </w:r>
    </w:p>
    <w:p w14:paraId="102A8B3C" w14:textId="4B77A78B" w:rsidR="00FD25E7" w:rsidRPr="00FD25E7" w:rsidRDefault="00FD25E7" w:rsidP="00FD25E7">
      <w:pPr>
        <w:pStyle w:val="aff1"/>
        <w:numPr>
          <w:ilvl w:val="0"/>
          <w:numId w:val="29"/>
        </w:numPr>
        <w:spacing w:after="0"/>
        <w:ind w:leftChars="0"/>
        <w:rPr>
          <w:b/>
          <w:lang w:val="en-US" w:eastAsia="ja-JP"/>
        </w:rPr>
      </w:pPr>
      <w:r>
        <w:rPr>
          <w:rFonts w:hint="eastAsia"/>
          <w:b/>
          <w:lang w:val="en-US" w:eastAsia="ja-JP"/>
        </w:rPr>
        <w:t>At least for</w:t>
      </w:r>
      <w:r w:rsidR="00560B4F">
        <w:rPr>
          <w:rFonts w:hint="eastAsia"/>
          <w:b/>
          <w:lang w:val="en-US" w:eastAsia="ja-JP"/>
        </w:rPr>
        <w:t xml:space="preserve"> downlink, to apply common NDI / RV to the PDSCHs within the same </w:t>
      </w:r>
      <w:r w:rsidR="00560B4F">
        <w:rPr>
          <w:b/>
          <w:lang w:val="en-US" w:eastAsia="ja-JP"/>
        </w:rPr>
        <w:t>bundling</w:t>
      </w:r>
      <w:r w:rsidR="00560B4F">
        <w:rPr>
          <w:rFonts w:hint="eastAsia"/>
          <w:b/>
          <w:lang w:val="en-US" w:eastAsia="ja-JP"/>
        </w:rPr>
        <w:t xml:space="preserve"> group should be studied.</w:t>
      </w:r>
    </w:p>
    <w:p w14:paraId="733A45EC" w14:textId="77777777" w:rsidR="00B14B31" w:rsidRPr="00B14B31" w:rsidRDefault="00B14B31" w:rsidP="00B14B31">
      <w:pPr>
        <w:rPr>
          <w:lang w:val="en-US" w:eastAsia="ja-JP"/>
        </w:rPr>
      </w:pPr>
    </w:p>
    <w:p w14:paraId="11C226BB" w14:textId="2204EBC8" w:rsidR="00065D6C" w:rsidRPr="00065D6C" w:rsidRDefault="00065D6C" w:rsidP="007B7B86">
      <w:pPr>
        <w:snapToGrid w:val="0"/>
        <w:spacing w:after="0"/>
        <w:rPr>
          <w:b/>
          <w:u w:val="single"/>
          <w:lang w:val="en-US" w:eastAsia="ja-JP"/>
        </w:rPr>
      </w:pPr>
      <w:r w:rsidRPr="00065D6C">
        <w:rPr>
          <w:rFonts w:hint="eastAsia"/>
          <w:b/>
          <w:u w:val="single"/>
          <w:lang w:val="en-US" w:eastAsia="ja-JP"/>
        </w:rPr>
        <w:t>Maximum number of PUSCHs/PDSCHs per scheduled cell</w:t>
      </w:r>
    </w:p>
    <w:p w14:paraId="5023A88F" w14:textId="09893C66" w:rsidR="003C6609" w:rsidRDefault="0033297F" w:rsidP="00E726AA">
      <w:pPr>
        <w:snapToGrid w:val="0"/>
        <w:spacing w:afterLines="50" w:after="120"/>
        <w:rPr>
          <w:bCs/>
          <w:lang w:val="en-US" w:eastAsia="ja-JP"/>
        </w:rPr>
      </w:pPr>
      <w:r>
        <w:rPr>
          <w:rFonts w:hint="eastAsia"/>
          <w:bCs/>
          <w:lang w:val="en-US" w:eastAsia="ja-JP"/>
        </w:rPr>
        <w:t xml:space="preserve">In Re.18, up to 4 cells can be co-scheduled by one DCI format 0-3/1-3. </w:t>
      </w:r>
      <w:r w:rsidR="003A0A4F">
        <w:rPr>
          <w:rFonts w:hint="eastAsia"/>
          <w:bCs/>
          <w:lang w:val="en-US" w:eastAsia="ja-JP"/>
        </w:rPr>
        <w:t xml:space="preserve">For single-cell scheduling, the maximum number of PUSCHs/PDSCHs is 8. </w:t>
      </w:r>
      <w:r w:rsidR="001438DC">
        <w:rPr>
          <w:rFonts w:hint="eastAsia"/>
          <w:bCs/>
          <w:lang w:val="en-US" w:eastAsia="ja-JP"/>
        </w:rPr>
        <w:t xml:space="preserve">The </w:t>
      </w:r>
      <w:r w:rsidR="001A506C">
        <w:rPr>
          <w:rFonts w:hint="eastAsia"/>
          <w:bCs/>
          <w:lang w:val="en-US" w:eastAsia="ja-JP"/>
        </w:rPr>
        <w:t xml:space="preserve">maximum </w:t>
      </w:r>
      <w:r w:rsidR="001438DC">
        <w:rPr>
          <w:rFonts w:hint="eastAsia"/>
          <w:bCs/>
          <w:lang w:val="en-US" w:eastAsia="ja-JP"/>
        </w:rPr>
        <w:t xml:space="preserve">number of </w:t>
      </w:r>
      <w:r w:rsidR="001A506C">
        <w:rPr>
          <w:rFonts w:hint="eastAsia"/>
          <w:bCs/>
          <w:lang w:val="en-US" w:eastAsia="ja-JP"/>
        </w:rPr>
        <w:t xml:space="preserve">PUSCHs/PDSCH per scheduled cell would depend on at least </w:t>
      </w:r>
      <w:r w:rsidR="0074596C">
        <w:rPr>
          <w:rFonts w:hint="eastAsia"/>
          <w:bCs/>
          <w:lang w:val="en-US" w:eastAsia="ja-JP"/>
        </w:rPr>
        <w:t>the DCI size</w:t>
      </w:r>
      <w:r w:rsidR="00393FF5">
        <w:rPr>
          <w:rFonts w:hint="eastAsia"/>
          <w:bCs/>
          <w:lang w:val="en-US" w:eastAsia="ja-JP"/>
        </w:rPr>
        <w:t xml:space="preserve"> does not exceed the maximum or not.</w:t>
      </w:r>
      <w:r w:rsidR="00341BC6">
        <w:rPr>
          <w:rFonts w:hint="eastAsia"/>
          <w:bCs/>
          <w:lang w:val="en-US" w:eastAsia="ja-JP"/>
        </w:rPr>
        <w:t xml:space="preserve"> </w:t>
      </w:r>
      <w:r w:rsidR="009B1C61">
        <w:rPr>
          <w:rFonts w:hint="eastAsia"/>
          <w:bCs/>
          <w:lang w:val="en-US" w:eastAsia="ja-JP"/>
        </w:rPr>
        <w:t>The maximum DCI payload size without CRC is 140 bits.</w:t>
      </w:r>
      <w:r w:rsidR="00B965C3">
        <w:rPr>
          <w:rFonts w:hint="eastAsia"/>
          <w:bCs/>
          <w:lang w:val="en-US" w:eastAsia="ja-JP"/>
        </w:rPr>
        <w:t xml:space="preserve"> In our view, in Rel.19, the specification should support maximum 8 PUSCHs/PDSCHs per scheduled cell by </w:t>
      </w:r>
      <w:r w:rsidR="003F0CED">
        <w:rPr>
          <w:rFonts w:hint="eastAsia"/>
          <w:bCs/>
          <w:lang w:val="en-US" w:eastAsia="ja-JP"/>
        </w:rPr>
        <w:t xml:space="preserve">a DCI format 0-3/1-3. For a UE, the maximum number of PUSCHs/PDSCHs per scheduled cell by a DCI format 0-3/1-3 can be smaller than or equal to </w:t>
      </w:r>
      <w:r w:rsidR="003A2E99">
        <w:rPr>
          <w:rFonts w:hint="eastAsia"/>
          <w:bCs/>
          <w:lang w:val="en-US" w:eastAsia="ja-JP"/>
        </w:rPr>
        <w:t>8.</w:t>
      </w:r>
    </w:p>
    <w:p w14:paraId="2EF64D1D" w14:textId="200824F2" w:rsidR="003A2E99" w:rsidRDefault="003A2E99" w:rsidP="003A2E99">
      <w:pPr>
        <w:snapToGrid w:val="0"/>
        <w:spacing w:after="0"/>
        <w:rPr>
          <w:bCs/>
          <w:lang w:val="en-US" w:eastAsia="ja-JP"/>
        </w:rPr>
      </w:pPr>
      <w:r>
        <w:rPr>
          <w:rFonts w:hint="eastAsia"/>
          <w:bCs/>
          <w:lang w:val="en-US" w:eastAsia="ja-JP"/>
        </w:rPr>
        <w:t xml:space="preserve">On how to guarantee the </w:t>
      </w:r>
      <w:r>
        <w:rPr>
          <w:bCs/>
          <w:lang w:val="en-US" w:eastAsia="ja-JP"/>
        </w:rPr>
        <w:t>payload</w:t>
      </w:r>
      <w:r>
        <w:rPr>
          <w:rFonts w:hint="eastAsia"/>
          <w:bCs/>
          <w:lang w:val="en-US" w:eastAsia="ja-JP"/>
        </w:rPr>
        <w:t xml:space="preserve"> size of a DCI format 0-3/1-3 </w:t>
      </w:r>
      <w:r>
        <w:rPr>
          <w:bCs/>
          <w:lang w:val="en-US" w:eastAsia="ja-JP"/>
        </w:rPr>
        <w:t>does not</w:t>
      </w:r>
      <w:r>
        <w:rPr>
          <w:rFonts w:hint="eastAsia"/>
          <w:bCs/>
          <w:lang w:val="en-US" w:eastAsia="ja-JP"/>
        </w:rPr>
        <w:t xml:space="preserve"> exceed the </w:t>
      </w:r>
      <w:r>
        <w:rPr>
          <w:bCs/>
          <w:lang w:val="en-US" w:eastAsia="ja-JP"/>
        </w:rPr>
        <w:t>limitation</w:t>
      </w:r>
      <w:r>
        <w:rPr>
          <w:rFonts w:hint="eastAsia"/>
          <w:bCs/>
          <w:lang w:val="en-US" w:eastAsia="ja-JP"/>
        </w:rPr>
        <w:t xml:space="preserve"> of maximum 140 bits of DCI payload size, the following approaches could be considered.</w:t>
      </w:r>
    </w:p>
    <w:p w14:paraId="3A0B8B2F" w14:textId="77777777" w:rsidR="00E67BDB" w:rsidRDefault="00E67BDB" w:rsidP="00E67BDB">
      <w:pPr>
        <w:pStyle w:val="aff1"/>
        <w:numPr>
          <w:ilvl w:val="0"/>
          <w:numId w:val="29"/>
        </w:numPr>
        <w:spacing w:after="0"/>
        <w:ind w:leftChars="0"/>
        <w:rPr>
          <w:lang w:eastAsia="ja-JP"/>
        </w:rPr>
      </w:pPr>
      <w:r>
        <w:rPr>
          <w:rFonts w:hint="eastAsia"/>
          <w:lang w:eastAsia="ja-JP"/>
        </w:rPr>
        <w:t xml:space="preserve">Approach 1: It is up to </w:t>
      </w:r>
      <w:proofErr w:type="spellStart"/>
      <w:r>
        <w:rPr>
          <w:rFonts w:hint="eastAsia"/>
          <w:lang w:eastAsia="ja-JP"/>
        </w:rPr>
        <w:t>gNB</w:t>
      </w:r>
      <w:proofErr w:type="spellEnd"/>
      <w:r>
        <w:rPr>
          <w:rFonts w:hint="eastAsia"/>
          <w:lang w:eastAsia="ja-JP"/>
        </w:rPr>
        <w:t xml:space="preserve"> to guarantee the payload size of a DCI format 0-3/1-3 does not exceed the limitation of maximum 140 bits of DCI payload size.</w:t>
      </w:r>
    </w:p>
    <w:p w14:paraId="67E74C15" w14:textId="77777777" w:rsidR="00E67BDB" w:rsidRDefault="00E67BDB" w:rsidP="00685368">
      <w:pPr>
        <w:pStyle w:val="aff1"/>
        <w:numPr>
          <w:ilvl w:val="0"/>
          <w:numId w:val="29"/>
        </w:numPr>
        <w:spacing w:afterLines="50" w:after="120"/>
        <w:ind w:leftChars="0"/>
        <w:rPr>
          <w:lang w:eastAsia="ja-JP"/>
        </w:rPr>
      </w:pPr>
      <w:r>
        <w:rPr>
          <w:rFonts w:hint="eastAsia"/>
          <w:lang w:eastAsia="ja-JP"/>
        </w:rPr>
        <w:t>Approach 2: Maximum number of PUSCHs/PDSCHs depends on the number of co-scheduled cells.</w:t>
      </w:r>
    </w:p>
    <w:p w14:paraId="49A6BD8A" w14:textId="62C3E532" w:rsidR="003A2E99" w:rsidRPr="00A91D9B" w:rsidRDefault="00685368" w:rsidP="00E726AA">
      <w:pPr>
        <w:snapToGrid w:val="0"/>
        <w:spacing w:afterLines="50" w:after="120"/>
        <w:rPr>
          <w:bCs/>
          <w:lang w:val="en-US" w:eastAsia="ja-JP"/>
        </w:rPr>
      </w:pPr>
      <w:r>
        <w:rPr>
          <w:rFonts w:hint="eastAsia"/>
          <w:bCs/>
          <w:lang w:val="en-US" w:eastAsia="ja-JP"/>
        </w:rPr>
        <w:t>In our view,</w:t>
      </w:r>
      <w:r w:rsidR="00B14EF2">
        <w:rPr>
          <w:rFonts w:hint="eastAsia"/>
          <w:bCs/>
          <w:lang w:val="en-US" w:eastAsia="ja-JP"/>
        </w:rPr>
        <w:t xml:space="preserve"> Approach 1 looks less specification and less standardization</w:t>
      </w:r>
      <w:r>
        <w:rPr>
          <w:rFonts w:hint="eastAsia"/>
          <w:bCs/>
          <w:lang w:val="en-US" w:eastAsia="ja-JP"/>
        </w:rPr>
        <w:t xml:space="preserve"> effort is needed</w:t>
      </w:r>
      <w:r w:rsidR="00B14EF2">
        <w:rPr>
          <w:rFonts w:hint="eastAsia"/>
          <w:bCs/>
          <w:lang w:val="en-US" w:eastAsia="ja-JP"/>
        </w:rPr>
        <w:t>.</w:t>
      </w:r>
      <w:r w:rsidR="00C52680">
        <w:rPr>
          <w:rFonts w:hint="eastAsia"/>
          <w:bCs/>
          <w:lang w:val="en-US" w:eastAsia="ja-JP"/>
        </w:rPr>
        <w:t xml:space="preserve"> </w:t>
      </w:r>
      <w:r w:rsidR="00A91D9B">
        <w:rPr>
          <w:rFonts w:hint="eastAsia"/>
          <w:bCs/>
          <w:lang w:val="en-US" w:eastAsia="ja-JP"/>
        </w:rPr>
        <w:t>In addition, if dynamic DCI field size variation as Option 2, Option 3, and Option 3</w:t>
      </w:r>
      <w:r w:rsidR="00A91D9B">
        <w:rPr>
          <w:bCs/>
          <w:lang w:val="en-US" w:eastAsia="ja-JP"/>
        </w:rPr>
        <w:t>’</w:t>
      </w:r>
      <w:r w:rsidR="00A91D9B">
        <w:rPr>
          <w:rFonts w:hint="eastAsia"/>
          <w:bCs/>
          <w:lang w:val="en-US" w:eastAsia="ja-JP"/>
        </w:rPr>
        <w:t xml:space="preserve"> </w:t>
      </w:r>
      <w:r w:rsidR="00DB1500">
        <w:rPr>
          <w:rFonts w:hint="eastAsia"/>
          <w:bCs/>
          <w:lang w:val="en-US" w:eastAsia="ja-JP"/>
        </w:rPr>
        <w:t>in Proposal 2 are considered, even if th</w:t>
      </w:r>
      <w:r w:rsidR="00D22248">
        <w:rPr>
          <w:rFonts w:hint="eastAsia"/>
          <w:bCs/>
          <w:lang w:val="en-US" w:eastAsia="ja-JP"/>
        </w:rPr>
        <w:t xml:space="preserve">e DCI size determined based on the maximum number of PUSCHs/PDSCHs </w:t>
      </w:r>
      <w:r w:rsidR="00A61443">
        <w:rPr>
          <w:rFonts w:hint="eastAsia"/>
          <w:bCs/>
          <w:lang w:val="en-US" w:eastAsia="ja-JP"/>
        </w:rPr>
        <w:t xml:space="preserve">exceed 140 bits, as far as such maximum number </w:t>
      </w:r>
      <w:r w:rsidR="00AF529C">
        <w:rPr>
          <w:rFonts w:hint="eastAsia"/>
          <w:bCs/>
          <w:lang w:val="en-US" w:eastAsia="ja-JP"/>
        </w:rPr>
        <w:t>of PUSCHs/PDSCHs is not scheduled, DCI size at each time may be less than 140 bits</w:t>
      </w:r>
      <w:r w:rsidR="00C0793E">
        <w:rPr>
          <w:rFonts w:hint="eastAsia"/>
          <w:bCs/>
          <w:lang w:val="en-US" w:eastAsia="ja-JP"/>
        </w:rPr>
        <w:t xml:space="preserve"> and then, such RRC configuration is allowed.</w:t>
      </w:r>
      <w:r w:rsidR="00BC03CE">
        <w:rPr>
          <w:rFonts w:hint="eastAsia"/>
          <w:bCs/>
          <w:lang w:val="en-US" w:eastAsia="ja-JP"/>
        </w:rPr>
        <w:t xml:space="preserve"> Furthermore, </w:t>
      </w:r>
      <w:r w:rsidR="00845C16">
        <w:rPr>
          <w:rFonts w:hint="eastAsia"/>
          <w:bCs/>
          <w:lang w:val="en-US" w:eastAsia="ja-JP"/>
        </w:rPr>
        <w:t xml:space="preserve">instead of 140 bits, </w:t>
      </w:r>
      <w:proofErr w:type="spellStart"/>
      <w:r w:rsidR="00FE265B">
        <w:rPr>
          <w:rFonts w:hint="eastAsia"/>
          <w:bCs/>
          <w:lang w:val="en-US" w:eastAsia="ja-JP"/>
        </w:rPr>
        <w:t>gNB</w:t>
      </w:r>
      <w:proofErr w:type="spellEnd"/>
      <w:r w:rsidR="00FE265B">
        <w:rPr>
          <w:rFonts w:hint="eastAsia"/>
          <w:bCs/>
          <w:lang w:val="en-US" w:eastAsia="ja-JP"/>
        </w:rPr>
        <w:t xml:space="preserve"> explicitly indicate its intended maximum size by semi-static manner can also be considered</w:t>
      </w:r>
      <w:r w:rsidR="0035264F">
        <w:rPr>
          <w:rFonts w:hint="eastAsia"/>
          <w:bCs/>
          <w:lang w:val="en-US" w:eastAsia="ja-JP"/>
        </w:rPr>
        <w:t xml:space="preserve"> if </w:t>
      </w:r>
      <w:r w:rsidR="00B95558">
        <w:rPr>
          <w:rFonts w:hint="eastAsia"/>
          <w:lang w:eastAsia="ja-JP"/>
        </w:rPr>
        <w:t xml:space="preserve">variable/average size reduction is </w:t>
      </w:r>
      <w:r w:rsidR="00256BFF">
        <w:rPr>
          <w:rFonts w:hint="eastAsia"/>
          <w:lang w:eastAsia="ja-JP"/>
        </w:rPr>
        <w:t>meaningful</w:t>
      </w:r>
      <w:r w:rsidR="00B95558">
        <w:rPr>
          <w:rFonts w:hint="eastAsia"/>
          <w:lang w:eastAsia="ja-JP"/>
        </w:rPr>
        <w:t>.</w:t>
      </w:r>
    </w:p>
    <w:p w14:paraId="189A8BF1" w14:textId="4A8C28D3" w:rsidR="005235A8" w:rsidRDefault="00362E22" w:rsidP="005235A8">
      <w:pPr>
        <w:snapToGrid w:val="0"/>
        <w:spacing w:after="0"/>
        <w:rPr>
          <w:b/>
          <w:lang w:val="en-US" w:eastAsia="ja-JP"/>
        </w:rPr>
      </w:pPr>
      <w:r>
        <w:rPr>
          <w:rFonts w:hint="eastAsia"/>
          <w:b/>
          <w:lang w:val="en-US" w:eastAsia="ja-JP"/>
        </w:rPr>
        <w:t xml:space="preserve">Proposal </w:t>
      </w:r>
      <w:r w:rsidR="00256BFF">
        <w:rPr>
          <w:rFonts w:hint="eastAsia"/>
          <w:b/>
          <w:lang w:val="en-US" w:eastAsia="ja-JP"/>
        </w:rPr>
        <w:t>4</w:t>
      </w:r>
      <w:r>
        <w:rPr>
          <w:rFonts w:hint="eastAsia"/>
          <w:b/>
          <w:lang w:val="en-US" w:eastAsia="ja-JP"/>
        </w:rPr>
        <w:t xml:space="preserve">: </w:t>
      </w:r>
    </w:p>
    <w:p w14:paraId="23A53F8A" w14:textId="77777777" w:rsidR="005A69ED" w:rsidRDefault="005A69ED" w:rsidP="005A69ED">
      <w:pPr>
        <w:pStyle w:val="aff1"/>
        <w:numPr>
          <w:ilvl w:val="0"/>
          <w:numId w:val="31"/>
        </w:numPr>
        <w:snapToGrid w:val="0"/>
        <w:spacing w:after="0"/>
        <w:ind w:leftChars="0"/>
        <w:rPr>
          <w:b/>
          <w:lang w:val="en-US" w:eastAsia="ja-JP"/>
        </w:rPr>
      </w:pPr>
      <w:r>
        <w:rPr>
          <w:rFonts w:hint="eastAsia"/>
          <w:b/>
          <w:lang w:val="en-US" w:eastAsia="ja-JP"/>
        </w:rPr>
        <w:lastRenderedPageBreak/>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55960279" w14:textId="1DD90487" w:rsidR="005235A8" w:rsidRDefault="00DE1C03" w:rsidP="005235A8">
      <w:pPr>
        <w:pStyle w:val="aff1"/>
        <w:numPr>
          <w:ilvl w:val="0"/>
          <w:numId w:val="31"/>
        </w:numPr>
        <w:snapToGrid w:val="0"/>
        <w:spacing w:after="0"/>
        <w:ind w:leftChars="0"/>
        <w:rPr>
          <w:b/>
          <w:lang w:val="en-US" w:eastAsia="ja-JP"/>
        </w:rPr>
      </w:pPr>
      <w:r>
        <w:rPr>
          <w:rFonts w:hint="eastAsia"/>
          <w:b/>
          <w:lang w:val="en-US" w:eastAsia="ja-JP"/>
        </w:rPr>
        <w:t>RRC can configure up to</w:t>
      </w:r>
      <w:r w:rsidR="005235A8" w:rsidRPr="005235A8" w:rsidDel="00DE1C03">
        <w:rPr>
          <w:b/>
          <w:lang w:val="en-US" w:eastAsia="ja-JP"/>
        </w:rPr>
        <w:t xml:space="preserve"> </w:t>
      </w:r>
      <w:r w:rsidR="005235A8" w:rsidRPr="005235A8">
        <w:rPr>
          <w:b/>
          <w:lang w:val="en-US" w:eastAsia="ja-JP"/>
        </w:rPr>
        <w:t>8 PUSCHs/PDSCHs per scheduled cell.</w:t>
      </w:r>
      <w:r w:rsidR="005235A8" w:rsidRPr="005235A8">
        <w:rPr>
          <w:rFonts w:hint="eastAsia"/>
          <w:b/>
          <w:lang w:val="en-US" w:eastAsia="ja-JP"/>
        </w:rPr>
        <w:t xml:space="preserve"> </w:t>
      </w:r>
    </w:p>
    <w:p w14:paraId="168198B6" w14:textId="5A81DB3A" w:rsidR="00CA1A59" w:rsidRPr="00CA1A59" w:rsidRDefault="00E5028C" w:rsidP="00AE7C65">
      <w:pPr>
        <w:pStyle w:val="aff1"/>
        <w:numPr>
          <w:ilvl w:val="0"/>
          <w:numId w:val="31"/>
        </w:numPr>
        <w:snapToGrid w:val="0"/>
        <w:spacing w:after="0"/>
        <w:ind w:leftChars="0"/>
        <w:rPr>
          <w:b/>
          <w:lang w:val="en-US" w:eastAsia="ja-JP"/>
        </w:rPr>
      </w:pPr>
      <w:r>
        <w:rPr>
          <w:rFonts w:hint="eastAsia"/>
          <w:b/>
          <w:lang w:val="en-US" w:eastAsia="ja-JP"/>
        </w:rPr>
        <w:t xml:space="preserve">Instead of 140 bits of maximum </w:t>
      </w:r>
      <w:r w:rsidR="001B1FB9">
        <w:rPr>
          <w:rFonts w:hint="eastAsia"/>
          <w:b/>
          <w:lang w:val="en-US" w:eastAsia="ja-JP"/>
        </w:rPr>
        <w:t>DCI size, it can be consider</w:t>
      </w:r>
      <w:r w:rsidR="008C4802">
        <w:rPr>
          <w:rFonts w:hint="eastAsia"/>
          <w:b/>
          <w:lang w:val="en-US" w:eastAsia="ja-JP"/>
        </w:rPr>
        <w:t>ed</w:t>
      </w:r>
      <w:r w:rsidR="001B1FB9">
        <w:rPr>
          <w:rFonts w:hint="eastAsia"/>
          <w:b/>
          <w:lang w:val="en-US" w:eastAsia="ja-JP"/>
        </w:rPr>
        <w:t xml:space="preserve"> to </w:t>
      </w:r>
      <w:r w:rsidR="008C4802">
        <w:rPr>
          <w:rFonts w:hint="eastAsia"/>
          <w:b/>
          <w:lang w:val="en-US" w:eastAsia="ja-JP"/>
        </w:rPr>
        <w:t xml:space="preserve">configure </w:t>
      </w:r>
      <w:r w:rsidR="002B3F5A">
        <w:rPr>
          <w:rFonts w:hint="eastAsia"/>
          <w:b/>
          <w:lang w:val="en-US" w:eastAsia="ja-JP"/>
        </w:rPr>
        <w:t>explicitly indicat</w:t>
      </w:r>
      <w:r w:rsidR="008C4802">
        <w:rPr>
          <w:rFonts w:hint="eastAsia"/>
          <w:b/>
          <w:lang w:val="en-US" w:eastAsia="ja-JP"/>
        </w:rPr>
        <w:t>ion</w:t>
      </w:r>
      <w:r w:rsidR="002B3F5A">
        <w:rPr>
          <w:rFonts w:hint="eastAsia"/>
          <w:b/>
          <w:lang w:val="en-US" w:eastAsia="ja-JP"/>
        </w:rPr>
        <w:t xml:space="preserve"> </w:t>
      </w:r>
      <w:r w:rsidR="008C4802">
        <w:rPr>
          <w:rFonts w:hint="eastAsia"/>
          <w:b/>
          <w:lang w:val="en-US" w:eastAsia="ja-JP"/>
        </w:rPr>
        <w:t xml:space="preserve">of </w:t>
      </w:r>
      <w:r w:rsidR="002B3F5A">
        <w:rPr>
          <w:rFonts w:hint="eastAsia"/>
          <w:b/>
          <w:lang w:val="en-US" w:eastAsia="ja-JP"/>
        </w:rPr>
        <w:t>its intended maximum size</w:t>
      </w:r>
    </w:p>
    <w:p w14:paraId="4B6AD13E" w14:textId="77777777" w:rsidR="005235A8" w:rsidRDefault="005235A8" w:rsidP="00193162">
      <w:pPr>
        <w:snapToGrid w:val="0"/>
        <w:spacing w:afterLines="50" w:after="120"/>
        <w:rPr>
          <w:bCs/>
          <w:lang w:val="en-US" w:eastAsia="ja-JP"/>
        </w:rPr>
      </w:pPr>
    </w:p>
    <w:p w14:paraId="135B04C6" w14:textId="1A006964" w:rsidR="002C6F9D" w:rsidRPr="00065D6C" w:rsidRDefault="004A2529" w:rsidP="002C6F9D">
      <w:pPr>
        <w:snapToGrid w:val="0"/>
        <w:spacing w:after="0"/>
        <w:rPr>
          <w:b/>
          <w:u w:val="single"/>
          <w:lang w:val="en-US" w:eastAsia="ja-JP"/>
        </w:rPr>
      </w:pPr>
      <w:r>
        <w:rPr>
          <w:rFonts w:hint="eastAsia"/>
          <w:b/>
          <w:u w:val="single"/>
          <w:lang w:val="en-US" w:eastAsia="ja-JP"/>
        </w:rPr>
        <w:t>Type-2 HARA-ACK codebook generation</w:t>
      </w:r>
    </w:p>
    <w:p w14:paraId="2F51D368" w14:textId="3ADD12B9" w:rsidR="001662BC" w:rsidRDefault="00FA56F1" w:rsidP="00181A2E">
      <w:pPr>
        <w:snapToGrid w:val="0"/>
        <w:spacing w:after="0"/>
        <w:rPr>
          <w:bCs/>
          <w:lang w:val="en-US" w:eastAsia="ja-JP"/>
        </w:rPr>
      </w:pPr>
      <w:r>
        <w:rPr>
          <w:rFonts w:hint="eastAsia"/>
          <w:bCs/>
          <w:lang w:val="en-US" w:eastAsia="ja-JP"/>
        </w:rPr>
        <w:t xml:space="preserve">For Type-2 HARQ-ACK </w:t>
      </w:r>
      <w:r>
        <w:rPr>
          <w:bCs/>
          <w:lang w:val="en-US" w:eastAsia="ja-JP"/>
        </w:rPr>
        <w:t>codebook</w:t>
      </w:r>
      <w:r>
        <w:rPr>
          <w:rFonts w:hint="eastAsia"/>
          <w:bCs/>
          <w:lang w:val="en-US" w:eastAsia="ja-JP"/>
        </w:rPr>
        <w:t xml:space="preserve"> generation, the following principle can be </w:t>
      </w:r>
      <w:r>
        <w:rPr>
          <w:bCs/>
          <w:lang w:val="en-US" w:eastAsia="ja-JP"/>
        </w:rPr>
        <w:t>considered</w:t>
      </w:r>
      <w:r>
        <w:rPr>
          <w:rFonts w:hint="eastAsia"/>
          <w:bCs/>
          <w:lang w:val="en-US" w:eastAsia="ja-JP"/>
        </w:rPr>
        <w:t>.</w:t>
      </w:r>
    </w:p>
    <w:p w14:paraId="5C5B316F" w14:textId="3DD66E63" w:rsidR="00FA56F1" w:rsidRDefault="0015026B" w:rsidP="002940B0">
      <w:pPr>
        <w:pStyle w:val="aff1"/>
        <w:numPr>
          <w:ilvl w:val="0"/>
          <w:numId w:val="35"/>
        </w:numPr>
        <w:snapToGrid w:val="0"/>
        <w:spacing w:after="0"/>
        <w:ind w:leftChars="0"/>
        <w:rPr>
          <w:bCs/>
          <w:lang w:val="en-US" w:eastAsia="ja-JP"/>
        </w:rPr>
      </w:pPr>
      <w:r w:rsidRPr="0015026B">
        <w:rPr>
          <w:bCs/>
          <w:lang w:val="en-US" w:eastAsia="ja-JP"/>
        </w:rPr>
        <w:t>For Type-2 HARQ-ACK codebook, when time domain bundling is not configured, two sub-codebooks are generated</w:t>
      </w:r>
      <w:r w:rsidRPr="0015026B">
        <w:rPr>
          <w:rFonts w:hint="eastAsia"/>
          <w:bCs/>
          <w:lang w:val="en-US" w:eastAsia="ja-JP"/>
        </w:rPr>
        <w:t xml:space="preserve"> </w:t>
      </w:r>
      <w:r w:rsidRPr="0015026B">
        <w:rPr>
          <w:bCs/>
          <w:lang w:val="en-US" w:eastAsia="ja-JP"/>
        </w:rPr>
        <w:t>with a first sub-codebook comprising HARQ-ACK information bits for PDSCH(s) scheduled by DCI(s) with each</w:t>
      </w:r>
      <w:r w:rsidRPr="0015026B">
        <w:rPr>
          <w:rFonts w:hint="eastAsia"/>
          <w:bCs/>
          <w:lang w:val="en-US" w:eastAsia="ja-JP"/>
        </w:rPr>
        <w:t xml:space="preserve"> </w:t>
      </w:r>
      <w:r w:rsidRPr="0015026B">
        <w:rPr>
          <w:bCs/>
          <w:lang w:val="en-US" w:eastAsia="ja-JP"/>
        </w:rPr>
        <w:t>scheduling a single PDSCH and a second sub-codebook comprising HARQ-ACK information bits for PDSCH(s)</w:t>
      </w:r>
      <w:r>
        <w:rPr>
          <w:rFonts w:hint="eastAsia"/>
          <w:bCs/>
          <w:lang w:val="en-US" w:eastAsia="ja-JP"/>
        </w:rPr>
        <w:t xml:space="preserve"> </w:t>
      </w:r>
      <w:r w:rsidRPr="0015026B">
        <w:rPr>
          <w:bCs/>
          <w:lang w:val="en-US" w:eastAsia="ja-JP"/>
        </w:rPr>
        <w:t>scheduled by DCI(s) with each scheduling more than one PDSCH.</w:t>
      </w:r>
    </w:p>
    <w:p w14:paraId="773365B9" w14:textId="2580A994" w:rsidR="0015026B" w:rsidRPr="0015026B" w:rsidRDefault="0015026B" w:rsidP="00627DDE">
      <w:pPr>
        <w:pStyle w:val="aff1"/>
        <w:numPr>
          <w:ilvl w:val="1"/>
          <w:numId w:val="35"/>
        </w:numPr>
        <w:snapToGrid w:val="0"/>
        <w:spacing w:after="0"/>
        <w:ind w:leftChars="0"/>
        <w:rPr>
          <w:bCs/>
          <w:lang w:val="en-US" w:eastAsia="ja-JP"/>
        </w:rPr>
      </w:pPr>
      <w:r w:rsidRPr="0015026B">
        <w:rPr>
          <w:bCs/>
          <w:lang w:val="en-US" w:eastAsia="ja-JP"/>
        </w:rPr>
        <w:t>Separate DAI counting is applied for DCI(s) with each scheduling a single PDSCH and DCI(s) with each scheduling more than</w:t>
      </w:r>
      <w:r>
        <w:rPr>
          <w:rFonts w:hint="eastAsia"/>
          <w:bCs/>
          <w:lang w:val="en-US" w:eastAsia="ja-JP"/>
        </w:rPr>
        <w:t xml:space="preserve"> </w:t>
      </w:r>
      <w:r w:rsidRPr="0015026B">
        <w:rPr>
          <w:bCs/>
          <w:lang w:val="en-US" w:eastAsia="ja-JP"/>
        </w:rPr>
        <w:t>one PDSCH.</w:t>
      </w:r>
    </w:p>
    <w:p w14:paraId="7F959831" w14:textId="2EE81109" w:rsidR="0015026B" w:rsidRPr="0015026B" w:rsidRDefault="0015026B" w:rsidP="00547182">
      <w:pPr>
        <w:pStyle w:val="aff1"/>
        <w:numPr>
          <w:ilvl w:val="1"/>
          <w:numId w:val="35"/>
        </w:numPr>
        <w:snapToGrid w:val="0"/>
        <w:spacing w:afterLines="50" w:after="120"/>
        <w:ind w:leftChars="0"/>
        <w:rPr>
          <w:bCs/>
          <w:lang w:val="en-US" w:eastAsia="ja-JP"/>
        </w:rPr>
      </w:pPr>
      <w:r w:rsidRPr="0015026B">
        <w:rPr>
          <w:bCs/>
          <w:lang w:val="en-US" w:eastAsia="ja-JP"/>
        </w:rPr>
        <w:t>Type-2 HARQ-ACK sub-codebook is generated by concatenating the first sub-codebook and the second sub-codebook.</w:t>
      </w:r>
    </w:p>
    <w:p w14:paraId="2AB65AE6" w14:textId="6E35718A" w:rsidR="001662BC" w:rsidRPr="00293831" w:rsidRDefault="00547182" w:rsidP="00181A2E">
      <w:pPr>
        <w:snapToGrid w:val="0"/>
        <w:spacing w:after="0"/>
        <w:rPr>
          <w:bCs/>
          <w:lang w:val="en-US" w:eastAsia="ja-JP"/>
        </w:rPr>
      </w:pPr>
      <w:r>
        <w:rPr>
          <w:rFonts w:hint="eastAsia"/>
          <w:bCs/>
          <w:lang w:val="en-US" w:eastAsia="ja-JP"/>
        </w:rPr>
        <w:t xml:space="preserve">On generation of second sub-codebooks, the </w:t>
      </w:r>
      <w:r w:rsidR="00161BD9">
        <w:rPr>
          <w:rFonts w:hint="eastAsia"/>
          <w:bCs/>
          <w:lang w:val="en-US" w:eastAsia="ja-JP"/>
        </w:rPr>
        <w:t xml:space="preserve">principles </w:t>
      </w:r>
      <w:r>
        <w:rPr>
          <w:rFonts w:hint="eastAsia"/>
          <w:bCs/>
          <w:lang w:val="en-US" w:eastAsia="ja-JP"/>
        </w:rPr>
        <w:t xml:space="preserve">of Rel.18 multi-PDSCH scheduling </w:t>
      </w:r>
      <w:r w:rsidR="00293831">
        <w:rPr>
          <w:rFonts w:hint="eastAsia"/>
          <w:bCs/>
          <w:lang w:val="en-US" w:eastAsia="ja-JP"/>
        </w:rPr>
        <w:t xml:space="preserve">feature </w:t>
      </w:r>
      <w:r>
        <w:rPr>
          <w:rFonts w:hint="eastAsia"/>
          <w:bCs/>
          <w:lang w:val="en-US" w:eastAsia="ja-JP"/>
        </w:rPr>
        <w:t xml:space="preserve">and Rel.18 multi-carrier scheduling feature </w:t>
      </w:r>
      <w:r w:rsidR="00161BD9">
        <w:rPr>
          <w:rFonts w:hint="eastAsia"/>
          <w:bCs/>
          <w:lang w:val="en-US" w:eastAsia="ja-JP"/>
        </w:rPr>
        <w:t>can be simply combined</w:t>
      </w:r>
      <w:r w:rsidR="00293831">
        <w:rPr>
          <w:rFonts w:hint="eastAsia"/>
          <w:bCs/>
          <w:lang w:val="en-US" w:eastAsia="ja-JP"/>
        </w:rPr>
        <w:t xml:space="preserve"> as </w:t>
      </w:r>
      <w:r w:rsidR="00293831">
        <w:rPr>
          <w:bCs/>
          <w:lang w:val="en-US" w:eastAsia="ja-JP"/>
        </w:rPr>
        <w:t>follows</w:t>
      </w:r>
      <w:r w:rsidR="00293831">
        <w:rPr>
          <w:rFonts w:hint="eastAsia"/>
          <w:bCs/>
          <w:lang w:val="en-US" w:eastAsia="ja-JP"/>
        </w:rPr>
        <w:t>.</w:t>
      </w:r>
    </w:p>
    <w:p w14:paraId="38EDD24A" w14:textId="66A6114C" w:rsidR="00293831" w:rsidRDefault="00293831" w:rsidP="00293831">
      <w:pPr>
        <w:pStyle w:val="aff1"/>
        <w:numPr>
          <w:ilvl w:val="0"/>
          <w:numId w:val="35"/>
        </w:numPr>
        <w:snapToGrid w:val="0"/>
        <w:spacing w:after="0"/>
        <w:ind w:leftChars="0"/>
        <w:rPr>
          <w:bCs/>
          <w:lang w:val="en-US" w:eastAsia="ja-JP"/>
        </w:rPr>
      </w:pPr>
      <w:r>
        <w:rPr>
          <w:rFonts w:hint="eastAsia"/>
          <w:bCs/>
          <w:lang w:val="en-US" w:eastAsia="ja-JP"/>
        </w:rPr>
        <w:t xml:space="preserve">For the second codebook, the number of HARQ-ACK information bits for each DCI format 1-3 that schedules more than one PDSCH is equal to </w:t>
      </w:r>
      <m:oMath>
        <m:r>
          <w:rPr>
            <w:rFonts w:ascii="Cambria Math" w:hAnsi="Cambria Math"/>
            <w:lang w:val="en-US" w:eastAsia="ja-JP"/>
          </w:rPr>
          <m:t>M</m:t>
        </m:r>
      </m:oMath>
      <w:r w:rsidR="003E2B44">
        <w:rPr>
          <w:rFonts w:hint="eastAsia"/>
          <w:bCs/>
          <w:lang w:val="en-US" w:eastAsia="ja-JP"/>
        </w:rPr>
        <w:t>, where</w:t>
      </w:r>
    </w:p>
    <w:p w14:paraId="1C8E92FA" w14:textId="77777777" w:rsidR="00693B7B" w:rsidRPr="00B82E75" w:rsidRDefault="00693B7B" w:rsidP="00693B7B">
      <w:pPr>
        <w:pStyle w:val="aff1"/>
        <w:numPr>
          <w:ilvl w:val="1"/>
          <w:numId w:val="35"/>
        </w:numPr>
        <w:spacing w:after="0"/>
        <w:ind w:leftChars="0"/>
        <w:rPr>
          <w:bCs/>
          <w:lang w:eastAsia="ja-JP"/>
        </w:rPr>
      </w:pPr>
      <m:oMath>
        <m:r>
          <w:rPr>
            <w:rFonts w:ascii="Cambria Math" w:hAnsi="Cambria Math"/>
            <w:lang w:eastAsia="ja-JP"/>
          </w:rPr>
          <m:t>M=</m:t>
        </m:r>
        <m:nary>
          <m:naryPr>
            <m:chr m:val="∑"/>
            <m:limLoc m:val="subSup"/>
            <m:ctrlPr>
              <w:rPr>
                <w:rFonts w:ascii="Cambria Math" w:hAnsi="Cambria Math"/>
                <w:bCs/>
                <w:i/>
                <w:lang w:eastAsia="ja-JP"/>
              </w:rPr>
            </m:ctrlPr>
          </m:naryPr>
          <m:sub>
            <m:r>
              <w:rPr>
                <w:rFonts w:ascii="Cambria Math" w:hAnsi="Cambria Math"/>
                <w:lang w:eastAsia="ja-JP"/>
              </w:rPr>
              <m:t>c=0</m:t>
            </m:r>
          </m:sub>
          <m:sup>
            <m:r>
              <w:rPr>
                <w:rFonts w:ascii="Cambria Math" w:hAnsi="Cambria Math"/>
                <w:lang w:eastAsia="ja-JP"/>
              </w:rPr>
              <m:t>N-1</m:t>
            </m:r>
          </m:sup>
          <m:e>
            <m:r>
              <w:rPr>
                <w:rFonts w:ascii="Cambria Math" w:hAnsi="Cambria Math"/>
                <w:lang w:eastAsia="ja-JP"/>
              </w:rPr>
              <m:t>M(c)</m:t>
            </m:r>
          </m:e>
        </m:nary>
      </m:oMath>
      <w:r>
        <w:rPr>
          <w:rFonts w:hint="eastAsia"/>
          <w:bCs/>
          <w:lang w:eastAsia="ja-JP"/>
        </w:rPr>
        <w:t xml:space="preserve">, </w:t>
      </w:r>
      <w:proofErr w:type="gramStart"/>
      <w:r>
        <w:rPr>
          <w:rFonts w:hint="eastAsia"/>
          <w:bCs/>
          <w:lang w:eastAsia="ja-JP"/>
        </w:rPr>
        <w:t>where</w:t>
      </w:r>
      <w:proofErr w:type="gramEnd"/>
      <w:r>
        <w:rPr>
          <w:rFonts w:hint="eastAsia"/>
          <w:bCs/>
          <w:lang w:eastAsia="ja-JP"/>
        </w:rPr>
        <w:t xml:space="preserve"> </w:t>
      </w:r>
    </w:p>
    <w:p w14:paraId="24A93EB7" w14:textId="77777777" w:rsidR="00693B7B" w:rsidRDefault="00693B7B" w:rsidP="00693B7B">
      <w:pPr>
        <w:pStyle w:val="aff1"/>
        <w:numPr>
          <w:ilvl w:val="2"/>
          <w:numId w:val="35"/>
        </w:numPr>
        <w:spacing w:after="0"/>
        <w:ind w:leftChars="0"/>
        <w:rPr>
          <w:bCs/>
          <w:lang w:eastAsia="ja-JP"/>
        </w:rPr>
      </w:pPr>
      <m:oMath>
        <m:r>
          <w:rPr>
            <w:rFonts w:ascii="Cambria Math" w:hAnsi="Cambria Math"/>
            <w:lang w:eastAsia="ja-JP"/>
          </w:rPr>
          <m:t>N</m:t>
        </m:r>
      </m:oMath>
      <w:r>
        <w:rPr>
          <w:rFonts w:hint="eastAsia"/>
          <w:bCs/>
          <w:lang w:eastAsia="ja-JP"/>
        </w:rPr>
        <w:t xml:space="preserve"> is the maximum number of cells which can be co-scheduled by a DCI format 1-3 in the PUCCH group for the UE.</w:t>
      </w:r>
    </w:p>
    <w:p w14:paraId="0BD7A74F" w14:textId="77777777" w:rsidR="00693B7B" w:rsidRPr="000509E1" w:rsidRDefault="00693B7B" w:rsidP="00693B7B">
      <w:pPr>
        <w:pStyle w:val="aff1"/>
        <w:numPr>
          <w:ilvl w:val="2"/>
          <w:numId w:val="35"/>
        </w:numPr>
        <w:spacing w:after="0"/>
        <w:ind w:leftChars="0"/>
        <w:rPr>
          <w:bCs/>
          <w:lang w:eastAsia="ja-JP"/>
        </w:rPr>
      </w:pPr>
      <m:oMath>
        <m:r>
          <w:rPr>
            <w:rFonts w:ascii="Cambria Math" w:hAnsi="Cambria Math"/>
            <w:lang w:eastAsia="ja-JP"/>
          </w:rPr>
          <m:t>M</m:t>
        </m:r>
        <m:d>
          <m:dPr>
            <m:ctrlPr>
              <w:rPr>
                <w:rFonts w:ascii="Cambria Math" w:hAnsi="Cambria Math"/>
                <w:bCs/>
                <w:i/>
                <w:lang w:eastAsia="ja-JP"/>
              </w:rPr>
            </m:ctrlPr>
          </m:dPr>
          <m:e>
            <m:r>
              <w:rPr>
                <w:rFonts w:ascii="Cambria Math" w:hAnsi="Cambria Math"/>
                <w:lang w:eastAsia="ja-JP"/>
              </w:rPr>
              <m:t>c</m:t>
            </m:r>
          </m:e>
        </m:d>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HARQ-ACK,c</m:t>
            </m:r>
          </m:sub>
          <m:sup>
            <m:r>
              <w:rPr>
                <w:rFonts w:ascii="Cambria Math" w:hAnsi="Cambria Math"/>
                <w:lang w:eastAsia="ja-JP"/>
              </w:rPr>
              <m:t>TBG,max</m:t>
            </m:r>
          </m:sup>
        </m:sSubSup>
      </m:oMath>
      <w:r>
        <w:rPr>
          <w:rFonts w:hint="eastAsia"/>
          <w:lang w:eastAsia="ja-JP"/>
        </w:rPr>
        <w:t xml:space="preserve"> for serving cell </w:t>
      </w:r>
      <m:oMath>
        <m:r>
          <w:rPr>
            <w:rFonts w:ascii="Cambria Math" w:hAnsi="Cambria Math"/>
            <w:lang w:eastAsia="ja-JP"/>
          </w:rPr>
          <m:t>c</m:t>
        </m:r>
      </m:oMath>
      <w:r>
        <w:rPr>
          <w:rFonts w:hint="eastAsia"/>
          <w:lang w:eastAsia="ja-JP"/>
        </w:rPr>
        <w:t xml:space="preserve"> provided with </w:t>
      </w:r>
      <w:proofErr w:type="spellStart"/>
      <w:r>
        <w:rPr>
          <w:rFonts w:hint="eastAsia"/>
          <w:i/>
          <w:iCs/>
          <w:lang w:eastAsia="ja-JP"/>
        </w:rPr>
        <w:t>nrofHARQ-BundlingGroups</w:t>
      </w:r>
      <w:proofErr w:type="spellEnd"/>
    </w:p>
    <w:p w14:paraId="6B3A3758" w14:textId="77777777" w:rsidR="00693B7B" w:rsidRPr="000509E1" w:rsidRDefault="00693B7B" w:rsidP="00693B7B">
      <w:pPr>
        <w:pStyle w:val="aff1"/>
        <w:numPr>
          <w:ilvl w:val="2"/>
          <w:numId w:val="35"/>
        </w:numPr>
        <w:spacing w:after="0"/>
        <w:ind w:leftChars="0"/>
        <w:rPr>
          <w:bCs/>
          <w:lang w:eastAsia="ja-JP"/>
        </w:rPr>
      </w:pPr>
      <m:oMath>
        <m:r>
          <w:rPr>
            <w:rFonts w:ascii="Cambria Math" w:hAnsi="Cambria Math"/>
            <w:lang w:eastAsia="ja-JP"/>
          </w:rPr>
          <m:t>M</m:t>
        </m:r>
        <m:d>
          <m:dPr>
            <m:ctrlPr>
              <w:rPr>
                <w:rFonts w:ascii="Cambria Math" w:hAnsi="Cambria Math"/>
                <w:bCs/>
                <w:i/>
                <w:lang w:eastAsia="ja-JP"/>
              </w:rPr>
            </m:ctrlPr>
          </m:dPr>
          <m:e>
            <m:r>
              <w:rPr>
                <w:rFonts w:ascii="Cambria Math" w:hAnsi="Cambria Math"/>
                <w:lang w:eastAsia="ja-JP"/>
              </w:rPr>
              <m:t>c</m:t>
            </m:r>
          </m:e>
        </m:d>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PDSCH,c</m:t>
            </m:r>
          </m:sub>
          <m:sup>
            <m:r>
              <w:rPr>
                <w:rFonts w:ascii="Cambria Math" w:hAnsi="Cambria Math"/>
                <w:lang w:eastAsia="ja-JP"/>
              </w:rPr>
              <m:t>max</m:t>
            </m:r>
          </m:sup>
        </m:sSubSup>
      </m:oMath>
      <w:r>
        <w:rPr>
          <w:rFonts w:hint="eastAsia"/>
          <w:lang w:eastAsia="ja-JP"/>
        </w:rPr>
        <w:t xml:space="preserve"> for serving cell </w:t>
      </w:r>
      <m:oMath>
        <m:r>
          <w:rPr>
            <w:rFonts w:ascii="Cambria Math" w:hAnsi="Cambria Math"/>
            <w:lang w:eastAsia="ja-JP"/>
          </w:rPr>
          <m:t>c</m:t>
        </m:r>
      </m:oMath>
      <w:r>
        <w:rPr>
          <w:rFonts w:hint="eastAsia"/>
          <w:lang w:eastAsia="ja-JP"/>
        </w:rPr>
        <w:t xml:space="preserve"> not provided with </w:t>
      </w:r>
      <w:proofErr w:type="spellStart"/>
      <w:r>
        <w:rPr>
          <w:rFonts w:hint="eastAsia"/>
          <w:i/>
          <w:iCs/>
          <w:lang w:eastAsia="ja-JP"/>
        </w:rPr>
        <w:t>nrofHARQ-BundlingGroups</w:t>
      </w:r>
      <w:proofErr w:type="spellEnd"/>
    </w:p>
    <w:p w14:paraId="6EE78411" w14:textId="5CDBD6DD" w:rsidR="003E2B44" w:rsidRPr="00693B7B" w:rsidRDefault="00693B7B" w:rsidP="00693B7B">
      <w:pPr>
        <w:pStyle w:val="aff1"/>
        <w:numPr>
          <w:ilvl w:val="2"/>
          <w:numId w:val="35"/>
        </w:numPr>
        <w:spacing w:after="0"/>
        <w:ind w:leftChars="0"/>
        <w:rPr>
          <w:bCs/>
          <w:lang w:eastAsia="ja-JP"/>
        </w:rPr>
      </w:pPr>
      <w:r w:rsidRPr="00996846">
        <w:rPr>
          <w:rFonts w:hint="eastAsia"/>
          <w:lang w:eastAsia="ja-JP"/>
        </w:rPr>
        <w:t xml:space="preserve">where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oMath>
      <w:r>
        <w:rPr>
          <w:rFonts w:hint="eastAsia"/>
          <w:lang w:eastAsia="ja-JP"/>
        </w:rPr>
        <w:t xml:space="preserve"> is the value of </w:t>
      </w:r>
      <w:proofErr w:type="spellStart"/>
      <w:r>
        <w:rPr>
          <w:rFonts w:hint="eastAsia"/>
          <w:i/>
          <w:iCs/>
          <w:lang w:eastAsia="ja-JP"/>
        </w:rPr>
        <w:t>maxNrofCodeWordsScheeduledByDCI</w:t>
      </w:r>
      <w:r>
        <w:rPr>
          <w:rFonts w:hint="eastAsia"/>
          <w:lang w:eastAsia="ja-JP"/>
        </w:rPr>
        <w:t>for</w:t>
      </w:r>
      <w:proofErr w:type="spellEnd"/>
      <w:r>
        <w:rPr>
          <w:rFonts w:hint="eastAsia"/>
          <w:lang w:eastAsia="ja-JP"/>
        </w:rPr>
        <w:t xml:space="preserve"> serving cell </w:t>
      </w:r>
      <m:oMath>
        <m:r>
          <w:rPr>
            <w:rFonts w:ascii="Cambria Math" w:hAnsi="Cambria Math"/>
            <w:lang w:eastAsia="ja-JP"/>
          </w:rPr>
          <m:t>c</m:t>
        </m:r>
      </m:oMath>
      <w:r>
        <w:rPr>
          <w:rFonts w:hint="eastAsia"/>
          <w:lang w:eastAsia="ja-JP"/>
        </w:rPr>
        <w:t xml:space="preserve">, if </w:t>
      </w:r>
      <w:proofErr w:type="spellStart"/>
      <w:r>
        <w:rPr>
          <w:rFonts w:hint="eastAsia"/>
          <w:i/>
          <w:iCs/>
          <w:lang w:eastAsia="ja-JP"/>
        </w:rPr>
        <w:t>harq</w:t>
      </w:r>
      <w:proofErr w:type="spellEnd"/>
      <w:r>
        <w:rPr>
          <w:rFonts w:hint="eastAsia"/>
          <w:i/>
          <w:iCs/>
          <w:lang w:eastAsia="ja-JP"/>
        </w:rPr>
        <w:t>-ACK-</w:t>
      </w:r>
      <w:proofErr w:type="spellStart"/>
      <w:r>
        <w:rPr>
          <w:rFonts w:hint="eastAsia"/>
          <w:i/>
          <w:iCs/>
          <w:lang w:eastAsia="ja-JP"/>
        </w:rPr>
        <w:t>SpatialBundlingPUCCH</w:t>
      </w:r>
      <w:proofErr w:type="spellEnd"/>
      <w:r>
        <w:rPr>
          <w:rFonts w:hint="eastAsia"/>
          <w:lang w:eastAsia="ja-JP"/>
        </w:rPr>
        <w:t xml:space="preserve"> is not provided; else,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TB,c</m:t>
            </m:r>
          </m:sub>
          <m:sup>
            <m:r>
              <w:rPr>
                <w:rFonts w:ascii="Cambria Math" w:hAnsi="Cambria Math"/>
                <w:lang w:eastAsia="ja-JP"/>
              </w:rPr>
              <m:t>DL</m:t>
            </m:r>
          </m:sup>
        </m:sSubSup>
        <m:r>
          <w:rPr>
            <w:rFonts w:ascii="Cambria Math" w:hAnsi="Cambria Math"/>
            <w:lang w:eastAsia="ja-JP"/>
          </w:rPr>
          <m:t>=1</m:t>
        </m:r>
      </m:oMath>
    </w:p>
    <w:p w14:paraId="75D69461" w14:textId="48C2E7E8" w:rsidR="00907CBE" w:rsidRDefault="00907CBE" w:rsidP="00BA513D">
      <w:pPr>
        <w:pStyle w:val="aff1"/>
        <w:numPr>
          <w:ilvl w:val="0"/>
          <w:numId w:val="35"/>
        </w:numPr>
        <w:spacing w:afterLines="50" w:after="120"/>
        <w:ind w:leftChars="0"/>
        <w:rPr>
          <w:bCs/>
          <w:lang w:eastAsia="ja-JP"/>
        </w:rPr>
      </w:pPr>
      <w:r>
        <w:rPr>
          <w:rFonts w:hint="eastAsia"/>
          <w:bCs/>
          <w:lang w:eastAsia="ja-JP"/>
        </w:rPr>
        <w:t xml:space="preserve">HARQ-ACK information bits for a DCI format 1-3 that schedules more than one PDSCH are ordered firstly according to ascending order of codeword index of one PDSCH, secondly according to ascending order of PDSCH reception starting time on a same serving cell, then </w:t>
      </w:r>
      <w:r>
        <w:rPr>
          <w:bCs/>
          <w:lang w:eastAsia="ja-JP"/>
        </w:rPr>
        <w:t>according</w:t>
      </w:r>
      <w:r>
        <w:rPr>
          <w:rFonts w:hint="eastAsia"/>
          <w:bCs/>
          <w:lang w:eastAsia="ja-JP"/>
        </w:rPr>
        <w:t xml:space="preserve"> to ascending order of associated serving cell indexes.</w:t>
      </w:r>
    </w:p>
    <w:p w14:paraId="22F6DE63" w14:textId="03506EDE" w:rsidR="00BA513D" w:rsidRPr="00BA513D" w:rsidRDefault="00BA513D" w:rsidP="00BA513D">
      <w:pPr>
        <w:snapToGrid w:val="0"/>
        <w:spacing w:after="0"/>
        <w:rPr>
          <w:b/>
          <w:lang w:val="en-US" w:eastAsia="ja-JP"/>
        </w:rPr>
      </w:pPr>
      <w:r>
        <w:rPr>
          <w:rFonts w:hint="eastAsia"/>
          <w:b/>
          <w:lang w:val="en-US" w:eastAsia="ja-JP"/>
        </w:rPr>
        <w:t xml:space="preserve">Proposal 5: </w:t>
      </w:r>
      <w:r w:rsidRPr="00BA513D">
        <w:rPr>
          <w:b/>
          <w:lang w:val="en-US" w:eastAsia="ja-JP"/>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73BE4D69" w14:textId="5902A98B" w:rsidR="00BA513D" w:rsidRPr="00BA513D" w:rsidRDefault="00BA513D" w:rsidP="00BA513D">
      <w:pPr>
        <w:pStyle w:val="aff1"/>
        <w:numPr>
          <w:ilvl w:val="0"/>
          <w:numId w:val="36"/>
        </w:numPr>
        <w:snapToGrid w:val="0"/>
        <w:spacing w:after="0"/>
        <w:ind w:leftChars="0"/>
        <w:rPr>
          <w:b/>
          <w:lang w:val="en-US" w:eastAsia="ja-JP"/>
        </w:rPr>
      </w:pPr>
      <w:r w:rsidRPr="00BA513D">
        <w:rPr>
          <w:b/>
          <w:lang w:val="en-US" w:eastAsia="ja-JP"/>
        </w:rPr>
        <w:t>Separate DAI counting is applied for DCI(s) with each scheduling a single PDSCH and DCI(s) with each scheduling more than one PDSCH.</w:t>
      </w:r>
    </w:p>
    <w:p w14:paraId="79ACA123" w14:textId="676477A5" w:rsidR="00BA513D" w:rsidRPr="00BA513D" w:rsidRDefault="00BA513D" w:rsidP="00BA513D">
      <w:pPr>
        <w:pStyle w:val="aff1"/>
        <w:numPr>
          <w:ilvl w:val="0"/>
          <w:numId w:val="36"/>
        </w:numPr>
        <w:snapToGrid w:val="0"/>
        <w:spacing w:afterLines="50" w:after="120"/>
        <w:ind w:leftChars="0"/>
        <w:rPr>
          <w:b/>
          <w:lang w:val="en-US" w:eastAsia="ja-JP"/>
        </w:rPr>
      </w:pPr>
      <w:r w:rsidRPr="00BA513D">
        <w:rPr>
          <w:b/>
          <w:lang w:val="en-US" w:eastAsia="ja-JP"/>
        </w:rPr>
        <w:t>Type-2 HARQ-ACK sub-codebook is generated by concatenating the first sub-codebook and the second sub-codebook.</w:t>
      </w:r>
    </w:p>
    <w:p w14:paraId="017EE112" w14:textId="7E917137" w:rsidR="00BA513D" w:rsidRPr="00BA513D" w:rsidRDefault="00BA513D" w:rsidP="00BA513D">
      <w:pPr>
        <w:snapToGrid w:val="0"/>
        <w:spacing w:after="0"/>
        <w:rPr>
          <w:b/>
          <w:lang w:val="en-US" w:eastAsia="ja-JP"/>
        </w:rPr>
      </w:pPr>
      <w:r w:rsidRPr="00BA513D">
        <w:rPr>
          <w:rFonts w:hint="eastAsia"/>
          <w:b/>
          <w:lang w:val="en-US" w:eastAsia="ja-JP"/>
        </w:rPr>
        <w:t xml:space="preserve">Proposal 6: For the second codebook, the number of HARQ-ACK information bits for each DCI format 1-3 that schedules more than one PDSCH is equal to </w:t>
      </w:r>
      <m:oMath>
        <m:r>
          <m:rPr>
            <m:sty m:val="bi"/>
          </m:rPr>
          <w:rPr>
            <w:rFonts w:ascii="Cambria Math" w:hAnsi="Cambria Math"/>
            <w:lang w:val="en-US" w:eastAsia="ja-JP"/>
          </w:rPr>
          <m:t>M</m:t>
        </m:r>
      </m:oMath>
      <w:r w:rsidRPr="00BA513D">
        <w:rPr>
          <w:rFonts w:hint="eastAsia"/>
          <w:b/>
          <w:lang w:val="en-US" w:eastAsia="ja-JP"/>
        </w:rPr>
        <w:t>, where</w:t>
      </w:r>
    </w:p>
    <w:p w14:paraId="7B8D2004" w14:textId="7F359972" w:rsidR="00BA513D" w:rsidRPr="00BA513D" w:rsidRDefault="00BA513D" w:rsidP="00BA513D">
      <w:pPr>
        <w:pStyle w:val="aff1"/>
        <w:numPr>
          <w:ilvl w:val="0"/>
          <w:numId w:val="35"/>
        </w:numPr>
        <w:spacing w:after="0"/>
        <w:ind w:leftChars="0"/>
        <w:rPr>
          <w:b/>
          <w:lang w:eastAsia="ja-JP"/>
        </w:rPr>
      </w:pPr>
      <m:oMath>
        <m:r>
          <m:rPr>
            <m:sty m:val="bi"/>
          </m:rPr>
          <w:rPr>
            <w:rFonts w:ascii="Cambria Math" w:hAnsi="Cambria Math"/>
            <w:lang w:eastAsia="ja-JP"/>
          </w:rPr>
          <m:t>M=</m:t>
        </m:r>
        <m:nary>
          <m:naryPr>
            <m:chr m:val="∑"/>
            <m:limLoc m:val="subSup"/>
            <m:ctrlPr>
              <w:rPr>
                <w:rFonts w:ascii="Cambria Math" w:hAnsi="Cambria Math"/>
                <w:b/>
                <w:i/>
                <w:lang w:eastAsia="ja-JP"/>
              </w:rPr>
            </m:ctrlPr>
          </m:naryPr>
          <m:sub>
            <m:r>
              <m:rPr>
                <m:sty m:val="bi"/>
              </m:rPr>
              <w:rPr>
                <w:rFonts w:ascii="Cambria Math" w:hAnsi="Cambria Math"/>
                <w:lang w:eastAsia="ja-JP"/>
              </w:rPr>
              <m:t>c=0</m:t>
            </m:r>
          </m:sub>
          <m:sup>
            <m:r>
              <m:rPr>
                <m:sty m:val="bi"/>
              </m:rPr>
              <w:rPr>
                <w:rFonts w:ascii="Cambria Math" w:hAnsi="Cambria Math"/>
                <w:lang w:eastAsia="ja-JP"/>
              </w:rPr>
              <m:t>N-1</m:t>
            </m:r>
          </m:sup>
          <m:e>
            <m:r>
              <m:rPr>
                <m:sty m:val="bi"/>
              </m:rPr>
              <w:rPr>
                <w:rFonts w:ascii="Cambria Math" w:hAnsi="Cambria Math"/>
                <w:lang w:eastAsia="ja-JP"/>
              </w:rPr>
              <m:t>M(c)</m:t>
            </m:r>
          </m:e>
        </m:nary>
      </m:oMath>
      <w:r w:rsidRPr="00BA513D">
        <w:rPr>
          <w:rFonts w:hint="eastAsia"/>
          <w:b/>
          <w:lang w:eastAsia="ja-JP"/>
        </w:rPr>
        <w:t xml:space="preserve">, </w:t>
      </w:r>
      <w:proofErr w:type="gramStart"/>
      <w:r w:rsidRPr="00BA513D">
        <w:rPr>
          <w:rFonts w:hint="eastAsia"/>
          <w:b/>
          <w:lang w:eastAsia="ja-JP"/>
        </w:rPr>
        <w:t>where</w:t>
      </w:r>
      <w:proofErr w:type="gramEnd"/>
      <w:r w:rsidRPr="00BA513D">
        <w:rPr>
          <w:rFonts w:hint="eastAsia"/>
          <w:b/>
          <w:lang w:eastAsia="ja-JP"/>
        </w:rPr>
        <w:t xml:space="preserve"> </w:t>
      </w:r>
    </w:p>
    <w:p w14:paraId="7012274C" w14:textId="469E2B1B" w:rsidR="00BA513D" w:rsidRPr="00BA513D" w:rsidRDefault="00BA513D" w:rsidP="00BA513D">
      <w:pPr>
        <w:pStyle w:val="aff1"/>
        <w:numPr>
          <w:ilvl w:val="1"/>
          <w:numId w:val="35"/>
        </w:numPr>
        <w:spacing w:after="0"/>
        <w:ind w:leftChars="0"/>
        <w:rPr>
          <w:b/>
          <w:bCs/>
          <w:lang w:eastAsia="ja-JP"/>
        </w:rPr>
      </w:pPr>
      <m:oMath>
        <m:r>
          <m:rPr>
            <m:sty m:val="bi"/>
          </m:rPr>
          <w:rPr>
            <w:rFonts w:ascii="Cambria Math" w:hAnsi="Cambria Math"/>
            <w:lang w:eastAsia="ja-JP"/>
          </w:rPr>
          <m:t>N</m:t>
        </m:r>
      </m:oMath>
      <w:r w:rsidRPr="00BA513D">
        <w:rPr>
          <w:rFonts w:hint="eastAsia"/>
          <w:b/>
          <w:bCs/>
          <w:lang w:eastAsia="ja-JP"/>
        </w:rPr>
        <w:t xml:space="preserve"> is the maximum number of cells which can be co-scheduled by a DCI format 1-3 in the PUCCH group for the UE.</w:t>
      </w:r>
    </w:p>
    <w:p w14:paraId="037A7EEE" w14:textId="0B6B9C89" w:rsidR="00BA513D" w:rsidRPr="00BA513D" w:rsidRDefault="00BA513D" w:rsidP="00BA513D">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HARQ-ACK,c</m:t>
            </m:r>
          </m:sub>
          <m:sup>
            <m:r>
              <m:rPr>
                <m:sty m:val="bi"/>
              </m:rPr>
              <w:rPr>
                <w:rFonts w:ascii="Cambria Math" w:hAnsi="Cambria Math"/>
                <w:lang w:eastAsia="ja-JP"/>
              </w:rPr>
              <m:t>TBG,max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provided with </w:t>
      </w:r>
      <w:proofErr w:type="spellStart"/>
      <w:r w:rsidRPr="00BA513D">
        <w:rPr>
          <w:rFonts w:hint="eastAsia"/>
          <w:b/>
          <w:bCs/>
          <w:i/>
          <w:iCs/>
          <w:lang w:eastAsia="ja-JP"/>
        </w:rPr>
        <w:t>nrofHARQ-BundlingGroups</w:t>
      </w:r>
      <w:proofErr w:type="spellEnd"/>
    </w:p>
    <w:p w14:paraId="0D642EBB" w14:textId="6B9B96B4" w:rsidR="00BA513D" w:rsidRPr="00BA513D" w:rsidRDefault="00BA513D" w:rsidP="00BA513D">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PDSCH,c</m:t>
            </m:r>
          </m:sub>
          <m:sup>
            <m:r>
              <m:rPr>
                <m:sty m:val="bi"/>
              </m:rPr>
              <w:rPr>
                <w:rFonts w:ascii="Cambria Math" w:hAnsi="Cambria Math"/>
                <w:lang w:eastAsia="ja-JP"/>
              </w:rPr>
              <m:t>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not provided with </w:t>
      </w:r>
      <w:proofErr w:type="spellStart"/>
      <w:r w:rsidRPr="00BA513D">
        <w:rPr>
          <w:rFonts w:hint="eastAsia"/>
          <w:b/>
          <w:bCs/>
          <w:i/>
          <w:iCs/>
          <w:lang w:eastAsia="ja-JP"/>
        </w:rPr>
        <w:t>nrofHARQ-BundlingGroups</w:t>
      </w:r>
      <w:proofErr w:type="spellEnd"/>
    </w:p>
    <w:p w14:paraId="2C1A22C5" w14:textId="58537C26" w:rsidR="00BA513D" w:rsidRPr="00BA513D" w:rsidRDefault="00BA513D" w:rsidP="00BA513D">
      <w:pPr>
        <w:pStyle w:val="aff1"/>
        <w:numPr>
          <w:ilvl w:val="1"/>
          <w:numId w:val="35"/>
        </w:numPr>
        <w:spacing w:afterLines="50" w:after="120"/>
        <w:ind w:leftChars="0"/>
        <w:rPr>
          <w:b/>
          <w:bCs/>
          <w:lang w:eastAsia="ja-JP"/>
        </w:rPr>
      </w:pPr>
      <w:r w:rsidRPr="00BA513D">
        <w:rPr>
          <w:rFonts w:hint="eastAsia"/>
          <w:b/>
          <w:bCs/>
          <w:lang w:eastAsia="ja-JP"/>
        </w:rPr>
        <w:t xml:space="preserve">where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oMath>
      <w:r w:rsidRPr="00BA513D">
        <w:rPr>
          <w:rFonts w:hint="eastAsia"/>
          <w:b/>
          <w:bCs/>
          <w:lang w:eastAsia="ja-JP"/>
        </w:rPr>
        <w:t xml:space="preserve"> is the value of </w:t>
      </w:r>
      <w:proofErr w:type="spellStart"/>
      <w:r w:rsidRPr="00BA513D">
        <w:rPr>
          <w:rFonts w:hint="eastAsia"/>
          <w:b/>
          <w:bCs/>
          <w:i/>
          <w:iCs/>
          <w:lang w:eastAsia="ja-JP"/>
        </w:rPr>
        <w:t>maxNrofCodeWordsScheeduledByDCI</w:t>
      </w:r>
      <w:r w:rsidRPr="00BA513D">
        <w:rPr>
          <w:rFonts w:hint="eastAsia"/>
          <w:b/>
          <w:bCs/>
          <w:lang w:eastAsia="ja-JP"/>
        </w:rPr>
        <w:t>for</w:t>
      </w:r>
      <w:proofErr w:type="spellEnd"/>
      <w:r w:rsidRPr="00BA513D">
        <w:rPr>
          <w:rFonts w:hint="eastAsia"/>
          <w:b/>
          <w:bCs/>
          <w:lang w:eastAsia="ja-JP"/>
        </w:rPr>
        <w:t xml:space="preserve"> serving cell </w:t>
      </w:r>
      <m:oMath>
        <m:r>
          <m:rPr>
            <m:sty m:val="bi"/>
          </m:rPr>
          <w:rPr>
            <w:rFonts w:ascii="Cambria Math" w:hAnsi="Cambria Math"/>
            <w:lang w:eastAsia="ja-JP"/>
          </w:rPr>
          <m:t>c</m:t>
        </m:r>
      </m:oMath>
      <w:r w:rsidRPr="00BA513D">
        <w:rPr>
          <w:rFonts w:hint="eastAsia"/>
          <w:b/>
          <w:bCs/>
          <w:lang w:eastAsia="ja-JP"/>
        </w:rPr>
        <w:t xml:space="preserve">, if </w:t>
      </w:r>
      <w:proofErr w:type="spellStart"/>
      <w:r w:rsidRPr="00BA513D">
        <w:rPr>
          <w:rFonts w:hint="eastAsia"/>
          <w:b/>
          <w:bCs/>
          <w:i/>
          <w:iCs/>
          <w:lang w:eastAsia="ja-JP"/>
        </w:rPr>
        <w:t>harq</w:t>
      </w:r>
      <w:proofErr w:type="spellEnd"/>
      <w:r w:rsidRPr="00BA513D">
        <w:rPr>
          <w:rFonts w:hint="eastAsia"/>
          <w:b/>
          <w:bCs/>
          <w:i/>
          <w:iCs/>
          <w:lang w:eastAsia="ja-JP"/>
        </w:rPr>
        <w:t>-ACK-</w:t>
      </w:r>
      <w:proofErr w:type="spellStart"/>
      <w:r w:rsidRPr="00BA513D">
        <w:rPr>
          <w:rFonts w:hint="eastAsia"/>
          <w:b/>
          <w:bCs/>
          <w:i/>
          <w:iCs/>
          <w:lang w:eastAsia="ja-JP"/>
        </w:rPr>
        <w:t>SpatialBundlingPUCCH</w:t>
      </w:r>
      <w:proofErr w:type="spellEnd"/>
      <w:r w:rsidRPr="00BA513D">
        <w:rPr>
          <w:rFonts w:hint="eastAsia"/>
          <w:b/>
          <w:bCs/>
          <w:lang w:eastAsia="ja-JP"/>
        </w:rPr>
        <w:t xml:space="preserve"> is not provided; else,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=1</m:t>
        </m:r>
      </m:oMath>
    </w:p>
    <w:p w14:paraId="11C20129" w14:textId="764C7E69" w:rsidR="00181A2E" w:rsidRPr="00BA513D" w:rsidRDefault="00BA513D" w:rsidP="00BA513D">
      <w:pPr>
        <w:snapToGrid w:val="0"/>
        <w:spacing w:afterLines="50" w:after="120"/>
        <w:rPr>
          <w:b/>
          <w:lang w:val="en-US" w:eastAsia="ja-JP"/>
        </w:rPr>
      </w:pPr>
      <w:r w:rsidRPr="00BA513D">
        <w:rPr>
          <w:rFonts w:hint="eastAsia"/>
          <w:b/>
          <w:lang w:eastAsia="ja-JP"/>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sidRPr="00BA513D">
        <w:rPr>
          <w:b/>
          <w:lang w:eastAsia="ja-JP"/>
        </w:rPr>
        <w:t>according</w:t>
      </w:r>
      <w:r w:rsidRPr="00BA513D">
        <w:rPr>
          <w:rFonts w:hint="eastAsia"/>
          <w:b/>
          <w:lang w:eastAsia="ja-JP"/>
        </w:rPr>
        <w:t xml:space="preserve"> to ascending order of associated serving cell indexes.</w:t>
      </w:r>
    </w:p>
    <w:p w14:paraId="760A30DA" w14:textId="77777777" w:rsidR="00BA513D" w:rsidRPr="00181A2E" w:rsidRDefault="00BA513D" w:rsidP="00193162">
      <w:pPr>
        <w:snapToGrid w:val="0"/>
        <w:spacing w:afterLines="50" w:after="12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713AB5CD"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DF11DE">
        <w:rPr>
          <w:rFonts w:eastAsiaTheme="minorEastAsia" w:hint="eastAsia"/>
          <w:lang w:eastAsia="ja-JP"/>
        </w:rPr>
        <w:t>multi-carrier enhancements for NR Phase 2</w:t>
      </w:r>
      <w:r>
        <w:rPr>
          <w:lang w:eastAsia="ja-JP"/>
        </w:rPr>
        <w:t xml:space="preserve">. We made following </w:t>
      </w:r>
      <w:r w:rsidR="006A1326">
        <w:rPr>
          <w:rFonts w:hint="eastAsia"/>
          <w:lang w:eastAsia="ja-JP"/>
        </w:rPr>
        <w:t>proposals</w:t>
      </w:r>
      <w:r>
        <w:rPr>
          <w:lang w:eastAsia="ja-JP"/>
        </w:rPr>
        <w:t>.</w:t>
      </w:r>
    </w:p>
    <w:p w14:paraId="711C2467" w14:textId="77777777" w:rsidR="00D732D0" w:rsidRPr="003C6609" w:rsidRDefault="00D732D0" w:rsidP="00D732D0">
      <w:pPr>
        <w:snapToGrid w:val="0"/>
        <w:spacing w:afterLines="50" w:after="120"/>
        <w:rPr>
          <w:b/>
          <w:lang w:val="en-US" w:eastAsia="ja-JP"/>
        </w:rPr>
      </w:pPr>
      <w:r>
        <w:rPr>
          <w:rFonts w:hint="eastAsia"/>
          <w:b/>
          <w:lang w:val="en-US" w:eastAsia="ja-JP"/>
        </w:rPr>
        <w:t xml:space="preserve">Proposal 1: </w:t>
      </w:r>
      <w:r w:rsidRPr="00196281">
        <w:rPr>
          <w:b/>
          <w:lang w:val="en-US" w:eastAsia="ja-JP"/>
        </w:rPr>
        <w:t>When determining the timing of a PUCCH carrying HARQ-ACK information corresponding to a set of co-scheduled PDSCHs by a DCI format 1-3, the reference PDSCH is the last UL slot of PUCCH overlapping with PDSCHs as indicated in the DCI format 1-3 among the set of co-scheduled PDSCHs.</w:t>
      </w:r>
    </w:p>
    <w:p w14:paraId="3F4BE153" w14:textId="77777777" w:rsidR="00D732D0" w:rsidRDefault="00D732D0" w:rsidP="00D732D0">
      <w:pPr>
        <w:snapToGrid w:val="0"/>
        <w:spacing w:after="0"/>
        <w:rPr>
          <w:b/>
          <w:lang w:val="en-US" w:eastAsia="ja-JP"/>
        </w:rPr>
      </w:pPr>
      <w:r>
        <w:rPr>
          <w:rFonts w:hint="eastAsia"/>
          <w:b/>
          <w:lang w:val="en-US" w:eastAsia="ja-JP"/>
        </w:rPr>
        <w:t>Proposal 2: For the determination of the field size of NDI / RV field, the following options should be further studied.</w:t>
      </w:r>
    </w:p>
    <w:p w14:paraId="5D10159A" w14:textId="77777777" w:rsidR="00D732D0" w:rsidRDefault="00D732D0" w:rsidP="00D732D0">
      <w:pPr>
        <w:pStyle w:val="aff1"/>
        <w:numPr>
          <w:ilvl w:val="0"/>
          <w:numId w:val="20"/>
        </w:numPr>
        <w:spacing w:after="0"/>
        <w:ind w:leftChars="0"/>
        <w:rPr>
          <w:b/>
          <w:lang w:val="en-US" w:eastAsia="ja-JP"/>
        </w:rPr>
      </w:pPr>
      <w:r>
        <w:rPr>
          <w:rFonts w:hint="eastAsia"/>
          <w:b/>
          <w:lang w:val="en-US" w:eastAsia="ja-JP"/>
        </w:rPr>
        <w:t>Option 1: Field size is based on the maximum number of schedulable cells and the maximum number of schedulable PUSCHs/PDSCHs on each corresponding cell by the DCI format 0-3/1-3.</w:t>
      </w:r>
    </w:p>
    <w:p w14:paraId="4D1996BA" w14:textId="77777777" w:rsidR="00D732D0" w:rsidRDefault="00D732D0" w:rsidP="00D732D0">
      <w:pPr>
        <w:pStyle w:val="aff1"/>
        <w:numPr>
          <w:ilvl w:val="0"/>
          <w:numId w:val="20"/>
        </w:numPr>
        <w:spacing w:after="0"/>
        <w:ind w:leftChars="0"/>
        <w:rPr>
          <w:b/>
          <w:lang w:val="en-US" w:eastAsia="ja-JP"/>
        </w:rPr>
      </w:pPr>
      <w:r>
        <w:rPr>
          <w:rFonts w:hint="eastAsia"/>
          <w:b/>
          <w:lang w:val="en-US" w:eastAsia="ja-JP"/>
        </w:rPr>
        <w:t>Option 1</w:t>
      </w:r>
      <w:r>
        <w:rPr>
          <w:b/>
          <w:lang w:val="en-US" w:eastAsia="ja-JP"/>
        </w:rPr>
        <w:t>’</w:t>
      </w:r>
      <w:r>
        <w:rPr>
          <w:rFonts w:hint="eastAsia"/>
          <w:b/>
          <w:lang w:val="en-US" w:eastAsia="ja-JP"/>
        </w:rPr>
        <w:t>: Field size is based on the maximum number of schedulable PUSCHs/PDSCHs across cells by the DCI format 0-3/1-3.</w:t>
      </w:r>
    </w:p>
    <w:p w14:paraId="69B838FB" w14:textId="77777777" w:rsidR="00D732D0" w:rsidRDefault="00D732D0" w:rsidP="00D732D0">
      <w:pPr>
        <w:pStyle w:val="aff1"/>
        <w:numPr>
          <w:ilvl w:val="0"/>
          <w:numId w:val="20"/>
        </w:numPr>
        <w:spacing w:after="0"/>
        <w:ind w:leftChars="0"/>
        <w:rPr>
          <w:b/>
          <w:lang w:val="en-US" w:eastAsia="ja-JP"/>
        </w:rPr>
      </w:pPr>
      <w:r>
        <w:rPr>
          <w:rFonts w:hint="eastAsia"/>
          <w:b/>
          <w:lang w:val="en-US" w:eastAsia="ja-JP"/>
        </w:rPr>
        <w:t>Option 2: Field size is determined based on the actual number of scheduled PUSCHs/PDSCHs.</w:t>
      </w:r>
    </w:p>
    <w:p w14:paraId="5B6EE619" w14:textId="77777777" w:rsidR="00D732D0" w:rsidRDefault="00D732D0" w:rsidP="00D732D0">
      <w:pPr>
        <w:pStyle w:val="aff1"/>
        <w:numPr>
          <w:ilvl w:val="0"/>
          <w:numId w:val="20"/>
        </w:numPr>
        <w:spacing w:after="0"/>
        <w:ind w:leftChars="0"/>
        <w:rPr>
          <w:b/>
          <w:lang w:val="en-US" w:eastAsia="ja-JP"/>
        </w:rPr>
      </w:pPr>
      <w:r>
        <w:rPr>
          <w:rFonts w:hint="eastAsia"/>
          <w:b/>
          <w:lang w:val="en-US" w:eastAsia="ja-JP"/>
        </w:rPr>
        <w:t xml:space="preserve">Option 3: For each block of NDI/RV field, if the number of scheduled PUSCHs/PDSCHs is 1, then Option 2 is applied; otherwise, Option 1 is </w:t>
      </w:r>
      <w:r>
        <w:rPr>
          <w:b/>
          <w:lang w:val="en-US" w:eastAsia="ja-JP"/>
        </w:rPr>
        <w:t>applied</w:t>
      </w:r>
      <w:r>
        <w:rPr>
          <w:rFonts w:hint="eastAsia"/>
          <w:b/>
          <w:lang w:val="en-US" w:eastAsia="ja-JP"/>
        </w:rPr>
        <w:t>.</w:t>
      </w:r>
    </w:p>
    <w:p w14:paraId="487E4305" w14:textId="77777777" w:rsidR="00D732D0" w:rsidRDefault="00D732D0" w:rsidP="00D732D0">
      <w:pPr>
        <w:pStyle w:val="aff1"/>
        <w:numPr>
          <w:ilvl w:val="0"/>
          <w:numId w:val="20"/>
        </w:numPr>
        <w:spacing w:afterLines="50" w:after="120"/>
        <w:ind w:leftChars="0"/>
        <w:rPr>
          <w:b/>
          <w:lang w:val="en-US" w:eastAsia="ja-JP"/>
        </w:rPr>
      </w:pPr>
      <w:r>
        <w:rPr>
          <w:rFonts w:hint="eastAsia"/>
          <w:b/>
          <w:lang w:val="en-US" w:eastAsia="ja-JP"/>
        </w:rPr>
        <w:t>Option 3</w:t>
      </w:r>
      <w:r>
        <w:rPr>
          <w:b/>
          <w:lang w:val="en-US" w:eastAsia="ja-JP"/>
        </w:rPr>
        <w:t>’</w:t>
      </w:r>
      <w:r>
        <w:rPr>
          <w:rFonts w:hint="eastAsia"/>
          <w:b/>
          <w:lang w:val="en-US" w:eastAsia="ja-JP"/>
        </w:rPr>
        <w:t xml:space="preserve">: If the number of </w:t>
      </w:r>
      <w:r>
        <w:rPr>
          <w:b/>
          <w:lang w:val="en-US" w:eastAsia="ja-JP"/>
        </w:rPr>
        <w:t>scheduled</w:t>
      </w:r>
      <w:r>
        <w:rPr>
          <w:rFonts w:hint="eastAsia"/>
          <w:b/>
          <w:lang w:val="en-US" w:eastAsia="ja-JP"/>
        </w:rPr>
        <w:t xml:space="preserve"> PUSCHs/PDSCH across cells is 1, then Option 2 is applied; otherwise, Option 1</w:t>
      </w:r>
      <w:r>
        <w:rPr>
          <w:b/>
          <w:lang w:val="en-US" w:eastAsia="ja-JP"/>
        </w:rPr>
        <w:t>’</w:t>
      </w:r>
      <w:r>
        <w:rPr>
          <w:rFonts w:hint="eastAsia"/>
          <w:b/>
          <w:lang w:val="en-US" w:eastAsia="ja-JP"/>
        </w:rPr>
        <w:t xml:space="preserve"> is applied.</w:t>
      </w:r>
    </w:p>
    <w:p w14:paraId="2EDDECE9" w14:textId="77777777" w:rsidR="00D732D0" w:rsidRDefault="00D732D0" w:rsidP="00D732D0">
      <w:pPr>
        <w:spacing w:after="0"/>
        <w:rPr>
          <w:b/>
          <w:lang w:val="en-US" w:eastAsia="ja-JP"/>
        </w:rPr>
      </w:pPr>
      <w:r>
        <w:rPr>
          <w:rFonts w:hint="eastAsia"/>
          <w:b/>
          <w:lang w:val="en-US" w:eastAsia="ja-JP"/>
        </w:rPr>
        <w:t xml:space="preserve">Proposal 3: Further DCI field size compression </w:t>
      </w:r>
      <w:r>
        <w:rPr>
          <w:b/>
          <w:lang w:val="en-US" w:eastAsia="ja-JP"/>
        </w:rPr>
        <w:t>should</w:t>
      </w:r>
      <w:r>
        <w:rPr>
          <w:rFonts w:hint="eastAsia"/>
          <w:b/>
          <w:lang w:val="en-US" w:eastAsia="ja-JP"/>
        </w:rPr>
        <w:t xml:space="preserve"> be studied.</w:t>
      </w:r>
    </w:p>
    <w:p w14:paraId="12D6752C" w14:textId="77777777" w:rsidR="00D732D0" w:rsidRPr="00FD25E7" w:rsidRDefault="00D732D0" w:rsidP="00D732D0">
      <w:pPr>
        <w:pStyle w:val="aff1"/>
        <w:numPr>
          <w:ilvl w:val="0"/>
          <w:numId w:val="29"/>
        </w:numPr>
        <w:spacing w:afterLines="50" w:after="120"/>
        <w:ind w:leftChars="0"/>
        <w:rPr>
          <w:b/>
          <w:lang w:val="en-US" w:eastAsia="ja-JP"/>
        </w:rPr>
      </w:pPr>
      <w:r>
        <w:rPr>
          <w:rFonts w:hint="eastAsia"/>
          <w:b/>
          <w:lang w:val="en-US" w:eastAsia="ja-JP"/>
        </w:rPr>
        <w:t xml:space="preserve">At least for downlink, to apply common NDI / RV to the PDSCHs within the same </w:t>
      </w:r>
      <w:r>
        <w:rPr>
          <w:b/>
          <w:lang w:val="en-US" w:eastAsia="ja-JP"/>
        </w:rPr>
        <w:t>bundling</w:t>
      </w:r>
      <w:r>
        <w:rPr>
          <w:rFonts w:hint="eastAsia"/>
          <w:b/>
          <w:lang w:val="en-US" w:eastAsia="ja-JP"/>
        </w:rPr>
        <w:t xml:space="preserve"> group should be studied.</w:t>
      </w:r>
    </w:p>
    <w:p w14:paraId="6ACAE54E" w14:textId="77777777" w:rsidR="00D732D0" w:rsidRDefault="00D732D0" w:rsidP="00D732D0">
      <w:pPr>
        <w:snapToGrid w:val="0"/>
        <w:spacing w:after="0"/>
        <w:rPr>
          <w:b/>
          <w:lang w:val="en-US" w:eastAsia="ja-JP"/>
        </w:rPr>
      </w:pPr>
      <w:r>
        <w:rPr>
          <w:rFonts w:hint="eastAsia"/>
          <w:b/>
          <w:lang w:val="en-US" w:eastAsia="ja-JP"/>
        </w:rPr>
        <w:t xml:space="preserve">Proposal 4: </w:t>
      </w:r>
    </w:p>
    <w:p w14:paraId="04CBBEED" w14:textId="77777777" w:rsidR="00D732D0" w:rsidRDefault="00D732D0" w:rsidP="00D732D0">
      <w:pPr>
        <w:pStyle w:val="aff1"/>
        <w:numPr>
          <w:ilvl w:val="0"/>
          <w:numId w:val="31"/>
        </w:numPr>
        <w:snapToGrid w:val="0"/>
        <w:spacing w:after="0"/>
        <w:ind w:leftChars="0"/>
        <w:rPr>
          <w:b/>
          <w:lang w:val="en-US" w:eastAsia="ja-JP"/>
        </w:rPr>
      </w:pPr>
      <w:r>
        <w:rPr>
          <w:rFonts w:hint="eastAsia"/>
          <w:b/>
          <w:lang w:val="en-US" w:eastAsia="ja-JP"/>
        </w:rPr>
        <w:t>RRC configuration in which DCI size determined based on the maximum number of cells and/or maximum number of PUSCHs/PDSCHs exceed 140 bits is allowed, as far as DCI size at each time, e.g., as far as maximum number of PUSCHs/PDSCHs is not scheduled, can be less than 140 bits.</w:t>
      </w:r>
    </w:p>
    <w:p w14:paraId="176838A2" w14:textId="77777777" w:rsidR="00D732D0" w:rsidRDefault="00D732D0" w:rsidP="00D732D0">
      <w:pPr>
        <w:pStyle w:val="aff1"/>
        <w:numPr>
          <w:ilvl w:val="0"/>
          <w:numId w:val="31"/>
        </w:numPr>
        <w:snapToGrid w:val="0"/>
        <w:spacing w:after="0"/>
        <w:ind w:leftChars="0"/>
        <w:rPr>
          <w:b/>
          <w:lang w:val="en-US" w:eastAsia="ja-JP"/>
        </w:rPr>
      </w:pPr>
      <w:r>
        <w:rPr>
          <w:rFonts w:hint="eastAsia"/>
          <w:b/>
          <w:lang w:val="en-US" w:eastAsia="ja-JP"/>
        </w:rPr>
        <w:t>RRC can configure up to</w:t>
      </w:r>
      <w:r w:rsidRPr="005235A8" w:rsidDel="00DE1C03">
        <w:rPr>
          <w:b/>
          <w:lang w:val="en-US" w:eastAsia="ja-JP"/>
        </w:rPr>
        <w:t xml:space="preserve"> </w:t>
      </w:r>
      <w:r w:rsidRPr="005235A8">
        <w:rPr>
          <w:b/>
          <w:lang w:val="en-US" w:eastAsia="ja-JP"/>
        </w:rPr>
        <w:t>8 PUSCHs/PDSCHs per scheduled cell.</w:t>
      </w:r>
      <w:r w:rsidRPr="005235A8">
        <w:rPr>
          <w:rFonts w:hint="eastAsia"/>
          <w:b/>
          <w:lang w:val="en-US" w:eastAsia="ja-JP"/>
        </w:rPr>
        <w:t xml:space="preserve"> </w:t>
      </w:r>
    </w:p>
    <w:p w14:paraId="14514A9D" w14:textId="77777777" w:rsidR="00D732D0" w:rsidRPr="00CA1A59" w:rsidRDefault="00D732D0" w:rsidP="00D732D0">
      <w:pPr>
        <w:pStyle w:val="aff1"/>
        <w:numPr>
          <w:ilvl w:val="0"/>
          <w:numId w:val="31"/>
        </w:numPr>
        <w:snapToGrid w:val="0"/>
        <w:spacing w:afterLines="50" w:after="120"/>
        <w:ind w:leftChars="0"/>
        <w:rPr>
          <w:b/>
          <w:lang w:val="en-US" w:eastAsia="ja-JP"/>
        </w:rPr>
      </w:pPr>
      <w:r>
        <w:rPr>
          <w:rFonts w:hint="eastAsia"/>
          <w:b/>
          <w:lang w:val="en-US" w:eastAsia="ja-JP"/>
        </w:rPr>
        <w:t>Instead of 140 bits of maximum DCI size, it can be considered to configure explicitly indication of its intended maximum size</w:t>
      </w:r>
    </w:p>
    <w:p w14:paraId="5CF19978" w14:textId="77777777" w:rsidR="00D732D0" w:rsidRPr="00BA513D" w:rsidRDefault="00D732D0" w:rsidP="00D732D0">
      <w:pPr>
        <w:snapToGrid w:val="0"/>
        <w:spacing w:after="0"/>
        <w:rPr>
          <w:b/>
          <w:lang w:val="en-US" w:eastAsia="ja-JP"/>
        </w:rPr>
      </w:pPr>
      <w:r>
        <w:rPr>
          <w:rFonts w:hint="eastAsia"/>
          <w:b/>
          <w:lang w:val="en-US" w:eastAsia="ja-JP"/>
        </w:rPr>
        <w:t xml:space="preserve">Proposal 5: </w:t>
      </w:r>
      <w:r w:rsidRPr="00BA513D">
        <w:rPr>
          <w:b/>
          <w:lang w:val="en-US" w:eastAsia="ja-JP"/>
        </w:rPr>
        <w:t>or Type-2 HARQ-ACK codebook, when time domain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p>
    <w:p w14:paraId="3B9982DC" w14:textId="77777777" w:rsidR="00D732D0" w:rsidRPr="00BA513D" w:rsidRDefault="00D732D0" w:rsidP="00D732D0">
      <w:pPr>
        <w:pStyle w:val="aff1"/>
        <w:numPr>
          <w:ilvl w:val="0"/>
          <w:numId w:val="36"/>
        </w:numPr>
        <w:snapToGrid w:val="0"/>
        <w:spacing w:after="0"/>
        <w:ind w:leftChars="0"/>
        <w:rPr>
          <w:b/>
          <w:lang w:val="en-US" w:eastAsia="ja-JP"/>
        </w:rPr>
      </w:pPr>
      <w:r w:rsidRPr="00BA513D">
        <w:rPr>
          <w:b/>
          <w:lang w:val="en-US" w:eastAsia="ja-JP"/>
        </w:rPr>
        <w:t>Separate DAI counting is applied for DCI(s) with each scheduling a single PDSCH and DCI(s) with each scheduling more than one PDSCH.</w:t>
      </w:r>
    </w:p>
    <w:p w14:paraId="0B3E0BD7" w14:textId="77777777" w:rsidR="00D732D0" w:rsidRPr="00BA513D" w:rsidRDefault="00D732D0" w:rsidP="00D732D0">
      <w:pPr>
        <w:pStyle w:val="aff1"/>
        <w:numPr>
          <w:ilvl w:val="0"/>
          <w:numId w:val="36"/>
        </w:numPr>
        <w:snapToGrid w:val="0"/>
        <w:spacing w:afterLines="50" w:after="120"/>
        <w:ind w:leftChars="0"/>
        <w:rPr>
          <w:b/>
          <w:lang w:val="en-US" w:eastAsia="ja-JP"/>
        </w:rPr>
      </w:pPr>
      <w:r w:rsidRPr="00BA513D">
        <w:rPr>
          <w:b/>
          <w:lang w:val="en-US" w:eastAsia="ja-JP"/>
        </w:rPr>
        <w:t>Type-2 HARQ-ACK sub-codebook is generated by concatenating the first sub-codebook and the second sub-codebook.</w:t>
      </w:r>
    </w:p>
    <w:p w14:paraId="6658E961" w14:textId="77777777" w:rsidR="00D732D0" w:rsidRPr="00BA513D" w:rsidRDefault="00D732D0" w:rsidP="00D732D0">
      <w:pPr>
        <w:snapToGrid w:val="0"/>
        <w:spacing w:after="0"/>
        <w:rPr>
          <w:b/>
          <w:lang w:val="en-US" w:eastAsia="ja-JP"/>
        </w:rPr>
      </w:pPr>
      <w:r w:rsidRPr="00BA513D">
        <w:rPr>
          <w:rFonts w:hint="eastAsia"/>
          <w:b/>
          <w:lang w:val="en-US" w:eastAsia="ja-JP"/>
        </w:rPr>
        <w:t xml:space="preserve">Proposal 6: For the second codebook, the number of HARQ-ACK information bits for each DCI format 1-3 that schedules more than one PDSCH is equal to </w:t>
      </w:r>
      <m:oMath>
        <m:r>
          <m:rPr>
            <m:sty m:val="bi"/>
          </m:rPr>
          <w:rPr>
            <w:rFonts w:ascii="Cambria Math" w:hAnsi="Cambria Math"/>
            <w:lang w:val="en-US" w:eastAsia="ja-JP"/>
          </w:rPr>
          <m:t>M</m:t>
        </m:r>
      </m:oMath>
      <w:r w:rsidRPr="00BA513D">
        <w:rPr>
          <w:rFonts w:hint="eastAsia"/>
          <w:b/>
          <w:lang w:val="en-US" w:eastAsia="ja-JP"/>
        </w:rPr>
        <w:t>, where</w:t>
      </w:r>
    </w:p>
    <w:p w14:paraId="7BFE29DE" w14:textId="77777777" w:rsidR="00D732D0" w:rsidRPr="00BA513D" w:rsidRDefault="00D732D0" w:rsidP="00D732D0">
      <w:pPr>
        <w:pStyle w:val="aff1"/>
        <w:numPr>
          <w:ilvl w:val="0"/>
          <w:numId w:val="35"/>
        </w:numPr>
        <w:spacing w:after="0"/>
        <w:ind w:leftChars="0"/>
        <w:rPr>
          <w:b/>
          <w:lang w:eastAsia="ja-JP"/>
        </w:rPr>
      </w:pPr>
      <m:oMath>
        <m:r>
          <m:rPr>
            <m:sty m:val="bi"/>
          </m:rPr>
          <w:rPr>
            <w:rFonts w:ascii="Cambria Math" w:hAnsi="Cambria Math"/>
            <w:lang w:eastAsia="ja-JP"/>
          </w:rPr>
          <m:t>M=</m:t>
        </m:r>
        <m:nary>
          <m:naryPr>
            <m:chr m:val="∑"/>
            <m:limLoc m:val="subSup"/>
            <m:ctrlPr>
              <w:rPr>
                <w:rFonts w:ascii="Cambria Math" w:hAnsi="Cambria Math"/>
                <w:b/>
                <w:i/>
                <w:lang w:eastAsia="ja-JP"/>
              </w:rPr>
            </m:ctrlPr>
          </m:naryPr>
          <m:sub>
            <m:r>
              <m:rPr>
                <m:sty m:val="bi"/>
              </m:rPr>
              <w:rPr>
                <w:rFonts w:ascii="Cambria Math" w:hAnsi="Cambria Math"/>
                <w:lang w:eastAsia="ja-JP"/>
              </w:rPr>
              <m:t>c=0</m:t>
            </m:r>
          </m:sub>
          <m:sup>
            <m:r>
              <m:rPr>
                <m:sty m:val="bi"/>
              </m:rPr>
              <w:rPr>
                <w:rFonts w:ascii="Cambria Math" w:hAnsi="Cambria Math"/>
                <w:lang w:eastAsia="ja-JP"/>
              </w:rPr>
              <m:t>N-1</m:t>
            </m:r>
          </m:sup>
          <m:e>
            <m:r>
              <m:rPr>
                <m:sty m:val="bi"/>
              </m:rPr>
              <w:rPr>
                <w:rFonts w:ascii="Cambria Math" w:hAnsi="Cambria Math"/>
                <w:lang w:eastAsia="ja-JP"/>
              </w:rPr>
              <m:t>M(c)</m:t>
            </m:r>
          </m:e>
        </m:nary>
      </m:oMath>
      <w:r w:rsidRPr="00BA513D">
        <w:rPr>
          <w:rFonts w:hint="eastAsia"/>
          <w:b/>
          <w:lang w:eastAsia="ja-JP"/>
        </w:rPr>
        <w:t xml:space="preserve">, </w:t>
      </w:r>
      <w:proofErr w:type="gramStart"/>
      <w:r w:rsidRPr="00BA513D">
        <w:rPr>
          <w:rFonts w:hint="eastAsia"/>
          <w:b/>
          <w:lang w:eastAsia="ja-JP"/>
        </w:rPr>
        <w:t>where</w:t>
      </w:r>
      <w:proofErr w:type="gramEnd"/>
      <w:r w:rsidRPr="00BA513D">
        <w:rPr>
          <w:rFonts w:hint="eastAsia"/>
          <w:b/>
          <w:lang w:eastAsia="ja-JP"/>
        </w:rPr>
        <w:t xml:space="preserve"> </w:t>
      </w:r>
    </w:p>
    <w:p w14:paraId="60991E9C" w14:textId="77777777" w:rsidR="00D732D0" w:rsidRPr="00BA513D" w:rsidRDefault="00D732D0" w:rsidP="00D732D0">
      <w:pPr>
        <w:pStyle w:val="aff1"/>
        <w:numPr>
          <w:ilvl w:val="1"/>
          <w:numId w:val="35"/>
        </w:numPr>
        <w:spacing w:after="0"/>
        <w:ind w:leftChars="0"/>
        <w:rPr>
          <w:b/>
          <w:bCs/>
          <w:lang w:eastAsia="ja-JP"/>
        </w:rPr>
      </w:pPr>
      <m:oMath>
        <m:r>
          <m:rPr>
            <m:sty m:val="bi"/>
          </m:rPr>
          <w:rPr>
            <w:rFonts w:ascii="Cambria Math" w:hAnsi="Cambria Math"/>
            <w:lang w:eastAsia="ja-JP"/>
          </w:rPr>
          <m:t>N</m:t>
        </m:r>
      </m:oMath>
      <w:r w:rsidRPr="00BA513D">
        <w:rPr>
          <w:rFonts w:hint="eastAsia"/>
          <w:b/>
          <w:bCs/>
          <w:lang w:eastAsia="ja-JP"/>
        </w:rPr>
        <w:t xml:space="preserve"> is the maximum number of cells which can be co-scheduled by a DCI format 1-3 in the PUCCH group for the UE.</w:t>
      </w:r>
    </w:p>
    <w:p w14:paraId="6D383557" w14:textId="77777777" w:rsidR="00D732D0" w:rsidRPr="00BA513D" w:rsidRDefault="00D732D0" w:rsidP="00D732D0">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HARQ-ACK,c</m:t>
            </m:r>
          </m:sub>
          <m:sup>
            <m:r>
              <m:rPr>
                <m:sty m:val="bi"/>
              </m:rPr>
              <w:rPr>
                <w:rFonts w:ascii="Cambria Math" w:hAnsi="Cambria Math"/>
                <w:lang w:eastAsia="ja-JP"/>
              </w:rPr>
              <m:t>TBG,max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provided with </w:t>
      </w:r>
      <w:proofErr w:type="spellStart"/>
      <w:r w:rsidRPr="00BA513D">
        <w:rPr>
          <w:rFonts w:hint="eastAsia"/>
          <w:b/>
          <w:bCs/>
          <w:i/>
          <w:iCs/>
          <w:lang w:eastAsia="ja-JP"/>
        </w:rPr>
        <w:t>nrofHARQ-BundlingGroups</w:t>
      </w:r>
      <w:proofErr w:type="spellEnd"/>
    </w:p>
    <w:p w14:paraId="20632F50" w14:textId="77777777" w:rsidR="00D732D0" w:rsidRPr="00BA513D" w:rsidRDefault="00D732D0" w:rsidP="00D732D0">
      <w:pPr>
        <w:pStyle w:val="aff1"/>
        <w:numPr>
          <w:ilvl w:val="1"/>
          <w:numId w:val="35"/>
        </w:numPr>
        <w:spacing w:after="0"/>
        <w:ind w:leftChars="0"/>
        <w:rPr>
          <w:b/>
          <w:bCs/>
          <w:lang w:eastAsia="ja-JP"/>
        </w:rPr>
      </w:pPr>
      <m:oMath>
        <m:r>
          <m:rPr>
            <m:sty m:val="bi"/>
          </m:rPr>
          <w:rPr>
            <w:rFonts w:ascii="Cambria Math" w:hAnsi="Cambria Math"/>
            <w:lang w:eastAsia="ja-JP"/>
          </w:rPr>
          <m:t>M</m:t>
        </m:r>
        <m:d>
          <m:dPr>
            <m:ctrlPr>
              <w:rPr>
                <w:rFonts w:ascii="Cambria Math" w:hAnsi="Cambria Math"/>
                <w:b/>
                <w:bCs/>
                <w:i/>
                <w:lang w:eastAsia="ja-JP"/>
              </w:rPr>
            </m:ctrlPr>
          </m:dPr>
          <m:e>
            <m:r>
              <m:rPr>
                <m:sty m:val="bi"/>
              </m:rPr>
              <w:rPr>
                <w:rFonts w:ascii="Cambria Math" w:hAnsi="Cambria Math"/>
                <w:lang w:eastAsia="ja-JP"/>
              </w:rPr>
              <m:t>c</m:t>
            </m:r>
          </m:e>
        </m:d>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m:t>
        </m:r>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PDSCH,c</m:t>
            </m:r>
          </m:sub>
          <m:sup>
            <m:r>
              <m:rPr>
                <m:sty m:val="bi"/>
              </m:rPr>
              <w:rPr>
                <w:rFonts w:ascii="Cambria Math" w:hAnsi="Cambria Math"/>
                <w:lang w:eastAsia="ja-JP"/>
              </w:rPr>
              <m:t>max</m:t>
            </m:r>
          </m:sup>
        </m:sSubSup>
      </m:oMath>
      <w:r w:rsidRPr="00BA513D">
        <w:rPr>
          <w:rFonts w:hint="eastAsia"/>
          <w:b/>
          <w:bCs/>
          <w:lang w:eastAsia="ja-JP"/>
        </w:rPr>
        <w:t xml:space="preserve"> for serving cell </w:t>
      </w:r>
      <m:oMath>
        <m:r>
          <m:rPr>
            <m:sty m:val="bi"/>
          </m:rPr>
          <w:rPr>
            <w:rFonts w:ascii="Cambria Math" w:hAnsi="Cambria Math"/>
            <w:lang w:eastAsia="ja-JP"/>
          </w:rPr>
          <m:t>c</m:t>
        </m:r>
      </m:oMath>
      <w:r w:rsidRPr="00BA513D">
        <w:rPr>
          <w:rFonts w:hint="eastAsia"/>
          <w:b/>
          <w:bCs/>
          <w:lang w:eastAsia="ja-JP"/>
        </w:rPr>
        <w:t xml:space="preserve"> not provided with </w:t>
      </w:r>
      <w:proofErr w:type="spellStart"/>
      <w:r w:rsidRPr="00BA513D">
        <w:rPr>
          <w:rFonts w:hint="eastAsia"/>
          <w:b/>
          <w:bCs/>
          <w:i/>
          <w:iCs/>
          <w:lang w:eastAsia="ja-JP"/>
        </w:rPr>
        <w:t>nrofHARQ-BundlingGroups</w:t>
      </w:r>
      <w:proofErr w:type="spellEnd"/>
    </w:p>
    <w:p w14:paraId="181AC856" w14:textId="77777777" w:rsidR="00D732D0" w:rsidRPr="00BA513D" w:rsidRDefault="00D732D0" w:rsidP="00D732D0">
      <w:pPr>
        <w:pStyle w:val="aff1"/>
        <w:numPr>
          <w:ilvl w:val="1"/>
          <w:numId w:val="35"/>
        </w:numPr>
        <w:spacing w:afterLines="50" w:after="120"/>
        <w:ind w:leftChars="0"/>
        <w:rPr>
          <w:b/>
          <w:bCs/>
          <w:lang w:eastAsia="ja-JP"/>
        </w:rPr>
      </w:pPr>
      <w:r w:rsidRPr="00BA513D">
        <w:rPr>
          <w:rFonts w:hint="eastAsia"/>
          <w:b/>
          <w:bCs/>
          <w:lang w:eastAsia="ja-JP"/>
        </w:rPr>
        <w:t xml:space="preserve">where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oMath>
      <w:r w:rsidRPr="00BA513D">
        <w:rPr>
          <w:rFonts w:hint="eastAsia"/>
          <w:b/>
          <w:bCs/>
          <w:lang w:eastAsia="ja-JP"/>
        </w:rPr>
        <w:t xml:space="preserve"> is the value of </w:t>
      </w:r>
      <w:proofErr w:type="spellStart"/>
      <w:r w:rsidRPr="00BA513D">
        <w:rPr>
          <w:rFonts w:hint="eastAsia"/>
          <w:b/>
          <w:bCs/>
          <w:i/>
          <w:iCs/>
          <w:lang w:eastAsia="ja-JP"/>
        </w:rPr>
        <w:t>maxNrofCodeWordsScheeduledByDCI</w:t>
      </w:r>
      <w:r w:rsidRPr="00BA513D">
        <w:rPr>
          <w:rFonts w:hint="eastAsia"/>
          <w:b/>
          <w:bCs/>
          <w:lang w:eastAsia="ja-JP"/>
        </w:rPr>
        <w:t>for</w:t>
      </w:r>
      <w:proofErr w:type="spellEnd"/>
      <w:r w:rsidRPr="00BA513D">
        <w:rPr>
          <w:rFonts w:hint="eastAsia"/>
          <w:b/>
          <w:bCs/>
          <w:lang w:eastAsia="ja-JP"/>
        </w:rPr>
        <w:t xml:space="preserve"> serving cell </w:t>
      </w:r>
      <m:oMath>
        <m:r>
          <m:rPr>
            <m:sty m:val="bi"/>
          </m:rPr>
          <w:rPr>
            <w:rFonts w:ascii="Cambria Math" w:hAnsi="Cambria Math"/>
            <w:lang w:eastAsia="ja-JP"/>
          </w:rPr>
          <m:t>c</m:t>
        </m:r>
      </m:oMath>
      <w:r w:rsidRPr="00BA513D">
        <w:rPr>
          <w:rFonts w:hint="eastAsia"/>
          <w:b/>
          <w:bCs/>
          <w:lang w:eastAsia="ja-JP"/>
        </w:rPr>
        <w:t xml:space="preserve">, if </w:t>
      </w:r>
      <w:proofErr w:type="spellStart"/>
      <w:r w:rsidRPr="00BA513D">
        <w:rPr>
          <w:rFonts w:hint="eastAsia"/>
          <w:b/>
          <w:bCs/>
          <w:i/>
          <w:iCs/>
          <w:lang w:eastAsia="ja-JP"/>
        </w:rPr>
        <w:t>harq</w:t>
      </w:r>
      <w:proofErr w:type="spellEnd"/>
      <w:r w:rsidRPr="00BA513D">
        <w:rPr>
          <w:rFonts w:hint="eastAsia"/>
          <w:b/>
          <w:bCs/>
          <w:i/>
          <w:iCs/>
          <w:lang w:eastAsia="ja-JP"/>
        </w:rPr>
        <w:t>-ACK-</w:t>
      </w:r>
      <w:proofErr w:type="spellStart"/>
      <w:r w:rsidRPr="00BA513D">
        <w:rPr>
          <w:rFonts w:hint="eastAsia"/>
          <w:b/>
          <w:bCs/>
          <w:i/>
          <w:iCs/>
          <w:lang w:eastAsia="ja-JP"/>
        </w:rPr>
        <w:t>SpatialBundlingPUCCH</w:t>
      </w:r>
      <w:proofErr w:type="spellEnd"/>
      <w:r w:rsidRPr="00BA513D">
        <w:rPr>
          <w:rFonts w:hint="eastAsia"/>
          <w:b/>
          <w:bCs/>
          <w:lang w:eastAsia="ja-JP"/>
        </w:rPr>
        <w:t xml:space="preserve"> is not provided; else, </w:t>
      </w:r>
      <m:oMath>
        <m:sSubSup>
          <m:sSubSupPr>
            <m:ctrlPr>
              <w:rPr>
                <w:rFonts w:ascii="Cambria Math" w:hAnsi="Cambria Math"/>
                <w:b/>
                <w:bCs/>
                <w:i/>
                <w:lang w:eastAsia="ja-JP"/>
              </w:rPr>
            </m:ctrlPr>
          </m:sSubSupPr>
          <m:e>
            <m:r>
              <m:rPr>
                <m:sty m:val="bi"/>
              </m:rPr>
              <w:rPr>
                <w:rFonts w:ascii="Cambria Math" w:hAnsi="Cambria Math"/>
                <w:lang w:eastAsia="ja-JP"/>
              </w:rPr>
              <m:t>N</m:t>
            </m:r>
          </m:e>
          <m:sub>
            <m:r>
              <m:rPr>
                <m:sty m:val="bi"/>
              </m:rPr>
              <w:rPr>
                <w:rFonts w:ascii="Cambria Math" w:hAnsi="Cambria Math"/>
                <w:lang w:eastAsia="ja-JP"/>
              </w:rPr>
              <m:t>TB,c</m:t>
            </m:r>
          </m:sub>
          <m:sup>
            <m:r>
              <m:rPr>
                <m:sty m:val="bi"/>
              </m:rPr>
              <w:rPr>
                <w:rFonts w:ascii="Cambria Math" w:hAnsi="Cambria Math"/>
                <w:lang w:eastAsia="ja-JP"/>
              </w:rPr>
              <m:t>DL</m:t>
            </m:r>
          </m:sup>
        </m:sSubSup>
        <m:r>
          <m:rPr>
            <m:sty m:val="bi"/>
          </m:rPr>
          <w:rPr>
            <w:rFonts w:ascii="Cambria Math" w:hAnsi="Cambria Math"/>
            <w:lang w:eastAsia="ja-JP"/>
          </w:rPr>
          <m:t>=1</m:t>
        </m:r>
      </m:oMath>
    </w:p>
    <w:p w14:paraId="56844E87" w14:textId="77777777" w:rsidR="00D732D0" w:rsidRPr="00BA513D" w:rsidRDefault="00D732D0" w:rsidP="00D732D0">
      <w:pPr>
        <w:snapToGrid w:val="0"/>
        <w:spacing w:afterLines="50" w:after="120"/>
        <w:rPr>
          <w:b/>
          <w:lang w:val="en-US" w:eastAsia="ja-JP"/>
        </w:rPr>
      </w:pPr>
      <w:r w:rsidRPr="00BA513D">
        <w:rPr>
          <w:rFonts w:hint="eastAsia"/>
          <w:b/>
          <w:lang w:eastAsia="ja-JP"/>
        </w:rPr>
        <w:t xml:space="preserve">Proposal 7: HARQ-ACK information bits for a DCI format 1-3 that schedules more than one PDSCH are ordered firstly according to ascending order of codeword index of one PDSCH, secondly according to ascending order of PDSCH reception starting time on a same serving cell, then </w:t>
      </w:r>
      <w:r w:rsidRPr="00BA513D">
        <w:rPr>
          <w:b/>
          <w:lang w:eastAsia="ja-JP"/>
        </w:rPr>
        <w:t>according</w:t>
      </w:r>
      <w:r w:rsidRPr="00BA513D">
        <w:rPr>
          <w:rFonts w:hint="eastAsia"/>
          <w:b/>
          <w:lang w:eastAsia="ja-JP"/>
        </w:rPr>
        <w:t xml:space="preserve"> to ascending order of associated serving cell indexes.</w:t>
      </w:r>
    </w:p>
    <w:p w14:paraId="22B60E7D" w14:textId="07756F61" w:rsidR="00803413" w:rsidRPr="00D732D0" w:rsidRDefault="00803413" w:rsidP="00803413">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4E8B3685" w:rsidR="00AA7CF5" w:rsidRDefault="007755F3" w:rsidP="00DA635B">
      <w:pPr>
        <w:snapToGrid w:val="0"/>
        <w:spacing w:after="0"/>
        <w:ind w:left="284" w:hanging="284"/>
        <w:rPr>
          <w:lang w:val="en-US" w:eastAsia="ja-JP"/>
        </w:rPr>
      </w:pPr>
      <w:r w:rsidRPr="007755F3">
        <w:rPr>
          <w:rFonts w:hint="eastAsia"/>
          <w:lang w:val="en-US" w:eastAsia="ja-JP"/>
        </w:rPr>
        <w:t>[</w:t>
      </w:r>
      <w:r w:rsidRPr="007755F3">
        <w:rPr>
          <w:lang w:val="en-US" w:eastAsia="ja-JP"/>
        </w:rPr>
        <w:t>1]</w:t>
      </w:r>
      <w:r w:rsidR="00DA635B">
        <w:rPr>
          <w:lang w:val="en-US" w:eastAsia="ja-JP"/>
        </w:rPr>
        <w:tab/>
      </w:r>
      <w:r w:rsidR="0066059B" w:rsidRPr="0066059B">
        <w:rPr>
          <w:lang w:val="en-US" w:eastAsia="ja-JP"/>
        </w:rPr>
        <w:t>RP-</w:t>
      </w:r>
      <w:r w:rsidR="00C26179">
        <w:rPr>
          <w:rFonts w:hint="eastAsia"/>
          <w:lang w:val="en-US" w:eastAsia="ja-JP"/>
        </w:rPr>
        <w:t>24</w:t>
      </w:r>
      <w:r w:rsidR="009924BB">
        <w:rPr>
          <w:rFonts w:hint="eastAsia"/>
          <w:lang w:val="en-US" w:eastAsia="ja-JP"/>
        </w:rPr>
        <w:t>2408</w:t>
      </w:r>
      <w:r w:rsidR="00AF0526">
        <w:rPr>
          <w:lang w:val="en-US" w:eastAsia="ja-JP"/>
        </w:rPr>
        <w:t xml:space="preserve">, </w:t>
      </w:r>
      <w:r w:rsidR="001E7CD8">
        <w:rPr>
          <w:lang w:val="en-US" w:eastAsia="ja-JP"/>
        </w:rPr>
        <w:t>“</w:t>
      </w:r>
      <w:r w:rsidR="009924BB">
        <w:rPr>
          <w:rFonts w:hint="eastAsia"/>
          <w:lang w:val="en-US" w:eastAsia="ja-JP"/>
        </w:rPr>
        <w:t>New WID: Multi-carrier enhancements for NR Phase 2</w:t>
      </w:r>
      <w:r w:rsidR="001E7CD8">
        <w:rPr>
          <w:lang w:val="en-US" w:eastAsia="ja-JP"/>
        </w:rPr>
        <w:t>,”</w:t>
      </w:r>
      <w:r w:rsidR="00DA635B">
        <w:rPr>
          <w:rFonts w:hint="eastAsia"/>
          <w:lang w:val="en-US" w:eastAsia="ja-JP"/>
        </w:rPr>
        <w:t xml:space="preserve"> </w:t>
      </w:r>
      <w:r w:rsidR="009924BB">
        <w:rPr>
          <w:rFonts w:hint="eastAsia"/>
          <w:lang w:val="en-US" w:eastAsia="ja-JP"/>
        </w:rPr>
        <w:t>Lenovo</w:t>
      </w:r>
      <w:r w:rsidR="001E7CD8">
        <w:rPr>
          <w:lang w:val="en-US" w:eastAsia="ja-JP"/>
        </w:rPr>
        <w:t>, RAN</w:t>
      </w:r>
      <w:r w:rsidR="00097CDC">
        <w:rPr>
          <w:lang w:val="en-US" w:eastAsia="ja-JP"/>
        </w:rPr>
        <w:t>#</w:t>
      </w:r>
      <w:r w:rsidR="000000B9">
        <w:rPr>
          <w:lang w:val="en-US" w:eastAsia="ja-JP"/>
        </w:rPr>
        <w:t>10</w:t>
      </w:r>
      <w:r w:rsidR="00DA635B">
        <w:rPr>
          <w:rFonts w:hint="eastAsia"/>
          <w:lang w:val="en-US" w:eastAsia="ja-JP"/>
        </w:rPr>
        <w:t>5</w:t>
      </w:r>
      <w:r w:rsidR="00097CDC">
        <w:rPr>
          <w:lang w:val="en-US" w:eastAsia="ja-JP"/>
        </w:rPr>
        <w:t>.</w:t>
      </w:r>
    </w:p>
    <w:p w14:paraId="5C8CBCC6" w14:textId="77777777" w:rsidR="003B6FC8" w:rsidRDefault="003B6FC8" w:rsidP="00323A9D">
      <w:pPr>
        <w:snapToGrid w:val="0"/>
        <w:spacing w:after="0"/>
        <w:rPr>
          <w:lang w:val="en-US" w:eastAsia="ja-JP"/>
        </w:rPr>
      </w:pPr>
    </w:p>
    <w:p w14:paraId="51B1A9DE" w14:textId="77777777" w:rsidR="0058530F" w:rsidRPr="0058530F" w:rsidRDefault="0058530F" w:rsidP="00323A9D">
      <w:pPr>
        <w:snapToGrid w:val="0"/>
        <w:spacing w:after="0"/>
        <w:rPr>
          <w:lang w:eastAsia="ja-JP"/>
        </w:rPr>
      </w:pPr>
    </w:p>
    <w:sectPr w:rsidR="0058530F" w:rsidRPr="0058530F">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F1722" w14:textId="77777777" w:rsidR="00B96875" w:rsidRDefault="00B96875">
      <w:r>
        <w:separator/>
      </w:r>
    </w:p>
  </w:endnote>
  <w:endnote w:type="continuationSeparator" w:id="0">
    <w:p w14:paraId="05ABCC6F" w14:textId="77777777" w:rsidR="00B96875" w:rsidRDefault="00B96875">
      <w:r>
        <w:continuationSeparator/>
      </w:r>
    </w:p>
  </w:endnote>
  <w:endnote w:type="continuationNotice" w:id="1">
    <w:p w14:paraId="4E6EE5F2" w14:textId="77777777" w:rsidR="00B96875" w:rsidRDefault="00B96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52AE4" w14:textId="77777777" w:rsidR="00B96875" w:rsidRDefault="00B96875">
      <w:r>
        <w:separator/>
      </w:r>
    </w:p>
  </w:footnote>
  <w:footnote w:type="continuationSeparator" w:id="0">
    <w:p w14:paraId="1EA9F391" w14:textId="77777777" w:rsidR="00B96875" w:rsidRDefault="00B96875">
      <w:r>
        <w:continuationSeparator/>
      </w:r>
    </w:p>
  </w:footnote>
  <w:footnote w:type="continuationNotice" w:id="1">
    <w:p w14:paraId="6D2F5A49" w14:textId="77777777" w:rsidR="00B96875" w:rsidRDefault="00B968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087E6865"/>
    <w:multiLevelType w:val="hybridMultilevel"/>
    <w:tmpl w:val="61A465CE"/>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 w15:restartNumberingAfterBreak="0">
    <w:nsid w:val="0894392D"/>
    <w:multiLevelType w:val="hybridMultilevel"/>
    <w:tmpl w:val="898082C8"/>
    <w:lvl w:ilvl="0" w:tplc="223A8E5C">
      <w:start w:val="1"/>
      <w:numFmt w:val="bullet"/>
      <w:lvlText w:val="-"/>
      <w:lvlJc w:val="left"/>
      <w:pPr>
        <w:ind w:left="720" w:hanging="440"/>
      </w:pPr>
      <w:rPr>
        <w:rFonts w:ascii="Times New Roman" w:hAnsi="Times New Roman" w:cs="Times New Roman"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BE5F56"/>
    <w:multiLevelType w:val="hybridMultilevel"/>
    <w:tmpl w:val="88709E8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6" w15:restartNumberingAfterBreak="0">
    <w:nsid w:val="15102E1A"/>
    <w:multiLevelType w:val="hybridMultilevel"/>
    <w:tmpl w:val="21B8F46E"/>
    <w:lvl w:ilvl="0" w:tplc="04090001">
      <w:start w:val="1"/>
      <w:numFmt w:val="bullet"/>
      <w:lvlText w:val=""/>
      <w:lvlJc w:val="left"/>
      <w:pPr>
        <w:ind w:left="640" w:hanging="440"/>
      </w:pPr>
      <w:rPr>
        <w:rFonts w:ascii="Wingdings" w:hAnsi="Wingdings" w:hint="default"/>
      </w:rPr>
    </w:lvl>
    <w:lvl w:ilvl="1" w:tplc="B4E692B6">
      <w:numFmt w:val="bullet"/>
      <w:lvlText w:val="-"/>
      <w:lvlJc w:val="left"/>
      <w:pPr>
        <w:ind w:left="1000" w:hanging="360"/>
      </w:pPr>
      <w:rPr>
        <w:rFonts w:ascii="Times New Roman" w:eastAsia="ＭＳ 明朝"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7"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8" w15:restartNumberingAfterBreak="0">
    <w:nsid w:val="258926ED"/>
    <w:multiLevelType w:val="hybridMultilevel"/>
    <w:tmpl w:val="0D249760"/>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9" w15:restartNumberingAfterBreak="0">
    <w:nsid w:val="25C07AA9"/>
    <w:multiLevelType w:val="hybridMultilevel"/>
    <w:tmpl w:val="C01461D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40A25B49"/>
    <w:multiLevelType w:val="hybridMultilevel"/>
    <w:tmpl w:val="5AAA97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26578B"/>
    <w:multiLevelType w:val="hybridMultilevel"/>
    <w:tmpl w:val="6BA8834C"/>
    <w:lvl w:ilvl="0" w:tplc="E1A4CB0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6B1529"/>
    <w:multiLevelType w:val="hybridMultilevel"/>
    <w:tmpl w:val="DD5A484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562B7047"/>
    <w:multiLevelType w:val="hybridMultilevel"/>
    <w:tmpl w:val="2BF83E18"/>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8" w15:restartNumberingAfterBreak="0">
    <w:nsid w:val="5A123317"/>
    <w:multiLevelType w:val="hybridMultilevel"/>
    <w:tmpl w:val="878C6CA6"/>
    <w:lvl w:ilvl="0" w:tplc="223A8E5C">
      <w:start w:val="1"/>
      <w:numFmt w:val="bullet"/>
      <w:lvlText w:val="-"/>
      <w:lvlJc w:val="left"/>
      <w:pPr>
        <w:ind w:left="720" w:hanging="440"/>
      </w:pPr>
      <w:rPr>
        <w:rFonts w:ascii="Times New Roman" w:hAnsi="Times New Roman" w:cs="Times New Roman"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9" w15:restartNumberingAfterBreak="0">
    <w:nsid w:val="5A8E490B"/>
    <w:multiLevelType w:val="hybridMultilevel"/>
    <w:tmpl w:val="C3AE911A"/>
    <w:lvl w:ilvl="0" w:tplc="04090001">
      <w:start w:val="1"/>
      <w:numFmt w:val="bullet"/>
      <w:lvlText w:val=""/>
      <w:lvlJc w:val="left"/>
      <w:pPr>
        <w:ind w:left="720" w:hanging="440"/>
      </w:pPr>
      <w:rPr>
        <w:rFonts w:ascii="Wingdings" w:hAnsi="Wingdings" w:hint="default"/>
      </w:rPr>
    </w:lvl>
    <w:lvl w:ilvl="1" w:tplc="FFFFFFFF" w:tentative="1">
      <w:start w:val="1"/>
      <w:numFmt w:val="bullet"/>
      <w:lvlText w:val=""/>
      <w:lvlJc w:val="left"/>
      <w:pPr>
        <w:ind w:left="1160" w:hanging="440"/>
      </w:pPr>
      <w:rPr>
        <w:rFonts w:ascii="Wingdings" w:hAnsi="Wingdings" w:hint="default"/>
      </w:rPr>
    </w:lvl>
    <w:lvl w:ilvl="2" w:tplc="FFFFFFFF" w:tentative="1">
      <w:start w:val="1"/>
      <w:numFmt w:val="bullet"/>
      <w:lvlText w:val=""/>
      <w:lvlJc w:val="left"/>
      <w:pPr>
        <w:ind w:left="1600" w:hanging="440"/>
      </w:pPr>
      <w:rPr>
        <w:rFonts w:ascii="Wingdings" w:hAnsi="Wingdings" w:hint="default"/>
      </w:rPr>
    </w:lvl>
    <w:lvl w:ilvl="3" w:tplc="FFFFFFFF" w:tentative="1">
      <w:start w:val="1"/>
      <w:numFmt w:val="bullet"/>
      <w:lvlText w:val=""/>
      <w:lvlJc w:val="left"/>
      <w:pPr>
        <w:ind w:left="2040" w:hanging="440"/>
      </w:pPr>
      <w:rPr>
        <w:rFonts w:ascii="Wingdings" w:hAnsi="Wingdings" w:hint="default"/>
      </w:rPr>
    </w:lvl>
    <w:lvl w:ilvl="4" w:tplc="FFFFFFFF" w:tentative="1">
      <w:start w:val="1"/>
      <w:numFmt w:val="bullet"/>
      <w:lvlText w:val=""/>
      <w:lvlJc w:val="left"/>
      <w:pPr>
        <w:ind w:left="2480" w:hanging="440"/>
      </w:pPr>
      <w:rPr>
        <w:rFonts w:ascii="Wingdings" w:hAnsi="Wingdings" w:hint="default"/>
      </w:rPr>
    </w:lvl>
    <w:lvl w:ilvl="5" w:tplc="FFFFFFFF" w:tentative="1">
      <w:start w:val="1"/>
      <w:numFmt w:val="bullet"/>
      <w:lvlText w:val=""/>
      <w:lvlJc w:val="left"/>
      <w:pPr>
        <w:ind w:left="2920" w:hanging="440"/>
      </w:pPr>
      <w:rPr>
        <w:rFonts w:ascii="Wingdings" w:hAnsi="Wingdings" w:hint="default"/>
      </w:rPr>
    </w:lvl>
    <w:lvl w:ilvl="6" w:tplc="FFFFFFFF" w:tentative="1">
      <w:start w:val="1"/>
      <w:numFmt w:val="bullet"/>
      <w:lvlText w:val=""/>
      <w:lvlJc w:val="left"/>
      <w:pPr>
        <w:ind w:left="3360" w:hanging="440"/>
      </w:pPr>
      <w:rPr>
        <w:rFonts w:ascii="Wingdings" w:hAnsi="Wingdings" w:hint="default"/>
      </w:rPr>
    </w:lvl>
    <w:lvl w:ilvl="7" w:tplc="FFFFFFFF" w:tentative="1">
      <w:start w:val="1"/>
      <w:numFmt w:val="bullet"/>
      <w:lvlText w:val=""/>
      <w:lvlJc w:val="left"/>
      <w:pPr>
        <w:ind w:left="3800" w:hanging="440"/>
      </w:pPr>
      <w:rPr>
        <w:rFonts w:ascii="Wingdings" w:hAnsi="Wingdings" w:hint="default"/>
      </w:rPr>
    </w:lvl>
    <w:lvl w:ilvl="8" w:tplc="FFFFFFFF" w:tentative="1">
      <w:start w:val="1"/>
      <w:numFmt w:val="bullet"/>
      <w:lvlText w:val=""/>
      <w:lvlJc w:val="left"/>
      <w:pPr>
        <w:ind w:left="4240" w:hanging="440"/>
      </w:pPr>
      <w:rPr>
        <w:rFonts w:ascii="Wingdings" w:hAnsi="Wingdings" w:hint="default"/>
      </w:rPr>
    </w:lvl>
  </w:abstractNum>
  <w:abstractNum w:abstractNumId="20" w15:restartNumberingAfterBreak="0">
    <w:nsid w:val="5DB11240"/>
    <w:multiLevelType w:val="hybridMultilevel"/>
    <w:tmpl w:val="CCD235F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5E36792C"/>
    <w:multiLevelType w:val="hybridMultilevel"/>
    <w:tmpl w:val="C22C849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2" w15:restartNumberingAfterBreak="0">
    <w:nsid w:val="61C513DB"/>
    <w:multiLevelType w:val="hybridMultilevel"/>
    <w:tmpl w:val="FBC6A21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61CC1B73"/>
    <w:multiLevelType w:val="hybridMultilevel"/>
    <w:tmpl w:val="69D8EF4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4" w15:restartNumberingAfterBreak="0">
    <w:nsid w:val="62E24CEB"/>
    <w:multiLevelType w:val="hybridMultilevel"/>
    <w:tmpl w:val="15CEF448"/>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5" w15:restartNumberingAfterBreak="0">
    <w:nsid w:val="638D6A66"/>
    <w:multiLevelType w:val="hybridMultilevel"/>
    <w:tmpl w:val="33EC6A26"/>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6" w15:restartNumberingAfterBreak="0">
    <w:nsid w:val="69A539A6"/>
    <w:multiLevelType w:val="hybridMultilevel"/>
    <w:tmpl w:val="9C1C70DC"/>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7" w15:restartNumberingAfterBreak="0">
    <w:nsid w:val="6EE75DF1"/>
    <w:multiLevelType w:val="hybridMultilevel"/>
    <w:tmpl w:val="3E56E764"/>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8"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E54418"/>
    <w:multiLevelType w:val="hybridMultilevel"/>
    <w:tmpl w:val="244038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EB11146"/>
    <w:multiLevelType w:val="hybridMultilevel"/>
    <w:tmpl w:val="DB3AED28"/>
    <w:lvl w:ilvl="0" w:tplc="0409000F">
      <w:start w:val="1"/>
      <w:numFmt w:val="decimal"/>
      <w:lvlText w:val="%1."/>
      <w:lvlJc w:val="left"/>
      <w:pPr>
        <w:ind w:left="720" w:hanging="440"/>
      </w:pPr>
    </w:lvl>
    <w:lvl w:ilvl="1" w:tplc="04090017" w:tentative="1">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num w:numId="1" w16cid:durableId="113451958">
    <w:abstractNumId w:val="30"/>
  </w:num>
  <w:num w:numId="2" w16cid:durableId="2019388201">
    <w:abstractNumId w:val="33"/>
  </w:num>
  <w:num w:numId="3" w16cid:durableId="160127051">
    <w:abstractNumId w:val="11"/>
  </w:num>
  <w:num w:numId="4" w16cid:durableId="1466502952">
    <w:abstractNumId w:val="29"/>
  </w:num>
  <w:num w:numId="5" w16cid:durableId="1077283262">
    <w:abstractNumId w:val="14"/>
  </w:num>
  <w:num w:numId="6" w16cid:durableId="1729303556">
    <w:abstractNumId w:val="15"/>
  </w:num>
  <w:num w:numId="7" w16cid:durableId="920598861">
    <w:abstractNumId w:val="13"/>
  </w:num>
  <w:num w:numId="8" w16cid:durableId="1535460140">
    <w:abstractNumId w:val="32"/>
  </w:num>
  <w:num w:numId="9" w16cid:durableId="615448780">
    <w:abstractNumId w:val="31"/>
  </w:num>
  <w:num w:numId="10" w16cid:durableId="106312886">
    <w:abstractNumId w:val="24"/>
  </w:num>
  <w:num w:numId="11" w16cid:durableId="653292004">
    <w:abstractNumId w:val="1"/>
  </w:num>
  <w:num w:numId="12" w16cid:durableId="2001228998">
    <w:abstractNumId w:val="0"/>
  </w:num>
  <w:num w:numId="13" w16cid:durableId="2063139675">
    <w:abstractNumId w:val="28"/>
  </w:num>
  <w:num w:numId="14" w16cid:durableId="1800956878">
    <w:abstractNumId w:val="4"/>
  </w:num>
  <w:num w:numId="15" w16cid:durableId="813569243">
    <w:abstractNumId w:val="16"/>
  </w:num>
  <w:num w:numId="16" w16cid:durableId="1843154792">
    <w:abstractNumId w:val="7"/>
  </w:num>
  <w:num w:numId="17" w16cid:durableId="2113889209">
    <w:abstractNumId w:val="34"/>
  </w:num>
  <w:num w:numId="18" w16cid:durableId="659311147">
    <w:abstractNumId w:val="2"/>
  </w:num>
  <w:num w:numId="19" w16cid:durableId="1430468884">
    <w:abstractNumId w:val="25"/>
  </w:num>
  <w:num w:numId="20" w16cid:durableId="960309913">
    <w:abstractNumId w:val="22"/>
  </w:num>
  <w:num w:numId="21" w16cid:durableId="1049646232">
    <w:abstractNumId w:val="5"/>
  </w:num>
  <w:num w:numId="22" w16cid:durableId="8400040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3694025">
    <w:abstractNumId w:val="21"/>
  </w:num>
  <w:num w:numId="24" w16cid:durableId="960962544">
    <w:abstractNumId w:val="26"/>
  </w:num>
  <w:num w:numId="25" w16cid:durableId="1388794274">
    <w:abstractNumId w:val="27"/>
  </w:num>
  <w:num w:numId="26" w16cid:durableId="977222061">
    <w:abstractNumId w:val="23"/>
  </w:num>
  <w:num w:numId="27" w16cid:durableId="945429898">
    <w:abstractNumId w:val="12"/>
  </w:num>
  <w:num w:numId="28" w16cid:durableId="253828702">
    <w:abstractNumId w:val="10"/>
  </w:num>
  <w:num w:numId="29" w16cid:durableId="794561193">
    <w:abstractNumId w:val="9"/>
  </w:num>
  <w:num w:numId="30" w16cid:durableId="1683822570">
    <w:abstractNumId w:val="8"/>
  </w:num>
  <w:num w:numId="31" w16cid:durableId="1016927933">
    <w:abstractNumId w:val="6"/>
  </w:num>
  <w:num w:numId="32" w16cid:durableId="1803183067">
    <w:abstractNumId w:val="3"/>
  </w:num>
  <w:num w:numId="33" w16cid:durableId="21058007">
    <w:abstractNumId w:val="18"/>
  </w:num>
  <w:num w:numId="34" w16cid:durableId="1659727187">
    <w:abstractNumId w:val="19"/>
  </w:num>
  <w:num w:numId="35" w16cid:durableId="2062052000">
    <w:abstractNumId w:val="17"/>
  </w:num>
  <w:num w:numId="36" w16cid:durableId="38267488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7F"/>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17E"/>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2"/>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3CDF"/>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159"/>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4E8F"/>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4FA"/>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159"/>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5D6C"/>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0C18"/>
    <w:rsid w:val="00081405"/>
    <w:rsid w:val="00081A28"/>
    <w:rsid w:val="00081D85"/>
    <w:rsid w:val="00081D92"/>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B82"/>
    <w:rsid w:val="00087D92"/>
    <w:rsid w:val="00087E13"/>
    <w:rsid w:val="00087F01"/>
    <w:rsid w:val="00087FB3"/>
    <w:rsid w:val="0009003D"/>
    <w:rsid w:val="0009048D"/>
    <w:rsid w:val="0009076E"/>
    <w:rsid w:val="000908EC"/>
    <w:rsid w:val="00090E2D"/>
    <w:rsid w:val="000913AB"/>
    <w:rsid w:val="0009157D"/>
    <w:rsid w:val="00092911"/>
    <w:rsid w:val="00093123"/>
    <w:rsid w:val="00093263"/>
    <w:rsid w:val="000932F5"/>
    <w:rsid w:val="00093617"/>
    <w:rsid w:val="000937B6"/>
    <w:rsid w:val="00093830"/>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647"/>
    <w:rsid w:val="000A5BD3"/>
    <w:rsid w:val="000A65C8"/>
    <w:rsid w:val="000A6936"/>
    <w:rsid w:val="000A69F1"/>
    <w:rsid w:val="000A6BB2"/>
    <w:rsid w:val="000A7126"/>
    <w:rsid w:val="000A7876"/>
    <w:rsid w:val="000A7DB6"/>
    <w:rsid w:val="000B038F"/>
    <w:rsid w:val="000B07F7"/>
    <w:rsid w:val="000B0BE4"/>
    <w:rsid w:val="000B0EBC"/>
    <w:rsid w:val="000B0F21"/>
    <w:rsid w:val="000B0F4D"/>
    <w:rsid w:val="000B1005"/>
    <w:rsid w:val="000B1123"/>
    <w:rsid w:val="000B11E2"/>
    <w:rsid w:val="000B1219"/>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824"/>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CFE"/>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2D28"/>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5D1"/>
    <w:rsid w:val="000F6BC1"/>
    <w:rsid w:val="000F72C1"/>
    <w:rsid w:val="000F72EA"/>
    <w:rsid w:val="000F7337"/>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2B7"/>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0E6"/>
    <w:rsid w:val="00115261"/>
    <w:rsid w:val="0011542C"/>
    <w:rsid w:val="00115451"/>
    <w:rsid w:val="00115636"/>
    <w:rsid w:val="00115963"/>
    <w:rsid w:val="00115AFA"/>
    <w:rsid w:val="0011600D"/>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8DC"/>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26B"/>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3E6A"/>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1BD9"/>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2BC"/>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A2E"/>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6A7A"/>
    <w:rsid w:val="00187151"/>
    <w:rsid w:val="0018768B"/>
    <w:rsid w:val="00187695"/>
    <w:rsid w:val="00187973"/>
    <w:rsid w:val="00187BEB"/>
    <w:rsid w:val="001909F7"/>
    <w:rsid w:val="00190A54"/>
    <w:rsid w:val="00190C74"/>
    <w:rsid w:val="00191957"/>
    <w:rsid w:val="00191C14"/>
    <w:rsid w:val="00192157"/>
    <w:rsid w:val="0019251F"/>
    <w:rsid w:val="001926EC"/>
    <w:rsid w:val="001929BD"/>
    <w:rsid w:val="00193162"/>
    <w:rsid w:val="00193397"/>
    <w:rsid w:val="00193665"/>
    <w:rsid w:val="001937F9"/>
    <w:rsid w:val="00193AA8"/>
    <w:rsid w:val="00194E64"/>
    <w:rsid w:val="0019520F"/>
    <w:rsid w:val="00195458"/>
    <w:rsid w:val="00195684"/>
    <w:rsid w:val="00195842"/>
    <w:rsid w:val="00195E03"/>
    <w:rsid w:val="00196281"/>
    <w:rsid w:val="001962C1"/>
    <w:rsid w:val="0019640F"/>
    <w:rsid w:val="00197556"/>
    <w:rsid w:val="001976BD"/>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06C"/>
    <w:rsid w:val="001A548D"/>
    <w:rsid w:val="001A54B3"/>
    <w:rsid w:val="001A6366"/>
    <w:rsid w:val="001A66F8"/>
    <w:rsid w:val="001A6799"/>
    <w:rsid w:val="001A7288"/>
    <w:rsid w:val="001A73D0"/>
    <w:rsid w:val="001A7576"/>
    <w:rsid w:val="001B034F"/>
    <w:rsid w:val="001B0441"/>
    <w:rsid w:val="001B0545"/>
    <w:rsid w:val="001B059D"/>
    <w:rsid w:val="001B05DC"/>
    <w:rsid w:val="001B05EC"/>
    <w:rsid w:val="001B0CF9"/>
    <w:rsid w:val="001B1300"/>
    <w:rsid w:val="001B144F"/>
    <w:rsid w:val="001B1985"/>
    <w:rsid w:val="001B1FB9"/>
    <w:rsid w:val="001B223C"/>
    <w:rsid w:val="001B29CF"/>
    <w:rsid w:val="001B2F27"/>
    <w:rsid w:val="001B43B1"/>
    <w:rsid w:val="001B4583"/>
    <w:rsid w:val="001B48B1"/>
    <w:rsid w:val="001B4C69"/>
    <w:rsid w:val="001B4F90"/>
    <w:rsid w:val="001B57B6"/>
    <w:rsid w:val="001B59BD"/>
    <w:rsid w:val="001B5E68"/>
    <w:rsid w:val="001B6505"/>
    <w:rsid w:val="001B69D7"/>
    <w:rsid w:val="001B7243"/>
    <w:rsid w:val="001B78D0"/>
    <w:rsid w:val="001B7952"/>
    <w:rsid w:val="001B7A83"/>
    <w:rsid w:val="001B7E74"/>
    <w:rsid w:val="001C0694"/>
    <w:rsid w:val="001C0AAB"/>
    <w:rsid w:val="001C0F66"/>
    <w:rsid w:val="001C148B"/>
    <w:rsid w:val="001C1999"/>
    <w:rsid w:val="001C2C72"/>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5B8"/>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1B"/>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89B"/>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3B8"/>
    <w:rsid w:val="001F148F"/>
    <w:rsid w:val="001F15F9"/>
    <w:rsid w:val="001F18CA"/>
    <w:rsid w:val="001F1F33"/>
    <w:rsid w:val="001F1FB2"/>
    <w:rsid w:val="001F2360"/>
    <w:rsid w:val="001F2420"/>
    <w:rsid w:val="001F24E3"/>
    <w:rsid w:val="001F2BB4"/>
    <w:rsid w:val="001F31ED"/>
    <w:rsid w:val="001F329E"/>
    <w:rsid w:val="001F371F"/>
    <w:rsid w:val="001F42E7"/>
    <w:rsid w:val="001F442D"/>
    <w:rsid w:val="001F466F"/>
    <w:rsid w:val="001F4E37"/>
    <w:rsid w:val="001F667A"/>
    <w:rsid w:val="001F6C8B"/>
    <w:rsid w:val="001F71F0"/>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73"/>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768"/>
    <w:rsid w:val="00223CC4"/>
    <w:rsid w:val="0022493F"/>
    <w:rsid w:val="0022518B"/>
    <w:rsid w:val="002252B6"/>
    <w:rsid w:val="0022575A"/>
    <w:rsid w:val="002260A6"/>
    <w:rsid w:val="00226423"/>
    <w:rsid w:val="00226ECE"/>
    <w:rsid w:val="002274F7"/>
    <w:rsid w:val="00227BD0"/>
    <w:rsid w:val="00227D99"/>
    <w:rsid w:val="00230070"/>
    <w:rsid w:val="00230445"/>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C50"/>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4B1D"/>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05"/>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6BFF"/>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0C10"/>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88C"/>
    <w:rsid w:val="00277DE9"/>
    <w:rsid w:val="00277E1F"/>
    <w:rsid w:val="00277E55"/>
    <w:rsid w:val="002807E4"/>
    <w:rsid w:val="002809CD"/>
    <w:rsid w:val="00280FD8"/>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380"/>
    <w:rsid w:val="002877FB"/>
    <w:rsid w:val="00287A5A"/>
    <w:rsid w:val="00287B8D"/>
    <w:rsid w:val="00287ED9"/>
    <w:rsid w:val="0029046E"/>
    <w:rsid w:val="00290836"/>
    <w:rsid w:val="002909DD"/>
    <w:rsid w:val="0029160B"/>
    <w:rsid w:val="00291A3F"/>
    <w:rsid w:val="00291A4C"/>
    <w:rsid w:val="00291DB7"/>
    <w:rsid w:val="002926A5"/>
    <w:rsid w:val="0029285D"/>
    <w:rsid w:val="00292E97"/>
    <w:rsid w:val="00293831"/>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97C"/>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5E8A"/>
    <w:rsid w:val="002A61A6"/>
    <w:rsid w:val="002A66FD"/>
    <w:rsid w:val="002A7714"/>
    <w:rsid w:val="002A777D"/>
    <w:rsid w:val="002A79BE"/>
    <w:rsid w:val="002A7F2B"/>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3F5A"/>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711"/>
    <w:rsid w:val="002B6E20"/>
    <w:rsid w:val="002B6F5B"/>
    <w:rsid w:val="002B735A"/>
    <w:rsid w:val="002B7413"/>
    <w:rsid w:val="002B7837"/>
    <w:rsid w:val="002B787F"/>
    <w:rsid w:val="002C04A3"/>
    <w:rsid w:val="002C0628"/>
    <w:rsid w:val="002C09A4"/>
    <w:rsid w:val="002C101B"/>
    <w:rsid w:val="002C1102"/>
    <w:rsid w:val="002C11B9"/>
    <w:rsid w:val="002C12D2"/>
    <w:rsid w:val="002C1516"/>
    <w:rsid w:val="002C15CC"/>
    <w:rsid w:val="002C180D"/>
    <w:rsid w:val="002C1CE6"/>
    <w:rsid w:val="002C2238"/>
    <w:rsid w:val="002C246A"/>
    <w:rsid w:val="002C2559"/>
    <w:rsid w:val="002C27D6"/>
    <w:rsid w:val="002C28B5"/>
    <w:rsid w:val="002C3222"/>
    <w:rsid w:val="002C32AD"/>
    <w:rsid w:val="002C3326"/>
    <w:rsid w:val="002C3343"/>
    <w:rsid w:val="002C439E"/>
    <w:rsid w:val="002C4460"/>
    <w:rsid w:val="002C4466"/>
    <w:rsid w:val="002C4498"/>
    <w:rsid w:val="002C4AF0"/>
    <w:rsid w:val="002C544C"/>
    <w:rsid w:val="002C595E"/>
    <w:rsid w:val="002C5B1C"/>
    <w:rsid w:val="002C5B49"/>
    <w:rsid w:val="002C5B87"/>
    <w:rsid w:val="002C5C35"/>
    <w:rsid w:val="002C6379"/>
    <w:rsid w:val="002C65EF"/>
    <w:rsid w:val="002C6844"/>
    <w:rsid w:val="002C6EBF"/>
    <w:rsid w:val="002C6F9D"/>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8C5"/>
    <w:rsid w:val="002E4CC4"/>
    <w:rsid w:val="002E4E38"/>
    <w:rsid w:val="002E51EF"/>
    <w:rsid w:val="002E55D3"/>
    <w:rsid w:val="002E5912"/>
    <w:rsid w:val="002E5947"/>
    <w:rsid w:val="002E5EA0"/>
    <w:rsid w:val="002E5F66"/>
    <w:rsid w:val="002E5F8C"/>
    <w:rsid w:val="002E6185"/>
    <w:rsid w:val="002E62B4"/>
    <w:rsid w:val="002E6411"/>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3E5"/>
    <w:rsid w:val="002F253F"/>
    <w:rsid w:val="002F27A4"/>
    <w:rsid w:val="002F297D"/>
    <w:rsid w:val="002F2A75"/>
    <w:rsid w:val="002F2C5F"/>
    <w:rsid w:val="002F3498"/>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4F5"/>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471"/>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0F43"/>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911"/>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97F"/>
    <w:rsid w:val="00332DA9"/>
    <w:rsid w:val="00332E37"/>
    <w:rsid w:val="00332F13"/>
    <w:rsid w:val="0033312F"/>
    <w:rsid w:val="0033328D"/>
    <w:rsid w:val="00333418"/>
    <w:rsid w:val="00333BD6"/>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1BC6"/>
    <w:rsid w:val="00342587"/>
    <w:rsid w:val="00342632"/>
    <w:rsid w:val="00342F35"/>
    <w:rsid w:val="003431FC"/>
    <w:rsid w:val="003431FD"/>
    <w:rsid w:val="003432D7"/>
    <w:rsid w:val="00343367"/>
    <w:rsid w:val="00343372"/>
    <w:rsid w:val="0034349F"/>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64F"/>
    <w:rsid w:val="00352DD1"/>
    <w:rsid w:val="003531E5"/>
    <w:rsid w:val="00353962"/>
    <w:rsid w:val="00353D50"/>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22"/>
    <w:rsid w:val="00362E8C"/>
    <w:rsid w:val="00362ED2"/>
    <w:rsid w:val="00363052"/>
    <w:rsid w:val="00363C4C"/>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6A7"/>
    <w:rsid w:val="00372E30"/>
    <w:rsid w:val="00373B03"/>
    <w:rsid w:val="00373D6E"/>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944"/>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D01"/>
    <w:rsid w:val="00393E22"/>
    <w:rsid w:val="00393FF5"/>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A4F"/>
    <w:rsid w:val="003A0C06"/>
    <w:rsid w:val="003A10AB"/>
    <w:rsid w:val="003A1190"/>
    <w:rsid w:val="003A1428"/>
    <w:rsid w:val="003A1523"/>
    <w:rsid w:val="003A2350"/>
    <w:rsid w:val="003A23C9"/>
    <w:rsid w:val="003A257F"/>
    <w:rsid w:val="003A2688"/>
    <w:rsid w:val="003A27B1"/>
    <w:rsid w:val="003A2A79"/>
    <w:rsid w:val="003A2A97"/>
    <w:rsid w:val="003A2C10"/>
    <w:rsid w:val="003A2E99"/>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50"/>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C14"/>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50"/>
    <w:rsid w:val="003C47AD"/>
    <w:rsid w:val="003C482B"/>
    <w:rsid w:val="003C4B4E"/>
    <w:rsid w:val="003C5025"/>
    <w:rsid w:val="003C54FD"/>
    <w:rsid w:val="003C558C"/>
    <w:rsid w:val="003C56D7"/>
    <w:rsid w:val="003C6027"/>
    <w:rsid w:val="003C6609"/>
    <w:rsid w:val="003C676E"/>
    <w:rsid w:val="003C7177"/>
    <w:rsid w:val="003C74C4"/>
    <w:rsid w:val="003C753C"/>
    <w:rsid w:val="003C7682"/>
    <w:rsid w:val="003C7899"/>
    <w:rsid w:val="003D0557"/>
    <w:rsid w:val="003D0BCC"/>
    <w:rsid w:val="003D0D85"/>
    <w:rsid w:val="003D0DB5"/>
    <w:rsid w:val="003D0EC0"/>
    <w:rsid w:val="003D1842"/>
    <w:rsid w:val="003D2016"/>
    <w:rsid w:val="003D243E"/>
    <w:rsid w:val="003D37F4"/>
    <w:rsid w:val="003D390C"/>
    <w:rsid w:val="003D3A66"/>
    <w:rsid w:val="003D3F05"/>
    <w:rsid w:val="003D3F3B"/>
    <w:rsid w:val="003D4412"/>
    <w:rsid w:val="003D5114"/>
    <w:rsid w:val="003D5587"/>
    <w:rsid w:val="003D5591"/>
    <w:rsid w:val="003D573C"/>
    <w:rsid w:val="003D5CB2"/>
    <w:rsid w:val="003D5CF7"/>
    <w:rsid w:val="003D659B"/>
    <w:rsid w:val="003D671C"/>
    <w:rsid w:val="003D735B"/>
    <w:rsid w:val="003D7D10"/>
    <w:rsid w:val="003D7F3F"/>
    <w:rsid w:val="003E0231"/>
    <w:rsid w:val="003E02E0"/>
    <w:rsid w:val="003E08B3"/>
    <w:rsid w:val="003E0AC9"/>
    <w:rsid w:val="003E0B9B"/>
    <w:rsid w:val="003E1410"/>
    <w:rsid w:val="003E153F"/>
    <w:rsid w:val="003E16A7"/>
    <w:rsid w:val="003E210D"/>
    <w:rsid w:val="003E2670"/>
    <w:rsid w:val="003E2792"/>
    <w:rsid w:val="003E27FA"/>
    <w:rsid w:val="003E2A08"/>
    <w:rsid w:val="003E2A70"/>
    <w:rsid w:val="003E2B44"/>
    <w:rsid w:val="003E31A0"/>
    <w:rsid w:val="003E3772"/>
    <w:rsid w:val="003E380A"/>
    <w:rsid w:val="003E4559"/>
    <w:rsid w:val="003E5099"/>
    <w:rsid w:val="003E528A"/>
    <w:rsid w:val="003E5465"/>
    <w:rsid w:val="003E570B"/>
    <w:rsid w:val="003E576C"/>
    <w:rsid w:val="003E5D22"/>
    <w:rsid w:val="003E5DAD"/>
    <w:rsid w:val="003E6E04"/>
    <w:rsid w:val="003E6E6D"/>
    <w:rsid w:val="003E6EA6"/>
    <w:rsid w:val="003E73B7"/>
    <w:rsid w:val="003E7840"/>
    <w:rsid w:val="003E7B17"/>
    <w:rsid w:val="003F01E1"/>
    <w:rsid w:val="003F0CED"/>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AD5"/>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523"/>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499D"/>
    <w:rsid w:val="00465C03"/>
    <w:rsid w:val="00465C42"/>
    <w:rsid w:val="0046604F"/>
    <w:rsid w:val="00466119"/>
    <w:rsid w:val="004664DB"/>
    <w:rsid w:val="00466A81"/>
    <w:rsid w:val="00466AC5"/>
    <w:rsid w:val="00466B9D"/>
    <w:rsid w:val="00466F95"/>
    <w:rsid w:val="00467047"/>
    <w:rsid w:val="004670C7"/>
    <w:rsid w:val="00467495"/>
    <w:rsid w:val="00467503"/>
    <w:rsid w:val="00467597"/>
    <w:rsid w:val="004676AC"/>
    <w:rsid w:val="00467CA4"/>
    <w:rsid w:val="00467D5A"/>
    <w:rsid w:val="00467F9E"/>
    <w:rsid w:val="0047088D"/>
    <w:rsid w:val="004708FE"/>
    <w:rsid w:val="00470BFF"/>
    <w:rsid w:val="004716B3"/>
    <w:rsid w:val="00471AAB"/>
    <w:rsid w:val="00471B9B"/>
    <w:rsid w:val="00471CC5"/>
    <w:rsid w:val="00472C46"/>
    <w:rsid w:val="00472F80"/>
    <w:rsid w:val="00473206"/>
    <w:rsid w:val="004736FC"/>
    <w:rsid w:val="00474496"/>
    <w:rsid w:val="004746EB"/>
    <w:rsid w:val="004755DD"/>
    <w:rsid w:val="004762D9"/>
    <w:rsid w:val="00476327"/>
    <w:rsid w:val="00476828"/>
    <w:rsid w:val="00476E9A"/>
    <w:rsid w:val="0047719C"/>
    <w:rsid w:val="004771A6"/>
    <w:rsid w:val="0048004E"/>
    <w:rsid w:val="00480888"/>
    <w:rsid w:val="0048088F"/>
    <w:rsid w:val="0048098F"/>
    <w:rsid w:val="0048150E"/>
    <w:rsid w:val="00481980"/>
    <w:rsid w:val="00481AB5"/>
    <w:rsid w:val="00482967"/>
    <w:rsid w:val="0048299E"/>
    <w:rsid w:val="00482C06"/>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C7D"/>
    <w:rsid w:val="00496D9C"/>
    <w:rsid w:val="004970AC"/>
    <w:rsid w:val="0049741E"/>
    <w:rsid w:val="00497849"/>
    <w:rsid w:val="00497DFA"/>
    <w:rsid w:val="004A0480"/>
    <w:rsid w:val="004A082A"/>
    <w:rsid w:val="004A0D32"/>
    <w:rsid w:val="004A1190"/>
    <w:rsid w:val="004A1697"/>
    <w:rsid w:val="004A1A12"/>
    <w:rsid w:val="004A1BA0"/>
    <w:rsid w:val="004A1BD1"/>
    <w:rsid w:val="004A20E7"/>
    <w:rsid w:val="004A224E"/>
    <w:rsid w:val="004A2529"/>
    <w:rsid w:val="004A2930"/>
    <w:rsid w:val="004A2C4E"/>
    <w:rsid w:val="004A2CE2"/>
    <w:rsid w:val="004A37D6"/>
    <w:rsid w:val="004A39EF"/>
    <w:rsid w:val="004A3A61"/>
    <w:rsid w:val="004A3C2B"/>
    <w:rsid w:val="004A4607"/>
    <w:rsid w:val="004A4B9C"/>
    <w:rsid w:val="004A548F"/>
    <w:rsid w:val="004A5FBA"/>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48D"/>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2B6D"/>
    <w:rsid w:val="004C33E9"/>
    <w:rsid w:val="004C347B"/>
    <w:rsid w:val="004C3A0B"/>
    <w:rsid w:val="004C3BC4"/>
    <w:rsid w:val="004C3ED1"/>
    <w:rsid w:val="004C42B3"/>
    <w:rsid w:val="004C519B"/>
    <w:rsid w:val="004C5310"/>
    <w:rsid w:val="004C54CE"/>
    <w:rsid w:val="004C5595"/>
    <w:rsid w:val="004C591D"/>
    <w:rsid w:val="004C5DD0"/>
    <w:rsid w:val="004C634B"/>
    <w:rsid w:val="004C6471"/>
    <w:rsid w:val="004C64D7"/>
    <w:rsid w:val="004C6748"/>
    <w:rsid w:val="004C6861"/>
    <w:rsid w:val="004C6A6B"/>
    <w:rsid w:val="004C6D90"/>
    <w:rsid w:val="004C6F0B"/>
    <w:rsid w:val="004C7063"/>
    <w:rsid w:val="004C747D"/>
    <w:rsid w:val="004D041B"/>
    <w:rsid w:val="004D06FF"/>
    <w:rsid w:val="004D08BA"/>
    <w:rsid w:val="004D11D0"/>
    <w:rsid w:val="004D144B"/>
    <w:rsid w:val="004D14BC"/>
    <w:rsid w:val="004D17F9"/>
    <w:rsid w:val="004D1929"/>
    <w:rsid w:val="004D2467"/>
    <w:rsid w:val="004D2526"/>
    <w:rsid w:val="004D2587"/>
    <w:rsid w:val="004D28B5"/>
    <w:rsid w:val="004D28F0"/>
    <w:rsid w:val="004D3272"/>
    <w:rsid w:val="004D3B5D"/>
    <w:rsid w:val="004D3EFE"/>
    <w:rsid w:val="004D44AC"/>
    <w:rsid w:val="004D4969"/>
    <w:rsid w:val="004D49DE"/>
    <w:rsid w:val="004D4E62"/>
    <w:rsid w:val="004D500E"/>
    <w:rsid w:val="004D5105"/>
    <w:rsid w:val="004D5C9A"/>
    <w:rsid w:val="004D6178"/>
    <w:rsid w:val="004D64E2"/>
    <w:rsid w:val="004D677C"/>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589"/>
    <w:rsid w:val="004E56CF"/>
    <w:rsid w:val="004E5F5E"/>
    <w:rsid w:val="004E65B4"/>
    <w:rsid w:val="004E6633"/>
    <w:rsid w:val="004E69FA"/>
    <w:rsid w:val="004E7427"/>
    <w:rsid w:val="004E77DD"/>
    <w:rsid w:val="004E782D"/>
    <w:rsid w:val="004E7C2D"/>
    <w:rsid w:val="004E7F59"/>
    <w:rsid w:val="004F033E"/>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D7E"/>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3D2"/>
    <w:rsid w:val="00521567"/>
    <w:rsid w:val="00521E7B"/>
    <w:rsid w:val="005224F5"/>
    <w:rsid w:val="00522AFD"/>
    <w:rsid w:val="005235A8"/>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5EB"/>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182"/>
    <w:rsid w:val="005471D6"/>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A66"/>
    <w:rsid w:val="00554E5A"/>
    <w:rsid w:val="0055520D"/>
    <w:rsid w:val="00555726"/>
    <w:rsid w:val="005557A4"/>
    <w:rsid w:val="00555D5F"/>
    <w:rsid w:val="00555EBC"/>
    <w:rsid w:val="00556A93"/>
    <w:rsid w:val="00557750"/>
    <w:rsid w:val="00557872"/>
    <w:rsid w:val="005605DB"/>
    <w:rsid w:val="0056094F"/>
    <w:rsid w:val="00560982"/>
    <w:rsid w:val="00560B4F"/>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710"/>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30F"/>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69ED"/>
    <w:rsid w:val="005A7488"/>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7A"/>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1ECA"/>
    <w:rsid w:val="005D260C"/>
    <w:rsid w:val="005D27CC"/>
    <w:rsid w:val="005D2BFC"/>
    <w:rsid w:val="005D2F8E"/>
    <w:rsid w:val="005D35C0"/>
    <w:rsid w:val="005D3D24"/>
    <w:rsid w:val="005D40E6"/>
    <w:rsid w:val="005D432A"/>
    <w:rsid w:val="005D44EE"/>
    <w:rsid w:val="005D460E"/>
    <w:rsid w:val="005D4B57"/>
    <w:rsid w:val="005D4CC8"/>
    <w:rsid w:val="005D533D"/>
    <w:rsid w:val="005D550E"/>
    <w:rsid w:val="005D5BF1"/>
    <w:rsid w:val="005D5D5C"/>
    <w:rsid w:val="005D6514"/>
    <w:rsid w:val="005D6659"/>
    <w:rsid w:val="005D68B1"/>
    <w:rsid w:val="005D6FDD"/>
    <w:rsid w:val="005D71C6"/>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402"/>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3C7"/>
    <w:rsid w:val="005F76DA"/>
    <w:rsid w:val="005F773B"/>
    <w:rsid w:val="005F77A7"/>
    <w:rsid w:val="005F7A5A"/>
    <w:rsid w:val="005F7AB2"/>
    <w:rsid w:val="005F7EC6"/>
    <w:rsid w:val="005F7F93"/>
    <w:rsid w:val="0060042B"/>
    <w:rsid w:val="006004DC"/>
    <w:rsid w:val="0060052F"/>
    <w:rsid w:val="00600972"/>
    <w:rsid w:val="0060126B"/>
    <w:rsid w:val="006018B2"/>
    <w:rsid w:val="00601B59"/>
    <w:rsid w:val="00601BE3"/>
    <w:rsid w:val="00602051"/>
    <w:rsid w:val="006021A7"/>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22A"/>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4F76"/>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49DB"/>
    <w:rsid w:val="00624BBB"/>
    <w:rsid w:val="0062513F"/>
    <w:rsid w:val="00625369"/>
    <w:rsid w:val="006253FE"/>
    <w:rsid w:val="00625A2D"/>
    <w:rsid w:val="00625ABC"/>
    <w:rsid w:val="00625BF4"/>
    <w:rsid w:val="00625CBA"/>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AD4"/>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A86"/>
    <w:rsid w:val="00657BB7"/>
    <w:rsid w:val="00657BF1"/>
    <w:rsid w:val="00657F6B"/>
    <w:rsid w:val="00660422"/>
    <w:rsid w:val="0066059B"/>
    <w:rsid w:val="00660A8B"/>
    <w:rsid w:val="00660D5C"/>
    <w:rsid w:val="00660FC1"/>
    <w:rsid w:val="00660FDB"/>
    <w:rsid w:val="00661182"/>
    <w:rsid w:val="00661902"/>
    <w:rsid w:val="006627FD"/>
    <w:rsid w:val="00662A59"/>
    <w:rsid w:val="00662D39"/>
    <w:rsid w:val="00662DCF"/>
    <w:rsid w:val="00663342"/>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77D65"/>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49E"/>
    <w:rsid w:val="006838AE"/>
    <w:rsid w:val="00685368"/>
    <w:rsid w:val="00685787"/>
    <w:rsid w:val="0068583B"/>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B7B"/>
    <w:rsid w:val="00693DD0"/>
    <w:rsid w:val="00694A2B"/>
    <w:rsid w:val="00695061"/>
    <w:rsid w:val="006950B1"/>
    <w:rsid w:val="006951CF"/>
    <w:rsid w:val="006952E4"/>
    <w:rsid w:val="006955EE"/>
    <w:rsid w:val="006959AB"/>
    <w:rsid w:val="00695B7B"/>
    <w:rsid w:val="00695C48"/>
    <w:rsid w:val="00695C91"/>
    <w:rsid w:val="00695E67"/>
    <w:rsid w:val="0069730B"/>
    <w:rsid w:val="0069734E"/>
    <w:rsid w:val="006976AD"/>
    <w:rsid w:val="0069796D"/>
    <w:rsid w:val="00697EA8"/>
    <w:rsid w:val="006A031F"/>
    <w:rsid w:val="006A046A"/>
    <w:rsid w:val="006A0498"/>
    <w:rsid w:val="006A0561"/>
    <w:rsid w:val="006A062C"/>
    <w:rsid w:val="006A0AD8"/>
    <w:rsid w:val="006A0B5D"/>
    <w:rsid w:val="006A0B90"/>
    <w:rsid w:val="006A0E4D"/>
    <w:rsid w:val="006A1326"/>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1C64"/>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3CE3"/>
    <w:rsid w:val="006C40C5"/>
    <w:rsid w:val="006C45AD"/>
    <w:rsid w:val="006C4C9D"/>
    <w:rsid w:val="006C4CF9"/>
    <w:rsid w:val="006C4D46"/>
    <w:rsid w:val="006C5140"/>
    <w:rsid w:val="006C514D"/>
    <w:rsid w:val="006C537B"/>
    <w:rsid w:val="006C56E1"/>
    <w:rsid w:val="006C581F"/>
    <w:rsid w:val="006C5954"/>
    <w:rsid w:val="006C5A98"/>
    <w:rsid w:val="006C5ABE"/>
    <w:rsid w:val="006C5F7B"/>
    <w:rsid w:val="006C6025"/>
    <w:rsid w:val="006C73D8"/>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CEB"/>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5EC2"/>
    <w:rsid w:val="006E611F"/>
    <w:rsid w:val="006E6432"/>
    <w:rsid w:val="006E64D5"/>
    <w:rsid w:val="006E6886"/>
    <w:rsid w:val="006E6C55"/>
    <w:rsid w:val="006E7617"/>
    <w:rsid w:val="006E779C"/>
    <w:rsid w:val="006E7DDA"/>
    <w:rsid w:val="006F0320"/>
    <w:rsid w:val="006F034B"/>
    <w:rsid w:val="006F0829"/>
    <w:rsid w:val="006F0E8B"/>
    <w:rsid w:val="006F0F1C"/>
    <w:rsid w:val="006F1100"/>
    <w:rsid w:val="006F11AE"/>
    <w:rsid w:val="006F1CDD"/>
    <w:rsid w:val="006F1DE9"/>
    <w:rsid w:val="006F2A0A"/>
    <w:rsid w:val="006F2EF1"/>
    <w:rsid w:val="006F3060"/>
    <w:rsid w:val="006F3B59"/>
    <w:rsid w:val="006F4963"/>
    <w:rsid w:val="006F51AA"/>
    <w:rsid w:val="006F60E8"/>
    <w:rsid w:val="006F6882"/>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2F5D"/>
    <w:rsid w:val="007032D6"/>
    <w:rsid w:val="00703C69"/>
    <w:rsid w:val="00703D9E"/>
    <w:rsid w:val="00704162"/>
    <w:rsid w:val="007043F1"/>
    <w:rsid w:val="0070453B"/>
    <w:rsid w:val="00704712"/>
    <w:rsid w:val="00705297"/>
    <w:rsid w:val="007052C7"/>
    <w:rsid w:val="00706310"/>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19C"/>
    <w:rsid w:val="00720C14"/>
    <w:rsid w:val="00720C48"/>
    <w:rsid w:val="00720E42"/>
    <w:rsid w:val="00721432"/>
    <w:rsid w:val="007215CF"/>
    <w:rsid w:val="00721713"/>
    <w:rsid w:val="00721820"/>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CA2"/>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5D7"/>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96C"/>
    <w:rsid w:val="00745ACC"/>
    <w:rsid w:val="007462EF"/>
    <w:rsid w:val="0074671C"/>
    <w:rsid w:val="00746A20"/>
    <w:rsid w:val="00746D91"/>
    <w:rsid w:val="00746E41"/>
    <w:rsid w:val="00747410"/>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CB0"/>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487"/>
    <w:rsid w:val="007634CB"/>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2FB4"/>
    <w:rsid w:val="007731A1"/>
    <w:rsid w:val="007745D4"/>
    <w:rsid w:val="00774714"/>
    <w:rsid w:val="007748DC"/>
    <w:rsid w:val="007755F3"/>
    <w:rsid w:val="00775639"/>
    <w:rsid w:val="007757A7"/>
    <w:rsid w:val="00775CDC"/>
    <w:rsid w:val="0077604C"/>
    <w:rsid w:val="007767C2"/>
    <w:rsid w:val="00776A35"/>
    <w:rsid w:val="00776D00"/>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BFA"/>
    <w:rsid w:val="00783D08"/>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59"/>
    <w:rsid w:val="007925EB"/>
    <w:rsid w:val="007925FE"/>
    <w:rsid w:val="007927D8"/>
    <w:rsid w:val="007929AD"/>
    <w:rsid w:val="00792E61"/>
    <w:rsid w:val="007930F0"/>
    <w:rsid w:val="00793392"/>
    <w:rsid w:val="00793667"/>
    <w:rsid w:val="00794AAF"/>
    <w:rsid w:val="00794EA5"/>
    <w:rsid w:val="00795B65"/>
    <w:rsid w:val="00795FF0"/>
    <w:rsid w:val="0079629B"/>
    <w:rsid w:val="007963C3"/>
    <w:rsid w:val="007963C9"/>
    <w:rsid w:val="00796D80"/>
    <w:rsid w:val="0079746B"/>
    <w:rsid w:val="007A01B2"/>
    <w:rsid w:val="007A0238"/>
    <w:rsid w:val="007A02D1"/>
    <w:rsid w:val="007A0613"/>
    <w:rsid w:val="007A0BB5"/>
    <w:rsid w:val="007A2463"/>
    <w:rsid w:val="007A29A7"/>
    <w:rsid w:val="007A29BA"/>
    <w:rsid w:val="007A2EE3"/>
    <w:rsid w:val="007A3346"/>
    <w:rsid w:val="007A3681"/>
    <w:rsid w:val="007A3A2C"/>
    <w:rsid w:val="007A410E"/>
    <w:rsid w:val="007A4605"/>
    <w:rsid w:val="007A4C21"/>
    <w:rsid w:val="007A4CA7"/>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D3D"/>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3C9"/>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0B91"/>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459"/>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1FF"/>
    <w:rsid w:val="0082433A"/>
    <w:rsid w:val="0082482C"/>
    <w:rsid w:val="00824922"/>
    <w:rsid w:val="00824FCE"/>
    <w:rsid w:val="00825232"/>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85B"/>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C16"/>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746"/>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708"/>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BB6"/>
    <w:rsid w:val="00877E5F"/>
    <w:rsid w:val="00877FFB"/>
    <w:rsid w:val="00880017"/>
    <w:rsid w:val="00880028"/>
    <w:rsid w:val="00880206"/>
    <w:rsid w:val="008806CE"/>
    <w:rsid w:val="00880700"/>
    <w:rsid w:val="008807A2"/>
    <w:rsid w:val="00880BF6"/>
    <w:rsid w:val="00880F2F"/>
    <w:rsid w:val="008810C0"/>
    <w:rsid w:val="0088135B"/>
    <w:rsid w:val="00881413"/>
    <w:rsid w:val="008815F4"/>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860"/>
    <w:rsid w:val="00893D9D"/>
    <w:rsid w:val="008944CA"/>
    <w:rsid w:val="00894D70"/>
    <w:rsid w:val="0089510F"/>
    <w:rsid w:val="008951EF"/>
    <w:rsid w:val="00895412"/>
    <w:rsid w:val="008955D4"/>
    <w:rsid w:val="008959F2"/>
    <w:rsid w:val="00895E07"/>
    <w:rsid w:val="008964EB"/>
    <w:rsid w:val="00896C24"/>
    <w:rsid w:val="00896DB3"/>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297"/>
    <w:rsid w:val="008C0608"/>
    <w:rsid w:val="008C0672"/>
    <w:rsid w:val="008C0AA5"/>
    <w:rsid w:val="008C15A3"/>
    <w:rsid w:val="008C1838"/>
    <w:rsid w:val="008C1873"/>
    <w:rsid w:val="008C19A0"/>
    <w:rsid w:val="008C1CCF"/>
    <w:rsid w:val="008C22B7"/>
    <w:rsid w:val="008C2310"/>
    <w:rsid w:val="008C2666"/>
    <w:rsid w:val="008C2D0B"/>
    <w:rsid w:val="008C2D34"/>
    <w:rsid w:val="008C310B"/>
    <w:rsid w:val="008C42F0"/>
    <w:rsid w:val="008C4605"/>
    <w:rsid w:val="008C4802"/>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361"/>
    <w:rsid w:val="008D6BC2"/>
    <w:rsid w:val="008D72A9"/>
    <w:rsid w:val="008D72D7"/>
    <w:rsid w:val="008D7775"/>
    <w:rsid w:val="008D78B5"/>
    <w:rsid w:val="008D7CAE"/>
    <w:rsid w:val="008D7FF0"/>
    <w:rsid w:val="008E00E2"/>
    <w:rsid w:val="008E05D8"/>
    <w:rsid w:val="008E0B7D"/>
    <w:rsid w:val="008E0D9F"/>
    <w:rsid w:val="008E0DC7"/>
    <w:rsid w:val="008E101F"/>
    <w:rsid w:val="008E1341"/>
    <w:rsid w:val="008E19A7"/>
    <w:rsid w:val="008E1E20"/>
    <w:rsid w:val="008E2195"/>
    <w:rsid w:val="008E2281"/>
    <w:rsid w:val="008E2592"/>
    <w:rsid w:val="008E324C"/>
    <w:rsid w:val="008E3355"/>
    <w:rsid w:val="008E3594"/>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510"/>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55F"/>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07CBE"/>
    <w:rsid w:val="00910A04"/>
    <w:rsid w:val="00910EBE"/>
    <w:rsid w:val="00911A2A"/>
    <w:rsid w:val="00911A50"/>
    <w:rsid w:val="00911F01"/>
    <w:rsid w:val="0091234C"/>
    <w:rsid w:val="00913135"/>
    <w:rsid w:val="00913872"/>
    <w:rsid w:val="009143D3"/>
    <w:rsid w:val="009143E2"/>
    <w:rsid w:val="0091483C"/>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62D"/>
    <w:rsid w:val="00920659"/>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50B"/>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4D4"/>
    <w:rsid w:val="00941AC5"/>
    <w:rsid w:val="00941D27"/>
    <w:rsid w:val="009423CE"/>
    <w:rsid w:val="009423D4"/>
    <w:rsid w:val="00942466"/>
    <w:rsid w:val="009426B0"/>
    <w:rsid w:val="00942B5E"/>
    <w:rsid w:val="00942E46"/>
    <w:rsid w:val="009432FF"/>
    <w:rsid w:val="009434F0"/>
    <w:rsid w:val="009435FC"/>
    <w:rsid w:val="00943715"/>
    <w:rsid w:val="00943900"/>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2D9C"/>
    <w:rsid w:val="009532BF"/>
    <w:rsid w:val="00953613"/>
    <w:rsid w:val="00953F31"/>
    <w:rsid w:val="009542D7"/>
    <w:rsid w:val="00954759"/>
    <w:rsid w:val="00954E15"/>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873"/>
    <w:rsid w:val="00965A4B"/>
    <w:rsid w:val="00965DD6"/>
    <w:rsid w:val="00966194"/>
    <w:rsid w:val="00966240"/>
    <w:rsid w:val="00966517"/>
    <w:rsid w:val="009667C5"/>
    <w:rsid w:val="00966E9F"/>
    <w:rsid w:val="00967185"/>
    <w:rsid w:val="0096721B"/>
    <w:rsid w:val="00967C6C"/>
    <w:rsid w:val="00967F8F"/>
    <w:rsid w:val="009702B7"/>
    <w:rsid w:val="00970432"/>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0ED9"/>
    <w:rsid w:val="0098121A"/>
    <w:rsid w:val="0098230C"/>
    <w:rsid w:val="0098243E"/>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4BB"/>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719"/>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C61"/>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453"/>
    <w:rsid w:val="009C3692"/>
    <w:rsid w:val="009C3A14"/>
    <w:rsid w:val="009C3A30"/>
    <w:rsid w:val="009C3C96"/>
    <w:rsid w:val="009C3DE1"/>
    <w:rsid w:val="009C3E1F"/>
    <w:rsid w:val="009C4797"/>
    <w:rsid w:val="009C4C83"/>
    <w:rsid w:val="009C596F"/>
    <w:rsid w:val="009C5BAC"/>
    <w:rsid w:val="009C61A5"/>
    <w:rsid w:val="009C656D"/>
    <w:rsid w:val="009C67BE"/>
    <w:rsid w:val="009C6BC1"/>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25"/>
    <w:rsid w:val="009D6370"/>
    <w:rsid w:val="009D64D4"/>
    <w:rsid w:val="009D6E60"/>
    <w:rsid w:val="009D72F5"/>
    <w:rsid w:val="009D78D0"/>
    <w:rsid w:val="009D7AB4"/>
    <w:rsid w:val="009D7DC4"/>
    <w:rsid w:val="009E014F"/>
    <w:rsid w:val="009E0513"/>
    <w:rsid w:val="009E0722"/>
    <w:rsid w:val="009E0B76"/>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B7"/>
    <w:rsid w:val="009E47E7"/>
    <w:rsid w:val="009E50B9"/>
    <w:rsid w:val="009E5113"/>
    <w:rsid w:val="009E55D1"/>
    <w:rsid w:val="009E590A"/>
    <w:rsid w:val="009E5BAE"/>
    <w:rsid w:val="009E5DE6"/>
    <w:rsid w:val="009E6156"/>
    <w:rsid w:val="009E6808"/>
    <w:rsid w:val="009E6C20"/>
    <w:rsid w:val="009E6D1C"/>
    <w:rsid w:val="009E6D45"/>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2A3"/>
    <w:rsid w:val="00A02338"/>
    <w:rsid w:val="00A026BE"/>
    <w:rsid w:val="00A035BC"/>
    <w:rsid w:val="00A03C3F"/>
    <w:rsid w:val="00A03C95"/>
    <w:rsid w:val="00A03F07"/>
    <w:rsid w:val="00A03FED"/>
    <w:rsid w:val="00A04111"/>
    <w:rsid w:val="00A04252"/>
    <w:rsid w:val="00A044A7"/>
    <w:rsid w:val="00A044AB"/>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778"/>
    <w:rsid w:val="00A1293A"/>
    <w:rsid w:val="00A12992"/>
    <w:rsid w:val="00A129FD"/>
    <w:rsid w:val="00A135F5"/>
    <w:rsid w:val="00A139B6"/>
    <w:rsid w:val="00A13DAA"/>
    <w:rsid w:val="00A1435C"/>
    <w:rsid w:val="00A14AC8"/>
    <w:rsid w:val="00A155CD"/>
    <w:rsid w:val="00A15753"/>
    <w:rsid w:val="00A15B4B"/>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80A"/>
    <w:rsid w:val="00A26D74"/>
    <w:rsid w:val="00A27DE7"/>
    <w:rsid w:val="00A3032D"/>
    <w:rsid w:val="00A30C0F"/>
    <w:rsid w:val="00A30D08"/>
    <w:rsid w:val="00A3155F"/>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891"/>
    <w:rsid w:val="00A43992"/>
    <w:rsid w:val="00A43C8F"/>
    <w:rsid w:val="00A44202"/>
    <w:rsid w:val="00A442FF"/>
    <w:rsid w:val="00A44446"/>
    <w:rsid w:val="00A44563"/>
    <w:rsid w:val="00A44E68"/>
    <w:rsid w:val="00A44E92"/>
    <w:rsid w:val="00A4572A"/>
    <w:rsid w:val="00A4575E"/>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19"/>
    <w:rsid w:val="00A55BF5"/>
    <w:rsid w:val="00A55BF7"/>
    <w:rsid w:val="00A55C8A"/>
    <w:rsid w:val="00A55F27"/>
    <w:rsid w:val="00A56CB5"/>
    <w:rsid w:val="00A575DF"/>
    <w:rsid w:val="00A577CC"/>
    <w:rsid w:val="00A57948"/>
    <w:rsid w:val="00A57B25"/>
    <w:rsid w:val="00A57F2B"/>
    <w:rsid w:val="00A6012E"/>
    <w:rsid w:val="00A605C9"/>
    <w:rsid w:val="00A6093B"/>
    <w:rsid w:val="00A61443"/>
    <w:rsid w:val="00A614F0"/>
    <w:rsid w:val="00A6166C"/>
    <w:rsid w:val="00A61784"/>
    <w:rsid w:val="00A619AE"/>
    <w:rsid w:val="00A61FA8"/>
    <w:rsid w:val="00A6219B"/>
    <w:rsid w:val="00A6259D"/>
    <w:rsid w:val="00A62CE0"/>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0E9D"/>
    <w:rsid w:val="00A71177"/>
    <w:rsid w:val="00A7123A"/>
    <w:rsid w:val="00A712D3"/>
    <w:rsid w:val="00A7168A"/>
    <w:rsid w:val="00A71CF1"/>
    <w:rsid w:val="00A72643"/>
    <w:rsid w:val="00A726DA"/>
    <w:rsid w:val="00A72A91"/>
    <w:rsid w:val="00A72F19"/>
    <w:rsid w:val="00A72F56"/>
    <w:rsid w:val="00A73486"/>
    <w:rsid w:val="00A73731"/>
    <w:rsid w:val="00A73D68"/>
    <w:rsid w:val="00A73E3F"/>
    <w:rsid w:val="00A74491"/>
    <w:rsid w:val="00A74CB7"/>
    <w:rsid w:val="00A75456"/>
    <w:rsid w:val="00A75D7F"/>
    <w:rsid w:val="00A75DFB"/>
    <w:rsid w:val="00A76CFF"/>
    <w:rsid w:val="00A76E02"/>
    <w:rsid w:val="00A779BD"/>
    <w:rsid w:val="00A77AC5"/>
    <w:rsid w:val="00A80358"/>
    <w:rsid w:val="00A8086E"/>
    <w:rsid w:val="00A80B48"/>
    <w:rsid w:val="00A80B98"/>
    <w:rsid w:val="00A80CBD"/>
    <w:rsid w:val="00A80E8D"/>
    <w:rsid w:val="00A810F1"/>
    <w:rsid w:val="00A81229"/>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4BBB"/>
    <w:rsid w:val="00A8510C"/>
    <w:rsid w:val="00A856D2"/>
    <w:rsid w:val="00A8572F"/>
    <w:rsid w:val="00A85A81"/>
    <w:rsid w:val="00A85AEF"/>
    <w:rsid w:val="00A85B3E"/>
    <w:rsid w:val="00A86DFD"/>
    <w:rsid w:val="00A86F22"/>
    <w:rsid w:val="00A86FBB"/>
    <w:rsid w:val="00A87787"/>
    <w:rsid w:val="00A87B65"/>
    <w:rsid w:val="00A87BA2"/>
    <w:rsid w:val="00A90285"/>
    <w:rsid w:val="00A908ED"/>
    <w:rsid w:val="00A90917"/>
    <w:rsid w:val="00A90D4D"/>
    <w:rsid w:val="00A90F22"/>
    <w:rsid w:val="00A91019"/>
    <w:rsid w:val="00A91A01"/>
    <w:rsid w:val="00A91D9B"/>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0D"/>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CD"/>
    <w:rsid w:val="00AA7CF5"/>
    <w:rsid w:val="00AB03A7"/>
    <w:rsid w:val="00AB12DC"/>
    <w:rsid w:val="00AB1558"/>
    <w:rsid w:val="00AB1AD0"/>
    <w:rsid w:val="00AB1B63"/>
    <w:rsid w:val="00AB1FB5"/>
    <w:rsid w:val="00AB1FEC"/>
    <w:rsid w:val="00AB2208"/>
    <w:rsid w:val="00AB22D7"/>
    <w:rsid w:val="00AB292A"/>
    <w:rsid w:val="00AB3244"/>
    <w:rsid w:val="00AB3474"/>
    <w:rsid w:val="00AB3A62"/>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EB"/>
    <w:rsid w:val="00AC07FB"/>
    <w:rsid w:val="00AC0910"/>
    <w:rsid w:val="00AC0D45"/>
    <w:rsid w:val="00AC0DF7"/>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5A45"/>
    <w:rsid w:val="00AD6083"/>
    <w:rsid w:val="00AD6CD8"/>
    <w:rsid w:val="00AD7778"/>
    <w:rsid w:val="00AD7F3E"/>
    <w:rsid w:val="00AE03AD"/>
    <w:rsid w:val="00AE1009"/>
    <w:rsid w:val="00AE1170"/>
    <w:rsid w:val="00AE15D3"/>
    <w:rsid w:val="00AE15DE"/>
    <w:rsid w:val="00AE1696"/>
    <w:rsid w:val="00AE1A2A"/>
    <w:rsid w:val="00AE1BA6"/>
    <w:rsid w:val="00AE1EDC"/>
    <w:rsid w:val="00AE1F79"/>
    <w:rsid w:val="00AE2702"/>
    <w:rsid w:val="00AE3425"/>
    <w:rsid w:val="00AE352D"/>
    <w:rsid w:val="00AE367A"/>
    <w:rsid w:val="00AE36C7"/>
    <w:rsid w:val="00AE38E5"/>
    <w:rsid w:val="00AE394C"/>
    <w:rsid w:val="00AE40E0"/>
    <w:rsid w:val="00AE4259"/>
    <w:rsid w:val="00AE4A33"/>
    <w:rsid w:val="00AE5115"/>
    <w:rsid w:val="00AE590C"/>
    <w:rsid w:val="00AE61CB"/>
    <w:rsid w:val="00AE62B2"/>
    <w:rsid w:val="00AE690E"/>
    <w:rsid w:val="00AE745A"/>
    <w:rsid w:val="00AE745B"/>
    <w:rsid w:val="00AE7C65"/>
    <w:rsid w:val="00AF0202"/>
    <w:rsid w:val="00AF0526"/>
    <w:rsid w:val="00AF05AB"/>
    <w:rsid w:val="00AF06A8"/>
    <w:rsid w:val="00AF06D5"/>
    <w:rsid w:val="00AF08A6"/>
    <w:rsid w:val="00AF08DC"/>
    <w:rsid w:val="00AF0BB2"/>
    <w:rsid w:val="00AF1809"/>
    <w:rsid w:val="00AF216B"/>
    <w:rsid w:val="00AF254A"/>
    <w:rsid w:val="00AF26D5"/>
    <w:rsid w:val="00AF2FC2"/>
    <w:rsid w:val="00AF3091"/>
    <w:rsid w:val="00AF321A"/>
    <w:rsid w:val="00AF33B2"/>
    <w:rsid w:val="00AF379C"/>
    <w:rsid w:val="00AF379F"/>
    <w:rsid w:val="00AF395B"/>
    <w:rsid w:val="00AF39A6"/>
    <w:rsid w:val="00AF3C63"/>
    <w:rsid w:val="00AF4160"/>
    <w:rsid w:val="00AF4433"/>
    <w:rsid w:val="00AF450D"/>
    <w:rsid w:val="00AF45AE"/>
    <w:rsid w:val="00AF45CF"/>
    <w:rsid w:val="00AF461D"/>
    <w:rsid w:val="00AF4665"/>
    <w:rsid w:val="00AF5234"/>
    <w:rsid w:val="00AF529C"/>
    <w:rsid w:val="00AF58D6"/>
    <w:rsid w:val="00AF59D9"/>
    <w:rsid w:val="00AF5ED8"/>
    <w:rsid w:val="00AF6F41"/>
    <w:rsid w:val="00B003D1"/>
    <w:rsid w:val="00B00635"/>
    <w:rsid w:val="00B00776"/>
    <w:rsid w:val="00B00FCE"/>
    <w:rsid w:val="00B01367"/>
    <w:rsid w:val="00B01FAB"/>
    <w:rsid w:val="00B01FF3"/>
    <w:rsid w:val="00B0250F"/>
    <w:rsid w:val="00B0275E"/>
    <w:rsid w:val="00B02F57"/>
    <w:rsid w:val="00B02F93"/>
    <w:rsid w:val="00B03112"/>
    <w:rsid w:val="00B031AE"/>
    <w:rsid w:val="00B03424"/>
    <w:rsid w:val="00B036F7"/>
    <w:rsid w:val="00B041C2"/>
    <w:rsid w:val="00B04340"/>
    <w:rsid w:val="00B043A3"/>
    <w:rsid w:val="00B049DD"/>
    <w:rsid w:val="00B04B63"/>
    <w:rsid w:val="00B04F14"/>
    <w:rsid w:val="00B053F0"/>
    <w:rsid w:val="00B0558C"/>
    <w:rsid w:val="00B055AA"/>
    <w:rsid w:val="00B05BDC"/>
    <w:rsid w:val="00B05CE4"/>
    <w:rsid w:val="00B06077"/>
    <w:rsid w:val="00B06AC9"/>
    <w:rsid w:val="00B06FAD"/>
    <w:rsid w:val="00B071B3"/>
    <w:rsid w:val="00B072DA"/>
    <w:rsid w:val="00B074E5"/>
    <w:rsid w:val="00B074FF"/>
    <w:rsid w:val="00B077BF"/>
    <w:rsid w:val="00B07D26"/>
    <w:rsid w:val="00B10381"/>
    <w:rsid w:val="00B10430"/>
    <w:rsid w:val="00B1083E"/>
    <w:rsid w:val="00B10AD8"/>
    <w:rsid w:val="00B10F6E"/>
    <w:rsid w:val="00B1177B"/>
    <w:rsid w:val="00B118B4"/>
    <w:rsid w:val="00B120AE"/>
    <w:rsid w:val="00B12135"/>
    <w:rsid w:val="00B12964"/>
    <w:rsid w:val="00B132A2"/>
    <w:rsid w:val="00B13437"/>
    <w:rsid w:val="00B136CD"/>
    <w:rsid w:val="00B13DF0"/>
    <w:rsid w:val="00B14100"/>
    <w:rsid w:val="00B14B31"/>
    <w:rsid w:val="00B14B8E"/>
    <w:rsid w:val="00B14E05"/>
    <w:rsid w:val="00B14EF2"/>
    <w:rsid w:val="00B14FB1"/>
    <w:rsid w:val="00B1541A"/>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B6A"/>
    <w:rsid w:val="00B41CED"/>
    <w:rsid w:val="00B421F5"/>
    <w:rsid w:val="00B42615"/>
    <w:rsid w:val="00B42766"/>
    <w:rsid w:val="00B4379F"/>
    <w:rsid w:val="00B439D4"/>
    <w:rsid w:val="00B43EA7"/>
    <w:rsid w:val="00B441B9"/>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269F"/>
    <w:rsid w:val="00B53011"/>
    <w:rsid w:val="00B53338"/>
    <w:rsid w:val="00B5393B"/>
    <w:rsid w:val="00B54305"/>
    <w:rsid w:val="00B543BE"/>
    <w:rsid w:val="00B54834"/>
    <w:rsid w:val="00B54849"/>
    <w:rsid w:val="00B54A2D"/>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3CB5"/>
    <w:rsid w:val="00B642F4"/>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CC"/>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2"/>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B91"/>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92"/>
    <w:rsid w:val="00B951FF"/>
    <w:rsid w:val="00B9535F"/>
    <w:rsid w:val="00B95558"/>
    <w:rsid w:val="00B957D3"/>
    <w:rsid w:val="00B95EC7"/>
    <w:rsid w:val="00B96099"/>
    <w:rsid w:val="00B965C3"/>
    <w:rsid w:val="00B96875"/>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13D"/>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BEB"/>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CE"/>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60C"/>
    <w:rsid w:val="00BC5799"/>
    <w:rsid w:val="00BC5BD4"/>
    <w:rsid w:val="00BC6038"/>
    <w:rsid w:val="00BC63AB"/>
    <w:rsid w:val="00BC649A"/>
    <w:rsid w:val="00BC6671"/>
    <w:rsid w:val="00BC6956"/>
    <w:rsid w:val="00BC6C45"/>
    <w:rsid w:val="00BC6D1C"/>
    <w:rsid w:val="00BC6D6E"/>
    <w:rsid w:val="00BC7A06"/>
    <w:rsid w:val="00BC7F04"/>
    <w:rsid w:val="00BD0053"/>
    <w:rsid w:val="00BD0271"/>
    <w:rsid w:val="00BD05A1"/>
    <w:rsid w:val="00BD104E"/>
    <w:rsid w:val="00BD148C"/>
    <w:rsid w:val="00BD2392"/>
    <w:rsid w:val="00BD263B"/>
    <w:rsid w:val="00BD2D4B"/>
    <w:rsid w:val="00BD4EE7"/>
    <w:rsid w:val="00BD52AF"/>
    <w:rsid w:val="00BD55FD"/>
    <w:rsid w:val="00BD5896"/>
    <w:rsid w:val="00BD5D19"/>
    <w:rsid w:val="00BD634C"/>
    <w:rsid w:val="00BD640B"/>
    <w:rsid w:val="00BD6500"/>
    <w:rsid w:val="00BD6523"/>
    <w:rsid w:val="00BD6A15"/>
    <w:rsid w:val="00BD6A1B"/>
    <w:rsid w:val="00BD77BC"/>
    <w:rsid w:val="00BD77C5"/>
    <w:rsid w:val="00BD791D"/>
    <w:rsid w:val="00BD7B3F"/>
    <w:rsid w:val="00BD7CF1"/>
    <w:rsid w:val="00BD7E45"/>
    <w:rsid w:val="00BD7E48"/>
    <w:rsid w:val="00BE0098"/>
    <w:rsid w:val="00BE0239"/>
    <w:rsid w:val="00BE0399"/>
    <w:rsid w:val="00BE1535"/>
    <w:rsid w:val="00BE15E0"/>
    <w:rsid w:val="00BE1E16"/>
    <w:rsid w:val="00BE23FA"/>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15"/>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254"/>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A50"/>
    <w:rsid w:val="00BF7F7B"/>
    <w:rsid w:val="00C0005B"/>
    <w:rsid w:val="00C001F8"/>
    <w:rsid w:val="00C0060B"/>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0A0"/>
    <w:rsid w:val="00C0636D"/>
    <w:rsid w:val="00C0793E"/>
    <w:rsid w:val="00C07B51"/>
    <w:rsid w:val="00C07E93"/>
    <w:rsid w:val="00C10581"/>
    <w:rsid w:val="00C10935"/>
    <w:rsid w:val="00C1093A"/>
    <w:rsid w:val="00C10946"/>
    <w:rsid w:val="00C110D4"/>
    <w:rsid w:val="00C11146"/>
    <w:rsid w:val="00C111DA"/>
    <w:rsid w:val="00C115FA"/>
    <w:rsid w:val="00C11713"/>
    <w:rsid w:val="00C11D09"/>
    <w:rsid w:val="00C11D29"/>
    <w:rsid w:val="00C12893"/>
    <w:rsid w:val="00C137D3"/>
    <w:rsid w:val="00C14BA0"/>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4F00"/>
    <w:rsid w:val="00C25026"/>
    <w:rsid w:val="00C251FA"/>
    <w:rsid w:val="00C25B47"/>
    <w:rsid w:val="00C25F98"/>
    <w:rsid w:val="00C26028"/>
    <w:rsid w:val="00C26179"/>
    <w:rsid w:val="00C26263"/>
    <w:rsid w:val="00C262B6"/>
    <w:rsid w:val="00C2672C"/>
    <w:rsid w:val="00C26B43"/>
    <w:rsid w:val="00C26B60"/>
    <w:rsid w:val="00C26C59"/>
    <w:rsid w:val="00C271B2"/>
    <w:rsid w:val="00C2795C"/>
    <w:rsid w:val="00C27FF9"/>
    <w:rsid w:val="00C3031C"/>
    <w:rsid w:val="00C305C2"/>
    <w:rsid w:val="00C30C08"/>
    <w:rsid w:val="00C30FC3"/>
    <w:rsid w:val="00C31393"/>
    <w:rsid w:val="00C314AC"/>
    <w:rsid w:val="00C31A90"/>
    <w:rsid w:val="00C31CFE"/>
    <w:rsid w:val="00C31F3E"/>
    <w:rsid w:val="00C320D6"/>
    <w:rsid w:val="00C3214F"/>
    <w:rsid w:val="00C328AA"/>
    <w:rsid w:val="00C32918"/>
    <w:rsid w:val="00C32E15"/>
    <w:rsid w:val="00C32E4B"/>
    <w:rsid w:val="00C332DF"/>
    <w:rsid w:val="00C3351B"/>
    <w:rsid w:val="00C33766"/>
    <w:rsid w:val="00C33A96"/>
    <w:rsid w:val="00C34F99"/>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680"/>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783"/>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9A"/>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025"/>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6CE"/>
    <w:rsid w:val="00C95ADA"/>
    <w:rsid w:val="00C95CC9"/>
    <w:rsid w:val="00C96165"/>
    <w:rsid w:val="00C96239"/>
    <w:rsid w:val="00C965CD"/>
    <w:rsid w:val="00C96B6A"/>
    <w:rsid w:val="00C96D9F"/>
    <w:rsid w:val="00C96E38"/>
    <w:rsid w:val="00C96FB9"/>
    <w:rsid w:val="00C978A0"/>
    <w:rsid w:val="00C97C9E"/>
    <w:rsid w:val="00CA04DB"/>
    <w:rsid w:val="00CA0602"/>
    <w:rsid w:val="00CA0799"/>
    <w:rsid w:val="00CA07B5"/>
    <w:rsid w:val="00CA1641"/>
    <w:rsid w:val="00CA1A59"/>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512"/>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529"/>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29B"/>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4E8"/>
    <w:rsid w:val="00CF0779"/>
    <w:rsid w:val="00CF0AC4"/>
    <w:rsid w:val="00CF0C8B"/>
    <w:rsid w:val="00CF134B"/>
    <w:rsid w:val="00CF1D15"/>
    <w:rsid w:val="00CF301C"/>
    <w:rsid w:val="00CF307B"/>
    <w:rsid w:val="00CF33D8"/>
    <w:rsid w:val="00CF3A8A"/>
    <w:rsid w:val="00CF3B4F"/>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0FED"/>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23D"/>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248"/>
    <w:rsid w:val="00D226EA"/>
    <w:rsid w:val="00D22AA5"/>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99E"/>
    <w:rsid w:val="00D27D85"/>
    <w:rsid w:val="00D27F46"/>
    <w:rsid w:val="00D3003B"/>
    <w:rsid w:val="00D303B8"/>
    <w:rsid w:val="00D30502"/>
    <w:rsid w:val="00D306A5"/>
    <w:rsid w:val="00D311D3"/>
    <w:rsid w:val="00D314E5"/>
    <w:rsid w:val="00D31649"/>
    <w:rsid w:val="00D3179A"/>
    <w:rsid w:val="00D31833"/>
    <w:rsid w:val="00D318DD"/>
    <w:rsid w:val="00D32569"/>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1BBF"/>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629"/>
    <w:rsid w:val="00D4576F"/>
    <w:rsid w:val="00D4596C"/>
    <w:rsid w:val="00D46074"/>
    <w:rsid w:val="00D461F2"/>
    <w:rsid w:val="00D4687B"/>
    <w:rsid w:val="00D46AC3"/>
    <w:rsid w:val="00D47396"/>
    <w:rsid w:val="00D47701"/>
    <w:rsid w:val="00D47BBD"/>
    <w:rsid w:val="00D47BDC"/>
    <w:rsid w:val="00D50996"/>
    <w:rsid w:val="00D511AB"/>
    <w:rsid w:val="00D5131C"/>
    <w:rsid w:val="00D514FE"/>
    <w:rsid w:val="00D51698"/>
    <w:rsid w:val="00D5179D"/>
    <w:rsid w:val="00D51B7E"/>
    <w:rsid w:val="00D51E09"/>
    <w:rsid w:val="00D51E90"/>
    <w:rsid w:val="00D5230D"/>
    <w:rsid w:val="00D5244C"/>
    <w:rsid w:val="00D527F4"/>
    <w:rsid w:val="00D52CCF"/>
    <w:rsid w:val="00D52D3F"/>
    <w:rsid w:val="00D52F8D"/>
    <w:rsid w:val="00D538C5"/>
    <w:rsid w:val="00D53DBA"/>
    <w:rsid w:val="00D54421"/>
    <w:rsid w:val="00D548BD"/>
    <w:rsid w:val="00D54C14"/>
    <w:rsid w:val="00D54D40"/>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96B"/>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2D0"/>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1C40"/>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6E2D"/>
    <w:rsid w:val="00D870BE"/>
    <w:rsid w:val="00D872E4"/>
    <w:rsid w:val="00D87569"/>
    <w:rsid w:val="00D87706"/>
    <w:rsid w:val="00D87E29"/>
    <w:rsid w:val="00D90C14"/>
    <w:rsid w:val="00D91171"/>
    <w:rsid w:val="00D91818"/>
    <w:rsid w:val="00D91BA3"/>
    <w:rsid w:val="00D92251"/>
    <w:rsid w:val="00D9225E"/>
    <w:rsid w:val="00D9278A"/>
    <w:rsid w:val="00D92860"/>
    <w:rsid w:val="00D929EC"/>
    <w:rsid w:val="00D92E41"/>
    <w:rsid w:val="00D93052"/>
    <w:rsid w:val="00D938F4"/>
    <w:rsid w:val="00D93E23"/>
    <w:rsid w:val="00D94644"/>
    <w:rsid w:val="00D94E3B"/>
    <w:rsid w:val="00D94FA8"/>
    <w:rsid w:val="00D9501B"/>
    <w:rsid w:val="00D95021"/>
    <w:rsid w:val="00D9584D"/>
    <w:rsid w:val="00D95A1E"/>
    <w:rsid w:val="00D95E43"/>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35B"/>
    <w:rsid w:val="00DA645E"/>
    <w:rsid w:val="00DA6643"/>
    <w:rsid w:val="00DA6736"/>
    <w:rsid w:val="00DA69AD"/>
    <w:rsid w:val="00DA6AB6"/>
    <w:rsid w:val="00DA6F2C"/>
    <w:rsid w:val="00DA7193"/>
    <w:rsid w:val="00DA74B1"/>
    <w:rsid w:val="00DB02BA"/>
    <w:rsid w:val="00DB02F9"/>
    <w:rsid w:val="00DB07D0"/>
    <w:rsid w:val="00DB0A66"/>
    <w:rsid w:val="00DB1500"/>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D4A"/>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A18"/>
    <w:rsid w:val="00DD4C42"/>
    <w:rsid w:val="00DD4F76"/>
    <w:rsid w:val="00DD5539"/>
    <w:rsid w:val="00DD5D71"/>
    <w:rsid w:val="00DD5EC3"/>
    <w:rsid w:val="00DD5EDB"/>
    <w:rsid w:val="00DD60A4"/>
    <w:rsid w:val="00DD6240"/>
    <w:rsid w:val="00DD6559"/>
    <w:rsid w:val="00DD6C4F"/>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89F"/>
    <w:rsid w:val="00DE1C03"/>
    <w:rsid w:val="00DE1E37"/>
    <w:rsid w:val="00DE2753"/>
    <w:rsid w:val="00DE2833"/>
    <w:rsid w:val="00DE3A56"/>
    <w:rsid w:val="00DE3B5C"/>
    <w:rsid w:val="00DE4008"/>
    <w:rsid w:val="00DE4B85"/>
    <w:rsid w:val="00DE4CCE"/>
    <w:rsid w:val="00DE4F6A"/>
    <w:rsid w:val="00DE5244"/>
    <w:rsid w:val="00DE550B"/>
    <w:rsid w:val="00DE596D"/>
    <w:rsid w:val="00DE5A66"/>
    <w:rsid w:val="00DE5BFD"/>
    <w:rsid w:val="00DE67BA"/>
    <w:rsid w:val="00DE68AC"/>
    <w:rsid w:val="00DE6B3A"/>
    <w:rsid w:val="00DE6CCB"/>
    <w:rsid w:val="00DE6EE1"/>
    <w:rsid w:val="00DE6EF1"/>
    <w:rsid w:val="00DE7724"/>
    <w:rsid w:val="00DF0116"/>
    <w:rsid w:val="00DF01D5"/>
    <w:rsid w:val="00DF0230"/>
    <w:rsid w:val="00DF05E1"/>
    <w:rsid w:val="00DF0DCD"/>
    <w:rsid w:val="00DF11DE"/>
    <w:rsid w:val="00DF1316"/>
    <w:rsid w:val="00DF137A"/>
    <w:rsid w:val="00DF14CA"/>
    <w:rsid w:val="00DF1817"/>
    <w:rsid w:val="00DF1B95"/>
    <w:rsid w:val="00DF1EFC"/>
    <w:rsid w:val="00DF230C"/>
    <w:rsid w:val="00DF28C6"/>
    <w:rsid w:val="00DF2B9F"/>
    <w:rsid w:val="00DF3228"/>
    <w:rsid w:val="00DF3E4C"/>
    <w:rsid w:val="00DF4534"/>
    <w:rsid w:val="00DF47E8"/>
    <w:rsid w:val="00DF4CF1"/>
    <w:rsid w:val="00DF50BD"/>
    <w:rsid w:val="00DF539B"/>
    <w:rsid w:val="00DF559C"/>
    <w:rsid w:val="00DF593C"/>
    <w:rsid w:val="00DF5AC1"/>
    <w:rsid w:val="00DF6866"/>
    <w:rsid w:val="00DF6CDC"/>
    <w:rsid w:val="00DF6D4B"/>
    <w:rsid w:val="00DF7368"/>
    <w:rsid w:val="00DF745B"/>
    <w:rsid w:val="00DF76DD"/>
    <w:rsid w:val="00DF7D23"/>
    <w:rsid w:val="00DF7F68"/>
    <w:rsid w:val="00E00076"/>
    <w:rsid w:val="00E00250"/>
    <w:rsid w:val="00E002B3"/>
    <w:rsid w:val="00E0067F"/>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636"/>
    <w:rsid w:val="00E06849"/>
    <w:rsid w:val="00E06B03"/>
    <w:rsid w:val="00E06BEC"/>
    <w:rsid w:val="00E072E4"/>
    <w:rsid w:val="00E074F3"/>
    <w:rsid w:val="00E07669"/>
    <w:rsid w:val="00E10412"/>
    <w:rsid w:val="00E10551"/>
    <w:rsid w:val="00E10CB5"/>
    <w:rsid w:val="00E10D9E"/>
    <w:rsid w:val="00E1100F"/>
    <w:rsid w:val="00E11B4C"/>
    <w:rsid w:val="00E11CD2"/>
    <w:rsid w:val="00E11E41"/>
    <w:rsid w:val="00E11EDE"/>
    <w:rsid w:val="00E11F11"/>
    <w:rsid w:val="00E11F62"/>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B01"/>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570"/>
    <w:rsid w:val="00E25D26"/>
    <w:rsid w:val="00E25E16"/>
    <w:rsid w:val="00E26092"/>
    <w:rsid w:val="00E261DF"/>
    <w:rsid w:val="00E262A2"/>
    <w:rsid w:val="00E2647D"/>
    <w:rsid w:val="00E26A1B"/>
    <w:rsid w:val="00E26AD4"/>
    <w:rsid w:val="00E26C9C"/>
    <w:rsid w:val="00E3001D"/>
    <w:rsid w:val="00E30022"/>
    <w:rsid w:val="00E3002C"/>
    <w:rsid w:val="00E30CEB"/>
    <w:rsid w:val="00E31003"/>
    <w:rsid w:val="00E312C2"/>
    <w:rsid w:val="00E31DBA"/>
    <w:rsid w:val="00E31EB0"/>
    <w:rsid w:val="00E32115"/>
    <w:rsid w:val="00E332A9"/>
    <w:rsid w:val="00E333B0"/>
    <w:rsid w:val="00E33953"/>
    <w:rsid w:val="00E33AA3"/>
    <w:rsid w:val="00E3453C"/>
    <w:rsid w:val="00E34624"/>
    <w:rsid w:val="00E3475E"/>
    <w:rsid w:val="00E34852"/>
    <w:rsid w:val="00E349FF"/>
    <w:rsid w:val="00E34AD5"/>
    <w:rsid w:val="00E34BD2"/>
    <w:rsid w:val="00E3557E"/>
    <w:rsid w:val="00E356FB"/>
    <w:rsid w:val="00E3606D"/>
    <w:rsid w:val="00E36085"/>
    <w:rsid w:val="00E36561"/>
    <w:rsid w:val="00E36AB4"/>
    <w:rsid w:val="00E36B3A"/>
    <w:rsid w:val="00E36CBF"/>
    <w:rsid w:val="00E36F9E"/>
    <w:rsid w:val="00E3756A"/>
    <w:rsid w:val="00E376DE"/>
    <w:rsid w:val="00E402AE"/>
    <w:rsid w:val="00E4049C"/>
    <w:rsid w:val="00E40944"/>
    <w:rsid w:val="00E40F8F"/>
    <w:rsid w:val="00E4215A"/>
    <w:rsid w:val="00E42690"/>
    <w:rsid w:val="00E42A6F"/>
    <w:rsid w:val="00E42E00"/>
    <w:rsid w:val="00E42E47"/>
    <w:rsid w:val="00E43761"/>
    <w:rsid w:val="00E43872"/>
    <w:rsid w:val="00E43CF2"/>
    <w:rsid w:val="00E44132"/>
    <w:rsid w:val="00E44F61"/>
    <w:rsid w:val="00E45319"/>
    <w:rsid w:val="00E45E70"/>
    <w:rsid w:val="00E46028"/>
    <w:rsid w:val="00E4610E"/>
    <w:rsid w:val="00E4655F"/>
    <w:rsid w:val="00E465D1"/>
    <w:rsid w:val="00E46600"/>
    <w:rsid w:val="00E46CB1"/>
    <w:rsid w:val="00E47735"/>
    <w:rsid w:val="00E47E4E"/>
    <w:rsid w:val="00E50065"/>
    <w:rsid w:val="00E5028C"/>
    <w:rsid w:val="00E50E2B"/>
    <w:rsid w:val="00E51013"/>
    <w:rsid w:val="00E51652"/>
    <w:rsid w:val="00E51A36"/>
    <w:rsid w:val="00E51B50"/>
    <w:rsid w:val="00E51D31"/>
    <w:rsid w:val="00E52158"/>
    <w:rsid w:val="00E52648"/>
    <w:rsid w:val="00E530F4"/>
    <w:rsid w:val="00E53496"/>
    <w:rsid w:val="00E534A5"/>
    <w:rsid w:val="00E5382E"/>
    <w:rsid w:val="00E53B79"/>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07"/>
    <w:rsid w:val="00E636D2"/>
    <w:rsid w:val="00E63AE9"/>
    <w:rsid w:val="00E63F2C"/>
    <w:rsid w:val="00E6401D"/>
    <w:rsid w:val="00E64472"/>
    <w:rsid w:val="00E645E5"/>
    <w:rsid w:val="00E6482D"/>
    <w:rsid w:val="00E64849"/>
    <w:rsid w:val="00E64C5C"/>
    <w:rsid w:val="00E64C70"/>
    <w:rsid w:val="00E650AB"/>
    <w:rsid w:val="00E650C4"/>
    <w:rsid w:val="00E650CD"/>
    <w:rsid w:val="00E650D7"/>
    <w:rsid w:val="00E6542E"/>
    <w:rsid w:val="00E657BC"/>
    <w:rsid w:val="00E657F7"/>
    <w:rsid w:val="00E65B3B"/>
    <w:rsid w:val="00E66159"/>
    <w:rsid w:val="00E6627C"/>
    <w:rsid w:val="00E6685A"/>
    <w:rsid w:val="00E66C5D"/>
    <w:rsid w:val="00E66D7F"/>
    <w:rsid w:val="00E6794A"/>
    <w:rsid w:val="00E67BDB"/>
    <w:rsid w:val="00E67EAD"/>
    <w:rsid w:val="00E67EB7"/>
    <w:rsid w:val="00E7017F"/>
    <w:rsid w:val="00E70C9C"/>
    <w:rsid w:val="00E70DFA"/>
    <w:rsid w:val="00E71349"/>
    <w:rsid w:val="00E7159D"/>
    <w:rsid w:val="00E716DD"/>
    <w:rsid w:val="00E719E3"/>
    <w:rsid w:val="00E71B63"/>
    <w:rsid w:val="00E7208C"/>
    <w:rsid w:val="00E721BA"/>
    <w:rsid w:val="00E726A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A46"/>
    <w:rsid w:val="00E75B42"/>
    <w:rsid w:val="00E76C13"/>
    <w:rsid w:val="00E76CC3"/>
    <w:rsid w:val="00E77301"/>
    <w:rsid w:val="00E7735D"/>
    <w:rsid w:val="00E779B4"/>
    <w:rsid w:val="00E77BE3"/>
    <w:rsid w:val="00E808B0"/>
    <w:rsid w:val="00E80B15"/>
    <w:rsid w:val="00E80B1A"/>
    <w:rsid w:val="00E80FA9"/>
    <w:rsid w:val="00E8101D"/>
    <w:rsid w:val="00E81562"/>
    <w:rsid w:val="00E81734"/>
    <w:rsid w:val="00E817F2"/>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544"/>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85B"/>
    <w:rsid w:val="00E95985"/>
    <w:rsid w:val="00E959FA"/>
    <w:rsid w:val="00E95BB5"/>
    <w:rsid w:val="00E95CE7"/>
    <w:rsid w:val="00E95DE1"/>
    <w:rsid w:val="00E961D8"/>
    <w:rsid w:val="00E9646F"/>
    <w:rsid w:val="00E96B04"/>
    <w:rsid w:val="00E9735E"/>
    <w:rsid w:val="00E974CB"/>
    <w:rsid w:val="00E97759"/>
    <w:rsid w:val="00E97AD3"/>
    <w:rsid w:val="00EA0042"/>
    <w:rsid w:val="00EA0855"/>
    <w:rsid w:val="00EA09F2"/>
    <w:rsid w:val="00EA0BBA"/>
    <w:rsid w:val="00EA0BE9"/>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3FFF"/>
    <w:rsid w:val="00EC4815"/>
    <w:rsid w:val="00EC4AA5"/>
    <w:rsid w:val="00EC4DC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347"/>
    <w:rsid w:val="00ED15CD"/>
    <w:rsid w:val="00ED172B"/>
    <w:rsid w:val="00ED1A92"/>
    <w:rsid w:val="00ED1BBC"/>
    <w:rsid w:val="00ED1DBD"/>
    <w:rsid w:val="00ED1E47"/>
    <w:rsid w:val="00ED329B"/>
    <w:rsid w:val="00ED3EA7"/>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A24"/>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AB0"/>
    <w:rsid w:val="00EF1E38"/>
    <w:rsid w:val="00EF1F1B"/>
    <w:rsid w:val="00EF221F"/>
    <w:rsid w:val="00EF27CA"/>
    <w:rsid w:val="00EF354D"/>
    <w:rsid w:val="00EF355A"/>
    <w:rsid w:val="00EF3672"/>
    <w:rsid w:val="00EF403A"/>
    <w:rsid w:val="00EF4044"/>
    <w:rsid w:val="00EF4076"/>
    <w:rsid w:val="00EF47E9"/>
    <w:rsid w:val="00EF4AF3"/>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0E1"/>
    <w:rsid w:val="00F0216A"/>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EDE"/>
    <w:rsid w:val="00F0603A"/>
    <w:rsid w:val="00F060DC"/>
    <w:rsid w:val="00F06429"/>
    <w:rsid w:val="00F069D8"/>
    <w:rsid w:val="00F073C9"/>
    <w:rsid w:val="00F07420"/>
    <w:rsid w:val="00F0787A"/>
    <w:rsid w:val="00F079C3"/>
    <w:rsid w:val="00F07C83"/>
    <w:rsid w:val="00F103FF"/>
    <w:rsid w:val="00F104A7"/>
    <w:rsid w:val="00F10604"/>
    <w:rsid w:val="00F10BC9"/>
    <w:rsid w:val="00F10CC9"/>
    <w:rsid w:val="00F10DDF"/>
    <w:rsid w:val="00F10F6E"/>
    <w:rsid w:val="00F110EB"/>
    <w:rsid w:val="00F11610"/>
    <w:rsid w:val="00F118EB"/>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714"/>
    <w:rsid w:val="00F168EF"/>
    <w:rsid w:val="00F16AE1"/>
    <w:rsid w:val="00F17DAE"/>
    <w:rsid w:val="00F20475"/>
    <w:rsid w:val="00F206BF"/>
    <w:rsid w:val="00F20C2F"/>
    <w:rsid w:val="00F21A05"/>
    <w:rsid w:val="00F21C3D"/>
    <w:rsid w:val="00F223B6"/>
    <w:rsid w:val="00F22635"/>
    <w:rsid w:val="00F23705"/>
    <w:rsid w:val="00F2379E"/>
    <w:rsid w:val="00F238DB"/>
    <w:rsid w:val="00F23A73"/>
    <w:rsid w:val="00F23A98"/>
    <w:rsid w:val="00F23E26"/>
    <w:rsid w:val="00F2440D"/>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01"/>
    <w:rsid w:val="00F31B7A"/>
    <w:rsid w:val="00F31CA4"/>
    <w:rsid w:val="00F3216F"/>
    <w:rsid w:val="00F326D7"/>
    <w:rsid w:val="00F32964"/>
    <w:rsid w:val="00F33007"/>
    <w:rsid w:val="00F33399"/>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37BD0"/>
    <w:rsid w:val="00F4015C"/>
    <w:rsid w:val="00F403FB"/>
    <w:rsid w:val="00F40A04"/>
    <w:rsid w:val="00F411E4"/>
    <w:rsid w:val="00F412BB"/>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643"/>
    <w:rsid w:val="00F728D9"/>
    <w:rsid w:val="00F72999"/>
    <w:rsid w:val="00F72B82"/>
    <w:rsid w:val="00F73533"/>
    <w:rsid w:val="00F73A9D"/>
    <w:rsid w:val="00F73AF4"/>
    <w:rsid w:val="00F748CE"/>
    <w:rsid w:val="00F74CF7"/>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4961"/>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6CE"/>
    <w:rsid w:val="00F92F34"/>
    <w:rsid w:val="00F93429"/>
    <w:rsid w:val="00F93759"/>
    <w:rsid w:val="00F93965"/>
    <w:rsid w:val="00F93A66"/>
    <w:rsid w:val="00F941D1"/>
    <w:rsid w:val="00F9450A"/>
    <w:rsid w:val="00F94689"/>
    <w:rsid w:val="00F94CD8"/>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6C79"/>
    <w:rsid w:val="00F97530"/>
    <w:rsid w:val="00F97B34"/>
    <w:rsid w:val="00F97BDA"/>
    <w:rsid w:val="00F97D83"/>
    <w:rsid w:val="00FA0673"/>
    <w:rsid w:val="00FA0B35"/>
    <w:rsid w:val="00FA0B64"/>
    <w:rsid w:val="00FA0BBF"/>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5382"/>
    <w:rsid w:val="00FA56F1"/>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6AB7"/>
    <w:rsid w:val="00FB6B86"/>
    <w:rsid w:val="00FB75D8"/>
    <w:rsid w:val="00FB7758"/>
    <w:rsid w:val="00FB77F5"/>
    <w:rsid w:val="00FB7C99"/>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5E7"/>
    <w:rsid w:val="00FD2935"/>
    <w:rsid w:val="00FD2BD2"/>
    <w:rsid w:val="00FD2BF8"/>
    <w:rsid w:val="00FD3032"/>
    <w:rsid w:val="00FD3751"/>
    <w:rsid w:val="00FD3899"/>
    <w:rsid w:val="00FD39CB"/>
    <w:rsid w:val="00FD3D98"/>
    <w:rsid w:val="00FD45C3"/>
    <w:rsid w:val="00FD5535"/>
    <w:rsid w:val="00FD598F"/>
    <w:rsid w:val="00FD6441"/>
    <w:rsid w:val="00FD6605"/>
    <w:rsid w:val="00FD6B0A"/>
    <w:rsid w:val="00FD6BDD"/>
    <w:rsid w:val="00FD6BDF"/>
    <w:rsid w:val="00FD6E1A"/>
    <w:rsid w:val="00FD6EBE"/>
    <w:rsid w:val="00FD74B5"/>
    <w:rsid w:val="00FD74B6"/>
    <w:rsid w:val="00FD77A8"/>
    <w:rsid w:val="00FD7A4E"/>
    <w:rsid w:val="00FD7F9E"/>
    <w:rsid w:val="00FE0043"/>
    <w:rsid w:val="00FE01EB"/>
    <w:rsid w:val="00FE0561"/>
    <w:rsid w:val="00FE0D8B"/>
    <w:rsid w:val="00FE14CD"/>
    <w:rsid w:val="00FE17D7"/>
    <w:rsid w:val="00FE19A3"/>
    <w:rsid w:val="00FE1A76"/>
    <w:rsid w:val="00FE1B30"/>
    <w:rsid w:val="00FE1EEF"/>
    <w:rsid w:val="00FE2357"/>
    <w:rsid w:val="00FE265B"/>
    <w:rsid w:val="00FE2865"/>
    <w:rsid w:val="00FE2B17"/>
    <w:rsid w:val="00FE300D"/>
    <w:rsid w:val="00FE31D1"/>
    <w:rsid w:val="00FE3436"/>
    <w:rsid w:val="00FE3B3B"/>
    <w:rsid w:val="00FE3D0F"/>
    <w:rsid w:val="00FE45F4"/>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8BE"/>
    <w:rsid w:val="00FF2A42"/>
    <w:rsid w:val="00FF3045"/>
    <w:rsid w:val="00FF3D57"/>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styleId="aff5">
    <w:name w:val="Unresolved Mention"/>
    <w:basedOn w:val="a0"/>
    <w:uiPriority w:val="99"/>
    <w:semiHidden/>
    <w:unhideWhenUsed/>
    <w:rsid w:val="00341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www.w3.org/XML/1998/namespace"/>
    <ds:schemaRef ds:uri="http://schemas.microsoft.com/office/2006/metadata/properties"/>
    <ds:schemaRef ds:uri="http://schemas.microsoft.com/office/2006/documentManagement/types"/>
    <ds:schemaRef ds:uri="77e7d536-9cde-4514-95f2-d894f5dbb2f2"/>
    <ds:schemaRef ds:uri="40013046-717f-4449-8614-b21769059c69"/>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3831</TotalTime>
  <Pages>5</Pages>
  <Words>2736</Words>
  <Characters>14535</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2427</cp:revision>
  <cp:lastPrinted>2010-04-02T09:58:00Z</cp:lastPrinted>
  <dcterms:created xsi:type="dcterms:W3CDTF">2021-01-14T00:52:00Z</dcterms:created>
  <dcterms:modified xsi:type="dcterms:W3CDTF">2024-11-08T00:05:00Z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