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5F790C2" w14:textId="75E36045" w:rsidR="005712BD" w:rsidRPr="00540A7E" w:rsidRDefault="005712BD" w:rsidP="005712BD">
      <w:pPr>
        <w:pStyle w:val="Header"/>
        <w:tabs>
          <w:tab w:val="right" w:pos="8280"/>
          <w:tab w:val="right" w:pos="9781"/>
        </w:tabs>
        <w:snapToGrid w:val="0"/>
        <w:ind w:right="-58"/>
        <w:rPr>
          <w:rFonts w:cs="Arial"/>
          <w:bCs/>
          <w:sz w:val="20"/>
          <w:lang w:val="de-DE" w:eastAsia="ja-JP"/>
        </w:rPr>
      </w:pPr>
      <w:r w:rsidRPr="00540A7E">
        <w:rPr>
          <w:rFonts w:cs="Arial"/>
          <w:bCs/>
          <w:sz w:val="20"/>
          <w:lang w:val="de-DE"/>
        </w:rPr>
        <w:t>3GPP TSG RAN WG1</w:t>
      </w:r>
      <w:r w:rsidRPr="00540A7E">
        <w:rPr>
          <w:rFonts w:cs="Arial"/>
          <w:bCs/>
          <w:sz w:val="20"/>
          <w:lang w:val="de-DE" w:eastAsia="ja-JP"/>
        </w:rPr>
        <w:t xml:space="preserve"> #</w:t>
      </w:r>
      <w:r w:rsidR="00AF29E9">
        <w:rPr>
          <w:rFonts w:cs="Arial"/>
          <w:bCs/>
          <w:sz w:val="20"/>
          <w:lang w:val="de-DE" w:eastAsia="ja-JP"/>
        </w:rPr>
        <w:t>11</w:t>
      </w:r>
      <w:r w:rsidR="00AF29E9">
        <w:rPr>
          <w:rFonts w:cs="Arial" w:hint="eastAsia"/>
          <w:bCs/>
          <w:sz w:val="20"/>
          <w:lang w:val="de-DE" w:eastAsia="ja-JP"/>
        </w:rPr>
        <w:t>9</w:t>
      </w:r>
      <w:r w:rsidRPr="00540A7E">
        <w:rPr>
          <w:rFonts w:cs="Arial"/>
          <w:bCs/>
          <w:sz w:val="20"/>
          <w:lang w:val="de-DE" w:eastAsia="ja-JP"/>
        </w:rPr>
        <w:tab/>
      </w:r>
      <w:r w:rsidRPr="00DC5BCB">
        <w:rPr>
          <w:rFonts w:cs="Arial"/>
          <w:bCs/>
          <w:sz w:val="20"/>
          <w:lang w:val="de-DE" w:eastAsia="ja-JP"/>
        </w:rPr>
        <w:tab/>
      </w:r>
      <w:r w:rsidRPr="00DC5BCB">
        <w:rPr>
          <w:sz w:val="20"/>
        </w:rPr>
        <w:t xml:space="preserve">  </w:t>
      </w:r>
      <w:r w:rsidR="00836D45" w:rsidRPr="00836D45">
        <w:rPr>
          <w:sz w:val="20"/>
          <w:lang w:eastAsia="ja-JP"/>
        </w:rPr>
        <w:t>R1-2410045</w:t>
      </w:r>
    </w:p>
    <w:p w14:paraId="315A434D" w14:textId="4FB77BE5" w:rsidR="0056391F" w:rsidRDefault="00AF29E9" w:rsidP="005712BD">
      <w:pPr>
        <w:pStyle w:val="TdocHeader2"/>
        <w:spacing w:after="60"/>
        <w:jc w:val="left"/>
        <w:rPr>
          <w:sz w:val="20"/>
        </w:rPr>
      </w:pPr>
      <w:r w:rsidRPr="00AF29E9">
        <w:rPr>
          <w:sz w:val="20"/>
        </w:rPr>
        <w:t>Orlando, US, November 18th – 22nd, 2024</w:t>
      </w:r>
    </w:p>
    <w:p w14:paraId="679FEA0B" w14:textId="77777777" w:rsidR="00D131E8" w:rsidRDefault="00D131E8" w:rsidP="000F4B39">
      <w:pPr>
        <w:pStyle w:val="TdocHeader2"/>
        <w:spacing w:after="60"/>
        <w:jc w:val="left"/>
        <w:rPr>
          <w:sz w:val="20"/>
        </w:rPr>
      </w:pPr>
    </w:p>
    <w:p w14:paraId="0CE929FA" w14:textId="1DE9833E" w:rsidR="0045740A" w:rsidRPr="00C51D52" w:rsidRDefault="0045740A" w:rsidP="000F4B39">
      <w:pPr>
        <w:pStyle w:val="TdocHeader2"/>
        <w:spacing w:after="60"/>
        <w:jc w:val="left"/>
        <w:rPr>
          <w:rFonts w:eastAsia="ＭＳ 明朝"/>
          <w:sz w:val="20"/>
          <w:lang w:eastAsia="ja-JP"/>
        </w:rPr>
      </w:pPr>
      <w:r w:rsidRPr="00183562">
        <w:rPr>
          <w:sz w:val="20"/>
        </w:rPr>
        <w:t>Source:</w:t>
      </w:r>
      <w:r w:rsidRPr="00183562">
        <w:rPr>
          <w:sz w:val="20"/>
        </w:rPr>
        <w:tab/>
      </w:r>
      <w:r w:rsidRPr="00183562">
        <w:rPr>
          <w:b w:val="0"/>
          <w:sz w:val="20"/>
        </w:rPr>
        <w:t>Panasonic</w:t>
      </w:r>
    </w:p>
    <w:p w14:paraId="67FC26D2" w14:textId="01322F80" w:rsidR="0045740A" w:rsidRPr="003A3034" w:rsidRDefault="0045740A" w:rsidP="000F4B39">
      <w:pPr>
        <w:pStyle w:val="TdocHeader2"/>
        <w:spacing w:after="60"/>
        <w:jc w:val="left"/>
        <w:rPr>
          <w:rFonts w:eastAsia="ＭＳ 明朝"/>
          <w:b w:val="0"/>
          <w:sz w:val="20"/>
          <w:lang w:eastAsia="ja-JP"/>
        </w:rPr>
      </w:pPr>
      <w:r w:rsidRPr="00183562">
        <w:rPr>
          <w:sz w:val="20"/>
        </w:rPr>
        <w:t xml:space="preserve">Title: </w:t>
      </w:r>
      <w:r w:rsidRPr="00183562">
        <w:rPr>
          <w:sz w:val="20"/>
        </w:rPr>
        <w:tab/>
      </w:r>
      <w:r w:rsidR="00C87BD4" w:rsidRPr="00C87BD4">
        <w:rPr>
          <w:b w:val="0"/>
          <w:bCs/>
          <w:sz w:val="20"/>
        </w:rPr>
        <w:t xml:space="preserve">Discussion on </w:t>
      </w:r>
      <w:r w:rsidR="003C14E1" w:rsidRPr="003C14E1">
        <w:rPr>
          <w:b w:val="0"/>
          <w:bCs/>
          <w:sz w:val="20"/>
        </w:rPr>
        <w:t>SBFD TX/RX/measurement procedures</w:t>
      </w:r>
    </w:p>
    <w:p w14:paraId="7E572B5C" w14:textId="7D54E1A4" w:rsidR="00B46D0E" w:rsidRPr="009E4392" w:rsidRDefault="0045740A" w:rsidP="009E4392">
      <w:pPr>
        <w:spacing w:after="60"/>
        <w:rPr>
          <w:rFonts w:ascii="Arial" w:eastAsia="SimSun" w:hAnsi="Arial"/>
          <w:b/>
          <w:lang w:eastAsia="zh-CN"/>
        </w:rPr>
      </w:pPr>
      <w:r w:rsidRPr="00183562">
        <w:rPr>
          <w:rFonts w:ascii="Arial" w:eastAsia="Batang" w:hAnsi="Arial"/>
          <w:b/>
        </w:rPr>
        <w:t>Agenda Item:</w:t>
      </w:r>
      <w:r w:rsidRPr="00183562">
        <w:rPr>
          <w:rFonts w:ascii="Arial" w:eastAsia="Batang" w:hAnsi="Arial"/>
          <w:b/>
        </w:rPr>
        <w:tab/>
      </w:r>
      <w:r>
        <w:rPr>
          <w:rFonts w:ascii="Arial" w:eastAsia="SimSun" w:hAnsi="Arial" w:hint="eastAsia"/>
          <w:b/>
          <w:lang w:eastAsia="zh-CN"/>
        </w:rPr>
        <w:tab/>
      </w:r>
      <w:r w:rsidR="004D1DEC" w:rsidRPr="004D1DEC">
        <w:rPr>
          <w:rFonts w:ascii="Arial" w:eastAsia="SimSun" w:hAnsi="Arial"/>
          <w:lang w:eastAsia="zh-CN"/>
        </w:rPr>
        <w:t>9.3.</w:t>
      </w:r>
      <w:r w:rsidR="00BC0043">
        <w:rPr>
          <w:rFonts w:ascii="Arial" w:eastAsiaTheme="minorEastAsia" w:hAnsi="Arial" w:hint="eastAsia"/>
          <w:lang w:eastAsia="ja-JP"/>
        </w:rPr>
        <w:t>1</w:t>
      </w:r>
    </w:p>
    <w:p w14:paraId="014B47C2" w14:textId="241BECCB" w:rsidR="0045740A" w:rsidRPr="00D51468" w:rsidRDefault="0045740A" w:rsidP="000F4B39">
      <w:pPr>
        <w:pStyle w:val="TdocHeader2"/>
        <w:spacing w:after="60"/>
        <w:jc w:val="left"/>
        <w:rPr>
          <w:rFonts w:ascii="Times New Roman" w:eastAsiaTheme="minorEastAsia" w:hAnsi="Times New Roman"/>
          <w:b w:val="0"/>
          <w:sz w:val="20"/>
          <w:lang w:eastAsia="ja-JP"/>
        </w:rPr>
      </w:pPr>
      <w:r w:rsidRPr="00183562">
        <w:rPr>
          <w:sz w:val="20"/>
        </w:rPr>
        <w:t>Document for:</w:t>
      </w:r>
      <w:r w:rsidRPr="00183562">
        <w:rPr>
          <w:sz w:val="20"/>
        </w:rPr>
        <w:tab/>
      </w:r>
      <w:r w:rsidRPr="00183562">
        <w:rPr>
          <w:rFonts w:eastAsia="SimSun"/>
          <w:b w:val="0"/>
          <w:sz w:val="20"/>
          <w:lang w:eastAsia="zh-CN"/>
        </w:rPr>
        <w:t>Discussion</w:t>
      </w:r>
    </w:p>
    <w:p w14:paraId="77DAC748" w14:textId="103BE552" w:rsidR="000D113F" w:rsidRDefault="000D113F" w:rsidP="00E23953">
      <w:pPr>
        <w:pStyle w:val="Heading1"/>
        <w:tabs>
          <w:tab w:val="num" w:pos="426"/>
        </w:tabs>
        <w:ind w:left="426" w:hanging="426"/>
        <w:rPr>
          <w:rFonts w:eastAsiaTheme="minorEastAsia"/>
          <w:lang w:eastAsia="ja-JP"/>
        </w:rPr>
      </w:pPr>
      <w:bookmarkStart w:id="0" w:name="_Ref78978006"/>
      <w:r>
        <w:rPr>
          <w:rFonts w:eastAsiaTheme="minorEastAsia" w:hint="eastAsia"/>
          <w:lang w:eastAsia="ja-JP"/>
        </w:rPr>
        <w:t>Introduction</w:t>
      </w:r>
      <w:bookmarkEnd w:id="0"/>
    </w:p>
    <w:p w14:paraId="04B47C0E" w14:textId="78B6F656" w:rsidR="009E0B76" w:rsidRDefault="00C12C54" w:rsidP="00CD721E">
      <w:r w:rsidRPr="00C12C54">
        <w:t>A work item on Evolution of NR duplex operation has been approved for Rel.19</w:t>
      </w:r>
      <w:r>
        <w:t xml:space="preserve"> </w:t>
      </w:r>
      <w:r>
        <w:fldChar w:fldCharType="begin"/>
      </w:r>
      <w:r>
        <w:instrText xml:space="preserve"> REF _Ref134715167 \n \h </w:instrText>
      </w:r>
      <w:r>
        <w:fldChar w:fldCharType="separate"/>
      </w:r>
      <w:r w:rsidR="00836D45">
        <w:t>[1]</w:t>
      </w:r>
      <w:r>
        <w:fldChar w:fldCharType="end"/>
      </w:r>
      <w:r>
        <w:t xml:space="preserve">. </w:t>
      </w:r>
      <w:r w:rsidR="001956E4">
        <w:t>T</w:t>
      </w:r>
      <w:r w:rsidR="001956E4" w:rsidRPr="00F63E78">
        <w:t>his document provide</w:t>
      </w:r>
      <w:r w:rsidR="001956E4">
        <w:t>s</w:t>
      </w:r>
      <w:r w:rsidR="001956E4" w:rsidRPr="00F63E78">
        <w:t xml:space="preserve"> our view </w:t>
      </w:r>
      <w:r w:rsidR="001956E4">
        <w:t>on SBFD</w:t>
      </w:r>
      <w:r w:rsidRPr="00C12C54">
        <w:t xml:space="preserve"> TX/RX/measurement procedures</w:t>
      </w:r>
      <w:r w:rsidR="009263A4">
        <w:t>.</w:t>
      </w:r>
    </w:p>
    <w:p w14:paraId="0148F7AE" w14:textId="1AC1AA48" w:rsidR="001F67D7" w:rsidRPr="00B10F9D" w:rsidRDefault="0024783E" w:rsidP="00F25B45">
      <w:pPr>
        <w:pStyle w:val="Heading1"/>
        <w:tabs>
          <w:tab w:val="num" w:pos="426"/>
        </w:tabs>
        <w:ind w:left="426" w:hanging="426"/>
        <w:rPr>
          <w:lang w:val="en-US" w:eastAsia="ja-JP"/>
        </w:rPr>
      </w:pPr>
      <w:r w:rsidRPr="00B31360">
        <w:rPr>
          <w:szCs w:val="36"/>
          <w:lang w:eastAsia="ja-JP"/>
        </w:rPr>
        <w:t>Discussion</w:t>
      </w:r>
    </w:p>
    <w:p w14:paraId="352033B1" w14:textId="6ECC9AFE" w:rsidR="00D67833" w:rsidRPr="00D67833" w:rsidRDefault="00D33B14" w:rsidP="00002E6E">
      <w:pPr>
        <w:pStyle w:val="Heading2"/>
        <w:tabs>
          <w:tab w:val="clear" w:pos="1135"/>
        </w:tabs>
      </w:pPr>
      <w:r>
        <w:rPr>
          <w:rFonts w:hint="eastAsia"/>
        </w:rPr>
        <w:t>Link direction</w:t>
      </w:r>
      <w:r w:rsidR="00350CAC">
        <w:rPr>
          <w:rFonts w:hint="eastAsia"/>
        </w:rPr>
        <w:t xml:space="preserve"> indication</w:t>
      </w:r>
    </w:p>
    <w:p w14:paraId="425CB4AC" w14:textId="09AA998A" w:rsidR="00507D65" w:rsidRDefault="00621815" w:rsidP="00507D65">
      <w:pPr>
        <w:rPr>
          <w:lang w:eastAsia="ja-JP"/>
        </w:rPr>
      </w:pPr>
      <w:r>
        <w:rPr>
          <w:lang w:eastAsia="ja-JP"/>
        </w:rPr>
        <w:t xml:space="preserve">In RAN1#116, </w:t>
      </w:r>
      <w:r w:rsidR="00507D65">
        <w:rPr>
          <w:lang w:eastAsia="ja-JP"/>
        </w:rPr>
        <w:t xml:space="preserve">the following agreement was </w:t>
      </w:r>
      <w:r w:rsidR="00F2583A" w:rsidRPr="00F2583A">
        <w:rPr>
          <w:lang w:eastAsia="ja-JP"/>
        </w:rPr>
        <w:t>reached</w:t>
      </w:r>
      <w:r w:rsidR="00F2583A">
        <w:rPr>
          <w:lang w:eastAsia="ja-JP"/>
        </w:rPr>
        <w:t xml:space="preserve"> </w:t>
      </w:r>
      <w:r w:rsidR="00801705">
        <w:rPr>
          <w:lang w:eastAsia="ja-JP"/>
        </w:rPr>
        <w:t>on</w:t>
      </w:r>
      <w:r w:rsidR="00801705" w:rsidRPr="00801705">
        <w:rPr>
          <w:lang w:eastAsia="ja-JP"/>
        </w:rPr>
        <w:t xml:space="preserve"> </w:t>
      </w:r>
      <w:r w:rsidR="007F3139">
        <w:rPr>
          <w:rFonts w:hint="eastAsia"/>
          <w:lang w:eastAsia="ja-JP"/>
        </w:rPr>
        <w:t xml:space="preserve">the </w:t>
      </w:r>
      <w:r w:rsidR="00801705" w:rsidRPr="00801705">
        <w:rPr>
          <w:lang w:eastAsia="ja-JP"/>
        </w:rPr>
        <w:t xml:space="preserve">link direction </w:t>
      </w:r>
      <w:r w:rsidR="007F3139">
        <w:rPr>
          <w:rFonts w:hint="eastAsia"/>
          <w:lang w:eastAsia="ja-JP"/>
        </w:rPr>
        <w:t xml:space="preserve">indication </w:t>
      </w:r>
      <w:r w:rsidR="00801705" w:rsidRPr="00801705">
        <w:rPr>
          <w:lang w:eastAsia="ja-JP"/>
        </w:rPr>
        <w:t>for SBFD-aware UE in SBFD symbol</w:t>
      </w:r>
      <w:r w:rsidR="00507D65">
        <w:rPr>
          <w:lang w:eastAsia="ja-JP"/>
        </w:rPr>
        <w:t>.</w:t>
      </w:r>
    </w:p>
    <w:tbl>
      <w:tblPr>
        <w:tblStyle w:val="TableGrid"/>
        <w:tblW w:w="0" w:type="auto"/>
        <w:tblLook w:val="04A0" w:firstRow="1" w:lastRow="0" w:firstColumn="1" w:lastColumn="0" w:noHBand="0" w:noVBand="1"/>
      </w:tblPr>
      <w:tblGrid>
        <w:gridCol w:w="9630"/>
      </w:tblGrid>
      <w:tr w:rsidR="00507D65" w14:paraId="55237B6B" w14:textId="77777777" w:rsidTr="00507D65">
        <w:tc>
          <w:tcPr>
            <w:tcW w:w="9630" w:type="dxa"/>
          </w:tcPr>
          <w:p w14:paraId="4D42A38B" w14:textId="77777777" w:rsidR="00507D65" w:rsidRPr="00B92DDE" w:rsidRDefault="00507D65" w:rsidP="0006139F">
            <w:pPr>
              <w:spacing w:after="0"/>
              <w:rPr>
                <w:rFonts w:eastAsia="Malgun Gothic"/>
                <w:bCs/>
                <w:highlight w:val="green"/>
                <w:lang w:eastAsia="zh-CN"/>
              </w:rPr>
            </w:pPr>
            <w:r w:rsidRPr="00B92DDE">
              <w:rPr>
                <w:rFonts w:eastAsia="Malgun Gothic"/>
                <w:bCs/>
                <w:highlight w:val="green"/>
                <w:lang w:eastAsia="zh-CN"/>
              </w:rPr>
              <w:t>Agreement</w:t>
            </w:r>
          </w:p>
          <w:p w14:paraId="1088E603" w14:textId="77777777" w:rsidR="00507D65" w:rsidRPr="00B92DDE" w:rsidRDefault="00507D65" w:rsidP="0006139F">
            <w:pPr>
              <w:tabs>
                <w:tab w:val="left" w:pos="720"/>
                <w:tab w:val="left" w:pos="2160"/>
              </w:tabs>
              <w:spacing w:after="0" w:line="252" w:lineRule="auto"/>
              <w:ind w:right="-99"/>
              <w:rPr>
                <w:rFonts w:eastAsia="Malgun Gothic"/>
                <w:lang w:eastAsia="zh-CN"/>
              </w:rPr>
            </w:pPr>
            <w:r w:rsidRPr="00B92DDE">
              <w:rPr>
                <w:rFonts w:eastAsia="Malgun Gothic"/>
                <w:lang w:eastAsia="ko-KR"/>
              </w:rPr>
              <w:t>For SBFD-aware UE transmission</w:t>
            </w:r>
            <w:r w:rsidRPr="00B92DDE">
              <w:rPr>
                <w:rFonts w:eastAsia="Malgun Gothic"/>
                <w:lang w:eastAsia="zh-CN"/>
              </w:rPr>
              <w:t xml:space="preserve"> and</w:t>
            </w:r>
            <w:r w:rsidRPr="00B92DDE">
              <w:rPr>
                <w:rFonts w:eastAsia="Malgun Gothic"/>
                <w:lang w:eastAsia="ko-KR"/>
              </w:rPr>
              <w:t xml:space="preserve"> reception in </w:t>
            </w:r>
            <w:r w:rsidRPr="00B92DDE">
              <w:rPr>
                <w:rFonts w:eastAsia="Malgun Gothic"/>
                <w:lang w:eastAsia="zh-CN"/>
              </w:rPr>
              <w:t>an</w:t>
            </w:r>
            <w:r w:rsidRPr="00B92DDE">
              <w:rPr>
                <w:rFonts w:eastAsia="Malgun Gothic"/>
                <w:lang w:eastAsia="ko-KR"/>
              </w:rPr>
              <w:t xml:space="preserve"> SBFD symbol,</w:t>
            </w:r>
            <w:r w:rsidRPr="00B92DDE">
              <w:rPr>
                <w:rFonts w:eastAsia="Malgun Gothic"/>
                <w:lang w:eastAsia="zh-CN"/>
              </w:rPr>
              <w:t xml:space="preserve"> consider the following options to determine link direction, i.e. whether to transmit or to receive in the SBFD symbol.</w:t>
            </w:r>
            <w:r w:rsidRPr="00B92DDE">
              <w:rPr>
                <w:rFonts w:eastAsia="Malgun Gothic"/>
                <w:lang w:eastAsia="ko-KR"/>
              </w:rPr>
              <w:t xml:space="preserve"> </w:t>
            </w:r>
          </w:p>
          <w:p w14:paraId="6EECC4BF" w14:textId="77777777" w:rsidR="00507D65" w:rsidRPr="00B92DDE" w:rsidRDefault="00507D65" w:rsidP="006B5988">
            <w:pPr>
              <w:numPr>
                <w:ilvl w:val="5"/>
                <w:numId w:val="10"/>
              </w:numPr>
              <w:suppressAutoHyphens/>
              <w:spacing w:after="0" w:line="259" w:lineRule="auto"/>
              <w:jc w:val="both"/>
              <w:rPr>
                <w:rFonts w:eastAsia="Malgun Gothic"/>
                <w:lang w:eastAsia="x-none"/>
              </w:rPr>
            </w:pPr>
            <w:r w:rsidRPr="00B92DDE">
              <w:rPr>
                <w:rFonts w:eastAsia="Malgun Gothic"/>
                <w:bCs/>
                <w:lang w:eastAsia="x-none"/>
              </w:rPr>
              <w:t>Option 1: UE determines link direction based on configured/scheduled transmissions/receptions and collision handling (if any).</w:t>
            </w:r>
          </w:p>
          <w:p w14:paraId="0C44D46B" w14:textId="77777777" w:rsidR="00507D65" w:rsidRPr="00B92DDE" w:rsidRDefault="00507D65" w:rsidP="006B5988">
            <w:pPr>
              <w:numPr>
                <w:ilvl w:val="5"/>
                <w:numId w:val="10"/>
              </w:numPr>
              <w:suppressAutoHyphens/>
              <w:spacing w:after="0" w:line="259" w:lineRule="auto"/>
              <w:jc w:val="both"/>
              <w:rPr>
                <w:rFonts w:eastAsia="Malgun Gothic"/>
                <w:lang w:eastAsia="x-none"/>
              </w:rPr>
            </w:pPr>
            <w:r w:rsidRPr="00B92DDE">
              <w:rPr>
                <w:rFonts w:eastAsia="Malgun Gothic"/>
                <w:bCs/>
                <w:lang w:eastAsia="x-none"/>
              </w:rPr>
              <w:t>Option 2: link direction is indicated by gNB explicitly.</w:t>
            </w:r>
          </w:p>
          <w:p w14:paraId="4A12FA91" w14:textId="77249ABA" w:rsidR="00507D65" w:rsidRDefault="00507D65" w:rsidP="0006139F">
            <w:pPr>
              <w:spacing w:after="0"/>
              <w:rPr>
                <w:lang w:eastAsia="ja-JP"/>
              </w:rPr>
            </w:pPr>
            <w:r w:rsidRPr="00B92DDE">
              <w:rPr>
                <w:rFonts w:eastAsia="Malgun Gothic"/>
                <w:lang w:eastAsia="zh-CN"/>
              </w:rPr>
              <w:t xml:space="preserve">Other options are not precluded. </w:t>
            </w:r>
          </w:p>
        </w:tc>
      </w:tr>
    </w:tbl>
    <w:p w14:paraId="0D3822B0" w14:textId="77777777" w:rsidR="00507D65" w:rsidRDefault="00507D65" w:rsidP="004C1C7A">
      <w:pPr>
        <w:spacing w:after="0"/>
        <w:rPr>
          <w:lang w:eastAsia="ja-JP"/>
        </w:rPr>
      </w:pPr>
    </w:p>
    <w:p w14:paraId="5583160E" w14:textId="3B8B44D6" w:rsidR="00507D65" w:rsidRDefault="00507D65" w:rsidP="00507D65">
      <w:pPr>
        <w:rPr>
          <w:lang w:eastAsia="ja-JP"/>
        </w:rPr>
      </w:pPr>
      <w:r>
        <w:rPr>
          <w:lang w:eastAsia="ja-JP"/>
        </w:rPr>
        <w:t xml:space="preserve">For </w:t>
      </w:r>
      <w:r w:rsidR="005730FF">
        <w:rPr>
          <w:lang w:eastAsia="ja-JP"/>
        </w:rPr>
        <w:t>O</w:t>
      </w:r>
      <w:r>
        <w:rPr>
          <w:lang w:eastAsia="ja-JP"/>
        </w:rPr>
        <w:t xml:space="preserve">ption 2, the </w:t>
      </w:r>
      <w:r w:rsidR="004C1C7A">
        <w:rPr>
          <w:lang w:eastAsia="ja-JP"/>
        </w:rPr>
        <w:t>two</w:t>
      </w:r>
      <w:r>
        <w:rPr>
          <w:lang w:eastAsia="ja-JP"/>
        </w:rPr>
        <w:t xml:space="preserve"> benefits</w:t>
      </w:r>
      <w:r w:rsidR="00A3318F">
        <w:rPr>
          <w:lang w:eastAsia="ja-JP"/>
        </w:rPr>
        <w:t xml:space="preserve"> </w:t>
      </w:r>
      <w:r w:rsidR="00B8344C">
        <w:rPr>
          <w:rFonts w:hint="eastAsia"/>
          <w:lang w:eastAsia="ja-JP"/>
        </w:rPr>
        <w:t>were</w:t>
      </w:r>
      <w:r w:rsidR="00B8344C">
        <w:rPr>
          <w:lang w:eastAsia="ja-JP"/>
        </w:rPr>
        <w:t xml:space="preserve"> </w:t>
      </w:r>
      <w:r w:rsidR="00A3318F">
        <w:rPr>
          <w:lang w:eastAsia="ja-JP"/>
        </w:rPr>
        <w:t>argued</w:t>
      </w:r>
      <w:r>
        <w:rPr>
          <w:lang w:eastAsia="ja-JP"/>
        </w:rPr>
        <w:t>.</w:t>
      </w:r>
      <w:r w:rsidR="004C1C7A">
        <w:rPr>
          <w:lang w:eastAsia="ja-JP"/>
        </w:rPr>
        <w:t xml:space="preserve"> One is collision handling, i.e., t</w:t>
      </w:r>
      <w:r w:rsidR="004C1C7A" w:rsidRPr="004C1C7A">
        <w:rPr>
          <w:lang w:eastAsia="ja-JP"/>
        </w:rPr>
        <w:t xml:space="preserve">he collision between UL transmission and DL reception can be resolved by the dynamic indication </w:t>
      </w:r>
      <w:r w:rsidR="00085708">
        <w:rPr>
          <w:rFonts w:hint="eastAsia"/>
          <w:lang w:eastAsia="ja-JP"/>
        </w:rPr>
        <w:t>or semi-static configurati</w:t>
      </w:r>
      <w:r w:rsidR="00507CAA">
        <w:rPr>
          <w:rFonts w:hint="eastAsia"/>
          <w:lang w:eastAsia="ja-JP"/>
        </w:rPr>
        <w:t xml:space="preserve">on </w:t>
      </w:r>
      <w:r w:rsidR="004C1C7A" w:rsidRPr="004C1C7A">
        <w:rPr>
          <w:lang w:eastAsia="ja-JP"/>
        </w:rPr>
        <w:t>of the link direction.</w:t>
      </w:r>
      <w:r w:rsidR="004C1C7A">
        <w:rPr>
          <w:lang w:eastAsia="ja-JP"/>
        </w:rPr>
        <w:t xml:space="preserve"> The other is U</w:t>
      </w:r>
      <w:r>
        <w:rPr>
          <w:lang w:eastAsia="ja-JP"/>
        </w:rPr>
        <w:t>E power saving</w:t>
      </w:r>
      <w:r w:rsidR="004C1C7A">
        <w:rPr>
          <w:lang w:eastAsia="ja-JP"/>
        </w:rPr>
        <w:t xml:space="preserve">, i.e., </w:t>
      </w:r>
      <w:r>
        <w:rPr>
          <w:lang w:eastAsia="ja-JP"/>
        </w:rPr>
        <w:t>UE power consumption can be reduced by avoiding the frequent switching of the link direction and/or the PDCCH monitoring.</w:t>
      </w:r>
      <w:r w:rsidR="004C1C7A">
        <w:rPr>
          <w:lang w:eastAsia="ja-JP"/>
        </w:rPr>
        <w:t xml:space="preserve"> </w:t>
      </w:r>
    </w:p>
    <w:p w14:paraId="11BDE244" w14:textId="467D4850" w:rsidR="00B8344C" w:rsidRDefault="00B8344C" w:rsidP="005E7434">
      <w:pPr>
        <w:rPr>
          <w:lang w:eastAsia="ja-JP"/>
        </w:rPr>
      </w:pPr>
      <w:r>
        <w:rPr>
          <w:rFonts w:hint="eastAsia"/>
          <w:lang w:eastAsia="ja-JP"/>
        </w:rPr>
        <w:t>F</w:t>
      </w:r>
      <w:r>
        <w:rPr>
          <w:lang w:eastAsia="ja-JP"/>
        </w:rPr>
        <w:t>or collision handling,</w:t>
      </w:r>
      <w:r>
        <w:rPr>
          <w:rFonts w:hint="eastAsia"/>
          <w:lang w:eastAsia="ja-JP"/>
        </w:rPr>
        <w:t xml:space="preserve"> </w:t>
      </w:r>
      <w:r w:rsidR="00C01398">
        <w:rPr>
          <w:rFonts w:hint="eastAsia"/>
          <w:lang w:eastAsia="ja-JP"/>
        </w:rPr>
        <w:t xml:space="preserve">in RAN1#117, it </w:t>
      </w:r>
      <w:r w:rsidR="00441F0D">
        <w:rPr>
          <w:rFonts w:hint="eastAsia"/>
          <w:lang w:eastAsia="ja-JP"/>
        </w:rPr>
        <w:t xml:space="preserve">was </w:t>
      </w:r>
      <w:r w:rsidR="00C01398">
        <w:rPr>
          <w:rFonts w:hint="eastAsia"/>
          <w:lang w:eastAsia="ja-JP"/>
        </w:rPr>
        <w:t>agreed</w:t>
      </w:r>
      <w:r w:rsidR="00441F0D">
        <w:rPr>
          <w:rFonts w:hint="eastAsia"/>
          <w:lang w:eastAsia="ja-JP"/>
        </w:rPr>
        <w:t xml:space="preserve"> that </w:t>
      </w:r>
      <w:r w:rsidR="00441F0D" w:rsidRPr="00EB45FA">
        <w:rPr>
          <w:rFonts w:eastAsia="SimSun"/>
          <w:lang w:eastAsia="zh-CN"/>
        </w:rPr>
        <w:t xml:space="preserve">collision </w:t>
      </w:r>
      <w:r w:rsidR="001074CD">
        <w:rPr>
          <w:rFonts w:eastAsiaTheme="minorEastAsia" w:hint="eastAsia"/>
          <w:lang w:eastAsia="ja-JP"/>
        </w:rPr>
        <w:t>C</w:t>
      </w:r>
      <w:r w:rsidR="00441F0D" w:rsidRPr="00EB45FA">
        <w:rPr>
          <w:rFonts w:eastAsia="SimSun"/>
          <w:lang w:eastAsia="zh-CN"/>
        </w:rPr>
        <w:t xml:space="preserve">ase </w:t>
      </w:r>
      <w:r w:rsidR="00441F0D" w:rsidRPr="00EB45FA">
        <w:rPr>
          <w:rFonts w:eastAsia="SimSun" w:hint="eastAsia"/>
          <w:lang w:eastAsia="zh-CN"/>
        </w:rPr>
        <w:t>3</w:t>
      </w:r>
      <w:r w:rsidR="00441F0D" w:rsidRPr="00EB45FA">
        <w:rPr>
          <w:rFonts w:eastAsia="Malgun Gothic"/>
          <w:lang w:eastAsia="zh-CN"/>
        </w:rPr>
        <w:t xml:space="preserve"> </w:t>
      </w:r>
      <w:r w:rsidR="00441F0D" w:rsidRPr="00EB45FA">
        <w:rPr>
          <w:lang w:eastAsia="zh-CN"/>
        </w:rPr>
        <w:t>(semi-statically configured DL reception vs. semi-statically configured UL transmission)</w:t>
      </w:r>
      <w:r w:rsidR="00441F0D">
        <w:rPr>
          <w:rFonts w:hint="eastAsia"/>
          <w:lang w:eastAsia="ja-JP"/>
        </w:rPr>
        <w:t xml:space="preserve"> is assumed as error case</w:t>
      </w:r>
      <w:r w:rsidR="00B20D33">
        <w:rPr>
          <w:rFonts w:hint="eastAsia"/>
          <w:lang w:eastAsia="ja-JP"/>
        </w:rPr>
        <w:t xml:space="preserve"> i</w:t>
      </w:r>
      <w:r w:rsidR="00B20D33" w:rsidRPr="00B20D33">
        <w:rPr>
          <w:lang w:eastAsia="ja-JP"/>
        </w:rPr>
        <w:t>f link direction indication is not supported nor provided</w:t>
      </w:r>
      <w:r w:rsidR="00866E71">
        <w:rPr>
          <w:rFonts w:hint="eastAsia"/>
          <w:lang w:eastAsia="ja-JP"/>
        </w:rPr>
        <w:t xml:space="preserve"> as follows</w:t>
      </w:r>
      <w:r w:rsidR="00441F0D">
        <w:rPr>
          <w:rFonts w:hint="eastAsia"/>
          <w:lang w:eastAsia="ja-JP"/>
        </w:rPr>
        <w:t>.</w:t>
      </w:r>
      <w:r w:rsidR="005E7434">
        <w:rPr>
          <w:rFonts w:hint="eastAsia"/>
          <w:lang w:eastAsia="ja-JP"/>
        </w:rPr>
        <w:t xml:space="preserve"> For </w:t>
      </w:r>
      <w:r w:rsidR="005E7434" w:rsidRPr="009871F1">
        <w:rPr>
          <w:lang w:val="en-GB" w:eastAsia="ja-JP"/>
        </w:rPr>
        <w:t>half-duplex FDD</w:t>
      </w:r>
      <w:r w:rsidR="005E7434">
        <w:rPr>
          <w:rFonts w:hint="eastAsia"/>
          <w:lang w:val="en-GB" w:eastAsia="ja-JP"/>
        </w:rPr>
        <w:t xml:space="preserve">, collision Case 3 is </w:t>
      </w:r>
      <w:r w:rsidR="00806729">
        <w:rPr>
          <w:rFonts w:hint="eastAsia"/>
          <w:lang w:val="en-GB" w:eastAsia="ja-JP"/>
        </w:rPr>
        <w:t xml:space="preserve">also </w:t>
      </w:r>
      <w:r w:rsidR="005E7434">
        <w:rPr>
          <w:rFonts w:hint="eastAsia"/>
          <w:lang w:eastAsia="ja-JP"/>
        </w:rPr>
        <w:t xml:space="preserve">assumed as </w:t>
      </w:r>
      <w:r w:rsidR="00797C8E">
        <w:rPr>
          <w:rFonts w:hint="eastAsia"/>
          <w:lang w:eastAsia="ja-JP"/>
        </w:rPr>
        <w:t xml:space="preserve">an </w:t>
      </w:r>
      <w:r w:rsidR="005E7434">
        <w:rPr>
          <w:rFonts w:hint="eastAsia"/>
          <w:lang w:eastAsia="ja-JP"/>
        </w:rPr>
        <w:t>error case</w:t>
      </w:r>
      <w:r w:rsidR="00A35B28">
        <w:rPr>
          <w:rFonts w:hint="eastAsia"/>
          <w:lang w:eastAsia="ja-JP"/>
        </w:rPr>
        <w:t>,</w:t>
      </w:r>
      <w:r w:rsidR="009562BB">
        <w:rPr>
          <w:rFonts w:hint="eastAsia"/>
          <w:lang w:eastAsia="ja-JP"/>
        </w:rPr>
        <w:t xml:space="preserve"> and</w:t>
      </w:r>
      <w:r w:rsidR="005E7434">
        <w:rPr>
          <w:rFonts w:hint="eastAsia"/>
          <w:lang w:eastAsia="ja-JP"/>
        </w:rPr>
        <w:t xml:space="preserve"> the link direction indication </w:t>
      </w:r>
      <w:r w:rsidR="008C20E1">
        <w:rPr>
          <w:rFonts w:hint="eastAsia"/>
          <w:lang w:eastAsia="ja-JP"/>
        </w:rPr>
        <w:t>i</w:t>
      </w:r>
      <w:r w:rsidR="005E7434">
        <w:rPr>
          <w:rFonts w:hint="eastAsia"/>
          <w:lang w:eastAsia="ja-JP"/>
        </w:rPr>
        <w:t>s not introduced</w:t>
      </w:r>
      <w:r w:rsidR="009562BB">
        <w:rPr>
          <w:rFonts w:hint="eastAsia"/>
          <w:lang w:eastAsia="ja-JP"/>
        </w:rPr>
        <w:t xml:space="preserve">, but </w:t>
      </w:r>
      <w:r w:rsidR="009562BB" w:rsidRPr="009562BB">
        <w:rPr>
          <w:lang w:eastAsia="ja-JP"/>
        </w:rPr>
        <w:t xml:space="preserve">there would be </w:t>
      </w:r>
      <w:r w:rsidR="00037B74">
        <w:rPr>
          <w:rFonts w:hint="eastAsia"/>
          <w:lang w:eastAsia="ja-JP"/>
        </w:rPr>
        <w:t xml:space="preserve">no </w:t>
      </w:r>
      <w:r w:rsidR="009562BB" w:rsidRPr="009562BB">
        <w:rPr>
          <w:lang w:eastAsia="ja-JP"/>
        </w:rPr>
        <w:t>critical issue</w:t>
      </w:r>
      <w:r w:rsidR="005E7434">
        <w:rPr>
          <w:rFonts w:hint="eastAsia"/>
          <w:lang w:eastAsia="ja-JP"/>
        </w:rPr>
        <w:t>.</w:t>
      </w:r>
      <w:r w:rsidR="00396107">
        <w:rPr>
          <w:rFonts w:hint="eastAsia"/>
          <w:lang w:eastAsia="ja-JP"/>
        </w:rPr>
        <w:t xml:space="preserve"> Thus, t</w:t>
      </w:r>
      <w:r w:rsidR="00124F7E" w:rsidRPr="007607C4">
        <w:rPr>
          <w:lang w:eastAsia="ja-JP"/>
        </w:rPr>
        <w:t xml:space="preserve">he </w:t>
      </w:r>
      <w:r w:rsidR="00441F0D" w:rsidRPr="007607C4">
        <w:rPr>
          <w:lang w:eastAsia="ja-JP"/>
        </w:rPr>
        <w:t xml:space="preserve">link direction indication </w:t>
      </w:r>
      <w:r w:rsidR="00561B07" w:rsidRPr="007607C4">
        <w:rPr>
          <w:lang w:eastAsia="ja-JP"/>
        </w:rPr>
        <w:t>would</w:t>
      </w:r>
      <w:r w:rsidR="00441F0D" w:rsidRPr="007607C4">
        <w:rPr>
          <w:lang w:eastAsia="ja-JP"/>
        </w:rPr>
        <w:t xml:space="preserve"> not</w:t>
      </w:r>
      <w:r w:rsidR="00561B07" w:rsidRPr="007607C4">
        <w:rPr>
          <w:lang w:eastAsia="ja-JP"/>
        </w:rPr>
        <w:t xml:space="preserve"> be</w:t>
      </w:r>
      <w:r w:rsidR="00441F0D" w:rsidRPr="007607C4">
        <w:rPr>
          <w:lang w:eastAsia="ja-JP"/>
        </w:rPr>
        <w:t xml:space="preserve"> </w:t>
      </w:r>
      <w:r w:rsidR="00AF5DB5" w:rsidRPr="007607C4">
        <w:rPr>
          <w:lang w:eastAsia="ja-JP"/>
        </w:rPr>
        <w:t>essential</w:t>
      </w:r>
      <w:r w:rsidR="005C6721">
        <w:rPr>
          <w:rFonts w:hint="eastAsia"/>
          <w:lang w:eastAsia="ja-JP"/>
        </w:rPr>
        <w:t xml:space="preserve"> to handle the collision</w:t>
      </w:r>
      <w:r w:rsidR="00441F0D" w:rsidRPr="007607C4">
        <w:rPr>
          <w:lang w:eastAsia="ja-JP"/>
        </w:rPr>
        <w:t>.</w:t>
      </w:r>
      <w:r w:rsidR="00441F0D">
        <w:rPr>
          <w:rFonts w:hint="eastAsia"/>
          <w:lang w:eastAsia="ja-JP"/>
        </w:rPr>
        <w:t xml:space="preserve"> </w:t>
      </w:r>
    </w:p>
    <w:tbl>
      <w:tblPr>
        <w:tblStyle w:val="TableGrid"/>
        <w:tblW w:w="0" w:type="auto"/>
        <w:tblLook w:val="04A0" w:firstRow="1" w:lastRow="0" w:firstColumn="1" w:lastColumn="0" w:noHBand="0" w:noVBand="1"/>
      </w:tblPr>
      <w:tblGrid>
        <w:gridCol w:w="9630"/>
      </w:tblGrid>
      <w:tr w:rsidR="00B8344C" w14:paraId="13024219" w14:textId="77777777" w:rsidTr="00B8344C">
        <w:tc>
          <w:tcPr>
            <w:tcW w:w="9630" w:type="dxa"/>
          </w:tcPr>
          <w:p w14:paraId="55235B82" w14:textId="20371DB4" w:rsidR="00890DDC" w:rsidRPr="007A2002" w:rsidRDefault="00890DDC" w:rsidP="009A1379">
            <w:pPr>
              <w:spacing w:after="0"/>
              <w:rPr>
                <w:rFonts w:eastAsiaTheme="minorEastAsia"/>
                <w:bCs/>
                <w:lang w:eastAsia="zh-CN"/>
              </w:rPr>
            </w:pPr>
            <w:r w:rsidRPr="007A2002">
              <w:rPr>
                <w:rFonts w:eastAsiaTheme="minorEastAsia"/>
                <w:bCs/>
                <w:highlight w:val="green"/>
                <w:lang w:eastAsia="zh-CN"/>
              </w:rPr>
              <w:t>Agreement</w:t>
            </w:r>
          </w:p>
          <w:p w14:paraId="487A5ED2" w14:textId="77777777" w:rsidR="00890DDC" w:rsidRPr="007A2002" w:rsidRDefault="00890DDC" w:rsidP="009A1379">
            <w:pPr>
              <w:tabs>
                <w:tab w:val="left" w:pos="0"/>
              </w:tabs>
              <w:spacing w:after="0"/>
              <w:rPr>
                <w:rFonts w:eastAsiaTheme="minorEastAsia"/>
                <w:bCs/>
                <w:lang w:eastAsia="zh-CN"/>
              </w:rPr>
            </w:pPr>
            <w:r w:rsidRPr="007A2002">
              <w:rPr>
                <w:rFonts w:eastAsia="Malgun Gothic"/>
                <w:bCs/>
                <w:lang w:eastAsia="zh-CN"/>
              </w:rPr>
              <w:t xml:space="preserve">If link direction indication is not supported nor provided for a SBFD symbol, </w:t>
            </w:r>
            <w:r w:rsidRPr="007A2002">
              <w:rPr>
                <w:rFonts w:eastAsia="SimSun"/>
                <w:bCs/>
                <w:lang w:eastAsia="zh-CN"/>
              </w:rPr>
              <w:t>collision Case 3</w:t>
            </w:r>
            <w:r w:rsidRPr="007A2002">
              <w:rPr>
                <w:rFonts w:eastAsia="Malgun Gothic"/>
                <w:bCs/>
                <w:lang w:eastAsia="zh-CN"/>
              </w:rPr>
              <w:t xml:space="preserve"> </w:t>
            </w:r>
            <w:r w:rsidRPr="007A2002">
              <w:rPr>
                <w:bCs/>
                <w:lang w:eastAsia="zh-CN"/>
              </w:rPr>
              <w:t>(semi-statically configured DL reception vs. semi-statically configured UL transmission)</w:t>
            </w:r>
            <w:r w:rsidRPr="007A2002">
              <w:rPr>
                <w:rFonts w:eastAsia="Malgun Gothic"/>
                <w:bCs/>
                <w:lang w:eastAsia="zh-CN"/>
              </w:rPr>
              <w:t xml:space="preserve"> in the SBFD symbol for SBFD-aware UEs</w:t>
            </w:r>
            <w:r w:rsidRPr="007A2002">
              <w:rPr>
                <w:rFonts w:eastAsiaTheme="minorEastAsia"/>
                <w:bCs/>
                <w:lang w:eastAsia="zh-CN"/>
              </w:rPr>
              <w:t xml:space="preserve"> is an error case.</w:t>
            </w:r>
          </w:p>
          <w:p w14:paraId="19947AE7" w14:textId="77777777" w:rsidR="00890DDC" w:rsidRPr="007A2002" w:rsidRDefault="00890DDC" w:rsidP="006B5988">
            <w:pPr>
              <w:numPr>
                <w:ilvl w:val="0"/>
                <w:numId w:val="11"/>
              </w:numPr>
              <w:shd w:val="clear" w:color="auto" w:fill="FFFFFF"/>
              <w:tabs>
                <w:tab w:val="left" w:pos="0"/>
              </w:tabs>
              <w:spacing w:after="0" w:line="231" w:lineRule="atLeast"/>
              <w:rPr>
                <w:rFonts w:eastAsia="Microsoft YaHei UI"/>
                <w:bCs/>
                <w:color w:val="000000"/>
                <w:lang w:eastAsia="zh-CN"/>
              </w:rPr>
            </w:pPr>
            <w:r w:rsidRPr="007A2002">
              <w:rPr>
                <w:rFonts w:eastAsia="Microsoft YaHei UI"/>
                <w:bCs/>
                <w:color w:val="000000"/>
                <w:lang w:eastAsia="zh-CN"/>
              </w:rPr>
              <w:t>An SBFD-aware UE does not expect to receive both dedicated higher layer parameters configuring transmission in UL usable PRBs from the UE and dedicated higher layer parameters configuring reception in DL usable PRBs in the SBFD symbol</w:t>
            </w:r>
          </w:p>
          <w:p w14:paraId="703BB6DF" w14:textId="77777777" w:rsidR="00890DDC" w:rsidRPr="007A2002" w:rsidRDefault="00890DDC" w:rsidP="006B5988">
            <w:pPr>
              <w:numPr>
                <w:ilvl w:val="0"/>
                <w:numId w:val="11"/>
              </w:numPr>
              <w:shd w:val="clear" w:color="auto" w:fill="FFFFFF"/>
              <w:tabs>
                <w:tab w:val="left" w:pos="0"/>
              </w:tabs>
              <w:spacing w:after="0" w:line="231" w:lineRule="atLeast"/>
              <w:rPr>
                <w:rFonts w:eastAsia="Microsoft YaHei UI"/>
                <w:bCs/>
                <w:color w:val="000000"/>
                <w:lang w:eastAsia="zh-CN"/>
              </w:rPr>
            </w:pPr>
            <w:r w:rsidRPr="007A2002">
              <w:rPr>
                <w:rFonts w:eastAsia="Microsoft YaHei UI"/>
                <w:bCs/>
                <w:color w:val="000000"/>
                <w:lang w:eastAsia="zh-CN"/>
              </w:rPr>
              <w:t>An SBFD-aware UE does not expect to receive both dedicated higher layer parameters configuring transmission in UL usable PRBs from the UE and cell specific higher layer parameters configuring reception in DL usable PRBs in the SBFD symbol</w:t>
            </w:r>
          </w:p>
          <w:p w14:paraId="3DE389BD" w14:textId="77777777" w:rsidR="00890DDC" w:rsidRPr="007A2002" w:rsidRDefault="00890DDC" w:rsidP="006B5988">
            <w:pPr>
              <w:numPr>
                <w:ilvl w:val="1"/>
                <w:numId w:val="11"/>
              </w:numPr>
              <w:spacing w:after="0"/>
              <w:rPr>
                <w:rFonts w:eastAsia="Malgun Gothic"/>
                <w:bCs/>
              </w:rPr>
            </w:pPr>
            <w:r w:rsidRPr="007A2002">
              <w:rPr>
                <w:rFonts w:eastAsia="Microsoft YaHei UI"/>
                <w:bCs/>
                <w:lang w:eastAsia="zh-CN"/>
              </w:rPr>
              <w:t>Cell-specifically configured DL reception refers to PDCCH in Type-0/0A/1/2 CSS set</w:t>
            </w:r>
          </w:p>
          <w:p w14:paraId="57347891" w14:textId="74F8CE2C" w:rsidR="00890DDC" w:rsidRPr="00890DDC" w:rsidRDefault="00890DDC" w:rsidP="006B5988">
            <w:pPr>
              <w:numPr>
                <w:ilvl w:val="2"/>
                <w:numId w:val="11"/>
              </w:numPr>
              <w:spacing w:after="0"/>
              <w:rPr>
                <w:rFonts w:eastAsia="Malgun Gothic"/>
                <w:bCs/>
              </w:rPr>
            </w:pPr>
            <w:r w:rsidRPr="007A2002">
              <w:rPr>
                <w:rFonts w:eastAsiaTheme="minorEastAsia"/>
                <w:bCs/>
                <w:lang w:eastAsia="ko-KR"/>
              </w:rPr>
              <w:t>FFS: Additional cases</w:t>
            </w:r>
          </w:p>
        </w:tc>
      </w:tr>
    </w:tbl>
    <w:p w14:paraId="57089010" w14:textId="77777777" w:rsidR="00B8344C" w:rsidRDefault="00B8344C" w:rsidP="001C7557">
      <w:pPr>
        <w:spacing w:after="0"/>
        <w:rPr>
          <w:lang w:eastAsia="ja-JP"/>
        </w:rPr>
      </w:pPr>
    </w:p>
    <w:p w14:paraId="149C4F6F" w14:textId="2EF12CDB" w:rsidR="008C37E7" w:rsidRDefault="00507D65" w:rsidP="00507D65">
      <w:pPr>
        <w:rPr>
          <w:lang w:eastAsia="ja-JP"/>
        </w:rPr>
      </w:pPr>
      <w:r>
        <w:rPr>
          <w:lang w:eastAsia="ja-JP"/>
        </w:rPr>
        <w:t>For UE power saving, if needed, gNB can control the link direction by scheduling/configuring UE</w:t>
      </w:r>
      <w:r w:rsidR="003E1D72">
        <w:rPr>
          <w:lang w:eastAsia="ja-JP"/>
        </w:rPr>
        <w:t>'s</w:t>
      </w:r>
      <w:r>
        <w:rPr>
          <w:lang w:eastAsia="ja-JP"/>
        </w:rPr>
        <w:t xml:space="preserve"> transmission/reception on SBFD symbols, and can reuse Rel.17 PDCCH monitoring reduction schemes (i.e., search space set group switching, PDCCH skipping</w:t>
      </w:r>
      <w:r w:rsidR="00CA3B95">
        <w:rPr>
          <w:rFonts w:hint="eastAsia"/>
          <w:lang w:eastAsia="ja-JP"/>
        </w:rPr>
        <w:t xml:space="preserve"> specified in </w:t>
      </w:r>
      <w:r w:rsidR="00D81629">
        <w:rPr>
          <w:rFonts w:hint="eastAsia"/>
          <w:lang w:eastAsia="ja-JP"/>
        </w:rPr>
        <w:t>TS</w:t>
      </w:r>
      <w:r w:rsidR="00CA3B95">
        <w:rPr>
          <w:rFonts w:hint="eastAsia"/>
          <w:lang w:eastAsia="ja-JP"/>
        </w:rPr>
        <w:t>38.213</w:t>
      </w:r>
      <w:r w:rsidR="00836D45">
        <w:rPr>
          <w:rFonts w:hint="eastAsia"/>
          <w:lang w:eastAsia="ja-JP"/>
        </w:rPr>
        <w:t xml:space="preserve"> </w:t>
      </w:r>
      <w:r w:rsidR="00836D45">
        <w:rPr>
          <w:lang w:eastAsia="ja-JP"/>
        </w:rPr>
        <w:fldChar w:fldCharType="begin"/>
      </w:r>
      <w:r w:rsidR="00836D45">
        <w:rPr>
          <w:lang w:eastAsia="ja-JP"/>
        </w:rPr>
        <w:instrText xml:space="preserve"> </w:instrText>
      </w:r>
      <w:r w:rsidR="00836D45">
        <w:rPr>
          <w:rFonts w:hint="eastAsia"/>
          <w:lang w:eastAsia="ja-JP"/>
        </w:rPr>
        <w:instrText>REF _Ref181866595 \n \h</w:instrText>
      </w:r>
      <w:r w:rsidR="00836D45">
        <w:rPr>
          <w:lang w:eastAsia="ja-JP"/>
        </w:rPr>
        <w:instrText xml:space="preserve"> </w:instrText>
      </w:r>
      <w:r w:rsidR="00836D45">
        <w:rPr>
          <w:lang w:eastAsia="ja-JP"/>
        </w:rPr>
      </w:r>
      <w:r w:rsidR="00836D45">
        <w:rPr>
          <w:lang w:eastAsia="ja-JP"/>
        </w:rPr>
        <w:fldChar w:fldCharType="separate"/>
      </w:r>
      <w:r w:rsidR="00836D45">
        <w:rPr>
          <w:lang w:eastAsia="ja-JP"/>
        </w:rPr>
        <w:t>[2]</w:t>
      </w:r>
      <w:r w:rsidR="00836D45">
        <w:rPr>
          <w:lang w:eastAsia="ja-JP"/>
        </w:rPr>
        <w:fldChar w:fldCharType="end"/>
      </w:r>
      <w:r w:rsidR="00D81629">
        <w:rPr>
          <w:rFonts w:hint="eastAsia"/>
          <w:lang w:eastAsia="ja-JP"/>
        </w:rPr>
        <w:t xml:space="preserve"> </w:t>
      </w:r>
      <w:r w:rsidR="00CA3B95">
        <w:rPr>
          <w:rFonts w:hint="eastAsia"/>
          <w:lang w:eastAsia="ja-JP"/>
        </w:rPr>
        <w:t>section 10.4</w:t>
      </w:r>
      <w:r>
        <w:rPr>
          <w:lang w:eastAsia="ja-JP"/>
        </w:rPr>
        <w:t>).</w:t>
      </w:r>
      <w:r w:rsidR="00A549EB">
        <w:rPr>
          <w:lang w:eastAsia="ja-JP"/>
        </w:rPr>
        <w:t xml:space="preserve"> Therefore, the explicit indication of link direction would not be essential.</w:t>
      </w:r>
    </w:p>
    <w:p w14:paraId="1E58D4CC" w14:textId="30C0D28C" w:rsidR="004C1C7A" w:rsidRPr="00122F67" w:rsidRDefault="004C1C7A" w:rsidP="004C1C7A">
      <w:pPr>
        <w:keepNext/>
        <w:rPr>
          <w:b/>
          <w:bCs/>
          <w:lang w:eastAsia="ja-JP"/>
        </w:rPr>
      </w:pPr>
      <w:r w:rsidRPr="00122F67">
        <w:rPr>
          <w:rFonts w:eastAsiaTheme="minorEastAsia"/>
          <w:b/>
          <w:bCs/>
          <w:lang w:eastAsia="ja-JP"/>
        </w:rPr>
        <w:lastRenderedPageBreak/>
        <w:t xml:space="preserve">Proposal </w:t>
      </w:r>
      <w:r w:rsidR="00FB4808">
        <w:rPr>
          <w:rFonts w:eastAsiaTheme="minorEastAsia" w:hint="eastAsia"/>
          <w:b/>
          <w:bCs/>
          <w:lang w:eastAsia="ja-JP"/>
        </w:rPr>
        <w:t>1</w:t>
      </w:r>
      <w:r w:rsidRPr="00122F67">
        <w:rPr>
          <w:rFonts w:eastAsiaTheme="minorEastAsia"/>
          <w:b/>
          <w:bCs/>
          <w:lang w:eastAsia="ja-JP"/>
        </w:rPr>
        <w:t xml:space="preserve">: </w:t>
      </w:r>
      <w:r w:rsidR="00F2583A">
        <w:rPr>
          <w:rFonts w:eastAsiaTheme="minorEastAsia"/>
          <w:b/>
          <w:bCs/>
          <w:lang w:eastAsia="ja-JP"/>
        </w:rPr>
        <w:t xml:space="preserve">For </w:t>
      </w:r>
      <w:r w:rsidR="00FA0D1D">
        <w:rPr>
          <w:rFonts w:eastAsiaTheme="minorEastAsia"/>
          <w:b/>
          <w:bCs/>
          <w:lang w:eastAsia="ja-JP"/>
        </w:rPr>
        <w:t xml:space="preserve">link direction </w:t>
      </w:r>
      <w:r w:rsidR="009C5A84">
        <w:rPr>
          <w:rFonts w:eastAsiaTheme="minorEastAsia"/>
          <w:b/>
          <w:bCs/>
          <w:lang w:eastAsia="ja-JP"/>
        </w:rPr>
        <w:t xml:space="preserve">for SBFD-aware UE </w:t>
      </w:r>
      <w:r w:rsidR="00FA0D1D">
        <w:rPr>
          <w:rFonts w:eastAsiaTheme="minorEastAsia"/>
          <w:b/>
          <w:bCs/>
          <w:lang w:eastAsia="ja-JP"/>
        </w:rPr>
        <w:t xml:space="preserve">in SBFD symbol, </w:t>
      </w:r>
      <w:r w:rsidR="009C5A84">
        <w:rPr>
          <w:rFonts w:eastAsiaTheme="minorEastAsia"/>
          <w:b/>
          <w:bCs/>
          <w:lang w:eastAsia="ja-JP"/>
        </w:rPr>
        <w:t xml:space="preserve">support </w:t>
      </w:r>
      <w:r w:rsidR="00AA51B7">
        <w:rPr>
          <w:rFonts w:eastAsiaTheme="minorEastAsia"/>
          <w:b/>
          <w:bCs/>
          <w:lang w:eastAsia="ja-JP"/>
        </w:rPr>
        <w:t>O</w:t>
      </w:r>
      <w:r w:rsidR="009C5A84">
        <w:rPr>
          <w:rFonts w:eastAsiaTheme="minorEastAsia"/>
          <w:b/>
          <w:bCs/>
          <w:lang w:eastAsia="ja-JP"/>
        </w:rPr>
        <w:t>ption 1.</w:t>
      </w:r>
    </w:p>
    <w:p w14:paraId="6A844538" w14:textId="77777777" w:rsidR="00850CC3" w:rsidRDefault="00850CC3" w:rsidP="001F67D7">
      <w:pPr>
        <w:rPr>
          <w:lang w:eastAsia="ja-JP"/>
        </w:rPr>
      </w:pPr>
    </w:p>
    <w:p w14:paraId="422086AD" w14:textId="77777777" w:rsidR="008D3DA0" w:rsidRDefault="008D3DA0" w:rsidP="008D3DA0">
      <w:pPr>
        <w:pStyle w:val="Heading2"/>
        <w:tabs>
          <w:tab w:val="clear" w:pos="1135"/>
          <w:tab w:val="num" w:pos="709"/>
        </w:tabs>
      </w:pPr>
      <w:r>
        <w:rPr>
          <w:rFonts w:hint="eastAsia"/>
        </w:rPr>
        <w:t>Separate configurations for SBFD and non-SBFD symbols</w:t>
      </w:r>
    </w:p>
    <w:p w14:paraId="1EF659B2" w14:textId="77777777" w:rsidR="008D3DA0" w:rsidRDefault="008D3DA0" w:rsidP="008D3DA0">
      <w:pPr>
        <w:pStyle w:val="Heading3"/>
      </w:pPr>
      <w:r w:rsidRPr="009C45E2">
        <w:t>PUSCH frequency hopping</w:t>
      </w:r>
    </w:p>
    <w:p w14:paraId="6BDBB3A4" w14:textId="77777777" w:rsidR="008D3DA0" w:rsidRPr="0027637A" w:rsidRDefault="008D3DA0" w:rsidP="008D3DA0">
      <w:r>
        <w:rPr>
          <w:rFonts w:hint="eastAsia"/>
          <w:lang w:val="en-GB" w:eastAsia="ja-JP"/>
        </w:rPr>
        <w:t xml:space="preserve">In RAN1#118bis, the following agreement were reached on </w:t>
      </w:r>
      <w:r w:rsidRPr="00911BFD">
        <w:rPr>
          <w:rFonts w:eastAsia="Malgun Gothic"/>
          <w:bCs/>
          <w:lang w:eastAsia="zh-CN"/>
        </w:rPr>
        <w:t>PUSCH frequency hopping</w:t>
      </w:r>
      <w:r>
        <w:rPr>
          <w:rFonts w:eastAsiaTheme="minorEastAsia" w:hint="eastAsia"/>
          <w:bCs/>
          <w:lang w:eastAsia="ja-JP"/>
        </w:rPr>
        <w:t xml:space="preserve"> in SBFD symbol</w:t>
      </w:r>
      <w:r>
        <w:rPr>
          <w:rFonts w:hint="eastAsia"/>
          <w:lang w:val="en-GB" w:eastAsia="ja-JP"/>
        </w:rPr>
        <w:t xml:space="preserve">. </w:t>
      </w:r>
    </w:p>
    <w:tbl>
      <w:tblPr>
        <w:tblStyle w:val="TableGrid"/>
        <w:tblW w:w="0" w:type="auto"/>
        <w:tblLook w:val="04A0" w:firstRow="1" w:lastRow="0" w:firstColumn="1" w:lastColumn="0" w:noHBand="0" w:noVBand="1"/>
      </w:tblPr>
      <w:tblGrid>
        <w:gridCol w:w="9630"/>
      </w:tblGrid>
      <w:tr w:rsidR="008D3DA0" w14:paraId="1B464FDC" w14:textId="77777777" w:rsidTr="008B4926">
        <w:tc>
          <w:tcPr>
            <w:tcW w:w="9630" w:type="dxa"/>
          </w:tcPr>
          <w:p w14:paraId="66877A56" w14:textId="77777777" w:rsidR="008D3DA0" w:rsidRPr="00911BFD" w:rsidRDefault="008D3DA0" w:rsidP="008B4926">
            <w:pPr>
              <w:spacing w:after="0"/>
              <w:rPr>
                <w:rFonts w:eastAsia="Malgun Gothic"/>
                <w:bCs/>
                <w:lang w:eastAsia="zh-CN"/>
              </w:rPr>
            </w:pPr>
            <w:r w:rsidRPr="00911BFD">
              <w:rPr>
                <w:rFonts w:eastAsia="Malgun Gothic"/>
                <w:bCs/>
                <w:highlight w:val="green"/>
                <w:lang w:eastAsia="zh-CN"/>
              </w:rPr>
              <w:t>Agreement:</w:t>
            </w:r>
          </w:p>
          <w:p w14:paraId="766D1479" w14:textId="77777777" w:rsidR="008D3DA0" w:rsidRPr="00911BFD" w:rsidRDefault="008D3DA0" w:rsidP="008B4926">
            <w:pPr>
              <w:spacing w:after="0"/>
              <w:rPr>
                <w:rFonts w:eastAsia="Malgun Gothic"/>
                <w:bCs/>
                <w:lang w:eastAsia="zh-CN"/>
              </w:rPr>
            </w:pPr>
            <w:r w:rsidRPr="00911BFD">
              <w:rPr>
                <w:rFonts w:eastAsia="Malgun Gothic"/>
                <w:bCs/>
                <w:lang w:eastAsia="zh-CN"/>
              </w:rPr>
              <w:t>For PUSCH intra-slot frequency hopping in SBFD symbols, the starting RB in each hop is given by:</w:t>
            </w:r>
          </w:p>
          <w:p w14:paraId="51B760FD" w14:textId="77777777" w:rsidR="008D3DA0" w:rsidRPr="00911BFD" w:rsidRDefault="00000000" w:rsidP="008B4926">
            <w:pPr>
              <w:spacing w:after="0"/>
              <w:rPr>
                <w:rFonts w:eastAsia="Malgun Gothic"/>
                <w:bCs/>
                <w:lang w:eastAsia="zh-CN"/>
              </w:rPr>
            </w:pPr>
            <m:oMathPara>
              <m:oMath>
                <m:sSub>
                  <m:sSubPr>
                    <m:ctrlPr>
                      <w:rPr>
                        <w:rFonts w:ascii="Cambria Math" w:eastAsia="Malgun Gothic" w:hAnsi="Cambria Math"/>
                        <w:bCs/>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d>
                  <m:dPr>
                    <m:begChr m:val="{"/>
                    <m:endChr m:val=""/>
                    <m:ctrlPr>
                      <w:rPr>
                        <w:rFonts w:ascii="Cambria Math" w:eastAsia="Malgun Gothic" w:hAnsi="Cambria Math"/>
                        <w:bCs/>
                        <w:i/>
                        <w:lang w:eastAsia="zh-CN"/>
                      </w:rPr>
                    </m:ctrlPr>
                  </m:dPr>
                  <m:e>
                    <m:eqArr>
                      <m:eqArrPr>
                        <m:ctrlPr>
                          <w:rPr>
                            <w:rFonts w:ascii="Cambria Math" w:eastAsia="Malgun Gothic" w:hAnsi="Cambria Math"/>
                            <w:bCs/>
                            <w:i/>
                            <w:lang w:eastAsia="zh-CN"/>
                          </w:rPr>
                        </m:ctrlPr>
                      </m:eqArrPr>
                      <m:e>
                        <m:sSub>
                          <m:sSubPr>
                            <m:ctrlPr>
                              <w:rPr>
                                <w:rFonts w:ascii="Cambria Math" w:eastAsia="Malgun Gothic" w:hAnsi="Cambria Math"/>
                                <w:bCs/>
                                <w:i/>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i=0</m:t>
                        </m:r>
                      </m:e>
                      <m:e>
                        <m:sSub>
                          <m:sSubPr>
                            <m:ctrlPr>
                              <w:rPr>
                                <w:rFonts w:ascii="Cambria Math" w:eastAsia="SimSun" w:hAnsi="Cambria Math"/>
                                <w:bCs/>
                                <w:lang w:eastAsia="zh-CN"/>
                              </w:rPr>
                            </m:ctrlPr>
                          </m:sSubPr>
                          <m:e>
                            <m:sSub>
                              <m:sSubPr>
                                <m:ctrlPr>
                                  <w:rPr>
                                    <w:rFonts w:ascii="Cambria Math" w:eastAsia="SimSun" w:hAnsi="Cambria Math"/>
                                    <w:bCs/>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color w:val="FF0000"/>
                            <w:lang w:eastAsia="zh-CN"/>
                          </w:rPr>
                          <m:t>[-</m:t>
                        </m:r>
                        <m:sSub>
                          <m:sSubPr>
                            <m:ctrlPr>
                              <w:rPr>
                                <w:rFonts w:ascii="Cambria Math" w:eastAsia="SimSun" w:hAnsi="Cambria Math"/>
                                <w:bCs/>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bCs/>
                                <w:i/>
                                <w:color w:val="FF0000"/>
                                <w:lang w:eastAsia="zh-CN"/>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i=1</m:t>
                        </m:r>
                      </m:e>
                    </m:eqArr>
                  </m:e>
                </m:d>
              </m:oMath>
            </m:oMathPara>
          </w:p>
          <w:p w14:paraId="0310ADA5" w14:textId="77777777" w:rsidR="008D3DA0" w:rsidRPr="00911BFD" w:rsidRDefault="008D3DA0" w:rsidP="008B4926">
            <w:pPr>
              <w:spacing w:after="0"/>
              <w:rPr>
                <w:rFonts w:eastAsia="Malgun Gothic"/>
                <w:bCs/>
                <w:lang w:eastAsia="zh-CN"/>
              </w:rPr>
            </w:pPr>
            <w:r w:rsidRPr="00911BFD">
              <w:rPr>
                <w:rFonts w:eastAsia="Malgun Gothic"/>
                <w:bCs/>
                <w:iCs/>
                <w:lang w:eastAsia="zh-CN"/>
              </w:rPr>
              <w:t xml:space="preserve">For PUSCH inter-slot frequency hopping in SBFD symbols and when </w:t>
            </w:r>
            <w:r w:rsidRPr="00911BFD">
              <w:rPr>
                <w:rFonts w:eastAsia="Malgun Gothic"/>
                <w:bCs/>
                <w:i/>
                <w:lang w:eastAsia="zh-CN"/>
              </w:rPr>
              <w:t>pusch-DMRS-Bundling</w:t>
            </w:r>
            <w:r w:rsidRPr="00911BFD">
              <w:rPr>
                <w:rFonts w:eastAsia="Malgun Gothic"/>
                <w:bCs/>
                <w:iCs/>
                <w:lang w:eastAsia="zh-CN"/>
              </w:rPr>
              <w:t xml:space="preserve"> is not enabled, or for inter-slot frequency hopping for a PUSCH in SBFD symbols scheduled by RAR UL grant or DCI format 0_0 with CRC scrambled by TC-RNTI, t</w:t>
            </w:r>
            <w:r w:rsidRPr="00911BFD">
              <w:rPr>
                <w:rFonts w:eastAsia="Malgun Gothic"/>
                <w:bCs/>
                <w:lang w:eastAsia="zh-CN"/>
              </w:rPr>
              <w:t xml:space="preserve">he starting RB during slot </w:t>
            </w:r>
            <m:oMath>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oMath>
            <w:r w:rsidRPr="00911BFD">
              <w:rPr>
                <w:rFonts w:eastAsia="Malgun Gothic"/>
                <w:bCs/>
                <w:lang w:eastAsia="zh-CN"/>
              </w:rPr>
              <w:t xml:space="preserve"> is given by:</w:t>
            </w:r>
          </w:p>
          <w:p w14:paraId="31E23D5A" w14:textId="77777777" w:rsidR="008D3DA0" w:rsidRPr="00911BFD" w:rsidRDefault="00000000" w:rsidP="008B4926">
            <w:pPr>
              <w:spacing w:after="0"/>
              <w:rPr>
                <w:rFonts w:eastAsia="Malgun Gothic"/>
                <w:bCs/>
                <w:lang w:eastAsia="zh-CN"/>
              </w:rPr>
            </w:pPr>
            <m:oMathPara>
              <m:oMath>
                <m:sSub>
                  <m:sSubPr>
                    <m:ctrlPr>
                      <w:rPr>
                        <w:rFonts w:ascii="Cambria Math" w:eastAsia="Malgun Gothic" w:hAnsi="Cambria Math"/>
                        <w:bCs/>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m:t>
                </m:r>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t>
                </m:r>
                <m:d>
                  <m:dPr>
                    <m:begChr m:val="{"/>
                    <m:endChr m:val=""/>
                    <m:ctrlPr>
                      <w:rPr>
                        <w:rFonts w:ascii="Cambria Math" w:eastAsia="Malgun Gothic" w:hAnsi="Cambria Math"/>
                        <w:bCs/>
                        <w:i/>
                        <w:lang w:eastAsia="zh-CN"/>
                      </w:rPr>
                    </m:ctrlPr>
                  </m:dPr>
                  <m:e>
                    <m:eqArr>
                      <m:eqArrPr>
                        <m:ctrlPr>
                          <w:rPr>
                            <w:rFonts w:ascii="Cambria Math" w:eastAsia="Malgun Gothic" w:hAnsi="Cambria Math"/>
                            <w:bCs/>
                            <w:i/>
                            <w:lang w:eastAsia="zh-CN"/>
                          </w:rPr>
                        </m:ctrlPr>
                      </m:eqArrPr>
                      <m:e>
                        <m:sSub>
                          <m:sSubPr>
                            <m:ctrlPr>
                              <w:rPr>
                                <w:rFonts w:ascii="Cambria Math" w:eastAsia="Malgun Gothic" w:hAnsi="Cambria Math"/>
                                <w:bCs/>
                                <w:i/>
                                <w:lang w:eastAsia="zh-CN"/>
                              </w:rPr>
                            </m:ctrlPr>
                          </m:sSubPr>
                          <m:e>
                            <m:r>
                              <w:rPr>
                                <w:rFonts w:ascii="Cambria Math" w:eastAsia="Malgun Gothic" w:hAnsi="Cambria Math"/>
                                <w:lang w:eastAsia="zh-CN"/>
                              </w:rPr>
                              <m:t>RB</m:t>
                            </m:r>
                          </m:e>
                          <m:sub>
                            <m:r>
                              <w:rPr>
                                <w:rFonts w:ascii="Cambria Math" w:eastAsia="Malgun Gothic" w:hAnsi="Cambria Math"/>
                                <w:lang w:eastAsia="zh-CN"/>
                              </w:rPr>
                              <m:t>start</m:t>
                            </m:r>
                          </m:sub>
                        </m:sSub>
                        <m:r>
                          <w:rPr>
                            <w:rFonts w:ascii="Cambria Math" w:eastAsia="Malgun Gothic" w:hAnsi="Cambria Math"/>
                            <w:lang w:eastAsia="zh-CN"/>
                          </w:rPr>
                          <m:t xml:space="preserve">, </m:t>
                        </m:r>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mod2=0</m:t>
                        </m:r>
                      </m:e>
                      <m:e>
                        <m:sSub>
                          <m:sSubPr>
                            <m:ctrlPr>
                              <w:rPr>
                                <w:rFonts w:ascii="Cambria Math" w:eastAsia="SimSun" w:hAnsi="Cambria Math"/>
                                <w:bCs/>
                                <w:lang w:eastAsia="zh-CN"/>
                              </w:rPr>
                            </m:ctrlPr>
                          </m:sSubPr>
                          <m:e>
                            <m:sSub>
                              <m:sSubPr>
                                <m:ctrlPr>
                                  <w:rPr>
                                    <w:rFonts w:ascii="Cambria Math" w:eastAsia="SimSun" w:hAnsi="Cambria Math"/>
                                    <w:bCs/>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(RB</m:t>
                            </m:r>
                          </m:e>
                          <m:sub>
                            <m:r>
                              <m:rPr>
                                <m:sty m:val="p"/>
                              </m:rPr>
                              <w:rPr>
                                <w:rFonts w:ascii="Cambria Math" w:eastAsia="SimSun" w:hAnsi="Cambria Math"/>
                                <w:lang w:eastAsia="zh-CN"/>
                              </w:rPr>
                              <m:t>start</m:t>
                            </m:r>
                          </m:sub>
                        </m:sSub>
                        <m:r>
                          <m:rPr>
                            <m:sty m:val="p"/>
                          </m:rPr>
                          <w:rPr>
                            <w:rFonts w:ascii="Cambria Math" w:eastAsia="SimSun" w:hAnsi="Cambria Math"/>
                            <w:color w:val="FF0000"/>
                            <w:lang w:eastAsia="zh-CN"/>
                          </w:rPr>
                          <m:t>[-</m:t>
                        </m:r>
                        <m:sSub>
                          <m:sSubPr>
                            <m:ctrlPr>
                              <w:rPr>
                                <w:rFonts w:ascii="Cambria Math" w:eastAsia="SimSun" w:hAnsi="Cambria Math"/>
                                <w:bCs/>
                                <w:color w:val="FF0000"/>
                                <w:lang w:eastAsia="zh-CN"/>
                              </w:rPr>
                            </m:ctrlPr>
                          </m:sSubPr>
                          <m:e>
                            <m:r>
                              <m:rPr>
                                <m:sty m:val="p"/>
                              </m:rPr>
                              <w:rPr>
                                <w:rFonts w:ascii="Cambria Math" w:eastAsia="SimSun" w:hAnsi="Cambria Math"/>
                                <w:color w:val="FF0000"/>
                                <w:lang w:eastAsia="zh-CN"/>
                              </w:rPr>
                              <m:t>RB</m:t>
                            </m:r>
                          </m:e>
                          <m:sub>
                            <m:r>
                              <m:rPr>
                                <m:sty m:val="p"/>
                              </m:rPr>
                              <w:rPr>
                                <w:rFonts w:ascii="Cambria Math" w:eastAsia="SimSun" w:hAnsi="Cambria Math"/>
                                <w:color w:val="FF0000"/>
                                <w:lang w:eastAsia="zh-CN"/>
                              </w:rPr>
                              <m:t>UL SB start</m:t>
                            </m:r>
                          </m:sub>
                        </m:sSub>
                        <m:r>
                          <m:rPr>
                            <m:sty m:val="p"/>
                          </m:rPr>
                          <w:rPr>
                            <w:rFonts w:ascii="Cambria Math" w:eastAsia="SimSun" w:hAnsi="Cambria Math"/>
                            <w:color w:val="FF0000"/>
                            <w:lang w:eastAsia="zh-CN"/>
                          </w:rPr>
                          <m:t>]</m:t>
                        </m:r>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offset</m:t>
                            </m:r>
                          </m:sub>
                        </m:sSub>
                        <m:r>
                          <m:rPr>
                            <m:sty m:val="p"/>
                          </m:rPr>
                          <w:rPr>
                            <w:rFonts w:ascii="Cambria Math" w:eastAsia="SimSun" w:hAnsi="Cambria Math"/>
                            <w:lang w:eastAsia="zh-CN"/>
                          </w:rPr>
                          <m:t>)mod</m:t>
                        </m:r>
                        <m:sSubSup>
                          <m:sSubSupPr>
                            <m:ctrlPr>
                              <w:rPr>
                                <w:rFonts w:ascii="Cambria Math" w:eastAsia="SimSun" w:hAnsi="Cambria Math"/>
                                <w:bCs/>
                                <w:i/>
                                <w:color w:val="FF0000"/>
                                <w:lang w:eastAsia="zh-CN"/>
                              </w:rPr>
                            </m:ctrlPr>
                          </m:sSubSupPr>
                          <m:e>
                            <m:r>
                              <w:rPr>
                                <w:rFonts w:ascii="Cambria Math" w:eastAsia="SimSun" w:hAnsi="Cambria Math"/>
                                <w:color w:val="FF0000"/>
                                <w:lang w:eastAsia="zh-CN"/>
                              </w:rPr>
                              <m:t>N</m:t>
                            </m:r>
                          </m:e>
                          <m:sub>
                            <m:r>
                              <w:rPr>
                                <w:rFonts w:ascii="Cambria Math" w:eastAsia="SimSun" w:hAnsi="Cambria Math"/>
                                <w:color w:val="FF0000"/>
                                <w:lang w:eastAsia="zh-CN"/>
                              </w:rPr>
                              <m:t>UL SB</m:t>
                            </m:r>
                          </m:sub>
                          <m:sup>
                            <m:r>
                              <w:rPr>
                                <w:rFonts w:ascii="Cambria Math" w:eastAsia="SimSun" w:hAnsi="Cambria Math"/>
                                <w:color w:val="FF0000"/>
                                <w:lang w:eastAsia="zh-CN"/>
                              </w:rPr>
                              <m:t>size</m:t>
                            </m:r>
                          </m:sup>
                        </m:sSubSup>
                        <m:r>
                          <w:rPr>
                            <w:rFonts w:ascii="Cambria Math" w:eastAsia="SimSun" w:hAnsi="Cambria Math"/>
                            <w:lang w:eastAsia="zh-CN"/>
                          </w:rPr>
                          <m:t xml:space="preserve">, </m:t>
                        </m:r>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mod2</m:t>
                        </m:r>
                        <m:r>
                          <w:rPr>
                            <w:rFonts w:ascii="Cambria Math" w:eastAsia="SimSun" w:hAnsi="Cambria Math"/>
                            <w:lang w:eastAsia="zh-CN"/>
                          </w:rPr>
                          <m:t>=1</m:t>
                        </m:r>
                      </m:e>
                    </m:eqArr>
                  </m:e>
                </m:d>
              </m:oMath>
            </m:oMathPara>
          </w:p>
          <w:p w14:paraId="4F587831" w14:textId="77777777" w:rsidR="008D3DA0" w:rsidRPr="00911BFD" w:rsidRDefault="008D3DA0" w:rsidP="008B4926">
            <w:pPr>
              <w:spacing w:after="0"/>
              <w:rPr>
                <w:rFonts w:eastAsia="SimSun"/>
                <w:bCs/>
                <w:lang w:eastAsia="zh-CN"/>
              </w:rPr>
            </w:pPr>
            <w:r w:rsidRPr="00911BFD">
              <w:rPr>
                <w:rFonts w:eastAsia="SimSun"/>
                <w:bCs/>
                <w:lang w:eastAsia="zh-CN"/>
              </w:rPr>
              <w:t xml:space="preserve">Where </w:t>
            </w:r>
          </w:p>
          <w:p w14:paraId="1007E01F" w14:textId="77777777" w:rsidR="008D3DA0" w:rsidRPr="00911BFD" w:rsidRDefault="00000000" w:rsidP="006B5988">
            <w:pPr>
              <w:numPr>
                <w:ilvl w:val="0"/>
                <w:numId w:val="16"/>
              </w:numPr>
              <w:overflowPunct w:val="0"/>
              <w:autoSpaceDE w:val="0"/>
              <w:autoSpaceDN w:val="0"/>
              <w:adjustRightInd w:val="0"/>
              <w:spacing w:after="0"/>
              <w:contextualSpacing/>
              <w:jc w:val="both"/>
              <w:textAlignment w:val="baseline"/>
              <w:rPr>
                <w:rFonts w:eastAsia="SimSun"/>
                <w:bCs/>
                <w:lang w:eastAsia="zh-CN"/>
              </w:rPr>
            </w:pPr>
            <m:oMath>
              <m:sSub>
                <m:sSubPr>
                  <m:ctrlPr>
                    <w:rPr>
                      <w:rFonts w:ascii="Cambria Math" w:eastAsia="SimSun" w:hAnsi="Cambria Math"/>
                      <w:bCs/>
                      <w:lang w:eastAsia="zh-CN"/>
                    </w:rPr>
                  </m:ctrlPr>
                </m:sSubPr>
                <m:e>
                  <m:r>
                    <m:rPr>
                      <m:sty m:val="p"/>
                    </m:rPr>
                    <w:rPr>
                      <w:rFonts w:ascii="Cambria Math" w:hAnsi="Cambria Math"/>
                    </w:rPr>
                    <m:t>RB</m:t>
                  </m:r>
                </m:e>
                <m:sub>
                  <m:r>
                    <m:rPr>
                      <m:sty m:val="p"/>
                    </m:rPr>
                    <w:rPr>
                      <w:rFonts w:ascii="Cambria Math" w:hAnsi="Cambria Math"/>
                    </w:rPr>
                    <m:t>UL SB start</m:t>
                  </m:r>
                </m:sub>
              </m:sSub>
            </m:oMath>
            <w:r w:rsidR="008D3DA0" w:rsidRPr="00911BFD">
              <w:rPr>
                <w:rFonts w:eastAsia="SimSun"/>
                <w:bCs/>
                <w:lang w:eastAsia="zh-CN"/>
              </w:rPr>
              <w:t xml:space="preserve"> is the starting PRB index of UL usable PRBs with reference to the start of UL active BWP.</w:t>
            </w:r>
          </w:p>
          <w:p w14:paraId="192DC374" w14:textId="77777777" w:rsidR="008D3DA0" w:rsidRPr="00911BFD" w:rsidRDefault="00000000" w:rsidP="006B5988">
            <w:pPr>
              <w:numPr>
                <w:ilvl w:val="0"/>
                <w:numId w:val="16"/>
              </w:numPr>
              <w:overflowPunct w:val="0"/>
              <w:autoSpaceDE w:val="0"/>
              <w:autoSpaceDN w:val="0"/>
              <w:adjustRightInd w:val="0"/>
              <w:spacing w:after="0"/>
              <w:contextualSpacing/>
              <w:jc w:val="both"/>
              <w:textAlignment w:val="baseline"/>
              <w:rPr>
                <w:rFonts w:eastAsia="SimSun"/>
                <w:bCs/>
                <w:lang w:eastAsia="zh-CN"/>
              </w:rPr>
            </w:pPr>
            <m:oMath>
              <m:sSubSup>
                <m:sSubSupPr>
                  <m:ctrlPr>
                    <w:rPr>
                      <w:rFonts w:ascii="Cambria Math" w:eastAsia="SimSun" w:hAnsi="Cambria Math"/>
                      <w:bCs/>
                      <w:lang w:eastAsia="zh-CN"/>
                    </w:rPr>
                  </m:ctrlPr>
                </m:sSubSupPr>
                <m:e>
                  <m:r>
                    <m:rPr>
                      <m:sty m:val="p"/>
                    </m:rPr>
                    <w:rPr>
                      <w:rFonts w:ascii="Cambria Math" w:eastAsia="SimSun" w:hAnsi="Cambria Math"/>
                      <w:lang w:eastAsia="zh-CN"/>
                    </w:rPr>
                    <m:t>N</m:t>
                  </m:r>
                </m:e>
                <m:sub>
                  <m:r>
                    <m:rPr>
                      <m:sty m:val="p"/>
                    </m:rPr>
                    <w:rPr>
                      <w:rFonts w:ascii="Cambria Math" w:eastAsia="SimSun" w:hAnsi="Cambria Math"/>
                      <w:lang w:eastAsia="zh-CN"/>
                    </w:rPr>
                    <m:t>UL SB</m:t>
                  </m:r>
                </m:sub>
                <m:sup>
                  <m:r>
                    <m:rPr>
                      <m:sty m:val="p"/>
                    </m:rPr>
                    <w:rPr>
                      <w:rFonts w:ascii="Cambria Math" w:eastAsia="SimSun" w:hAnsi="Cambria Math"/>
                      <w:lang w:eastAsia="zh-CN"/>
                    </w:rPr>
                    <m:t>size</m:t>
                  </m:r>
                </m:sup>
              </m:sSubSup>
            </m:oMath>
            <w:r w:rsidR="008D3DA0" w:rsidRPr="00911BFD">
              <w:rPr>
                <w:rFonts w:eastAsia="SimSun"/>
                <w:bCs/>
                <w:lang w:eastAsia="zh-CN"/>
              </w:rPr>
              <w:t xml:space="preserve"> is the number of UL usable PRBs.</w:t>
            </w:r>
          </w:p>
          <w:p w14:paraId="0BB009D8" w14:textId="77777777" w:rsidR="008D3DA0" w:rsidRPr="00911BFD" w:rsidRDefault="00000000" w:rsidP="006B5988">
            <w:pPr>
              <w:numPr>
                <w:ilvl w:val="0"/>
                <w:numId w:val="16"/>
              </w:numPr>
              <w:overflowPunct w:val="0"/>
              <w:autoSpaceDE w:val="0"/>
              <w:autoSpaceDN w:val="0"/>
              <w:adjustRightInd w:val="0"/>
              <w:spacing w:after="0"/>
              <w:contextualSpacing/>
              <w:jc w:val="both"/>
              <w:textAlignment w:val="baseline"/>
              <w:rPr>
                <w:rFonts w:eastAsia="SimSun"/>
                <w:bCs/>
                <w:lang w:eastAsia="zh-CN"/>
              </w:rPr>
            </w:pPr>
            <m:oMath>
              <m:sSub>
                <m:sSubPr>
                  <m:ctrlPr>
                    <w:rPr>
                      <w:rFonts w:ascii="Cambria Math" w:eastAsia="SimSun" w:hAnsi="Cambria Math"/>
                      <w:bCs/>
                      <w:lang w:eastAsia="zh-CN"/>
                    </w:rPr>
                  </m:ctrlPr>
                </m:sSubPr>
                <m:e>
                  <m:r>
                    <m:rPr>
                      <m:sty m:val="p"/>
                    </m:rPr>
                    <w:rPr>
                      <w:rFonts w:ascii="Cambria Math" w:hAnsi="Cambria Math"/>
                    </w:rPr>
                    <m:t>RB</m:t>
                  </m:r>
                </m:e>
                <m:sub>
                  <m:r>
                    <m:rPr>
                      <m:sty m:val="p"/>
                    </m:rPr>
                    <w:rPr>
                      <w:rFonts w:ascii="Cambria Math" w:hAnsi="Cambria Math"/>
                    </w:rPr>
                    <m:t>start</m:t>
                  </m:r>
                </m:sub>
              </m:sSub>
            </m:oMath>
            <w:r w:rsidR="008D3DA0" w:rsidRPr="00911BFD">
              <w:rPr>
                <w:rFonts w:eastAsia="SimSun"/>
                <w:bCs/>
                <w:lang w:eastAsia="zh-CN"/>
              </w:rPr>
              <w:t xml:space="preserve"> is the starting PRB index of the first PUSCH hop with reference to the start of UL active BWP.</w:t>
            </w:r>
          </w:p>
          <w:p w14:paraId="7B7648A1" w14:textId="77777777" w:rsidR="008D3DA0" w:rsidRPr="00911BFD" w:rsidRDefault="008D3DA0" w:rsidP="006B5988">
            <w:pPr>
              <w:numPr>
                <w:ilvl w:val="0"/>
                <w:numId w:val="16"/>
              </w:numPr>
              <w:overflowPunct w:val="0"/>
              <w:autoSpaceDE w:val="0"/>
              <w:autoSpaceDN w:val="0"/>
              <w:adjustRightInd w:val="0"/>
              <w:spacing w:after="0"/>
              <w:contextualSpacing/>
              <w:jc w:val="both"/>
              <w:textAlignment w:val="baseline"/>
              <w:rPr>
                <w:rFonts w:eastAsia="SimSun"/>
                <w:bCs/>
                <w:lang w:eastAsia="zh-CN"/>
              </w:rPr>
            </w:pPr>
            <w:r w:rsidRPr="00911BFD">
              <w:rPr>
                <w:rFonts w:eastAsia="SimSun"/>
                <w:bCs/>
                <w:lang w:eastAsia="zh-CN"/>
              </w:rPr>
              <w:t>RB offset is the frequency hopping offset for PUSCH in SBFD symbols</w:t>
            </w:r>
          </w:p>
          <w:p w14:paraId="03CD4C4B" w14:textId="77777777" w:rsidR="008D3DA0" w:rsidRPr="00911BFD" w:rsidRDefault="008D3DA0" w:rsidP="006B5988">
            <w:pPr>
              <w:numPr>
                <w:ilvl w:val="0"/>
                <w:numId w:val="16"/>
              </w:numPr>
              <w:overflowPunct w:val="0"/>
              <w:autoSpaceDE w:val="0"/>
              <w:autoSpaceDN w:val="0"/>
              <w:adjustRightInd w:val="0"/>
              <w:spacing w:after="0"/>
              <w:contextualSpacing/>
              <w:jc w:val="both"/>
              <w:textAlignment w:val="baseline"/>
              <w:rPr>
                <w:rFonts w:eastAsia="SimSun"/>
                <w:bCs/>
                <w:lang w:eastAsia="zh-CN"/>
              </w:rPr>
            </w:pPr>
            <w:r w:rsidRPr="00911BFD">
              <w:rPr>
                <w:rFonts w:eastAsia="SimSun"/>
                <w:bCs/>
                <w:lang w:eastAsia="zh-CN"/>
              </w:rPr>
              <w:t xml:space="preserve">Note: Definition of </w:t>
            </w:r>
            <m:oMath>
              <m:sSubSup>
                <m:sSubSupPr>
                  <m:ctrlPr>
                    <w:rPr>
                      <w:rFonts w:ascii="Cambria Math" w:eastAsia="Malgun Gothic" w:hAnsi="Cambria Math"/>
                      <w:bCs/>
                      <w:i/>
                      <w:lang w:eastAsia="zh-CN"/>
                    </w:rPr>
                  </m:ctrlPr>
                </m:sSubSupPr>
                <m:e>
                  <m:r>
                    <w:rPr>
                      <w:rFonts w:ascii="Cambria Math" w:eastAsia="Malgun Gothic" w:hAnsi="Cambria Math"/>
                      <w:lang w:eastAsia="zh-CN"/>
                    </w:rPr>
                    <m:t>n</m:t>
                  </m:r>
                </m:e>
                <m:sub>
                  <m:r>
                    <w:rPr>
                      <w:rFonts w:ascii="Cambria Math" w:eastAsia="Malgun Gothic" w:hAnsi="Cambria Math"/>
                      <w:lang w:eastAsia="zh-CN"/>
                    </w:rPr>
                    <m:t>s</m:t>
                  </m:r>
                </m:sub>
                <m:sup>
                  <m:r>
                    <w:rPr>
                      <w:rFonts w:ascii="Cambria Math" w:eastAsia="Malgun Gothic" w:hAnsi="Cambria Math"/>
                      <w:lang w:eastAsia="zh-CN"/>
                    </w:rPr>
                    <m:t>μ</m:t>
                  </m:r>
                </m:sup>
              </m:sSubSup>
              <m:r>
                <w:rPr>
                  <w:rFonts w:ascii="Cambria Math" w:eastAsia="Malgun Gothic" w:hAnsi="Cambria Math"/>
                  <w:lang w:eastAsia="zh-CN"/>
                </w:rPr>
                <m:t xml:space="preserve"> </m:t>
              </m:r>
            </m:oMath>
            <w:r w:rsidRPr="00911BFD">
              <w:rPr>
                <w:rFonts w:eastAsia="SimSun"/>
                <w:bCs/>
                <w:lang w:eastAsia="zh-CN"/>
              </w:rPr>
              <w:t>is unchanged from existing specifications</w:t>
            </w:r>
          </w:p>
          <w:p w14:paraId="75F479D6" w14:textId="77777777" w:rsidR="008D3DA0" w:rsidRPr="00911BFD" w:rsidRDefault="008D3DA0" w:rsidP="008B4926">
            <w:pPr>
              <w:spacing w:after="0"/>
              <w:rPr>
                <w:rFonts w:eastAsia="Malgun Gothic"/>
                <w:bCs/>
                <w:lang w:eastAsia="zh-CN"/>
              </w:rPr>
            </w:pPr>
            <w:r w:rsidRPr="00911BFD">
              <w:rPr>
                <w:rFonts w:eastAsia="Malgun Gothic"/>
                <w:bCs/>
                <w:lang w:eastAsia="zh-CN"/>
              </w:rPr>
              <w:t>Decide in RAN1#119, one of the following options:</w:t>
            </w:r>
          </w:p>
          <w:p w14:paraId="3EF30778" w14:textId="77777777" w:rsidR="008D3DA0" w:rsidRPr="00911BFD" w:rsidRDefault="008D3DA0" w:rsidP="006B5988">
            <w:pPr>
              <w:numPr>
                <w:ilvl w:val="0"/>
                <w:numId w:val="16"/>
              </w:numPr>
              <w:overflowPunct w:val="0"/>
              <w:autoSpaceDE w:val="0"/>
              <w:autoSpaceDN w:val="0"/>
              <w:adjustRightInd w:val="0"/>
              <w:spacing w:after="0"/>
              <w:contextualSpacing/>
              <w:jc w:val="both"/>
              <w:textAlignment w:val="baseline"/>
              <w:rPr>
                <w:rFonts w:eastAsia="Malgun Gothic"/>
                <w:bCs/>
                <w:lang w:eastAsia="zh-CN"/>
              </w:rPr>
            </w:pPr>
            <w:r w:rsidRPr="00911BFD">
              <w:rPr>
                <w:rFonts w:eastAsia="Malgun Gothic"/>
                <w:bCs/>
                <w:lang w:eastAsia="zh-CN"/>
              </w:rPr>
              <w:t xml:space="preserve">Alt1: Remove </w:t>
            </w:r>
            <m:oMath>
              <m:d>
                <m:dPr>
                  <m:begChr m:val="["/>
                  <m:endChr m:val="]"/>
                  <m:ctrlPr>
                    <w:rPr>
                      <w:rFonts w:ascii="Cambria Math" w:eastAsia="SimSun" w:hAnsi="Cambria Math"/>
                      <w:bCs/>
                      <w:lang w:eastAsia="zh-CN"/>
                    </w:rPr>
                  </m:ctrlPr>
                </m:dPr>
                <m:e>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UL SB start</m:t>
                      </m:r>
                    </m:sub>
                  </m:sSub>
                </m:e>
              </m:d>
            </m:oMath>
            <w:r w:rsidRPr="00911BFD">
              <w:rPr>
                <w:rFonts w:eastAsia="Malgun Gothic"/>
                <w:bCs/>
                <w:lang w:eastAsia="zh-CN"/>
              </w:rPr>
              <w:t xml:space="preserve"> in the above equations</w:t>
            </w:r>
          </w:p>
          <w:p w14:paraId="0C7262D5" w14:textId="77777777" w:rsidR="008D3DA0" w:rsidRPr="008B4926" w:rsidRDefault="008D3DA0" w:rsidP="006B5988">
            <w:pPr>
              <w:numPr>
                <w:ilvl w:val="0"/>
                <w:numId w:val="16"/>
              </w:numPr>
              <w:overflowPunct w:val="0"/>
              <w:autoSpaceDE w:val="0"/>
              <w:autoSpaceDN w:val="0"/>
              <w:adjustRightInd w:val="0"/>
              <w:spacing w:after="0"/>
              <w:contextualSpacing/>
              <w:jc w:val="both"/>
              <w:textAlignment w:val="baseline"/>
              <w:rPr>
                <w:rFonts w:eastAsia="Malgun Gothic"/>
                <w:bCs/>
                <w:lang w:eastAsia="zh-CN"/>
              </w:rPr>
            </w:pPr>
            <w:r w:rsidRPr="00911BFD">
              <w:rPr>
                <w:rFonts w:eastAsia="Malgun Gothic"/>
                <w:bCs/>
                <w:lang w:eastAsia="zh-CN"/>
              </w:rPr>
              <w:t xml:space="preserve">Alt2: Remove square brackets from </w:t>
            </w:r>
            <m:oMath>
              <m:r>
                <m:rPr>
                  <m:sty m:val="p"/>
                </m:rPr>
                <w:rPr>
                  <w:rFonts w:ascii="Cambria Math" w:eastAsia="SimSun" w:hAnsi="Cambria Math"/>
                  <w:lang w:eastAsia="zh-CN"/>
                </w:rPr>
                <m:t>[-</m:t>
              </m:r>
              <m:sSub>
                <m:sSubPr>
                  <m:ctrlPr>
                    <w:rPr>
                      <w:rFonts w:ascii="Cambria Math" w:eastAsia="SimSun" w:hAnsi="Cambria Math"/>
                      <w:bCs/>
                      <w:lang w:eastAsia="zh-CN"/>
                    </w:rPr>
                  </m:ctrlPr>
                </m:sSubPr>
                <m:e>
                  <m:r>
                    <m:rPr>
                      <m:sty m:val="p"/>
                    </m:rPr>
                    <w:rPr>
                      <w:rFonts w:ascii="Cambria Math" w:eastAsia="SimSun" w:hAnsi="Cambria Math"/>
                      <w:lang w:eastAsia="zh-CN"/>
                    </w:rPr>
                    <m:t>RB</m:t>
                  </m:r>
                </m:e>
                <m:sub>
                  <m:r>
                    <m:rPr>
                      <m:sty m:val="p"/>
                    </m:rPr>
                    <w:rPr>
                      <w:rFonts w:ascii="Cambria Math" w:eastAsia="SimSun" w:hAnsi="Cambria Math"/>
                      <w:lang w:eastAsia="zh-CN"/>
                    </w:rPr>
                    <m:t>UL SB start</m:t>
                  </m:r>
                </m:sub>
              </m:sSub>
              <m:r>
                <m:rPr>
                  <m:sty m:val="p"/>
                </m:rPr>
                <w:rPr>
                  <w:rFonts w:ascii="Cambria Math" w:eastAsia="SimSun" w:hAnsi="Cambria Math"/>
                  <w:lang w:eastAsia="zh-CN"/>
                </w:rPr>
                <m:t>]</m:t>
              </m:r>
            </m:oMath>
            <w:r w:rsidRPr="00911BFD">
              <w:rPr>
                <w:rFonts w:eastAsia="Malgun Gothic"/>
                <w:bCs/>
                <w:lang w:eastAsia="zh-CN"/>
              </w:rPr>
              <w:t xml:space="preserve"> in the above equations</w:t>
            </w:r>
          </w:p>
        </w:tc>
      </w:tr>
    </w:tbl>
    <w:p w14:paraId="73727386" w14:textId="77777777" w:rsidR="008D3DA0" w:rsidRDefault="008D3DA0" w:rsidP="008D3DA0">
      <w:pPr>
        <w:spacing w:after="0"/>
        <w:rPr>
          <w:lang w:eastAsia="ja-JP"/>
        </w:rPr>
      </w:pPr>
    </w:p>
    <w:p w14:paraId="08C6DC43" w14:textId="1908C1B9" w:rsidR="008D3DA0" w:rsidRPr="003073A4" w:rsidRDefault="00CA383A">
      <w:pPr>
        <w:rPr>
          <w:lang w:eastAsia="ja-JP"/>
        </w:rPr>
      </w:pPr>
      <w:r>
        <w:rPr>
          <w:rFonts w:hint="eastAsia"/>
          <w:lang w:eastAsia="ja-JP"/>
        </w:rPr>
        <w:t>For</w:t>
      </w:r>
      <w:r w:rsidR="005B5CD4">
        <w:rPr>
          <w:rFonts w:hint="eastAsia"/>
          <w:lang w:eastAsia="ja-JP"/>
        </w:rPr>
        <w:t xml:space="preserve"> </w:t>
      </w:r>
      <w:r w:rsidR="008D3DA0" w:rsidRPr="003073A4">
        <w:rPr>
          <w:lang w:eastAsia="ja-JP"/>
        </w:rPr>
        <w:t xml:space="preserve">Alt 1 and Alt 2 in the above agreement, we think that </w:t>
      </w:r>
      <m:oMath>
        <m:d>
          <m:dPr>
            <m:begChr m:val="["/>
            <m:endChr m:val="]"/>
            <m:ctrlPr>
              <w:rPr>
                <w:rFonts w:ascii="Cambria Math" w:hAnsi="Cambria Math"/>
                <w:i/>
                <w:iCs/>
                <w:lang w:eastAsia="ja-JP"/>
              </w:rPr>
            </m:ctrlPr>
          </m:dPr>
          <m:e>
            <m:r>
              <w:rPr>
                <w:rFonts w:ascii="Cambria Math" w:hAnsi="Cambria Math"/>
                <w:lang w:eastAsia="ja-JP"/>
              </w:rPr>
              <m:t>-</m:t>
            </m:r>
            <m:sSub>
              <m:sSubPr>
                <m:ctrlPr>
                  <w:rPr>
                    <w:rFonts w:ascii="Cambria Math" w:hAnsi="Cambria Math"/>
                    <w:i/>
                    <w:iCs/>
                    <w:lang w:eastAsia="ja-JP"/>
                  </w:rPr>
                </m:ctrlPr>
              </m:sSubPr>
              <m:e>
                <m:r>
                  <m:rPr>
                    <m:sty m:val="p"/>
                  </m:rPr>
                  <w:rPr>
                    <w:rFonts w:ascii="Cambria Math" w:hAnsi="Cambria Math"/>
                    <w:lang w:eastAsia="ja-JP"/>
                  </w:rPr>
                  <m:t>RB</m:t>
                </m:r>
              </m:e>
              <m:sub>
                <m:r>
                  <m:rPr>
                    <m:sty m:val="p"/>
                  </m:rPr>
                  <w:rPr>
                    <w:rFonts w:ascii="Cambria Math" w:hAnsi="Cambria Math"/>
                    <w:lang w:eastAsia="ja-JP"/>
                  </w:rPr>
                  <m:t>UL SB start</m:t>
                </m:r>
              </m:sub>
            </m:sSub>
          </m:e>
        </m:d>
      </m:oMath>
      <w:r w:rsidR="008D3DA0" w:rsidRPr="003073A4">
        <w:rPr>
          <w:lang w:eastAsia="ja-JP"/>
        </w:rPr>
        <w:t xml:space="preserve"> is needed because the purpose of </w:t>
      </w:r>
      <m:oMath>
        <m:d>
          <m:dPr>
            <m:begChr m:val="["/>
            <m:endChr m:val="]"/>
            <m:ctrlPr>
              <w:rPr>
                <w:rFonts w:ascii="Cambria Math" w:hAnsi="Cambria Math"/>
                <w:i/>
                <w:iCs/>
                <w:lang w:eastAsia="ja-JP"/>
              </w:rPr>
            </m:ctrlPr>
          </m:dPr>
          <m:e>
            <m:r>
              <w:rPr>
                <w:rFonts w:ascii="Cambria Math" w:hAnsi="Cambria Math"/>
                <w:lang w:eastAsia="ja-JP"/>
              </w:rPr>
              <m:t>-</m:t>
            </m:r>
            <m:sSub>
              <m:sSubPr>
                <m:ctrlPr>
                  <w:rPr>
                    <w:rFonts w:ascii="Cambria Math" w:hAnsi="Cambria Math"/>
                    <w:i/>
                    <w:iCs/>
                    <w:lang w:eastAsia="ja-JP"/>
                  </w:rPr>
                </m:ctrlPr>
              </m:sSubPr>
              <m:e>
                <m:r>
                  <m:rPr>
                    <m:sty m:val="p"/>
                  </m:rPr>
                  <w:rPr>
                    <w:rFonts w:ascii="Cambria Math" w:hAnsi="Cambria Math"/>
                    <w:lang w:eastAsia="ja-JP"/>
                  </w:rPr>
                  <m:t>RB</m:t>
                </m:r>
              </m:e>
              <m:sub>
                <m:r>
                  <m:rPr>
                    <m:sty m:val="p"/>
                  </m:rPr>
                  <w:rPr>
                    <w:rFonts w:ascii="Cambria Math" w:hAnsi="Cambria Math"/>
                    <w:lang w:eastAsia="ja-JP"/>
                  </w:rPr>
                  <m:t>UL SB start</m:t>
                </m:r>
              </m:sub>
            </m:sSub>
          </m:e>
        </m:d>
      </m:oMath>
      <w:r w:rsidR="008D3DA0" w:rsidRPr="003073A4">
        <w:rPr>
          <w:lang w:eastAsia="ja-JP"/>
        </w:rPr>
        <w:t xml:space="preserve"> is to convert </w:t>
      </w:r>
      <w:r w:rsidR="008E0CF5" w:rsidRPr="00911BFD">
        <w:rPr>
          <w:rFonts w:eastAsia="SimSun"/>
          <w:bCs/>
          <w:lang w:eastAsia="zh-CN"/>
        </w:rPr>
        <w:t>starting PRB</w:t>
      </w:r>
      <w:r w:rsidR="008D3DA0" w:rsidRPr="003073A4">
        <w:rPr>
          <w:lang w:eastAsia="ja-JP"/>
        </w:rPr>
        <w:t xml:space="preserve"> </w:t>
      </w:r>
      <w:r w:rsidR="00402B5E" w:rsidRPr="00911BFD">
        <w:rPr>
          <w:rFonts w:eastAsia="SimSun"/>
          <w:bCs/>
          <w:lang w:eastAsia="zh-CN"/>
        </w:rPr>
        <w:t xml:space="preserve">index </w:t>
      </w:r>
      <w:r w:rsidR="008D3DA0" w:rsidRPr="003073A4">
        <w:rPr>
          <w:lang w:eastAsia="ja-JP"/>
        </w:rPr>
        <w:t>from "within BWP" to "within UL subband"</w:t>
      </w:r>
      <w:r w:rsidR="001B3F62">
        <w:rPr>
          <w:rFonts w:hint="eastAsia"/>
          <w:lang w:eastAsia="ja-JP"/>
        </w:rPr>
        <w:t xml:space="preserve"> (i.e., </w:t>
      </w:r>
      <w:r w:rsidR="00804D10" w:rsidRPr="00804D10">
        <w:rPr>
          <w:lang w:eastAsia="ja-JP"/>
        </w:rPr>
        <w:t xml:space="preserve">considering </w:t>
      </w:r>
      <w:r w:rsidR="001B3F62">
        <w:rPr>
          <w:rFonts w:hint="eastAsia"/>
          <w:lang w:eastAsia="ja-JP"/>
        </w:rPr>
        <w:t xml:space="preserve">that </w:t>
      </w:r>
      <w:r w:rsidR="001F0AE5">
        <w:rPr>
          <w:rFonts w:hint="eastAsia"/>
          <w:lang w:eastAsia="ja-JP"/>
        </w:rPr>
        <w:t xml:space="preserve">the </w:t>
      </w:r>
      <w:r w:rsidR="00E60051" w:rsidRPr="00E60051">
        <w:rPr>
          <w:lang w:eastAsia="ja-JP"/>
        </w:rPr>
        <w:t xml:space="preserve">frequency hopping </w:t>
      </w:r>
      <w:r w:rsidR="00E60051">
        <w:rPr>
          <w:rFonts w:hint="eastAsia"/>
          <w:lang w:eastAsia="ja-JP"/>
        </w:rPr>
        <w:t>is applied</w:t>
      </w:r>
      <w:r w:rsidR="001B3F62">
        <w:rPr>
          <w:rFonts w:hint="eastAsia"/>
          <w:lang w:eastAsia="ja-JP"/>
        </w:rPr>
        <w:t xml:space="preserve"> within UL subband, </w:t>
      </w:r>
      <m:oMath>
        <m:d>
          <m:dPr>
            <m:begChr m:val="["/>
            <m:endChr m:val="]"/>
            <m:ctrlPr>
              <w:rPr>
                <w:rFonts w:ascii="Cambria Math" w:hAnsi="Cambria Math"/>
                <w:i/>
                <w:iCs/>
                <w:lang w:eastAsia="ja-JP"/>
              </w:rPr>
            </m:ctrlPr>
          </m:dPr>
          <m:e>
            <m:r>
              <w:rPr>
                <w:rFonts w:ascii="Cambria Math" w:hAnsi="Cambria Math"/>
                <w:lang w:eastAsia="ja-JP"/>
              </w:rPr>
              <m:t>-</m:t>
            </m:r>
            <m:sSub>
              <m:sSubPr>
                <m:ctrlPr>
                  <w:rPr>
                    <w:rFonts w:ascii="Cambria Math" w:hAnsi="Cambria Math"/>
                    <w:i/>
                    <w:iCs/>
                    <w:lang w:eastAsia="ja-JP"/>
                  </w:rPr>
                </m:ctrlPr>
              </m:sSubPr>
              <m:e>
                <m:r>
                  <m:rPr>
                    <m:sty m:val="p"/>
                  </m:rPr>
                  <w:rPr>
                    <w:rFonts w:ascii="Cambria Math" w:hAnsi="Cambria Math"/>
                    <w:lang w:eastAsia="ja-JP"/>
                  </w:rPr>
                  <m:t>RB</m:t>
                </m:r>
              </m:e>
              <m:sub>
                <m:r>
                  <m:rPr>
                    <m:sty m:val="p"/>
                  </m:rPr>
                  <w:rPr>
                    <w:rFonts w:ascii="Cambria Math" w:hAnsi="Cambria Math"/>
                    <w:lang w:eastAsia="ja-JP"/>
                  </w:rPr>
                  <m:t>UL SB start</m:t>
                </m:r>
              </m:sub>
            </m:sSub>
          </m:e>
        </m:d>
      </m:oMath>
      <w:r w:rsidR="001B3F62">
        <w:rPr>
          <w:rFonts w:hint="eastAsia"/>
          <w:iCs/>
          <w:lang w:eastAsia="ja-JP"/>
        </w:rPr>
        <w:t xml:space="preserve"> is needed</w:t>
      </w:r>
      <w:r w:rsidR="001B3F62">
        <w:rPr>
          <w:rFonts w:hint="eastAsia"/>
          <w:lang w:eastAsia="ja-JP"/>
        </w:rPr>
        <w:t>)</w:t>
      </w:r>
      <w:r w:rsidR="008D3DA0" w:rsidRPr="003073A4">
        <w:rPr>
          <w:lang w:eastAsia="ja-JP"/>
        </w:rPr>
        <w:t>.</w:t>
      </w:r>
    </w:p>
    <w:p w14:paraId="4FFC9E20" w14:textId="6EFF41DB" w:rsidR="008D3DA0" w:rsidRDefault="008D3DA0" w:rsidP="008D3DA0">
      <w:pPr>
        <w:tabs>
          <w:tab w:val="num" w:pos="1440"/>
        </w:tabs>
        <w:rPr>
          <w:b/>
          <w:bCs/>
          <w:lang w:eastAsia="ja-JP"/>
        </w:rPr>
      </w:pPr>
      <w:r w:rsidRPr="004469AE">
        <w:rPr>
          <w:rFonts w:eastAsiaTheme="minorEastAsia"/>
          <w:b/>
          <w:bCs/>
          <w:lang w:eastAsia="ja-JP"/>
        </w:rPr>
        <w:t xml:space="preserve">Proposal </w:t>
      </w:r>
      <w:r w:rsidR="00681B75">
        <w:rPr>
          <w:rFonts w:eastAsiaTheme="minorEastAsia" w:hint="eastAsia"/>
          <w:b/>
          <w:bCs/>
          <w:lang w:eastAsia="ja-JP"/>
        </w:rPr>
        <w:t>2</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 xml:space="preserve">or </w:t>
      </w:r>
      <w:r w:rsidRPr="003073A4">
        <w:rPr>
          <w:b/>
          <w:bCs/>
          <w:lang w:eastAsia="ja-JP"/>
        </w:rPr>
        <w:t>PUSCH frequency hopping in SBFD symbol</w:t>
      </w:r>
      <w:r w:rsidRPr="009A1379">
        <w:rPr>
          <w:b/>
          <w:bCs/>
          <w:lang w:eastAsia="ja-JP"/>
        </w:rPr>
        <w:t xml:space="preserve">, </w:t>
      </w:r>
      <w:r w:rsidR="001B44FA">
        <w:rPr>
          <w:rFonts w:hint="eastAsia"/>
          <w:b/>
          <w:bCs/>
          <w:lang w:eastAsia="ja-JP"/>
        </w:rPr>
        <w:t>s</w:t>
      </w:r>
      <w:r w:rsidRPr="00147C02">
        <w:rPr>
          <w:b/>
          <w:bCs/>
          <w:lang w:eastAsia="ja-JP"/>
        </w:rPr>
        <w:t xml:space="preserve">upport </w:t>
      </w:r>
      <w:r>
        <w:rPr>
          <w:rFonts w:hint="eastAsia"/>
          <w:b/>
          <w:bCs/>
          <w:lang w:eastAsia="ja-JP"/>
        </w:rPr>
        <w:t>Alt 2</w:t>
      </w:r>
      <w:r w:rsidRPr="009A1379">
        <w:rPr>
          <w:b/>
          <w:bCs/>
          <w:lang w:eastAsia="ja-JP"/>
        </w:rPr>
        <w:t xml:space="preserve">. </w:t>
      </w:r>
    </w:p>
    <w:p w14:paraId="294B1CC6" w14:textId="77777777" w:rsidR="008D3DA0" w:rsidRPr="0027637A" w:rsidRDefault="008D3DA0" w:rsidP="008D3DA0">
      <w:pPr>
        <w:rPr>
          <w:lang w:eastAsia="ja-JP"/>
        </w:rPr>
      </w:pPr>
    </w:p>
    <w:p w14:paraId="419BA807" w14:textId="77777777" w:rsidR="008D3DA0" w:rsidRDefault="008D3DA0" w:rsidP="008D3DA0">
      <w:pPr>
        <w:pStyle w:val="Heading3"/>
      </w:pPr>
      <w:r w:rsidRPr="009C45E2">
        <w:t>SRS configuration</w:t>
      </w:r>
      <w:r>
        <w:rPr>
          <w:rFonts w:hint="eastAsia"/>
        </w:rPr>
        <w:t>s</w:t>
      </w:r>
    </w:p>
    <w:p w14:paraId="0B89F50E" w14:textId="77777777" w:rsidR="008D3DA0" w:rsidRDefault="008D3DA0" w:rsidP="008D3DA0">
      <w:pPr>
        <w:rPr>
          <w:lang w:val="en-GB" w:eastAsia="ja-JP"/>
        </w:rPr>
      </w:pPr>
      <w:r>
        <w:rPr>
          <w:rFonts w:hint="eastAsia"/>
          <w:lang w:val="en-GB" w:eastAsia="ja-JP"/>
        </w:rPr>
        <w:t xml:space="preserve">In RAN1#118bis, the following agreement were reached on </w:t>
      </w:r>
      <w:r w:rsidRPr="00C0487C">
        <w:t xml:space="preserve">separate </w:t>
      </w:r>
      <w:r w:rsidRPr="00C0487C">
        <w:rPr>
          <w:rFonts w:eastAsia="Malgun Gothic"/>
          <w:lang w:eastAsia="zh-CN"/>
        </w:rPr>
        <w:t>SRS</w:t>
      </w:r>
      <w:r w:rsidRPr="00C0487C">
        <w:t xml:space="preserve"> configurations for SBFD and non-SBFD symbols</w:t>
      </w:r>
      <w:r>
        <w:rPr>
          <w:rFonts w:hint="eastAsia"/>
          <w:lang w:val="en-GB" w:eastAsia="ja-JP"/>
        </w:rPr>
        <w:t xml:space="preserve">. </w:t>
      </w:r>
    </w:p>
    <w:tbl>
      <w:tblPr>
        <w:tblStyle w:val="TableGrid"/>
        <w:tblW w:w="0" w:type="auto"/>
        <w:tblLook w:val="04A0" w:firstRow="1" w:lastRow="0" w:firstColumn="1" w:lastColumn="0" w:noHBand="0" w:noVBand="1"/>
      </w:tblPr>
      <w:tblGrid>
        <w:gridCol w:w="9630"/>
      </w:tblGrid>
      <w:tr w:rsidR="008D3DA0" w14:paraId="0F99E72A" w14:textId="77777777" w:rsidTr="008B4926">
        <w:tc>
          <w:tcPr>
            <w:tcW w:w="9630" w:type="dxa"/>
          </w:tcPr>
          <w:p w14:paraId="468ACBC3" w14:textId="77777777" w:rsidR="008D3DA0" w:rsidRPr="0071575A" w:rsidRDefault="008D3DA0" w:rsidP="008B4926">
            <w:pPr>
              <w:spacing w:after="0"/>
              <w:rPr>
                <w:rFonts w:eastAsiaTheme="minorEastAsia"/>
                <w:bCs/>
                <w:lang w:eastAsia="zh-CN"/>
              </w:rPr>
            </w:pPr>
            <w:r w:rsidRPr="0071575A">
              <w:rPr>
                <w:rFonts w:eastAsiaTheme="minorEastAsia"/>
                <w:bCs/>
                <w:highlight w:val="green"/>
                <w:lang w:eastAsia="zh-CN"/>
              </w:rPr>
              <w:t>Agreement</w:t>
            </w:r>
          </w:p>
          <w:p w14:paraId="55B7E216" w14:textId="77777777" w:rsidR="008D3DA0" w:rsidRPr="00C0487C" w:rsidRDefault="008D3DA0" w:rsidP="008B4926">
            <w:pPr>
              <w:spacing w:after="0"/>
              <w:rPr>
                <w:rFonts w:eastAsia="Malgun Gothic"/>
                <w:lang w:eastAsia="zh-CN"/>
              </w:rPr>
            </w:pPr>
            <w:r w:rsidRPr="00C0487C">
              <w:t xml:space="preserve">Support separate </w:t>
            </w:r>
            <w:r w:rsidRPr="00C0487C">
              <w:rPr>
                <w:rFonts w:eastAsia="Malgun Gothic"/>
                <w:lang w:eastAsia="zh-CN"/>
              </w:rPr>
              <w:t>SRS</w:t>
            </w:r>
            <w:r w:rsidRPr="00C0487C">
              <w:t xml:space="preserve"> configurations for SBFD and non-SBFD symbols</w:t>
            </w:r>
            <w:r w:rsidRPr="00C0487C">
              <w:rPr>
                <w:rFonts w:eastAsia="Malgun Gothic"/>
                <w:lang w:eastAsia="zh-CN"/>
              </w:rPr>
              <w:t>. Select one from the following options.</w:t>
            </w:r>
          </w:p>
          <w:p w14:paraId="0A695590" w14:textId="77777777" w:rsidR="008D3DA0" w:rsidRPr="00C0487C" w:rsidRDefault="008D3DA0" w:rsidP="006B5988">
            <w:pPr>
              <w:numPr>
                <w:ilvl w:val="0"/>
                <w:numId w:val="18"/>
              </w:numPr>
              <w:tabs>
                <w:tab w:val="left" w:pos="0"/>
              </w:tabs>
              <w:spacing w:after="0"/>
              <w:rPr>
                <w:rFonts w:eastAsia="Malgun Gothic"/>
                <w:lang w:eastAsia="zh-CN"/>
              </w:rPr>
            </w:pPr>
            <w:r w:rsidRPr="00C0487C">
              <w:rPr>
                <w:rFonts w:eastAsia="Malgun Gothic"/>
                <w:lang w:eastAsia="zh-CN"/>
              </w:rPr>
              <w:t xml:space="preserve">Option 1: </w:t>
            </w:r>
            <w:r w:rsidRPr="00C0487C">
              <w:t xml:space="preserve">Support separate </w:t>
            </w:r>
            <w:r w:rsidRPr="00C0487C">
              <w:rPr>
                <w:i/>
              </w:rPr>
              <w:t>SRS-ResourceSet</w:t>
            </w:r>
            <w:r w:rsidRPr="00C0487C">
              <w:t>s configurations for SBFD and non-SBFD symbols</w:t>
            </w:r>
            <w:r w:rsidRPr="00C0487C">
              <w:rPr>
                <w:rFonts w:eastAsia="Malgun Gothic"/>
                <w:lang w:eastAsia="zh-CN"/>
              </w:rPr>
              <w:t xml:space="preserve"> for a given usage.</w:t>
            </w:r>
          </w:p>
          <w:p w14:paraId="06043A8D" w14:textId="77777777" w:rsidR="008D3DA0" w:rsidRPr="00C0487C" w:rsidRDefault="008D3DA0" w:rsidP="006B5988">
            <w:pPr>
              <w:numPr>
                <w:ilvl w:val="1"/>
                <w:numId w:val="18"/>
              </w:numPr>
              <w:tabs>
                <w:tab w:val="left" w:pos="0"/>
              </w:tabs>
              <w:spacing w:after="0"/>
            </w:pPr>
            <w:r w:rsidRPr="00C0487C">
              <w:rPr>
                <w:rFonts w:eastAsia="Malgun Gothic"/>
                <w:i/>
                <w:lang w:eastAsia="zh-CN"/>
              </w:rPr>
              <w:t>SRS-ResourceSet</w:t>
            </w:r>
            <w:r w:rsidRPr="00C0487C">
              <w:rPr>
                <w:rFonts w:eastAsia="Malgun Gothic"/>
                <w:lang w:eastAsia="zh-CN"/>
              </w:rPr>
              <w:t xml:space="preserve"> configured for SBFD symbol is only applicable to SRS transmission occasions in SBFD symbols.</w:t>
            </w:r>
          </w:p>
          <w:p w14:paraId="6B46E067" w14:textId="77777777" w:rsidR="008D3DA0" w:rsidRPr="00C0487C" w:rsidRDefault="008D3DA0" w:rsidP="006B5988">
            <w:pPr>
              <w:numPr>
                <w:ilvl w:val="2"/>
                <w:numId w:val="18"/>
              </w:numPr>
              <w:tabs>
                <w:tab w:val="left" w:pos="0"/>
              </w:tabs>
              <w:spacing w:after="0"/>
            </w:pPr>
            <w:r w:rsidRPr="00C0487C">
              <w:rPr>
                <w:rFonts w:eastAsia="Malgun Gothic"/>
                <w:lang w:eastAsia="zh-CN"/>
              </w:rPr>
              <w:t>For periodic and semi-persistent SRS, the SRS transmissions in non-SBFD symbols are dropped.</w:t>
            </w:r>
          </w:p>
          <w:p w14:paraId="191BBD91" w14:textId="77777777" w:rsidR="008D3DA0" w:rsidRPr="00C0487C" w:rsidRDefault="008D3DA0" w:rsidP="006B5988">
            <w:pPr>
              <w:numPr>
                <w:ilvl w:val="2"/>
                <w:numId w:val="18"/>
              </w:numPr>
              <w:tabs>
                <w:tab w:val="left" w:pos="0"/>
              </w:tabs>
              <w:spacing w:after="0"/>
            </w:pPr>
            <w:r w:rsidRPr="00C0487C">
              <w:rPr>
                <w:rFonts w:eastAsia="Malgun Gothic"/>
                <w:lang w:eastAsia="zh-CN"/>
              </w:rPr>
              <w:t>For aperiodic SRS with available slot counting, only SBFD symbols are available for SRS transmission.</w:t>
            </w:r>
          </w:p>
          <w:p w14:paraId="584417C0" w14:textId="77777777" w:rsidR="008D3DA0" w:rsidRPr="00C0487C" w:rsidRDefault="008D3DA0" w:rsidP="006B5988">
            <w:pPr>
              <w:numPr>
                <w:ilvl w:val="2"/>
                <w:numId w:val="18"/>
              </w:numPr>
              <w:tabs>
                <w:tab w:val="left" w:pos="0"/>
              </w:tabs>
              <w:spacing w:after="0"/>
            </w:pPr>
            <w:r w:rsidRPr="00C0487C">
              <w:rPr>
                <w:rFonts w:eastAsia="Malgun Gothic"/>
                <w:lang w:eastAsia="zh-CN"/>
              </w:rPr>
              <w:t>For aperiodic SRS without available slot counting, it is expected that UE is indicated to transmit SRS in the SBFD symbols.</w:t>
            </w:r>
          </w:p>
          <w:p w14:paraId="475003CE" w14:textId="77777777" w:rsidR="008D3DA0" w:rsidRPr="00C0487C" w:rsidRDefault="008D3DA0" w:rsidP="006B5988">
            <w:pPr>
              <w:numPr>
                <w:ilvl w:val="1"/>
                <w:numId w:val="18"/>
              </w:numPr>
              <w:tabs>
                <w:tab w:val="left" w:pos="0"/>
              </w:tabs>
              <w:spacing w:after="0"/>
            </w:pPr>
            <w:r w:rsidRPr="00C0487C">
              <w:rPr>
                <w:rFonts w:eastAsia="Malgun Gothic"/>
                <w:i/>
                <w:lang w:eastAsia="zh-CN"/>
              </w:rPr>
              <w:t>SRS-ResourceSet</w:t>
            </w:r>
            <w:r w:rsidRPr="00C0487C">
              <w:rPr>
                <w:rFonts w:eastAsia="Malgun Gothic"/>
                <w:lang w:eastAsia="zh-CN"/>
              </w:rPr>
              <w:t xml:space="preserve"> configured for non-SBFD symbol is only applicable to SRS transmission occasions in non-SBFD symbols.</w:t>
            </w:r>
          </w:p>
          <w:p w14:paraId="63AED49E" w14:textId="77777777" w:rsidR="008D3DA0" w:rsidRPr="00C0487C" w:rsidRDefault="008D3DA0" w:rsidP="006B5988">
            <w:pPr>
              <w:numPr>
                <w:ilvl w:val="2"/>
                <w:numId w:val="18"/>
              </w:numPr>
              <w:tabs>
                <w:tab w:val="left" w:pos="0"/>
              </w:tabs>
              <w:spacing w:after="0"/>
            </w:pPr>
            <w:r w:rsidRPr="00C0487C">
              <w:rPr>
                <w:rFonts w:eastAsia="Malgun Gothic"/>
                <w:lang w:eastAsia="zh-CN"/>
              </w:rPr>
              <w:t>For periodic and semi-persistent SRS, the SRS transmissions in SBFD symbols are dropped.</w:t>
            </w:r>
          </w:p>
          <w:p w14:paraId="451FA8FC" w14:textId="77777777" w:rsidR="008D3DA0" w:rsidRPr="00C0487C" w:rsidRDefault="008D3DA0" w:rsidP="006B5988">
            <w:pPr>
              <w:numPr>
                <w:ilvl w:val="2"/>
                <w:numId w:val="18"/>
              </w:numPr>
              <w:tabs>
                <w:tab w:val="left" w:pos="0"/>
              </w:tabs>
              <w:spacing w:after="0"/>
            </w:pPr>
            <w:r w:rsidRPr="00C0487C">
              <w:rPr>
                <w:rFonts w:eastAsia="Malgun Gothic"/>
                <w:lang w:eastAsia="zh-CN"/>
              </w:rPr>
              <w:t>For aperiodic SRS with available slot counting, only non-SBFD symbols are available for SRS transmission.</w:t>
            </w:r>
          </w:p>
          <w:p w14:paraId="6AA2A17D" w14:textId="77777777" w:rsidR="008D3DA0" w:rsidRPr="00C0487C" w:rsidRDefault="008D3DA0" w:rsidP="006B5988">
            <w:pPr>
              <w:numPr>
                <w:ilvl w:val="2"/>
                <w:numId w:val="18"/>
              </w:numPr>
              <w:tabs>
                <w:tab w:val="left" w:pos="0"/>
              </w:tabs>
              <w:spacing w:after="0"/>
            </w:pPr>
            <w:r w:rsidRPr="00C0487C">
              <w:rPr>
                <w:rFonts w:eastAsia="Malgun Gothic"/>
                <w:lang w:eastAsia="zh-CN"/>
              </w:rPr>
              <w:lastRenderedPageBreak/>
              <w:t>For aperiodic SRS without available slot counting, it is expected that UE is indicated to transmit SRS in the non-SBFD symbols.</w:t>
            </w:r>
          </w:p>
          <w:p w14:paraId="7C1A1F5C" w14:textId="77777777" w:rsidR="008D3DA0" w:rsidRPr="00C0487C" w:rsidRDefault="008D3DA0" w:rsidP="006B5988">
            <w:pPr>
              <w:numPr>
                <w:ilvl w:val="1"/>
                <w:numId w:val="18"/>
              </w:numPr>
              <w:tabs>
                <w:tab w:val="left" w:pos="0"/>
              </w:tabs>
              <w:spacing w:after="0"/>
              <w:rPr>
                <w:lang w:eastAsia="en-GB"/>
              </w:rPr>
            </w:pPr>
            <w:r w:rsidRPr="00C0487C">
              <w:rPr>
                <w:rFonts w:eastAsia="Malgun Gothic"/>
                <w:lang w:eastAsia="zh-CN"/>
              </w:rPr>
              <w:t>FFS</w:t>
            </w:r>
            <w:r w:rsidRPr="00C0487C">
              <w:rPr>
                <w:lang w:eastAsia="en-GB"/>
              </w:rPr>
              <w:t xml:space="preserve"> </w:t>
            </w:r>
            <w:r w:rsidRPr="00C0487C">
              <w:rPr>
                <w:rFonts w:eastAsia="Malgun Gothic"/>
                <w:lang w:eastAsia="zh-CN"/>
              </w:rPr>
              <w:t>applicable usages</w:t>
            </w:r>
          </w:p>
          <w:p w14:paraId="1131FC4B" w14:textId="77777777" w:rsidR="008D3DA0" w:rsidRPr="00C0487C" w:rsidRDefault="008D3DA0" w:rsidP="006B5988">
            <w:pPr>
              <w:numPr>
                <w:ilvl w:val="0"/>
                <w:numId w:val="18"/>
              </w:numPr>
              <w:tabs>
                <w:tab w:val="left" w:pos="0"/>
              </w:tabs>
              <w:spacing w:after="0"/>
              <w:rPr>
                <w:rFonts w:eastAsia="Malgun Gothic"/>
                <w:lang w:eastAsia="zh-CN"/>
              </w:rPr>
            </w:pPr>
            <w:r w:rsidRPr="00C0487C">
              <w:rPr>
                <w:rFonts w:eastAsia="Malgun Gothic"/>
                <w:lang w:eastAsia="zh-CN"/>
              </w:rPr>
              <w:t xml:space="preserve">Option 2: </w:t>
            </w:r>
            <w:r w:rsidRPr="00C0487C">
              <w:t>Support separate configurations for SBFD and non-SBFD symbols</w:t>
            </w:r>
            <w:r w:rsidRPr="00C0487C">
              <w:rPr>
                <w:rFonts w:eastAsia="Malgun Gothic"/>
                <w:lang w:eastAsia="zh-CN"/>
              </w:rPr>
              <w:t xml:space="preserve"> in the same </w:t>
            </w:r>
            <w:r w:rsidRPr="00C0487C">
              <w:rPr>
                <w:rFonts w:eastAsia="Malgun Gothic"/>
                <w:i/>
                <w:lang w:eastAsia="zh-CN"/>
              </w:rPr>
              <w:t>SRS-Resource</w:t>
            </w:r>
            <w:r w:rsidRPr="00C0487C">
              <w:rPr>
                <w:rFonts w:eastAsia="Malgun Gothic"/>
                <w:lang w:eastAsia="zh-CN"/>
              </w:rPr>
              <w:t>.</w:t>
            </w:r>
          </w:p>
          <w:p w14:paraId="45A88411" w14:textId="77777777" w:rsidR="008D3DA0" w:rsidRPr="00C0487C" w:rsidRDefault="008D3DA0" w:rsidP="006B5988">
            <w:pPr>
              <w:numPr>
                <w:ilvl w:val="1"/>
                <w:numId w:val="18"/>
              </w:numPr>
              <w:tabs>
                <w:tab w:val="left" w:pos="0"/>
              </w:tabs>
              <w:spacing w:after="0"/>
              <w:rPr>
                <w:rFonts w:eastAsia="Malgun Gothic"/>
                <w:lang w:eastAsia="zh-CN"/>
              </w:rPr>
            </w:pPr>
            <w:r w:rsidRPr="00C0487C">
              <w:rPr>
                <w:rFonts w:eastAsia="Malgun Gothic"/>
                <w:lang w:eastAsia="zh-CN"/>
              </w:rPr>
              <w:t xml:space="preserve">At least </w:t>
            </w:r>
            <w:r w:rsidRPr="00C0487C">
              <w:rPr>
                <w:rFonts w:eastAsia="Malgun Gothic"/>
                <w:i/>
                <w:lang w:eastAsia="zh-CN"/>
              </w:rPr>
              <w:t>freqDomainPosition</w:t>
            </w:r>
            <w:r w:rsidRPr="00C0487C">
              <w:rPr>
                <w:rFonts w:eastAsia="Malgun Gothic"/>
                <w:lang w:eastAsia="zh-CN"/>
              </w:rPr>
              <w:t xml:space="preserve">, </w:t>
            </w:r>
            <w:r w:rsidRPr="00C0487C">
              <w:rPr>
                <w:rFonts w:eastAsia="Malgun Gothic"/>
                <w:i/>
                <w:lang w:eastAsia="zh-CN"/>
              </w:rPr>
              <w:t>freqDomainShift</w:t>
            </w:r>
            <w:r w:rsidRPr="00C0487C">
              <w:rPr>
                <w:rFonts w:eastAsia="Malgun Gothic"/>
                <w:lang w:eastAsia="zh-CN"/>
              </w:rPr>
              <w:t xml:space="preserve"> and </w:t>
            </w:r>
            <w:r w:rsidRPr="00C0487C">
              <w:rPr>
                <w:rFonts w:eastAsia="Malgun Gothic"/>
                <w:i/>
                <w:lang w:eastAsia="zh-CN"/>
              </w:rPr>
              <w:t>freqHopping</w:t>
            </w:r>
            <w:r w:rsidRPr="00C0487C">
              <w:rPr>
                <w:rFonts w:eastAsia="Malgun Gothic"/>
                <w:lang w:eastAsia="zh-CN"/>
              </w:rPr>
              <w:t xml:space="preserve"> are separately configured.</w:t>
            </w:r>
          </w:p>
          <w:p w14:paraId="6CDF4A34" w14:textId="77777777" w:rsidR="008D3DA0" w:rsidRPr="00C0487C" w:rsidRDefault="008D3DA0" w:rsidP="006B5988">
            <w:pPr>
              <w:numPr>
                <w:ilvl w:val="2"/>
                <w:numId w:val="18"/>
              </w:numPr>
              <w:tabs>
                <w:tab w:val="left" w:pos="0"/>
              </w:tabs>
              <w:spacing w:after="0"/>
              <w:rPr>
                <w:rFonts w:eastAsia="Malgun Gothic"/>
                <w:lang w:eastAsia="zh-CN"/>
              </w:rPr>
            </w:pPr>
            <w:r w:rsidRPr="00C0487C">
              <w:rPr>
                <w:rFonts w:eastAsia="Malgun Gothic"/>
                <w:lang w:eastAsia="zh-CN"/>
              </w:rPr>
              <w:t>FFS separate configurations of other parameters</w:t>
            </w:r>
          </w:p>
          <w:p w14:paraId="4D2E986A" w14:textId="77777777" w:rsidR="008D3DA0" w:rsidRPr="00DE53D8" w:rsidRDefault="008D3DA0" w:rsidP="006B5988">
            <w:pPr>
              <w:numPr>
                <w:ilvl w:val="1"/>
                <w:numId w:val="18"/>
              </w:numPr>
              <w:tabs>
                <w:tab w:val="left" w:pos="0"/>
              </w:tabs>
              <w:spacing w:after="0"/>
              <w:rPr>
                <w:lang w:val="en-GB" w:eastAsia="ja-JP"/>
              </w:rPr>
            </w:pPr>
            <w:r w:rsidRPr="00C0487C">
              <w:rPr>
                <w:rFonts w:eastAsia="Malgun Gothic"/>
                <w:lang w:eastAsia="zh-CN"/>
              </w:rPr>
              <w:t>FFS</w:t>
            </w:r>
            <w:r w:rsidRPr="00C0487C">
              <w:rPr>
                <w:lang w:eastAsia="en-GB"/>
              </w:rPr>
              <w:t xml:space="preserve"> </w:t>
            </w:r>
            <w:r w:rsidRPr="00C0487C">
              <w:rPr>
                <w:rFonts w:eastAsia="Malgun Gothic"/>
                <w:lang w:eastAsia="zh-CN"/>
              </w:rPr>
              <w:t>applicable usages</w:t>
            </w:r>
          </w:p>
        </w:tc>
      </w:tr>
    </w:tbl>
    <w:p w14:paraId="1E45E2C5" w14:textId="77777777" w:rsidR="008D3DA0" w:rsidRPr="0027637A" w:rsidRDefault="008D3DA0" w:rsidP="008D3DA0">
      <w:pPr>
        <w:spacing w:after="0"/>
      </w:pPr>
    </w:p>
    <w:p w14:paraId="7A194EFE" w14:textId="57687A79" w:rsidR="008D3DA0" w:rsidRPr="00B1153A" w:rsidRDefault="009208DC" w:rsidP="008D3DA0">
      <w:pPr>
        <w:rPr>
          <w:lang w:eastAsia="ja-JP"/>
        </w:rPr>
      </w:pPr>
      <w:r>
        <w:rPr>
          <w:rFonts w:hint="eastAsia"/>
          <w:lang w:eastAsia="ja-JP"/>
        </w:rPr>
        <w:t>In order to consider</w:t>
      </w:r>
      <w:r w:rsidR="00487613">
        <w:rPr>
          <w:rFonts w:hint="eastAsia"/>
          <w:lang w:eastAsia="ja-JP"/>
        </w:rPr>
        <w:t xml:space="preserve"> two options,</w:t>
      </w:r>
      <w:r w:rsidR="009A7965">
        <w:rPr>
          <w:rFonts w:hint="eastAsia"/>
          <w:lang w:eastAsia="ja-JP"/>
        </w:rPr>
        <w:t xml:space="preserve"> </w:t>
      </w:r>
      <w:r>
        <w:rPr>
          <w:lang w:eastAsia="ja-JP"/>
        </w:rPr>
        <w:t>whether</w:t>
      </w:r>
      <w:r>
        <w:rPr>
          <w:rFonts w:hint="eastAsia"/>
          <w:lang w:eastAsia="ja-JP"/>
        </w:rPr>
        <w:t xml:space="preserve"> SBFD </w:t>
      </w:r>
      <w:r w:rsidR="008876A9">
        <w:rPr>
          <w:rFonts w:hint="eastAsia"/>
          <w:lang w:eastAsia="ja-JP"/>
        </w:rPr>
        <w:t xml:space="preserve">is operated </w:t>
      </w:r>
      <w:r w:rsidR="005D711E">
        <w:rPr>
          <w:rFonts w:hint="eastAsia"/>
          <w:lang w:eastAsia="ja-JP"/>
        </w:rPr>
        <w:t xml:space="preserve">with </w:t>
      </w:r>
      <w:r w:rsidRPr="00B1153A">
        <w:rPr>
          <w:lang w:eastAsia="ja-JP"/>
        </w:rPr>
        <w:t>multi-TR</w:t>
      </w:r>
      <w:r w:rsidR="009A7965">
        <w:rPr>
          <w:rFonts w:hint="eastAsia"/>
          <w:lang w:eastAsia="ja-JP"/>
        </w:rPr>
        <w:t>P</w:t>
      </w:r>
      <w:r w:rsidR="002F01B8">
        <w:rPr>
          <w:rFonts w:hint="eastAsia"/>
          <w:lang w:eastAsia="ja-JP"/>
        </w:rPr>
        <w:t xml:space="preserve"> would </w:t>
      </w:r>
      <w:r w:rsidR="00070A35">
        <w:rPr>
          <w:rFonts w:hint="eastAsia"/>
          <w:lang w:eastAsia="ja-JP"/>
        </w:rPr>
        <w:t xml:space="preserve">need </w:t>
      </w:r>
      <w:r w:rsidR="002F01B8">
        <w:rPr>
          <w:rFonts w:hint="eastAsia"/>
          <w:lang w:eastAsia="ja-JP"/>
        </w:rPr>
        <w:t xml:space="preserve">to </w:t>
      </w:r>
      <w:r w:rsidR="00070A35">
        <w:rPr>
          <w:lang w:eastAsia="ja-JP"/>
        </w:rPr>
        <w:t>be</w:t>
      </w:r>
      <w:r w:rsidR="00070A35">
        <w:rPr>
          <w:rFonts w:hint="eastAsia"/>
          <w:lang w:eastAsia="ja-JP"/>
        </w:rPr>
        <w:t xml:space="preserve"> </w:t>
      </w:r>
      <w:r w:rsidR="002F01B8">
        <w:rPr>
          <w:rFonts w:hint="eastAsia"/>
          <w:lang w:eastAsia="ja-JP"/>
        </w:rPr>
        <w:t>determine</w:t>
      </w:r>
      <w:r w:rsidR="00070A35">
        <w:rPr>
          <w:rFonts w:hint="eastAsia"/>
          <w:lang w:eastAsia="ja-JP"/>
        </w:rPr>
        <w:t>d</w:t>
      </w:r>
      <w:r w:rsidR="00487613">
        <w:rPr>
          <w:rFonts w:hint="eastAsia"/>
          <w:lang w:eastAsia="ja-JP"/>
        </w:rPr>
        <w:t xml:space="preserve">. </w:t>
      </w:r>
      <w:r w:rsidR="008D3DA0" w:rsidRPr="00B1153A">
        <w:rPr>
          <w:lang w:eastAsia="ja-JP"/>
        </w:rPr>
        <w:t>If SBFD is operated with single-TRP, Option 1 can be applied by reusing the existing functionality for Rel.17 multi-TRP</w:t>
      </w:r>
      <w:r w:rsidR="008D3DA0">
        <w:rPr>
          <w:rFonts w:hint="eastAsia"/>
          <w:lang w:eastAsia="ja-JP"/>
        </w:rPr>
        <w:t xml:space="preserve"> (i</w:t>
      </w:r>
      <w:r w:rsidR="008D3DA0" w:rsidRPr="00B1153A">
        <w:rPr>
          <w:lang w:eastAsia="ja-JP"/>
        </w:rPr>
        <w:t>.e., instead of 1st and 2nd TRP, SBFD symbol and non-SBFD symbols can be associated</w:t>
      </w:r>
      <w:r w:rsidR="008D3DA0">
        <w:rPr>
          <w:rFonts w:hint="eastAsia"/>
          <w:lang w:eastAsia="ja-JP"/>
        </w:rPr>
        <w:t>)</w:t>
      </w:r>
      <w:r w:rsidR="008D3DA0" w:rsidRPr="00B1153A">
        <w:rPr>
          <w:lang w:eastAsia="ja-JP"/>
        </w:rPr>
        <w:t>.</w:t>
      </w:r>
      <w:r w:rsidR="008D3DA0">
        <w:rPr>
          <w:rFonts w:hint="eastAsia"/>
          <w:lang w:eastAsia="ja-JP"/>
        </w:rPr>
        <w:t xml:space="preserve"> </w:t>
      </w:r>
      <w:r w:rsidR="008D3DA0" w:rsidRPr="00B1153A">
        <w:rPr>
          <w:lang w:eastAsia="ja-JP"/>
        </w:rPr>
        <w:t>If SBFD needs to be operated with multi-TRP, Option 2 would be better.</w:t>
      </w:r>
    </w:p>
    <w:p w14:paraId="37F865A7" w14:textId="455E9652" w:rsidR="008D3DA0" w:rsidRDefault="008D3DA0" w:rsidP="008D3DA0">
      <w:pPr>
        <w:tabs>
          <w:tab w:val="num" w:pos="1440"/>
        </w:tabs>
        <w:rPr>
          <w:b/>
          <w:bCs/>
          <w:lang w:eastAsia="ja-JP"/>
        </w:rPr>
      </w:pPr>
      <w:r w:rsidRPr="004469AE">
        <w:rPr>
          <w:rFonts w:eastAsiaTheme="minorEastAsia"/>
          <w:b/>
          <w:bCs/>
          <w:lang w:eastAsia="ja-JP"/>
        </w:rPr>
        <w:t xml:space="preserve">Proposal </w:t>
      </w:r>
      <w:r w:rsidR="00681B75">
        <w:rPr>
          <w:rFonts w:eastAsiaTheme="minorEastAsia" w:hint="eastAsia"/>
          <w:b/>
          <w:bCs/>
          <w:lang w:eastAsia="ja-JP"/>
        </w:rPr>
        <w:t>3</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 xml:space="preserve">or </w:t>
      </w:r>
      <w:r w:rsidRPr="00FF3E8E">
        <w:rPr>
          <w:b/>
          <w:bCs/>
          <w:lang w:eastAsia="ja-JP"/>
        </w:rPr>
        <w:t>separate SRS configurations for SBFD and non-SBFD symbols</w:t>
      </w:r>
      <w:r w:rsidRPr="009A1379">
        <w:rPr>
          <w:b/>
          <w:bCs/>
          <w:lang w:eastAsia="ja-JP"/>
        </w:rPr>
        <w:t xml:space="preserve">, </w:t>
      </w:r>
      <w:r>
        <w:rPr>
          <w:rFonts w:hint="eastAsia"/>
          <w:b/>
          <w:bCs/>
          <w:lang w:eastAsia="ja-JP"/>
        </w:rPr>
        <w:t>d</w:t>
      </w:r>
      <w:r w:rsidRPr="00FF3E8E">
        <w:rPr>
          <w:b/>
          <w:bCs/>
          <w:lang w:eastAsia="ja-JP"/>
        </w:rPr>
        <w:t>iscuss whether SBFD operation with multi-TRP needs to be supported. If SBFD operation with multi-TRP is not supported at least in Rel.19, support Option 1</w:t>
      </w:r>
      <w:r>
        <w:rPr>
          <w:rFonts w:hint="eastAsia"/>
          <w:b/>
          <w:bCs/>
          <w:lang w:eastAsia="ja-JP"/>
        </w:rPr>
        <w:t>.</w:t>
      </w:r>
      <w:r w:rsidRPr="009A1379">
        <w:rPr>
          <w:b/>
          <w:bCs/>
          <w:lang w:eastAsia="ja-JP"/>
        </w:rPr>
        <w:t xml:space="preserve"> </w:t>
      </w:r>
    </w:p>
    <w:p w14:paraId="442F2F10" w14:textId="77777777" w:rsidR="008D3DA0" w:rsidRPr="00635D3B" w:rsidRDefault="008D3DA0" w:rsidP="001F67D7">
      <w:pPr>
        <w:rPr>
          <w:lang w:eastAsia="ja-JP"/>
        </w:rPr>
      </w:pPr>
    </w:p>
    <w:p w14:paraId="034C4FC8" w14:textId="705A0778" w:rsidR="00B36196" w:rsidRDefault="00AE5A62" w:rsidP="00B36196">
      <w:pPr>
        <w:pStyle w:val="Heading2"/>
        <w:tabs>
          <w:tab w:val="clear" w:pos="1135"/>
        </w:tabs>
      </w:pPr>
      <w:r w:rsidRPr="00AE5A62">
        <w:t>TX/RX across different slots framework</w:t>
      </w:r>
    </w:p>
    <w:p w14:paraId="6DD3CA16" w14:textId="75158913" w:rsidR="007C3013" w:rsidRPr="001C7557" w:rsidRDefault="007C3013" w:rsidP="007C3013">
      <w:pPr>
        <w:rPr>
          <w:rFonts w:eastAsiaTheme="minorEastAsia"/>
          <w:lang w:eastAsia="ja-JP"/>
        </w:rPr>
      </w:pPr>
      <w:r>
        <w:rPr>
          <w:rFonts w:hint="eastAsia"/>
          <w:lang w:eastAsia="ja-JP"/>
        </w:rPr>
        <w:t>In RAN1#117, the following agreement was reached</w:t>
      </w:r>
      <w:r w:rsidR="00E44BE9" w:rsidRPr="00E44BE9">
        <w:rPr>
          <w:lang w:eastAsia="ja-JP"/>
        </w:rPr>
        <w:t xml:space="preserve">, i.e., </w:t>
      </w:r>
      <w:r w:rsidR="00E44BE9">
        <w:rPr>
          <w:rFonts w:hint="eastAsia"/>
          <w:lang w:eastAsia="ja-JP"/>
        </w:rPr>
        <w:t xml:space="preserve">two configurations were supported for </w:t>
      </w:r>
      <w:r w:rsidR="00E44BE9" w:rsidRPr="00EB45FA">
        <w:rPr>
          <w:rFonts w:eastAsia="Malgun Gothic"/>
        </w:rPr>
        <w:t>UL transmissions and DL receptions across SBFD symbols and non-SBFD symbols in different slots</w:t>
      </w:r>
      <w:r w:rsidR="00E44BE9">
        <w:rPr>
          <w:rFonts w:eastAsiaTheme="minorEastAsia" w:hint="eastAsia"/>
          <w:lang w:eastAsia="ja-JP"/>
        </w:rPr>
        <w:t>.</w:t>
      </w:r>
      <w:r w:rsidR="004F0105">
        <w:rPr>
          <w:rFonts w:eastAsiaTheme="minorEastAsia" w:hint="eastAsia"/>
          <w:lang w:eastAsia="ja-JP"/>
        </w:rPr>
        <w:t xml:space="preserve"> </w:t>
      </w:r>
      <w:r w:rsidR="007612AE">
        <w:rPr>
          <w:rFonts w:hint="eastAsia"/>
          <w:lang w:val="en-GB" w:eastAsia="ja-JP"/>
        </w:rPr>
        <w:t xml:space="preserve">The following sections discuss the details of Configuration </w:t>
      </w:r>
      <w:r w:rsidR="007612AE" w:rsidRPr="000701CC">
        <w:rPr>
          <w:lang w:val="en-GB" w:eastAsia="ja-JP"/>
        </w:rPr>
        <w:t>1</w:t>
      </w:r>
      <w:r w:rsidR="007612AE">
        <w:rPr>
          <w:rFonts w:hint="eastAsia"/>
          <w:lang w:val="en-GB" w:eastAsia="ja-JP"/>
        </w:rPr>
        <w:t xml:space="preserve"> and </w:t>
      </w:r>
      <w:r w:rsidR="00334E96">
        <w:rPr>
          <w:rFonts w:hint="eastAsia"/>
          <w:lang w:val="en-GB" w:eastAsia="ja-JP"/>
        </w:rPr>
        <w:t xml:space="preserve">Configuration </w:t>
      </w:r>
      <w:r w:rsidR="007612AE">
        <w:rPr>
          <w:rFonts w:hint="eastAsia"/>
          <w:lang w:val="en-GB" w:eastAsia="ja-JP"/>
        </w:rPr>
        <w:t>2.</w:t>
      </w:r>
    </w:p>
    <w:tbl>
      <w:tblPr>
        <w:tblStyle w:val="TableGrid"/>
        <w:tblW w:w="0" w:type="auto"/>
        <w:tblLook w:val="04A0" w:firstRow="1" w:lastRow="0" w:firstColumn="1" w:lastColumn="0" w:noHBand="0" w:noVBand="1"/>
      </w:tblPr>
      <w:tblGrid>
        <w:gridCol w:w="9630"/>
      </w:tblGrid>
      <w:tr w:rsidR="007C3013" w14:paraId="4671C076" w14:textId="77777777" w:rsidTr="00BA0063">
        <w:tc>
          <w:tcPr>
            <w:tcW w:w="9630" w:type="dxa"/>
          </w:tcPr>
          <w:p w14:paraId="6DC22C62" w14:textId="65FD13C7" w:rsidR="00A51DFC" w:rsidRPr="007A2002" w:rsidRDefault="00A51DFC" w:rsidP="009A1379">
            <w:pPr>
              <w:spacing w:after="0"/>
              <w:rPr>
                <w:rFonts w:eastAsiaTheme="minorEastAsia"/>
                <w:bCs/>
                <w:lang w:eastAsia="zh-CN"/>
              </w:rPr>
            </w:pPr>
            <w:r w:rsidRPr="007A2002">
              <w:rPr>
                <w:rFonts w:eastAsiaTheme="minorEastAsia"/>
                <w:bCs/>
                <w:highlight w:val="green"/>
                <w:lang w:eastAsia="zh-CN"/>
              </w:rPr>
              <w:t>Agreement</w:t>
            </w:r>
          </w:p>
          <w:p w14:paraId="4D2DAEE0" w14:textId="77777777" w:rsidR="00A51DFC" w:rsidRPr="007A2002" w:rsidRDefault="00A51DFC" w:rsidP="009A1379">
            <w:pPr>
              <w:spacing w:after="0"/>
              <w:rPr>
                <w:rFonts w:eastAsiaTheme="minorEastAsia"/>
                <w:bCs/>
                <w:lang w:eastAsia="zh-CN"/>
              </w:rPr>
            </w:pPr>
            <w:r w:rsidRPr="007A2002">
              <w:rPr>
                <w:rFonts w:eastAsia="Malgun Gothic"/>
                <w:bCs/>
              </w:rPr>
              <w:t>For UL transmissions and DL receptions across SBFD symbols and non-SBFD symbols in different slots (each transmission/reception within a slot has either all SBFD or all non-SBFD symbols)</w:t>
            </w:r>
            <w:r w:rsidRPr="007A2002">
              <w:rPr>
                <w:rFonts w:eastAsiaTheme="minorEastAsia"/>
                <w:bCs/>
                <w:lang w:eastAsia="zh-CN"/>
              </w:rPr>
              <w:t xml:space="preserve"> for an SBFD aware UE, the </w:t>
            </w:r>
            <w:r w:rsidRPr="007A2002">
              <w:rPr>
                <w:rFonts w:eastAsia="Malgun Gothic"/>
                <w:bCs/>
              </w:rPr>
              <w:t>SBFD-aware UE</w:t>
            </w:r>
            <w:r w:rsidRPr="007A2002">
              <w:rPr>
                <w:rFonts w:eastAsiaTheme="minorEastAsia"/>
                <w:bCs/>
                <w:lang w:eastAsia="zh-CN"/>
              </w:rPr>
              <w:t xml:space="preserve"> is provided with one of the configurations.</w:t>
            </w:r>
          </w:p>
          <w:p w14:paraId="6C9AAA34" w14:textId="77777777" w:rsidR="00A51DFC" w:rsidRPr="007A2002" w:rsidRDefault="00A51DFC" w:rsidP="006B5988">
            <w:pPr>
              <w:numPr>
                <w:ilvl w:val="1"/>
                <w:numId w:val="15"/>
              </w:numPr>
              <w:suppressAutoHyphens/>
              <w:spacing w:after="0" w:line="259" w:lineRule="auto"/>
              <w:jc w:val="both"/>
              <w:rPr>
                <w:rFonts w:eastAsia="Malgun Gothic"/>
                <w:bCs/>
              </w:rPr>
            </w:pPr>
            <w:r w:rsidRPr="007A2002">
              <w:rPr>
                <w:rFonts w:eastAsiaTheme="minorEastAsia"/>
                <w:bCs/>
                <w:lang w:eastAsia="zh-CN"/>
              </w:rPr>
              <w:t>Configuration</w:t>
            </w:r>
            <w:r w:rsidRPr="007A2002">
              <w:rPr>
                <w:rFonts w:eastAsia="Malgun Gothic"/>
                <w:bCs/>
              </w:rPr>
              <w:t xml:space="preserve"> 1: The transmissions/receptions are restricted to SBFD symbols only or non-SBFD symbols only</w:t>
            </w:r>
          </w:p>
          <w:p w14:paraId="04807D23" w14:textId="77777777" w:rsidR="00A51DFC" w:rsidRPr="007A2002" w:rsidRDefault="00A51DFC" w:rsidP="006B5988">
            <w:pPr>
              <w:numPr>
                <w:ilvl w:val="1"/>
                <w:numId w:val="15"/>
              </w:numPr>
              <w:suppressAutoHyphens/>
              <w:spacing w:after="0" w:line="259" w:lineRule="auto"/>
              <w:jc w:val="both"/>
              <w:rPr>
                <w:rFonts w:eastAsia="Malgun Gothic"/>
                <w:bCs/>
              </w:rPr>
            </w:pPr>
            <w:r w:rsidRPr="007A2002">
              <w:rPr>
                <w:rFonts w:eastAsiaTheme="minorEastAsia"/>
                <w:bCs/>
                <w:lang w:eastAsia="zh-CN"/>
              </w:rPr>
              <w:t>Configuration</w:t>
            </w:r>
            <w:r w:rsidRPr="007A2002">
              <w:rPr>
                <w:rFonts w:eastAsia="Malgun Gothic"/>
                <w:bCs/>
              </w:rPr>
              <w:t xml:space="preserve"> 2: The transmissions/receptions can be in SBFD symbols and non-SBFD symbols</w:t>
            </w:r>
          </w:p>
          <w:p w14:paraId="504D5F16" w14:textId="77777777" w:rsidR="00A51DFC" w:rsidRPr="007A2002" w:rsidRDefault="00A51DFC" w:rsidP="006B5988">
            <w:pPr>
              <w:numPr>
                <w:ilvl w:val="1"/>
                <w:numId w:val="15"/>
              </w:numPr>
              <w:suppressAutoHyphens/>
              <w:spacing w:after="0" w:line="259" w:lineRule="auto"/>
              <w:jc w:val="both"/>
              <w:rPr>
                <w:rFonts w:eastAsia="Malgun Gothic"/>
                <w:bCs/>
              </w:rPr>
            </w:pPr>
            <w:r w:rsidRPr="007A2002">
              <w:rPr>
                <w:rFonts w:eastAsiaTheme="minorEastAsia"/>
                <w:bCs/>
                <w:lang w:eastAsia="zh-CN"/>
              </w:rPr>
              <w:t>FFS granularity of the configuration, e.g. per UE, per channel/signal etc.</w:t>
            </w:r>
          </w:p>
          <w:p w14:paraId="1C56BBDD" w14:textId="2CEC5A18" w:rsidR="00A51DFC" w:rsidRPr="00BA0063" w:rsidRDefault="00A51DFC" w:rsidP="006B5988">
            <w:pPr>
              <w:numPr>
                <w:ilvl w:val="1"/>
                <w:numId w:val="15"/>
              </w:numPr>
              <w:suppressAutoHyphens/>
              <w:spacing w:after="0" w:line="259" w:lineRule="auto"/>
              <w:jc w:val="both"/>
              <w:rPr>
                <w:rFonts w:eastAsia="Malgun Gothic"/>
              </w:rPr>
            </w:pPr>
            <w:r w:rsidRPr="007A2002">
              <w:rPr>
                <w:rFonts w:eastAsiaTheme="minorEastAsia"/>
                <w:bCs/>
                <w:lang w:eastAsia="zh-CN"/>
              </w:rPr>
              <w:t>FFS whether support of configuration 2 is subject to UE capability</w:t>
            </w:r>
          </w:p>
        </w:tc>
      </w:tr>
    </w:tbl>
    <w:p w14:paraId="35A8FEC5" w14:textId="77777777" w:rsidR="00DE53D8" w:rsidRDefault="00DE53D8" w:rsidP="001C7557">
      <w:pPr>
        <w:spacing w:after="0"/>
        <w:rPr>
          <w:lang w:val="en-GB" w:eastAsia="ja-JP"/>
        </w:rPr>
      </w:pPr>
    </w:p>
    <w:p w14:paraId="67EB89D8" w14:textId="00A88D66" w:rsidR="00DE53D8" w:rsidRDefault="00F93A0B" w:rsidP="00DE53D8">
      <w:pPr>
        <w:pStyle w:val="Heading3"/>
      </w:pPr>
      <w:r>
        <w:rPr>
          <w:rFonts w:hint="eastAsia"/>
        </w:rPr>
        <w:t>Granularity of configuration</w:t>
      </w:r>
    </w:p>
    <w:p w14:paraId="47CF791F" w14:textId="4CB1B1FE" w:rsidR="00DE53D8" w:rsidRDefault="0076517D" w:rsidP="00206A1C">
      <w:pPr>
        <w:rPr>
          <w:lang w:val="en-GB" w:eastAsia="ja-JP"/>
        </w:rPr>
      </w:pPr>
      <w:r>
        <w:rPr>
          <w:lang w:eastAsia="ja-JP"/>
        </w:rPr>
        <w:t>In RAN1#11</w:t>
      </w:r>
      <w:r w:rsidR="00AC5575">
        <w:rPr>
          <w:rFonts w:hint="eastAsia"/>
          <w:lang w:eastAsia="ja-JP"/>
        </w:rPr>
        <w:t>8bis</w:t>
      </w:r>
      <w:r>
        <w:rPr>
          <w:lang w:eastAsia="ja-JP"/>
        </w:rPr>
        <w:t xml:space="preserve">, the following agreement was </w:t>
      </w:r>
      <w:r w:rsidRPr="00F2583A">
        <w:rPr>
          <w:lang w:eastAsia="ja-JP"/>
        </w:rPr>
        <w:t>reached</w:t>
      </w:r>
      <w:r>
        <w:rPr>
          <w:lang w:eastAsia="ja-JP"/>
        </w:rPr>
        <w:t xml:space="preserve"> on</w:t>
      </w:r>
      <w:r w:rsidR="00AC5575">
        <w:rPr>
          <w:rFonts w:hint="eastAsia"/>
          <w:lang w:eastAsia="ja-JP"/>
        </w:rPr>
        <w:t xml:space="preserve"> granularity of the configuration</w:t>
      </w:r>
      <w:r>
        <w:rPr>
          <w:lang w:eastAsia="ja-JP"/>
        </w:rPr>
        <w:t>.</w:t>
      </w:r>
    </w:p>
    <w:tbl>
      <w:tblPr>
        <w:tblStyle w:val="TableGrid"/>
        <w:tblW w:w="0" w:type="auto"/>
        <w:tblLook w:val="04A0" w:firstRow="1" w:lastRow="0" w:firstColumn="1" w:lastColumn="0" w:noHBand="0" w:noVBand="1"/>
      </w:tblPr>
      <w:tblGrid>
        <w:gridCol w:w="9630"/>
      </w:tblGrid>
      <w:tr w:rsidR="00F44750" w14:paraId="24DBDB70" w14:textId="77777777" w:rsidTr="00F44750">
        <w:tc>
          <w:tcPr>
            <w:tcW w:w="9630" w:type="dxa"/>
          </w:tcPr>
          <w:p w14:paraId="40CED64D" w14:textId="77777777" w:rsidR="00F44750" w:rsidRPr="00911BFD" w:rsidRDefault="00F44750" w:rsidP="00206A1C">
            <w:pPr>
              <w:spacing w:after="0"/>
              <w:rPr>
                <w:rFonts w:eastAsia="Malgun Gothic"/>
                <w:bCs/>
                <w:lang w:eastAsia="zh-CN"/>
              </w:rPr>
            </w:pPr>
            <w:r w:rsidRPr="00911BFD">
              <w:rPr>
                <w:rFonts w:eastAsia="Malgun Gothic"/>
                <w:bCs/>
                <w:highlight w:val="green"/>
                <w:lang w:eastAsia="zh-CN"/>
              </w:rPr>
              <w:t>Agreement:</w:t>
            </w:r>
          </w:p>
          <w:p w14:paraId="5A001DEA" w14:textId="77777777" w:rsidR="00F44750" w:rsidRPr="00911BFD" w:rsidRDefault="00F44750" w:rsidP="00206A1C">
            <w:pPr>
              <w:spacing w:after="0"/>
              <w:rPr>
                <w:rFonts w:eastAsia="Malgun Gothic"/>
                <w:bCs/>
                <w:lang w:eastAsia="zh-CN"/>
              </w:rPr>
            </w:pPr>
            <w:r w:rsidRPr="00911BFD">
              <w:rPr>
                <w:rFonts w:eastAsia="Malgun Gothic"/>
                <w:bCs/>
              </w:rPr>
              <w:t>For UL transmissions and DL receptions across SBFD symbols and non-SBFD symbols in different slots (each transmission/reception within a slot has either all SBFD or all non-SBFD symbols)</w:t>
            </w:r>
            <w:r w:rsidRPr="00911BFD">
              <w:rPr>
                <w:rFonts w:eastAsia="Malgun Gothic"/>
                <w:bCs/>
                <w:lang w:eastAsia="zh-CN"/>
              </w:rPr>
              <w:t xml:space="preserve"> for an SBFD aware UE, the </w:t>
            </w:r>
            <w:r w:rsidRPr="00911BFD">
              <w:rPr>
                <w:rFonts w:eastAsia="Malgun Gothic"/>
                <w:bCs/>
              </w:rPr>
              <w:t>SBFD-aware UE</w:t>
            </w:r>
            <w:r w:rsidRPr="00911BFD">
              <w:rPr>
                <w:rFonts w:eastAsia="Malgun Gothic"/>
                <w:bCs/>
                <w:lang w:eastAsia="zh-CN"/>
              </w:rPr>
              <w:t xml:space="preserve"> is provided with Configuration 1 or Configurat</w:t>
            </w:r>
            <w:r>
              <w:rPr>
                <w:rFonts w:eastAsia="Malgun Gothic"/>
                <w:bCs/>
                <w:lang w:eastAsia="zh-CN"/>
              </w:rPr>
              <w:t>ion</w:t>
            </w:r>
            <w:r w:rsidRPr="00911BFD">
              <w:rPr>
                <w:rFonts w:eastAsia="Malgun Gothic"/>
                <w:bCs/>
                <w:lang w:eastAsia="zh-CN"/>
              </w:rPr>
              <w:t xml:space="preserve"> 2 via RRC configuration. Select from the following options</w:t>
            </w:r>
          </w:p>
          <w:p w14:paraId="518880F5" w14:textId="77777777" w:rsidR="00F44750" w:rsidRPr="00911BFD" w:rsidRDefault="00F44750" w:rsidP="006B5988">
            <w:pPr>
              <w:numPr>
                <w:ilvl w:val="0"/>
                <w:numId w:val="19"/>
              </w:numPr>
              <w:tabs>
                <w:tab w:val="left" w:pos="0"/>
              </w:tabs>
              <w:spacing w:after="0"/>
              <w:rPr>
                <w:rFonts w:eastAsia="Malgun Gothic"/>
                <w:bCs/>
                <w:lang w:eastAsia="zh-CN"/>
              </w:rPr>
            </w:pPr>
            <w:r w:rsidRPr="00911BFD">
              <w:rPr>
                <w:rFonts w:eastAsia="Malgun Gothic"/>
                <w:bCs/>
                <w:lang w:eastAsia="zh-CN"/>
              </w:rPr>
              <w:t>Option 1: SBFD-aware UE is configured with Configuration 1 or Configuration 2 on a per UE per serving cell basis</w:t>
            </w:r>
          </w:p>
          <w:p w14:paraId="7CC826DE" w14:textId="77777777" w:rsidR="00F44750" w:rsidRPr="00911BFD" w:rsidRDefault="00F44750" w:rsidP="006B5988">
            <w:pPr>
              <w:numPr>
                <w:ilvl w:val="0"/>
                <w:numId w:val="19"/>
              </w:numPr>
              <w:tabs>
                <w:tab w:val="left" w:pos="0"/>
              </w:tabs>
              <w:spacing w:after="0"/>
              <w:rPr>
                <w:rFonts w:eastAsia="Malgun Gothic"/>
                <w:bCs/>
                <w:lang w:eastAsia="zh-CN"/>
              </w:rPr>
            </w:pPr>
            <w:r w:rsidRPr="00911BFD">
              <w:rPr>
                <w:rFonts w:eastAsia="Malgun Gothic"/>
                <w:bCs/>
                <w:lang w:eastAsia="zh-CN"/>
              </w:rPr>
              <w:t>Option 2: SBFD-aware UE is configured with Configuration 1 or Configuration 2 on a per UE per BWP per channel/signal basis</w:t>
            </w:r>
          </w:p>
          <w:p w14:paraId="25881A1F" w14:textId="77777777" w:rsidR="00F44750" w:rsidRPr="00911BFD" w:rsidRDefault="00F44750" w:rsidP="006B5988">
            <w:pPr>
              <w:numPr>
                <w:ilvl w:val="1"/>
                <w:numId w:val="19"/>
              </w:numPr>
              <w:tabs>
                <w:tab w:val="left" w:pos="0"/>
              </w:tabs>
              <w:spacing w:after="0"/>
              <w:rPr>
                <w:rFonts w:eastAsia="Malgun Gothic"/>
                <w:bCs/>
                <w:lang w:eastAsia="zh-CN"/>
              </w:rPr>
            </w:pPr>
            <w:r w:rsidRPr="00911BFD">
              <w:rPr>
                <w:rFonts w:eastAsia="Malgun Gothic"/>
                <w:bCs/>
                <w:lang w:eastAsia="zh-CN"/>
              </w:rPr>
              <w:t>Separate configurations for configured and dynamic transmission/receptions for a given channel/signal are not precluded.</w:t>
            </w:r>
          </w:p>
          <w:p w14:paraId="715EDA52" w14:textId="77777777" w:rsidR="00F44750" w:rsidRPr="00911BFD" w:rsidRDefault="00F44750" w:rsidP="006B5988">
            <w:pPr>
              <w:numPr>
                <w:ilvl w:val="0"/>
                <w:numId w:val="19"/>
              </w:numPr>
              <w:tabs>
                <w:tab w:val="left" w:pos="0"/>
              </w:tabs>
              <w:spacing w:after="0"/>
              <w:rPr>
                <w:rFonts w:eastAsia="Malgun Gothic"/>
                <w:bCs/>
                <w:lang w:eastAsia="zh-CN"/>
              </w:rPr>
            </w:pPr>
            <w:r w:rsidRPr="00911BFD">
              <w:rPr>
                <w:rFonts w:eastAsia="Malgun Gothic"/>
                <w:bCs/>
                <w:lang w:eastAsia="zh-CN"/>
              </w:rPr>
              <w:t>Option 3: Configuration 1 or Configuration 2 is on a per cell basis.</w:t>
            </w:r>
          </w:p>
          <w:p w14:paraId="5B0D35F5" w14:textId="73BDA486" w:rsidR="00F44750" w:rsidRDefault="00F44750" w:rsidP="006B5988">
            <w:pPr>
              <w:numPr>
                <w:ilvl w:val="1"/>
                <w:numId w:val="19"/>
              </w:numPr>
              <w:tabs>
                <w:tab w:val="left" w:pos="0"/>
              </w:tabs>
              <w:spacing w:after="0"/>
              <w:rPr>
                <w:lang w:val="en-GB" w:eastAsia="ja-JP"/>
              </w:rPr>
            </w:pPr>
            <w:r w:rsidRPr="00911BFD">
              <w:rPr>
                <w:rFonts w:eastAsia="Malgun Gothic"/>
                <w:bCs/>
                <w:lang w:eastAsia="zh-CN"/>
              </w:rPr>
              <w:t>No separate UE capabilities for Configuration 1 and 2.</w:t>
            </w:r>
          </w:p>
        </w:tc>
      </w:tr>
    </w:tbl>
    <w:p w14:paraId="07A88D80" w14:textId="77777777" w:rsidR="00F44750" w:rsidRDefault="00F44750" w:rsidP="001C7557">
      <w:pPr>
        <w:spacing w:after="0"/>
        <w:rPr>
          <w:lang w:val="en-GB" w:eastAsia="ja-JP"/>
        </w:rPr>
      </w:pPr>
    </w:p>
    <w:p w14:paraId="5A2CC31D" w14:textId="28959E29" w:rsidR="001466B9" w:rsidRDefault="001466B9" w:rsidP="00B70AB8">
      <w:pPr>
        <w:rPr>
          <w:lang w:val="en-GB" w:eastAsia="ja-JP"/>
        </w:rPr>
      </w:pPr>
      <w:r>
        <w:rPr>
          <w:rFonts w:hint="eastAsia"/>
          <w:lang w:val="en-GB" w:eastAsia="ja-JP"/>
        </w:rPr>
        <w:t>O</w:t>
      </w:r>
      <w:r w:rsidRPr="001466B9">
        <w:rPr>
          <w:lang w:val="en-GB" w:eastAsia="ja-JP"/>
        </w:rPr>
        <w:t>ne possible motivation to select Configuration 1 or Configuration 2 would be the difference of the link condition between SBFD and non-SBFD symbols.</w:t>
      </w:r>
      <w:r>
        <w:rPr>
          <w:rFonts w:hint="eastAsia"/>
          <w:lang w:val="en-GB" w:eastAsia="ja-JP"/>
        </w:rPr>
        <w:t xml:space="preserve"> </w:t>
      </w:r>
      <w:r w:rsidRPr="001466B9">
        <w:rPr>
          <w:lang w:val="en-GB" w:eastAsia="ja-JP"/>
        </w:rPr>
        <w:t xml:space="preserve">If the link conditions between SBFD and non-SBFD symbols are very different, Configuration 1 would be better in order to </w:t>
      </w:r>
      <w:r w:rsidR="00B15474">
        <w:rPr>
          <w:lang w:val="en-GB" w:eastAsia="ja-JP"/>
        </w:rPr>
        <w:t>differentiate</w:t>
      </w:r>
      <w:r w:rsidRPr="001466B9">
        <w:rPr>
          <w:lang w:val="en-GB" w:eastAsia="ja-JP"/>
        </w:rPr>
        <w:t xml:space="preserve"> parameters for SBFD and non-SBFD symbols (e.g., MCS).</w:t>
      </w:r>
      <w:r>
        <w:rPr>
          <w:rFonts w:hint="eastAsia"/>
          <w:lang w:val="en-GB" w:eastAsia="ja-JP"/>
        </w:rPr>
        <w:t xml:space="preserve"> </w:t>
      </w:r>
      <w:r w:rsidRPr="001466B9">
        <w:rPr>
          <w:lang w:val="en-GB" w:eastAsia="ja-JP"/>
        </w:rPr>
        <w:t>If the link conditions between SBFD and non-SBFD symbols are similar, Configuration 2 can be used.</w:t>
      </w:r>
      <w:r>
        <w:rPr>
          <w:rFonts w:hint="eastAsia"/>
          <w:lang w:val="en-GB" w:eastAsia="ja-JP"/>
        </w:rPr>
        <w:t xml:space="preserve"> </w:t>
      </w:r>
      <w:r w:rsidRPr="001466B9">
        <w:rPr>
          <w:lang w:val="en-GB" w:eastAsia="ja-JP"/>
        </w:rPr>
        <w:t xml:space="preserve">If whether </w:t>
      </w:r>
      <w:r w:rsidR="00E979CC">
        <w:rPr>
          <w:rFonts w:hint="eastAsia"/>
          <w:lang w:val="en-GB" w:eastAsia="ja-JP"/>
        </w:rPr>
        <w:t xml:space="preserve">to apply </w:t>
      </w:r>
      <w:r w:rsidRPr="001466B9">
        <w:rPr>
          <w:lang w:val="en-GB" w:eastAsia="ja-JP"/>
        </w:rPr>
        <w:t xml:space="preserve">Configuration 1 or Configuration 2 depends on the link condition, </w:t>
      </w:r>
      <w:r w:rsidR="00AE1F9F">
        <w:rPr>
          <w:rFonts w:hint="eastAsia"/>
          <w:lang w:val="en-GB" w:eastAsia="ja-JP"/>
        </w:rPr>
        <w:t>"</w:t>
      </w:r>
      <w:r w:rsidR="0027637A" w:rsidRPr="0027637A">
        <w:rPr>
          <w:lang w:val="en-GB" w:eastAsia="ja-JP"/>
        </w:rPr>
        <w:t>per channel/signal</w:t>
      </w:r>
      <w:r w:rsidR="00AE1F9F">
        <w:rPr>
          <w:rFonts w:hint="eastAsia"/>
          <w:lang w:val="en-GB" w:eastAsia="ja-JP"/>
        </w:rPr>
        <w:t>" g</w:t>
      </w:r>
      <w:r w:rsidR="00AE1F9F" w:rsidRPr="001466B9">
        <w:rPr>
          <w:lang w:val="en-GB" w:eastAsia="ja-JP"/>
        </w:rPr>
        <w:t>ranularity</w:t>
      </w:r>
      <w:r w:rsidR="00BF7A59">
        <w:rPr>
          <w:rFonts w:hint="eastAsia"/>
          <w:lang w:val="en-GB" w:eastAsia="ja-JP"/>
        </w:rPr>
        <w:t xml:space="preserve"> would not be needed</w:t>
      </w:r>
      <w:r>
        <w:rPr>
          <w:rFonts w:hint="eastAsia"/>
          <w:lang w:val="en-GB" w:eastAsia="ja-JP"/>
        </w:rPr>
        <w:t xml:space="preserve"> because t</w:t>
      </w:r>
      <w:r w:rsidRPr="001466B9">
        <w:rPr>
          <w:lang w:val="en-GB" w:eastAsia="ja-JP"/>
        </w:rPr>
        <w:t>he link condition is not significantly different with channels/signals.</w:t>
      </w:r>
    </w:p>
    <w:p w14:paraId="370716F6" w14:textId="0792497C" w:rsidR="006B44C5" w:rsidRPr="006B44C5" w:rsidRDefault="00C707F0" w:rsidP="00206A1C">
      <w:pPr>
        <w:tabs>
          <w:tab w:val="num" w:pos="720"/>
        </w:tabs>
        <w:rPr>
          <w:lang w:eastAsia="ja-JP"/>
        </w:rPr>
      </w:pPr>
      <w:r>
        <w:rPr>
          <w:lang w:eastAsia="ja-JP"/>
        </w:rPr>
        <w:lastRenderedPageBreak/>
        <w:t>Besides</w:t>
      </w:r>
      <w:r w:rsidR="008A6588">
        <w:rPr>
          <w:rFonts w:hint="eastAsia"/>
          <w:lang w:eastAsia="ja-JP"/>
        </w:rPr>
        <w:t>, w</w:t>
      </w:r>
      <w:r w:rsidR="006B44C5" w:rsidRPr="006B44C5">
        <w:rPr>
          <w:lang w:eastAsia="ja-JP"/>
        </w:rPr>
        <w:t xml:space="preserve">hether to apply Configuration 1 or Configuration 2 </w:t>
      </w:r>
      <w:r w:rsidR="00D00988">
        <w:rPr>
          <w:rFonts w:hint="eastAsia"/>
          <w:lang w:eastAsia="ja-JP"/>
        </w:rPr>
        <w:t>can</w:t>
      </w:r>
      <w:r w:rsidR="006B44C5" w:rsidRPr="006B44C5">
        <w:rPr>
          <w:lang w:eastAsia="ja-JP"/>
        </w:rPr>
        <w:t xml:space="preserve"> depend on BWP configuration.</w:t>
      </w:r>
      <w:r w:rsidR="006B44C5">
        <w:rPr>
          <w:rFonts w:hint="eastAsia"/>
          <w:lang w:eastAsia="ja-JP"/>
        </w:rPr>
        <w:t xml:space="preserve"> </w:t>
      </w:r>
      <w:r w:rsidR="006B44C5" w:rsidRPr="006B44C5">
        <w:rPr>
          <w:lang w:eastAsia="ja-JP"/>
        </w:rPr>
        <w:t xml:space="preserve">If BWP contains only DL subband or UL subband in SBFD symbol (e.g., BWP#0 or BWP#1 in </w:t>
      </w:r>
      <w:r w:rsidR="00A7089D">
        <w:rPr>
          <w:lang w:eastAsia="ja-JP"/>
        </w:rPr>
        <w:fldChar w:fldCharType="begin"/>
      </w:r>
      <w:r w:rsidR="00A7089D">
        <w:rPr>
          <w:lang w:eastAsia="ja-JP"/>
        </w:rPr>
        <w:instrText xml:space="preserve"> REF _Ref181355879 \h </w:instrText>
      </w:r>
      <w:r w:rsidR="00A7089D">
        <w:rPr>
          <w:lang w:eastAsia="ja-JP"/>
        </w:rPr>
      </w:r>
      <w:r w:rsidR="00A7089D">
        <w:rPr>
          <w:lang w:eastAsia="ja-JP"/>
        </w:rPr>
        <w:fldChar w:fldCharType="separate"/>
      </w:r>
      <w:r w:rsidR="00836D45">
        <w:t xml:space="preserve">Figure </w:t>
      </w:r>
      <w:r w:rsidR="00836D45">
        <w:rPr>
          <w:noProof/>
        </w:rPr>
        <w:t>1</w:t>
      </w:r>
      <w:r w:rsidR="00A7089D">
        <w:rPr>
          <w:lang w:eastAsia="ja-JP"/>
        </w:rPr>
        <w:fldChar w:fldCharType="end"/>
      </w:r>
      <w:r w:rsidR="006B44C5" w:rsidRPr="006B44C5">
        <w:rPr>
          <w:lang w:eastAsia="ja-JP"/>
        </w:rPr>
        <w:t xml:space="preserve">), Configuration 2 would be useful because </w:t>
      </w:r>
      <w:r w:rsidR="009C668E">
        <w:rPr>
          <w:rFonts w:hint="eastAsia"/>
          <w:lang w:eastAsia="ja-JP"/>
        </w:rPr>
        <w:t xml:space="preserve">it doesn't need to distinguish </w:t>
      </w:r>
      <w:r w:rsidR="000D1B68">
        <w:rPr>
          <w:rFonts w:hint="eastAsia"/>
          <w:lang w:eastAsia="ja-JP"/>
        </w:rPr>
        <w:t xml:space="preserve">between </w:t>
      </w:r>
      <w:r w:rsidR="006B44C5" w:rsidRPr="006B44C5">
        <w:rPr>
          <w:lang w:eastAsia="ja-JP"/>
        </w:rPr>
        <w:t>SBFD and non-SBFD symbol</w:t>
      </w:r>
      <w:r w:rsidR="00B014AC">
        <w:rPr>
          <w:rFonts w:hint="eastAsia"/>
          <w:lang w:eastAsia="ja-JP"/>
        </w:rPr>
        <w:t>s</w:t>
      </w:r>
      <w:r w:rsidR="00CF60A1">
        <w:rPr>
          <w:rFonts w:hint="eastAsia"/>
          <w:lang w:eastAsia="ja-JP"/>
        </w:rPr>
        <w:t xml:space="preserve"> (e.g., for BWP#0, SBFD symbol</w:t>
      </w:r>
      <w:r w:rsidR="0054164F">
        <w:rPr>
          <w:rFonts w:hint="eastAsia"/>
          <w:lang w:eastAsia="ja-JP"/>
        </w:rPr>
        <w:t>s</w:t>
      </w:r>
      <w:r w:rsidR="00CF60A1">
        <w:rPr>
          <w:rFonts w:hint="eastAsia"/>
          <w:lang w:eastAsia="ja-JP"/>
        </w:rPr>
        <w:t xml:space="preserve"> </w:t>
      </w:r>
      <w:r w:rsidR="000D7A62">
        <w:rPr>
          <w:rFonts w:hint="eastAsia"/>
          <w:lang w:eastAsia="ja-JP"/>
        </w:rPr>
        <w:t xml:space="preserve">in slot 1 to </w:t>
      </w:r>
      <w:r w:rsidR="0054164F">
        <w:rPr>
          <w:rFonts w:hint="eastAsia"/>
          <w:lang w:eastAsia="ja-JP"/>
        </w:rPr>
        <w:t xml:space="preserve">slot </w:t>
      </w:r>
      <w:r w:rsidR="000D7A62">
        <w:rPr>
          <w:rFonts w:hint="eastAsia"/>
          <w:lang w:eastAsia="ja-JP"/>
        </w:rPr>
        <w:t xml:space="preserve">3 </w:t>
      </w:r>
      <w:r w:rsidR="00CF60A1">
        <w:rPr>
          <w:rFonts w:hint="eastAsia"/>
          <w:lang w:eastAsia="ja-JP"/>
        </w:rPr>
        <w:t xml:space="preserve">can be </w:t>
      </w:r>
      <w:r w:rsidR="003E7BB9">
        <w:rPr>
          <w:rFonts w:hint="eastAsia"/>
          <w:lang w:eastAsia="ja-JP"/>
        </w:rPr>
        <w:t>treated as DL symbol</w:t>
      </w:r>
      <w:r w:rsidR="00CF60A1">
        <w:rPr>
          <w:rFonts w:hint="eastAsia"/>
          <w:lang w:eastAsia="ja-JP"/>
        </w:rPr>
        <w:t>)</w:t>
      </w:r>
      <w:r w:rsidR="006B44C5" w:rsidRPr="006B44C5">
        <w:rPr>
          <w:lang w:eastAsia="ja-JP"/>
        </w:rPr>
        <w:t>.</w:t>
      </w:r>
      <w:r w:rsidR="00D00988">
        <w:rPr>
          <w:rFonts w:hint="eastAsia"/>
          <w:lang w:eastAsia="ja-JP"/>
        </w:rPr>
        <w:t xml:space="preserve"> </w:t>
      </w:r>
      <w:r w:rsidR="006B44C5" w:rsidRPr="006B44C5">
        <w:rPr>
          <w:lang w:eastAsia="ja-JP"/>
        </w:rPr>
        <w:t xml:space="preserve">In spite </w:t>
      </w:r>
      <w:r w:rsidR="000D27D1">
        <w:rPr>
          <w:rFonts w:hint="eastAsia"/>
          <w:lang w:eastAsia="ja-JP"/>
        </w:rPr>
        <w:t xml:space="preserve">of </w:t>
      </w:r>
      <w:r w:rsidR="006B44C5" w:rsidRPr="006B44C5">
        <w:rPr>
          <w:lang w:eastAsia="ja-JP"/>
        </w:rPr>
        <w:t>that the agreement is "Select from the following options", the following approach</w:t>
      </w:r>
      <w:r w:rsidR="001462C9">
        <w:rPr>
          <w:rFonts w:hint="eastAsia"/>
          <w:lang w:eastAsia="ja-JP"/>
        </w:rPr>
        <w:t>es</w:t>
      </w:r>
      <w:r w:rsidR="006B44C5" w:rsidRPr="006B44C5">
        <w:rPr>
          <w:lang w:eastAsia="ja-JP"/>
        </w:rPr>
        <w:t xml:space="preserve"> can be considered.</w:t>
      </w:r>
    </w:p>
    <w:p w14:paraId="33E3890B" w14:textId="45C735E5" w:rsidR="006B44C5" w:rsidRPr="005A29EE" w:rsidRDefault="006B44C5" w:rsidP="006B5988">
      <w:pPr>
        <w:numPr>
          <w:ilvl w:val="0"/>
          <w:numId w:val="21"/>
        </w:numPr>
        <w:tabs>
          <w:tab w:val="num" w:pos="1440"/>
        </w:tabs>
        <w:spacing w:after="120"/>
        <w:ind w:left="357" w:hanging="357"/>
        <w:rPr>
          <w:lang w:eastAsia="ja-JP"/>
        </w:rPr>
      </w:pPr>
      <w:r w:rsidRPr="005A29EE">
        <w:rPr>
          <w:b/>
          <w:bCs/>
          <w:lang w:eastAsia="ja-JP"/>
        </w:rPr>
        <w:t>Approach 1</w:t>
      </w:r>
      <w:r w:rsidRPr="005A29EE">
        <w:rPr>
          <w:lang w:eastAsia="ja-JP"/>
        </w:rPr>
        <w:t xml:space="preserve">: </w:t>
      </w:r>
      <w:r w:rsidR="005A29EE" w:rsidRPr="00911BFD">
        <w:rPr>
          <w:rFonts w:eastAsia="Malgun Gothic"/>
          <w:bCs/>
          <w:lang w:eastAsia="zh-CN"/>
        </w:rPr>
        <w:t>SBFD-aware UE is configured with Configuration 1 or Configuration 2 on a per UE per BWP</w:t>
      </w:r>
      <w:r w:rsidR="00A97055" w:rsidRPr="005A29EE">
        <w:rPr>
          <w:lang w:eastAsia="ja-JP"/>
        </w:rPr>
        <w:t xml:space="preserve"> </w:t>
      </w:r>
      <w:r w:rsidR="00A32A13" w:rsidRPr="00911BFD">
        <w:rPr>
          <w:rFonts w:eastAsia="Malgun Gothic"/>
          <w:bCs/>
          <w:lang w:eastAsia="zh-CN"/>
        </w:rPr>
        <w:t>basis</w:t>
      </w:r>
      <w:r w:rsidR="00A32A13" w:rsidRPr="005A29EE">
        <w:rPr>
          <w:lang w:eastAsia="ja-JP"/>
        </w:rPr>
        <w:t xml:space="preserve"> </w:t>
      </w:r>
      <w:r w:rsidR="00A97055" w:rsidRPr="005A29EE">
        <w:rPr>
          <w:lang w:eastAsia="ja-JP"/>
        </w:rPr>
        <w:t xml:space="preserve">(i.e., Option 2 </w:t>
      </w:r>
      <w:r w:rsidR="009F77A9">
        <w:rPr>
          <w:rFonts w:hint="eastAsia"/>
          <w:lang w:eastAsia="ja-JP"/>
        </w:rPr>
        <w:t>without "</w:t>
      </w:r>
      <w:r w:rsidR="009F77A9" w:rsidRPr="00911BFD">
        <w:rPr>
          <w:rFonts w:eastAsia="Malgun Gothic"/>
          <w:bCs/>
          <w:lang w:eastAsia="zh-CN"/>
        </w:rPr>
        <w:t>per channel/signal</w:t>
      </w:r>
      <w:r w:rsidR="009F77A9">
        <w:rPr>
          <w:rFonts w:eastAsiaTheme="minorEastAsia" w:hint="eastAsia"/>
          <w:bCs/>
          <w:lang w:eastAsia="ja-JP"/>
        </w:rPr>
        <w:t>"</w:t>
      </w:r>
      <w:r w:rsidR="00A97055" w:rsidRPr="005A29EE">
        <w:rPr>
          <w:lang w:eastAsia="ja-JP"/>
        </w:rPr>
        <w:t>)</w:t>
      </w:r>
      <w:r w:rsidRPr="005A29EE">
        <w:rPr>
          <w:lang w:eastAsia="ja-JP"/>
        </w:rPr>
        <w:t>.</w:t>
      </w:r>
    </w:p>
    <w:p w14:paraId="3B0D3DDE" w14:textId="713690EF" w:rsidR="006B44C5" w:rsidRPr="005A29EE" w:rsidRDefault="006B44C5" w:rsidP="006B5988">
      <w:pPr>
        <w:numPr>
          <w:ilvl w:val="0"/>
          <w:numId w:val="21"/>
        </w:numPr>
        <w:tabs>
          <w:tab w:val="num" w:pos="1440"/>
        </w:tabs>
        <w:rPr>
          <w:lang w:eastAsia="ja-JP"/>
        </w:rPr>
      </w:pPr>
      <w:r w:rsidRPr="005A29EE">
        <w:rPr>
          <w:b/>
          <w:bCs/>
          <w:lang w:eastAsia="ja-JP"/>
        </w:rPr>
        <w:t>Approach 2</w:t>
      </w:r>
      <w:r w:rsidRPr="005A29EE">
        <w:rPr>
          <w:lang w:eastAsia="ja-JP"/>
        </w:rPr>
        <w:t xml:space="preserve">: </w:t>
      </w:r>
      <w:r w:rsidR="00A32A13" w:rsidRPr="00911BFD">
        <w:rPr>
          <w:rFonts w:eastAsia="Malgun Gothic"/>
          <w:bCs/>
          <w:lang w:eastAsia="zh-CN"/>
        </w:rPr>
        <w:t>SBFD-aware UE is configured with Configuration 1 or Configuration 2 on a per UE per serving</w:t>
      </w:r>
      <w:r w:rsidR="00A32A13">
        <w:rPr>
          <w:rFonts w:eastAsiaTheme="minorEastAsia" w:hint="eastAsia"/>
          <w:bCs/>
          <w:lang w:eastAsia="ja-JP"/>
        </w:rPr>
        <w:t xml:space="preserve"> </w:t>
      </w:r>
      <w:r w:rsidR="006B5988">
        <w:rPr>
          <w:rFonts w:eastAsiaTheme="minorEastAsia" w:hint="eastAsia"/>
          <w:bCs/>
          <w:lang w:eastAsia="ja-JP"/>
        </w:rPr>
        <w:t xml:space="preserve">cell </w:t>
      </w:r>
      <w:r w:rsidR="00A32A13">
        <w:rPr>
          <w:rFonts w:eastAsiaTheme="minorEastAsia" w:hint="eastAsia"/>
          <w:bCs/>
          <w:lang w:eastAsia="ja-JP"/>
        </w:rPr>
        <w:t>basis</w:t>
      </w:r>
      <w:r w:rsidR="00D81B5C">
        <w:rPr>
          <w:rFonts w:eastAsiaTheme="minorEastAsia" w:hint="eastAsia"/>
          <w:bCs/>
          <w:lang w:eastAsia="ja-JP"/>
        </w:rPr>
        <w:t xml:space="preserve"> (i.e., Option 1)</w:t>
      </w:r>
      <w:r w:rsidR="00A32A13">
        <w:rPr>
          <w:rFonts w:eastAsiaTheme="minorEastAsia" w:hint="eastAsia"/>
          <w:bCs/>
          <w:lang w:eastAsia="ja-JP"/>
        </w:rPr>
        <w:t>, and</w:t>
      </w:r>
      <w:r w:rsidR="0085474D">
        <w:rPr>
          <w:rFonts w:eastAsiaTheme="minorEastAsia" w:hint="eastAsia"/>
          <w:bCs/>
          <w:lang w:eastAsia="ja-JP"/>
        </w:rPr>
        <w:t xml:space="preserve"> </w:t>
      </w:r>
      <w:r w:rsidR="0085474D" w:rsidRPr="0085474D">
        <w:rPr>
          <w:rFonts w:eastAsiaTheme="minorEastAsia"/>
          <w:bCs/>
          <w:lang w:eastAsia="ja-JP"/>
        </w:rPr>
        <w:t>SBFD-aware UE determines symbol type based on BWP configuration</w:t>
      </w:r>
      <w:r w:rsidRPr="005A29EE">
        <w:rPr>
          <w:lang w:eastAsia="ja-JP"/>
        </w:rPr>
        <w:t>.</w:t>
      </w:r>
    </w:p>
    <w:p w14:paraId="547C72AB" w14:textId="4EBD9009" w:rsidR="00332C33" w:rsidRDefault="00CC5175" w:rsidP="00B70AB8">
      <w:pPr>
        <w:rPr>
          <w:lang w:val="en-GB" w:eastAsia="ja-JP"/>
        </w:rPr>
      </w:pPr>
      <w:r>
        <w:rPr>
          <w:rFonts w:hint="eastAsia"/>
          <w:lang w:val="en-GB" w:eastAsia="ja-JP"/>
        </w:rPr>
        <w:t xml:space="preserve">For Approach 1, </w:t>
      </w:r>
      <w:r w:rsidR="00351C29" w:rsidRPr="00B41049">
        <w:rPr>
          <w:lang w:eastAsia="ja-JP"/>
        </w:rPr>
        <w:t>w</w:t>
      </w:r>
      <w:r w:rsidR="006B44C5" w:rsidRPr="00B41049">
        <w:rPr>
          <w:lang w:eastAsia="ja-JP"/>
        </w:rPr>
        <w:t xml:space="preserve">hether </w:t>
      </w:r>
      <w:r w:rsidR="00116CB3">
        <w:rPr>
          <w:rFonts w:hint="eastAsia"/>
          <w:lang w:eastAsia="ja-JP"/>
        </w:rPr>
        <w:t xml:space="preserve">to apply </w:t>
      </w:r>
      <w:r w:rsidR="006B44C5" w:rsidRPr="00B41049">
        <w:rPr>
          <w:lang w:eastAsia="ja-JP"/>
        </w:rPr>
        <w:t>Configuration 1 or Configuration 2</w:t>
      </w:r>
      <w:r w:rsidR="009C0655" w:rsidRPr="00B41049">
        <w:rPr>
          <w:lang w:eastAsia="ja-JP"/>
        </w:rPr>
        <w:t xml:space="preserve"> </w:t>
      </w:r>
      <w:r w:rsidR="004F1843">
        <w:rPr>
          <w:rFonts w:hint="eastAsia"/>
          <w:lang w:eastAsia="ja-JP"/>
        </w:rPr>
        <w:t>can be</w:t>
      </w:r>
      <w:r w:rsidR="00B41049">
        <w:rPr>
          <w:rFonts w:hint="eastAsia"/>
          <w:lang w:eastAsia="ja-JP"/>
        </w:rPr>
        <w:t xml:space="preserve"> </w:t>
      </w:r>
      <w:r w:rsidR="00B41049">
        <w:rPr>
          <w:lang w:eastAsia="ja-JP"/>
        </w:rPr>
        <w:t>differentiated</w:t>
      </w:r>
      <w:r w:rsidR="00B41049">
        <w:rPr>
          <w:rFonts w:hint="eastAsia"/>
          <w:lang w:eastAsia="ja-JP"/>
        </w:rPr>
        <w:t xml:space="preserve"> </w:t>
      </w:r>
      <w:r w:rsidR="00FB0E34">
        <w:rPr>
          <w:rFonts w:hint="eastAsia"/>
          <w:lang w:eastAsia="ja-JP"/>
        </w:rPr>
        <w:t>depending on</w:t>
      </w:r>
      <w:r w:rsidR="009C0655" w:rsidRPr="00B41049">
        <w:rPr>
          <w:lang w:eastAsia="ja-JP"/>
        </w:rPr>
        <w:t xml:space="preserve"> BWP</w:t>
      </w:r>
      <w:r w:rsidR="00335C97">
        <w:rPr>
          <w:rFonts w:hint="eastAsia"/>
          <w:lang w:eastAsia="ja-JP"/>
        </w:rPr>
        <w:t xml:space="preserve"> configuration</w:t>
      </w:r>
      <w:r w:rsidR="009C0655" w:rsidRPr="00B41049">
        <w:rPr>
          <w:lang w:eastAsia="ja-JP"/>
        </w:rPr>
        <w:t>.</w:t>
      </w:r>
      <w:r w:rsidR="009C0655">
        <w:rPr>
          <w:rFonts w:hint="eastAsia"/>
          <w:lang w:eastAsia="ja-JP"/>
        </w:rPr>
        <w:t xml:space="preserve"> </w:t>
      </w:r>
      <w:r w:rsidR="00CC7758">
        <w:rPr>
          <w:rFonts w:hint="eastAsia"/>
          <w:lang w:eastAsia="ja-JP"/>
        </w:rPr>
        <w:t>For</w:t>
      </w:r>
      <w:r w:rsidR="00CC7758" w:rsidRPr="006B44C5">
        <w:rPr>
          <w:lang w:eastAsia="ja-JP"/>
        </w:rPr>
        <w:t xml:space="preserve"> </w:t>
      </w:r>
      <w:r w:rsidR="006B44C5" w:rsidRPr="006B44C5">
        <w:rPr>
          <w:lang w:eastAsia="ja-JP"/>
        </w:rPr>
        <w:t>example, Configuration 2 is configured for BWP#0</w:t>
      </w:r>
      <w:r w:rsidR="00736714">
        <w:rPr>
          <w:rFonts w:hint="eastAsia"/>
          <w:lang w:eastAsia="ja-JP"/>
        </w:rPr>
        <w:t xml:space="preserve"> and BWP#1</w:t>
      </w:r>
      <w:r w:rsidR="001A034E">
        <w:rPr>
          <w:rFonts w:hint="eastAsia"/>
          <w:lang w:eastAsia="ja-JP"/>
        </w:rPr>
        <w:t xml:space="preserve"> </w:t>
      </w:r>
      <w:r w:rsidR="001A034E" w:rsidRPr="006B44C5">
        <w:rPr>
          <w:lang w:eastAsia="ja-JP"/>
        </w:rPr>
        <w:t xml:space="preserve">in </w:t>
      </w:r>
      <w:r w:rsidR="001A034E">
        <w:rPr>
          <w:lang w:eastAsia="ja-JP"/>
        </w:rPr>
        <w:fldChar w:fldCharType="begin"/>
      </w:r>
      <w:r w:rsidR="001A034E">
        <w:rPr>
          <w:lang w:eastAsia="ja-JP"/>
        </w:rPr>
        <w:instrText xml:space="preserve"> REF _Ref181355879 \h </w:instrText>
      </w:r>
      <w:r w:rsidR="001A034E">
        <w:rPr>
          <w:lang w:eastAsia="ja-JP"/>
        </w:rPr>
      </w:r>
      <w:r w:rsidR="001A034E">
        <w:rPr>
          <w:lang w:eastAsia="ja-JP"/>
        </w:rPr>
        <w:fldChar w:fldCharType="separate"/>
      </w:r>
      <w:r w:rsidR="00836D45">
        <w:t xml:space="preserve">Figure </w:t>
      </w:r>
      <w:r w:rsidR="00836D45">
        <w:rPr>
          <w:noProof/>
        </w:rPr>
        <w:t>1</w:t>
      </w:r>
      <w:r w:rsidR="001A034E">
        <w:rPr>
          <w:lang w:eastAsia="ja-JP"/>
        </w:rPr>
        <w:fldChar w:fldCharType="end"/>
      </w:r>
      <w:r w:rsidR="006B44C5" w:rsidRPr="006B44C5">
        <w:rPr>
          <w:lang w:eastAsia="ja-JP"/>
        </w:rPr>
        <w:t>, and Configuration 1 is configured for BWP#2</w:t>
      </w:r>
      <w:r w:rsidR="004B4AB8">
        <w:rPr>
          <w:rFonts w:hint="eastAsia"/>
          <w:lang w:eastAsia="ja-JP"/>
        </w:rPr>
        <w:t>.</w:t>
      </w:r>
    </w:p>
    <w:p w14:paraId="687B9A07" w14:textId="23D20532" w:rsidR="00484042" w:rsidRPr="00105037" w:rsidRDefault="00E51BFC" w:rsidP="00484042">
      <w:pPr>
        <w:rPr>
          <w:rFonts w:eastAsiaTheme="minorEastAsia"/>
          <w:lang w:eastAsia="ja-JP"/>
        </w:rPr>
      </w:pPr>
      <w:r>
        <w:rPr>
          <w:rFonts w:hint="eastAsia"/>
          <w:lang w:val="en-GB" w:eastAsia="ja-JP"/>
        </w:rPr>
        <w:t>For Approach 2,</w:t>
      </w:r>
      <w:r w:rsidR="006C1161">
        <w:rPr>
          <w:rFonts w:hint="eastAsia"/>
          <w:lang w:val="en-GB" w:eastAsia="ja-JP"/>
        </w:rPr>
        <w:t xml:space="preserve"> Option 1 is used</w:t>
      </w:r>
      <w:r w:rsidR="00E765BC">
        <w:rPr>
          <w:rFonts w:hint="eastAsia"/>
          <w:lang w:val="en-GB" w:eastAsia="ja-JP"/>
        </w:rPr>
        <w:t>.</w:t>
      </w:r>
      <w:r w:rsidR="00CD4EEB">
        <w:rPr>
          <w:rFonts w:hint="eastAsia"/>
          <w:lang w:eastAsia="ja-JP"/>
        </w:rPr>
        <w:t xml:space="preserve"> </w:t>
      </w:r>
      <w:r w:rsidR="00E765BC">
        <w:rPr>
          <w:rFonts w:hint="eastAsia"/>
          <w:lang w:eastAsia="ja-JP"/>
        </w:rPr>
        <w:t>I</w:t>
      </w:r>
      <w:r w:rsidR="006B44C5" w:rsidRPr="006B44C5">
        <w:rPr>
          <w:lang w:eastAsia="ja-JP"/>
        </w:rPr>
        <w:t xml:space="preserve">f BWP contains </w:t>
      </w:r>
      <w:r w:rsidR="00C35FE0">
        <w:rPr>
          <w:rFonts w:hint="eastAsia"/>
          <w:lang w:eastAsia="ja-JP"/>
        </w:rPr>
        <w:t xml:space="preserve">both </w:t>
      </w:r>
      <w:r w:rsidR="006B44C5" w:rsidRPr="006B44C5">
        <w:rPr>
          <w:lang w:eastAsia="ja-JP"/>
        </w:rPr>
        <w:t xml:space="preserve">DL subband </w:t>
      </w:r>
      <w:r w:rsidR="00EC5BEE">
        <w:rPr>
          <w:rFonts w:hint="eastAsia"/>
          <w:lang w:eastAsia="ja-JP"/>
        </w:rPr>
        <w:t>a</w:t>
      </w:r>
      <w:r w:rsidR="00783D1A">
        <w:rPr>
          <w:rFonts w:hint="eastAsia"/>
          <w:lang w:eastAsia="ja-JP"/>
        </w:rPr>
        <w:t>nd</w:t>
      </w:r>
      <w:r w:rsidR="006B44C5" w:rsidRPr="006B44C5">
        <w:rPr>
          <w:lang w:eastAsia="ja-JP"/>
        </w:rPr>
        <w:t xml:space="preserve"> UL subband, </w:t>
      </w:r>
      <w:r w:rsidR="00C35FE0" w:rsidRPr="00911BFD">
        <w:rPr>
          <w:rFonts w:eastAsia="Malgun Gothic"/>
          <w:bCs/>
          <w:lang w:eastAsia="zh-CN"/>
        </w:rPr>
        <w:t>SBFD-aware UE</w:t>
      </w:r>
      <w:r w:rsidR="00C35FE0">
        <w:rPr>
          <w:rFonts w:eastAsiaTheme="minorEastAsia" w:hint="eastAsia"/>
          <w:bCs/>
          <w:lang w:eastAsia="ja-JP"/>
        </w:rPr>
        <w:t xml:space="preserve"> consider</w:t>
      </w:r>
      <w:r w:rsidR="00061CF4">
        <w:rPr>
          <w:rFonts w:eastAsiaTheme="minorEastAsia" w:hint="eastAsia"/>
          <w:bCs/>
          <w:lang w:eastAsia="ja-JP"/>
        </w:rPr>
        <w:t>s</w:t>
      </w:r>
      <w:r w:rsidR="00C42E95">
        <w:rPr>
          <w:rFonts w:eastAsiaTheme="minorEastAsia" w:hint="eastAsia"/>
          <w:bCs/>
          <w:lang w:eastAsia="ja-JP"/>
        </w:rPr>
        <w:t xml:space="preserve"> that</w:t>
      </w:r>
      <w:r w:rsidR="00C35FE0">
        <w:rPr>
          <w:rFonts w:eastAsiaTheme="minorEastAsia" w:hint="eastAsia"/>
          <w:bCs/>
          <w:lang w:eastAsia="ja-JP"/>
        </w:rPr>
        <w:t xml:space="preserve"> the symbol is SBFD symbol.</w:t>
      </w:r>
      <w:r w:rsidR="00484042">
        <w:rPr>
          <w:rFonts w:eastAsiaTheme="minorEastAsia" w:hint="eastAsia"/>
          <w:bCs/>
          <w:lang w:eastAsia="ja-JP"/>
        </w:rPr>
        <w:t xml:space="preserve"> I</w:t>
      </w:r>
      <w:r w:rsidR="00484042" w:rsidRPr="006B44C5">
        <w:rPr>
          <w:lang w:eastAsia="ja-JP"/>
        </w:rPr>
        <w:t xml:space="preserve">f BWP contains </w:t>
      </w:r>
      <w:r w:rsidR="00EC5BEE">
        <w:rPr>
          <w:rFonts w:hint="eastAsia"/>
          <w:lang w:eastAsia="ja-JP"/>
        </w:rPr>
        <w:t>either of</w:t>
      </w:r>
      <w:r w:rsidR="00484042">
        <w:rPr>
          <w:rFonts w:hint="eastAsia"/>
          <w:lang w:eastAsia="ja-JP"/>
        </w:rPr>
        <w:t xml:space="preserve"> </w:t>
      </w:r>
      <w:r w:rsidR="00484042" w:rsidRPr="006B44C5">
        <w:rPr>
          <w:lang w:eastAsia="ja-JP"/>
        </w:rPr>
        <w:t xml:space="preserve">DL subband or UL subband, </w:t>
      </w:r>
      <w:r w:rsidR="00484042" w:rsidRPr="00911BFD">
        <w:rPr>
          <w:rFonts w:eastAsia="Malgun Gothic"/>
          <w:bCs/>
          <w:lang w:eastAsia="zh-CN"/>
        </w:rPr>
        <w:t>SBFD-aware UE</w:t>
      </w:r>
      <w:r w:rsidR="00484042">
        <w:rPr>
          <w:rFonts w:eastAsiaTheme="minorEastAsia" w:hint="eastAsia"/>
          <w:bCs/>
          <w:lang w:eastAsia="ja-JP"/>
        </w:rPr>
        <w:t xml:space="preserve"> consider</w:t>
      </w:r>
      <w:r w:rsidR="00061CF4">
        <w:rPr>
          <w:rFonts w:eastAsiaTheme="minorEastAsia" w:hint="eastAsia"/>
          <w:bCs/>
          <w:lang w:eastAsia="ja-JP"/>
        </w:rPr>
        <w:t>s</w:t>
      </w:r>
      <w:r w:rsidR="00484042">
        <w:rPr>
          <w:rFonts w:eastAsiaTheme="minorEastAsia" w:hint="eastAsia"/>
          <w:bCs/>
          <w:lang w:eastAsia="ja-JP"/>
        </w:rPr>
        <w:t xml:space="preserve"> </w:t>
      </w:r>
      <w:r w:rsidR="00A11C10">
        <w:rPr>
          <w:rFonts w:eastAsiaTheme="minorEastAsia" w:hint="eastAsia"/>
          <w:bCs/>
          <w:lang w:eastAsia="ja-JP"/>
        </w:rPr>
        <w:t xml:space="preserve">that </w:t>
      </w:r>
      <w:r w:rsidR="00484042">
        <w:rPr>
          <w:rFonts w:eastAsiaTheme="minorEastAsia" w:hint="eastAsia"/>
          <w:bCs/>
          <w:lang w:eastAsia="ja-JP"/>
        </w:rPr>
        <w:t xml:space="preserve">the symbol is </w:t>
      </w:r>
      <w:r w:rsidR="00A11C10">
        <w:rPr>
          <w:rFonts w:eastAsiaTheme="minorEastAsia" w:hint="eastAsia"/>
          <w:bCs/>
          <w:lang w:eastAsia="ja-JP"/>
        </w:rPr>
        <w:t>non-</w:t>
      </w:r>
      <w:r w:rsidR="00484042">
        <w:rPr>
          <w:rFonts w:eastAsiaTheme="minorEastAsia" w:hint="eastAsia"/>
          <w:bCs/>
          <w:lang w:eastAsia="ja-JP"/>
        </w:rPr>
        <w:t>SBFD symbol.</w:t>
      </w:r>
      <w:r w:rsidR="008B3066">
        <w:rPr>
          <w:rFonts w:eastAsiaTheme="minorEastAsia" w:hint="eastAsia"/>
          <w:bCs/>
          <w:lang w:eastAsia="ja-JP"/>
        </w:rPr>
        <w:t xml:space="preserve"> For example, </w:t>
      </w:r>
      <w:r w:rsidR="00061CF4">
        <w:rPr>
          <w:rFonts w:eastAsiaTheme="minorEastAsia" w:hint="eastAsia"/>
          <w:bCs/>
          <w:lang w:eastAsia="ja-JP"/>
        </w:rPr>
        <w:t>for BWP#2</w:t>
      </w:r>
      <w:r w:rsidR="00517972">
        <w:rPr>
          <w:rFonts w:eastAsiaTheme="minorEastAsia" w:hint="eastAsia"/>
          <w:bCs/>
          <w:lang w:eastAsia="ja-JP"/>
        </w:rPr>
        <w:t xml:space="preserve"> </w:t>
      </w:r>
      <w:r w:rsidR="00517972" w:rsidRPr="006B44C5">
        <w:rPr>
          <w:lang w:eastAsia="ja-JP"/>
        </w:rPr>
        <w:t xml:space="preserve">in </w:t>
      </w:r>
      <w:r w:rsidR="00517972">
        <w:rPr>
          <w:lang w:eastAsia="ja-JP"/>
        </w:rPr>
        <w:fldChar w:fldCharType="begin"/>
      </w:r>
      <w:r w:rsidR="00517972">
        <w:rPr>
          <w:lang w:eastAsia="ja-JP"/>
        </w:rPr>
        <w:instrText xml:space="preserve"> REF _Ref181355879 \h </w:instrText>
      </w:r>
      <w:r w:rsidR="00517972">
        <w:rPr>
          <w:lang w:eastAsia="ja-JP"/>
        </w:rPr>
      </w:r>
      <w:r w:rsidR="00517972">
        <w:rPr>
          <w:lang w:eastAsia="ja-JP"/>
        </w:rPr>
        <w:fldChar w:fldCharType="separate"/>
      </w:r>
      <w:r w:rsidR="00836D45">
        <w:t xml:space="preserve">Figure </w:t>
      </w:r>
      <w:r w:rsidR="00836D45">
        <w:rPr>
          <w:noProof/>
        </w:rPr>
        <w:t>1</w:t>
      </w:r>
      <w:r w:rsidR="00517972">
        <w:rPr>
          <w:lang w:eastAsia="ja-JP"/>
        </w:rPr>
        <w:fldChar w:fldCharType="end"/>
      </w:r>
      <w:r w:rsidR="00061CF4">
        <w:rPr>
          <w:rFonts w:eastAsiaTheme="minorEastAsia" w:hint="eastAsia"/>
          <w:bCs/>
          <w:lang w:eastAsia="ja-JP"/>
        </w:rPr>
        <w:t xml:space="preserve">, </w:t>
      </w:r>
      <w:r w:rsidR="00061CF4" w:rsidRPr="00911BFD">
        <w:rPr>
          <w:rFonts w:eastAsia="Malgun Gothic"/>
          <w:bCs/>
          <w:lang w:eastAsia="zh-CN"/>
        </w:rPr>
        <w:t>SBFD-aware UE</w:t>
      </w:r>
      <w:r w:rsidR="00061CF4">
        <w:rPr>
          <w:rFonts w:eastAsiaTheme="minorEastAsia" w:hint="eastAsia"/>
          <w:bCs/>
          <w:lang w:eastAsia="ja-JP"/>
        </w:rPr>
        <w:t xml:space="preserve"> consider</w:t>
      </w:r>
      <w:r w:rsidR="0042333C">
        <w:rPr>
          <w:rFonts w:eastAsiaTheme="minorEastAsia" w:hint="eastAsia"/>
          <w:bCs/>
          <w:lang w:eastAsia="ja-JP"/>
        </w:rPr>
        <w:t>s</w:t>
      </w:r>
      <w:r w:rsidR="00061CF4">
        <w:rPr>
          <w:rFonts w:hint="eastAsia"/>
          <w:lang w:eastAsia="ja-JP"/>
        </w:rPr>
        <w:t xml:space="preserve"> </w:t>
      </w:r>
      <w:r w:rsidR="00061CF4">
        <w:rPr>
          <w:lang w:eastAsia="ja-JP"/>
        </w:rPr>
        <w:t>that</w:t>
      </w:r>
      <w:r w:rsidR="00061CF4">
        <w:rPr>
          <w:rFonts w:hint="eastAsia"/>
          <w:lang w:eastAsia="ja-JP"/>
        </w:rPr>
        <w:t xml:space="preserve"> symbols in slot 1 to slot 3 are </w:t>
      </w:r>
      <w:r w:rsidR="00592B12">
        <w:rPr>
          <w:rFonts w:hint="eastAsia"/>
          <w:lang w:eastAsia="ja-JP"/>
        </w:rPr>
        <w:t>SBFD symbol</w:t>
      </w:r>
      <w:r w:rsidR="00061CF4">
        <w:rPr>
          <w:rFonts w:hint="eastAsia"/>
          <w:lang w:eastAsia="ja-JP"/>
        </w:rPr>
        <w:t>.</w:t>
      </w:r>
      <w:r w:rsidR="00592B12">
        <w:rPr>
          <w:rFonts w:hint="eastAsia"/>
          <w:lang w:eastAsia="ja-JP"/>
        </w:rPr>
        <w:t xml:space="preserve"> </w:t>
      </w:r>
      <w:r w:rsidR="00592B12">
        <w:rPr>
          <w:rFonts w:eastAsiaTheme="minorEastAsia" w:hint="eastAsia"/>
          <w:bCs/>
          <w:lang w:eastAsia="ja-JP"/>
        </w:rPr>
        <w:t>For BWP#</w:t>
      </w:r>
      <w:r w:rsidR="003D52D7">
        <w:rPr>
          <w:rFonts w:eastAsiaTheme="minorEastAsia" w:hint="eastAsia"/>
          <w:bCs/>
          <w:lang w:eastAsia="ja-JP"/>
        </w:rPr>
        <w:t>0 and BWP#1</w:t>
      </w:r>
      <w:r w:rsidR="00885563">
        <w:rPr>
          <w:rFonts w:eastAsiaTheme="minorEastAsia" w:hint="eastAsia"/>
          <w:bCs/>
          <w:lang w:eastAsia="ja-JP"/>
        </w:rPr>
        <w:t xml:space="preserve"> </w:t>
      </w:r>
      <w:r w:rsidR="00885563" w:rsidRPr="006B44C5">
        <w:rPr>
          <w:lang w:eastAsia="ja-JP"/>
        </w:rPr>
        <w:t xml:space="preserve">in </w:t>
      </w:r>
      <w:r w:rsidR="00885563">
        <w:rPr>
          <w:lang w:eastAsia="ja-JP"/>
        </w:rPr>
        <w:fldChar w:fldCharType="begin"/>
      </w:r>
      <w:r w:rsidR="00885563">
        <w:rPr>
          <w:lang w:eastAsia="ja-JP"/>
        </w:rPr>
        <w:instrText xml:space="preserve"> REF _Ref181355879 \h </w:instrText>
      </w:r>
      <w:r w:rsidR="00885563">
        <w:rPr>
          <w:lang w:eastAsia="ja-JP"/>
        </w:rPr>
      </w:r>
      <w:r w:rsidR="00885563">
        <w:rPr>
          <w:lang w:eastAsia="ja-JP"/>
        </w:rPr>
        <w:fldChar w:fldCharType="separate"/>
      </w:r>
      <w:r w:rsidR="00836D45">
        <w:t xml:space="preserve">Figure </w:t>
      </w:r>
      <w:r w:rsidR="00836D45">
        <w:rPr>
          <w:noProof/>
        </w:rPr>
        <w:t>1</w:t>
      </w:r>
      <w:r w:rsidR="00885563">
        <w:rPr>
          <w:lang w:eastAsia="ja-JP"/>
        </w:rPr>
        <w:fldChar w:fldCharType="end"/>
      </w:r>
      <w:r w:rsidR="00592B12">
        <w:rPr>
          <w:rFonts w:eastAsiaTheme="minorEastAsia" w:hint="eastAsia"/>
          <w:bCs/>
          <w:lang w:eastAsia="ja-JP"/>
        </w:rPr>
        <w:t xml:space="preserve">, </w:t>
      </w:r>
      <w:r w:rsidR="00592B12" w:rsidRPr="00911BFD">
        <w:rPr>
          <w:rFonts w:eastAsia="Malgun Gothic"/>
          <w:bCs/>
          <w:lang w:eastAsia="zh-CN"/>
        </w:rPr>
        <w:t>SBFD-aware UE</w:t>
      </w:r>
      <w:r w:rsidR="00592B12">
        <w:rPr>
          <w:rFonts w:eastAsiaTheme="minorEastAsia" w:hint="eastAsia"/>
          <w:bCs/>
          <w:lang w:eastAsia="ja-JP"/>
        </w:rPr>
        <w:t xml:space="preserve"> consider</w:t>
      </w:r>
      <w:r w:rsidR="0042333C">
        <w:rPr>
          <w:rFonts w:eastAsiaTheme="minorEastAsia" w:hint="eastAsia"/>
          <w:bCs/>
          <w:lang w:eastAsia="ja-JP"/>
        </w:rPr>
        <w:t>s</w:t>
      </w:r>
      <w:r w:rsidR="00592B12">
        <w:rPr>
          <w:rFonts w:hint="eastAsia"/>
          <w:lang w:eastAsia="ja-JP"/>
        </w:rPr>
        <w:t xml:space="preserve"> </w:t>
      </w:r>
      <w:r w:rsidR="00592B12">
        <w:rPr>
          <w:lang w:eastAsia="ja-JP"/>
        </w:rPr>
        <w:t>that</w:t>
      </w:r>
      <w:r w:rsidR="00592B12">
        <w:rPr>
          <w:rFonts w:hint="eastAsia"/>
          <w:lang w:eastAsia="ja-JP"/>
        </w:rPr>
        <w:t xml:space="preserve"> symbols in slot 1 to slot 3 are </w:t>
      </w:r>
      <w:r w:rsidR="0042333C">
        <w:rPr>
          <w:rFonts w:hint="eastAsia"/>
          <w:lang w:eastAsia="ja-JP"/>
        </w:rPr>
        <w:t>non-</w:t>
      </w:r>
      <w:r w:rsidR="00592B12">
        <w:rPr>
          <w:rFonts w:hint="eastAsia"/>
          <w:lang w:eastAsia="ja-JP"/>
        </w:rPr>
        <w:t xml:space="preserve">SBFD symbol. </w:t>
      </w:r>
      <w:r w:rsidR="00E049CC" w:rsidRPr="006B44C5">
        <w:rPr>
          <w:lang w:eastAsia="ja-JP"/>
        </w:rPr>
        <w:t>Note</w:t>
      </w:r>
      <w:r w:rsidR="00E049CC">
        <w:rPr>
          <w:rFonts w:hint="eastAsia"/>
          <w:lang w:eastAsia="ja-JP"/>
        </w:rPr>
        <w:t xml:space="preserve"> that</w:t>
      </w:r>
      <w:r w:rsidR="00E049CC" w:rsidRPr="006B44C5">
        <w:rPr>
          <w:lang w:eastAsia="ja-JP"/>
        </w:rPr>
        <w:t xml:space="preserve"> </w:t>
      </w:r>
      <w:r w:rsidR="00E049CC">
        <w:rPr>
          <w:rFonts w:hint="eastAsia"/>
          <w:lang w:eastAsia="ja-JP"/>
        </w:rPr>
        <w:t>t</w:t>
      </w:r>
      <w:r w:rsidR="00E049CC" w:rsidRPr="006B44C5">
        <w:rPr>
          <w:lang w:eastAsia="ja-JP"/>
        </w:rPr>
        <w:t>his can conflict with the past agreement.</w:t>
      </w:r>
    </w:p>
    <w:p w14:paraId="061ABD4F" w14:textId="1059A0BF" w:rsidR="00BC0A38" w:rsidRDefault="00BC0A38" w:rsidP="00BC0A38">
      <w:pPr>
        <w:spacing w:after="120"/>
        <w:rPr>
          <w:rFonts w:eastAsiaTheme="minorEastAsia"/>
          <w:b/>
          <w:bCs/>
          <w:lang w:eastAsia="ja-JP"/>
        </w:rPr>
      </w:pPr>
      <w:r>
        <w:rPr>
          <w:rFonts w:eastAsiaTheme="minorEastAsia" w:hint="eastAsia"/>
          <w:b/>
          <w:bCs/>
          <w:lang w:eastAsia="ja-JP"/>
        </w:rPr>
        <w:t>Observation 1</w:t>
      </w:r>
      <w:r w:rsidRPr="00122F67">
        <w:rPr>
          <w:rFonts w:eastAsiaTheme="minorEastAsia"/>
          <w:b/>
          <w:bCs/>
          <w:lang w:eastAsia="ja-JP"/>
        </w:rPr>
        <w:t>:</w:t>
      </w:r>
      <w:r w:rsidRPr="003A6585">
        <w:rPr>
          <w:rFonts w:eastAsiaTheme="minorEastAsia"/>
          <w:b/>
          <w:bCs/>
          <w:lang w:eastAsia="ja-JP"/>
        </w:rPr>
        <w:t xml:space="preserve"> </w:t>
      </w:r>
      <w:r w:rsidR="00E97F6F">
        <w:rPr>
          <w:rFonts w:eastAsiaTheme="minorEastAsia" w:hint="eastAsia"/>
          <w:b/>
          <w:bCs/>
          <w:lang w:eastAsia="ja-JP"/>
        </w:rPr>
        <w:t xml:space="preserve">There can be </w:t>
      </w:r>
      <w:r w:rsidR="00E97F6F" w:rsidRPr="00E97F6F">
        <w:rPr>
          <w:rFonts w:eastAsiaTheme="minorEastAsia"/>
          <w:b/>
          <w:bCs/>
          <w:lang w:eastAsia="ja-JP"/>
        </w:rPr>
        <w:t xml:space="preserve">BWP </w:t>
      </w:r>
      <w:r w:rsidR="00E97F6F">
        <w:rPr>
          <w:rFonts w:eastAsiaTheme="minorEastAsia" w:hint="eastAsia"/>
          <w:b/>
          <w:bCs/>
          <w:lang w:eastAsia="ja-JP"/>
        </w:rPr>
        <w:t xml:space="preserve">which </w:t>
      </w:r>
      <w:r w:rsidR="00E97F6F" w:rsidRPr="00E97F6F">
        <w:rPr>
          <w:rFonts w:eastAsiaTheme="minorEastAsia"/>
          <w:b/>
          <w:bCs/>
          <w:lang w:eastAsia="ja-JP"/>
        </w:rPr>
        <w:t>contains only DL subband or UL subband in SBFD symbol</w:t>
      </w:r>
      <w:r>
        <w:rPr>
          <w:rFonts w:eastAsiaTheme="minorEastAsia" w:hint="eastAsia"/>
          <w:b/>
          <w:bCs/>
          <w:lang w:eastAsia="ja-JP"/>
        </w:rPr>
        <w:t>.</w:t>
      </w:r>
      <w:r w:rsidR="00A856E8">
        <w:rPr>
          <w:rFonts w:eastAsiaTheme="minorEastAsia" w:hint="eastAsia"/>
          <w:b/>
          <w:bCs/>
          <w:lang w:eastAsia="ja-JP"/>
        </w:rPr>
        <w:t xml:space="preserve"> </w:t>
      </w:r>
      <w:r w:rsidR="00CB036E">
        <w:rPr>
          <w:rFonts w:eastAsiaTheme="minorEastAsia" w:hint="eastAsia"/>
          <w:b/>
          <w:bCs/>
          <w:lang w:eastAsia="ja-JP"/>
        </w:rPr>
        <w:t>In this case, there is no need to indicate</w:t>
      </w:r>
      <w:r w:rsidR="00250195">
        <w:rPr>
          <w:rFonts w:eastAsiaTheme="minorEastAsia" w:hint="eastAsia"/>
          <w:b/>
          <w:bCs/>
          <w:lang w:eastAsia="ja-JP"/>
        </w:rPr>
        <w:t xml:space="preserve"> the symbol type</w:t>
      </w:r>
      <w:r w:rsidR="00390B63">
        <w:rPr>
          <w:rFonts w:eastAsiaTheme="minorEastAsia" w:hint="eastAsia"/>
          <w:b/>
          <w:bCs/>
          <w:lang w:eastAsia="ja-JP"/>
        </w:rPr>
        <w:t xml:space="preserve"> in SBFD symbol.</w:t>
      </w:r>
    </w:p>
    <w:p w14:paraId="2F66B748" w14:textId="1FAF4D99" w:rsidR="002D79BB" w:rsidRDefault="003A6585" w:rsidP="00206A1C">
      <w:pPr>
        <w:spacing w:after="120"/>
        <w:rPr>
          <w:rFonts w:eastAsiaTheme="minorEastAsia"/>
          <w:b/>
          <w:bCs/>
          <w:lang w:eastAsia="ja-JP"/>
        </w:rPr>
      </w:pPr>
      <w:r w:rsidRPr="00122F67">
        <w:rPr>
          <w:rFonts w:eastAsiaTheme="minorEastAsia"/>
          <w:b/>
          <w:bCs/>
          <w:lang w:eastAsia="ja-JP"/>
        </w:rPr>
        <w:t xml:space="preserve">Proposal </w:t>
      </w:r>
      <w:r w:rsidR="00681B75">
        <w:rPr>
          <w:rFonts w:eastAsiaTheme="minorEastAsia" w:hint="eastAsia"/>
          <w:b/>
          <w:bCs/>
          <w:lang w:eastAsia="ja-JP"/>
        </w:rPr>
        <w:t>4</w:t>
      </w:r>
      <w:r w:rsidRPr="00122F67">
        <w:rPr>
          <w:rFonts w:eastAsiaTheme="minorEastAsia"/>
          <w:b/>
          <w:bCs/>
          <w:lang w:eastAsia="ja-JP"/>
        </w:rPr>
        <w:t>:</w:t>
      </w:r>
      <w:r w:rsidRPr="003A6585">
        <w:rPr>
          <w:rFonts w:eastAsiaTheme="minorEastAsia"/>
          <w:b/>
          <w:bCs/>
          <w:lang w:eastAsia="ja-JP"/>
        </w:rPr>
        <w:t xml:space="preserve"> </w:t>
      </w:r>
      <w:r w:rsidR="002D79BB">
        <w:rPr>
          <w:rFonts w:eastAsiaTheme="minorEastAsia" w:hint="eastAsia"/>
          <w:b/>
          <w:bCs/>
          <w:lang w:eastAsia="ja-JP"/>
        </w:rPr>
        <w:t>F</w:t>
      </w:r>
      <w:r w:rsidR="002D79BB" w:rsidRPr="003A3BD7">
        <w:rPr>
          <w:rFonts w:eastAsiaTheme="minorEastAsia" w:hint="eastAsia"/>
          <w:b/>
          <w:bCs/>
          <w:lang w:eastAsia="ja-JP"/>
        </w:rPr>
        <w:t xml:space="preserve">or </w:t>
      </w:r>
      <w:r w:rsidR="003A3BD7" w:rsidRPr="00206A1C">
        <w:rPr>
          <w:b/>
          <w:bCs/>
          <w:lang w:eastAsia="ja-JP"/>
        </w:rPr>
        <w:t>granularity of the configuration</w:t>
      </w:r>
      <w:r w:rsidR="003A3BD7" w:rsidRPr="003A3BD7">
        <w:rPr>
          <w:rFonts w:eastAsiaTheme="minorEastAsia" w:hint="eastAsia"/>
          <w:b/>
          <w:bCs/>
          <w:lang w:eastAsia="ja-JP"/>
        </w:rPr>
        <w:t xml:space="preserve"> </w:t>
      </w:r>
      <w:r w:rsidR="003A3BD7">
        <w:rPr>
          <w:rFonts w:eastAsiaTheme="minorEastAsia" w:hint="eastAsia"/>
          <w:b/>
          <w:bCs/>
          <w:lang w:eastAsia="ja-JP"/>
        </w:rPr>
        <w:t xml:space="preserve">for </w:t>
      </w:r>
      <w:r w:rsidR="002D79BB">
        <w:rPr>
          <w:rFonts w:eastAsiaTheme="minorEastAsia" w:hint="eastAsia"/>
          <w:b/>
          <w:bCs/>
          <w:lang w:eastAsia="ja-JP"/>
        </w:rPr>
        <w:t xml:space="preserve">Configuration 1 and Configuration 2, </w:t>
      </w:r>
      <w:r w:rsidR="0048697C">
        <w:rPr>
          <w:rFonts w:eastAsiaTheme="minorEastAsia" w:hint="eastAsia"/>
          <w:b/>
          <w:bCs/>
          <w:lang w:eastAsia="ja-JP"/>
        </w:rPr>
        <w:t xml:space="preserve">support </w:t>
      </w:r>
      <w:r w:rsidR="0048697C">
        <w:rPr>
          <w:rFonts w:eastAsiaTheme="minorEastAsia"/>
          <w:b/>
          <w:bCs/>
          <w:lang w:eastAsia="ja-JP"/>
        </w:rPr>
        <w:t>either</w:t>
      </w:r>
      <w:r w:rsidR="0048697C">
        <w:rPr>
          <w:rFonts w:eastAsiaTheme="minorEastAsia" w:hint="eastAsia"/>
          <w:b/>
          <w:bCs/>
          <w:lang w:eastAsia="ja-JP"/>
        </w:rPr>
        <w:t xml:space="preserve"> of the following approaches.</w:t>
      </w:r>
    </w:p>
    <w:p w14:paraId="6523FD53" w14:textId="11992CF8" w:rsidR="00547E8F" w:rsidRPr="00547E8F" w:rsidRDefault="00547E8F" w:rsidP="006B5988">
      <w:pPr>
        <w:pStyle w:val="ListParagraph"/>
        <w:numPr>
          <w:ilvl w:val="0"/>
          <w:numId w:val="15"/>
        </w:numPr>
        <w:spacing w:after="120"/>
        <w:ind w:leftChars="0"/>
        <w:rPr>
          <w:rFonts w:eastAsiaTheme="minorEastAsia"/>
          <w:b/>
          <w:bCs/>
          <w:lang w:eastAsia="ja-JP"/>
        </w:rPr>
      </w:pPr>
      <w:r w:rsidRPr="00547E8F">
        <w:rPr>
          <w:rFonts w:eastAsiaTheme="minorEastAsia"/>
          <w:b/>
          <w:bCs/>
          <w:lang w:eastAsia="ja-JP"/>
        </w:rPr>
        <w:t>Approach 1: SBFD-aware UE is configured with Configuration 1 or Configuration 2 on a per UE per BWP basis (i.e., Option 2 without "per channel/signal").</w:t>
      </w:r>
    </w:p>
    <w:p w14:paraId="453E0A4E" w14:textId="2B63251F" w:rsidR="002D79BB" w:rsidRPr="00206A1C" w:rsidRDefault="00547E8F" w:rsidP="006B5988">
      <w:pPr>
        <w:pStyle w:val="ListParagraph"/>
        <w:numPr>
          <w:ilvl w:val="0"/>
          <w:numId w:val="15"/>
        </w:numPr>
        <w:ind w:leftChars="0"/>
        <w:rPr>
          <w:rFonts w:eastAsiaTheme="minorEastAsia"/>
          <w:b/>
          <w:bCs/>
          <w:lang w:eastAsia="ja-JP"/>
        </w:rPr>
      </w:pPr>
      <w:r w:rsidRPr="00547E8F">
        <w:rPr>
          <w:rFonts w:eastAsiaTheme="minorEastAsia"/>
          <w:b/>
          <w:bCs/>
          <w:lang w:eastAsia="ja-JP"/>
        </w:rPr>
        <w:t>Approach 2: SBFD-aware UE is configured with Configuration 1 or Configuration 2 on a per UE per serving basis (i.e., Option 1), and SBFD-aware UE determines symbol type based on BWP configuration.</w:t>
      </w:r>
    </w:p>
    <w:p w14:paraId="44FFC490" w14:textId="77777777" w:rsidR="0046221F" w:rsidRDefault="0046221F" w:rsidP="00206A1C">
      <w:pPr>
        <w:keepNext/>
        <w:jc w:val="center"/>
      </w:pPr>
      <w:r w:rsidRPr="0046221F">
        <w:rPr>
          <w:noProof/>
        </w:rPr>
        <w:drawing>
          <wp:inline distT="0" distB="0" distL="0" distR="0" wp14:anchorId="23AA934D" wp14:editId="61C3EEC1">
            <wp:extent cx="2187575" cy="941963"/>
            <wp:effectExtent l="0" t="0" r="3175" b="0"/>
            <wp:docPr id="113097157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2199422" cy="947064"/>
                    </a:xfrm>
                    <a:prstGeom prst="rect">
                      <a:avLst/>
                    </a:prstGeom>
                    <a:noFill/>
                    <a:ln>
                      <a:noFill/>
                    </a:ln>
                  </pic:spPr>
                </pic:pic>
              </a:graphicData>
            </a:graphic>
          </wp:inline>
        </w:drawing>
      </w:r>
    </w:p>
    <w:p w14:paraId="4E307DF8" w14:textId="418DCEFF" w:rsidR="001466B9" w:rsidRDefault="0046221F" w:rsidP="00206A1C">
      <w:pPr>
        <w:pStyle w:val="Caption"/>
        <w:jc w:val="center"/>
        <w:rPr>
          <w:lang w:val="en-GB" w:eastAsia="ja-JP"/>
        </w:rPr>
      </w:pPr>
      <w:bookmarkStart w:id="1" w:name="_Ref181355879"/>
      <w:r>
        <w:t xml:space="preserve">Figure </w:t>
      </w:r>
      <w:r>
        <w:fldChar w:fldCharType="begin"/>
      </w:r>
      <w:r>
        <w:instrText xml:space="preserve"> SEQ Figure \* ARABIC </w:instrText>
      </w:r>
      <w:r>
        <w:fldChar w:fldCharType="separate"/>
      </w:r>
      <w:r w:rsidR="00836D45">
        <w:rPr>
          <w:noProof/>
        </w:rPr>
        <w:t>1</w:t>
      </w:r>
      <w:r>
        <w:fldChar w:fldCharType="end"/>
      </w:r>
      <w:bookmarkEnd w:id="1"/>
      <w:r>
        <w:rPr>
          <w:rFonts w:hint="eastAsia"/>
          <w:lang w:eastAsia="ja-JP"/>
        </w:rPr>
        <w:t xml:space="preserve"> Example of BWP </w:t>
      </w:r>
      <w:r w:rsidR="009C3808">
        <w:rPr>
          <w:lang w:eastAsia="ja-JP"/>
        </w:rPr>
        <w:t>configuration</w:t>
      </w:r>
      <w:r w:rsidR="00B63B71">
        <w:rPr>
          <w:rFonts w:hint="eastAsia"/>
          <w:lang w:eastAsia="ja-JP"/>
        </w:rPr>
        <w:t>s</w:t>
      </w:r>
    </w:p>
    <w:p w14:paraId="511B49EE" w14:textId="77777777" w:rsidR="0046221F" w:rsidRDefault="0046221F" w:rsidP="00032D9B">
      <w:pPr>
        <w:rPr>
          <w:lang w:val="en-GB" w:eastAsia="ja-JP"/>
        </w:rPr>
      </w:pPr>
    </w:p>
    <w:p w14:paraId="34276A7E" w14:textId="6784A922" w:rsidR="00674382" w:rsidRDefault="00BD2AAE" w:rsidP="00637413">
      <w:pPr>
        <w:pStyle w:val="Heading3"/>
      </w:pPr>
      <w:r>
        <w:rPr>
          <w:rFonts w:hint="eastAsia"/>
        </w:rPr>
        <w:t>Configuration 1</w:t>
      </w:r>
    </w:p>
    <w:p w14:paraId="6612AEA3" w14:textId="440AF1B4" w:rsidR="00652E45" w:rsidRDefault="00BF173A" w:rsidP="00652E45">
      <w:pPr>
        <w:rPr>
          <w:lang w:val="en-GB" w:eastAsia="ja-JP"/>
        </w:rPr>
      </w:pPr>
      <w:r>
        <w:rPr>
          <w:rFonts w:hint="eastAsia"/>
          <w:lang w:val="en-GB" w:eastAsia="ja-JP"/>
        </w:rPr>
        <w:t>In RAN1#118, t</w:t>
      </w:r>
      <w:r w:rsidR="00FB48E4">
        <w:rPr>
          <w:rFonts w:hint="eastAsia"/>
          <w:lang w:val="en-GB" w:eastAsia="ja-JP"/>
        </w:rPr>
        <w:t>he following agreement was rea</w:t>
      </w:r>
      <w:r w:rsidR="00E90E92">
        <w:rPr>
          <w:rFonts w:hint="eastAsia"/>
          <w:lang w:val="en-GB" w:eastAsia="ja-JP"/>
        </w:rPr>
        <w:t>c</w:t>
      </w:r>
      <w:r w:rsidR="00FB48E4">
        <w:rPr>
          <w:rFonts w:hint="eastAsia"/>
          <w:lang w:val="en-GB" w:eastAsia="ja-JP"/>
        </w:rPr>
        <w:t xml:space="preserve">hed </w:t>
      </w:r>
      <w:r w:rsidR="0028464C">
        <w:rPr>
          <w:rFonts w:hint="eastAsia"/>
          <w:lang w:val="en-GB" w:eastAsia="ja-JP"/>
        </w:rPr>
        <w:t>on</w:t>
      </w:r>
      <w:r w:rsidR="00302250">
        <w:rPr>
          <w:rFonts w:hint="eastAsia"/>
          <w:lang w:val="en-GB" w:eastAsia="ja-JP"/>
        </w:rPr>
        <w:t xml:space="preserve"> the</w:t>
      </w:r>
      <w:r w:rsidR="0028464C">
        <w:rPr>
          <w:rFonts w:hint="eastAsia"/>
          <w:lang w:val="en-GB" w:eastAsia="ja-JP"/>
        </w:rPr>
        <w:t xml:space="preserve"> valid symbol type for</w:t>
      </w:r>
      <w:r w:rsidR="00233D31">
        <w:rPr>
          <w:rFonts w:hint="eastAsia"/>
          <w:lang w:val="en-GB" w:eastAsia="ja-JP"/>
        </w:rPr>
        <w:t xml:space="preserve"> </w:t>
      </w:r>
      <w:r w:rsidR="00233D31" w:rsidRPr="00233D31">
        <w:rPr>
          <w:lang w:val="en-GB" w:eastAsia="ja-JP"/>
        </w:rPr>
        <w:t xml:space="preserve">Configuration </w:t>
      </w:r>
      <w:r>
        <w:rPr>
          <w:rFonts w:hint="eastAsia"/>
          <w:lang w:val="en-GB" w:eastAsia="ja-JP"/>
        </w:rPr>
        <w:t>1</w:t>
      </w:r>
      <w:r w:rsidR="0028464C">
        <w:rPr>
          <w:rFonts w:hint="eastAsia"/>
          <w:lang w:val="en-GB" w:eastAsia="ja-JP"/>
        </w:rPr>
        <w:t>.</w:t>
      </w:r>
    </w:p>
    <w:tbl>
      <w:tblPr>
        <w:tblStyle w:val="TableGrid"/>
        <w:tblW w:w="0" w:type="auto"/>
        <w:tblLook w:val="04A0" w:firstRow="1" w:lastRow="0" w:firstColumn="1" w:lastColumn="0" w:noHBand="0" w:noVBand="1"/>
      </w:tblPr>
      <w:tblGrid>
        <w:gridCol w:w="9630"/>
      </w:tblGrid>
      <w:tr w:rsidR="000C0EA4" w14:paraId="4ACE7B69" w14:textId="77777777" w:rsidTr="00652E45">
        <w:tc>
          <w:tcPr>
            <w:tcW w:w="9630" w:type="dxa"/>
          </w:tcPr>
          <w:p w14:paraId="50CF71CD" w14:textId="4A94A85E" w:rsidR="00652E45" w:rsidRPr="00124956" w:rsidRDefault="00652E45" w:rsidP="009A1379">
            <w:pPr>
              <w:spacing w:after="0"/>
              <w:rPr>
                <w:rFonts w:eastAsia="Malgun Gothic"/>
                <w:bCs/>
                <w:lang w:eastAsia="zh-CN"/>
              </w:rPr>
            </w:pPr>
            <w:r w:rsidRPr="00836D9F">
              <w:rPr>
                <w:rFonts w:eastAsia="Malgun Gothic"/>
                <w:bCs/>
                <w:highlight w:val="green"/>
                <w:lang w:eastAsia="zh-CN"/>
              </w:rPr>
              <w:t>Agreement</w:t>
            </w:r>
          </w:p>
          <w:p w14:paraId="414DB365" w14:textId="77777777" w:rsidR="00652E45" w:rsidRPr="003F7327" w:rsidRDefault="00652E45" w:rsidP="009A1379">
            <w:pPr>
              <w:spacing w:after="0"/>
              <w:rPr>
                <w:rFonts w:eastAsia="Malgun Gothic"/>
                <w:lang w:eastAsia="zh-CN"/>
              </w:rPr>
            </w:pPr>
            <w:r w:rsidRPr="003F7327">
              <w:rPr>
                <w:rFonts w:eastAsia="Malgun Gothic"/>
                <w:lang w:eastAsia="zh-CN"/>
              </w:rPr>
              <w:t>For Configuration</w:t>
            </w:r>
            <w:r w:rsidRPr="003F7327">
              <w:rPr>
                <w:rFonts w:eastAsia="Malgun Gothic"/>
              </w:rPr>
              <w:t xml:space="preserve"> 1: The transmissions/receptions are restricted to SBFD symbols only or non-SBFD symbols only</w:t>
            </w:r>
            <w:r w:rsidRPr="003F7327">
              <w:rPr>
                <w:rFonts w:eastAsia="Malgun Gothic"/>
                <w:lang w:eastAsia="zh-CN"/>
              </w:rPr>
              <w:t>, the valid symbol type is determined as following.</w:t>
            </w:r>
          </w:p>
          <w:p w14:paraId="5CE7EF13" w14:textId="77777777" w:rsidR="00652E45" w:rsidRPr="003F7327" w:rsidRDefault="00652E45" w:rsidP="006B5988">
            <w:pPr>
              <w:numPr>
                <w:ilvl w:val="0"/>
                <w:numId w:val="13"/>
              </w:numPr>
              <w:tabs>
                <w:tab w:val="left" w:pos="0"/>
              </w:tabs>
              <w:spacing w:after="0"/>
              <w:rPr>
                <w:rFonts w:eastAsia="Malgun Gothic"/>
                <w:lang w:eastAsia="zh-CN"/>
              </w:rPr>
            </w:pPr>
            <w:r w:rsidRPr="003F7327">
              <w:rPr>
                <w:rFonts w:eastAsia="Malgun Gothic"/>
                <w:lang w:eastAsia="zh-CN"/>
              </w:rPr>
              <w:t xml:space="preserve">For semi-statically configured </w:t>
            </w:r>
            <w:r w:rsidRPr="003F7327">
              <w:rPr>
                <w:rFonts w:eastAsia="Malgun Gothic"/>
              </w:rPr>
              <w:t>transmissions/receptions without activation DCI</w:t>
            </w:r>
            <w:r w:rsidRPr="003F7327">
              <w:rPr>
                <w:rFonts w:eastAsia="Malgun Gothic"/>
                <w:lang w:eastAsia="zh-CN"/>
              </w:rPr>
              <w:t>, the valid symbol type is explicitly configured by RRC.</w:t>
            </w:r>
          </w:p>
          <w:p w14:paraId="48CB8D62" w14:textId="77777777" w:rsidR="00652E45" w:rsidRPr="003F7327" w:rsidRDefault="00652E45" w:rsidP="006B5988">
            <w:pPr>
              <w:numPr>
                <w:ilvl w:val="1"/>
                <w:numId w:val="13"/>
              </w:numPr>
              <w:tabs>
                <w:tab w:val="left" w:pos="0"/>
              </w:tabs>
              <w:spacing w:after="0"/>
              <w:rPr>
                <w:rFonts w:eastAsia="Malgun Gothic"/>
                <w:lang w:eastAsia="zh-CN"/>
              </w:rPr>
            </w:pPr>
            <w:r w:rsidRPr="003F7327">
              <w:rPr>
                <w:rFonts w:eastAsia="Malgun Gothic"/>
                <w:lang w:eastAsia="zh-CN"/>
              </w:rPr>
              <w:t>It is not applicable to PDCCH</w:t>
            </w:r>
          </w:p>
          <w:p w14:paraId="43FBCE81" w14:textId="77777777" w:rsidR="00652E45" w:rsidRPr="003F7327" w:rsidRDefault="00652E45" w:rsidP="006B5988">
            <w:pPr>
              <w:numPr>
                <w:ilvl w:val="0"/>
                <w:numId w:val="13"/>
              </w:numPr>
              <w:tabs>
                <w:tab w:val="left" w:pos="0"/>
              </w:tabs>
              <w:spacing w:after="0"/>
              <w:rPr>
                <w:rFonts w:eastAsia="Malgun Gothic"/>
                <w:lang w:eastAsia="zh-CN"/>
              </w:rPr>
            </w:pPr>
            <w:r w:rsidRPr="003F7327">
              <w:rPr>
                <w:rFonts w:eastAsia="Malgun Gothic"/>
                <w:lang w:eastAsia="zh-CN"/>
              </w:rPr>
              <w:t xml:space="preserve">For dynamically scheduled </w:t>
            </w:r>
            <w:r w:rsidRPr="003F7327">
              <w:rPr>
                <w:rFonts w:eastAsia="Malgun Gothic"/>
              </w:rPr>
              <w:t>transmissions/receptions</w:t>
            </w:r>
            <w:r w:rsidRPr="003F7327">
              <w:rPr>
                <w:rFonts w:eastAsia="Malgun Gothic"/>
                <w:lang w:eastAsia="zh-CN"/>
              </w:rPr>
              <w:t>, the valid symbol type is determined based on the symbol type of the first</w:t>
            </w:r>
            <w:r w:rsidRPr="003F7327">
              <w:rPr>
                <w:rFonts w:eastAsia="Malgun Gothic"/>
              </w:rPr>
              <w:t xml:space="preserve"> transmission/reception</w:t>
            </w:r>
            <w:r w:rsidRPr="003F7327">
              <w:rPr>
                <w:rFonts w:eastAsia="Malgun Gothic"/>
                <w:lang w:eastAsia="zh-CN"/>
              </w:rPr>
              <w:t>.</w:t>
            </w:r>
          </w:p>
          <w:p w14:paraId="2E2E05E7" w14:textId="77777777" w:rsidR="00652E45" w:rsidRPr="003F7327" w:rsidRDefault="00652E45" w:rsidP="006B5988">
            <w:pPr>
              <w:numPr>
                <w:ilvl w:val="0"/>
                <w:numId w:val="13"/>
              </w:numPr>
              <w:tabs>
                <w:tab w:val="left" w:pos="0"/>
              </w:tabs>
              <w:spacing w:after="0"/>
              <w:rPr>
                <w:rFonts w:eastAsia="Malgun Gothic"/>
                <w:lang w:eastAsia="zh-CN"/>
              </w:rPr>
            </w:pPr>
            <w:r w:rsidRPr="003F7327">
              <w:rPr>
                <w:rFonts w:eastAsia="Malgun Gothic"/>
                <w:lang w:eastAsia="zh-CN"/>
              </w:rPr>
              <w:t>For SP-CSI on PUCCH or PUSCH, type 2 CG PUSCH, SPS PDSCH and semi-persistent SRS, down-select from the following options:</w:t>
            </w:r>
          </w:p>
          <w:p w14:paraId="36A53CFF" w14:textId="77777777" w:rsidR="00652E45" w:rsidRPr="003F7327" w:rsidRDefault="00652E45" w:rsidP="006B5988">
            <w:pPr>
              <w:numPr>
                <w:ilvl w:val="1"/>
                <w:numId w:val="13"/>
              </w:numPr>
              <w:tabs>
                <w:tab w:val="left" w:pos="0"/>
              </w:tabs>
              <w:spacing w:after="0"/>
              <w:rPr>
                <w:rFonts w:eastAsia="Malgun Gothic"/>
                <w:lang w:eastAsia="zh-CN"/>
              </w:rPr>
            </w:pPr>
            <w:r w:rsidRPr="003F7327">
              <w:rPr>
                <w:rFonts w:eastAsia="Malgun Gothic"/>
                <w:lang w:eastAsia="zh-CN"/>
              </w:rPr>
              <w:t xml:space="preserve">Option 1: </w:t>
            </w:r>
          </w:p>
          <w:p w14:paraId="7C21C073" w14:textId="77777777" w:rsidR="00652E45" w:rsidRPr="003F7327" w:rsidRDefault="00652E45" w:rsidP="006B5988">
            <w:pPr>
              <w:numPr>
                <w:ilvl w:val="2"/>
                <w:numId w:val="13"/>
              </w:numPr>
              <w:tabs>
                <w:tab w:val="left" w:pos="0"/>
              </w:tabs>
              <w:spacing w:after="0"/>
              <w:rPr>
                <w:rFonts w:eastAsia="Malgun Gothic"/>
                <w:lang w:eastAsia="zh-CN"/>
              </w:rPr>
            </w:pPr>
            <w:r w:rsidRPr="003F7327">
              <w:rPr>
                <w:rFonts w:eastAsia="Malgun Gothic"/>
                <w:lang w:eastAsia="zh-CN"/>
              </w:rPr>
              <w:t xml:space="preserve">The valid symbol type for SP-CSI on PUCCH or PUSCH is explicitly configured in </w:t>
            </w:r>
            <w:r w:rsidRPr="003F7327">
              <w:rPr>
                <w:rFonts w:eastAsia="Malgun Gothic"/>
                <w:i/>
                <w:lang w:eastAsia="zh-CN"/>
              </w:rPr>
              <w:t>CSI-ReportConfig</w:t>
            </w:r>
            <w:r w:rsidRPr="003F7327">
              <w:rPr>
                <w:rFonts w:eastAsia="Malgun Gothic"/>
                <w:lang w:eastAsia="zh-CN"/>
              </w:rPr>
              <w:t xml:space="preserve">. </w:t>
            </w:r>
          </w:p>
          <w:p w14:paraId="35E0F65C" w14:textId="77777777" w:rsidR="00652E45" w:rsidRPr="003F7327" w:rsidRDefault="00652E45" w:rsidP="006B5988">
            <w:pPr>
              <w:numPr>
                <w:ilvl w:val="2"/>
                <w:numId w:val="13"/>
              </w:numPr>
              <w:tabs>
                <w:tab w:val="left" w:pos="0"/>
              </w:tabs>
              <w:spacing w:after="0"/>
              <w:rPr>
                <w:rFonts w:eastAsia="Malgun Gothic"/>
                <w:lang w:eastAsia="zh-CN"/>
              </w:rPr>
            </w:pPr>
            <w:r w:rsidRPr="003F7327">
              <w:rPr>
                <w:rFonts w:eastAsia="Malgun Gothic"/>
                <w:lang w:eastAsia="zh-CN"/>
              </w:rPr>
              <w:t xml:space="preserve">The valid symbol type for type 2 CG PUSCH is explicitly configured in </w:t>
            </w:r>
            <w:r w:rsidRPr="003F7327">
              <w:rPr>
                <w:rFonts w:eastAsia="Malgun Gothic"/>
                <w:i/>
                <w:lang w:eastAsia="zh-CN"/>
              </w:rPr>
              <w:t>ConfiguredGrantConfig</w:t>
            </w:r>
            <w:r w:rsidRPr="003F7327">
              <w:rPr>
                <w:rFonts w:eastAsia="Malgun Gothic"/>
                <w:lang w:eastAsia="zh-CN"/>
              </w:rPr>
              <w:t xml:space="preserve">. </w:t>
            </w:r>
          </w:p>
          <w:p w14:paraId="1258078F" w14:textId="77777777" w:rsidR="00652E45" w:rsidRPr="003F7327" w:rsidRDefault="00652E45" w:rsidP="006B5988">
            <w:pPr>
              <w:numPr>
                <w:ilvl w:val="2"/>
                <w:numId w:val="13"/>
              </w:numPr>
              <w:tabs>
                <w:tab w:val="left" w:pos="0"/>
              </w:tabs>
              <w:spacing w:after="0"/>
              <w:rPr>
                <w:rFonts w:eastAsia="Malgun Gothic"/>
                <w:lang w:eastAsia="zh-CN"/>
              </w:rPr>
            </w:pPr>
            <w:r w:rsidRPr="003F7327">
              <w:rPr>
                <w:rFonts w:eastAsia="Malgun Gothic"/>
                <w:lang w:eastAsia="zh-CN"/>
              </w:rPr>
              <w:t xml:space="preserve">The valid symbol type for SPS PDSCH is explicitly configured in </w:t>
            </w:r>
            <w:r w:rsidRPr="003F7327">
              <w:rPr>
                <w:rFonts w:eastAsia="Malgun Gothic"/>
                <w:i/>
                <w:lang w:eastAsia="zh-CN"/>
              </w:rPr>
              <w:t>SPS-Config</w:t>
            </w:r>
            <w:r w:rsidRPr="003F7327">
              <w:rPr>
                <w:rFonts w:eastAsia="Malgun Gothic"/>
                <w:lang w:eastAsia="zh-CN"/>
              </w:rPr>
              <w:t xml:space="preserve">. </w:t>
            </w:r>
          </w:p>
          <w:p w14:paraId="5626AE26" w14:textId="77777777" w:rsidR="00652E45" w:rsidRPr="003F7327" w:rsidRDefault="00652E45" w:rsidP="006B5988">
            <w:pPr>
              <w:numPr>
                <w:ilvl w:val="2"/>
                <w:numId w:val="13"/>
              </w:numPr>
              <w:tabs>
                <w:tab w:val="left" w:pos="0"/>
              </w:tabs>
              <w:spacing w:after="0"/>
              <w:rPr>
                <w:rFonts w:eastAsia="Malgun Gothic"/>
                <w:lang w:eastAsia="zh-CN"/>
              </w:rPr>
            </w:pPr>
            <w:r w:rsidRPr="003F7327">
              <w:rPr>
                <w:rFonts w:eastAsia="Malgun Gothic"/>
                <w:lang w:eastAsia="zh-CN"/>
              </w:rPr>
              <w:lastRenderedPageBreak/>
              <w:t>The valid symbol type for semi-persistent SRS is explicitly configured in [</w:t>
            </w:r>
            <w:r w:rsidRPr="003F7327">
              <w:rPr>
                <w:rFonts w:eastAsia="Malgun Gothic"/>
                <w:i/>
                <w:lang w:eastAsia="zh-CN"/>
              </w:rPr>
              <w:t>SRS-Config</w:t>
            </w:r>
            <w:r w:rsidRPr="003F7327">
              <w:rPr>
                <w:i/>
                <w:iCs/>
              </w:rPr>
              <w:t xml:space="preserve"> </w:t>
            </w:r>
            <w:r w:rsidRPr="003F7327">
              <w:rPr>
                <w:iCs/>
              </w:rPr>
              <w:t>/</w:t>
            </w:r>
            <w:r w:rsidRPr="003F7327">
              <w:rPr>
                <w:i/>
                <w:iCs/>
              </w:rPr>
              <w:t>SRS-ResourceSet</w:t>
            </w:r>
            <w:r w:rsidRPr="003F7327">
              <w:rPr>
                <w:iCs/>
              </w:rPr>
              <w:t>/</w:t>
            </w:r>
            <w:r w:rsidRPr="003F7327">
              <w:rPr>
                <w:i/>
                <w:iCs/>
              </w:rPr>
              <w:t>SRS-Resource</w:t>
            </w:r>
            <w:r w:rsidRPr="003F7327">
              <w:rPr>
                <w:rFonts w:eastAsia="Malgun Gothic"/>
                <w:lang w:eastAsia="zh-CN"/>
              </w:rPr>
              <w:t>].</w:t>
            </w:r>
          </w:p>
          <w:p w14:paraId="24F3C04C" w14:textId="77777777" w:rsidR="00652E45" w:rsidRPr="003F7327" w:rsidRDefault="00652E45" w:rsidP="006B5988">
            <w:pPr>
              <w:numPr>
                <w:ilvl w:val="1"/>
                <w:numId w:val="13"/>
              </w:numPr>
              <w:tabs>
                <w:tab w:val="left" w:pos="0"/>
              </w:tabs>
              <w:spacing w:after="0"/>
              <w:rPr>
                <w:rFonts w:eastAsia="Malgun Gothic"/>
                <w:lang w:eastAsia="zh-CN"/>
              </w:rPr>
            </w:pPr>
            <w:r w:rsidRPr="003F7327">
              <w:rPr>
                <w:rFonts w:eastAsia="Malgun Gothic"/>
                <w:lang w:eastAsia="zh-CN"/>
              </w:rPr>
              <w:t xml:space="preserve">Option 2: </w:t>
            </w:r>
          </w:p>
          <w:p w14:paraId="3624EAF1" w14:textId="77777777" w:rsidR="00652E45" w:rsidRPr="003F7327" w:rsidRDefault="00652E45" w:rsidP="006B5988">
            <w:pPr>
              <w:numPr>
                <w:ilvl w:val="2"/>
                <w:numId w:val="13"/>
              </w:numPr>
              <w:tabs>
                <w:tab w:val="left" w:pos="0"/>
              </w:tabs>
              <w:spacing w:after="0"/>
              <w:rPr>
                <w:rFonts w:eastAsia="Malgun Gothic"/>
                <w:lang w:eastAsia="zh-CN"/>
              </w:rPr>
            </w:pPr>
            <w:r w:rsidRPr="003F7327">
              <w:rPr>
                <w:rFonts w:eastAsia="Malgun Gothic"/>
                <w:lang w:eastAsia="zh-CN"/>
              </w:rPr>
              <w:t>The valid symbol type for SP-CSI on PUCCH or PUSCH is determined based on the symbol type of the first PUSCH/ PUCCH after activation.</w:t>
            </w:r>
          </w:p>
          <w:p w14:paraId="4155F665" w14:textId="77777777" w:rsidR="00652E45" w:rsidRPr="003F7327" w:rsidRDefault="00652E45" w:rsidP="006B5988">
            <w:pPr>
              <w:numPr>
                <w:ilvl w:val="2"/>
                <w:numId w:val="13"/>
              </w:numPr>
              <w:tabs>
                <w:tab w:val="left" w:pos="0"/>
              </w:tabs>
              <w:spacing w:after="0"/>
              <w:rPr>
                <w:rFonts w:eastAsia="Malgun Gothic"/>
                <w:lang w:eastAsia="zh-CN"/>
              </w:rPr>
            </w:pPr>
            <w:r w:rsidRPr="003F7327">
              <w:rPr>
                <w:rFonts w:eastAsia="Malgun Gothic"/>
                <w:lang w:eastAsia="zh-CN"/>
              </w:rPr>
              <w:t>The valid symbol type for type 2 CG PUSCH is determined based on the symbol type of the first CG PUSCH associated with activation DCI.</w:t>
            </w:r>
          </w:p>
          <w:p w14:paraId="632CC089" w14:textId="1267D091" w:rsidR="00514E1C" w:rsidRPr="003F7327" w:rsidRDefault="00652E45" w:rsidP="006B5988">
            <w:pPr>
              <w:numPr>
                <w:ilvl w:val="2"/>
                <w:numId w:val="13"/>
              </w:numPr>
              <w:tabs>
                <w:tab w:val="left" w:pos="0"/>
              </w:tabs>
              <w:spacing w:after="0"/>
              <w:rPr>
                <w:rFonts w:eastAsia="Malgun Gothic"/>
                <w:lang w:eastAsia="zh-CN"/>
              </w:rPr>
            </w:pPr>
            <w:r w:rsidRPr="003F7327">
              <w:rPr>
                <w:rFonts w:eastAsia="Malgun Gothic"/>
                <w:lang w:eastAsia="zh-CN"/>
              </w:rPr>
              <w:t>The valid symbol type for SPS PDSCH is determined based on the symbol type of the first SPS PDSCH associated with activation DCI.</w:t>
            </w:r>
          </w:p>
          <w:p w14:paraId="131DBB0B" w14:textId="56A61B79" w:rsidR="00985DBA" w:rsidRPr="00D25DC5" w:rsidRDefault="00652E45" w:rsidP="006B5988">
            <w:pPr>
              <w:numPr>
                <w:ilvl w:val="2"/>
                <w:numId w:val="13"/>
              </w:numPr>
              <w:tabs>
                <w:tab w:val="left" w:pos="0"/>
              </w:tabs>
              <w:spacing w:after="0"/>
              <w:jc w:val="both"/>
              <w:rPr>
                <w:lang w:eastAsia="ja-JP"/>
              </w:rPr>
            </w:pPr>
            <w:r w:rsidRPr="003F7327">
              <w:rPr>
                <w:lang w:eastAsia="x-none"/>
              </w:rPr>
              <w:t>The valid symbol type for semi-persistent SRS is determined based on the symbol type of the first SRS after activation.</w:t>
            </w:r>
          </w:p>
        </w:tc>
      </w:tr>
    </w:tbl>
    <w:p w14:paraId="7E5E3E26" w14:textId="77777777" w:rsidR="00946174" w:rsidRDefault="00946174" w:rsidP="009A1379">
      <w:pPr>
        <w:spacing w:after="0"/>
        <w:rPr>
          <w:lang w:eastAsia="ja-JP"/>
        </w:rPr>
      </w:pPr>
    </w:p>
    <w:p w14:paraId="26B4640A" w14:textId="65DD05DB" w:rsidR="00CE1082" w:rsidRDefault="00E03319" w:rsidP="00B04E8F">
      <w:pPr>
        <w:rPr>
          <w:rFonts w:eastAsiaTheme="minorEastAsia"/>
          <w:lang w:eastAsia="ja-JP"/>
        </w:rPr>
      </w:pPr>
      <w:r w:rsidRPr="003F7327">
        <w:rPr>
          <w:rFonts w:eastAsia="Malgun Gothic"/>
          <w:lang w:eastAsia="zh-CN"/>
        </w:rPr>
        <w:t>For SP-CSI on PUCCH or PUSCH, type 2 CG PUSCH, SPS PDSCH and semi-persistent SRS</w:t>
      </w:r>
      <w:r w:rsidR="00C46F13" w:rsidRPr="00C46F13">
        <w:rPr>
          <w:lang w:eastAsia="ja-JP"/>
        </w:rPr>
        <w:t xml:space="preserve">, since the first transmission/reception timing can be uniquely determined, the explicit indication would not be needed (i.e., </w:t>
      </w:r>
      <w:r w:rsidR="00D84ADA">
        <w:rPr>
          <w:rFonts w:hint="eastAsia"/>
          <w:lang w:eastAsia="ja-JP"/>
        </w:rPr>
        <w:t>O</w:t>
      </w:r>
      <w:r w:rsidR="00C46F13" w:rsidRPr="00C46F13">
        <w:rPr>
          <w:lang w:eastAsia="ja-JP"/>
        </w:rPr>
        <w:t>ption 2 can be used).</w:t>
      </w:r>
      <w:r w:rsidR="00B04E8F">
        <w:rPr>
          <w:rFonts w:hint="eastAsia"/>
          <w:lang w:eastAsia="ja-JP"/>
        </w:rPr>
        <w:t xml:space="preserve"> </w:t>
      </w:r>
      <w:r w:rsidR="00AA2B52">
        <w:rPr>
          <w:rFonts w:eastAsiaTheme="minorEastAsia" w:hint="eastAsia"/>
          <w:lang w:eastAsia="ja-JP"/>
        </w:rPr>
        <w:t>O</w:t>
      </w:r>
      <w:r w:rsidR="00AA2B52" w:rsidRPr="009A1379">
        <w:rPr>
          <w:rFonts w:eastAsiaTheme="minorEastAsia"/>
          <w:lang w:eastAsia="ja-JP"/>
        </w:rPr>
        <w:t xml:space="preserve">ne </w:t>
      </w:r>
      <w:r w:rsidR="000610CE">
        <w:rPr>
          <w:rFonts w:eastAsiaTheme="minorEastAsia" w:hint="eastAsia"/>
          <w:lang w:eastAsia="ja-JP"/>
        </w:rPr>
        <w:t>unclear point</w:t>
      </w:r>
      <w:r w:rsidR="00AA2B52" w:rsidRPr="009A1379">
        <w:rPr>
          <w:rFonts w:eastAsiaTheme="minorEastAsia"/>
          <w:lang w:eastAsia="ja-JP"/>
        </w:rPr>
        <w:t xml:space="preserve"> of option 2 </w:t>
      </w:r>
      <w:r w:rsidR="006A7F78">
        <w:rPr>
          <w:rFonts w:eastAsiaTheme="minorEastAsia" w:hint="eastAsia"/>
          <w:lang w:eastAsia="ja-JP"/>
        </w:rPr>
        <w:t>is</w:t>
      </w:r>
      <w:r w:rsidR="00AA2B52" w:rsidRPr="009A1379">
        <w:rPr>
          <w:rFonts w:eastAsiaTheme="minorEastAsia"/>
          <w:lang w:eastAsia="ja-JP"/>
        </w:rPr>
        <w:t xml:space="preserve"> how to </w:t>
      </w:r>
      <w:r w:rsidR="001E7613">
        <w:rPr>
          <w:rFonts w:eastAsiaTheme="minorEastAsia" w:hint="eastAsia"/>
          <w:lang w:eastAsia="ja-JP"/>
        </w:rPr>
        <w:t>determine the symbol type when</w:t>
      </w:r>
      <w:r w:rsidR="00AA2B52" w:rsidRPr="009A1379">
        <w:rPr>
          <w:rFonts w:eastAsiaTheme="minorEastAsia"/>
          <w:lang w:eastAsia="ja-JP"/>
        </w:rPr>
        <w:t xml:space="preserve"> the first transmission is dropped due to other transmission/reception</w:t>
      </w:r>
      <w:r w:rsidR="009C22F2">
        <w:rPr>
          <w:rFonts w:eastAsiaTheme="minorEastAsia" w:hint="eastAsia"/>
          <w:lang w:eastAsia="ja-JP"/>
        </w:rPr>
        <w:t xml:space="preserve"> f</w:t>
      </w:r>
      <w:r w:rsidR="009C22F2" w:rsidRPr="003F7327">
        <w:rPr>
          <w:rFonts w:eastAsia="Malgun Gothic"/>
          <w:lang w:eastAsia="zh-CN"/>
        </w:rPr>
        <w:t>or SP-CSI on PUCCH or PUSCH, and semi-persistent SRS</w:t>
      </w:r>
      <w:r w:rsidR="009F3ECC">
        <w:rPr>
          <w:rFonts w:eastAsiaTheme="minorEastAsia" w:hint="eastAsia"/>
          <w:lang w:eastAsia="ja-JP"/>
        </w:rPr>
        <w:t xml:space="preserve">. </w:t>
      </w:r>
      <w:r w:rsidR="00515585">
        <w:rPr>
          <w:rFonts w:eastAsiaTheme="minorEastAsia" w:hint="eastAsia"/>
          <w:lang w:eastAsia="ja-JP"/>
        </w:rPr>
        <w:t>T</w:t>
      </w:r>
      <w:r w:rsidR="005B663D">
        <w:rPr>
          <w:rFonts w:eastAsiaTheme="minorEastAsia" w:hint="eastAsia"/>
          <w:lang w:eastAsia="ja-JP"/>
        </w:rPr>
        <w:t xml:space="preserve">he following </w:t>
      </w:r>
      <w:r w:rsidR="001216DD">
        <w:rPr>
          <w:rFonts w:eastAsiaTheme="minorEastAsia" w:hint="eastAsia"/>
          <w:lang w:eastAsia="ja-JP"/>
        </w:rPr>
        <w:t xml:space="preserve">interpretations </w:t>
      </w:r>
      <w:r w:rsidR="005B663D">
        <w:rPr>
          <w:rFonts w:eastAsiaTheme="minorEastAsia" w:hint="eastAsia"/>
          <w:lang w:eastAsia="ja-JP"/>
        </w:rPr>
        <w:t>can be considered.</w:t>
      </w:r>
    </w:p>
    <w:p w14:paraId="5426167F" w14:textId="56471FCB" w:rsidR="00CE1082" w:rsidRPr="009A1379" w:rsidRDefault="001216DD" w:rsidP="006B5988">
      <w:pPr>
        <w:pStyle w:val="ListParagraph"/>
        <w:numPr>
          <w:ilvl w:val="0"/>
          <w:numId w:val="14"/>
        </w:numPr>
        <w:spacing w:after="120"/>
        <w:ind w:leftChars="0" w:left="442" w:hanging="442"/>
        <w:rPr>
          <w:rFonts w:eastAsiaTheme="minorEastAsia"/>
          <w:lang w:eastAsia="ja-JP"/>
        </w:rPr>
      </w:pPr>
      <w:r w:rsidRPr="009A1379">
        <w:rPr>
          <w:rFonts w:eastAsiaTheme="minorEastAsia"/>
          <w:b/>
          <w:bCs/>
          <w:lang w:eastAsia="ja-JP"/>
        </w:rPr>
        <w:t>Interpretation</w:t>
      </w:r>
      <w:r w:rsidR="00796369" w:rsidRPr="009A1379">
        <w:rPr>
          <w:rFonts w:eastAsiaTheme="minorEastAsia"/>
          <w:b/>
          <w:bCs/>
          <w:lang w:eastAsia="ja-JP"/>
        </w:rPr>
        <w:t xml:space="preserve"> 1</w:t>
      </w:r>
      <w:r w:rsidR="00796369" w:rsidRPr="009A1379">
        <w:rPr>
          <w:rFonts w:eastAsiaTheme="minorEastAsia"/>
          <w:lang w:eastAsia="ja-JP"/>
        </w:rPr>
        <w:t xml:space="preserve">: </w:t>
      </w:r>
      <w:r w:rsidR="00796369" w:rsidRPr="00B03904">
        <w:rPr>
          <w:rFonts w:eastAsia="Malgun Gothic"/>
          <w:lang w:eastAsia="zh-CN"/>
        </w:rPr>
        <w:t>The valid symbol type</w:t>
      </w:r>
      <w:r w:rsidR="00796369" w:rsidRPr="009A1379">
        <w:rPr>
          <w:rFonts w:eastAsiaTheme="minorEastAsia"/>
          <w:lang w:eastAsia="ja-JP"/>
        </w:rPr>
        <w:t xml:space="preserve"> is determined </w:t>
      </w:r>
      <w:r w:rsidR="00796369" w:rsidRPr="00B03904">
        <w:rPr>
          <w:rFonts w:eastAsia="Malgun Gothic"/>
          <w:lang w:eastAsia="zh-CN"/>
        </w:rPr>
        <w:t>based on the symbol type of the</w:t>
      </w:r>
      <w:r w:rsidR="00796369" w:rsidRPr="009A1379">
        <w:rPr>
          <w:rFonts w:eastAsiaTheme="minorEastAsia"/>
          <w:lang w:eastAsia="ja-JP"/>
        </w:rPr>
        <w:t xml:space="preserve"> first </w:t>
      </w:r>
      <w:r w:rsidR="00216810">
        <w:rPr>
          <w:rFonts w:eastAsiaTheme="minorEastAsia" w:hint="eastAsia"/>
          <w:lang w:eastAsia="ja-JP"/>
        </w:rPr>
        <w:t xml:space="preserve">actual </w:t>
      </w:r>
      <w:r w:rsidR="00796369" w:rsidRPr="009A1379">
        <w:rPr>
          <w:rFonts w:eastAsiaTheme="minorEastAsia"/>
          <w:lang w:eastAsia="ja-JP"/>
        </w:rPr>
        <w:t>transmission.</w:t>
      </w:r>
    </w:p>
    <w:p w14:paraId="14040631" w14:textId="5CF9C71F" w:rsidR="00796369" w:rsidRPr="009A1379" w:rsidRDefault="001216DD" w:rsidP="006B5988">
      <w:pPr>
        <w:pStyle w:val="ListParagraph"/>
        <w:numPr>
          <w:ilvl w:val="0"/>
          <w:numId w:val="14"/>
        </w:numPr>
        <w:spacing w:after="120"/>
        <w:ind w:leftChars="0" w:left="442" w:hanging="442"/>
        <w:rPr>
          <w:rFonts w:eastAsiaTheme="minorEastAsia"/>
          <w:lang w:eastAsia="ja-JP"/>
        </w:rPr>
      </w:pPr>
      <w:r w:rsidRPr="00F777B7">
        <w:rPr>
          <w:rFonts w:eastAsiaTheme="minorEastAsia" w:hint="eastAsia"/>
          <w:b/>
          <w:bCs/>
          <w:lang w:eastAsia="ja-JP"/>
        </w:rPr>
        <w:t>Interpretation</w:t>
      </w:r>
      <w:r w:rsidR="00796369" w:rsidRPr="009A1379">
        <w:rPr>
          <w:rFonts w:eastAsiaTheme="minorEastAsia"/>
          <w:b/>
          <w:bCs/>
          <w:lang w:eastAsia="ja-JP"/>
        </w:rPr>
        <w:t xml:space="preserve"> 2</w:t>
      </w:r>
      <w:r w:rsidR="00796369" w:rsidRPr="009A1379">
        <w:rPr>
          <w:rFonts w:eastAsiaTheme="minorEastAsia"/>
          <w:lang w:eastAsia="ja-JP"/>
        </w:rPr>
        <w:t xml:space="preserve">: </w:t>
      </w:r>
      <w:r w:rsidR="00796369" w:rsidRPr="00B03904">
        <w:rPr>
          <w:rFonts w:eastAsia="Malgun Gothic"/>
          <w:lang w:eastAsia="zh-CN"/>
        </w:rPr>
        <w:t>The valid symbol type</w:t>
      </w:r>
      <w:r w:rsidR="00796369" w:rsidRPr="009A1379">
        <w:rPr>
          <w:rFonts w:eastAsiaTheme="minorEastAsia"/>
          <w:lang w:eastAsia="ja-JP"/>
        </w:rPr>
        <w:t xml:space="preserve"> is determined </w:t>
      </w:r>
      <w:r w:rsidR="00796369" w:rsidRPr="00B03904">
        <w:rPr>
          <w:rFonts w:eastAsia="Malgun Gothic"/>
          <w:lang w:eastAsia="zh-CN"/>
        </w:rPr>
        <w:t>based on the symbol type of the</w:t>
      </w:r>
      <w:r w:rsidR="00796369" w:rsidRPr="009A1379">
        <w:rPr>
          <w:rFonts w:eastAsiaTheme="minorEastAsia"/>
          <w:lang w:eastAsia="ja-JP"/>
        </w:rPr>
        <w:t xml:space="preserve"> first transmission </w:t>
      </w:r>
      <w:r w:rsidR="00FC02A3" w:rsidRPr="009A1379">
        <w:rPr>
          <w:rFonts w:eastAsiaTheme="minorEastAsia"/>
          <w:lang w:eastAsia="ja-JP"/>
        </w:rPr>
        <w:t>occasion</w:t>
      </w:r>
      <w:r w:rsidR="00796369" w:rsidRPr="009A1379">
        <w:rPr>
          <w:rFonts w:eastAsiaTheme="minorEastAsia"/>
          <w:lang w:eastAsia="ja-JP"/>
        </w:rPr>
        <w:t>.</w:t>
      </w:r>
    </w:p>
    <w:p w14:paraId="6AB51777" w14:textId="0D498F54" w:rsidR="00AA2B52" w:rsidRDefault="0043211C" w:rsidP="009A1379">
      <w:pPr>
        <w:rPr>
          <w:rFonts w:eastAsiaTheme="minorEastAsia"/>
          <w:lang w:eastAsia="ja-JP"/>
        </w:rPr>
      </w:pPr>
      <w:r>
        <w:rPr>
          <w:rFonts w:eastAsiaTheme="minorEastAsia" w:hint="eastAsia"/>
          <w:lang w:eastAsia="ja-JP"/>
        </w:rPr>
        <w:t xml:space="preserve">For </w:t>
      </w:r>
      <w:r w:rsidR="001216DD" w:rsidRPr="001216DD">
        <w:rPr>
          <w:rFonts w:eastAsiaTheme="minorEastAsia"/>
          <w:lang w:eastAsia="ja-JP"/>
        </w:rPr>
        <w:t>Interpretation</w:t>
      </w:r>
      <w:r w:rsidR="00D7130F">
        <w:rPr>
          <w:rFonts w:eastAsiaTheme="minorEastAsia" w:hint="eastAsia"/>
          <w:lang w:eastAsia="ja-JP"/>
        </w:rPr>
        <w:t xml:space="preserve"> </w:t>
      </w:r>
      <w:r>
        <w:rPr>
          <w:rFonts w:eastAsiaTheme="minorEastAsia" w:hint="eastAsia"/>
          <w:lang w:eastAsia="ja-JP"/>
        </w:rPr>
        <w:t xml:space="preserve">1, </w:t>
      </w:r>
      <w:r w:rsidR="00A8062F">
        <w:rPr>
          <w:rFonts w:eastAsiaTheme="minorEastAsia" w:hint="eastAsia"/>
          <w:lang w:eastAsia="ja-JP"/>
        </w:rPr>
        <w:t>symbol type can be</w:t>
      </w:r>
      <w:r w:rsidR="00B135CE">
        <w:rPr>
          <w:rFonts w:eastAsiaTheme="minorEastAsia" w:hint="eastAsia"/>
          <w:lang w:eastAsia="ja-JP"/>
        </w:rPr>
        <w:t xml:space="preserve"> different depending on whether</w:t>
      </w:r>
      <w:r w:rsidR="004D6801">
        <w:rPr>
          <w:rFonts w:eastAsiaTheme="minorEastAsia" w:hint="eastAsia"/>
          <w:lang w:eastAsia="ja-JP"/>
        </w:rPr>
        <w:t xml:space="preserve"> </w:t>
      </w:r>
      <w:r w:rsidR="00B135CE">
        <w:rPr>
          <w:rFonts w:eastAsiaTheme="minorEastAsia" w:hint="eastAsia"/>
          <w:lang w:eastAsia="ja-JP"/>
        </w:rPr>
        <w:t xml:space="preserve">the transmission is </w:t>
      </w:r>
      <w:r w:rsidR="00A8062F">
        <w:rPr>
          <w:rFonts w:eastAsiaTheme="minorEastAsia" w:hint="eastAsia"/>
          <w:lang w:eastAsia="ja-JP"/>
        </w:rPr>
        <w:t>drop</w:t>
      </w:r>
      <w:r w:rsidR="00F931C9">
        <w:rPr>
          <w:rFonts w:eastAsiaTheme="minorEastAsia" w:hint="eastAsia"/>
          <w:lang w:eastAsia="ja-JP"/>
        </w:rPr>
        <w:t>p</w:t>
      </w:r>
      <w:r w:rsidR="00B135CE">
        <w:rPr>
          <w:rFonts w:eastAsiaTheme="minorEastAsia" w:hint="eastAsia"/>
          <w:lang w:eastAsia="ja-JP"/>
        </w:rPr>
        <w:t>ed</w:t>
      </w:r>
      <w:r>
        <w:rPr>
          <w:rFonts w:eastAsiaTheme="minorEastAsia" w:hint="eastAsia"/>
          <w:lang w:eastAsia="ja-JP"/>
        </w:rPr>
        <w:t xml:space="preserve">. </w:t>
      </w:r>
      <w:r w:rsidR="00736A52">
        <w:rPr>
          <w:rFonts w:eastAsiaTheme="minorEastAsia" w:hint="eastAsia"/>
          <w:lang w:eastAsia="ja-JP"/>
        </w:rPr>
        <w:t xml:space="preserve">For </w:t>
      </w:r>
      <w:r w:rsidR="001216DD" w:rsidRPr="001216DD">
        <w:rPr>
          <w:rFonts w:eastAsiaTheme="minorEastAsia"/>
          <w:lang w:eastAsia="ja-JP"/>
        </w:rPr>
        <w:t>Interpretation</w:t>
      </w:r>
      <w:r w:rsidR="00736A52">
        <w:rPr>
          <w:rFonts w:eastAsiaTheme="minorEastAsia" w:hint="eastAsia"/>
          <w:lang w:eastAsia="ja-JP"/>
        </w:rPr>
        <w:t xml:space="preserve"> </w:t>
      </w:r>
      <w:r w:rsidR="004D6801">
        <w:rPr>
          <w:rFonts w:eastAsiaTheme="minorEastAsia" w:hint="eastAsia"/>
          <w:lang w:eastAsia="ja-JP"/>
        </w:rPr>
        <w:t>2</w:t>
      </w:r>
      <w:r w:rsidR="00736A52">
        <w:rPr>
          <w:rFonts w:eastAsiaTheme="minorEastAsia" w:hint="eastAsia"/>
          <w:lang w:eastAsia="ja-JP"/>
        </w:rPr>
        <w:t xml:space="preserve">, symbol type </w:t>
      </w:r>
      <w:r w:rsidR="004D6801">
        <w:rPr>
          <w:rFonts w:eastAsiaTheme="minorEastAsia" w:hint="eastAsia"/>
          <w:lang w:eastAsia="ja-JP"/>
        </w:rPr>
        <w:t xml:space="preserve">is </w:t>
      </w:r>
      <w:r w:rsidR="00FD30BD">
        <w:rPr>
          <w:rFonts w:eastAsiaTheme="minorEastAsia" w:hint="eastAsia"/>
          <w:lang w:eastAsia="ja-JP"/>
        </w:rPr>
        <w:t>the sam</w:t>
      </w:r>
      <w:r w:rsidR="00EC164D">
        <w:rPr>
          <w:rFonts w:eastAsiaTheme="minorEastAsia" w:hint="eastAsia"/>
          <w:lang w:eastAsia="ja-JP"/>
        </w:rPr>
        <w:t>e</w:t>
      </w:r>
      <w:r w:rsidR="00736A52">
        <w:rPr>
          <w:rFonts w:eastAsiaTheme="minorEastAsia" w:hint="eastAsia"/>
          <w:lang w:eastAsia="ja-JP"/>
        </w:rPr>
        <w:t xml:space="preserve"> </w:t>
      </w:r>
      <w:r w:rsidR="004D6801">
        <w:rPr>
          <w:rFonts w:eastAsiaTheme="minorEastAsia" w:hint="eastAsia"/>
          <w:lang w:eastAsia="ja-JP"/>
        </w:rPr>
        <w:t>regardless of</w:t>
      </w:r>
      <w:r w:rsidR="00736A52">
        <w:rPr>
          <w:rFonts w:eastAsiaTheme="minorEastAsia" w:hint="eastAsia"/>
          <w:lang w:eastAsia="ja-JP"/>
        </w:rPr>
        <w:t xml:space="preserve"> </w:t>
      </w:r>
      <w:r w:rsidR="00995CF7">
        <w:rPr>
          <w:rFonts w:eastAsiaTheme="minorEastAsia" w:hint="eastAsia"/>
          <w:lang w:eastAsia="ja-JP"/>
        </w:rPr>
        <w:t>dropping</w:t>
      </w:r>
      <w:r w:rsidR="00736A52">
        <w:rPr>
          <w:rFonts w:eastAsiaTheme="minorEastAsia" w:hint="eastAsia"/>
          <w:lang w:eastAsia="ja-JP"/>
        </w:rPr>
        <w:t xml:space="preserve">. </w:t>
      </w:r>
      <w:r w:rsidR="00B04E8F">
        <w:rPr>
          <w:rFonts w:eastAsiaTheme="minorEastAsia" w:hint="eastAsia"/>
          <w:lang w:eastAsia="ja-JP"/>
        </w:rPr>
        <w:t xml:space="preserve">We think </w:t>
      </w:r>
      <w:r w:rsidR="00360FD7">
        <w:rPr>
          <w:rFonts w:eastAsiaTheme="minorEastAsia" w:hint="eastAsia"/>
          <w:lang w:eastAsia="ja-JP"/>
        </w:rPr>
        <w:t>that</w:t>
      </w:r>
      <w:r w:rsidR="007C1477" w:rsidRPr="007C1477">
        <w:t xml:space="preserve"> </w:t>
      </w:r>
      <w:r w:rsidR="00E460E3" w:rsidRPr="00E460E3">
        <w:rPr>
          <w:rFonts w:eastAsiaTheme="minorEastAsia"/>
          <w:lang w:eastAsia="ja-JP"/>
        </w:rPr>
        <w:t xml:space="preserve">Interpretation </w:t>
      </w:r>
      <w:r w:rsidR="007C1477" w:rsidRPr="007C1477">
        <w:rPr>
          <w:rFonts w:eastAsiaTheme="minorEastAsia"/>
          <w:lang w:eastAsia="ja-JP"/>
        </w:rPr>
        <w:t>2</w:t>
      </w:r>
      <w:r w:rsidR="00AA2B52">
        <w:rPr>
          <w:rFonts w:eastAsiaTheme="minorEastAsia" w:hint="eastAsia"/>
          <w:lang w:eastAsia="ja-JP"/>
        </w:rPr>
        <w:t xml:space="preserve"> should be </w:t>
      </w:r>
      <w:r w:rsidR="00E26BE2">
        <w:rPr>
          <w:rFonts w:eastAsiaTheme="minorEastAsia" w:hint="eastAsia"/>
          <w:lang w:eastAsia="ja-JP"/>
        </w:rPr>
        <w:t>used</w:t>
      </w:r>
      <w:r w:rsidR="00AA2B52">
        <w:rPr>
          <w:rFonts w:eastAsiaTheme="minorEastAsia" w:hint="eastAsia"/>
          <w:lang w:eastAsia="ja-JP"/>
        </w:rPr>
        <w:t xml:space="preserve"> so that first transmission/reception timing can be </w:t>
      </w:r>
      <w:r w:rsidR="00AA2B52">
        <w:rPr>
          <w:rFonts w:eastAsiaTheme="minorEastAsia"/>
          <w:lang w:eastAsia="ja-JP"/>
        </w:rPr>
        <w:t>uniquely</w:t>
      </w:r>
      <w:r w:rsidR="00AA2B52">
        <w:rPr>
          <w:rFonts w:eastAsiaTheme="minorEastAsia" w:hint="eastAsia"/>
          <w:lang w:eastAsia="ja-JP"/>
        </w:rPr>
        <w:t xml:space="preserve"> determined.</w:t>
      </w:r>
    </w:p>
    <w:p w14:paraId="284CD7BC" w14:textId="6C0B3E00" w:rsidR="00C46F13" w:rsidRPr="009A1379" w:rsidRDefault="00764D06" w:rsidP="009A1379">
      <w:pPr>
        <w:rPr>
          <w:b/>
          <w:bCs/>
          <w:lang w:eastAsia="ja-JP"/>
        </w:rPr>
      </w:pPr>
      <w:r>
        <w:rPr>
          <w:rFonts w:hint="eastAsia"/>
          <w:b/>
          <w:bCs/>
          <w:lang w:eastAsia="ja-JP"/>
        </w:rPr>
        <w:t xml:space="preserve">Proposal </w:t>
      </w:r>
      <w:r w:rsidR="00681B75">
        <w:rPr>
          <w:rFonts w:hint="eastAsia"/>
          <w:b/>
          <w:bCs/>
          <w:lang w:eastAsia="ja-JP"/>
        </w:rPr>
        <w:t>5</w:t>
      </w:r>
      <w:r w:rsidR="00C46F13" w:rsidRPr="00C46F13">
        <w:rPr>
          <w:b/>
          <w:bCs/>
          <w:lang w:eastAsia="ja-JP"/>
        </w:rPr>
        <w:t>:</w:t>
      </w:r>
      <w:r w:rsidR="00C46F13" w:rsidRPr="009A1379">
        <w:rPr>
          <w:b/>
          <w:bCs/>
          <w:lang w:eastAsia="ja-JP"/>
        </w:rPr>
        <w:t xml:space="preserve"> </w:t>
      </w:r>
      <w:r w:rsidR="00757994" w:rsidRPr="009A1379">
        <w:rPr>
          <w:b/>
          <w:bCs/>
          <w:lang w:eastAsia="ja-JP"/>
        </w:rPr>
        <w:t xml:space="preserve">For </w:t>
      </w:r>
      <w:r w:rsidR="00286155">
        <w:rPr>
          <w:rFonts w:hint="eastAsia"/>
          <w:b/>
          <w:bCs/>
          <w:lang w:eastAsia="ja-JP"/>
        </w:rPr>
        <w:t xml:space="preserve">the </w:t>
      </w:r>
      <w:r w:rsidR="00757994" w:rsidRPr="009A1379">
        <w:rPr>
          <w:b/>
          <w:bCs/>
          <w:lang w:val="en-GB" w:eastAsia="ja-JP"/>
        </w:rPr>
        <w:t>valid symbol type</w:t>
      </w:r>
      <w:r w:rsidR="009A4B21" w:rsidRPr="009A1379">
        <w:rPr>
          <w:b/>
          <w:bCs/>
          <w:lang w:eastAsia="ja-JP"/>
        </w:rPr>
        <w:t xml:space="preserve"> </w:t>
      </w:r>
      <w:r w:rsidR="00757994" w:rsidRPr="009A1379">
        <w:rPr>
          <w:rFonts w:eastAsiaTheme="minorEastAsia"/>
          <w:b/>
          <w:bCs/>
          <w:lang w:eastAsia="ja-JP"/>
        </w:rPr>
        <w:t>f</w:t>
      </w:r>
      <w:r w:rsidR="00757994" w:rsidRPr="009A1379">
        <w:rPr>
          <w:rFonts w:eastAsia="Malgun Gothic"/>
          <w:b/>
          <w:bCs/>
          <w:lang w:eastAsia="zh-CN"/>
        </w:rPr>
        <w:t>or SP-CSI on PUCCH or PUSCH, type 2 CG PUSCH, SPS PDSCH</w:t>
      </w:r>
      <w:r w:rsidR="009B258F">
        <w:rPr>
          <w:rFonts w:eastAsiaTheme="minorEastAsia" w:hint="eastAsia"/>
          <w:b/>
          <w:bCs/>
          <w:lang w:eastAsia="ja-JP"/>
        </w:rPr>
        <w:t>,</w:t>
      </w:r>
      <w:r w:rsidR="00757994" w:rsidRPr="009A1379">
        <w:rPr>
          <w:rFonts w:eastAsia="Malgun Gothic"/>
          <w:b/>
          <w:bCs/>
          <w:lang w:eastAsia="zh-CN"/>
        </w:rPr>
        <w:t xml:space="preserve"> and semi-persistent SRS</w:t>
      </w:r>
      <w:r w:rsidR="00DF1C14">
        <w:rPr>
          <w:rFonts w:eastAsiaTheme="minorEastAsia" w:hint="eastAsia"/>
          <w:b/>
          <w:bCs/>
          <w:lang w:eastAsia="ja-JP"/>
        </w:rPr>
        <w:t xml:space="preserve"> </w:t>
      </w:r>
      <w:r w:rsidR="00DF1C14" w:rsidRPr="00F777B7">
        <w:rPr>
          <w:rFonts w:hint="eastAsia"/>
          <w:b/>
          <w:bCs/>
          <w:lang w:val="en-GB" w:eastAsia="ja-JP"/>
        </w:rPr>
        <w:t>for Configuration 1</w:t>
      </w:r>
      <w:r w:rsidR="00757994" w:rsidRPr="009A1379">
        <w:rPr>
          <w:b/>
          <w:bCs/>
          <w:lang w:eastAsia="ja-JP"/>
        </w:rPr>
        <w:t xml:space="preserve">, </w:t>
      </w:r>
      <w:r w:rsidR="009A4B21" w:rsidRPr="009A1379">
        <w:rPr>
          <w:b/>
          <w:bCs/>
          <w:lang w:eastAsia="ja-JP"/>
        </w:rPr>
        <w:t>s</w:t>
      </w:r>
      <w:r w:rsidR="00C46F13" w:rsidRPr="009A1379">
        <w:rPr>
          <w:b/>
          <w:bCs/>
          <w:lang w:eastAsia="ja-JP"/>
        </w:rPr>
        <w:t xml:space="preserve">upport Option </w:t>
      </w:r>
      <w:r w:rsidR="00FA395B">
        <w:rPr>
          <w:rFonts w:hint="eastAsia"/>
          <w:b/>
          <w:bCs/>
          <w:lang w:eastAsia="ja-JP"/>
        </w:rPr>
        <w:t xml:space="preserve">2 with clarification </w:t>
      </w:r>
      <w:r w:rsidR="005D1542">
        <w:rPr>
          <w:rFonts w:hint="eastAsia"/>
          <w:b/>
          <w:bCs/>
          <w:lang w:eastAsia="ja-JP"/>
        </w:rPr>
        <w:t>that t</w:t>
      </w:r>
      <w:r w:rsidR="003D10E5">
        <w:rPr>
          <w:rFonts w:hint="eastAsia"/>
          <w:b/>
          <w:bCs/>
          <w:lang w:eastAsia="ja-JP"/>
        </w:rPr>
        <w:t xml:space="preserve">he </w:t>
      </w:r>
      <w:r w:rsidR="003D10E5" w:rsidRPr="003D10E5">
        <w:rPr>
          <w:b/>
          <w:bCs/>
          <w:lang w:eastAsia="ja-JP"/>
        </w:rPr>
        <w:t xml:space="preserve">the symbol type </w:t>
      </w:r>
      <w:r w:rsidR="000610CE">
        <w:rPr>
          <w:rFonts w:hint="eastAsia"/>
          <w:b/>
          <w:bCs/>
          <w:lang w:eastAsia="ja-JP"/>
        </w:rPr>
        <w:t xml:space="preserve">is determined based on </w:t>
      </w:r>
      <w:r w:rsidR="003D10E5">
        <w:rPr>
          <w:rFonts w:hint="eastAsia"/>
          <w:b/>
          <w:bCs/>
          <w:lang w:eastAsia="ja-JP"/>
        </w:rPr>
        <w:t>the first</w:t>
      </w:r>
      <w:r w:rsidR="003D10E5" w:rsidRPr="003D10E5">
        <w:rPr>
          <w:rFonts w:hint="eastAsia"/>
          <w:b/>
          <w:bCs/>
          <w:lang w:eastAsia="ja-JP"/>
        </w:rPr>
        <w:t xml:space="preserve"> </w:t>
      </w:r>
      <w:r w:rsidR="003D10E5" w:rsidRPr="009A1379">
        <w:rPr>
          <w:rFonts w:eastAsiaTheme="minorEastAsia"/>
          <w:b/>
          <w:bCs/>
          <w:lang w:eastAsia="ja-JP"/>
        </w:rPr>
        <w:t>transmission occasion</w:t>
      </w:r>
      <w:r w:rsidR="000610CE">
        <w:rPr>
          <w:rFonts w:eastAsiaTheme="minorEastAsia" w:hint="eastAsia"/>
          <w:b/>
          <w:bCs/>
          <w:lang w:eastAsia="ja-JP"/>
        </w:rPr>
        <w:t xml:space="preserve"> </w:t>
      </w:r>
      <w:r w:rsidR="00C3097D">
        <w:rPr>
          <w:rFonts w:eastAsiaTheme="minorEastAsia" w:hint="eastAsia"/>
          <w:b/>
          <w:bCs/>
          <w:lang w:eastAsia="ja-JP"/>
        </w:rPr>
        <w:t>(</w:t>
      </w:r>
      <w:r w:rsidR="003D10E5" w:rsidRPr="009A1379">
        <w:rPr>
          <w:rFonts w:eastAsiaTheme="minorEastAsia"/>
          <w:b/>
          <w:bCs/>
          <w:lang w:eastAsia="ja-JP"/>
        </w:rPr>
        <w:t>not the first actual transmission</w:t>
      </w:r>
      <w:r w:rsidR="00C3097D">
        <w:rPr>
          <w:rFonts w:eastAsiaTheme="minorEastAsia" w:hint="eastAsia"/>
          <w:b/>
          <w:bCs/>
          <w:lang w:eastAsia="ja-JP"/>
        </w:rPr>
        <w:t>)</w:t>
      </w:r>
      <w:r w:rsidR="003D10E5" w:rsidRPr="009A1379">
        <w:rPr>
          <w:rFonts w:eastAsiaTheme="minorEastAsia"/>
          <w:b/>
          <w:bCs/>
          <w:lang w:eastAsia="ja-JP"/>
        </w:rPr>
        <w:t>.</w:t>
      </w:r>
    </w:p>
    <w:p w14:paraId="634EE4B0" w14:textId="77777777" w:rsidR="009A218A" w:rsidRDefault="009A218A" w:rsidP="00B80898">
      <w:pPr>
        <w:rPr>
          <w:lang w:val="en-GB" w:eastAsia="ja-JP"/>
        </w:rPr>
      </w:pPr>
    </w:p>
    <w:p w14:paraId="038EA00B" w14:textId="1F8D1468" w:rsidR="00B36196" w:rsidRDefault="00BD2AAE" w:rsidP="00637413">
      <w:pPr>
        <w:pStyle w:val="Heading3"/>
      </w:pPr>
      <w:r>
        <w:rPr>
          <w:rFonts w:hint="eastAsia"/>
        </w:rPr>
        <w:t xml:space="preserve">Configuration 2 </w:t>
      </w:r>
    </w:p>
    <w:p w14:paraId="30583BCB" w14:textId="758F6FA8" w:rsidR="001C7FB2" w:rsidRPr="001C7FB2" w:rsidRDefault="001C7FB2" w:rsidP="00206A1C">
      <w:pPr>
        <w:pStyle w:val="Heading4"/>
      </w:pPr>
      <w:r>
        <w:rPr>
          <w:rFonts w:hint="eastAsia"/>
        </w:rPr>
        <w:t xml:space="preserve">TBS </w:t>
      </w:r>
      <w:r w:rsidR="00582CC8">
        <w:t>determination</w:t>
      </w:r>
      <w:r w:rsidR="00031C4C">
        <w:rPr>
          <w:rFonts w:hint="eastAsia"/>
        </w:rPr>
        <w:t xml:space="preserve"> for PDSCH</w:t>
      </w:r>
    </w:p>
    <w:p w14:paraId="4712D9CB" w14:textId="065673B3" w:rsidR="00EC2493" w:rsidRDefault="0020520A" w:rsidP="00EC2493">
      <w:pPr>
        <w:rPr>
          <w:lang w:val="en-GB" w:eastAsia="ja-JP"/>
        </w:rPr>
      </w:pPr>
      <w:r>
        <w:rPr>
          <w:rFonts w:hint="eastAsia"/>
          <w:lang w:val="en-GB" w:eastAsia="ja-JP"/>
        </w:rPr>
        <w:t>In RAN1#118</w:t>
      </w:r>
      <w:r w:rsidR="00AE3819">
        <w:rPr>
          <w:rFonts w:hint="eastAsia"/>
          <w:lang w:val="en-GB" w:eastAsia="ja-JP"/>
        </w:rPr>
        <w:t xml:space="preserve"> and RAN1#118bis</w:t>
      </w:r>
      <w:r>
        <w:rPr>
          <w:rFonts w:hint="eastAsia"/>
          <w:lang w:val="en-GB" w:eastAsia="ja-JP"/>
        </w:rPr>
        <w:t xml:space="preserve">, </w:t>
      </w:r>
      <w:r w:rsidR="00EE5B0A">
        <w:rPr>
          <w:rFonts w:hint="eastAsia"/>
          <w:lang w:val="en-GB" w:eastAsia="ja-JP"/>
        </w:rPr>
        <w:t xml:space="preserve">the following agreement </w:t>
      </w:r>
      <w:r w:rsidR="009C44EB">
        <w:rPr>
          <w:rFonts w:hint="eastAsia"/>
          <w:lang w:val="en-GB" w:eastAsia="ja-JP"/>
        </w:rPr>
        <w:t>w</w:t>
      </w:r>
      <w:r w:rsidR="008D1661">
        <w:rPr>
          <w:rFonts w:hint="eastAsia"/>
          <w:lang w:val="en-GB" w:eastAsia="ja-JP"/>
        </w:rPr>
        <w:t xml:space="preserve">ere </w:t>
      </w:r>
      <w:r w:rsidR="00EE5B0A">
        <w:rPr>
          <w:rFonts w:hint="eastAsia"/>
          <w:lang w:val="en-GB" w:eastAsia="ja-JP"/>
        </w:rPr>
        <w:t>reached on PDSCH reception</w:t>
      </w:r>
      <w:r>
        <w:rPr>
          <w:rFonts w:hint="eastAsia"/>
          <w:lang w:val="en-GB" w:eastAsia="ja-JP"/>
        </w:rPr>
        <w:t xml:space="preserve"> for Configuration 2</w:t>
      </w:r>
      <w:r w:rsidR="000F0113">
        <w:rPr>
          <w:rFonts w:hint="eastAsia"/>
          <w:lang w:val="en-GB" w:eastAsia="ja-JP"/>
        </w:rPr>
        <w:t>.</w:t>
      </w:r>
      <w:r w:rsidR="00AE03B2">
        <w:rPr>
          <w:rFonts w:hint="eastAsia"/>
          <w:lang w:val="en-GB" w:eastAsia="ja-JP"/>
        </w:rPr>
        <w:t xml:space="preserve"> </w:t>
      </w:r>
      <w:r w:rsidR="002547F5">
        <w:rPr>
          <w:rFonts w:hint="eastAsia"/>
          <w:lang w:eastAsia="ja-JP"/>
        </w:rPr>
        <w:t>H</w:t>
      </w:r>
      <w:r w:rsidR="002547F5" w:rsidRPr="00C46F13">
        <w:rPr>
          <w:lang w:eastAsia="ja-JP"/>
        </w:rPr>
        <w:t xml:space="preserve">ow to determine TBS </w:t>
      </w:r>
      <w:r w:rsidR="002547F5">
        <w:rPr>
          <w:rFonts w:hint="eastAsia"/>
          <w:lang w:eastAsia="ja-JP"/>
        </w:rPr>
        <w:t>f</w:t>
      </w:r>
      <w:r w:rsidR="002547F5" w:rsidRPr="002547F5">
        <w:rPr>
          <w:lang w:eastAsia="ja-JP"/>
        </w:rPr>
        <w:t>or SPS PDSCH</w:t>
      </w:r>
      <w:r w:rsidR="002547F5">
        <w:rPr>
          <w:rFonts w:hint="eastAsia"/>
          <w:lang w:eastAsia="ja-JP"/>
        </w:rPr>
        <w:t xml:space="preserve"> and </w:t>
      </w:r>
      <w:r w:rsidR="002547F5" w:rsidRPr="003F7327">
        <w:rPr>
          <w:rFonts w:eastAsia="Malgun Gothic"/>
          <w:bCs/>
          <w:lang w:eastAsia="zh-CN"/>
        </w:rPr>
        <w:t>PDSCH repetitions</w:t>
      </w:r>
      <w:r w:rsidR="002547F5">
        <w:rPr>
          <w:rFonts w:hint="eastAsia"/>
          <w:lang w:eastAsia="ja-JP"/>
        </w:rPr>
        <w:t xml:space="preserve"> are still FFS.</w:t>
      </w:r>
    </w:p>
    <w:tbl>
      <w:tblPr>
        <w:tblStyle w:val="TableGrid"/>
        <w:tblW w:w="0" w:type="auto"/>
        <w:tblLook w:val="04A0" w:firstRow="1" w:lastRow="0" w:firstColumn="1" w:lastColumn="0" w:noHBand="0" w:noVBand="1"/>
      </w:tblPr>
      <w:tblGrid>
        <w:gridCol w:w="9630"/>
      </w:tblGrid>
      <w:tr w:rsidR="00DF62FE" w14:paraId="0DB5F7CC" w14:textId="77777777" w:rsidTr="00DF62FE">
        <w:tc>
          <w:tcPr>
            <w:tcW w:w="9630" w:type="dxa"/>
          </w:tcPr>
          <w:p w14:paraId="2CAF77DA" w14:textId="01724D9D" w:rsidR="00DF62FE" w:rsidRPr="00836D9F" w:rsidRDefault="00DF62FE" w:rsidP="009A1379">
            <w:pPr>
              <w:spacing w:after="0"/>
              <w:rPr>
                <w:rFonts w:eastAsia="Malgun Gothic"/>
                <w:bCs/>
                <w:lang w:eastAsia="zh-CN"/>
              </w:rPr>
            </w:pPr>
            <w:r w:rsidRPr="00836D9F">
              <w:rPr>
                <w:rFonts w:eastAsia="Malgun Gothic"/>
                <w:bCs/>
                <w:highlight w:val="darkYellow"/>
                <w:lang w:eastAsia="zh-CN"/>
              </w:rPr>
              <w:t>Working Assumption</w:t>
            </w:r>
            <w:r w:rsidR="00C94939">
              <w:rPr>
                <w:rFonts w:eastAsiaTheme="minorEastAsia" w:hint="eastAsia"/>
                <w:bCs/>
                <w:lang w:eastAsia="ja-JP"/>
              </w:rPr>
              <w:t xml:space="preserve"> (RAN1#118)</w:t>
            </w:r>
          </w:p>
          <w:p w14:paraId="6295C115" w14:textId="77777777" w:rsidR="00DF62FE" w:rsidRPr="00836D9F" w:rsidRDefault="00DF62FE" w:rsidP="009A1379">
            <w:pPr>
              <w:spacing w:after="0"/>
              <w:rPr>
                <w:rFonts w:eastAsia="Malgun Gothic"/>
                <w:bCs/>
                <w:lang w:eastAsia="zh-CN"/>
              </w:rPr>
            </w:pPr>
            <w:r w:rsidRPr="00836D9F">
              <w:rPr>
                <w:rFonts w:eastAsia="Malgun Gothic"/>
                <w:bCs/>
                <w:lang w:eastAsia="zh-CN"/>
              </w:rPr>
              <w:t xml:space="preserve">For an SPS PDSCH configuration without repetitions, if the reception occasions are across SBFD symbols and non-SBFD symbols where each reception occasion has either all SBFD or all non-SBFD symbols (i.e. Configuration 2), PDSCH repetitions across SBFD symbols and non-SBFD symbols in different slots where each repetition has either all SBFD or all non-SBFD symbols (i.e. Configuration 2), and for multi-PDSCH scheduled by a single DCI across SBFD symbols and non-SBFD symbols, where each PDSCH within a slot has either all SBFD or all non-SBFD symbols (i.e. Configuration 2), </w:t>
            </w:r>
          </w:p>
          <w:p w14:paraId="261D4023" w14:textId="77777777" w:rsidR="00DF62FE" w:rsidRPr="003F7327" w:rsidRDefault="00DF62FE" w:rsidP="006B5988">
            <w:pPr>
              <w:numPr>
                <w:ilvl w:val="0"/>
                <w:numId w:val="12"/>
              </w:numPr>
              <w:spacing w:after="0"/>
              <w:rPr>
                <w:rFonts w:eastAsia="Malgun Gothic"/>
                <w:bCs/>
                <w:lang w:eastAsia="zh-CN"/>
              </w:rPr>
            </w:pPr>
            <w:r w:rsidRPr="003F7327">
              <w:rPr>
                <w:rFonts w:eastAsia="Malgun Gothic"/>
                <w:bCs/>
                <w:lang w:eastAsia="zh-CN"/>
              </w:rPr>
              <w:t>Option 5: Only the assigned PRBs within DL usable PRBs in SBFD symbols are considered to be valid.</w:t>
            </w:r>
          </w:p>
          <w:p w14:paraId="4B323BB5" w14:textId="77777777" w:rsidR="00DF62FE" w:rsidRPr="003F7327" w:rsidRDefault="00DF62FE" w:rsidP="006B5988">
            <w:pPr>
              <w:numPr>
                <w:ilvl w:val="1"/>
                <w:numId w:val="12"/>
              </w:numPr>
              <w:spacing w:after="0"/>
              <w:rPr>
                <w:rFonts w:eastAsia="Malgun Gothic"/>
                <w:bCs/>
                <w:lang w:eastAsia="zh-CN"/>
              </w:rPr>
            </w:pPr>
            <w:r w:rsidRPr="003F7327">
              <w:rPr>
                <w:rFonts w:eastAsia="Malgun Gothic"/>
                <w:bCs/>
                <w:lang w:eastAsia="zh-CN"/>
              </w:rPr>
              <w:t xml:space="preserve">For SPS PDSCH, FFS whether the number of PRBs for TBS determination is based on assigned PRBs or assigned PRBs within DL usable PRBs only </w:t>
            </w:r>
          </w:p>
          <w:p w14:paraId="6129630C" w14:textId="77777777" w:rsidR="00DF62FE" w:rsidRPr="003F7327" w:rsidRDefault="00DF62FE" w:rsidP="006B5988">
            <w:pPr>
              <w:numPr>
                <w:ilvl w:val="1"/>
                <w:numId w:val="12"/>
              </w:numPr>
              <w:spacing w:after="0"/>
              <w:rPr>
                <w:rFonts w:eastAsia="Malgun Gothic"/>
                <w:bCs/>
                <w:lang w:eastAsia="zh-CN"/>
              </w:rPr>
            </w:pPr>
            <w:r w:rsidRPr="003F7327">
              <w:rPr>
                <w:rFonts w:eastAsia="Malgun Gothic"/>
                <w:bCs/>
                <w:lang w:eastAsia="zh-CN"/>
              </w:rPr>
              <w:t xml:space="preserve">For PDSCH repetitions, FFS whether the number of PRBs for TBS determination is based on assigned PRBs, or based on assigned PRBs within DL usable PRBs only, or based on assigned PRBs within DL usable PRBs of the first repetition. </w:t>
            </w:r>
          </w:p>
          <w:p w14:paraId="61D3D05C" w14:textId="77777777" w:rsidR="00DF62FE" w:rsidRPr="00206A1C" w:rsidRDefault="00DF62FE" w:rsidP="006B5988">
            <w:pPr>
              <w:numPr>
                <w:ilvl w:val="1"/>
                <w:numId w:val="12"/>
              </w:numPr>
              <w:spacing w:after="0"/>
              <w:rPr>
                <w:rFonts w:eastAsia="Malgun Gothic"/>
                <w:bCs/>
                <w:lang w:eastAsia="zh-CN"/>
              </w:rPr>
            </w:pPr>
            <w:r w:rsidRPr="003F7327">
              <w:rPr>
                <w:rFonts w:eastAsia="Malgun Gothic"/>
                <w:bCs/>
                <w:lang w:eastAsia="zh-CN"/>
              </w:rPr>
              <w:t xml:space="preserve">For multi-PDSCH scheduled by a single DCI, FFS whether the number of PRBs for TBS determination is based </w:t>
            </w:r>
            <w:r w:rsidRPr="00836D9F">
              <w:rPr>
                <w:rFonts w:eastAsia="Malgun Gothic"/>
                <w:bCs/>
                <w:lang w:eastAsia="zh-CN"/>
              </w:rPr>
              <w:t>on assigned PRBs or assigned PRBs within DL usable PRBs only.</w:t>
            </w:r>
          </w:p>
          <w:p w14:paraId="1A4323A8" w14:textId="77777777" w:rsidR="00985DBA" w:rsidRDefault="00985DBA" w:rsidP="00985DBA">
            <w:pPr>
              <w:spacing w:after="0"/>
              <w:rPr>
                <w:rFonts w:eastAsiaTheme="minorEastAsia"/>
                <w:bCs/>
                <w:lang w:eastAsia="ja-JP"/>
              </w:rPr>
            </w:pPr>
          </w:p>
          <w:p w14:paraId="53A2D448" w14:textId="77777777" w:rsidR="00985DBA" w:rsidRPr="002312DB" w:rsidRDefault="00985DBA" w:rsidP="00985DBA">
            <w:pPr>
              <w:spacing w:after="0"/>
              <w:rPr>
                <w:rFonts w:eastAsiaTheme="minorEastAsia"/>
                <w:bCs/>
                <w:lang w:eastAsia="ja-JP"/>
              </w:rPr>
            </w:pPr>
            <w:r w:rsidRPr="00C0487C">
              <w:rPr>
                <w:rFonts w:eastAsia="Malgun Gothic"/>
                <w:bCs/>
                <w:highlight w:val="green"/>
                <w:lang w:eastAsia="zh-CN"/>
              </w:rPr>
              <w:t>Agreement</w:t>
            </w:r>
            <w:r>
              <w:rPr>
                <w:rFonts w:eastAsiaTheme="minorEastAsia" w:hint="eastAsia"/>
                <w:bCs/>
                <w:lang w:eastAsia="ja-JP"/>
              </w:rPr>
              <w:t xml:space="preserve"> (RAN1#118bis)</w:t>
            </w:r>
          </w:p>
          <w:p w14:paraId="36B9B733" w14:textId="0131DFCE" w:rsidR="00985DBA" w:rsidRPr="00206A1C" w:rsidRDefault="00985DBA" w:rsidP="006B5988">
            <w:pPr>
              <w:numPr>
                <w:ilvl w:val="0"/>
                <w:numId w:val="20"/>
              </w:numPr>
              <w:spacing w:after="0"/>
              <w:rPr>
                <w:rFonts w:eastAsiaTheme="minorEastAsia"/>
                <w:bCs/>
                <w:lang w:eastAsia="ja-JP"/>
              </w:rPr>
            </w:pPr>
            <w:r w:rsidRPr="00C0487C">
              <w:rPr>
                <w:rFonts w:eastAsia="Malgun Gothic"/>
                <w:bCs/>
                <w:lang w:eastAsia="zh-CN"/>
              </w:rPr>
              <w:t xml:space="preserve">For multi-PDSCH scheduled by a single DCI with Configuration 2, </w:t>
            </w:r>
            <w:r w:rsidRPr="00C0487C">
              <w:rPr>
                <w:rFonts w:eastAsia="Malgun Gothic"/>
                <w:lang w:eastAsia="zh-CN"/>
              </w:rPr>
              <w:t>the number of PRBs for TBS determination for a PDSCH in SBFD symbols is based on</w:t>
            </w:r>
            <w:r w:rsidRPr="00C0487C">
              <w:rPr>
                <w:lang w:eastAsia="x-none"/>
              </w:rPr>
              <w:t xml:space="preserve"> </w:t>
            </w:r>
            <w:r w:rsidRPr="00C0487C">
              <w:rPr>
                <w:rFonts w:eastAsia="Malgun Gothic"/>
                <w:lang w:eastAsia="zh-CN"/>
              </w:rPr>
              <w:t>assigned PRBs within DL usable PRBs only. The number of PRBs for TBS determination for a PDSCH in non-SBFD symbols is based on</w:t>
            </w:r>
            <w:r w:rsidRPr="00C0487C">
              <w:rPr>
                <w:lang w:eastAsia="x-none"/>
              </w:rPr>
              <w:t xml:space="preserve"> </w:t>
            </w:r>
            <w:r w:rsidRPr="00C0487C">
              <w:rPr>
                <w:rFonts w:eastAsia="Malgun Gothic"/>
                <w:lang w:eastAsia="zh-CN"/>
              </w:rPr>
              <w:t>assigned PRBs.</w:t>
            </w:r>
          </w:p>
        </w:tc>
      </w:tr>
    </w:tbl>
    <w:p w14:paraId="0EBB628F" w14:textId="77777777" w:rsidR="00DF62FE" w:rsidRDefault="00DF62FE" w:rsidP="00EE5B0A">
      <w:pPr>
        <w:spacing w:after="0"/>
        <w:rPr>
          <w:lang w:val="en-GB" w:eastAsia="ja-JP"/>
        </w:rPr>
      </w:pPr>
    </w:p>
    <w:p w14:paraId="0A383F8D" w14:textId="05A0374A" w:rsidR="00C46F13" w:rsidRPr="009A1379" w:rsidRDefault="00C46F13" w:rsidP="009A1379">
      <w:pPr>
        <w:rPr>
          <w:rFonts w:eastAsiaTheme="minorEastAsia"/>
          <w:lang w:eastAsia="ja-JP"/>
        </w:rPr>
      </w:pPr>
      <w:r w:rsidRPr="00C46F13">
        <w:rPr>
          <w:lang w:eastAsia="ja-JP"/>
        </w:rPr>
        <w:t xml:space="preserve">For SPS PDSCH, the main purpose is that the same TBS is used and repeated like voice service. </w:t>
      </w:r>
      <w:r w:rsidR="0098486C">
        <w:rPr>
          <w:rFonts w:hint="eastAsia"/>
          <w:lang w:eastAsia="ja-JP"/>
        </w:rPr>
        <w:t>D</w:t>
      </w:r>
      <w:r w:rsidRPr="00C46F13">
        <w:rPr>
          <w:lang w:eastAsia="ja-JP"/>
        </w:rPr>
        <w:t>ifferent TBSs based on DL usable PRBs with the same coding rate are not useful</w:t>
      </w:r>
      <w:r w:rsidR="00EF101D">
        <w:rPr>
          <w:rFonts w:hint="eastAsia"/>
          <w:lang w:eastAsia="ja-JP"/>
        </w:rPr>
        <w:t xml:space="preserve"> for this purpose</w:t>
      </w:r>
      <w:r w:rsidRPr="00C46F13">
        <w:rPr>
          <w:lang w:eastAsia="ja-JP"/>
        </w:rPr>
        <w:t>.</w:t>
      </w:r>
      <w:r w:rsidR="005B34E7">
        <w:rPr>
          <w:rFonts w:hint="eastAsia"/>
          <w:lang w:eastAsia="ja-JP"/>
        </w:rPr>
        <w:t xml:space="preserve"> </w:t>
      </w:r>
      <w:r w:rsidR="006F7E7C">
        <w:rPr>
          <w:rFonts w:hint="eastAsia"/>
          <w:lang w:eastAsia="ja-JP"/>
        </w:rPr>
        <w:t xml:space="preserve">When the link quality is not sufficient, </w:t>
      </w:r>
      <w:r w:rsidR="006F7E7C">
        <w:rPr>
          <w:rFonts w:hint="eastAsia"/>
          <w:lang w:eastAsia="ja-JP"/>
        </w:rPr>
        <w:lastRenderedPageBreak/>
        <w:t>retransmission is carried out as</w:t>
      </w:r>
      <w:r w:rsidR="008C4B08">
        <w:rPr>
          <w:rFonts w:hint="eastAsia"/>
          <w:lang w:eastAsia="ja-JP"/>
        </w:rPr>
        <w:t xml:space="preserve"> usual operation of SPS. </w:t>
      </w:r>
      <w:r w:rsidR="002A2A25">
        <w:rPr>
          <w:rFonts w:hint="eastAsia"/>
          <w:lang w:eastAsia="ja-JP"/>
        </w:rPr>
        <w:t xml:space="preserve">One packet of 20ms voice data is segmented to multiple PDSCHs for the reason of reduced TBS by SBFD would actually increase the latency than the same TBS with the possibility of more retransmissions because of higher coding rate. </w:t>
      </w:r>
      <w:r w:rsidR="005B34E7">
        <w:rPr>
          <w:rFonts w:hint="eastAsia"/>
          <w:lang w:eastAsia="ja-JP"/>
        </w:rPr>
        <w:t>Thus, it would be simple that</w:t>
      </w:r>
      <w:r w:rsidR="00D55362">
        <w:rPr>
          <w:rFonts w:eastAsiaTheme="minorEastAsia" w:hint="eastAsia"/>
          <w:bCs/>
          <w:lang w:eastAsia="ja-JP"/>
        </w:rPr>
        <w:t xml:space="preserve"> </w:t>
      </w:r>
      <w:r w:rsidR="00D55362" w:rsidRPr="00D55362">
        <w:rPr>
          <w:rFonts w:eastAsiaTheme="minorEastAsia"/>
          <w:bCs/>
          <w:lang w:eastAsia="ja-JP"/>
        </w:rPr>
        <w:t>TBS determination is based on assigned PRBs</w:t>
      </w:r>
      <w:r w:rsidR="005B34E7">
        <w:rPr>
          <w:rFonts w:eastAsiaTheme="minorEastAsia" w:hint="eastAsia"/>
          <w:bCs/>
          <w:lang w:eastAsia="ja-JP"/>
        </w:rPr>
        <w:t>.</w:t>
      </w:r>
    </w:p>
    <w:p w14:paraId="2AEAA797" w14:textId="5A311468" w:rsidR="00C46F13" w:rsidRPr="00C46F13" w:rsidRDefault="00C46F13" w:rsidP="009A1379">
      <w:pPr>
        <w:rPr>
          <w:lang w:eastAsia="ja-JP"/>
        </w:rPr>
      </w:pPr>
      <w:r w:rsidRPr="00C46F13">
        <w:rPr>
          <w:lang w:eastAsia="ja-JP"/>
        </w:rPr>
        <w:t>For PDSCH repetitions,</w:t>
      </w:r>
      <w:r w:rsidR="00517536">
        <w:rPr>
          <w:rFonts w:hint="eastAsia"/>
          <w:lang w:eastAsia="ja-JP"/>
        </w:rPr>
        <w:t xml:space="preserve"> </w:t>
      </w:r>
      <w:r w:rsidR="00C52A28">
        <w:rPr>
          <w:rFonts w:hint="eastAsia"/>
          <w:lang w:eastAsia="ja-JP"/>
        </w:rPr>
        <w:t>t</w:t>
      </w:r>
      <w:r w:rsidRPr="00C46F13">
        <w:rPr>
          <w:lang w:eastAsia="ja-JP"/>
        </w:rPr>
        <w:t xml:space="preserve">he total coding rate can be adjusted based on the number of repetitions. </w:t>
      </w:r>
      <w:r w:rsidR="005437AD">
        <w:rPr>
          <w:rFonts w:hint="eastAsia"/>
          <w:lang w:eastAsia="ja-JP"/>
        </w:rPr>
        <w:t xml:space="preserve">The coding rate per </w:t>
      </w:r>
      <w:r w:rsidR="003973FC">
        <w:rPr>
          <w:rFonts w:hint="eastAsia"/>
          <w:lang w:eastAsia="ja-JP"/>
        </w:rPr>
        <w:t xml:space="preserve">one transmission is not so important. </w:t>
      </w:r>
      <w:r w:rsidR="004E3C45">
        <w:rPr>
          <w:rFonts w:hint="eastAsia"/>
          <w:lang w:eastAsia="ja-JP"/>
        </w:rPr>
        <w:t xml:space="preserve">Thus, it would be simple that </w:t>
      </w:r>
      <w:r w:rsidR="00D55362" w:rsidRPr="00D55362">
        <w:rPr>
          <w:rFonts w:eastAsia="Malgun Gothic"/>
          <w:bCs/>
          <w:lang w:eastAsia="zh-CN"/>
        </w:rPr>
        <w:t>TBS determination is based on assigned PRBs</w:t>
      </w:r>
      <w:r w:rsidR="004E3C45">
        <w:rPr>
          <w:rFonts w:eastAsiaTheme="minorEastAsia" w:hint="eastAsia"/>
          <w:bCs/>
          <w:lang w:eastAsia="ja-JP"/>
        </w:rPr>
        <w:t>.</w:t>
      </w:r>
    </w:p>
    <w:p w14:paraId="4489086E" w14:textId="7148282D" w:rsidR="00210B77" w:rsidRDefault="00865AE8" w:rsidP="009A1379">
      <w:pPr>
        <w:tabs>
          <w:tab w:val="num" w:pos="1440"/>
        </w:tabs>
        <w:rPr>
          <w:b/>
          <w:bCs/>
          <w:lang w:eastAsia="ja-JP"/>
        </w:rPr>
      </w:pPr>
      <w:r w:rsidRPr="004469AE">
        <w:rPr>
          <w:rFonts w:eastAsiaTheme="minorEastAsia"/>
          <w:b/>
          <w:bCs/>
          <w:lang w:eastAsia="ja-JP"/>
        </w:rPr>
        <w:t xml:space="preserve">Proposal </w:t>
      </w:r>
      <w:r w:rsidR="00681B75">
        <w:rPr>
          <w:rFonts w:eastAsiaTheme="minorEastAsia" w:hint="eastAsia"/>
          <w:b/>
          <w:bCs/>
          <w:lang w:eastAsia="ja-JP"/>
        </w:rPr>
        <w:t>6</w:t>
      </w:r>
      <w:r w:rsidRPr="004469AE">
        <w:rPr>
          <w:rFonts w:eastAsiaTheme="minorEastAsia"/>
          <w:b/>
          <w:bCs/>
          <w:lang w:eastAsia="ja-JP"/>
        </w:rPr>
        <w:t>:</w:t>
      </w:r>
      <w:r w:rsidRPr="004469AE">
        <w:rPr>
          <w:rFonts w:eastAsiaTheme="minorEastAsia" w:hint="eastAsia"/>
          <w:b/>
          <w:bCs/>
          <w:lang w:eastAsia="ja-JP"/>
        </w:rPr>
        <w:t xml:space="preserve"> </w:t>
      </w:r>
      <w:r w:rsidR="00CB7A30">
        <w:rPr>
          <w:rFonts w:eastAsiaTheme="minorEastAsia" w:hint="eastAsia"/>
          <w:b/>
          <w:bCs/>
          <w:lang w:eastAsia="ja-JP"/>
        </w:rPr>
        <w:t>F</w:t>
      </w:r>
      <w:r w:rsidR="00C46F13" w:rsidRPr="009A1379">
        <w:rPr>
          <w:b/>
          <w:bCs/>
          <w:lang w:eastAsia="ja-JP"/>
        </w:rPr>
        <w:t>or SPS PDSCH</w:t>
      </w:r>
      <w:r w:rsidR="007902E4">
        <w:rPr>
          <w:rFonts w:hint="eastAsia"/>
          <w:b/>
          <w:bCs/>
          <w:lang w:eastAsia="ja-JP"/>
        </w:rPr>
        <w:t xml:space="preserve"> for </w:t>
      </w:r>
      <w:r w:rsidR="007902E4" w:rsidRPr="007902E4">
        <w:rPr>
          <w:b/>
          <w:bCs/>
          <w:lang w:eastAsia="ja-JP"/>
        </w:rPr>
        <w:t>Configuration 2</w:t>
      </w:r>
      <w:r w:rsidR="00C46F13" w:rsidRPr="009A1379">
        <w:rPr>
          <w:b/>
          <w:bCs/>
          <w:lang w:eastAsia="ja-JP"/>
        </w:rPr>
        <w:t xml:space="preserve">, TBS determination is based on assigned PRBs. </w:t>
      </w:r>
    </w:p>
    <w:p w14:paraId="1CC17560" w14:textId="783A4845" w:rsidR="00210B77" w:rsidRDefault="00210B77" w:rsidP="00210B77">
      <w:pPr>
        <w:tabs>
          <w:tab w:val="num" w:pos="1440"/>
        </w:tabs>
        <w:rPr>
          <w:b/>
          <w:bCs/>
          <w:lang w:eastAsia="ja-JP"/>
        </w:rPr>
      </w:pPr>
      <w:r w:rsidRPr="004469AE">
        <w:rPr>
          <w:rFonts w:eastAsiaTheme="minorEastAsia"/>
          <w:b/>
          <w:bCs/>
          <w:lang w:eastAsia="ja-JP"/>
        </w:rPr>
        <w:t xml:space="preserve">Proposal </w:t>
      </w:r>
      <w:r w:rsidR="00681B75">
        <w:rPr>
          <w:rFonts w:eastAsiaTheme="minorEastAsia" w:hint="eastAsia"/>
          <w:b/>
          <w:bCs/>
          <w:lang w:eastAsia="ja-JP"/>
        </w:rPr>
        <w:t>7</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or PDSCH repetitions</w:t>
      </w:r>
      <w:r>
        <w:rPr>
          <w:rFonts w:hint="eastAsia"/>
          <w:b/>
          <w:bCs/>
          <w:lang w:eastAsia="ja-JP"/>
        </w:rPr>
        <w:t xml:space="preserve"> for </w:t>
      </w:r>
      <w:r w:rsidRPr="007902E4">
        <w:rPr>
          <w:b/>
          <w:bCs/>
          <w:lang w:eastAsia="ja-JP"/>
        </w:rPr>
        <w:t>Configuration 2</w:t>
      </w:r>
      <w:r w:rsidRPr="009A1379">
        <w:rPr>
          <w:b/>
          <w:bCs/>
          <w:lang w:eastAsia="ja-JP"/>
        </w:rPr>
        <w:t xml:space="preserve">, TBS determination is based on assigned PRBs. </w:t>
      </w:r>
    </w:p>
    <w:p w14:paraId="1224EC4F" w14:textId="02E5F701" w:rsidR="00F17481" w:rsidRDefault="00F17481" w:rsidP="00F17481">
      <w:pPr>
        <w:rPr>
          <w:rFonts w:eastAsiaTheme="minorEastAsia"/>
          <w:b/>
          <w:bCs/>
          <w:lang w:eastAsia="ja-JP"/>
        </w:rPr>
      </w:pPr>
    </w:p>
    <w:p w14:paraId="22F4677D" w14:textId="63E143F7" w:rsidR="007620F1" w:rsidRPr="001C7FB2" w:rsidRDefault="0004624F" w:rsidP="007620F1">
      <w:pPr>
        <w:pStyle w:val="Heading4"/>
      </w:pPr>
      <w:r>
        <w:rPr>
          <w:rFonts w:hint="eastAsia"/>
        </w:rPr>
        <w:t>S</w:t>
      </w:r>
      <w:r w:rsidRPr="0004624F">
        <w:t>tarting PRB for PUSCH</w:t>
      </w:r>
    </w:p>
    <w:p w14:paraId="02064020" w14:textId="721502C8" w:rsidR="00F17481" w:rsidRDefault="00F17481" w:rsidP="00F17481">
      <w:pPr>
        <w:rPr>
          <w:lang w:val="en-GB" w:eastAsia="ja-JP"/>
        </w:rPr>
      </w:pPr>
      <w:r>
        <w:rPr>
          <w:rFonts w:hint="eastAsia"/>
          <w:lang w:val="en-GB" w:eastAsia="ja-JP"/>
        </w:rPr>
        <w:t xml:space="preserve">In RAN1#118bis, the following agreement were reached on </w:t>
      </w:r>
      <w:r w:rsidR="006C387C">
        <w:rPr>
          <w:rFonts w:hint="eastAsia"/>
          <w:lang w:val="en-GB" w:eastAsia="ja-JP"/>
        </w:rPr>
        <w:t xml:space="preserve">PUSCH </w:t>
      </w:r>
      <w:r w:rsidR="006C387C">
        <w:rPr>
          <w:lang w:val="en-GB" w:eastAsia="ja-JP"/>
        </w:rPr>
        <w:t>frequency</w:t>
      </w:r>
      <w:r w:rsidR="006C387C">
        <w:rPr>
          <w:rFonts w:hint="eastAsia"/>
          <w:lang w:val="en-GB" w:eastAsia="ja-JP"/>
        </w:rPr>
        <w:t xml:space="preserve"> domain resource allocation with RB offset</w:t>
      </w:r>
      <w:r w:rsidR="002E6F3E">
        <w:rPr>
          <w:rFonts w:hint="eastAsia"/>
          <w:lang w:val="en-GB" w:eastAsia="ja-JP"/>
        </w:rPr>
        <w:t xml:space="preserve"> for Configuration 2</w:t>
      </w:r>
      <w:r>
        <w:rPr>
          <w:rFonts w:hint="eastAsia"/>
          <w:lang w:val="en-GB" w:eastAsia="ja-JP"/>
        </w:rPr>
        <w:t xml:space="preserve">. </w:t>
      </w:r>
    </w:p>
    <w:tbl>
      <w:tblPr>
        <w:tblStyle w:val="TableGrid"/>
        <w:tblW w:w="0" w:type="auto"/>
        <w:tblLook w:val="04A0" w:firstRow="1" w:lastRow="0" w:firstColumn="1" w:lastColumn="0" w:noHBand="0" w:noVBand="1"/>
      </w:tblPr>
      <w:tblGrid>
        <w:gridCol w:w="9630"/>
      </w:tblGrid>
      <w:tr w:rsidR="00F65B35" w14:paraId="107D5D09" w14:textId="77777777" w:rsidTr="00F65B35">
        <w:tc>
          <w:tcPr>
            <w:tcW w:w="9630" w:type="dxa"/>
          </w:tcPr>
          <w:p w14:paraId="3466E794" w14:textId="77777777" w:rsidR="00F65B35" w:rsidRPr="002839D5" w:rsidRDefault="00F65B35" w:rsidP="00206A1C">
            <w:pPr>
              <w:spacing w:after="0"/>
              <w:rPr>
                <w:rFonts w:eastAsia="Malgun Gothic"/>
                <w:bCs/>
                <w:lang w:eastAsia="zh-CN"/>
              </w:rPr>
            </w:pPr>
            <w:r w:rsidRPr="002839D5">
              <w:rPr>
                <w:rFonts w:eastAsia="Malgun Gothic"/>
                <w:bCs/>
                <w:highlight w:val="green"/>
                <w:lang w:eastAsia="zh-CN"/>
              </w:rPr>
              <w:t>Agreement</w:t>
            </w:r>
          </w:p>
          <w:p w14:paraId="6ACEF347" w14:textId="77777777" w:rsidR="00F65B35" w:rsidRPr="002839D5" w:rsidRDefault="00F65B35" w:rsidP="00206A1C">
            <w:pPr>
              <w:spacing w:after="0"/>
              <w:rPr>
                <w:rFonts w:eastAsia="Malgun Gothic"/>
                <w:bCs/>
                <w:lang w:eastAsia="zh-CN"/>
              </w:rPr>
            </w:pPr>
            <w:r w:rsidRPr="002839D5">
              <w:rPr>
                <w:rFonts w:eastAsia="Malgun Gothic"/>
                <w:bCs/>
                <w:lang w:eastAsia="zh-CN"/>
              </w:rPr>
              <w:t>At least in case when PUSCH frequency hopping is not enabled, for a CG PUSCH configuration without repetitions, if the transmission occasions are across SBFD symbols and non-SBFD symbols where each transmission occasion has either all SBFD or all non-SBFD symbols (i.e. Configuration 2), for PUSCH repetition type-A across SBFD symbols and non-SBFD symbols in different slots where each repetition has either all SBFD or all non-SBFD symbols (i.e. Configuration 2), and for multi-PUSCH scheduled by a single DCI across SBFD symbols and non-SBFD symbols, where each PUSCH within a slot has either all SBFD or all non-SBFD symbols (i.e. Configuration 2), and for TBoMS across SBFD symbols and non-SBFD symbols</w:t>
            </w:r>
            <w:r w:rsidRPr="002839D5">
              <w:rPr>
                <w:bCs/>
              </w:rPr>
              <w:t xml:space="preserve"> </w:t>
            </w:r>
            <w:r w:rsidRPr="002839D5">
              <w:rPr>
                <w:rFonts w:eastAsia="Malgun Gothic"/>
                <w:bCs/>
                <w:lang w:eastAsia="zh-CN"/>
              </w:rPr>
              <w:t xml:space="preserve">in different slots, </w:t>
            </w:r>
          </w:p>
          <w:p w14:paraId="2057D4D2" w14:textId="77777777" w:rsidR="00F65B35" w:rsidRPr="002839D5" w:rsidRDefault="00F65B35" w:rsidP="006B5988">
            <w:pPr>
              <w:numPr>
                <w:ilvl w:val="0"/>
                <w:numId w:val="17"/>
              </w:numPr>
              <w:tabs>
                <w:tab w:val="left" w:pos="0"/>
              </w:tabs>
              <w:spacing w:after="0"/>
              <w:rPr>
                <w:rFonts w:eastAsia="Malgun Gothic"/>
                <w:bCs/>
                <w:lang w:eastAsia="zh-CN"/>
              </w:rPr>
            </w:pPr>
            <w:r w:rsidRPr="002839D5">
              <w:rPr>
                <w:rFonts w:eastAsia="Malgun Gothic"/>
                <w:bCs/>
                <w:lang w:eastAsia="zh-CN"/>
              </w:rPr>
              <w:t>The number of PRBs for PUSCH transmissions in SBFD and non-SBFD symbols is determined as legacy.</w:t>
            </w:r>
          </w:p>
          <w:p w14:paraId="648C30A9" w14:textId="77777777" w:rsidR="00F65B35" w:rsidRPr="002839D5" w:rsidRDefault="00F65B35" w:rsidP="006B5988">
            <w:pPr>
              <w:numPr>
                <w:ilvl w:val="0"/>
                <w:numId w:val="17"/>
              </w:numPr>
              <w:tabs>
                <w:tab w:val="left" w:pos="0"/>
              </w:tabs>
              <w:spacing w:after="0"/>
              <w:rPr>
                <w:rFonts w:eastAsia="Malgun Gothic"/>
                <w:bCs/>
                <w:lang w:eastAsia="zh-CN"/>
              </w:rPr>
            </w:pPr>
            <w:r w:rsidRPr="002839D5">
              <w:rPr>
                <w:rFonts w:eastAsia="Malgun Gothic"/>
                <w:bCs/>
                <w:lang w:eastAsia="zh-CN"/>
              </w:rPr>
              <w:t xml:space="preserve">The PRBs for PUSCH transmissions in non-SBFD symbols are determined as legacy. </w:t>
            </w:r>
          </w:p>
          <w:p w14:paraId="7133C252" w14:textId="77777777" w:rsidR="00F65B35" w:rsidRPr="002839D5" w:rsidRDefault="00F65B35" w:rsidP="006B5988">
            <w:pPr>
              <w:numPr>
                <w:ilvl w:val="0"/>
                <w:numId w:val="17"/>
              </w:numPr>
              <w:tabs>
                <w:tab w:val="left" w:pos="0"/>
              </w:tabs>
              <w:spacing w:after="0"/>
              <w:rPr>
                <w:rFonts w:eastAsia="Malgun Gothic"/>
                <w:bCs/>
                <w:lang w:eastAsia="zh-CN"/>
              </w:rPr>
            </w:pPr>
            <w:r w:rsidRPr="002839D5">
              <w:rPr>
                <w:rFonts w:eastAsia="Malgun Gothic"/>
                <w:bCs/>
                <w:lang w:eastAsia="zh-CN"/>
              </w:rPr>
              <w:t>Consider the following options for determining starting PRB for PUSCH transmissions in SBFD symbols:</w:t>
            </w:r>
          </w:p>
          <w:p w14:paraId="69B2B873" w14:textId="77777777" w:rsidR="00F65B35" w:rsidRPr="002839D5" w:rsidRDefault="00F65B35" w:rsidP="006B5988">
            <w:pPr>
              <w:numPr>
                <w:ilvl w:val="1"/>
                <w:numId w:val="17"/>
              </w:numPr>
              <w:tabs>
                <w:tab w:val="left" w:pos="0"/>
              </w:tabs>
              <w:spacing w:after="0"/>
              <w:rPr>
                <w:rFonts w:eastAsia="Malgun Gothic"/>
                <w:bCs/>
                <w:lang w:eastAsia="zh-CN"/>
              </w:rPr>
            </w:pPr>
            <w:r w:rsidRPr="002839D5">
              <w:rPr>
                <w:rFonts w:eastAsia="Malgun Gothic"/>
                <w:bCs/>
                <w:lang w:eastAsia="zh-CN"/>
              </w:rPr>
              <w:t xml:space="preserve">Option 1: One or multiple </w:t>
            </w:r>
            <m:oMath>
              <m:sSubSup>
                <m:sSubSupPr>
                  <m:ctrlPr>
                    <w:rPr>
                      <w:rFonts w:ascii="Cambria Math" w:hAnsi="Cambria Math"/>
                      <w:bCs/>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2839D5">
              <w:rPr>
                <w:rFonts w:eastAsia="Malgun Gothic"/>
                <w:bCs/>
                <w:lang w:eastAsia="zh-CN"/>
              </w:rPr>
              <w:t xml:space="preserve"> are configured and the starting PRB for PUSCH in SBFD symbol is determined according to one of the following equation:</w:t>
            </w:r>
          </w:p>
          <w:p w14:paraId="085B0CF1" w14:textId="77777777" w:rsidR="00F65B35" w:rsidRPr="002839D5" w:rsidRDefault="00F65B35" w:rsidP="006B5988">
            <w:pPr>
              <w:numPr>
                <w:ilvl w:val="2"/>
                <w:numId w:val="17"/>
              </w:numPr>
              <w:tabs>
                <w:tab w:val="left" w:pos="0"/>
              </w:tabs>
              <w:spacing w:after="0"/>
              <w:rPr>
                <w:rFonts w:eastAsia="Malgun Gothic"/>
                <w:bCs/>
                <w:lang w:eastAsia="zh-CN"/>
              </w:rPr>
            </w:pPr>
            <w:r w:rsidRPr="002839D5">
              <w:rPr>
                <w:rFonts w:eastAsia="Malgun Gothic"/>
                <w:bCs/>
                <w:iCs/>
                <w:lang w:eastAsia="zh-CN"/>
              </w:rPr>
              <w:t xml:space="preserve">Equation 1-A: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p>
          <w:p w14:paraId="280C2204" w14:textId="77777777" w:rsidR="00F65B35" w:rsidRPr="002839D5" w:rsidRDefault="00F65B35" w:rsidP="006B5988">
            <w:pPr>
              <w:numPr>
                <w:ilvl w:val="3"/>
                <w:numId w:val="17"/>
              </w:numPr>
              <w:tabs>
                <w:tab w:val="left" w:pos="0"/>
              </w:tabs>
              <w:spacing w:after="0"/>
              <w:rPr>
                <w:rFonts w:eastAsia="Malgun Gothic"/>
                <w:bCs/>
                <w:lang w:eastAsia="zh-CN"/>
              </w:rPr>
            </w:pPr>
            <w:r w:rsidRPr="002839D5">
              <w:rPr>
                <w:rFonts w:eastAsia="Malgun Gothic"/>
                <w:bCs/>
                <w:lang w:eastAsia="zh-CN"/>
              </w:rPr>
              <w:t xml:space="preserve">Negative values of </w:t>
            </w:r>
            <m:oMath>
              <m:sSubSup>
                <m:sSubSupPr>
                  <m:ctrlPr>
                    <w:rPr>
                      <w:rFonts w:ascii="Cambria Math" w:hAnsi="Cambria Math"/>
                      <w:bCs/>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oMath>
            <w:r w:rsidRPr="002839D5">
              <w:rPr>
                <w:rFonts w:eastAsia="Malgun Gothic"/>
                <w:bCs/>
                <w:lang w:eastAsia="zh-CN"/>
              </w:rPr>
              <w:t xml:space="preserve"> are not precluded.</w:t>
            </w:r>
          </w:p>
          <w:p w14:paraId="7481AA39" w14:textId="77777777" w:rsidR="00F65B35" w:rsidRPr="002839D5" w:rsidRDefault="00F65B35" w:rsidP="006B5988">
            <w:pPr>
              <w:numPr>
                <w:ilvl w:val="2"/>
                <w:numId w:val="17"/>
              </w:numPr>
              <w:tabs>
                <w:tab w:val="left" w:pos="0"/>
              </w:tabs>
              <w:spacing w:after="0"/>
              <w:rPr>
                <w:rFonts w:eastAsia="Malgun Gothic"/>
                <w:bCs/>
                <w:lang w:eastAsia="zh-CN"/>
              </w:rPr>
            </w:pPr>
            <w:r w:rsidRPr="002839D5">
              <w:rPr>
                <w:rFonts w:eastAsia="Malgun Gothic"/>
                <w:bCs/>
                <w:iCs/>
                <w:lang w:eastAsia="zh-CN"/>
              </w:rPr>
              <w:t xml:space="preserve">Equation 1-B: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e>
              </m:d>
              <m:r>
                <w:rPr>
                  <w:rFonts w:ascii="Cambria Math" w:eastAsia="SimSun" w:hAnsi="Cambria Math"/>
                  <w:lang w:eastAsia="zh-CN"/>
                </w:rPr>
                <m:t>mod</m:t>
              </m:r>
              <m:sSubSup>
                <m:sSubSupPr>
                  <m:ctrlPr>
                    <w:rPr>
                      <w:rFonts w:ascii="Cambria Math" w:hAnsi="Cambria Math"/>
                      <w:bCs/>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oMath>
          </w:p>
          <w:p w14:paraId="2D6C4472" w14:textId="77777777" w:rsidR="00F65B35" w:rsidRPr="002839D5" w:rsidRDefault="00F65B35" w:rsidP="006B5988">
            <w:pPr>
              <w:numPr>
                <w:ilvl w:val="2"/>
                <w:numId w:val="17"/>
              </w:numPr>
              <w:tabs>
                <w:tab w:val="left" w:pos="0"/>
              </w:tabs>
              <w:spacing w:after="0"/>
              <w:rPr>
                <w:rFonts w:eastAsia="Malgun Gothic"/>
                <w:bCs/>
                <w:strike/>
                <w:lang w:eastAsia="zh-CN"/>
              </w:rPr>
            </w:pPr>
            <w:r w:rsidRPr="002839D5">
              <w:rPr>
                <w:rFonts w:eastAsia="Malgun Gothic"/>
                <w:bCs/>
                <w:iCs/>
                <w:lang w:eastAsia="zh-CN"/>
              </w:rPr>
              <w:t xml:space="preserve">Equation 1-C: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e>
              </m:d>
              <m:r>
                <w:rPr>
                  <w:rFonts w:ascii="Cambria Math" w:eastAsia="SimSun" w:hAnsi="Cambria Math"/>
                  <w:lang w:eastAsia="zh-CN"/>
                </w:rPr>
                <m:t>mod</m:t>
              </m:r>
              <m:sSubSup>
                <m:sSubSupPr>
                  <m:ctrlPr>
                    <w:rPr>
                      <w:rFonts w:ascii="Cambria Math" w:hAnsi="Cambria Math"/>
                      <w:bCs/>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2D8A8715" w14:textId="77777777" w:rsidR="00F65B35" w:rsidRPr="002839D5" w:rsidRDefault="00F65B35" w:rsidP="006B5988">
            <w:pPr>
              <w:numPr>
                <w:ilvl w:val="2"/>
                <w:numId w:val="17"/>
              </w:numPr>
              <w:tabs>
                <w:tab w:val="left" w:pos="0"/>
              </w:tabs>
              <w:spacing w:after="0"/>
              <w:rPr>
                <w:rFonts w:eastAsia="Malgun Gothic"/>
                <w:bCs/>
                <w:lang w:eastAsia="zh-CN"/>
              </w:rPr>
            </w:pPr>
            <w:r w:rsidRPr="002839D5">
              <w:rPr>
                <w:rFonts w:eastAsia="Malgun Gothic"/>
                <w:bCs/>
                <w:lang w:eastAsia="zh-CN"/>
              </w:rPr>
              <w:t xml:space="preserve">Equation 1-D: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d>
                <m:dPr>
                  <m:ctrlPr>
                    <w:rPr>
                      <w:rFonts w:ascii="Cambria Math" w:hAnsi="Cambria Math"/>
                      <w:bCs/>
                      <w:i/>
                    </w:rPr>
                  </m:ctrlPr>
                </m:dPr>
                <m:e>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bCs/>
                        </w:rPr>
                      </m:ctrlPr>
                    </m:sSubSupPr>
                    <m:e>
                      <m:r>
                        <w:rPr>
                          <w:rFonts w:ascii="Cambria Math" w:eastAsia="SimSun" w:hAnsi="Cambria Math"/>
                          <w:lang w:eastAsia="zh-CN"/>
                        </w:rPr>
                        <m:t>RB</m:t>
                      </m:r>
                    </m:e>
                    <m:sub>
                      <m:r>
                        <w:rPr>
                          <w:rFonts w:ascii="Cambria Math" w:eastAsia="SimSun" w:hAnsi="Cambria Math"/>
                          <w:lang w:eastAsia="zh-CN"/>
                        </w:rPr>
                        <m:t>offset</m:t>
                      </m:r>
                    </m:sub>
                    <m:sup>
                      <m:r>
                        <w:rPr>
                          <w:rFonts w:ascii="Cambria Math" w:eastAsia="SimSun" w:hAnsi="Cambria Math"/>
                          <w:lang w:eastAsia="zh-CN"/>
                        </w:rPr>
                        <m:t>SBFD</m:t>
                      </m:r>
                    </m:sup>
                  </m:sSubSup>
                </m:e>
              </m:d>
              <m:r>
                <w:rPr>
                  <w:rFonts w:ascii="Cambria Math" w:eastAsia="SimSun" w:hAnsi="Cambria Math"/>
                  <w:lang w:eastAsia="zh-CN"/>
                </w:rPr>
                <m:t>mod</m:t>
              </m:r>
              <m:sSubSup>
                <m:sSubSupPr>
                  <m:ctrlPr>
                    <w:rPr>
                      <w:rFonts w:ascii="Cambria Math" w:hAnsi="Cambria Math"/>
                      <w:bCs/>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p>
          <w:p w14:paraId="366CF6EA" w14:textId="77777777" w:rsidR="00F65B35" w:rsidRPr="002839D5" w:rsidRDefault="00F65B35" w:rsidP="006B5988">
            <w:pPr>
              <w:numPr>
                <w:ilvl w:val="1"/>
                <w:numId w:val="17"/>
              </w:numPr>
              <w:tabs>
                <w:tab w:val="left" w:pos="0"/>
              </w:tabs>
              <w:spacing w:after="0"/>
              <w:rPr>
                <w:rFonts w:eastAsia="Malgun Gothic"/>
                <w:bCs/>
                <w:lang w:eastAsia="zh-CN"/>
              </w:rPr>
            </w:pPr>
            <w:r w:rsidRPr="002839D5">
              <w:rPr>
                <w:rFonts w:eastAsia="Malgun Gothic"/>
                <w:bCs/>
                <w:lang w:eastAsia="zh-CN"/>
              </w:rPr>
              <w:t>Option 2: The starting PRB for PUSCH in SBFD symbol is determined according to one of the following equation:</w:t>
            </w:r>
          </w:p>
          <w:p w14:paraId="0D493106" w14:textId="77777777" w:rsidR="00F65B35" w:rsidRPr="002839D5" w:rsidRDefault="00F65B35" w:rsidP="006B5988">
            <w:pPr>
              <w:numPr>
                <w:ilvl w:val="2"/>
                <w:numId w:val="17"/>
              </w:numPr>
              <w:tabs>
                <w:tab w:val="left" w:pos="0"/>
              </w:tabs>
              <w:spacing w:after="0"/>
              <w:rPr>
                <w:rFonts w:eastAsia="Malgun Gothic"/>
                <w:bCs/>
                <w:lang w:eastAsia="zh-CN"/>
              </w:rPr>
            </w:pPr>
            <w:r w:rsidRPr="002839D5">
              <w:rPr>
                <w:rFonts w:eastAsia="Malgun Gothic"/>
                <w:bCs/>
                <w:iCs/>
                <w:lang w:eastAsia="zh-CN"/>
              </w:rPr>
              <w:t xml:space="preserve">Equation 2-A: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rPr>
                <m:t> =</m:t>
              </m:r>
              <m:r>
                <w:rPr>
                  <w:rFonts w:ascii="Cambria Math" w:hAnsi="Cambria Math"/>
                </w:rPr>
                <m:t> </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d>
                <m:dPr>
                  <m:ctrlPr>
                    <w:rPr>
                      <w:rFonts w:ascii="Cambria Math" w:hAnsi="Cambria Math"/>
                      <w:bCs/>
                      <w:i/>
                      <w:iCs/>
                    </w:rPr>
                  </m:ctrlPr>
                </m:dPr>
                <m:e>
                  <m:sSubSup>
                    <m:sSubSupPr>
                      <m:ctrlPr>
                        <w:rPr>
                          <w:rFonts w:ascii="Cambria Math" w:hAnsi="Cambria Math"/>
                          <w:bCs/>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hAnsi="Cambria Math"/>
                    </w:rPr>
                    <m:t> -</m:t>
                  </m:r>
                  <m:sSubSup>
                    <m:sSubSupPr>
                      <m:ctrlPr>
                        <w:rPr>
                          <w:rFonts w:ascii="Cambria Math" w:hAnsi="Cambria Math"/>
                          <w:bCs/>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e>
              </m:d>
              <m:r>
                <w:rPr>
                  <w:rFonts w:ascii="Cambria Math" w:hAnsi="Cambria Math"/>
                </w:rPr>
                <m:t>)</m:t>
              </m:r>
            </m:oMath>
          </w:p>
          <w:p w14:paraId="4BEA67A1" w14:textId="77777777" w:rsidR="00F65B35" w:rsidRPr="002839D5" w:rsidRDefault="00F65B35" w:rsidP="006B5988">
            <w:pPr>
              <w:numPr>
                <w:ilvl w:val="2"/>
                <w:numId w:val="17"/>
              </w:numPr>
              <w:tabs>
                <w:tab w:val="left" w:pos="0"/>
              </w:tabs>
              <w:spacing w:after="0"/>
              <w:rPr>
                <w:rFonts w:eastAsia="Malgun Gothic"/>
                <w:bCs/>
                <w:lang w:eastAsia="zh-CN"/>
              </w:rPr>
            </w:pPr>
            <w:r w:rsidRPr="002839D5">
              <w:rPr>
                <w:rFonts w:eastAsia="Malgun Gothic"/>
                <w:bCs/>
                <w:iCs/>
                <w:lang w:eastAsia="zh-CN"/>
              </w:rPr>
              <w:t xml:space="preserve">Equation 2-B: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rPr>
                <m:t> =</m:t>
              </m:r>
              <m:r>
                <w:rPr>
                  <w:rFonts w:ascii="Cambria Math" w:hAnsi="Cambria Math"/>
                </w:rPr>
                <m:t> </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+mod(</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r>
                <w:rPr>
                  <w:rFonts w:ascii="Cambria Math" w:hAnsi="Cambria Math"/>
                </w:rPr>
                <m:t>,</m:t>
              </m:r>
              <m:sSubSup>
                <m:sSubSupPr>
                  <m:ctrlPr>
                    <w:rPr>
                      <w:rFonts w:ascii="Cambria Math" w:hAnsi="Cambria Math"/>
                      <w:bCs/>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r>
                <w:rPr>
                  <w:rFonts w:ascii="Cambria Math" w:hAnsi="Cambria Math"/>
                </w:rPr>
                <m:t> )</m:t>
              </m:r>
            </m:oMath>
          </w:p>
          <w:p w14:paraId="7A966B05" w14:textId="77777777" w:rsidR="00F65B35" w:rsidRPr="002839D5" w:rsidRDefault="00F65B35" w:rsidP="006B5988">
            <w:pPr>
              <w:numPr>
                <w:ilvl w:val="2"/>
                <w:numId w:val="17"/>
              </w:numPr>
              <w:tabs>
                <w:tab w:val="left" w:pos="0"/>
              </w:tabs>
              <w:spacing w:after="0"/>
              <w:rPr>
                <w:bCs/>
                <w:i/>
              </w:rPr>
            </w:pPr>
            <w:r w:rsidRPr="002839D5">
              <w:rPr>
                <w:rFonts w:eastAsia="Malgun Gothic"/>
                <w:bCs/>
                <w:iCs/>
                <w:lang w:eastAsia="zh-CN"/>
              </w:rPr>
              <w:t>Equation</w:t>
            </w:r>
            <w:r w:rsidRPr="002839D5">
              <w:rPr>
                <w:rFonts w:eastAsia="Malgun Gothic"/>
                <w:bCs/>
                <w:lang w:eastAsia="zh-CN"/>
              </w:rPr>
              <w:t xml:space="preserve"> 2-C: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oMath>
            <w:r w:rsidRPr="002839D5">
              <w:rPr>
                <w:bCs/>
                <w:i/>
                <w:iCs/>
              </w:rPr>
              <w:t xml:space="preserve"> = round(</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r w:rsidRPr="002839D5">
              <w:rPr>
                <w:bCs/>
                <w:i/>
                <w:iCs/>
              </w:rPr>
              <w:t xml:space="preserve">* </w:t>
            </w:r>
            <m:oMath>
              <m:f>
                <m:fPr>
                  <m:ctrlPr>
                    <w:rPr>
                      <w:rFonts w:ascii="Cambria Math" w:hAnsi="Cambria Math"/>
                      <w:bCs/>
                      <w:i/>
                    </w:rPr>
                  </m:ctrlPr>
                </m:fPr>
                <m:num>
                  <m:sSubSup>
                    <m:sSubSupPr>
                      <m:ctrlPr>
                        <w:rPr>
                          <w:rFonts w:ascii="Cambria Math" w:hAnsi="Cambria Math"/>
                          <w:bCs/>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num>
                <m:den>
                  <m:sSubSup>
                    <m:sSubSupPr>
                      <m:ctrlPr>
                        <w:rPr>
                          <w:rFonts w:ascii="Cambria Math" w:hAnsi="Cambria Math"/>
                          <w:bCs/>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den>
              </m:f>
            </m:oMath>
            <w:r w:rsidRPr="002839D5">
              <w:rPr>
                <w:bCs/>
              </w:rPr>
              <w:t xml:space="preserve">) + </w:t>
            </w:r>
            <m:oMath>
              <m:r>
                <w:rPr>
                  <w:rFonts w:ascii="Cambria Math" w:hAnsi="Cambria Math"/>
                </w:rPr>
                <m:t> </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p>
          <w:p w14:paraId="77948F5B" w14:textId="77777777" w:rsidR="00F65B35" w:rsidRPr="002839D5" w:rsidRDefault="00F65B35" w:rsidP="006B5988">
            <w:pPr>
              <w:numPr>
                <w:ilvl w:val="2"/>
                <w:numId w:val="17"/>
              </w:numPr>
              <w:tabs>
                <w:tab w:val="left" w:pos="0"/>
              </w:tabs>
              <w:spacing w:after="0"/>
              <w:rPr>
                <w:bCs/>
                <w:i/>
              </w:rPr>
            </w:pPr>
            <w:r w:rsidRPr="002839D5">
              <w:rPr>
                <w:rFonts w:eastAsia="Malgun Gothic"/>
                <w:bCs/>
                <w:iCs/>
                <w:lang w:eastAsia="zh-CN"/>
              </w:rPr>
              <w:t xml:space="preserve">Equation 2-D: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r>
                <m:rPr>
                  <m:sty m:val="p"/>
                </m:rPr>
                <w:rPr>
                  <w:rFonts w:ascii="Cambria Math" w:hAnsi="Cambria Math"/>
                </w:rPr>
                <m:t> =</m:t>
              </m:r>
              <m:r>
                <w:rPr>
                  <w:rFonts w:ascii="Cambria Math" w:hAnsi="Cambria Math"/>
                </w:rPr>
                <m:t> </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r>
                <w:rPr>
                  <w:rFonts w:ascii="Cambria Math" w:hAnsi="Cambria Math"/>
                </w:rPr>
                <m:t>+</m:t>
              </m:r>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p>
          <w:p w14:paraId="194C8FAB" w14:textId="77777777" w:rsidR="00F65B35" w:rsidRPr="002839D5" w:rsidRDefault="00F65B35" w:rsidP="006B5988">
            <w:pPr>
              <w:numPr>
                <w:ilvl w:val="1"/>
                <w:numId w:val="17"/>
              </w:numPr>
              <w:tabs>
                <w:tab w:val="left" w:pos="0"/>
              </w:tabs>
              <w:spacing w:after="0"/>
              <w:rPr>
                <w:rFonts w:eastAsia="Malgun Gothic"/>
                <w:bCs/>
                <w:lang w:eastAsia="zh-CN"/>
              </w:rPr>
            </w:pPr>
            <w:r w:rsidRPr="002839D5">
              <w:rPr>
                <w:rFonts w:eastAsia="Malgun Gothic"/>
                <w:bCs/>
                <w:iCs/>
                <w:lang w:eastAsia="zh-CN"/>
              </w:rPr>
              <w:t>The variables are defined as follows:</w:t>
            </w:r>
          </w:p>
          <w:p w14:paraId="29306578" w14:textId="77777777" w:rsidR="00F65B35" w:rsidRPr="002839D5" w:rsidRDefault="00000000" w:rsidP="006B5988">
            <w:pPr>
              <w:numPr>
                <w:ilvl w:val="2"/>
                <w:numId w:val="17"/>
              </w:numPr>
              <w:tabs>
                <w:tab w:val="left" w:pos="0"/>
              </w:tabs>
              <w:spacing w:after="0"/>
              <w:rPr>
                <w:rFonts w:eastAsia="Malgun Gothic"/>
                <w:bCs/>
                <w:lang w:eastAsia="zh-CN"/>
              </w:rPr>
            </w:pP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SBFD</m:t>
                  </m:r>
                </m:sup>
              </m:sSubSup>
            </m:oMath>
            <w:r w:rsidR="00F65B35" w:rsidRPr="002839D5">
              <w:rPr>
                <w:rFonts w:eastAsia="Malgun Gothic"/>
                <w:bCs/>
                <w:iCs/>
                <w:lang w:eastAsia="zh-CN"/>
              </w:rPr>
              <w:t xml:space="preserve"> is the starting PRB index of PUSCH in SBFD symbol </w:t>
            </w:r>
            <w:r w:rsidR="00F65B35" w:rsidRPr="002839D5">
              <w:rPr>
                <w:rFonts w:eastAsia="SimSun"/>
                <w:bCs/>
                <w:lang w:eastAsia="zh-CN"/>
              </w:rPr>
              <w:t>with reference to the start of UL active BWP</w:t>
            </w:r>
          </w:p>
          <w:p w14:paraId="40B177F9" w14:textId="77777777" w:rsidR="00F65B35" w:rsidRPr="002839D5" w:rsidRDefault="00000000" w:rsidP="006B5988">
            <w:pPr>
              <w:numPr>
                <w:ilvl w:val="2"/>
                <w:numId w:val="17"/>
              </w:numPr>
              <w:tabs>
                <w:tab w:val="left" w:pos="0"/>
              </w:tabs>
              <w:spacing w:after="0"/>
              <w:rPr>
                <w:rFonts w:eastAsia="Malgun Gothic"/>
                <w:bCs/>
                <w:lang w:eastAsia="zh-CN"/>
              </w:rPr>
            </w:pP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r w:rsidR="00F65B35" w:rsidRPr="002839D5">
              <w:rPr>
                <w:rFonts w:eastAsia="Malgun Gothic"/>
                <w:bCs/>
                <w:iCs/>
                <w:lang w:eastAsia="zh-CN"/>
              </w:rPr>
              <w:t xml:space="preserve"> is the starting PRB index of PUSCH in non-SBFD symbol </w:t>
            </w:r>
            <w:r w:rsidR="00F65B35" w:rsidRPr="002839D5">
              <w:rPr>
                <w:rFonts w:eastAsia="SimSun"/>
                <w:bCs/>
                <w:lang w:eastAsia="zh-CN"/>
              </w:rPr>
              <w:t>with reference to the start of UL active BWP</w:t>
            </w:r>
          </w:p>
          <w:p w14:paraId="73545AF4" w14:textId="77777777" w:rsidR="00F65B35" w:rsidRPr="002839D5" w:rsidRDefault="00000000" w:rsidP="006B5988">
            <w:pPr>
              <w:numPr>
                <w:ilvl w:val="2"/>
                <w:numId w:val="17"/>
              </w:numPr>
              <w:tabs>
                <w:tab w:val="left" w:pos="0"/>
              </w:tabs>
              <w:spacing w:after="0"/>
              <w:rPr>
                <w:rFonts w:eastAsia="Malgun Gothic"/>
                <w:bCs/>
                <w:lang w:eastAsia="zh-CN"/>
              </w:rPr>
            </w:pP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UL SB</m:t>
                  </m:r>
                </m:sup>
              </m:sSubSup>
            </m:oMath>
            <w:r w:rsidR="00F65B35" w:rsidRPr="002839D5">
              <w:rPr>
                <w:rFonts w:eastAsia="Malgun Gothic"/>
                <w:bCs/>
                <w:iCs/>
                <w:lang w:eastAsia="zh-CN"/>
              </w:rPr>
              <w:t xml:space="preserve"> is the starting PRB index of UL usable PRBs</w:t>
            </w:r>
            <w:r w:rsidR="00F65B35" w:rsidRPr="002839D5">
              <w:rPr>
                <w:rFonts w:eastAsia="SimSun"/>
                <w:bCs/>
                <w:lang w:eastAsia="zh-CN"/>
              </w:rPr>
              <w:t xml:space="preserve"> with reference to the start of UL active BWP</w:t>
            </w:r>
          </w:p>
          <w:p w14:paraId="06323822" w14:textId="77777777" w:rsidR="00F65B35" w:rsidRPr="002839D5" w:rsidRDefault="00000000" w:rsidP="006B5988">
            <w:pPr>
              <w:numPr>
                <w:ilvl w:val="2"/>
                <w:numId w:val="17"/>
              </w:numPr>
              <w:tabs>
                <w:tab w:val="left" w:pos="0"/>
              </w:tabs>
              <w:spacing w:after="0"/>
              <w:rPr>
                <w:rFonts w:eastAsia="Malgun Gothic"/>
                <w:bCs/>
                <w:lang w:eastAsia="zh-CN"/>
              </w:rPr>
            </w:pPr>
            <m:oMath>
              <m:sSubSup>
                <m:sSubSupPr>
                  <m:ctrlPr>
                    <w:rPr>
                      <w:rFonts w:ascii="Cambria Math" w:hAnsi="Cambria Math"/>
                      <w:bCs/>
                      <w:i/>
                    </w:rPr>
                  </m:ctrlPr>
                </m:sSubSupPr>
                <m:e>
                  <m:r>
                    <w:rPr>
                      <w:rFonts w:ascii="Cambria Math" w:eastAsia="SimSun" w:hAnsi="Cambria Math"/>
                      <w:lang w:eastAsia="zh-CN"/>
                    </w:rPr>
                    <m:t>N</m:t>
                  </m:r>
                </m:e>
                <m:sub>
                  <m:r>
                    <w:rPr>
                      <w:rFonts w:ascii="Cambria Math" w:eastAsia="SimSun" w:hAnsi="Cambria Math"/>
                      <w:lang w:eastAsia="zh-CN"/>
                    </w:rPr>
                    <m:t>BWP</m:t>
                  </m:r>
                </m:sub>
                <m:sup>
                  <m:r>
                    <w:rPr>
                      <w:rFonts w:ascii="Cambria Math" w:eastAsia="SimSun" w:hAnsi="Cambria Math"/>
                      <w:lang w:eastAsia="zh-CN"/>
                    </w:rPr>
                    <m:t>size</m:t>
                  </m:r>
                </m:sup>
              </m:sSubSup>
            </m:oMath>
            <w:r w:rsidR="00F65B35" w:rsidRPr="002839D5">
              <w:rPr>
                <w:rFonts w:eastAsia="Malgun Gothic"/>
                <w:bCs/>
                <w:lang w:eastAsia="zh-CN"/>
              </w:rPr>
              <w:t xml:space="preserve"> is the number of PRBs of UL BWP</w:t>
            </w:r>
          </w:p>
          <w:p w14:paraId="4FA01CA2" w14:textId="77777777" w:rsidR="00F65B35" w:rsidRPr="002839D5" w:rsidRDefault="00000000" w:rsidP="006B5988">
            <w:pPr>
              <w:numPr>
                <w:ilvl w:val="2"/>
                <w:numId w:val="17"/>
              </w:numPr>
              <w:tabs>
                <w:tab w:val="left" w:pos="0"/>
              </w:tabs>
              <w:spacing w:after="0"/>
              <w:rPr>
                <w:rFonts w:eastAsia="Malgun Gothic"/>
                <w:bCs/>
                <w:lang w:eastAsia="zh-CN"/>
              </w:rPr>
            </w:pPr>
            <m:oMath>
              <m:sSubSup>
                <m:sSubSupPr>
                  <m:ctrlPr>
                    <w:rPr>
                      <w:rFonts w:ascii="Cambria Math" w:hAnsi="Cambria Math"/>
                      <w:bCs/>
                      <w:i/>
                    </w:rPr>
                  </m:ctrlPr>
                </m:sSubSupPr>
                <m:e>
                  <m:r>
                    <w:rPr>
                      <w:rFonts w:ascii="Cambria Math" w:eastAsia="SimSun" w:hAnsi="Cambria Math"/>
                      <w:lang w:eastAsia="zh-CN"/>
                    </w:rPr>
                    <m:t>N</m:t>
                  </m:r>
                </m:e>
                <m:sub>
                  <m:r>
                    <w:rPr>
                      <w:rFonts w:ascii="Cambria Math" w:eastAsia="SimSun" w:hAnsi="Cambria Math"/>
                      <w:lang w:eastAsia="zh-CN"/>
                    </w:rPr>
                    <m:t>UL SB</m:t>
                  </m:r>
                </m:sub>
                <m:sup>
                  <m:r>
                    <w:rPr>
                      <w:rFonts w:ascii="Cambria Math" w:eastAsia="SimSun" w:hAnsi="Cambria Math"/>
                      <w:lang w:eastAsia="zh-CN"/>
                    </w:rPr>
                    <m:t>size</m:t>
                  </m:r>
                </m:sup>
              </m:sSubSup>
            </m:oMath>
            <w:r w:rsidR="00F65B35" w:rsidRPr="002839D5">
              <w:rPr>
                <w:rFonts w:eastAsia="Malgun Gothic"/>
                <w:bCs/>
                <w:lang w:eastAsia="zh-CN"/>
              </w:rPr>
              <w:t xml:space="preserve"> is the number of PRBs of UL usable PRBs</w:t>
            </w:r>
          </w:p>
          <w:p w14:paraId="4C775A1A" w14:textId="77777777" w:rsidR="00F65B35" w:rsidRPr="002839D5" w:rsidRDefault="00000000" w:rsidP="006B5988">
            <w:pPr>
              <w:numPr>
                <w:ilvl w:val="2"/>
                <w:numId w:val="17"/>
              </w:numPr>
              <w:tabs>
                <w:tab w:val="left" w:pos="0"/>
              </w:tabs>
              <w:spacing w:after="0"/>
              <w:rPr>
                <w:rFonts w:eastAsia="Malgun Gothic"/>
                <w:bCs/>
                <w:lang w:eastAsia="zh-CN"/>
              </w:rPr>
            </w:pPr>
            <m:oMath>
              <m:sSubSup>
                <m:sSubSupPr>
                  <m:ctrlPr>
                    <w:rPr>
                      <w:rFonts w:ascii="Cambria Math" w:hAnsi="Cambria Math"/>
                      <w:bCs/>
                      <w:i/>
                      <w:iCs/>
                    </w:rPr>
                  </m:ctrlPr>
                </m:sSubSupPr>
                <m:e>
                  <m:r>
                    <w:rPr>
                      <w:rFonts w:ascii="Cambria Math" w:hAnsi="Cambria Math"/>
                    </w:rPr>
                    <m:t>N</m:t>
                  </m:r>
                </m:e>
                <m:sub>
                  <m:r>
                    <w:rPr>
                      <w:rFonts w:ascii="Cambria Math" w:hAnsi="Cambria Math"/>
                    </w:rPr>
                    <m:t>PUSCH</m:t>
                  </m:r>
                </m:sub>
                <m:sup>
                  <m:r>
                    <w:rPr>
                      <w:rFonts w:ascii="Cambria Math" w:hAnsi="Cambria Math"/>
                    </w:rPr>
                    <m:t>size</m:t>
                  </m:r>
                </m:sup>
              </m:sSubSup>
              <m:r>
                <w:rPr>
                  <w:rFonts w:ascii="Cambria Math" w:hAnsi="Cambria Math"/>
                </w:rPr>
                <m:t xml:space="preserve"> </m:t>
              </m:r>
            </m:oMath>
            <w:r w:rsidR="00F65B35" w:rsidRPr="002839D5">
              <w:rPr>
                <w:rFonts w:eastAsia="Malgun Gothic"/>
                <w:bCs/>
                <w:iCs/>
                <w:lang w:eastAsia="zh-CN"/>
              </w:rPr>
              <w:t>is the number of PRBs for PUSCH transmissions</w:t>
            </w:r>
          </w:p>
          <w:p w14:paraId="19C87CD3" w14:textId="77777777" w:rsidR="00F65B35" w:rsidRPr="002839D5" w:rsidRDefault="00F65B35" w:rsidP="006B5988">
            <w:pPr>
              <w:numPr>
                <w:ilvl w:val="1"/>
                <w:numId w:val="17"/>
              </w:numPr>
              <w:tabs>
                <w:tab w:val="left" w:pos="0"/>
              </w:tabs>
              <w:spacing w:after="0"/>
              <w:rPr>
                <w:rFonts w:eastAsia="Malgun Gothic"/>
                <w:bCs/>
                <w:lang w:eastAsia="zh-CN"/>
              </w:rPr>
            </w:pPr>
            <w:r w:rsidRPr="002839D5">
              <w:rPr>
                <w:rFonts w:eastAsia="Malgun Gothic"/>
                <w:bCs/>
                <w:lang w:eastAsia="zh-CN"/>
              </w:rPr>
              <w:t xml:space="preserve">No additional configuration/indication to enable/disable whether to apply </w:t>
            </w:r>
            <m:oMath>
              <m:sSubSup>
                <m:sSubSupPr>
                  <m:ctrlPr>
                    <w:rPr>
                      <w:rFonts w:ascii="Cambria Math" w:hAnsi="Cambria Math"/>
                      <w:bCs/>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Pr="002839D5">
              <w:rPr>
                <w:rFonts w:eastAsia="Malgun Gothic"/>
                <w:bCs/>
                <w:lang w:eastAsia="zh-CN"/>
              </w:rPr>
              <w:t xml:space="preserve"> in SBFD symbols.</w:t>
            </w:r>
          </w:p>
          <w:p w14:paraId="3B697B47" w14:textId="77777777" w:rsidR="00F65B35" w:rsidRPr="002839D5" w:rsidRDefault="00F65B35" w:rsidP="006B5988">
            <w:pPr>
              <w:numPr>
                <w:ilvl w:val="2"/>
                <w:numId w:val="17"/>
              </w:numPr>
              <w:tabs>
                <w:tab w:val="left" w:pos="0"/>
              </w:tabs>
              <w:spacing w:after="0"/>
              <w:rPr>
                <w:rFonts w:eastAsia="Malgun Gothic"/>
                <w:bCs/>
                <w:lang w:eastAsia="zh-CN"/>
              </w:rPr>
            </w:pPr>
            <w:r w:rsidRPr="002839D5">
              <w:rPr>
                <w:rFonts w:eastAsia="Malgun Gothic"/>
                <w:bCs/>
                <w:lang w:eastAsia="zh-CN"/>
              </w:rPr>
              <w:t>FFS: Condition to enable/disable</w:t>
            </w:r>
          </w:p>
          <w:p w14:paraId="58AB175A" w14:textId="77777777" w:rsidR="00F65B35" w:rsidRPr="002839D5" w:rsidRDefault="00F65B35" w:rsidP="006B5988">
            <w:pPr>
              <w:numPr>
                <w:ilvl w:val="1"/>
                <w:numId w:val="17"/>
              </w:numPr>
              <w:tabs>
                <w:tab w:val="left" w:pos="0"/>
              </w:tabs>
              <w:spacing w:after="0"/>
              <w:rPr>
                <w:rFonts w:eastAsia="Malgun Gothic"/>
                <w:bCs/>
                <w:lang w:eastAsia="zh-CN"/>
              </w:rPr>
            </w:pPr>
            <w:r w:rsidRPr="002839D5">
              <w:rPr>
                <w:rFonts w:eastAsia="Malgun Gothic"/>
                <w:bCs/>
                <w:lang w:eastAsia="zh-CN"/>
              </w:rPr>
              <w:t xml:space="preserve">UE does not expect that the PRBs for PUSCH transmissions in SBFD symbols after applying </w:t>
            </w:r>
            <m:oMath>
              <m:sSubSup>
                <m:sSubSupPr>
                  <m:ctrlPr>
                    <w:rPr>
                      <w:rFonts w:ascii="Cambria Math" w:hAnsi="Cambria Math"/>
                      <w:bCs/>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Pr="002839D5">
              <w:rPr>
                <w:rFonts w:eastAsia="Malgun Gothic"/>
                <w:bCs/>
                <w:lang w:eastAsia="zh-CN"/>
              </w:rPr>
              <w:t xml:space="preserve"> to be overlapped with PRBs outside UL usable PRBs.</w:t>
            </w:r>
          </w:p>
          <w:p w14:paraId="36ABB941" w14:textId="77777777" w:rsidR="00F65B35" w:rsidRPr="002839D5" w:rsidRDefault="00F65B35" w:rsidP="006B5988">
            <w:pPr>
              <w:numPr>
                <w:ilvl w:val="1"/>
                <w:numId w:val="17"/>
              </w:numPr>
              <w:tabs>
                <w:tab w:val="left" w:pos="0"/>
              </w:tabs>
              <w:spacing w:after="0"/>
              <w:rPr>
                <w:rFonts w:eastAsia="Malgun Gothic"/>
                <w:bCs/>
                <w:lang w:eastAsia="zh-CN"/>
              </w:rPr>
            </w:pPr>
            <w:r w:rsidRPr="002839D5">
              <w:rPr>
                <w:rFonts w:eastAsia="Malgun Gothic"/>
                <w:bCs/>
                <w:lang w:eastAsia="zh-CN"/>
              </w:rPr>
              <w:t>It applies at least to RA type 1. FFS for RA type 0.</w:t>
            </w:r>
          </w:p>
          <w:p w14:paraId="60D96ED2" w14:textId="55FCA587" w:rsidR="00F65B35" w:rsidRDefault="00F65B35" w:rsidP="006B5988">
            <w:pPr>
              <w:numPr>
                <w:ilvl w:val="1"/>
                <w:numId w:val="17"/>
              </w:numPr>
              <w:tabs>
                <w:tab w:val="left" w:pos="0"/>
              </w:tabs>
              <w:spacing w:after="0"/>
              <w:rPr>
                <w:b/>
                <w:bCs/>
                <w:lang w:eastAsia="ja-JP"/>
              </w:rPr>
            </w:pPr>
            <w:r w:rsidRPr="00F65B35">
              <w:rPr>
                <w:rFonts w:eastAsia="Malgun Gothic"/>
                <w:bCs/>
                <w:lang w:eastAsia="zh-CN"/>
              </w:rPr>
              <w:lastRenderedPageBreak/>
              <w:t>Note: Other equations are not precluded.</w:t>
            </w:r>
          </w:p>
        </w:tc>
      </w:tr>
    </w:tbl>
    <w:p w14:paraId="0B9721BB" w14:textId="77777777" w:rsidR="00F65B35" w:rsidRDefault="00F65B35" w:rsidP="00206A1C">
      <w:pPr>
        <w:tabs>
          <w:tab w:val="num" w:pos="1440"/>
        </w:tabs>
        <w:spacing w:after="0"/>
        <w:rPr>
          <w:b/>
          <w:bCs/>
          <w:lang w:eastAsia="ja-JP"/>
        </w:rPr>
      </w:pPr>
    </w:p>
    <w:p w14:paraId="541BF9A4" w14:textId="77777777" w:rsidR="0073347C" w:rsidRPr="00206A1C" w:rsidRDefault="0073347C" w:rsidP="00206A1C">
      <w:pPr>
        <w:tabs>
          <w:tab w:val="num" w:pos="1440"/>
        </w:tabs>
        <w:rPr>
          <w:lang w:eastAsia="ja-JP"/>
        </w:rPr>
      </w:pPr>
      <w:r w:rsidRPr="00206A1C">
        <w:rPr>
          <w:lang w:eastAsia="ja-JP"/>
        </w:rPr>
        <w:t>Between Option 1 and Option 2, our preference is Option 1 because Option 2 does not have the flexibility to control the RB starting position.</w:t>
      </w:r>
    </w:p>
    <w:p w14:paraId="177D2E48" w14:textId="4FFA582D" w:rsidR="00973DA9" w:rsidRPr="00206A1C" w:rsidRDefault="0073347C">
      <w:pPr>
        <w:tabs>
          <w:tab w:val="num" w:pos="1440"/>
        </w:tabs>
        <w:rPr>
          <w:rFonts w:eastAsiaTheme="minorEastAsia"/>
          <w:lang w:eastAsia="ja-JP"/>
        </w:rPr>
      </w:pPr>
      <w:r w:rsidRPr="00206A1C">
        <w:rPr>
          <w:lang w:eastAsia="ja-JP"/>
        </w:rPr>
        <w:t>Among</w:t>
      </w:r>
      <w:r w:rsidR="00193E64">
        <w:rPr>
          <w:rFonts w:hint="eastAsia"/>
          <w:lang w:eastAsia="ja-JP"/>
        </w:rPr>
        <w:t xml:space="preserve"> the</w:t>
      </w:r>
      <w:r w:rsidRPr="00206A1C">
        <w:rPr>
          <w:lang w:eastAsia="ja-JP"/>
        </w:rPr>
        <w:t xml:space="preserve"> equations </w:t>
      </w:r>
      <w:r w:rsidR="001B63DB">
        <w:rPr>
          <w:rFonts w:hint="eastAsia"/>
          <w:lang w:eastAsia="ja-JP"/>
        </w:rPr>
        <w:t>under</w:t>
      </w:r>
      <w:r w:rsidRPr="00206A1C">
        <w:rPr>
          <w:lang w:eastAsia="ja-JP"/>
        </w:rPr>
        <w:t xml:space="preserve"> Option 1, </w:t>
      </w:r>
      <w:r w:rsidR="00973DA9">
        <w:rPr>
          <w:rFonts w:hint="eastAsia"/>
          <w:lang w:eastAsia="ja-JP"/>
        </w:rPr>
        <w:t xml:space="preserve">our </w:t>
      </w:r>
      <w:r w:rsidR="00973DA9">
        <w:rPr>
          <w:lang w:eastAsia="ja-JP"/>
        </w:rPr>
        <w:t>preference</w:t>
      </w:r>
      <w:r w:rsidR="00973DA9">
        <w:rPr>
          <w:rFonts w:hint="eastAsia"/>
          <w:lang w:eastAsia="ja-JP"/>
        </w:rPr>
        <w:t xml:space="preserve"> is Option 4. </w:t>
      </w:r>
      <w:r w:rsidR="000658FC">
        <w:rPr>
          <w:rFonts w:hint="eastAsia"/>
          <w:lang w:eastAsia="ja-JP"/>
        </w:rPr>
        <w:t xml:space="preserve">As described in the agreement, </w:t>
      </w:r>
      <w:r w:rsidR="000658FC" w:rsidRPr="002839D5">
        <w:rPr>
          <w:rFonts w:eastAsia="Malgun Gothic"/>
          <w:bCs/>
          <w:lang w:eastAsia="zh-CN"/>
        </w:rPr>
        <w:t xml:space="preserve">UE does not expect that the PRBs for PUSCH transmissions in SBFD symbols after applying </w:t>
      </w:r>
      <m:oMath>
        <m:sSubSup>
          <m:sSubSupPr>
            <m:ctrlPr>
              <w:rPr>
                <w:rFonts w:ascii="Cambria Math" w:hAnsi="Cambria Math"/>
                <w:bCs/>
              </w:rPr>
            </m:ctrlPr>
          </m:sSubSupPr>
          <m:e>
            <m:r>
              <w:rPr>
                <w:rFonts w:ascii="Cambria Math" w:eastAsia="SimSun" w:hAnsi="Cambria Math"/>
                <w:lang w:eastAsia="zh-CN"/>
              </w:rPr>
              <m:t>RB</m:t>
            </m:r>
          </m:e>
          <m:sub>
            <m:r>
              <w:rPr>
                <w:rFonts w:ascii="Cambria Math" w:eastAsia="SimSun" w:hAnsi="Cambria Math"/>
                <w:lang w:eastAsia="zh-CN"/>
              </w:rPr>
              <m:t>SBFD</m:t>
            </m:r>
          </m:sub>
          <m:sup>
            <m:r>
              <w:rPr>
                <w:rFonts w:ascii="Cambria Math" w:eastAsia="SimSun" w:hAnsi="Cambria Math"/>
                <w:lang w:eastAsia="zh-CN"/>
              </w:rPr>
              <m:t>offset</m:t>
            </m:r>
          </m:sup>
        </m:sSubSup>
      </m:oMath>
      <w:r w:rsidR="000658FC" w:rsidRPr="002839D5">
        <w:rPr>
          <w:rFonts w:eastAsia="Malgun Gothic"/>
          <w:bCs/>
          <w:lang w:eastAsia="zh-CN"/>
        </w:rPr>
        <w:t xml:space="preserve"> to be overlapped with PRBs outside UL usable PRBs</w:t>
      </w:r>
      <w:r w:rsidR="000658FC">
        <w:rPr>
          <w:rFonts w:eastAsiaTheme="minorEastAsia" w:hint="eastAsia"/>
          <w:bCs/>
          <w:lang w:eastAsia="ja-JP"/>
        </w:rPr>
        <w:t xml:space="preserve">. In this sense, </w:t>
      </w:r>
      <w:r w:rsidR="000658FC" w:rsidRPr="000658FC">
        <w:rPr>
          <w:rFonts w:eastAsiaTheme="minorEastAsia"/>
          <w:bCs/>
          <w:lang w:eastAsia="ja-JP"/>
        </w:rPr>
        <w:t>Equation 1-A would not be very useful because</w:t>
      </w:r>
      <w:r w:rsidR="00373F0A">
        <w:rPr>
          <w:rFonts w:eastAsiaTheme="minorEastAsia" w:hint="eastAsia"/>
          <w:bCs/>
          <w:lang w:eastAsia="ja-JP"/>
        </w:rPr>
        <w:t xml:space="preserve"> </w:t>
      </w:r>
      <w:r w:rsidR="00BB4360">
        <w:rPr>
          <w:rFonts w:eastAsiaTheme="minorEastAsia" w:hint="eastAsia"/>
          <w:bCs/>
          <w:lang w:eastAsia="ja-JP"/>
        </w:rPr>
        <w:t xml:space="preserve">the </w:t>
      </w:r>
      <w:r w:rsidR="00373F0A">
        <w:rPr>
          <w:rFonts w:eastAsiaTheme="minorEastAsia" w:hint="eastAsia"/>
          <w:bCs/>
          <w:lang w:eastAsia="ja-JP"/>
        </w:rPr>
        <w:t>location of</w:t>
      </w:r>
      <w:r w:rsidR="000658FC" w:rsidRPr="000658FC">
        <w:rPr>
          <w:rFonts w:eastAsiaTheme="minorEastAsia"/>
          <w:bCs/>
          <w:lang w:eastAsia="ja-JP"/>
        </w:rPr>
        <w:t xml:space="preserve"> </w:t>
      </w:r>
      <m:oMath>
        <m:sSubSup>
          <m:sSubSupPr>
            <m:ctrlPr>
              <w:rPr>
                <w:rFonts w:ascii="Cambria Math" w:hAnsi="Cambria Math"/>
                <w:bCs/>
                <w:i/>
                <w:iCs/>
              </w:rPr>
            </m:ctrlPr>
          </m:sSubSupPr>
          <m:e>
            <m:r>
              <w:rPr>
                <w:rFonts w:ascii="Cambria Math" w:hAnsi="Cambria Math"/>
              </w:rPr>
              <m:t>RB</m:t>
            </m:r>
          </m:e>
          <m:sub>
            <m:r>
              <w:rPr>
                <w:rFonts w:ascii="Cambria Math" w:hAnsi="Cambria Math"/>
              </w:rPr>
              <m:t>start</m:t>
            </m:r>
          </m:sub>
          <m:sup>
            <m:r>
              <w:rPr>
                <w:rFonts w:ascii="Cambria Math" w:hAnsi="Cambria Math"/>
              </w:rPr>
              <m:t>non-SBFD</m:t>
            </m:r>
          </m:sup>
        </m:sSubSup>
      </m:oMath>
      <w:r w:rsidR="000658FC" w:rsidRPr="000658FC">
        <w:rPr>
          <w:rFonts w:eastAsiaTheme="minorEastAsia"/>
          <w:bCs/>
          <w:lang w:eastAsia="ja-JP"/>
        </w:rPr>
        <w:t xml:space="preserve"> can be restricted in order to confine </w:t>
      </w:r>
      <w:r w:rsidR="00373F0A" w:rsidRPr="002839D5">
        <w:rPr>
          <w:rFonts w:eastAsia="Malgun Gothic"/>
          <w:bCs/>
          <w:lang w:eastAsia="zh-CN"/>
        </w:rPr>
        <w:t xml:space="preserve">PUSCH </w:t>
      </w:r>
      <w:r w:rsidR="000C12D3" w:rsidRPr="002839D5">
        <w:rPr>
          <w:rFonts w:eastAsia="Malgun Gothic"/>
          <w:bCs/>
          <w:lang w:eastAsia="zh-CN"/>
        </w:rPr>
        <w:t xml:space="preserve">PRBs </w:t>
      </w:r>
      <w:r w:rsidR="00373F0A" w:rsidRPr="002839D5">
        <w:rPr>
          <w:rFonts w:eastAsia="Malgun Gothic"/>
          <w:bCs/>
          <w:lang w:eastAsia="zh-CN"/>
        </w:rPr>
        <w:t>in SBFD symbols</w:t>
      </w:r>
      <w:r w:rsidR="000658FC" w:rsidRPr="000658FC">
        <w:rPr>
          <w:rFonts w:eastAsiaTheme="minorEastAsia"/>
          <w:bCs/>
          <w:lang w:eastAsia="ja-JP"/>
        </w:rPr>
        <w:t xml:space="preserve"> within UL usable PRB</w:t>
      </w:r>
      <w:r w:rsidR="00373F0A">
        <w:rPr>
          <w:rFonts w:eastAsiaTheme="minorEastAsia" w:hint="eastAsia"/>
          <w:bCs/>
          <w:lang w:eastAsia="ja-JP"/>
        </w:rPr>
        <w:t xml:space="preserve"> (i.e., scheduling </w:t>
      </w:r>
      <w:r w:rsidR="00373F0A">
        <w:rPr>
          <w:rFonts w:eastAsiaTheme="minorEastAsia"/>
          <w:bCs/>
          <w:lang w:eastAsia="ja-JP"/>
        </w:rPr>
        <w:t>flexibility</w:t>
      </w:r>
      <w:r w:rsidR="00373F0A">
        <w:rPr>
          <w:rFonts w:eastAsiaTheme="minorEastAsia" w:hint="eastAsia"/>
          <w:bCs/>
          <w:lang w:eastAsia="ja-JP"/>
        </w:rPr>
        <w:t xml:space="preserve"> in non-SBFD symbol</w:t>
      </w:r>
      <w:r w:rsidR="002C161C">
        <w:rPr>
          <w:rFonts w:eastAsiaTheme="minorEastAsia" w:hint="eastAsia"/>
          <w:bCs/>
          <w:lang w:eastAsia="ja-JP"/>
        </w:rPr>
        <w:t>s</w:t>
      </w:r>
      <w:r w:rsidR="00373F0A">
        <w:rPr>
          <w:rFonts w:eastAsiaTheme="minorEastAsia" w:hint="eastAsia"/>
          <w:bCs/>
          <w:lang w:eastAsia="ja-JP"/>
        </w:rPr>
        <w:t xml:space="preserve"> can be </w:t>
      </w:r>
      <w:r w:rsidR="005E05B0">
        <w:rPr>
          <w:rFonts w:eastAsiaTheme="minorEastAsia" w:hint="eastAsia"/>
          <w:bCs/>
          <w:lang w:eastAsia="ja-JP"/>
        </w:rPr>
        <w:t>limited</w:t>
      </w:r>
      <w:r w:rsidR="00373F0A">
        <w:rPr>
          <w:rFonts w:eastAsiaTheme="minorEastAsia" w:hint="eastAsia"/>
          <w:bCs/>
          <w:lang w:eastAsia="ja-JP"/>
        </w:rPr>
        <w:t>)</w:t>
      </w:r>
      <w:r w:rsidR="000658FC">
        <w:rPr>
          <w:rFonts w:eastAsiaTheme="minorEastAsia" w:hint="eastAsia"/>
          <w:bCs/>
          <w:lang w:eastAsia="ja-JP"/>
        </w:rPr>
        <w:t>.</w:t>
      </w:r>
      <w:r w:rsidR="00373F0A">
        <w:rPr>
          <w:rFonts w:eastAsiaTheme="minorEastAsia" w:hint="eastAsia"/>
          <w:bCs/>
          <w:lang w:eastAsia="ja-JP"/>
        </w:rPr>
        <w:t xml:space="preserve"> </w:t>
      </w:r>
      <w:r w:rsidR="0000730B">
        <w:rPr>
          <w:rFonts w:eastAsiaTheme="minorEastAsia" w:hint="eastAsia"/>
          <w:bCs/>
          <w:lang w:eastAsia="ja-JP"/>
        </w:rPr>
        <w:t xml:space="preserve"> </w:t>
      </w:r>
      <w:r w:rsidR="00EC6CF4">
        <w:rPr>
          <w:rFonts w:eastAsiaTheme="minorEastAsia" w:hint="eastAsia"/>
          <w:bCs/>
          <w:lang w:eastAsia="ja-JP"/>
        </w:rPr>
        <w:t xml:space="preserve">For </w:t>
      </w:r>
      <w:r w:rsidR="00EC6CF4" w:rsidRPr="002839D5">
        <w:rPr>
          <w:rFonts w:eastAsia="Malgun Gothic"/>
          <w:bCs/>
          <w:iCs/>
          <w:lang w:eastAsia="zh-CN"/>
        </w:rPr>
        <w:t>Equation 1-B</w:t>
      </w:r>
      <w:r w:rsidR="00EC6CF4">
        <w:rPr>
          <w:rFonts w:eastAsiaTheme="minorEastAsia" w:hint="eastAsia"/>
          <w:bCs/>
          <w:iCs/>
          <w:lang w:eastAsia="ja-JP"/>
        </w:rPr>
        <w:t xml:space="preserve"> to </w:t>
      </w:r>
      <w:r w:rsidR="00EC6CF4" w:rsidRPr="002839D5">
        <w:rPr>
          <w:rFonts w:eastAsia="Malgun Gothic"/>
          <w:bCs/>
          <w:iCs/>
          <w:lang w:eastAsia="zh-CN"/>
        </w:rPr>
        <w:t>Equation 1-</w:t>
      </w:r>
      <w:r w:rsidR="00EC6CF4">
        <w:rPr>
          <w:rFonts w:eastAsiaTheme="minorEastAsia" w:hint="eastAsia"/>
          <w:bCs/>
          <w:iCs/>
          <w:lang w:eastAsia="ja-JP"/>
        </w:rPr>
        <w:t xml:space="preserve">D, </w:t>
      </w:r>
      <w:r w:rsidR="000E0FD0">
        <w:rPr>
          <w:rFonts w:eastAsiaTheme="minorEastAsia" w:hint="eastAsia"/>
          <w:bCs/>
          <w:iCs/>
          <w:lang w:eastAsia="ja-JP"/>
        </w:rPr>
        <w:t xml:space="preserve">the </w:t>
      </w:r>
      <w:r w:rsidR="00EC6CF4">
        <w:rPr>
          <w:rFonts w:eastAsiaTheme="minorEastAsia" w:hint="eastAsia"/>
          <w:bCs/>
          <w:iCs/>
          <w:lang w:eastAsia="ja-JP"/>
        </w:rPr>
        <w:t xml:space="preserve">modulo </w:t>
      </w:r>
      <w:r w:rsidR="000E0FD0">
        <w:rPr>
          <w:rFonts w:eastAsiaTheme="minorEastAsia" w:hint="eastAsia"/>
          <w:bCs/>
          <w:iCs/>
          <w:lang w:eastAsia="ja-JP"/>
        </w:rPr>
        <w:t xml:space="preserve">operation would be useful to </w:t>
      </w:r>
      <w:r w:rsidR="000E0FD0" w:rsidRPr="000658FC">
        <w:rPr>
          <w:rFonts w:eastAsiaTheme="minorEastAsia"/>
          <w:bCs/>
          <w:lang w:eastAsia="ja-JP"/>
        </w:rPr>
        <w:t xml:space="preserve">confine </w:t>
      </w:r>
      <w:r w:rsidR="003E12BD" w:rsidRPr="002839D5">
        <w:rPr>
          <w:rFonts w:eastAsia="Malgun Gothic"/>
          <w:bCs/>
          <w:lang w:eastAsia="zh-CN"/>
        </w:rPr>
        <w:t>PUSCH PRBs</w:t>
      </w:r>
      <w:r w:rsidR="000E0FD0" w:rsidRPr="002839D5">
        <w:rPr>
          <w:rFonts w:eastAsia="Malgun Gothic"/>
          <w:bCs/>
          <w:lang w:eastAsia="zh-CN"/>
        </w:rPr>
        <w:t xml:space="preserve"> in SBFD symbols</w:t>
      </w:r>
      <w:r w:rsidR="000E0FD0" w:rsidRPr="000658FC">
        <w:rPr>
          <w:rFonts w:eastAsiaTheme="minorEastAsia"/>
          <w:bCs/>
          <w:lang w:eastAsia="ja-JP"/>
        </w:rPr>
        <w:t xml:space="preserve"> within UL usable PRB</w:t>
      </w:r>
      <w:r w:rsidR="001E51DA">
        <w:rPr>
          <w:rFonts w:eastAsiaTheme="minorEastAsia" w:hint="eastAsia"/>
          <w:bCs/>
          <w:lang w:eastAsia="ja-JP"/>
        </w:rPr>
        <w:t xml:space="preserve">. </w:t>
      </w:r>
      <w:r w:rsidR="00203A92">
        <w:rPr>
          <w:rFonts w:eastAsiaTheme="minorEastAsia" w:hint="eastAsia"/>
          <w:bCs/>
          <w:lang w:eastAsia="ja-JP"/>
        </w:rPr>
        <w:t xml:space="preserve">In order to reduce </w:t>
      </w:r>
      <w:r w:rsidR="00BD4B88">
        <w:rPr>
          <w:rFonts w:eastAsiaTheme="minorEastAsia" w:hint="eastAsia"/>
          <w:bCs/>
          <w:lang w:eastAsia="ja-JP"/>
        </w:rPr>
        <w:t xml:space="preserve">the complexity of </w:t>
      </w:r>
      <w:r w:rsidR="00203A92">
        <w:rPr>
          <w:rFonts w:eastAsiaTheme="minorEastAsia" w:hint="eastAsia"/>
          <w:bCs/>
          <w:lang w:eastAsia="ja-JP"/>
        </w:rPr>
        <w:t xml:space="preserve">scheduling, </w:t>
      </w:r>
      <w:r w:rsidR="008D07F8">
        <w:rPr>
          <w:rFonts w:eastAsiaTheme="minorEastAsia" w:hint="eastAsia"/>
          <w:bCs/>
          <w:lang w:eastAsia="ja-JP"/>
        </w:rPr>
        <w:t xml:space="preserve">a </w:t>
      </w:r>
      <w:r w:rsidR="00203A92">
        <w:rPr>
          <w:rFonts w:eastAsiaTheme="minorEastAsia" w:hint="eastAsia"/>
          <w:bCs/>
          <w:lang w:eastAsia="ja-JP"/>
        </w:rPr>
        <w:t xml:space="preserve">common equation with PUSCH frequency hopping would be </w:t>
      </w:r>
      <w:r w:rsidR="00C5126B">
        <w:rPr>
          <w:rFonts w:eastAsiaTheme="minorEastAsia" w:hint="eastAsia"/>
          <w:bCs/>
          <w:lang w:eastAsia="ja-JP"/>
        </w:rPr>
        <w:t>useful</w:t>
      </w:r>
      <w:r w:rsidR="00203A92">
        <w:rPr>
          <w:rFonts w:eastAsiaTheme="minorEastAsia" w:hint="eastAsia"/>
          <w:bCs/>
          <w:lang w:eastAsia="ja-JP"/>
        </w:rPr>
        <w:t xml:space="preserve">. Therefore, we support </w:t>
      </w:r>
      <w:r w:rsidR="00D714CD" w:rsidRPr="000658FC">
        <w:rPr>
          <w:rFonts w:eastAsiaTheme="minorEastAsia"/>
          <w:bCs/>
          <w:lang w:eastAsia="ja-JP"/>
        </w:rPr>
        <w:t xml:space="preserve">Equation </w:t>
      </w:r>
      <w:r w:rsidR="00D714CD">
        <w:rPr>
          <w:rFonts w:eastAsiaTheme="minorEastAsia" w:hint="eastAsia"/>
          <w:bCs/>
          <w:lang w:eastAsia="ja-JP"/>
        </w:rPr>
        <w:t>1-</w:t>
      </w:r>
      <w:r w:rsidR="00C35A34">
        <w:rPr>
          <w:rFonts w:eastAsiaTheme="minorEastAsia" w:hint="eastAsia"/>
          <w:bCs/>
          <w:lang w:eastAsia="ja-JP"/>
        </w:rPr>
        <w:t>D</w:t>
      </w:r>
      <w:r w:rsidR="00C313D4">
        <w:rPr>
          <w:rFonts w:eastAsiaTheme="minorEastAsia" w:hint="eastAsia"/>
          <w:bCs/>
          <w:lang w:eastAsia="ja-JP"/>
        </w:rPr>
        <w:t xml:space="preserve"> </w:t>
      </w:r>
      <w:r w:rsidR="00D222FD">
        <w:rPr>
          <w:rFonts w:hint="eastAsia"/>
          <w:lang w:eastAsia="ja-JP"/>
        </w:rPr>
        <w:t xml:space="preserve">(i.e., </w:t>
      </w:r>
      <w:r w:rsidR="009F01F1" w:rsidRPr="000658FC">
        <w:rPr>
          <w:rFonts w:eastAsiaTheme="minorEastAsia"/>
          <w:bCs/>
          <w:lang w:eastAsia="ja-JP"/>
        </w:rPr>
        <w:t xml:space="preserve">Equation </w:t>
      </w:r>
      <w:r w:rsidR="009F01F1">
        <w:rPr>
          <w:rFonts w:eastAsiaTheme="minorEastAsia" w:hint="eastAsia"/>
          <w:bCs/>
          <w:lang w:eastAsia="ja-JP"/>
        </w:rPr>
        <w:t>1-</w:t>
      </w:r>
      <w:r w:rsidR="00C35A34">
        <w:rPr>
          <w:rFonts w:eastAsiaTheme="minorEastAsia" w:hint="eastAsia"/>
          <w:bCs/>
          <w:lang w:eastAsia="ja-JP"/>
        </w:rPr>
        <w:t>D</w:t>
      </w:r>
      <w:r w:rsidR="00D714CD">
        <w:rPr>
          <w:rFonts w:hint="eastAsia"/>
          <w:lang w:eastAsia="ja-JP"/>
        </w:rPr>
        <w:t xml:space="preserve"> is </w:t>
      </w:r>
      <w:r w:rsidR="00D222FD">
        <w:rPr>
          <w:rFonts w:hint="eastAsia"/>
          <w:lang w:eastAsia="ja-JP"/>
        </w:rPr>
        <w:t>the same equation</w:t>
      </w:r>
      <w:r w:rsidR="00D714CD">
        <w:rPr>
          <w:rFonts w:hint="eastAsia"/>
          <w:lang w:eastAsia="ja-JP"/>
        </w:rPr>
        <w:t xml:space="preserve"> as Alt 2</w:t>
      </w:r>
      <w:r w:rsidR="009E683A">
        <w:rPr>
          <w:rFonts w:hint="eastAsia"/>
          <w:lang w:eastAsia="ja-JP"/>
        </w:rPr>
        <w:t xml:space="preserve"> for </w:t>
      </w:r>
      <w:r w:rsidR="009E683A">
        <w:rPr>
          <w:rFonts w:eastAsiaTheme="minorEastAsia" w:hint="eastAsia"/>
          <w:bCs/>
          <w:lang w:eastAsia="ja-JP"/>
        </w:rPr>
        <w:t>PUSCH frequency hopping</w:t>
      </w:r>
      <w:r w:rsidR="00D222FD">
        <w:rPr>
          <w:rFonts w:hint="eastAsia"/>
          <w:lang w:eastAsia="ja-JP"/>
        </w:rPr>
        <w:t>)</w:t>
      </w:r>
      <w:r w:rsidR="00F06C51">
        <w:rPr>
          <w:rFonts w:hint="eastAsia"/>
          <w:lang w:eastAsia="ja-JP"/>
        </w:rPr>
        <w:t>.</w:t>
      </w:r>
      <w:r w:rsidR="00A60999">
        <w:rPr>
          <w:rFonts w:hint="eastAsia"/>
          <w:lang w:eastAsia="ja-JP"/>
        </w:rPr>
        <w:t xml:space="preserve"> </w:t>
      </w:r>
      <w:r w:rsidR="00570C43">
        <w:rPr>
          <w:rFonts w:hint="eastAsia"/>
          <w:lang w:eastAsia="ja-JP"/>
        </w:rPr>
        <w:t xml:space="preserve">If Alt </w:t>
      </w:r>
      <w:r w:rsidR="00712EA1">
        <w:rPr>
          <w:rFonts w:hint="eastAsia"/>
          <w:lang w:eastAsia="ja-JP"/>
        </w:rPr>
        <w:t>1</w:t>
      </w:r>
      <w:r w:rsidR="00570C43">
        <w:rPr>
          <w:rFonts w:hint="eastAsia"/>
          <w:lang w:eastAsia="ja-JP"/>
        </w:rPr>
        <w:t xml:space="preserve"> is supported for PUSCH frequency hopping,</w:t>
      </w:r>
      <w:r w:rsidR="006E510A">
        <w:rPr>
          <w:rFonts w:hint="eastAsia"/>
          <w:lang w:eastAsia="ja-JP"/>
        </w:rPr>
        <w:t xml:space="preserve"> </w:t>
      </w:r>
      <w:r w:rsidR="006E510A" w:rsidRPr="006E510A">
        <w:rPr>
          <w:lang w:eastAsia="ja-JP"/>
        </w:rPr>
        <w:t>Equation 1-C</w:t>
      </w:r>
      <w:r w:rsidR="006E510A">
        <w:rPr>
          <w:rFonts w:hint="eastAsia"/>
          <w:lang w:eastAsia="ja-JP"/>
        </w:rPr>
        <w:t xml:space="preserve"> can be </w:t>
      </w:r>
      <w:r w:rsidR="00836E74">
        <w:rPr>
          <w:rFonts w:hint="eastAsia"/>
          <w:lang w:eastAsia="ja-JP"/>
        </w:rPr>
        <w:t>used</w:t>
      </w:r>
      <w:r w:rsidR="00152FE2">
        <w:rPr>
          <w:rFonts w:hint="eastAsia"/>
          <w:lang w:eastAsia="ja-JP"/>
        </w:rPr>
        <w:t xml:space="preserve"> instead</w:t>
      </w:r>
      <w:r w:rsidR="006E510A">
        <w:rPr>
          <w:rFonts w:hint="eastAsia"/>
          <w:lang w:eastAsia="ja-JP"/>
        </w:rPr>
        <w:t>.</w:t>
      </w:r>
    </w:p>
    <w:p w14:paraId="618D545D" w14:textId="1D52BE24" w:rsidR="0073347C" w:rsidRDefault="00147C02" w:rsidP="009A1379">
      <w:pPr>
        <w:tabs>
          <w:tab w:val="num" w:pos="1440"/>
        </w:tabs>
        <w:rPr>
          <w:b/>
          <w:bCs/>
          <w:lang w:eastAsia="ja-JP"/>
        </w:rPr>
      </w:pPr>
      <w:r w:rsidRPr="004469AE">
        <w:rPr>
          <w:rFonts w:eastAsiaTheme="minorEastAsia"/>
          <w:b/>
          <w:bCs/>
          <w:lang w:eastAsia="ja-JP"/>
        </w:rPr>
        <w:t xml:space="preserve">Proposal </w:t>
      </w:r>
      <w:r w:rsidR="00681B75">
        <w:rPr>
          <w:rFonts w:eastAsiaTheme="minorEastAsia" w:hint="eastAsia"/>
          <w:b/>
          <w:bCs/>
          <w:lang w:eastAsia="ja-JP"/>
        </w:rPr>
        <w:t>8</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 xml:space="preserve">or </w:t>
      </w:r>
      <w:r w:rsidRPr="00147C02">
        <w:rPr>
          <w:b/>
          <w:bCs/>
          <w:lang w:eastAsia="ja-JP"/>
        </w:rPr>
        <w:t>PUSCH frequency domain resource allocation for Configuration 2</w:t>
      </w:r>
      <w:r w:rsidRPr="009A1379">
        <w:rPr>
          <w:b/>
          <w:bCs/>
          <w:lang w:eastAsia="ja-JP"/>
        </w:rPr>
        <w:t xml:space="preserve">, </w:t>
      </w:r>
      <w:r w:rsidR="00AF3329">
        <w:rPr>
          <w:rFonts w:hint="eastAsia"/>
          <w:b/>
          <w:bCs/>
          <w:lang w:eastAsia="ja-JP"/>
        </w:rPr>
        <w:t>s</w:t>
      </w:r>
      <w:r w:rsidRPr="00147C02">
        <w:rPr>
          <w:b/>
          <w:bCs/>
          <w:lang w:eastAsia="ja-JP"/>
        </w:rPr>
        <w:t>upport Option 1 with Equation 1-</w:t>
      </w:r>
      <w:r w:rsidR="0010455B">
        <w:rPr>
          <w:rFonts w:hint="eastAsia"/>
          <w:b/>
          <w:bCs/>
          <w:lang w:eastAsia="ja-JP"/>
        </w:rPr>
        <w:t>D</w:t>
      </w:r>
      <w:r w:rsidRPr="009A1379">
        <w:rPr>
          <w:b/>
          <w:bCs/>
          <w:lang w:eastAsia="ja-JP"/>
        </w:rPr>
        <w:t xml:space="preserve">. </w:t>
      </w:r>
    </w:p>
    <w:p w14:paraId="2F0A6367" w14:textId="77777777" w:rsidR="00836D45" w:rsidRDefault="00836D45" w:rsidP="009A1379">
      <w:pPr>
        <w:tabs>
          <w:tab w:val="num" w:pos="1440"/>
        </w:tabs>
        <w:rPr>
          <w:b/>
          <w:bCs/>
          <w:lang w:eastAsia="ja-JP"/>
        </w:rPr>
      </w:pPr>
    </w:p>
    <w:p w14:paraId="2A335C37" w14:textId="445836A8" w:rsidR="004B05FD" w:rsidRPr="005B433D" w:rsidRDefault="004B05FD" w:rsidP="004B05FD">
      <w:pPr>
        <w:pStyle w:val="Heading1"/>
        <w:tabs>
          <w:tab w:val="num" w:pos="426"/>
        </w:tabs>
        <w:ind w:left="426" w:hanging="426"/>
        <w:rPr>
          <w:szCs w:val="36"/>
          <w:lang w:eastAsia="ja-JP"/>
        </w:rPr>
      </w:pPr>
      <w:r>
        <w:rPr>
          <w:szCs w:val="36"/>
          <w:lang w:eastAsia="ja-JP"/>
        </w:rPr>
        <w:t>Conclusion</w:t>
      </w:r>
    </w:p>
    <w:p w14:paraId="3686C76F" w14:textId="264CFF24" w:rsidR="00664032" w:rsidRDefault="009A2163" w:rsidP="00281FD4">
      <w:pPr>
        <w:rPr>
          <w:lang w:val="en-GB" w:eastAsia="ja-JP"/>
        </w:rPr>
      </w:pPr>
      <w:r w:rsidRPr="009A2163">
        <w:rPr>
          <w:rFonts w:eastAsia="SimSun" w:cs="Arial"/>
          <w:lang w:eastAsia="zh-CN"/>
        </w:rPr>
        <w:t xml:space="preserve">In this contribution, we made the following </w:t>
      </w:r>
      <w:r w:rsidR="00836D45">
        <w:rPr>
          <w:rFonts w:eastAsiaTheme="minorEastAsia" w:cs="Arial"/>
          <w:lang w:eastAsia="ja-JP"/>
        </w:rPr>
        <w:t>observation</w:t>
      </w:r>
      <w:r w:rsidR="00836D45">
        <w:rPr>
          <w:rFonts w:eastAsiaTheme="minorEastAsia" w:cs="Arial" w:hint="eastAsia"/>
          <w:lang w:eastAsia="ja-JP"/>
        </w:rPr>
        <w:t xml:space="preserve">s and </w:t>
      </w:r>
      <w:r w:rsidR="005B3652">
        <w:rPr>
          <w:rFonts w:eastAsia="SimSun" w:cs="Arial"/>
          <w:lang w:eastAsia="zh-CN"/>
        </w:rPr>
        <w:t>proposals</w:t>
      </w:r>
      <w:r w:rsidR="009E112F">
        <w:rPr>
          <w:rFonts w:eastAsia="SimSun" w:cs="Arial"/>
          <w:lang w:eastAsia="zh-CN"/>
        </w:rPr>
        <w:t>.</w:t>
      </w:r>
      <w:r w:rsidR="00281FD4">
        <w:rPr>
          <w:lang w:val="en-GB" w:eastAsia="ja-JP"/>
        </w:rPr>
        <w:t xml:space="preserve"> </w:t>
      </w:r>
    </w:p>
    <w:p w14:paraId="028F0EF1" w14:textId="77777777" w:rsidR="00836D45" w:rsidRDefault="00836D45" w:rsidP="00836D45">
      <w:pPr>
        <w:spacing w:after="120"/>
        <w:rPr>
          <w:rFonts w:eastAsiaTheme="minorEastAsia"/>
          <w:b/>
          <w:bCs/>
          <w:lang w:eastAsia="ja-JP"/>
        </w:rPr>
      </w:pPr>
      <w:r>
        <w:rPr>
          <w:rFonts w:eastAsiaTheme="minorEastAsia" w:hint="eastAsia"/>
          <w:b/>
          <w:bCs/>
          <w:lang w:eastAsia="ja-JP"/>
        </w:rPr>
        <w:t>Observation 1</w:t>
      </w:r>
      <w:r w:rsidRPr="00122F67">
        <w:rPr>
          <w:rFonts w:eastAsiaTheme="minorEastAsia"/>
          <w:b/>
          <w:bCs/>
          <w:lang w:eastAsia="ja-JP"/>
        </w:rPr>
        <w:t>:</w:t>
      </w:r>
      <w:r w:rsidRPr="003A6585">
        <w:rPr>
          <w:rFonts w:eastAsiaTheme="minorEastAsia"/>
          <w:b/>
          <w:bCs/>
          <w:lang w:eastAsia="ja-JP"/>
        </w:rPr>
        <w:t xml:space="preserve"> </w:t>
      </w:r>
      <w:r>
        <w:rPr>
          <w:rFonts w:eastAsiaTheme="minorEastAsia" w:hint="eastAsia"/>
          <w:b/>
          <w:bCs/>
          <w:lang w:eastAsia="ja-JP"/>
        </w:rPr>
        <w:t xml:space="preserve">There can be </w:t>
      </w:r>
      <w:r w:rsidRPr="00E97F6F">
        <w:rPr>
          <w:rFonts w:eastAsiaTheme="minorEastAsia"/>
          <w:b/>
          <w:bCs/>
          <w:lang w:eastAsia="ja-JP"/>
        </w:rPr>
        <w:t xml:space="preserve">BWP </w:t>
      </w:r>
      <w:r>
        <w:rPr>
          <w:rFonts w:eastAsiaTheme="minorEastAsia" w:hint="eastAsia"/>
          <w:b/>
          <w:bCs/>
          <w:lang w:eastAsia="ja-JP"/>
        </w:rPr>
        <w:t xml:space="preserve">which </w:t>
      </w:r>
      <w:r w:rsidRPr="00E97F6F">
        <w:rPr>
          <w:rFonts w:eastAsiaTheme="minorEastAsia"/>
          <w:b/>
          <w:bCs/>
          <w:lang w:eastAsia="ja-JP"/>
        </w:rPr>
        <w:t>contains only DL subband or UL subband in SBFD symbol</w:t>
      </w:r>
      <w:r>
        <w:rPr>
          <w:rFonts w:eastAsiaTheme="minorEastAsia" w:hint="eastAsia"/>
          <w:b/>
          <w:bCs/>
          <w:lang w:eastAsia="ja-JP"/>
        </w:rPr>
        <w:t>. In this case, there is no need to indicate the symbol type in SBFD symbol.</w:t>
      </w:r>
    </w:p>
    <w:p w14:paraId="453CF749" w14:textId="77777777" w:rsidR="00836D45" w:rsidRPr="00122F67" w:rsidRDefault="00836D45" w:rsidP="00836D45">
      <w:pPr>
        <w:keepNext/>
        <w:rPr>
          <w:b/>
          <w:bCs/>
          <w:lang w:eastAsia="ja-JP"/>
        </w:rPr>
      </w:pPr>
      <w:r w:rsidRPr="00122F67">
        <w:rPr>
          <w:rFonts w:eastAsiaTheme="minorEastAsia"/>
          <w:b/>
          <w:bCs/>
          <w:lang w:eastAsia="ja-JP"/>
        </w:rPr>
        <w:t xml:space="preserve">Proposal </w:t>
      </w:r>
      <w:r>
        <w:rPr>
          <w:rFonts w:eastAsiaTheme="minorEastAsia" w:hint="eastAsia"/>
          <w:b/>
          <w:bCs/>
          <w:lang w:eastAsia="ja-JP"/>
        </w:rPr>
        <w:t>1</w:t>
      </w:r>
      <w:r w:rsidRPr="00122F67">
        <w:rPr>
          <w:rFonts w:eastAsiaTheme="minorEastAsia"/>
          <w:b/>
          <w:bCs/>
          <w:lang w:eastAsia="ja-JP"/>
        </w:rPr>
        <w:t xml:space="preserve">: </w:t>
      </w:r>
      <w:r>
        <w:rPr>
          <w:rFonts w:eastAsiaTheme="minorEastAsia"/>
          <w:b/>
          <w:bCs/>
          <w:lang w:eastAsia="ja-JP"/>
        </w:rPr>
        <w:t>For link direction for SBFD-aware UE in SBFD symbol, support Option 1.</w:t>
      </w:r>
    </w:p>
    <w:p w14:paraId="4EE78D27" w14:textId="77777777" w:rsidR="00836D45" w:rsidRDefault="00836D45" w:rsidP="00836D45">
      <w:pPr>
        <w:tabs>
          <w:tab w:val="num" w:pos="1440"/>
        </w:tabs>
        <w:rPr>
          <w:b/>
          <w:bCs/>
          <w:lang w:eastAsia="ja-JP"/>
        </w:rPr>
      </w:pPr>
      <w:r w:rsidRPr="004469AE">
        <w:rPr>
          <w:rFonts w:eastAsiaTheme="minorEastAsia"/>
          <w:b/>
          <w:bCs/>
          <w:lang w:eastAsia="ja-JP"/>
        </w:rPr>
        <w:t xml:space="preserve">Proposal </w:t>
      </w:r>
      <w:r>
        <w:rPr>
          <w:rFonts w:eastAsiaTheme="minorEastAsia" w:hint="eastAsia"/>
          <w:b/>
          <w:bCs/>
          <w:lang w:eastAsia="ja-JP"/>
        </w:rPr>
        <w:t>2</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 xml:space="preserve">or </w:t>
      </w:r>
      <w:r w:rsidRPr="003073A4">
        <w:rPr>
          <w:b/>
          <w:bCs/>
          <w:lang w:eastAsia="ja-JP"/>
        </w:rPr>
        <w:t>PUSCH frequency hopping in SBFD symbol</w:t>
      </w:r>
      <w:r w:rsidRPr="009A1379">
        <w:rPr>
          <w:b/>
          <w:bCs/>
          <w:lang w:eastAsia="ja-JP"/>
        </w:rPr>
        <w:t xml:space="preserve">, </w:t>
      </w:r>
      <w:r>
        <w:rPr>
          <w:rFonts w:hint="eastAsia"/>
          <w:b/>
          <w:bCs/>
          <w:lang w:eastAsia="ja-JP"/>
        </w:rPr>
        <w:t>s</w:t>
      </w:r>
      <w:r w:rsidRPr="00147C02">
        <w:rPr>
          <w:b/>
          <w:bCs/>
          <w:lang w:eastAsia="ja-JP"/>
        </w:rPr>
        <w:t xml:space="preserve">upport </w:t>
      </w:r>
      <w:r>
        <w:rPr>
          <w:rFonts w:hint="eastAsia"/>
          <w:b/>
          <w:bCs/>
          <w:lang w:eastAsia="ja-JP"/>
        </w:rPr>
        <w:t>Alt 2</w:t>
      </w:r>
      <w:r w:rsidRPr="009A1379">
        <w:rPr>
          <w:b/>
          <w:bCs/>
          <w:lang w:eastAsia="ja-JP"/>
        </w:rPr>
        <w:t xml:space="preserve">. </w:t>
      </w:r>
    </w:p>
    <w:p w14:paraId="241EF5A6" w14:textId="77777777" w:rsidR="00836D45" w:rsidRDefault="00836D45" w:rsidP="00836D45">
      <w:pPr>
        <w:tabs>
          <w:tab w:val="num" w:pos="1440"/>
        </w:tabs>
        <w:rPr>
          <w:b/>
          <w:bCs/>
          <w:lang w:eastAsia="ja-JP"/>
        </w:rPr>
      </w:pPr>
      <w:r w:rsidRPr="004469AE">
        <w:rPr>
          <w:rFonts w:eastAsiaTheme="minorEastAsia"/>
          <w:b/>
          <w:bCs/>
          <w:lang w:eastAsia="ja-JP"/>
        </w:rPr>
        <w:t xml:space="preserve">Proposal </w:t>
      </w:r>
      <w:r>
        <w:rPr>
          <w:rFonts w:eastAsiaTheme="minorEastAsia" w:hint="eastAsia"/>
          <w:b/>
          <w:bCs/>
          <w:lang w:eastAsia="ja-JP"/>
        </w:rPr>
        <w:t>3</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 xml:space="preserve">or </w:t>
      </w:r>
      <w:r w:rsidRPr="00FF3E8E">
        <w:rPr>
          <w:b/>
          <w:bCs/>
          <w:lang w:eastAsia="ja-JP"/>
        </w:rPr>
        <w:t>separate SRS configurations for SBFD and non-SBFD symbols</w:t>
      </w:r>
      <w:r w:rsidRPr="009A1379">
        <w:rPr>
          <w:b/>
          <w:bCs/>
          <w:lang w:eastAsia="ja-JP"/>
        </w:rPr>
        <w:t xml:space="preserve">, </w:t>
      </w:r>
      <w:r>
        <w:rPr>
          <w:rFonts w:hint="eastAsia"/>
          <w:b/>
          <w:bCs/>
          <w:lang w:eastAsia="ja-JP"/>
        </w:rPr>
        <w:t>d</w:t>
      </w:r>
      <w:r w:rsidRPr="00FF3E8E">
        <w:rPr>
          <w:b/>
          <w:bCs/>
          <w:lang w:eastAsia="ja-JP"/>
        </w:rPr>
        <w:t>iscuss whether SBFD operation with multi-TRP needs to be supported. If SBFD operation with multi-TRP is not supported at least in Rel.19, support Option 1</w:t>
      </w:r>
      <w:r>
        <w:rPr>
          <w:rFonts w:hint="eastAsia"/>
          <w:b/>
          <w:bCs/>
          <w:lang w:eastAsia="ja-JP"/>
        </w:rPr>
        <w:t>.</w:t>
      </w:r>
      <w:r w:rsidRPr="009A1379">
        <w:rPr>
          <w:b/>
          <w:bCs/>
          <w:lang w:eastAsia="ja-JP"/>
        </w:rPr>
        <w:t xml:space="preserve"> </w:t>
      </w:r>
    </w:p>
    <w:p w14:paraId="52C2AB09" w14:textId="77777777" w:rsidR="00836D45" w:rsidRDefault="00836D45" w:rsidP="00836D45">
      <w:pPr>
        <w:spacing w:after="120"/>
        <w:rPr>
          <w:rFonts w:eastAsiaTheme="minorEastAsia"/>
          <w:b/>
          <w:bCs/>
          <w:lang w:eastAsia="ja-JP"/>
        </w:rPr>
      </w:pPr>
      <w:r w:rsidRPr="00122F67">
        <w:rPr>
          <w:rFonts w:eastAsiaTheme="minorEastAsia"/>
          <w:b/>
          <w:bCs/>
          <w:lang w:eastAsia="ja-JP"/>
        </w:rPr>
        <w:t xml:space="preserve">Proposal </w:t>
      </w:r>
      <w:r>
        <w:rPr>
          <w:rFonts w:eastAsiaTheme="minorEastAsia" w:hint="eastAsia"/>
          <w:b/>
          <w:bCs/>
          <w:lang w:eastAsia="ja-JP"/>
        </w:rPr>
        <w:t>4</w:t>
      </w:r>
      <w:r w:rsidRPr="00122F67">
        <w:rPr>
          <w:rFonts w:eastAsiaTheme="minorEastAsia"/>
          <w:b/>
          <w:bCs/>
          <w:lang w:eastAsia="ja-JP"/>
        </w:rPr>
        <w:t>:</w:t>
      </w:r>
      <w:r w:rsidRPr="003A6585">
        <w:rPr>
          <w:rFonts w:eastAsiaTheme="minorEastAsia"/>
          <w:b/>
          <w:bCs/>
          <w:lang w:eastAsia="ja-JP"/>
        </w:rPr>
        <w:t xml:space="preserve"> </w:t>
      </w:r>
      <w:r>
        <w:rPr>
          <w:rFonts w:eastAsiaTheme="minorEastAsia" w:hint="eastAsia"/>
          <w:b/>
          <w:bCs/>
          <w:lang w:eastAsia="ja-JP"/>
        </w:rPr>
        <w:t>F</w:t>
      </w:r>
      <w:r w:rsidRPr="003A3BD7">
        <w:rPr>
          <w:rFonts w:eastAsiaTheme="minorEastAsia" w:hint="eastAsia"/>
          <w:b/>
          <w:bCs/>
          <w:lang w:eastAsia="ja-JP"/>
        </w:rPr>
        <w:t xml:space="preserve">or </w:t>
      </w:r>
      <w:r w:rsidRPr="00206A1C">
        <w:rPr>
          <w:b/>
          <w:bCs/>
          <w:lang w:eastAsia="ja-JP"/>
        </w:rPr>
        <w:t>granularity of the configuration</w:t>
      </w:r>
      <w:r w:rsidRPr="003A3BD7">
        <w:rPr>
          <w:rFonts w:eastAsiaTheme="minorEastAsia" w:hint="eastAsia"/>
          <w:b/>
          <w:bCs/>
          <w:lang w:eastAsia="ja-JP"/>
        </w:rPr>
        <w:t xml:space="preserve"> </w:t>
      </w:r>
      <w:r>
        <w:rPr>
          <w:rFonts w:eastAsiaTheme="minorEastAsia" w:hint="eastAsia"/>
          <w:b/>
          <w:bCs/>
          <w:lang w:eastAsia="ja-JP"/>
        </w:rPr>
        <w:t xml:space="preserve">for Configuration 1 and Configuration 2, support </w:t>
      </w:r>
      <w:r>
        <w:rPr>
          <w:rFonts w:eastAsiaTheme="minorEastAsia"/>
          <w:b/>
          <w:bCs/>
          <w:lang w:eastAsia="ja-JP"/>
        </w:rPr>
        <w:t>either</w:t>
      </w:r>
      <w:r>
        <w:rPr>
          <w:rFonts w:eastAsiaTheme="minorEastAsia" w:hint="eastAsia"/>
          <w:b/>
          <w:bCs/>
          <w:lang w:eastAsia="ja-JP"/>
        </w:rPr>
        <w:t xml:space="preserve"> of the following approaches.</w:t>
      </w:r>
    </w:p>
    <w:p w14:paraId="112847EC" w14:textId="77777777" w:rsidR="00836D45" w:rsidRPr="00547E8F" w:rsidRDefault="00836D45" w:rsidP="00836D45">
      <w:pPr>
        <w:pStyle w:val="ListParagraph"/>
        <w:numPr>
          <w:ilvl w:val="0"/>
          <w:numId w:val="15"/>
        </w:numPr>
        <w:spacing w:after="120"/>
        <w:ind w:leftChars="0"/>
        <w:rPr>
          <w:rFonts w:eastAsiaTheme="minorEastAsia"/>
          <w:b/>
          <w:bCs/>
          <w:lang w:eastAsia="ja-JP"/>
        </w:rPr>
      </w:pPr>
      <w:r w:rsidRPr="00547E8F">
        <w:rPr>
          <w:rFonts w:eastAsiaTheme="minorEastAsia"/>
          <w:b/>
          <w:bCs/>
          <w:lang w:eastAsia="ja-JP"/>
        </w:rPr>
        <w:t>Approach 1: SBFD-aware UE is configured with Configuration 1 or Configuration 2 on a per UE per BWP basis (i.e., Option 2 without "per channel/signal").</w:t>
      </w:r>
    </w:p>
    <w:p w14:paraId="515BDF6E" w14:textId="77777777" w:rsidR="00836D45" w:rsidRPr="00206A1C" w:rsidRDefault="00836D45" w:rsidP="00836D45">
      <w:pPr>
        <w:pStyle w:val="ListParagraph"/>
        <w:numPr>
          <w:ilvl w:val="0"/>
          <w:numId w:val="15"/>
        </w:numPr>
        <w:ind w:leftChars="0"/>
        <w:rPr>
          <w:rFonts w:eastAsiaTheme="minorEastAsia"/>
          <w:b/>
          <w:bCs/>
          <w:lang w:eastAsia="ja-JP"/>
        </w:rPr>
      </w:pPr>
      <w:r w:rsidRPr="00547E8F">
        <w:rPr>
          <w:rFonts w:eastAsiaTheme="minorEastAsia"/>
          <w:b/>
          <w:bCs/>
          <w:lang w:eastAsia="ja-JP"/>
        </w:rPr>
        <w:t>Approach 2: SBFD-aware UE is configured with Configuration 1 or Configuration 2 on a per UE per serving basis (i.e., Option 1), and SBFD-aware UE determines symbol type based on BWP configuration.</w:t>
      </w:r>
    </w:p>
    <w:p w14:paraId="4C976FBA" w14:textId="77777777" w:rsidR="00836D45" w:rsidRPr="009A1379" w:rsidRDefault="00836D45" w:rsidP="00836D45">
      <w:pPr>
        <w:rPr>
          <w:b/>
          <w:bCs/>
          <w:lang w:eastAsia="ja-JP"/>
        </w:rPr>
      </w:pPr>
      <w:r>
        <w:rPr>
          <w:rFonts w:hint="eastAsia"/>
          <w:b/>
          <w:bCs/>
          <w:lang w:eastAsia="ja-JP"/>
        </w:rPr>
        <w:t>Proposal 5</w:t>
      </w:r>
      <w:r w:rsidRPr="00C46F13">
        <w:rPr>
          <w:b/>
          <w:bCs/>
          <w:lang w:eastAsia="ja-JP"/>
        </w:rPr>
        <w:t>:</w:t>
      </w:r>
      <w:r w:rsidRPr="009A1379">
        <w:rPr>
          <w:b/>
          <w:bCs/>
          <w:lang w:eastAsia="ja-JP"/>
        </w:rPr>
        <w:t xml:space="preserve"> For </w:t>
      </w:r>
      <w:r>
        <w:rPr>
          <w:rFonts w:hint="eastAsia"/>
          <w:b/>
          <w:bCs/>
          <w:lang w:eastAsia="ja-JP"/>
        </w:rPr>
        <w:t xml:space="preserve">the </w:t>
      </w:r>
      <w:r w:rsidRPr="009A1379">
        <w:rPr>
          <w:b/>
          <w:bCs/>
          <w:lang w:val="en-GB" w:eastAsia="ja-JP"/>
        </w:rPr>
        <w:t>valid symbol type</w:t>
      </w:r>
      <w:r w:rsidRPr="009A1379">
        <w:rPr>
          <w:b/>
          <w:bCs/>
          <w:lang w:eastAsia="ja-JP"/>
        </w:rPr>
        <w:t xml:space="preserve"> </w:t>
      </w:r>
      <w:r w:rsidRPr="009A1379">
        <w:rPr>
          <w:rFonts w:eastAsiaTheme="minorEastAsia"/>
          <w:b/>
          <w:bCs/>
          <w:lang w:eastAsia="ja-JP"/>
        </w:rPr>
        <w:t>f</w:t>
      </w:r>
      <w:r w:rsidRPr="009A1379">
        <w:rPr>
          <w:rFonts w:eastAsia="Malgun Gothic"/>
          <w:b/>
          <w:bCs/>
          <w:lang w:eastAsia="zh-CN"/>
        </w:rPr>
        <w:t>or SP-CSI on PUCCH or PUSCH, type 2 CG PUSCH, SPS PDSCH</w:t>
      </w:r>
      <w:r>
        <w:rPr>
          <w:rFonts w:eastAsiaTheme="minorEastAsia" w:hint="eastAsia"/>
          <w:b/>
          <w:bCs/>
          <w:lang w:eastAsia="ja-JP"/>
        </w:rPr>
        <w:t>,</w:t>
      </w:r>
      <w:r w:rsidRPr="009A1379">
        <w:rPr>
          <w:rFonts w:eastAsia="Malgun Gothic"/>
          <w:b/>
          <w:bCs/>
          <w:lang w:eastAsia="zh-CN"/>
        </w:rPr>
        <w:t xml:space="preserve"> and semi-persistent SRS</w:t>
      </w:r>
      <w:r>
        <w:rPr>
          <w:rFonts w:eastAsiaTheme="minorEastAsia" w:hint="eastAsia"/>
          <w:b/>
          <w:bCs/>
          <w:lang w:eastAsia="ja-JP"/>
        </w:rPr>
        <w:t xml:space="preserve"> </w:t>
      </w:r>
      <w:r w:rsidRPr="00F777B7">
        <w:rPr>
          <w:rFonts w:hint="eastAsia"/>
          <w:b/>
          <w:bCs/>
          <w:lang w:val="en-GB" w:eastAsia="ja-JP"/>
        </w:rPr>
        <w:t>for Configuration 1</w:t>
      </w:r>
      <w:r w:rsidRPr="009A1379">
        <w:rPr>
          <w:b/>
          <w:bCs/>
          <w:lang w:eastAsia="ja-JP"/>
        </w:rPr>
        <w:t xml:space="preserve">, support Option </w:t>
      </w:r>
      <w:r>
        <w:rPr>
          <w:rFonts w:hint="eastAsia"/>
          <w:b/>
          <w:bCs/>
          <w:lang w:eastAsia="ja-JP"/>
        </w:rPr>
        <w:t xml:space="preserve">2 with clarification that the </w:t>
      </w:r>
      <w:r w:rsidRPr="003D10E5">
        <w:rPr>
          <w:b/>
          <w:bCs/>
          <w:lang w:eastAsia="ja-JP"/>
        </w:rPr>
        <w:t xml:space="preserve">the symbol type </w:t>
      </w:r>
      <w:r>
        <w:rPr>
          <w:rFonts w:hint="eastAsia"/>
          <w:b/>
          <w:bCs/>
          <w:lang w:eastAsia="ja-JP"/>
        </w:rPr>
        <w:t>is determined based on the first</w:t>
      </w:r>
      <w:r w:rsidRPr="003D10E5">
        <w:rPr>
          <w:rFonts w:hint="eastAsia"/>
          <w:b/>
          <w:bCs/>
          <w:lang w:eastAsia="ja-JP"/>
        </w:rPr>
        <w:t xml:space="preserve"> </w:t>
      </w:r>
      <w:r w:rsidRPr="009A1379">
        <w:rPr>
          <w:rFonts w:eastAsiaTheme="minorEastAsia"/>
          <w:b/>
          <w:bCs/>
          <w:lang w:eastAsia="ja-JP"/>
        </w:rPr>
        <w:t>transmission occasion</w:t>
      </w:r>
      <w:r>
        <w:rPr>
          <w:rFonts w:eastAsiaTheme="minorEastAsia" w:hint="eastAsia"/>
          <w:b/>
          <w:bCs/>
          <w:lang w:eastAsia="ja-JP"/>
        </w:rPr>
        <w:t xml:space="preserve"> (</w:t>
      </w:r>
      <w:r w:rsidRPr="009A1379">
        <w:rPr>
          <w:rFonts w:eastAsiaTheme="minorEastAsia"/>
          <w:b/>
          <w:bCs/>
          <w:lang w:eastAsia="ja-JP"/>
        </w:rPr>
        <w:t>not the first actual transmission</w:t>
      </w:r>
      <w:r>
        <w:rPr>
          <w:rFonts w:eastAsiaTheme="minorEastAsia" w:hint="eastAsia"/>
          <w:b/>
          <w:bCs/>
          <w:lang w:eastAsia="ja-JP"/>
        </w:rPr>
        <w:t>)</w:t>
      </w:r>
      <w:r w:rsidRPr="009A1379">
        <w:rPr>
          <w:rFonts w:eastAsiaTheme="minorEastAsia"/>
          <w:b/>
          <w:bCs/>
          <w:lang w:eastAsia="ja-JP"/>
        </w:rPr>
        <w:t>.</w:t>
      </w:r>
    </w:p>
    <w:p w14:paraId="68A61A92" w14:textId="77777777" w:rsidR="00836D45" w:rsidRDefault="00836D45" w:rsidP="00836D45">
      <w:pPr>
        <w:tabs>
          <w:tab w:val="num" w:pos="1440"/>
        </w:tabs>
        <w:rPr>
          <w:b/>
          <w:bCs/>
          <w:lang w:eastAsia="ja-JP"/>
        </w:rPr>
      </w:pPr>
      <w:r w:rsidRPr="004469AE">
        <w:rPr>
          <w:rFonts w:eastAsiaTheme="minorEastAsia"/>
          <w:b/>
          <w:bCs/>
          <w:lang w:eastAsia="ja-JP"/>
        </w:rPr>
        <w:t xml:space="preserve">Proposal </w:t>
      </w:r>
      <w:r>
        <w:rPr>
          <w:rFonts w:eastAsiaTheme="minorEastAsia" w:hint="eastAsia"/>
          <w:b/>
          <w:bCs/>
          <w:lang w:eastAsia="ja-JP"/>
        </w:rPr>
        <w:t>6</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or SPS PDSCH</w:t>
      </w:r>
      <w:r>
        <w:rPr>
          <w:rFonts w:hint="eastAsia"/>
          <w:b/>
          <w:bCs/>
          <w:lang w:eastAsia="ja-JP"/>
        </w:rPr>
        <w:t xml:space="preserve"> for </w:t>
      </w:r>
      <w:r w:rsidRPr="007902E4">
        <w:rPr>
          <w:b/>
          <w:bCs/>
          <w:lang w:eastAsia="ja-JP"/>
        </w:rPr>
        <w:t>Configuration 2</w:t>
      </w:r>
      <w:r w:rsidRPr="009A1379">
        <w:rPr>
          <w:b/>
          <w:bCs/>
          <w:lang w:eastAsia="ja-JP"/>
        </w:rPr>
        <w:t xml:space="preserve">, TBS determination is based on assigned PRBs. </w:t>
      </w:r>
    </w:p>
    <w:p w14:paraId="47563160" w14:textId="77777777" w:rsidR="00836D45" w:rsidRDefault="00836D45" w:rsidP="00836D45">
      <w:pPr>
        <w:tabs>
          <w:tab w:val="num" w:pos="1440"/>
        </w:tabs>
        <w:rPr>
          <w:b/>
          <w:bCs/>
          <w:lang w:eastAsia="ja-JP"/>
        </w:rPr>
      </w:pPr>
      <w:r w:rsidRPr="004469AE">
        <w:rPr>
          <w:rFonts w:eastAsiaTheme="minorEastAsia"/>
          <w:b/>
          <w:bCs/>
          <w:lang w:eastAsia="ja-JP"/>
        </w:rPr>
        <w:t xml:space="preserve">Proposal </w:t>
      </w:r>
      <w:r>
        <w:rPr>
          <w:rFonts w:eastAsiaTheme="minorEastAsia" w:hint="eastAsia"/>
          <w:b/>
          <w:bCs/>
          <w:lang w:eastAsia="ja-JP"/>
        </w:rPr>
        <w:t>7</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or PDSCH repetitions</w:t>
      </w:r>
      <w:r>
        <w:rPr>
          <w:rFonts w:hint="eastAsia"/>
          <w:b/>
          <w:bCs/>
          <w:lang w:eastAsia="ja-JP"/>
        </w:rPr>
        <w:t xml:space="preserve"> for </w:t>
      </w:r>
      <w:r w:rsidRPr="007902E4">
        <w:rPr>
          <w:b/>
          <w:bCs/>
          <w:lang w:eastAsia="ja-JP"/>
        </w:rPr>
        <w:t>Configuration 2</w:t>
      </w:r>
      <w:r w:rsidRPr="009A1379">
        <w:rPr>
          <w:b/>
          <w:bCs/>
          <w:lang w:eastAsia="ja-JP"/>
        </w:rPr>
        <w:t xml:space="preserve">, TBS determination is based on assigned PRBs. </w:t>
      </w:r>
    </w:p>
    <w:p w14:paraId="50B0FDA6" w14:textId="77777777" w:rsidR="00836D45" w:rsidRDefault="00836D45" w:rsidP="00836D45">
      <w:pPr>
        <w:tabs>
          <w:tab w:val="num" w:pos="1440"/>
        </w:tabs>
        <w:rPr>
          <w:lang w:eastAsia="ja-JP"/>
        </w:rPr>
      </w:pPr>
      <w:r w:rsidRPr="004469AE">
        <w:rPr>
          <w:rFonts w:eastAsiaTheme="minorEastAsia"/>
          <w:b/>
          <w:bCs/>
          <w:lang w:eastAsia="ja-JP"/>
        </w:rPr>
        <w:t xml:space="preserve">Proposal </w:t>
      </w:r>
      <w:r>
        <w:rPr>
          <w:rFonts w:eastAsiaTheme="minorEastAsia" w:hint="eastAsia"/>
          <w:b/>
          <w:bCs/>
          <w:lang w:eastAsia="ja-JP"/>
        </w:rPr>
        <w:t>8</w:t>
      </w:r>
      <w:r w:rsidRPr="004469AE">
        <w:rPr>
          <w:rFonts w:eastAsiaTheme="minorEastAsia"/>
          <w:b/>
          <w:bCs/>
          <w:lang w:eastAsia="ja-JP"/>
        </w:rPr>
        <w:t>:</w:t>
      </w:r>
      <w:r w:rsidRPr="004469AE">
        <w:rPr>
          <w:rFonts w:eastAsiaTheme="minorEastAsia" w:hint="eastAsia"/>
          <w:b/>
          <w:bCs/>
          <w:lang w:eastAsia="ja-JP"/>
        </w:rPr>
        <w:t xml:space="preserve"> </w:t>
      </w:r>
      <w:r>
        <w:rPr>
          <w:rFonts w:eastAsiaTheme="minorEastAsia" w:hint="eastAsia"/>
          <w:b/>
          <w:bCs/>
          <w:lang w:eastAsia="ja-JP"/>
        </w:rPr>
        <w:t>F</w:t>
      </w:r>
      <w:r w:rsidRPr="009A1379">
        <w:rPr>
          <w:b/>
          <w:bCs/>
          <w:lang w:eastAsia="ja-JP"/>
        </w:rPr>
        <w:t xml:space="preserve">or </w:t>
      </w:r>
      <w:r w:rsidRPr="00147C02">
        <w:rPr>
          <w:b/>
          <w:bCs/>
          <w:lang w:eastAsia="ja-JP"/>
        </w:rPr>
        <w:t>PUSCH frequency domain resource allocation for Configuration 2</w:t>
      </w:r>
      <w:r w:rsidRPr="009A1379">
        <w:rPr>
          <w:b/>
          <w:bCs/>
          <w:lang w:eastAsia="ja-JP"/>
        </w:rPr>
        <w:t xml:space="preserve">, </w:t>
      </w:r>
      <w:r>
        <w:rPr>
          <w:rFonts w:hint="eastAsia"/>
          <w:b/>
          <w:bCs/>
          <w:lang w:eastAsia="ja-JP"/>
        </w:rPr>
        <w:t>s</w:t>
      </w:r>
      <w:r w:rsidRPr="00147C02">
        <w:rPr>
          <w:b/>
          <w:bCs/>
          <w:lang w:eastAsia="ja-JP"/>
        </w:rPr>
        <w:t>upport Option 1 with Equation 1-</w:t>
      </w:r>
      <w:r>
        <w:rPr>
          <w:rFonts w:hint="eastAsia"/>
          <w:b/>
          <w:bCs/>
          <w:lang w:eastAsia="ja-JP"/>
        </w:rPr>
        <w:t>D</w:t>
      </w:r>
      <w:r w:rsidRPr="009A1379">
        <w:rPr>
          <w:b/>
          <w:bCs/>
          <w:lang w:eastAsia="ja-JP"/>
        </w:rPr>
        <w:t xml:space="preserve">. </w:t>
      </w:r>
    </w:p>
    <w:p w14:paraId="32B92199" w14:textId="77777777" w:rsidR="00836D45" w:rsidRPr="00736674" w:rsidRDefault="00836D45" w:rsidP="00855D8D">
      <w:pPr>
        <w:suppressAutoHyphens/>
        <w:spacing w:after="50"/>
        <w:rPr>
          <w:lang w:eastAsia="ja-JP"/>
        </w:rPr>
      </w:pPr>
    </w:p>
    <w:p w14:paraId="2B989BAC" w14:textId="5E2A4BDD" w:rsidR="00195CDD" w:rsidRDefault="00195CDD" w:rsidP="00195CDD">
      <w:pPr>
        <w:pStyle w:val="Heading1"/>
        <w:numPr>
          <w:ilvl w:val="0"/>
          <w:numId w:val="0"/>
        </w:numPr>
        <w:rPr>
          <w:szCs w:val="36"/>
          <w:lang w:eastAsia="ja-JP"/>
        </w:rPr>
      </w:pPr>
      <w:r>
        <w:rPr>
          <w:szCs w:val="36"/>
          <w:lang w:eastAsia="ja-JP"/>
        </w:rPr>
        <w:t>Reference</w:t>
      </w:r>
    </w:p>
    <w:p w14:paraId="6FD39462" w14:textId="2C548E15" w:rsidR="00601553" w:rsidRDefault="00881EC3" w:rsidP="00032A94">
      <w:pPr>
        <w:pStyle w:val="BodyText"/>
        <w:numPr>
          <w:ilvl w:val="0"/>
          <w:numId w:val="9"/>
        </w:numPr>
        <w:spacing w:after="120"/>
        <w:jc w:val="both"/>
        <w:rPr>
          <w:lang w:eastAsia="ja-JP"/>
        </w:rPr>
      </w:pPr>
      <w:bookmarkStart w:id="2" w:name="_Ref1046471"/>
      <w:bookmarkStart w:id="3" w:name="_Ref163027699"/>
      <w:bookmarkStart w:id="4" w:name="_Ref173921265"/>
      <w:bookmarkStart w:id="5" w:name="_Ref134715167"/>
      <w:bookmarkEnd w:id="2"/>
      <w:r w:rsidRPr="001D16E3">
        <w:rPr>
          <w:lang w:eastAsia="ja-JP"/>
        </w:rPr>
        <w:t>RP-241614</w:t>
      </w:r>
      <w:r>
        <w:rPr>
          <w:lang w:eastAsia="ja-JP"/>
        </w:rPr>
        <w:t>, "</w:t>
      </w:r>
      <w:r w:rsidRPr="001D16E3">
        <w:rPr>
          <w:lang w:eastAsia="ja-JP"/>
        </w:rPr>
        <w:t>Revised WID: Evolution of NR duplex operation: Sub-band full duplex (SBFD)</w:t>
      </w:r>
      <w:r>
        <w:rPr>
          <w:lang w:eastAsia="ja-JP"/>
        </w:rPr>
        <w:t xml:space="preserve">", </w:t>
      </w:r>
      <w:bookmarkEnd w:id="3"/>
      <w:r>
        <w:rPr>
          <w:lang w:eastAsia="ja-JP"/>
        </w:rPr>
        <w:t>Huawei</w:t>
      </w:r>
      <w:bookmarkEnd w:id="4"/>
      <w:r w:rsidRPr="00BD7F3A" w:rsidDel="00881EC3">
        <w:rPr>
          <w:lang w:eastAsia="ja-JP"/>
        </w:rPr>
        <w:t xml:space="preserve"> </w:t>
      </w:r>
    </w:p>
    <w:p w14:paraId="2096A15B" w14:textId="79E6C401" w:rsidR="00924C1B" w:rsidRDefault="00601553" w:rsidP="00924C1B">
      <w:pPr>
        <w:pStyle w:val="BodyText"/>
        <w:numPr>
          <w:ilvl w:val="0"/>
          <w:numId w:val="9"/>
        </w:numPr>
        <w:spacing w:after="120"/>
        <w:jc w:val="both"/>
        <w:rPr>
          <w:lang w:eastAsia="ja-JP"/>
        </w:rPr>
      </w:pPr>
      <w:bookmarkStart w:id="6" w:name="_Ref181866595"/>
      <w:bookmarkStart w:id="7" w:name="_Ref178770474"/>
      <w:bookmarkEnd w:id="5"/>
      <w:r w:rsidRPr="00601553">
        <w:rPr>
          <w:lang w:eastAsia="ja-JP"/>
        </w:rPr>
        <w:t>3GPP TS 38.213 V18.4.0 (2024-09)</w:t>
      </w:r>
      <w:bookmarkEnd w:id="6"/>
      <w:r w:rsidRPr="00601553" w:rsidDel="00BA28D3">
        <w:rPr>
          <w:lang w:eastAsia="ja-JP"/>
        </w:rPr>
        <w:t xml:space="preserve"> </w:t>
      </w:r>
      <w:bookmarkEnd w:id="7"/>
    </w:p>
    <w:sectPr w:rsidR="00924C1B" w:rsidSect="006F0442">
      <w:footerReference w:type="even" r:id="rId13"/>
      <w:footerReference w:type="default" r:id="rId14"/>
      <w:footnotePr>
        <w:numRestart w:val="eachSect"/>
      </w:footnotePr>
      <w:type w:val="continuous"/>
      <w:pgSz w:w="11907" w:h="16840" w:code="9"/>
      <w:pgMar w:top="1416" w:right="1134"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keymaps>
    <wne:keymap wne:kcmPrimary="020D">
      <wne:macro wne:macroName="NORMAL.NEWMACROS.ENTERKEYMACRO"/>
    </wne:keymap>
  </wne:keymap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1A756F9" w14:textId="77777777" w:rsidR="009B6FEA" w:rsidRDefault="009B6FEA">
      <w:r>
        <w:separator/>
      </w:r>
    </w:p>
  </w:endnote>
  <w:endnote w:type="continuationSeparator" w:id="0">
    <w:p w14:paraId="4009364C" w14:textId="77777777" w:rsidR="009B6FEA" w:rsidRDefault="009B6FEA">
      <w:r>
        <w:continuationSeparator/>
      </w:r>
    </w:p>
  </w:endnote>
  <w:endnote w:type="continuationNotice" w:id="1">
    <w:p w14:paraId="6B279008" w14:textId="77777777" w:rsidR="009B6FEA" w:rsidRDefault="009B6FE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imes">
    <w:altName w:val="Sylfaen"/>
    <w:panose1 w:val="02020603050405020304"/>
    <w:charset w:val="00"/>
    <w:family w:val="roman"/>
    <w:pitch w:val="variable"/>
    <w:sig w:usb0="E0002EFF" w:usb1="C000785B"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
    <w:altName w:val="Microsoft JhengHei"/>
    <w:charset w:val="88"/>
    <w:family w:val="auto"/>
    <w:pitch w:val="default"/>
    <w:sig w:usb0="00000000" w:usb1="00000000" w:usb2="00000010" w:usb3="00000000" w:csb0="001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Hei">
    <w:altName w:val="黑体"/>
    <w:panose1 w:val="02010600030101010101"/>
    <w:charset w:val="86"/>
    <w:family w:val="modern"/>
    <w:pitch w:val="fixed"/>
    <w:sig w:usb0="800002BF" w:usb1="38CF7CFA"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755C24A" w14:textId="77777777" w:rsidR="001B35C1" w:rsidRDefault="001B35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rPr>
      <w:t>4</w:t>
    </w:r>
    <w:r>
      <w:rPr>
        <w:rStyle w:val="PageNumber"/>
      </w:rPr>
      <w:fldChar w:fldCharType="end"/>
    </w:r>
  </w:p>
  <w:p w14:paraId="100B78BD" w14:textId="77777777" w:rsidR="001B35C1" w:rsidRDefault="001B35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70C46AF" w14:textId="3B85CCEF" w:rsidR="001B35C1" w:rsidRDefault="001B35C1">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D42537">
      <w:rPr>
        <w:rStyle w:val="PageNumber"/>
      </w:rPr>
      <w:t>3</w:t>
    </w:r>
    <w:r>
      <w:rPr>
        <w:rStyle w:val="PageNumber"/>
      </w:rPr>
      <w:fldChar w:fldCharType="end"/>
    </w:r>
  </w:p>
  <w:p w14:paraId="1D006F22" w14:textId="77777777" w:rsidR="001B35C1" w:rsidRDefault="001B35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32C06002" w14:textId="77777777" w:rsidR="009B6FEA" w:rsidRDefault="009B6FEA">
      <w:r>
        <w:separator/>
      </w:r>
    </w:p>
  </w:footnote>
  <w:footnote w:type="continuationSeparator" w:id="0">
    <w:p w14:paraId="614DC7CC" w14:textId="77777777" w:rsidR="009B6FEA" w:rsidRDefault="009B6FEA">
      <w:r>
        <w:continuationSeparator/>
      </w:r>
    </w:p>
  </w:footnote>
  <w:footnote w:type="continuationNotice" w:id="1">
    <w:p w14:paraId="37C10F58" w14:textId="77777777" w:rsidR="009B6FEA" w:rsidRDefault="009B6FE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000004"/>
    <w:multiLevelType w:val="hybridMultilevel"/>
    <w:tmpl w:val="9FB098EC"/>
    <w:lvl w:ilvl="0" w:tplc="24505CAC">
      <w:start w:val="1"/>
      <w:numFmt w:val="decimal"/>
      <w:lvlText w:val="[%1]"/>
      <w:lvlJc w:val="left"/>
      <w:pPr>
        <w:ind w:left="420" w:hanging="420"/>
      </w:pPr>
      <w:rPr>
        <w:rFonts w:cs="Times New Roman"/>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1" w15:restartNumberingAfterBreak="0">
    <w:nsid w:val="017C1BFC"/>
    <w:multiLevelType w:val="hybridMultilevel"/>
    <w:tmpl w:val="73E81112"/>
    <w:lvl w:ilvl="0" w:tplc="5BFC3DA4">
      <w:start w:val="1"/>
      <w:numFmt w:val="bullet"/>
      <w:lvlText w:val="•"/>
      <w:lvlJc w:val="left"/>
      <w:pPr>
        <w:tabs>
          <w:tab w:val="num" w:pos="360"/>
        </w:tabs>
        <w:ind w:left="360" w:hanging="360"/>
      </w:pPr>
      <w:rPr>
        <w:rFonts w:ascii="Arial" w:hAnsi="Arial" w:hint="default"/>
      </w:rPr>
    </w:lvl>
    <w:lvl w:ilvl="1" w:tplc="4D80A226">
      <w:numFmt w:val="bullet"/>
      <w:lvlText w:val="•"/>
      <w:lvlJc w:val="left"/>
      <w:pPr>
        <w:tabs>
          <w:tab w:val="num" w:pos="1080"/>
        </w:tabs>
        <w:ind w:left="1080" w:hanging="360"/>
      </w:pPr>
      <w:rPr>
        <w:rFonts w:ascii="Arial" w:hAnsi="Arial" w:hint="default"/>
      </w:rPr>
    </w:lvl>
    <w:lvl w:ilvl="2" w:tplc="FB745BB6">
      <w:numFmt w:val="bullet"/>
      <w:lvlText w:val="•"/>
      <w:lvlJc w:val="left"/>
      <w:pPr>
        <w:tabs>
          <w:tab w:val="num" w:pos="1800"/>
        </w:tabs>
        <w:ind w:left="1800" w:hanging="360"/>
      </w:pPr>
      <w:rPr>
        <w:rFonts w:ascii="Arial" w:hAnsi="Arial" w:hint="default"/>
      </w:rPr>
    </w:lvl>
    <w:lvl w:ilvl="3" w:tplc="C22ED314" w:tentative="1">
      <w:start w:val="1"/>
      <w:numFmt w:val="bullet"/>
      <w:lvlText w:val="•"/>
      <w:lvlJc w:val="left"/>
      <w:pPr>
        <w:tabs>
          <w:tab w:val="num" w:pos="2520"/>
        </w:tabs>
        <w:ind w:left="2520" w:hanging="360"/>
      </w:pPr>
      <w:rPr>
        <w:rFonts w:ascii="Arial" w:hAnsi="Arial" w:hint="default"/>
      </w:rPr>
    </w:lvl>
    <w:lvl w:ilvl="4" w:tplc="55F6468A" w:tentative="1">
      <w:start w:val="1"/>
      <w:numFmt w:val="bullet"/>
      <w:lvlText w:val="•"/>
      <w:lvlJc w:val="left"/>
      <w:pPr>
        <w:tabs>
          <w:tab w:val="num" w:pos="3240"/>
        </w:tabs>
        <w:ind w:left="3240" w:hanging="360"/>
      </w:pPr>
      <w:rPr>
        <w:rFonts w:ascii="Arial" w:hAnsi="Arial" w:hint="default"/>
      </w:rPr>
    </w:lvl>
    <w:lvl w:ilvl="5" w:tplc="9566D1B8" w:tentative="1">
      <w:start w:val="1"/>
      <w:numFmt w:val="bullet"/>
      <w:lvlText w:val="•"/>
      <w:lvlJc w:val="left"/>
      <w:pPr>
        <w:tabs>
          <w:tab w:val="num" w:pos="3960"/>
        </w:tabs>
        <w:ind w:left="3960" w:hanging="360"/>
      </w:pPr>
      <w:rPr>
        <w:rFonts w:ascii="Arial" w:hAnsi="Arial" w:hint="default"/>
      </w:rPr>
    </w:lvl>
    <w:lvl w:ilvl="6" w:tplc="1EC001C2" w:tentative="1">
      <w:start w:val="1"/>
      <w:numFmt w:val="bullet"/>
      <w:lvlText w:val="•"/>
      <w:lvlJc w:val="left"/>
      <w:pPr>
        <w:tabs>
          <w:tab w:val="num" w:pos="4680"/>
        </w:tabs>
        <w:ind w:left="4680" w:hanging="360"/>
      </w:pPr>
      <w:rPr>
        <w:rFonts w:ascii="Arial" w:hAnsi="Arial" w:hint="default"/>
      </w:rPr>
    </w:lvl>
    <w:lvl w:ilvl="7" w:tplc="D8D02F9E" w:tentative="1">
      <w:start w:val="1"/>
      <w:numFmt w:val="bullet"/>
      <w:lvlText w:val="•"/>
      <w:lvlJc w:val="left"/>
      <w:pPr>
        <w:tabs>
          <w:tab w:val="num" w:pos="5400"/>
        </w:tabs>
        <w:ind w:left="5400" w:hanging="360"/>
      </w:pPr>
      <w:rPr>
        <w:rFonts w:ascii="Arial" w:hAnsi="Arial" w:hint="default"/>
      </w:rPr>
    </w:lvl>
    <w:lvl w:ilvl="8" w:tplc="1180E03C" w:tentative="1">
      <w:start w:val="1"/>
      <w:numFmt w:val="bullet"/>
      <w:lvlText w:val="•"/>
      <w:lvlJc w:val="left"/>
      <w:pPr>
        <w:tabs>
          <w:tab w:val="num" w:pos="6120"/>
        </w:tabs>
        <w:ind w:left="6120" w:hanging="360"/>
      </w:pPr>
      <w:rPr>
        <w:rFonts w:ascii="Arial" w:hAnsi="Arial" w:hint="default"/>
      </w:rPr>
    </w:lvl>
  </w:abstractNum>
  <w:abstractNum w:abstractNumId="2" w15:restartNumberingAfterBreak="0">
    <w:nsid w:val="0E3F4326"/>
    <w:multiLevelType w:val="multilevel"/>
    <w:tmpl w:val="0E3F432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Times New Roman" w:eastAsia="Batang" w:hAnsi="Times New Roman" w:cs="Times New Roman"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4193549"/>
    <w:multiLevelType w:val="hybridMultilevel"/>
    <w:tmpl w:val="E0A49F10"/>
    <w:lvl w:ilvl="0" w:tplc="9B5E0876">
      <w:start w:val="1"/>
      <w:numFmt w:val="bullet"/>
      <w:lvlText w:val=""/>
      <w:lvlJc w:val="left"/>
      <w:pPr>
        <w:ind w:left="720" w:hanging="360"/>
      </w:pPr>
      <w:rPr>
        <w:rFonts w:ascii="Symbol" w:hAnsi="Symbol"/>
      </w:rPr>
    </w:lvl>
    <w:lvl w:ilvl="1" w:tplc="D8CEDC2E">
      <w:start w:val="1"/>
      <w:numFmt w:val="bullet"/>
      <w:lvlText w:val=""/>
      <w:lvlJc w:val="left"/>
      <w:pPr>
        <w:ind w:left="720" w:hanging="360"/>
      </w:pPr>
      <w:rPr>
        <w:rFonts w:ascii="Symbol" w:hAnsi="Symbol"/>
      </w:rPr>
    </w:lvl>
    <w:lvl w:ilvl="2" w:tplc="75D839A4">
      <w:start w:val="1"/>
      <w:numFmt w:val="bullet"/>
      <w:lvlText w:val=""/>
      <w:lvlJc w:val="left"/>
      <w:pPr>
        <w:ind w:left="720" w:hanging="360"/>
      </w:pPr>
      <w:rPr>
        <w:rFonts w:ascii="Symbol" w:hAnsi="Symbol"/>
      </w:rPr>
    </w:lvl>
    <w:lvl w:ilvl="3" w:tplc="C8088754">
      <w:start w:val="1"/>
      <w:numFmt w:val="bullet"/>
      <w:lvlText w:val=""/>
      <w:lvlJc w:val="left"/>
      <w:pPr>
        <w:ind w:left="720" w:hanging="360"/>
      </w:pPr>
      <w:rPr>
        <w:rFonts w:ascii="Symbol" w:hAnsi="Symbol"/>
      </w:rPr>
    </w:lvl>
    <w:lvl w:ilvl="4" w:tplc="0DCA56A2">
      <w:start w:val="1"/>
      <w:numFmt w:val="bullet"/>
      <w:lvlText w:val=""/>
      <w:lvlJc w:val="left"/>
      <w:pPr>
        <w:ind w:left="720" w:hanging="360"/>
      </w:pPr>
      <w:rPr>
        <w:rFonts w:ascii="Symbol" w:hAnsi="Symbol"/>
      </w:rPr>
    </w:lvl>
    <w:lvl w:ilvl="5" w:tplc="EE34CE02">
      <w:start w:val="1"/>
      <w:numFmt w:val="bullet"/>
      <w:lvlText w:val=""/>
      <w:lvlJc w:val="left"/>
      <w:pPr>
        <w:ind w:left="720" w:hanging="360"/>
      </w:pPr>
      <w:rPr>
        <w:rFonts w:ascii="Symbol" w:hAnsi="Symbol"/>
      </w:rPr>
    </w:lvl>
    <w:lvl w:ilvl="6" w:tplc="DF28941C">
      <w:start w:val="1"/>
      <w:numFmt w:val="bullet"/>
      <w:lvlText w:val=""/>
      <w:lvlJc w:val="left"/>
      <w:pPr>
        <w:ind w:left="720" w:hanging="360"/>
      </w:pPr>
      <w:rPr>
        <w:rFonts w:ascii="Symbol" w:hAnsi="Symbol"/>
      </w:rPr>
    </w:lvl>
    <w:lvl w:ilvl="7" w:tplc="7A72F3A4">
      <w:start w:val="1"/>
      <w:numFmt w:val="bullet"/>
      <w:lvlText w:val=""/>
      <w:lvlJc w:val="left"/>
      <w:pPr>
        <w:ind w:left="720" w:hanging="360"/>
      </w:pPr>
      <w:rPr>
        <w:rFonts w:ascii="Symbol" w:hAnsi="Symbol"/>
      </w:rPr>
    </w:lvl>
    <w:lvl w:ilvl="8" w:tplc="797E33D2">
      <w:start w:val="1"/>
      <w:numFmt w:val="bullet"/>
      <w:lvlText w:val=""/>
      <w:lvlJc w:val="left"/>
      <w:pPr>
        <w:ind w:left="720" w:hanging="360"/>
      </w:pPr>
      <w:rPr>
        <w:rFonts w:ascii="Symbol" w:hAnsi="Symbol"/>
      </w:rPr>
    </w:lvl>
  </w:abstractNum>
  <w:abstractNum w:abstractNumId="4" w15:restartNumberingAfterBreak="0">
    <w:nsid w:val="1A4C7C48"/>
    <w:multiLevelType w:val="hybridMultilevel"/>
    <w:tmpl w:val="3BC2DF3A"/>
    <w:lvl w:ilvl="0" w:tplc="65F2703A">
      <w:start w:val="1"/>
      <w:numFmt w:val="bullet"/>
      <w:lvlText w:val=""/>
      <w:lvlJc w:val="left"/>
      <w:pPr>
        <w:ind w:left="1020" w:hanging="360"/>
      </w:pPr>
      <w:rPr>
        <w:rFonts w:ascii="Symbol" w:hAnsi="Symbol"/>
      </w:rPr>
    </w:lvl>
    <w:lvl w:ilvl="1" w:tplc="F61C56DA">
      <w:start w:val="1"/>
      <w:numFmt w:val="bullet"/>
      <w:lvlText w:val=""/>
      <w:lvlJc w:val="left"/>
      <w:pPr>
        <w:ind w:left="1020" w:hanging="360"/>
      </w:pPr>
      <w:rPr>
        <w:rFonts w:ascii="Symbol" w:hAnsi="Symbol"/>
      </w:rPr>
    </w:lvl>
    <w:lvl w:ilvl="2" w:tplc="5442E34C">
      <w:start w:val="1"/>
      <w:numFmt w:val="bullet"/>
      <w:lvlText w:val=""/>
      <w:lvlJc w:val="left"/>
      <w:pPr>
        <w:ind w:left="1020" w:hanging="360"/>
      </w:pPr>
      <w:rPr>
        <w:rFonts w:ascii="Symbol" w:hAnsi="Symbol"/>
      </w:rPr>
    </w:lvl>
    <w:lvl w:ilvl="3" w:tplc="99863386">
      <w:start w:val="1"/>
      <w:numFmt w:val="bullet"/>
      <w:lvlText w:val=""/>
      <w:lvlJc w:val="left"/>
      <w:pPr>
        <w:ind w:left="1020" w:hanging="360"/>
      </w:pPr>
      <w:rPr>
        <w:rFonts w:ascii="Symbol" w:hAnsi="Symbol"/>
      </w:rPr>
    </w:lvl>
    <w:lvl w:ilvl="4" w:tplc="261E97DA">
      <w:start w:val="1"/>
      <w:numFmt w:val="bullet"/>
      <w:lvlText w:val=""/>
      <w:lvlJc w:val="left"/>
      <w:pPr>
        <w:ind w:left="1020" w:hanging="360"/>
      </w:pPr>
      <w:rPr>
        <w:rFonts w:ascii="Symbol" w:hAnsi="Symbol"/>
      </w:rPr>
    </w:lvl>
    <w:lvl w:ilvl="5" w:tplc="147884E0">
      <w:start w:val="1"/>
      <w:numFmt w:val="bullet"/>
      <w:lvlText w:val=""/>
      <w:lvlJc w:val="left"/>
      <w:pPr>
        <w:ind w:left="1020" w:hanging="360"/>
      </w:pPr>
      <w:rPr>
        <w:rFonts w:ascii="Symbol" w:hAnsi="Symbol"/>
      </w:rPr>
    </w:lvl>
    <w:lvl w:ilvl="6" w:tplc="E6AE267C">
      <w:start w:val="1"/>
      <w:numFmt w:val="bullet"/>
      <w:lvlText w:val=""/>
      <w:lvlJc w:val="left"/>
      <w:pPr>
        <w:ind w:left="1020" w:hanging="360"/>
      </w:pPr>
      <w:rPr>
        <w:rFonts w:ascii="Symbol" w:hAnsi="Symbol"/>
      </w:rPr>
    </w:lvl>
    <w:lvl w:ilvl="7" w:tplc="CF0EC84C">
      <w:start w:val="1"/>
      <w:numFmt w:val="bullet"/>
      <w:lvlText w:val=""/>
      <w:lvlJc w:val="left"/>
      <w:pPr>
        <w:ind w:left="1020" w:hanging="360"/>
      </w:pPr>
      <w:rPr>
        <w:rFonts w:ascii="Symbol" w:hAnsi="Symbol"/>
      </w:rPr>
    </w:lvl>
    <w:lvl w:ilvl="8" w:tplc="8822F57C">
      <w:start w:val="1"/>
      <w:numFmt w:val="bullet"/>
      <w:lvlText w:val=""/>
      <w:lvlJc w:val="left"/>
      <w:pPr>
        <w:ind w:left="1020" w:hanging="360"/>
      </w:pPr>
      <w:rPr>
        <w:rFonts w:ascii="Symbol" w:hAnsi="Symbol"/>
      </w:rPr>
    </w:lvl>
  </w:abstractNum>
  <w:abstractNum w:abstractNumId="5" w15:restartNumberingAfterBreak="0">
    <w:nsid w:val="1C342549"/>
    <w:multiLevelType w:val="multilevel"/>
    <w:tmpl w:val="79BC918C"/>
    <w:lvl w:ilvl="0">
      <w:start w:val="1"/>
      <w:numFmt w:val="bullet"/>
      <w:lvlText w:val="•"/>
      <w:lvlJc w:val="left"/>
      <w:pPr>
        <w:tabs>
          <w:tab w:val="num" w:pos="0"/>
        </w:tabs>
        <w:ind w:left="420" w:hanging="420"/>
      </w:pPr>
      <w:rPr>
        <w:rFonts w:ascii="Arial" w:hAnsi="Arial" w:cs="Arial" w:hint="default"/>
      </w:rPr>
    </w:lvl>
    <w:lvl w:ilvl="1">
      <w:start w:val="1"/>
      <w:numFmt w:val="bullet"/>
      <w:lvlText w:val="•"/>
      <w:lvlJc w:val="left"/>
      <w:pPr>
        <w:tabs>
          <w:tab w:val="num" w:pos="0"/>
        </w:tabs>
        <w:ind w:left="840" w:hanging="420"/>
      </w:pPr>
      <w:rPr>
        <w:rFonts w:ascii="Arial" w:hAnsi="Arial" w:cs="Arial" w:hint="default"/>
      </w:rPr>
    </w:lvl>
    <w:lvl w:ilvl="2">
      <w:start w:val="1"/>
      <w:numFmt w:val="bullet"/>
      <w:lvlText w:val="•"/>
      <w:lvlJc w:val="left"/>
      <w:pPr>
        <w:tabs>
          <w:tab w:val="num" w:pos="0"/>
        </w:tabs>
        <w:ind w:left="1260" w:hanging="420"/>
      </w:pPr>
      <w:rPr>
        <w:rFonts w:ascii="Arial" w:hAnsi="Arial" w:cs="Arial" w:hint="default"/>
      </w:rPr>
    </w:lvl>
    <w:lvl w:ilvl="3">
      <w:start w:val="1"/>
      <w:numFmt w:val="bullet"/>
      <w:lvlText w:val="•"/>
      <w:lvlJc w:val="left"/>
      <w:pPr>
        <w:tabs>
          <w:tab w:val="num" w:pos="0"/>
        </w:tabs>
        <w:ind w:left="1680" w:hanging="420"/>
      </w:pPr>
      <w:rPr>
        <w:rFonts w:ascii="Arial" w:hAnsi="Arial" w:cs="Arial" w:hint="default"/>
      </w:rPr>
    </w:lvl>
    <w:lvl w:ilvl="4">
      <w:start w:val="1"/>
      <w:numFmt w:val="bullet"/>
      <w:lvlText w:val="•"/>
      <w:lvlJc w:val="left"/>
      <w:pPr>
        <w:tabs>
          <w:tab w:val="num" w:pos="0"/>
        </w:tabs>
        <w:ind w:left="2100" w:hanging="420"/>
      </w:pPr>
      <w:rPr>
        <w:rFonts w:ascii="Arial" w:hAnsi="Arial" w:cs="Arial" w:hint="default"/>
      </w:rPr>
    </w:lvl>
    <w:lvl w:ilvl="5">
      <w:start w:val="1"/>
      <w:numFmt w:val="bullet"/>
      <w:lvlText w:val=""/>
      <w:lvlJc w:val="left"/>
      <w:pPr>
        <w:ind w:left="720" w:hanging="360"/>
      </w:pPr>
      <w:rPr>
        <w:rFonts w:ascii="Symbol" w:hAnsi="Symbol" w:hint="default"/>
      </w:rPr>
    </w:lvl>
    <w:lvl w:ilvl="6">
      <w:start w:val="1"/>
      <w:numFmt w:val="bullet"/>
      <w:lvlText w:val="•"/>
      <w:lvlJc w:val="left"/>
      <w:pPr>
        <w:tabs>
          <w:tab w:val="num" w:pos="0"/>
        </w:tabs>
        <w:ind w:left="2940" w:hanging="420"/>
      </w:pPr>
      <w:rPr>
        <w:rFonts w:ascii="Arial" w:hAnsi="Arial" w:cs="Arial" w:hint="default"/>
      </w:rPr>
    </w:lvl>
    <w:lvl w:ilvl="7">
      <w:start w:val="1"/>
      <w:numFmt w:val="bullet"/>
      <w:lvlText w:val="•"/>
      <w:lvlJc w:val="left"/>
      <w:pPr>
        <w:tabs>
          <w:tab w:val="num" w:pos="0"/>
        </w:tabs>
        <w:ind w:left="3360" w:hanging="420"/>
      </w:pPr>
      <w:rPr>
        <w:rFonts w:ascii="Arial" w:hAnsi="Arial" w:cs="Arial" w:hint="default"/>
      </w:rPr>
    </w:lvl>
    <w:lvl w:ilvl="8">
      <w:start w:val="1"/>
      <w:numFmt w:val="bullet"/>
      <w:lvlText w:val="•"/>
      <w:lvlJc w:val="left"/>
      <w:pPr>
        <w:tabs>
          <w:tab w:val="num" w:pos="0"/>
        </w:tabs>
        <w:ind w:left="3780" w:hanging="420"/>
      </w:pPr>
      <w:rPr>
        <w:rFonts w:ascii="Arial" w:hAnsi="Arial" w:cs="Arial" w:hint="default"/>
      </w:rPr>
    </w:lvl>
  </w:abstractNum>
  <w:abstractNum w:abstractNumId="6" w15:restartNumberingAfterBreak="0">
    <w:nsid w:val="2E4415EE"/>
    <w:multiLevelType w:val="hybridMultilevel"/>
    <w:tmpl w:val="1AF0F33C"/>
    <w:lvl w:ilvl="0" w:tplc="73807696">
      <w:start w:val="1"/>
      <w:numFmt w:val="bullet"/>
      <w:lvlText w:val=""/>
      <w:lvlJc w:val="left"/>
      <w:pPr>
        <w:ind w:left="440" w:hanging="440"/>
      </w:pPr>
      <w:rPr>
        <w:rFonts w:ascii="Wingdings" w:hAnsi="Wingdings" w:hint="default"/>
      </w:rPr>
    </w:lvl>
    <w:lvl w:ilvl="1" w:tplc="0409000B" w:tentative="1">
      <w:start w:val="1"/>
      <w:numFmt w:val="bullet"/>
      <w:lvlText w:val=""/>
      <w:lvlJc w:val="left"/>
      <w:pPr>
        <w:ind w:left="880" w:hanging="440"/>
      </w:pPr>
      <w:rPr>
        <w:rFonts w:ascii="Wingdings" w:hAnsi="Wingdings" w:hint="default"/>
      </w:rPr>
    </w:lvl>
    <w:lvl w:ilvl="2" w:tplc="0409000D"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B" w:tentative="1">
      <w:start w:val="1"/>
      <w:numFmt w:val="bullet"/>
      <w:lvlText w:val=""/>
      <w:lvlJc w:val="left"/>
      <w:pPr>
        <w:ind w:left="2200" w:hanging="440"/>
      </w:pPr>
      <w:rPr>
        <w:rFonts w:ascii="Wingdings" w:hAnsi="Wingdings" w:hint="default"/>
      </w:rPr>
    </w:lvl>
    <w:lvl w:ilvl="5" w:tplc="0409000D"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B" w:tentative="1">
      <w:start w:val="1"/>
      <w:numFmt w:val="bullet"/>
      <w:lvlText w:val=""/>
      <w:lvlJc w:val="left"/>
      <w:pPr>
        <w:ind w:left="3520" w:hanging="440"/>
      </w:pPr>
      <w:rPr>
        <w:rFonts w:ascii="Wingdings" w:hAnsi="Wingdings" w:hint="default"/>
      </w:rPr>
    </w:lvl>
    <w:lvl w:ilvl="8" w:tplc="0409000D" w:tentative="1">
      <w:start w:val="1"/>
      <w:numFmt w:val="bullet"/>
      <w:lvlText w:val=""/>
      <w:lvlJc w:val="left"/>
      <w:pPr>
        <w:ind w:left="3960" w:hanging="440"/>
      </w:pPr>
      <w:rPr>
        <w:rFonts w:ascii="Wingdings" w:hAnsi="Wingdings" w:hint="default"/>
      </w:rPr>
    </w:lvl>
  </w:abstractNum>
  <w:abstractNum w:abstractNumId="7"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8" w15:restartNumberingAfterBreak="0">
    <w:nsid w:val="464D3319"/>
    <w:multiLevelType w:val="multilevel"/>
    <w:tmpl w:val="C61CA6A6"/>
    <w:lvl w:ilvl="0">
      <w:start w:val="1"/>
      <w:numFmt w:val="decimal"/>
      <w:pStyle w:val="HE"/>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9" w15:restartNumberingAfterBreak="0">
    <w:nsid w:val="473E50C0"/>
    <w:multiLevelType w:val="hybridMultilevel"/>
    <w:tmpl w:val="47285A2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A55685D"/>
    <w:multiLevelType w:val="singleLevel"/>
    <w:tmpl w:val="947A7058"/>
    <w:lvl w:ilvl="0">
      <w:start w:val="1"/>
      <w:numFmt w:val="bullet"/>
      <w:pStyle w:val="text"/>
      <w:lvlText w:val=""/>
      <w:lvlJc w:val="left"/>
      <w:pPr>
        <w:tabs>
          <w:tab w:val="num" w:pos="992"/>
        </w:tabs>
        <w:ind w:left="992" w:hanging="425"/>
      </w:pPr>
      <w:rPr>
        <w:rFonts w:ascii="Symbol" w:hAnsi="Symbol" w:hint="default"/>
      </w:rPr>
    </w:lvl>
  </w:abstractNum>
  <w:abstractNum w:abstractNumId="11" w15:restartNumberingAfterBreak="0">
    <w:nsid w:val="4B1F283C"/>
    <w:multiLevelType w:val="singleLevel"/>
    <w:tmpl w:val="759E93C2"/>
    <w:lvl w:ilvl="0">
      <w:start w:val="1"/>
      <w:numFmt w:val="bullet"/>
      <w:pStyle w:val="berschrift1H1"/>
      <w:lvlText w:val=""/>
      <w:lvlJc w:val="left"/>
      <w:pPr>
        <w:tabs>
          <w:tab w:val="num" w:pos="1843"/>
        </w:tabs>
        <w:ind w:left="1843" w:hanging="425"/>
      </w:pPr>
      <w:rPr>
        <w:rFonts w:ascii="Symbol" w:hAnsi="Symbol" w:hint="default"/>
      </w:rPr>
    </w:lvl>
  </w:abstractNum>
  <w:abstractNum w:abstractNumId="12" w15:restartNumberingAfterBreak="0">
    <w:nsid w:val="52B82F1D"/>
    <w:multiLevelType w:val="hybridMultilevel"/>
    <w:tmpl w:val="EEACD6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D4E5291"/>
    <w:multiLevelType w:val="hybridMultilevel"/>
    <w:tmpl w:val="7B1AFAA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62AE0860"/>
    <w:multiLevelType w:val="multilevel"/>
    <w:tmpl w:val="B80415B0"/>
    <w:lvl w:ilvl="0">
      <w:start w:val="1"/>
      <w:numFmt w:val="bullet"/>
      <w:lvlText w:val="•"/>
      <w:lvlJc w:val="left"/>
      <w:pPr>
        <w:tabs>
          <w:tab w:val="left" w:pos="0"/>
        </w:tabs>
        <w:ind w:left="420" w:hanging="420"/>
      </w:pPr>
      <w:rPr>
        <w:rFonts w:ascii="Arial" w:hAnsi="Arial" w:cs="Arial" w:hint="default"/>
      </w:rPr>
    </w:lvl>
    <w:lvl w:ilvl="1">
      <w:start w:val="1"/>
      <w:numFmt w:val="bullet"/>
      <w:lvlText w:val=""/>
      <w:lvlJc w:val="left"/>
      <w:pPr>
        <w:ind w:left="720" w:hanging="360"/>
      </w:pPr>
      <w:rPr>
        <w:rFonts w:ascii="Symbol" w:hAnsi="Symbol" w:hint="default"/>
      </w:rPr>
    </w:lvl>
    <w:lvl w:ilvl="2">
      <w:start w:val="1"/>
      <w:numFmt w:val="bullet"/>
      <w:lvlText w:val="o"/>
      <w:lvlJc w:val="left"/>
      <w:pPr>
        <w:tabs>
          <w:tab w:val="left" w:pos="0"/>
        </w:tabs>
        <w:ind w:left="1260" w:hanging="420"/>
      </w:pPr>
      <w:rPr>
        <w:rFonts w:ascii="Courier New" w:hAnsi="Courier New" w:cs="Courier New" w:hint="default"/>
      </w:rPr>
    </w:lvl>
    <w:lvl w:ilvl="3">
      <w:start w:val="1"/>
      <w:numFmt w:val="bullet"/>
      <w:lvlText w:val="-"/>
      <w:lvlJc w:val="left"/>
      <w:pPr>
        <w:tabs>
          <w:tab w:val="left" w:pos="0"/>
        </w:tabs>
        <w:ind w:left="1680" w:hanging="420"/>
      </w:pPr>
      <w:rPr>
        <w:rFonts w:ascii="Times" w:hAnsi="Times" w:cs="Times" w:hint="default"/>
      </w:rPr>
    </w:lvl>
    <w:lvl w:ilvl="4">
      <w:start w:val="1"/>
      <w:numFmt w:val="bullet"/>
      <w:lvlText w:val="o"/>
      <w:lvlJc w:val="left"/>
      <w:pPr>
        <w:tabs>
          <w:tab w:val="left" w:pos="0"/>
        </w:tabs>
        <w:ind w:left="2100" w:hanging="420"/>
      </w:pPr>
      <w:rPr>
        <w:rFonts w:ascii="Courier New" w:hAnsi="Courier New" w:cs="Courier New" w:hint="default"/>
      </w:rPr>
    </w:lvl>
    <w:lvl w:ilvl="5">
      <w:start w:val="1"/>
      <w:numFmt w:val="bullet"/>
      <w:lvlText w:val="o"/>
      <w:lvlJc w:val="left"/>
      <w:pPr>
        <w:tabs>
          <w:tab w:val="left" w:pos="0"/>
        </w:tabs>
        <w:ind w:left="2520" w:hanging="420"/>
      </w:pPr>
      <w:rPr>
        <w:rFonts w:ascii="Courier New" w:hAnsi="Courier New" w:cs="Courier New" w:hint="default"/>
      </w:rPr>
    </w:lvl>
    <w:lvl w:ilvl="6">
      <w:start w:val="1"/>
      <w:numFmt w:val="bullet"/>
      <w:lvlText w:val=""/>
      <w:lvlJc w:val="left"/>
      <w:pPr>
        <w:tabs>
          <w:tab w:val="left" w:pos="0"/>
        </w:tabs>
        <w:ind w:left="2940" w:hanging="420"/>
      </w:pPr>
      <w:rPr>
        <w:rFonts w:ascii="Wingdings" w:hAnsi="Wingdings" w:cs="Wingdings" w:hint="default"/>
      </w:rPr>
    </w:lvl>
    <w:lvl w:ilvl="7">
      <w:start w:val="1"/>
      <w:numFmt w:val="bullet"/>
      <w:lvlText w:val=""/>
      <w:lvlJc w:val="left"/>
      <w:pPr>
        <w:tabs>
          <w:tab w:val="left" w:pos="0"/>
        </w:tabs>
        <w:ind w:left="3360" w:hanging="420"/>
      </w:pPr>
      <w:rPr>
        <w:rFonts w:ascii="Wingdings" w:hAnsi="Wingdings" w:cs="Wingdings" w:hint="default"/>
      </w:rPr>
    </w:lvl>
    <w:lvl w:ilvl="8">
      <w:start w:val="1"/>
      <w:numFmt w:val="bullet"/>
      <w:lvlText w:val=""/>
      <w:lvlJc w:val="left"/>
      <w:pPr>
        <w:tabs>
          <w:tab w:val="left" w:pos="0"/>
        </w:tabs>
        <w:ind w:left="3780" w:hanging="420"/>
      </w:pPr>
      <w:rPr>
        <w:rFonts w:ascii="Wingdings" w:hAnsi="Wingdings" w:cs="Wingdings" w:hint="default"/>
      </w:rPr>
    </w:lvl>
  </w:abstractNum>
  <w:abstractNum w:abstractNumId="15" w15:restartNumberingAfterBreak="0">
    <w:nsid w:val="685F4EA6"/>
    <w:multiLevelType w:val="hybridMultilevel"/>
    <w:tmpl w:val="D3865AAA"/>
    <w:lvl w:ilvl="0" w:tplc="A3CEB6BC">
      <w:start w:val="1"/>
      <w:numFmt w:val="bullet"/>
      <w:lvlText w:val=""/>
      <w:lvlJc w:val="left"/>
      <w:pPr>
        <w:ind w:left="720" w:hanging="360"/>
      </w:pPr>
      <w:rPr>
        <w:rFonts w:ascii="Symbol" w:hAnsi="Symbol"/>
      </w:rPr>
    </w:lvl>
    <w:lvl w:ilvl="1" w:tplc="F050C23A">
      <w:start w:val="1"/>
      <w:numFmt w:val="bullet"/>
      <w:lvlText w:val=""/>
      <w:lvlJc w:val="left"/>
      <w:pPr>
        <w:ind w:left="720" w:hanging="360"/>
      </w:pPr>
      <w:rPr>
        <w:rFonts w:ascii="Symbol" w:hAnsi="Symbol"/>
      </w:rPr>
    </w:lvl>
    <w:lvl w:ilvl="2" w:tplc="E4D8B486">
      <w:start w:val="1"/>
      <w:numFmt w:val="bullet"/>
      <w:lvlText w:val=""/>
      <w:lvlJc w:val="left"/>
      <w:pPr>
        <w:ind w:left="720" w:hanging="360"/>
      </w:pPr>
      <w:rPr>
        <w:rFonts w:ascii="Symbol" w:hAnsi="Symbol"/>
      </w:rPr>
    </w:lvl>
    <w:lvl w:ilvl="3" w:tplc="E6B68534">
      <w:start w:val="1"/>
      <w:numFmt w:val="bullet"/>
      <w:lvlText w:val=""/>
      <w:lvlJc w:val="left"/>
      <w:pPr>
        <w:ind w:left="720" w:hanging="360"/>
      </w:pPr>
      <w:rPr>
        <w:rFonts w:ascii="Symbol" w:hAnsi="Symbol"/>
      </w:rPr>
    </w:lvl>
    <w:lvl w:ilvl="4" w:tplc="9A8A4866">
      <w:start w:val="1"/>
      <w:numFmt w:val="bullet"/>
      <w:lvlText w:val=""/>
      <w:lvlJc w:val="left"/>
      <w:pPr>
        <w:ind w:left="720" w:hanging="360"/>
      </w:pPr>
      <w:rPr>
        <w:rFonts w:ascii="Symbol" w:hAnsi="Symbol"/>
      </w:rPr>
    </w:lvl>
    <w:lvl w:ilvl="5" w:tplc="C9D6BF00">
      <w:start w:val="1"/>
      <w:numFmt w:val="bullet"/>
      <w:lvlText w:val=""/>
      <w:lvlJc w:val="left"/>
      <w:pPr>
        <w:ind w:left="720" w:hanging="360"/>
      </w:pPr>
      <w:rPr>
        <w:rFonts w:ascii="Symbol" w:hAnsi="Symbol"/>
      </w:rPr>
    </w:lvl>
    <w:lvl w:ilvl="6" w:tplc="ED9AF074">
      <w:start w:val="1"/>
      <w:numFmt w:val="bullet"/>
      <w:lvlText w:val=""/>
      <w:lvlJc w:val="left"/>
      <w:pPr>
        <w:ind w:left="720" w:hanging="360"/>
      </w:pPr>
      <w:rPr>
        <w:rFonts w:ascii="Symbol" w:hAnsi="Symbol"/>
      </w:rPr>
    </w:lvl>
    <w:lvl w:ilvl="7" w:tplc="406A807C">
      <w:start w:val="1"/>
      <w:numFmt w:val="bullet"/>
      <w:lvlText w:val=""/>
      <w:lvlJc w:val="left"/>
      <w:pPr>
        <w:ind w:left="720" w:hanging="360"/>
      </w:pPr>
      <w:rPr>
        <w:rFonts w:ascii="Symbol" w:hAnsi="Symbol"/>
      </w:rPr>
    </w:lvl>
    <w:lvl w:ilvl="8" w:tplc="BADAC934">
      <w:start w:val="1"/>
      <w:numFmt w:val="bullet"/>
      <w:lvlText w:val=""/>
      <w:lvlJc w:val="left"/>
      <w:pPr>
        <w:ind w:left="720" w:hanging="360"/>
      </w:pPr>
      <w:rPr>
        <w:rFonts w:ascii="Symbol" w:hAnsi="Symbol"/>
      </w:rPr>
    </w:lvl>
  </w:abstractNum>
  <w:abstractNum w:abstractNumId="16" w15:restartNumberingAfterBreak="0">
    <w:nsid w:val="6F362A54"/>
    <w:multiLevelType w:val="hybridMultilevel"/>
    <w:tmpl w:val="65D0402A"/>
    <w:lvl w:ilvl="0" w:tplc="F0CEAD6A">
      <w:numFmt w:val="bullet"/>
      <w:pStyle w:val="textintend3"/>
      <w:lvlText w:val="-"/>
      <w:lvlJc w:val="left"/>
      <w:pPr>
        <w:tabs>
          <w:tab w:val="num" w:pos="360"/>
        </w:tabs>
        <w:ind w:left="360" w:hanging="360"/>
      </w:pPr>
      <w:rPr>
        <w:rFonts w:ascii="Times New Roman" w:eastAsia="ＭＳ 明朝" w:hAnsi="Times New Roman" w:cs="Times New Roman" w:hint="default"/>
      </w:rPr>
    </w:lvl>
    <w:lvl w:ilvl="1" w:tplc="0409000B">
      <w:start w:val="1"/>
      <w:numFmt w:val="bullet"/>
      <w:lvlText w:val=""/>
      <w:lvlJc w:val="left"/>
      <w:pPr>
        <w:tabs>
          <w:tab w:val="num" w:pos="840"/>
        </w:tabs>
        <w:ind w:left="840" w:hanging="420"/>
      </w:pPr>
      <w:rPr>
        <w:rFonts w:ascii="Wingdings" w:hAnsi="Wingdings" w:hint="default"/>
      </w:rPr>
    </w:lvl>
    <w:lvl w:ilvl="2" w:tplc="0409000D">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B" w:tentative="1">
      <w:start w:val="1"/>
      <w:numFmt w:val="bullet"/>
      <w:lvlText w:val=""/>
      <w:lvlJc w:val="left"/>
      <w:pPr>
        <w:tabs>
          <w:tab w:val="num" w:pos="2100"/>
        </w:tabs>
        <w:ind w:left="2100" w:hanging="420"/>
      </w:pPr>
      <w:rPr>
        <w:rFonts w:ascii="Wingdings" w:hAnsi="Wingdings" w:hint="default"/>
      </w:rPr>
    </w:lvl>
    <w:lvl w:ilvl="5" w:tplc="0409000D"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B" w:tentative="1">
      <w:start w:val="1"/>
      <w:numFmt w:val="bullet"/>
      <w:lvlText w:val=""/>
      <w:lvlJc w:val="left"/>
      <w:pPr>
        <w:tabs>
          <w:tab w:val="num" w:pos="3360"/>
        </w:tabs>
        <w:ind w:left="3360" w:hanging="420"/>
      </w:pPr>
      <w:rPr>
        <w:rFonts w:ascii="Wingdings" w:hAnsi="Wingdings" w:hint="default"/>
      </w:rPr>
    </w:lvl>
    <w:lvl w:ilvl="8" w:tplc="0409000D" w:tentative="1">
      <w:start w:val="1"/>
      <w:numFmt w:val="bullet"/>
      <w:lvlText w:val=""/>
      <w:lvlJc w:val="left"/>
      <w:pPr>
        <w:tabs>
          <w:tab w:val="num" w:pos="3780"/>
        </w:tabs>
        <w:ind w:left="3780" w:hanging="420"/>
      </w:pPr>
      <w:rPr>
        <w:rFonts w:ascii="Wingdings" w:hAnsi="Wingdings" w:hint="default"/>
      </w:rPr>
    </w:lvl>
  </w:abstractNum>
  <w:abstractNum w:abstractNumId="17" w15:restartNumberingAfterBreak="0">
    <w:nsid w:val="74E67A21"/>
    <w:multiLevelType w:val="hybridMultilevel"/>
    <w:tmpl w:val="23C820D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772C13EE"/>
    <w:multiLevelType w:val="multilevel"/>
    <w:tmpl w:val="DDF821C4"/>
    <w:lvl w:ilvl="0">
      <w:start w:val="1"/>
      <w:numFmt w:val="decimal"/>
      <w:pStyle w:val="Heading1"/>
      <w:lvlText w:val="%1"/>
      <w:lvlJc w:val="left"/>
      <w:pPr>
        <w:tabs>
          <w:tab w:val="num" w:pos="4969"/>
        </w:tabs>
        <w:ind w:left="4969" w:hanging="432"/>
      </w:pPr>
      <w:rPr>
        <w:rFonts w:hint="eastAsia"/>
        <w:lang w:val="en-US"/>
      </w:rPr>
    </w:lvl>
    <w:lvl w:ilvl="1">
      <w:start w:val="1"/>
      <w:numFmt w:val="decimal"/>
      <w:pStyle w:val="Heading2"/>
      <w:lvlText w:val="%1.%2"/>
      <w:lvlJc w:val="left"/>
      <w:pPr>
        <w:tabs>
          <w:tab w:val="num" w:pos="3828"/>
        </w:tabs>
        <w:ind w:left="3828" w:firstLine="0"/>
      </w:pPr>
      <w:rPr>
        <w:rFonts w:hint="eastAsia"/>
      </w:rPr>
    </w:lvl>
    <w:lvl w:ilvl="2">
      <w:start w:val="1"/>
      <w:numFmt w:val="decimal"/>
      <w:pStyle w:val="Heading3"/>
      <w:lvlText w:val="%1.%2.%3"/>
      <w:lvlJc w:val="left"/>
      <w:pPr>
        <w:tabs>
          <w:tab w:val="num" w:pos="3556"/>
        </w:tabs>
        <w:ind w:left="3556" w:hanging="720"/>
      </w:pPr>
      <w:rPr>
        <w:rFonts w:hint="eastAsia"/>
        <w:b w:val="0"/>
        <w:bCs w:val="0"/>
      </w:rPr>
    </w:lvl>
    <w:lvl w:ilvl="3">
      <w:start w:val="1"/>
      <w:numFmt w:val="decimal"/>
      <w:pStyle w:val="Heading4"/>
      <w:lvlText w:val="%1.%2.%3.%4"/>
      <w:lvlJc w:val="left"/>
      <w:pPr>
        <w:tabs>
          <w:tab w:val="num" w:pos="864"/>
        </w:tabs>
        <w:ind w:left="864" w:hanging="864"/>
      </w:pPr>
      <w:rPr>
        <w:rFonts w:hint="eastAsia"/>
      </w:rPr>
    </w:lvl>
    <w:lvl w:ilvl="4">
      <w:start w:val="1"/>
      <w:numFmt w:val="decimal"/>
      <w:pStyle w:val="Heading5"/>
      <w:lvlText w:val="%1.%2.%3.%4.%5"/>
      <w:lvlJc w:val="left"/>
      <w:pPr>
        <w:tabs>
          <w:tab w:val="num" w:pos="1008"/>
        </w:tabs>
        <w:ind w:left="1008" w:hanging="1008"/>
      </w:pPr>
      <w:rPr>
        <w:rFonts w:hint="eastAsia"/>
      </w:rPr>
    </w:lvl>
    <w:lvl w:ilvl="5">
      <w:start w:val="1"/>
      <w:numFmt w:val="decimal"/>
      <w:pStyle w:val="Heading6"/>
      <w:lvlText w:val="%1.%2.%3.%4.%5.%6"/>
      <w:lvlJc w:val="left"/>
      <w:pPr>
        <w:tabs>
          <w:tab w:val="num" w:pos="1152"/>
        </w:tabs>
        <w:ind w:left="1152" w:hanging="1152"/>
      </w:pPr>
      <w:rPr>
        <w:rFonts w:hint="eastAsia"/>
      </w:rPr>
    </w:lvl>
    <w:lvl w:ilvl="6">
      <w:start w:val="1"/>
      <w:numFmt w:val="decimal"/>
      <w:pStyle w:val="Heading7"/>
      <w:lvlText w:val="%1.%2.%3.%4.%5.%6.%7"/>
      <w:lvlJc w:val="left"/>
      <w:pPr>
        <w:tabs>
          <w:tab w:val="num" w:pos="1296"/>
        </w:tabs>
        <w:ind w:left="1296" w:hanging="1296"/>
      </w:pPr>
      <w:rPr>
        <w:rFonts w:hint="eastAsia"/>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19" w15:restartNumberingAfterBreak="0">
    <w:nsid w:val="775A07E3"/>
    <w:multiLevelType w:val="hybridMultilevel"/>
    <w:tmpl w:val="7B1A092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78F76F6F"/>
    <w:multiLevelType w:val="singleLevel"/>
    <w:tmpl w:val="E1F880E6"/>
    <w:lvl w:ilvl="0">
      <w:start w:val="1"/>
      <w:numFmt w:val="bullet"/>
      <w:pStyle w:val="textintend1"/>
      <w:lvlText w:val=""/>
      <w:lvlJc w:val="left"/>
      <w:pPr>
        <w:tabs>
          <w:tab w:val="num" w:pos="360"/>
        </w:tabs>
        <w:ind w:left="360" w:hanging="360"/>
      </w:pPr>
      <w:rPr>
        <w:rFonts w:ascii="Symbol" w:hAnsi="Symbol" w:hint="default"/>
      </w:rPr>
    </w:lvl>
  </w:abstractNum>
  <w:abstractNum w:abstractNumId="21" w15:restartNumberingAfterBreak="0">
    <w:nsid w:val="79EA6316"/>
    <w:multiLevelType w:val="hybridMultilevel"/>
    <w:tmpl w:val="11A435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7BDD0EBD"/>
    <w:multiLevelType w:val="hybridMultilevel"/>
    <w:tmpl w:val="4142EB0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7BE83CF2"/>
    <w:multiLevelType w:val="multilevel"/>
    <w:tmpl w:val="0409001F"/>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num w:numId="1" w16cid:durableId="148058353">
    <w:abstractNumId w:val="18"/>
  </w:num>
  <w:num w:numId="2" w16cid:durableId="1929540460">
    <w:abstractNumId w:val="23"/>
  </w:num>
  <w:num w:numId="3" w16cid:durableId="1969701914">
    <w:abstractNumId w:val="7"/>
  </w:num>
  <w:num w:numId="4" w16cid:durableId="2078699544">
    <w:abstractNumId w:val="16"/>
  </w:num>
  <w:num w:numId="5" w16cid:durableId="948200769">
    <w:abstractNumId w:val="10"/>
  </w:num>
  <w:num w:numId="6" w16cid:durableId="1877161359">
    <w:abstractNumId w:val="11"/>
  </w:num>
  <w:num w:numId="7" w16cid:durableId="969046851">
    <w:abstractNumId w:val="8"/>
  </w:num>
  <w:num w:numId="8" w16cid:durableId="1399865143">
    <w:abstractNumId w:val="20"/>
  </w:num>
  <w:num w:numId="9" w16cid:durableId="1681279285">
    <w:abstractNumId w:val="0"/>
  </w:num>
  <w:num w:numId="10" w16cid:durableId="663318870">
    <w:abstractNumId w:val="5"/>
  </w:num>
  <w:num w:numId="11" w16cid:durableId="1680884716">
    <w:abstractNumId w:val="22"/>
  </w:num>
  <w:num w:numId="12" w16cid:durableId="2144958107">
    <w:abstractNumId w:val="17"/>
  </w:num>
  <w:num w:numId="13" w16cid:durableId="1876966743">
    <w:abstractNumId w:val="21"/>
  </w:num>
  <w:num w:numId="14" w16cid:durableId="604732892">
    <w:abstractNumId w:val="6"/>
  </w:num>
  <w:num w:numId="15" w16cid:durableId="1906453328">
    <w:abstractNumId w:val="14"/>
  </w:num>
  <w:num w:numId="16" w16cid:durableId="327365917">
    <w:abstractNumId w:val="2"/>
  </w:num>
  <w:num w:numId="17" w16cid:durableId="406343964">
    <w:abstractNumId w:val="19"/>
  </w:num>
  <w:num w:numId="18" w16cid:durableId="1556159330">
    <w:abstractNumId w:val="9"/>
  </w:num>
  <w:num w:numId="19" w16cid:durableId="589585859">
    <w:abstractNumId w:val="13"/>
  </w:num>
  <w:num w:numId="20" w16cid:durableId="14817309">
    <w:abstractNumId w:val="12"/>
  </w:num>
  <w:num w:numId="21" w16cid:durableId="1918978258">
    <w:abstractNumId w:val="1"/>
  </w:num>
  <w:num w:numId="22" w16cid:durableId="255603800">
    <w:abstractNumId w:val="4"/>
  </w:num>
  <w:num w:numId="23" w16cid:durableId="791439059">
    <w:abstractNumId w:val="3"/>
  </w:num>
  <w:num w:numId="24" w16cid:durableId="1031151740">
    <w:abstractNumId w:val="15"/>
  </w:num>
  <w:numIdMacAtCleanup w:val="2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40"/>
  <w:doNotDisplayPageBoundaries/>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zh-CN" w:vendorID="64" w:dllVersion="5" w:nlCheck="1" w:checkStyle="1"/>
  <w:activeWritingStyle w:appName="MSWord" w:lang="en-GB" w:vendorID="64" w:dllVersion="0" w:nlCheck="1" w:checkStyle="0"/>
  <w:activeWritingStyle w:appName="MSWord" w:lang="en-US" w:vendorID="64" w:dllVersion="0" w:nlCheck="1" w:checkStyle="0"/>
  <w:activeWritingStyle w:appName="MSWord" w:lang="ja-JP" w:vendorID="64" w:dllVersion="0" w:nlCheck="1" w:checkStyle="1"/>
  <w:activeWritingStyle w:appName="MSWord" w:lang="en-AU" w:vendorID="64" w:dllVersion="6" w:nlCheck="1" w:checkStyle="1"/>
  <w:activeWritingStyle w:appName="MSWord" w:lang="en-AU"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style="mso-wrap-style:none" fill="f" fillcolor="white" stroke="f">
      <v:fill color="white" on="f"/>
      <v:stroke on="f"/>
      <v:textbox style="mso-fit-shape-to-text:t"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5AA"/>
    <w:rsid w:val="0000022E"/>
    <w:rsid w:val="00000230"/>
    <w:rsid w:val="00000412"/>
    <w:rsid w:val="00000835"/>
    <w:rsid w:val="00000BB9"/>
    <w:rsid w:val="00000EF4"/>
    <w:rsid w:val="00000F61"/>
    <w:rsid w:val="00000F95"/>
    <w:rsid w:val="00001BB5"/>
    <w:rsid w:val="00001F91"/>
    <w:rsid w:val="000023A0"/>
    <w:rsid w:val="00002485"/>
    <w:rsid w:val="000027C3"/>
    <w:rsid w:val="0000290D"/>
    <w:rsid w:val="0000295F"/>
    <w:rsid w:val="00002E6E"/>
    <w:rsid w:val="00002F0F"/>
    <w:rsid w:val="0000305B"/>
    <w:rsid w:val="000032D0"/>
    <w:rsid w:val="0000399C"/>
    <w:rsid w:val="00003B6D"/>
    <w:rsid w:val="00003BCD"/>
    <w:rsid w:val="00003F0D"/>
    <w:rsid w:val="000045B0"/>
    <w:rsid w:val="00004716"/>
    <w:rsid w:val="000047D0"/>
    <w:rsid w:val="00004A89"/>
    <w:rsid w:val="00004F3C"/>
    <w:rsid w:val="000055F7"/>
    <w:rsid w:val="000059A9"/>
    <w:rsid w:val="00005A6A"/>
    <w:rsid w:val="00005BA8"/>
    <w:rsid w:val="00006007"/>
    <w:rsid w:val="000060C2"/>
    <w:rsid w:val="00006431"/>
    <w:rsid w:val="00006F85"/>
    <w:rsid w:val="00007056"/>
    <w:rsid w:val="000071A7"/>
    <w:rsid w:val="000072F4"/>
    <w:rsid w:val="0000730B"/>
    <w:rsid w:val="00007483"/>
    <w:rsid w:val="000074CB"/>
    <w:rsid w:val="0000760A"/>
    <w:rsid w:val="00007EE2"/>
    <w:rsid w:val="000101AB"/>
    <w:rsid w:val="00010508"/>
    <w:rsid w:val="000106AD"/>
    <w:rsid w:val="00010BD4"/>
    <w:rsid w:val="00010D87"/>
    <w:rsid w:val="00010D8F"/>
    <w:rsid w:val="0001121D"/>
    <w:rsid w:val="00011388"/>
    <w:rsid w:val="00011430"/>
    <w:rsid w:val="0001175D"/>
    <w:rsid w:val="00011CCB"/>
    <w:rsid w:val="00011D9F"/>
    <w:rsid w:val="00011F63"/>
    <w:rsid w:val="0001206A"/>
    <w:rsid w:val="0001224A"/>
    <w:rsid w:val="00012351"/>
    <w:rsid w:val="00012B8B"/>
    <w:rsid w:val="00012D8B"/>
    <w:rsid w:val="00012EA4"/>
    <w:rsid w:val="0001360A"/>
    <w:rsid w:val="00013795"/>
    <w:rsid w:val="00013C8F"/>
    <w:rsid w:val="00013CE7"/>
    <w:rsid w:val="00013E6F"/>
    <w:rsid w:val="00013EAA"/>
    <w:rsid w:val="00013F36"/>
    <w:rsid w:val="00013F83"/>
    <w:rsid w:val="00014002"/>
    <w:rsid w:val="0001410C"/>
    <w:rsid w:val="000145D8"/>
    <w:rsid w:val="0001480E"/>
    <w:rsid w:val="00014B24"/>
    <w:rsid w:val="00014D7A"/>
    <w:rsid w:val="000150E7"/>
    <w:rsid w:val="000157AD"/>
    <w:rsid w:val="00015941"/>
    <w:rsid w:val="00015BBE"/>
    <w:rsid w:val="00015CE4"/>
    <w:rsid w:val="00015F1A"/>
    <w:rsid w:val="00016C04"/>
    <w:rsid w:val="00016C52"/>
    <w:rsid w:val="00016DA2"/>
    <w:rsid w:val="00016DE6"/>
    <w:rsid w:val="00016E80"/>
    <w:rsid w:val="00016F94"/>
    <w:rsid w:val="0001728A"/>
    <w:rsid w:val="00017972"/>
    <w:rsid w:val="000179C1"/>
    <w:rsid w:val="00017AA6"/>
    <w:rsid w:val="00017C3D"/>
    <w:rsid w:val="00017EDE"/>
    <w:rsid w:val="00020117"/>
    <w:rsid w:val="000201FC"/>
    <w:rsid w:val="00020386"/>
    <w:rsid w:val="000204D2"/>
    <w:rsid w:val="000206CA"/>
    <w:rsid w:val="00020753"/>
    <w:rsid w:val="0002083F"/>
    <w:rsid w:val="00020A07"/>
    <w:rsid w:val="00020BBA"/>
    <w:rsid w:val="00020D88"/>
    <w:rsid w:val="00021232"/>
    <w:rsid w:val="000215FD"/>
    <w:rsid w:val="00021708"/>
    <w:rsid w:val="00021826"/>
    <w:rsid w:val="00021901"/>
    <w:rsid w:val="00021CF5"/>
    <w:rsid w:val="00022325"/>
    <w:rsid w:val="000229EE"/>
    <w:rsid w:val="00022AE1"/>
    <w:rsid w:val="000230F1"/>
    <w:rsid w:val="000233D5"/>
    <w:rsid w:val="0002364D"/>
    <w:rsid w:val="000239EA"/>
    <w:rsid w:val="00023AE3"/>
    <w:rsid w:val="00023CCE"/>
    <w:rsid w:val="00024002"/>
    <w:rsid w:val="00024144"/>
    <w:rsid w:val="00024368"/>
    <w:rsid w:val="00024607"/>
    <w:rsid w:val="00024BB4"/>
    <w:rsid w:val="00024F2A"/>
    <w:rsid w:val="00025853"/>
    <w:rsid w:val="000260DA"/>
    <w:rsid w:val="000261A3"/>
    <w:rsid w:val="00026268"/>
    <w:rsid w:val="00026415"/>
    <w:rsid w:val="00026521"/>
    <w:rsid w:val="00026811"/>
    <w:rsid w:val="000269B9"/>
    <w:rsid w:val="00026B2D"/>
    <w:rsid w:val="00026F38"/>
    <w:rsid w:val="00027515"/>
    <w:rsid w:val="0002759D"/>
    <w:rsid w:val="00030252"/>
    <w:rsid w:val="00030265"/>
    <w:rsid w:val="0003047F"/>
    <w:rsid w:val="00030514"/>
    <w:rsid w:val="0003061E"/>
    <w:rsid w:val="000308A1"/>
    <w:rsid w:val="000309AD"/>
    <w:rsid w:val="00030A9E"/>
    <w:rsid w:val="00030C25"/>
    <w:rsid w:val="00030E3F"/>
    <w:rsid w:val="00031020"/>
    <w:rsid w:val="000310BA"/>
    <w:rsid w:val="000310E6"/>
    <w:rsid w:val="00031261"/>
    <w:rsid w:val="000312FC"/>
    <w:rsid w:val="00031400"/>
    <w:rsid w:val="00031668"/>
    <w:rsid w:val="00031C4C"/>
    <w:rsid w:val="00031D3C"/>
    <w:rsid w:val="00031E0C"/>
    <w:rsid w:val="00031F78"/>
    <w:rsid w:val="00032060"/>
    <w:rsid w:val="00032486"/>
    <w:rsid w:val="0003258F"/>
    <w:rsid w:val="0003260D"/>
    <w:rsid w:val="0003279E"/>
    <w:rsid w:val="00032D9B"/>
    <w:rsid w:val="00032F0A"/>
    <w:rsid w:val="000331C6"/>
    <w:rsid w:val="000332CA"/>
    <w:rsid w:val="000333DA"/>
    <w:rsid w:val="000334FE"/>
    <w:rsid w:val="0003365B"/>
    <w:rsid w:val="000339AB"/>
    <w:rsid w:val="00033C8D"/>
    <w:rsid w:val="00033DC0"/>
    <w:rsid w:val="00033DF8"/>
    <w:rsid w:val="00034302"/>
    <w:rsid w:val="000347C4"/>
    <w:rsid w:val="0003481D"/>
    <w:rsid w:val="00034C07"/>
    <w:rsid w:val="000351F2"/>
    <w:rsid w:val="000353CA"/>
    <w:rsid w:val="00035574"/>
    <w:rsid w:val="00035A4A"/>
    <w:rsid w:val="000361FA"/>
    <w:rsid w:val="00036831"/>
    <w:rsid w:val="000368CD"/>
    <w:rsid w:val="00036A11"/>
    <w:rsid w:val="00036BA9"/>
    <w:rsid w:val="00036D63"/>
    <w:rsid w:val="00036F38"/>
    <w:rsid w:val="00037142"/>
    <w:rsid w:val="000371F9"/>
    <w:rsid w:val="0003730E"/>
    <w:rsid w:val="0003730F"/>
    <w:rsid w:val="00037478"/>
    <w:rsid w:val="000377F3"/>
    <w:rsid w:val="00037B0C"/>
    <w:rsid w:val="00037B74"/>
    <w:rsid w:val="00037C3E"/>
    <w:rsid w:val="00037CBE"/>
    <w:rsid w:val="00037E49"/>
    <w:rsid w:val="00040675"/>
    <w:rsid w:val="00040797"/>
    <w:rsid w:val="00040D18"/>
    <w:rsid w:val="00040D77"/>
    <w:rsid w:val="0004128F"/>
    <w:rsid w:val="000413C7"/>
    <w:rsid w:val="00041836"/>
    <w:rsid w:val="00041913"/>
    <w:rsid w:val="00041AD9"/>
    <w:rsid w:val="00041B69"/>
    <w:rsid w:val="00041E8D"/>
    <w:rsid w:val="000426B5"/>
    <w:rsid w:val="00042BB8"/>
    <w:rsid w:val="00042C5C"/>
    <w:rsid w:val="00042C69"/>
    <w:rsid w:val="00042D1F"/>
    <w:rsid w:val="00042E74"/>
    <w:rsid w:val="00042F28"/>
    <w:rsid w:val="00043094"/>
    <w:rsid w:val="000431B6"/>
    <w:rsid w:val="000436BD"/>
    <w:rsid w:val="00043858"/>
    <w:rsid w:val="000438F6"/>
    <w:rsid w:val="00043A82"/>
    <w:rsid w:val="000443C7"/>
    <w:rsid w:val="00044D8F"/>
    <w:rsid w:val="0004510F"/>
    <w:rsid w:val="00045F3A"/>
    <w:rsid w:val="00046137"/>
    <w:rsid w:val="0004624F"/>
    <w:rsid w:val="00046EF5"/>
    <w:rsid w:val="000470AF"/>
    <w:rsid w:val="00047F74"/>
    <w:rsid w:val="0005007B"/>
    <w:rsid w:val="00050189"/>
    <w:rsid w:val="00050229"/>
    <w:rsid w:val="000503F0"/>
    <w:rsid w:val="0005088D"/>
    <w:rsid w:val="00050926"/>
    <w:rsid w:val="00050B1B"/>
    <w:rsid w:val="00050B89"/>
    <w:rsid w:val="00050BA6"/>
    <w:rsid w:val="00050C79"/>
    <w:rsid w:val="00050D3F"/>
    <w:rsid w:val="00050D62"/>
    <w:rsid w:val="0005105A"/>
    <w:rsid w:val="000512C5"/>
    <w:rsid w:val="00051409"/>
    <w:rsid w:val="000520EE"/>
    <w:rsid w:val="0005232B"/>
    <w:rsid w:val="00052710"/>
    <w:rsid w:val="000529A1"/>
    <w:rsid w:val="00052A30"/>
    <w:rsid w:val="00052BCE"/>
    <w:rsid w:val="00052D1A"/>
    <w:rsid w:val="00052D65"/>
    <w:rsid w:val="00052FC1"/>
    <w:rsid w:val="000531A0"/>
    <w:rsid w:val="00053414"/>
    <w:rsid w:val="0005360F"/>
    <w:rsid w:val="00053C42"/>
    <w:rsid w:val="000540D4"/>
    <w:rsid w:val="00054502"/>
    <w:rsid w:val="0005460E"/>
    <w:rsid w:val="00054885"/>
    <w:rsid w:val="00054C47"/>
    <w:rsid w:val="00054C50"/>
    <w:rsid w:val="00055055"/>
    <w:rsid w:val="00055071"/>
    <w:rsid w:val="0005522A"/>
    <w:rsid w:val="0005544C"/>
    <w:rsid w:val="00055AC9"/>
    <w:rsid w:val="00056B49"/>
    <w:rsid w:val="00056D0F"/>
    <w:rsid w:val="0005725B"/>
    <w:rsid w:val="000575E6"/>
    <w:rsid w:val="00057751"/>
    <w:rsid w:val="00057AA6"/>
    <w:rsid w:val="00057E64"/>
    <w:rsid w:val="00060142"/>
    <w:rsid w:val="00060220"/>
    <w:rsid w:val="0006043B"/>
    <w:rsid w:val="00060784"/>
    <w:rsid w:val="00060E15"/>
    <w:rsid w:val="000610CE"/>
    <w:rsid w:val="000611F9"/>
    <w:rsid w:val="0006139F"/>
    <w:rsid w:val="00061533"/>
    <w:rsid w:val="00061673"/>
    <w:rsid w:val="00061B2D"/>
    <w:rsid w:val="00061CF4"/>
    <w:rsid w:val="0006224C"/>
    <w:rsid w:val="00062449"/>
    <w:rsid w:val="0006265D"/>
    <w:rsid w:val="000628C9"/>
    <w:rsid w:val="00062963"/>
    <w:rsid w:val="00062AD1"/>
    <w:rsid w:val="000633CC"/>
    <w:rsid w:val="0006389E"/>
    <w:rsid w:val="00063B6D"/>
    <w:rsid w:val="00063D30"/>
    <w:rsid w:val="00063F9B"/>
    <w:rsid w:val="0006430C"/>
    <w:rsid w:val="000643D8"/>
    <w:rsid w:val="00064752"/>
    <w:rsid w:val="00064F18"/>
    <w:rsid w:val="00064F1C"/>
    <w:rsid w:val="000651FB"/>
    <w:rsid w:val="00065323"/>
    <w:rsid w:val="00065773"/>
    <w:rsid w:val="000658FC"/>
    <w:rsid w:val="00065AAC"/>
    <w:rsid w:val="00065C71"/>
    <w:rsid w:val="00066306"/>
    <w:rsid w:val="000663B0"/>
    <w:rsid w:val="000666E3"/>
    <w:rsid w:val="00066B53"/>
    <w:rsid w:val="00066E66"/>
    <w:rsid w:val="00066FAE"/>
    <w:rsid w:val="0006717F"/>
    <w:rsid w:val="00067A02"/>
    <w:rsid w:val="00067AA1"/>
    <w:rsid w:val="00067C19"/>
    <w:rsid w:val="00067D32"/>
    <w:rsid w:val="00067D68"/>
    <w:rsid w:val="0007009F"/>
    <w:rsid w:val="00070392"/>
    <w:rsid w:val="0007044A"/>
    <w:rsid w:val="00070456"/>
    <w:rsid w:val="0007056A"/>
    <w:rsid w:val="00070804"/>
    <w:rsid w:val="00070883"/>
    <w:rsid w:val="000708B2"/>
    <w:rsid w:val="000708F3"/>
    <w:rsid w:val="00070971"/>
    <w:rsid w:val="00070A35"/>
    <w:rsid w:val="00070C4C"/>
    <w:rsid w:val="00070CC3"/>
    <w:rsid w:val="00070F1B"/>
    <w:rsid w:val="00070F6A"/>
    <w:rsid w:val="000710A9"/>
    <w:rsid w:val="00071104"/>
    <w:rsid w:val="00071219"/>
    <w:rsid w:val="00071623"/>
    <w:rsid w:val="000716E9"/>
    <w:rsid w:val="0007183B"/>
    <w:rsid w:val="00071B1F"/>
    <w:rsid w:val="00071B78"/>
    <w:rsid w:val="00071C0F"/>
    <w:rsid w:val="000725C8"/>
    <w:rsid w:val="000725F6"/>
    <w:rsid w:val="00072609"/>
    <w:rsid w:val="00072829"/>
    <w:rsid w:val="0007307A"/>
    <w:rsid w:val="0007310F"/>
    <w:rsid w:val="00073270"/>
    <w:rsid w:val="0007349F"/>
    <w:rsid w:val="000736EC"/>
    <w:rsid w:val="000739F6"/>
    <w:rsid w:val="00074024"/>
    <w:rsid w:val="000742DE"/>
    <w:rsid w:val="000742E9"/>
    <w:rsid w:val="000744DD"/>
    <w:rsid w:val="00074828"/>
    <w:rsid w:val="00075160"/>
    <w:rsid w:val="0007540C"/>
    <w:rsid w:val="00075BB7"/>
    <w:rsid w:val="000768FC"/>
    <w:rsid w:val="0007690F"/>
    <w:rsid w:val="00076CE8"/>
    <w:rsid w:val="00076E3A"/>
    <w:rsid w:val="00076F1B"/>
    <w:rsid w:val="00076F46"/>
    <w:rsid w:val="0007794F"/>
    <w:rsid w:val="00077A2B"/>
    <w:rsid w:val="00077A85"/>
    <w:rsid w:val="00077F30"/>
    <w:rsid w:val="00077F75"/>
    <w:rsid w:val="000800A7"/>
    <w:rsid w:val="00080199"/>
    <w:rsid w:val="000803A0"/>
    <w:rsid w:val="0008051A"/>
    <w:rsid w:val="000808E0"/>
    <w:rsid w:val="000809CE"/>
    <w:rsid w:val="00080BF7"/>
    <w:rsid w:val="00080FE9"/>
    <w:rsid w:val="00081405"/>
    <w:rsid w:val="00081607"/>
    <w:rsid w:val="000826ED"/>
    <w:rsid w:val="0008315D"/>
    <w:rsid w:val="0008330E"/>
    <w:rsid w:val="000837A6"/>
    <w:rsid w:val="000837D4"/>
    <w:rsid w:val="00083B18"/>
    <w:rsid w:val="00083B28"/>
    <w:rsid w:val="00083C62"/>
    <w:rsid w:val="00083CAB"/>
    <w:rsid w:val="00083EA0"/>
    <w:rsid w:val="00084126"/>
    <w:rsid w:val="00084482"/>
    <w:rsid w:val="00084B70"/>
    <w:rsid w:val="000851B8"/>
    <w:rsid w:val="00085444"/>
    <w:rsid w:val="000854E6"/>
    <w:rsid w:val="000855D8"/>
    <w:rsid w:val="00085708"/>
    <w:rsid w:val="000857E8"/>
    <w:rsid w:val="0008595E"/>
    <w:rsid w:val="00085A5C"/>
    <w:rsid w:val="00086493"/>
    <w:rsid w:val="000865D7"/>
    <w:rsid w:val="000867CC"/>
    <w:rsid w:val="00086879"/>
    <w:rsid w:val="00087283"/>
    <w:rsid w:val="00087304"/>
    <w:rsid w:val="00087CA5"/>
    <w:rsid w:val="00087E13"/>
    <w:rsid w:val="00087F01"/>
    <w:rsid w:val="00087FB3"/>
    <w:rsid w:val="0009048D"/>
    <w:rsid w:val="00090820"/>
    <w:rsid w:val="000908EC"/>
    <w:rsid w:val="00090C94"/>
    <w:rsid w:val="00090E15"/>
    <w:rsid w:val="00090E2D"/>
    <w:rsid w:val="000911EF"/>
    <w:rsid w:val="0009157D"/>
    <w:rsid w:val="00091EDD"/>
    <w:rsid w:val="00091F55"/>
    <w:rsid w:val="000924B2"/>
    <w:rsid w:val="000927C6"/>
    <w:rsid w:val="00092B6D"/>
    <w:rsid w:val="00092D6D"/>
    <w:rsid w:val="00092E90"/>
    <w:rsid w:val="00092EA0"/>
    <w:rsid w:val="00093263"/>
    <w:rsid w:val="00093617"/>
    <w:rsid w:val="0009369A"/>
    <w:rsid w:val="000937B6"/>
    <w:rsid w:val="000939CD"/>
    <w:rsid w:val="00093B0F"/>
    <w:rsid w:val="00093C35"/>
    <w:rsid w:val="0009413E"/>
    <w:rsid w:val="000941F8"/>
    <w:rsid w:val="000944E7"/>
    <w:rsid w:val="000946BB"/>
    <w:rsid w:val="000946C6"/>
    <w:rsid w:val="00094778"/>
    <w:rsid w:val="00094835"/>
    <w:rsid w:val="000949DF"/>
    <w:rsid w:val="00094A81"/>
    <w:rsid w:val="000951CA"/>
    <w:rsid w:val="00095395"/>
    <w:rsid w:val="000954F5"/>
    <w:rsid w:val="00095575"/>
    <w:rsid w:val="000956EF"/>
    <w:rsid w:val="000959F9"/>
    <w:rsid w:val="00095AC2"/>
    <w:rsid w:val="00095B9E"/>
    <w:rsid w:val="00096002"/>
    <w:rsid w:val="0009639E"/>
    <w:rsid w:val="000963E3"/>
    <w:rsid w:val="00096543"/>
    <w:rsid w:val="00096551"/>
    <w:rsid w:val="0009669F"/>
    <w:rsid w:val="000967CE"/>
    <w:rsid w:val="0009682D"/>
    <w:rsid w:val="00097190"/>
    <w:rsid w:val="00097555"/>
    <w:rsid w:val="00097918"/>
    <w:rsid w:val="00097D66"/>
    <w:rsid w:val="00097ED4"/>
    <w:rsid w:val="000A0F71"/>
    <w:rsid w:val="000A117A"/>
    <w:rsid w:val="000A1383"/>
    <w:rsid w:val="000A1408"/>
    <w:rsid w:val="000A1727"/>
    <w:rsid w:val="000A2457"/>
    <w:rsid w:val="000A2BCB"/>
    <w:rsid w:val="000A2D13"/>
    <w:rsid w:val="000A2F81"/>
    <w:rsid w:val="000A3132"/>
    <w:rsid w:val="000A314D"/>
    <w:rsid w:val="000A3361"/>
    <w:rsid w:val="000A3512"/>
    <w:rsid w:val="000A35EE"/>
    <w:rsid w:val="000A3A30"/>
    <w:rsid w:val="000A3BD8"/>
    <w:rsid w:val="000A3C0F"/>
    <w:rsid w:val="000A3C5C"/>
    <w:rsid w:val="000A3CEA"/>
    <w:rsid w:val="000A3E74"/>
    <w:rsid w:val="000A40D2"/>
    <w:rsid w:val="000A42F7"/>
    <w:rsid w:val="000A43B9"/>
    <w:rsid w:val="000A473B"/>
    <w:rsid w:val="000A47AC"/>
    <w:rsid w:val="000A5158"/>
    <w:rsid w:val="000A51D7"/>
    <w:rsid w:val="000A5236"/>
    <w:rsid w:val="000A5735"/>
    <w:rsid w:val="000A5BD3"/>
    <w:rsid w:val="000A609E"/>
    <w:rsid w:val="000A638E"/>
    <w:rsid w:val="000A65C8"/>
    <w:rsid w:val="000A6BB2"/>
    <w:rsid w:val="000A6FE2"/>
    <w:rsid w:val="000A7299"/>
    <w:rsid w:val="000A78EC"/>
    <w:rsid w:val="000A793D"/>
    <w:rsid w:val="000A7FC8"/>
    <w:rsid w:val="000B038F"/>
    <w:rsid w:val="000B0398"/>
    <w:rsid w:val="000B0BE4"/>
    <w:rsid w:val="000B0C18"/>
    <w:rsid w:val="000B0CAB"/>
    <w:rsid w:val="000B0EBC"/>
    <w:rsid w:val="000B0EF6"/>
    <w:rsid w:val="000B1005"/>
    <w:rsid w:val="000B16B7"/>
    <w:rsid w:val="000B1A7B"/>
    <w:rsid w:val="000B1BD7"/>
    <w:rsid w:val="000B1DD5"/>
    <w:rsid w:val="000B22AA"/>
    <w:rsid w:val="000B2408"/>
    <w:rsid w:val="000B2427"/>
    <w:rsid w:val="000B2816"/>
    <w:rsid w:val="000B2E90"/>
    <w:rsid w:val="000B2EF8"/>
    <w:rsid w:val="000B3279"/>
    <w:rsid w:val="000B33AD"/>
    <w:rsid w:val="000B35F4"/>
    <w:rsid w:val="000B369C"/>
    <w:rsid w:val="000B394E"/>
    <w:rsid w:val="000B3B32"/>
    <w:rsid w:val="000B4435"/>
    <w:rsid w:val="000B4560"/>
    <w:rsid w:val="000B45E4"/>
    <w:rsid w:val="000B486A"/>
    <w:rsid w:val="000B4E93"/>
    <w:rsid w:val="000B4F0B"/>
    <w:rsid w:val="000B5228"/>
    <w:rsid w:val="000B5419"/>
    <w:rsid w:val="000B5512"/>
    <w:rsid w:val="000B5785"/>
    <w:rsid w:val="000B5D87"/>
    <w:rsid w:val="000B5E20"/>
    <w:rsid w:val="000B63B1"/>
    <w:rsid w:val="000B6873"/>
    <w:rsid w:val="000B6F65"/>
    <w:rsid w:val="000B7111"/>
    <w:rsid w:val="000B7468"/>
    <w:rsid w:val="000B78EB"/>
    <w:rsid w:val="000B7B8A"/>
    <w:rsid w:val="000C02E0"/>
    <w:rsid w:val="000C0361"/>
    <w:rsid w:val="000C0596"/>
    <w:rsid w:val="000C062D"/>
    <w:rsid w:val="000C0833"/>
    <w:rsid w:val="000C0AD5"/>
    <w:rsid w:val="000C0D4E"/>
    <w:rsid w:val="000C0E05"/>
    <w:rsid w:val="000C0E1F"/>
    <w:rsid w:val="000C0E68"/>
    <w:rsid w:val="000C0EA4"/>
    <w:rsid w:val="000C0F2B"/>
    <w:rsid w:val="000C12D3"/>
    <w:rsid w:val="000C186D"/>
    <w:rsid w:val="000C1D0B"/>
    <w:rsid w:val="000C1F30"/>
    <w:rsid w:val="000C2BA5"/>
    <w:rsid w:val="000C2EB3"/>
    <w:rsid w:val="000C3873"/>
    <w:rsid w:val="000C3BF8"/>
    <w:rsid w:val="000C3EA7"/>
    <w:rsid w:val="000C42D1"/>
    <w:rsid w:val="000C4771"/>
    <w:rsid w:val="000C4C69"/>
    <w:rsid w:val="000C4D26"/>
    <w:rsid w:val="000C5251"/>
    <w:rsid w:val="000C53AC"/>
    <w:rsid w:val="000C57B2"/>
    <w:rsid w:val="000C5BF8"/>
    <w:rsid w:val="000C5D4C"/>
    <w:rsid w:val="000C5D7C"/>
    <w:rsid w:val="000C656D"/>
    <w:rsid w:val="000C67C1"/>
    <w:rsid w:val="000C67E4"/>
    <w:rsid w:val="000C6FDD"/>
    <w:rsid w:val="000C72B5"/>
    <w:rsid w:val="000C786D"/>
    <w:rsid w:val="000C7B42"/>
    <w:rsid w:val="000C7E25"/>
    <w:rsid w:val="000C7E82"/>
    <w:rsid w:val="000C7FF3"/>
    <w:rsid w:val="000D0160"/>
    <w:rsid w:val="000D04ED"/>
    <w:rsid w:val="000D06C1"/>
    <w:rsid w:val="000D06C2"/>
    <w:rsid w:val="000D0AAE"/>
    <w:rsid w:val="000D0D9D"/>
    <w:rsid w:val="000D0DA3"/>
    <w:rsid w:val="000D0EA6"/>
    <w:rsid w:val="000D113F"/>
    <w:rsid w:val="000D1872"/>
    <w:rsid w:val="000D196D"/>
    <w:rsid w:val="000D1A83"/>
    <w:rsid w:val="000D1B68"/>
    <w:rsid w:val="000D2134"/>
    <w:rsid w:val="000D2356"/>
    <w:rsid w:val="000D27D1"/>
    <w:rsid w:val="000D2970"/>
    <w:rsid w:val="000D2A48"/>
    <w:rsid w:val="000D2B1C"/>
    <w:rsid w:val="000D2E56"/>
    <w:rsid w:val="000D328C"/>
    <w:rsid w:val="000D3BAD"/>
    <w:rsid w:val="000D3D6D"/>
    <w:rsid w:val="000D4389"/>
    <w:rsid w:val="000D44BA"/>
    <w:rsid w:val="000D45D7"/>
    <w:rsid w:val="000D4798"/>
    <w:rsid w:val="000D4988"/>
    <w:rsid w:val="000D49EB"/>
    <w:rsid w:val="000D4BB2"/>
    <w:rsid w:val="000D4D2D"/>
    <w:rsid w:val="000D5107"/>
    <w:rsid w:val="000D578B"/>
    <w:rsid w:val="000D5911"/>
    <w:rsid w:val="000D592C"/>
    <w:rsid w:val="000D59A5"/>
    <w:rsid w:val="000D5D0E"/>
    <w:rsid w:val="000D5D8E"/>
    <w:rsid w:val="000D5FF5"/>
    <w:rsid w:val="000D61AF"/>
    <w:rsid w:val="000D63F1"/>
    <w:rsid w:val="000D65DC"/>
    <w:rsid w:val="000D6708"/>
    <w:rsid w:val="000D6E27"/>
    <w:rsid w:val="000D7840"/>
    <w:rsid w:val="000D7A62"/>
    <w:rsid w:val="000D7A9E"/>
    <w:rsid w:val="000D7B5E"/>
    <w:rsid w:val="000D7D45"/>
    <w:rsid w:val="000E007D"/>
    <w:rsid w:val="000E00E0"/>
    <w:rsid w:val="000E03C5"/>
    <w:rsid w:val="000E04FA"/>
    <w:rsid w:val="000E06B2"/>
    <w:rsid w:val="000E0F9C"/>
    <w:rsid w:val="000E0FD0"/>
    <w:rsid w:val="000E13E4"/>
    <w:rsid w:val="000E1791"/>
    <w:rsid w:val="000E18D6"/>
    <w:rsid w:val="000E1939"/>
    <w:rsid w:val="000E1D1E"/>
    <w:rsid w:val="000E2401"/>
    <w:rsid w:val="000E2666"/>
    <w:rsid w:val="000E27E4"/>
    <w:rsid w:val="000E2834"/>
    <w:rsid w:val="000E2945"/>
    <w:rsid w:val="000E2A29"/>
    <w:rsid w:val="000E2C13"/>
    <w:rsid w:val="000E3220"/>
    <w:rsid w:val="000E33DF"/>
    <w:rsid w:val="000E3C9B"/>
    <w:rsid w:val="000E3F91"/>
    <w:rsid w:val="000E4C04"/>
    <w:rsid w:val="000E51E3"/>
    <w:rsid w:val="000E541C"/>
    <w:rsid w:val="000E5752"/>
    <w:rsid w:val="000E581F"/>
    <w:rsid w:val="000E58AD"/>
    <w:rsid w:val="000E5A9A"/>
    <w:rsid w:val="000E5D88"/>
    <w:rsid w:val="000E5DFA"/>
    <w:rsid w:val="000E5F4F"/>
    <w:rsid w:val="000E608D"/>
    <w:rsid w:val="000E6138"/>
    <w:rsid w:val="000E65DF"/>
    <w:rsid w:val="000E661B"/>
    <w:rsid w:val="000E665A"/>
    <w:rsid w:val="000E6C1F"/>
    <w:rsid w:val="000E73C6"/>
    <w:rsid w:val="000E743A"/>
    <w:rsid w:val="000E787C"/>
    <w:rsid w:val="000E7A54"/>
    <w:rsid w:val="000E7B21"/>
    <w:rsid w:val="000E7C24"/>
    <w:rsid w:val="000F002B"/>
    <w:rsid w:val="000F0113"/>
    <w:rsid w:val="000F0375"/>
    <w:rsid w:val="000F056A"/>
    <w:rsid w:val="000F05AA"/>
    <w:rsid w:val="000F0B45"/>
    <w:rsid w:val="000F0B72"/>
    <w:rsid w:val="000F0BF5"/>
    <w:rsid w:val="000F0CF5"/>
    <w:rsid w:val="000F0DA5"/>
    <w:rsid w:val="000F0F2D"/>
    <w:rsid w:val="000F1096"/>
    <w:rsid w:val="000F12BC"/>
    <w:rsid w:val="000F1A98"/>
    <w:rsid w:val="000F1F21"/>
    <w:rsid w:val="000F2001"/>
    <w:rsid w:val="000F23F7"/>
    <w:rsid w:val="000F255F"/>
    <w:rsid w:val="000F2810"/>
    <w:rsid w:val="000F29F2"/>
    <w:rsid w:val="000F2A23"/>
    <w:rsid w:val="000F2CC9"/>
    <w:rsid w:val="000F32DF"/>
    <w:rsid w:val="000F36BC"/>
    <w:rsid w:val="000F36D8"/>
    <w:rsid w:val="000F3897"/>
    <w:rsid w:val="000F3D68"/>
    <w:rsid w:val="000F44D1"/>
    <w:rsid w:val="000F46DC"/>
    <w:rsid w:val="000F47FF"/>
    <w:rsid w:val="000F4A1F"/>
    <w:rsid w:val="000F4B39"/>
    <w:rsid w:val="000F4E26"/>
    <w:rsid w:val="000F4F76"/>
    <w:rsid w:val="000F5350"/>
    <w:rsid w:val="000F55C2"/>
    <w:rsid w:val="000F592A"/>
    <w:rsid w:val="000F5CB6"/>
    <w:rsid w:val="000F5F95"/>
    <w:rsid w:val="000F5FB5"/>
    <w:rsid w:val="000F6862"/>
    <w:rsid w:val="000F6962"/>
    <w:rsid w:val="000F7193"/>
    <w:rsid w:val="000F72C1"/>
    <w:rsid w:val="000F766C"/>
    <w:rsid w:val="000F7713"/>
    <w:rsid w:val="000F7980"/>
    <w:rsid w:val="000F79AA"/>
    <w:rsid w:val="000F7AFE"/>
    <w:rsid w:val="000F7BCA"/>
    <w:rsid w:val="000F7DA7"/>
    <w:rsid w:val="0010053A"/>
    <w:rsid w:val="00100638"/>
    <w:rsid w:val="00100C81"/>
    <w:rsid w:val="00100CDE"/>
    <w:rsid w:val="001016B5"/>
    <w:rsid w:val="0010173C"/>
    <w:rsid w:val="00101982"/>
    <w:rsid w:val="00101A9B"/>
    <w:rsid w:val="00101C44"/>
    <w:rsid w:val="00101D2E"/>
    <w:rsid w:val="00101FFE"/>
    <w:rsid w:val="0010201D"/>
    <w:rsid w:val="00102472"/>
    <w:rsid w:val="00102610"/>
    <w:rsid w:val="001026C3"/>
    <w:rsid w:val="00102B08"/>
    <w:rsid w:val="00102CEA"/>
    <w:rsid w:val="00102D91"/>
    <w:rsid w:val="00102F4C"/>
    <w:rsid w:val="00103043"/>
    <w:rsid w:val="001031A6"/>
    <w:rsid w:val="00103302"/>
    <w:rsid w:val="0010353A"/>
    <w:rsid w:val="00103674"/>
    <w:rsid w:val="00103B2C"/>
    <w:rsid w:val="00103B64"/>
    <w:rsid w:val="00103BED"/>
    <w:rsid w:val="00103F8A"/>
    <w:rsid w:val="0010421D"/>
    <w:rsid w:val="0010455B"/>
    <w:rsid w:val="0010514F"/>
    <w:rsid w:val="0010554C"/>
    <w:rsid w:val="0010580E"/>
    <w:rsid w:val="00105ACF"/>
    <w:rsid w:val="00105F16"/>
    <w:rsid w:val="00106527"/>
    <w:rsid w:val="001065A2"/>
    <w:rsid w:val="001069A2"/>
    <w:rsid w:val="00106E73"/>
    <w:rsid w:val="00106F1D"/>
    <w:rsid w:val="00106F60"/>
    <w:rsid w:val="001072DB"/>
    <w:rsid w:val="001074CD"/>
    <w:rsid w:val="00107D5D"/>
    <w:rsid w:val="00107E06"/>
    <w:rsid w:val="00107F2F"/>
    <w:rsid w:val="0011018E"/>
    <w:rsid w:val="0011037F"/>
    <w:rsid w:val="00110451"/>
    <w:rsid w:val="00110753"/>
    <w:rsid w:val="00110D5F"/>
    <w:rsid w:val="00111D4B"/>
    <w:rsid w:val="00111ECE"/>
    <w:rsid w:val="00111EE3"/>
    <w:rsid w:val="001122C7"/>
    <w:rsid w:val="00112442"/>
    <w:rsid w:val="00112475"/>
    <w:rsid w:val="001129FD"/>
    <w:rsid w:val="00112A8F"/>
    <w:rsid w:val="00112BA4"/>
    <w:rsid w:val="00112CA7"/>
    <w:rsid w:val="001132CF"/>
    <w:rsid w:val="00113736"/>
    <w:rsid w:val="00113BBE"/>
    <w:rsid w:val="00113D82"/>
    <w:rsid w:val="00113EE3"/>
    <w:rsid w:val="00113FC0"/>
    <w:rsid w:val="0011427B"/>
    <w:rsid w:val="00114483"/>
    <w:rsid w:val="001149BA"/>
    <w:rsid w:val="00114B5E"/>
    <w:rsid w:val="001150DA"/>
    <w:rsid w:val="001153B0"/>
    <w:rsid w:val="0011542C"/>
    <w:rsid w:val="00115493"/>
    <w:rsid w:val="001156CC"/>
    <w:rsid w:val="0011591D"/>
    <w:rsid w:val="00115963"/>
    <w:rsid w:val="00115AA9"/>
    <w:rsid w:val="0011602B"/>
    <w:rsid w:val="001161B3"/>
    <w:rsid w:val="0011647D"/>
    <w:rsid w:val="0011661E"/>
    <w:rsid w:val="001168DF"/>
    <w:rsid w:val="00116BB1"/>
    <w:rsid w:val="00116C10"/>
    <w:rsid w:val="00116C75"/>
    <w:rsid w:val="00116CB3"/>
    <w:rsid w:val="00116DEE"/>
    <w:rsid w:val="00116EAD"/>
    <w:rsid w:val="00117194"/>
    <w:rsid w:val="00117641"/>
    <w:rsid w:val="00117E0A"/>
    <w:rsid w:val="00117F83"/>
    <w:rsid w:val="00120153"/>
    <w:rsid w:val="0012040F"/>
    <w:rsid w:val="001204B3"/>
    <w:rsid w:val="00120603"/>
    <w:rsid w:val="001207B6"/>
    <w:rsid w:val="00120CF7"/>
    <w:rsid w:val="0012146C"/>
    <w:rsid w:val="001216DD"/>
    <w:rsid w:val="00121A15"/>
    <w:rsid w:val="00121BF2"/>
    <w:rsid w:val="00121E41"/>
    <w:rsid w:val="001224E1"/>
    <w:rsid w:val="001224FE"/>
    <w:rsid w:val="001227F0"/>
    <w:rsid w:val="00122870"/>
    <w:rsid w:val="001228DC"/>
    <w:rsid w:val="00122BAE"/>
    <w:rsid w:val="00122C42"/>
    <w:rsid w:val="00122F67"/>
    <w:rsid w:val="00123276"/>
    <w:rsid w:val="00123466"/>
    <w:rsid w:val="00123472"/>
    <w:rsid w:val="0012374E"/>
    <w:rsid w:val="001237B9"/>
    <w:rsid w:val="00123AE5"/>
    <w:rsid w:val="00123F4A"/>
    <w:rsid w:val="0012418D"/>
    <w:rsid w:val="001242BE"/>
    <w:rsid w:val="00124354"/>
    <w:rsid w:val="0012461E"/>
    <w:rsid w:val="001246CB"/>
    <w:rsid w:val="00124817"/>
    <w:rsid w:val="00124871"/>
    <w:rsid w:val="001248D1"/>
    <w:rsid w:val="00124922"/>
    <w:rsid w:val="00124956"/>
    <w:rsid w:val="00124AF4"/>
    <w:rsid w:val="00124DD7"/>
    <w:rsid w:val="00124F7E"/>
    <w:rsid w:val="001251C2"/>
    <w:rsid w:val="001251F8"/>
    <w:rsid w:val="00125223"/>
    <w:rsid w:val="001256C8"/>
    <w:rsid w:val="0012570C"/>
    <w:rsid w:val="001257D0"/>
    <w:rsid w:val="00125964"/>
    <w:rsid w:val="001261DA"/>
    <w:rsid w:val="001264EB"/>
    <w:rsid w:val="001265DF"/>
    <w:rsid w:val="00126981"/>
    <w:rsid w:val="001269B2"/>
    <w:rsid w:val="001272D8"/>
    <w:rsid w:val="001277E5"/>
    <w:rsid w:val="0012797C"/>
    <w:rsid w:val="001279B3"/>
    <w:rsid w:val="00127AFE"/>
    <w:rsid w:val="00127F0E"/>
    <w:rsid w:val="00127FBC"/>
    <w:rsid w:val="00130086"/>
    <w:rsid w:val="001302FE"/>
    <w:rsid w:val="001303E8"/>
    <w:rsid w:val="0013055D"/>
    <w:rsid w:val="00130B88"/>
    <w:rsid w:val="00130FF2"/>
    <w:rsid w:val="001313F2"/>
    <w:rsid w:val="001316E9"/>
    <w:rsid w:val="00131C62"/>
    <w:rsid w:val="001320FB"/>
    <w:rsid w:val="001322EF"/>
    <w:rsid w:val="00132749"/>
    <w:rsid w:val="00132F7D"/>
    <w:rsid w:val="0013323E"/>
    <w:rsid w:val="00133987"/>
    <w:rsid w:val="001339B8"/>
    <w:rsid w:val="00133AC1"/>
    <w:rsid w:val="00133CDF"/>
    <w:rsid w:val="001342AE"/>
    <w:rsid w:val="00134454"/>
    <w:rsid w:val="001348CF"/>
    <w:rsid w:val="001348D0"/>
    <w:rsid w:val="001348F9"/>
    <w:rsid w:val="00134BD7"/>
    <w:rsid w:val="00134D0B"/>
    <w:rsid w:val="00134EEC"/>
    <w:rsid w:val="001350FC"/>
    <w:rsid w:val="00135362"/>
    <w:rsid w:val="00135892"/>
    <w:rsid w:val="00135BC5"/>
    <w:rsid w:val="00135BF0"/>
    <w:rsid w:val="00135BF6"/>
    <w:rsid w:val="00135EBE"/>
    <w:rsid w:val="00136155"/>
    <w:rsid w:val="00136301"/>
    <w:rsid w:val="0013636F"/>
    <w:rsid w:val="00137273"/>
    <w:rsid w:val="00137388"/>
    <w:rsid w:val="001375DB"/>
    <w:rsid w:val="001375E3"/>
    <w:rsid w:val="00137806"/>
    <w:rsid w:val="00137984"/>
    <w:rsid w:val="0014019B"/>
    <w:rsid w:val="00140912"/>
    <w:rsid w:val="00140C2F"/>
    <w:rsid w:val="00140F96"/>
    <w:rsid w:val="00140FDA"/>
    <w:rsid w:val="00141529"/>
    <w:rsid w:val="0014174D"/>
    <w:rsid w:val="00141A09"/>
    <w:rsid w:val="00141AD9"/>
    <w:rsid w:val="00141D1D"/>
    <w:rsid w:val="00141D69"/>
    <w:rsid w:val="00141E43"/>
    <w:rsid w:val="001420F5"/>
    <w:rsid w:val="00142434"/>
    <w:rsid w:val="00142B59"/>
    <w:rsid w:val="00142E77"/>
    <w:rsid w:val="00142F5E"/>
    <w:rsid w:val="00142F9A"/>
    <w:rsid w:val="00143265"/>
    <w:rsid w:val="001434EE"/>
    <w:rsid w:val="00143760"/>
    <w:rsid w:val="00143766"/>
    <w:rsid w:val="00143EE6"/>
    <w:rsid w:val="0014407F"/>
    <w:rsid w:val="0014410B"/>
    <w:rsid w:val="00144466"/>
    <w:rsid w:val="0014494A"/>
    <w:rsid w:val="00144B09"/>
    <w:rsid w:val="001455D3"/>
    <w:rsid w:val="001455E4"/>
    <w:rsid w:val="00145997"/>
    <w:rsid w:val="00145B95"/>
    <w:rsid w:val="00146124"/>
    <w:rsid w:val="001462C9"/>
    <w:rsid w:val="001466B9"/>
    <w:rsid w:val="00146A8F"/>
    <w:rsid w:val="00146C78"/>
    <w:rsid w:val="00147064"/>
    <w:rsid w:val="00147509"/>
    <w:rsid w:val="001479B6"/>
    <w:rsid w:val="00147C02"/>
    <w:rsid w:val="00147DF0"/>
    <w:rsid w:val="00147F88"/>
    <w:rsid w:val="00150396"/>
    <w:rsid w:val="001504B6"/>
    <w:rsid w:val="001505D5"/>
    <w:rsid w:val="00150870"/>
    <w:rsid w:val="00150944"/>
    <w:rsid w:val="00150A61"/>
    <w:rsid w:val="00151060"/>
    <w:rsid w:val="0015154C"/>
    <w:rsid w:val="001516E1"/>
    <w:rsid w:val="00151B70"/>
    <w:rsid w:val="00151C7E"/>
    <w:rsid w:val="00151CF4"/>
    <w:rsid w:val="00151FAD"/>
    <w:rsid w:val="00152351"/>
    <w:rsid w:val="0015236C"/>
    <w:rsid w:val="00152393"/>
    <w:rsid w:val="001524EE"/>
    <w:rsid w:val="00152BE6"/>
    <w:rsid w:val="00152C1A"/>
    <w:rsid w:val="00152EDA"/>
    <w:rsid w:val="00152F2F"/>
    <w:rsid w:val="00152FE2"/>
    <w:rsid w:val="0015313A"/>
    <w:rsid w:val="00153372"/>
    <w:rsid w:val="001535EC"/>
    <w:rsid w:val="001538CE"/>
    <w:rsid w:val="00153D5F"/>
    <w:rsid w:val="0015416B"/>
    <w:rsid w:val="001545D5"/>
    <w:rsid w:val="00154768"/>
    <w:rsid w:val="00154931"/>
    <w:rsid w:val="001549B2"/>
    <w:rsid w:val="001551CA"/>
    <w:rsid w:val="00155230"/>
    <w:rsid w:val="00155236"/>
    <w:rsid w:val="001555EE"/>
    <w:rsid w:val="00155620"/>
    <w:rsid w:val="001556B2"/>
    <w:rsid w:val="001556DA"/>
    <w:rsid w:val="00155F1E"/>
    <w:rsid w:val="00156004"/>
    <w:rsid w:val="0015604F"/>
    <w:rsid w:val="001564A4"/>
    <w:rsid w:val="001565D9"/>
    <w:rsid w:val="001565E5"/>
    <w:rsid w:val="001567A3"/>
    <w:rsid w:val="00156971"/>
    <w:rsid w:val="00156AC9"/>
    <w:rsid w:val="00157160"/>
    <w:rsid w:val="00157536"/>
    <w:rsid w:val="00160041"/>
    <w:rsid w:val="0016034C"/>
    <w:rsid w:val="001603FD"/>
    <w:rsid w:val="0016042B"/>
    <w:rsid w:val="00160493"/>
    <w:rsid w:val="00160B91"/>
    <w:rsid w:val="00160F79"/>
    <w:rsid w:val="001618B6"/>
    <w:rsid w:val="001618C7"/>
    <w:rsid w:val="00161C4C"/>
    <w:rsid w:val="00161E56"/>
    <w:rsid w:val="00162A3E"/>
    <w:rsid w:val="00162CB3"/>
    <w:rsid w:val="00162CB7"/>
    <w:rsid w:val="00162E0A"/>
    <w:rsid w:val="00162E61"/>
    <w:rsid w:val="00162EA6"/>
    <w:rsid w:val="00162FAB"/>
    <w:rsid w:val="00163660"/>
    <w:rsid w:val="0016379A"/>
    <w:rsid w:val="00163841"/>
    <w:rsid w:val="00163990"/>
    <w:rsid w:val="00163A6B"/>
    <w:rsid w:val="00163C1E"/>
    <w:rsid w:val="00163DFC"/>
    <w:rsid w:val="00164F18"/>
    <w:rsid w:val="001651C5"/>
    <w:rsid w:val="0016550F"/>
    <w:rsid w:val="00165543"/>
    <w:rsid w:val="00166026"/>
    <w:rsid w:val="001660F9"/>
    <w:rsid w:val="00166293"/>
    <w:rsid w:val="00166356"/>
    <w:rsid w:val="00166433"/>
    <w:rsid w:val="001667AA"/>
    <w:rsid w:val="001669A0"/>
    <w:rsid w:val="00166A34"/>
    <w:rsid w:val="00166E0D"/>
    <w:rsid w:val="00166F4D"/>
    <w:rsid w:val="00167215"/>
    <w:rsid w:val="00167391"/>
    <w:rsid w:val="00167957"/>
    <w:rsid w:val="00167A75"/>
    <w:rsid w:val="00167C4F"/>
    <w:rsid w:val="00167CB4"/>
    <w:rsid w:val="00167DB1"/>
    <w:rsid w:val="00170B3C"/>
    <w:rsid w:val="00170C2B"/>
    <w:rsid w:val="00170FA7"/>
    <w:rsid w:val="001712AE"/>
    <w:rsid w:val="00171507"/>
    <w:rsid w:val="00171909"/>
    <w:rsid w:val="00171B07"/>
    <w:rsid w:val="00171B54"/>
    <w:rsid w:val="00171CCB"/>
    <w:rsid w:val="001720FD"/>
    <w:rsid w:val="00172A18"/>
    <w:rsid w:val="00172AD4"/>
    <w:rsid w:val="00172C3B"/>
    <w:rsid w:val="00172DC0"/>
    <w:rsid w:val="00172E7C"/>
    <w:rsid w:val="00172F7C"/>
    <w:rsid w:val="001730FB"/>
    <w:rsid w:val="001732BB"/>
    <w:rsid w:val="00173B57"/>
    <w:rsid w:val="00173B61"/>
    <w:rsid w:val="00173C53"/>
    <w:rsid w:val="00173F1B"/>
    <w:rsid w:val="00174160"/>
    <w:rsid w:val="001743A5"/>
    <w:rsid w:val="00174603"/>
    <w:rsid w:val="00174789"/>
    <w:rsid w:val="00174809"/>
    <w:rsid w:val="00174B3C"/>
    <w:rsid w:val="00174C0B"/>
    <w:rsid w:val="00174D48"/>
    <w:rsid w:val="0017525D"/>
    <w:rsid w:val="00175A23"/>
    <w:rsid w:val="00175E37"/>
    <w:rsid w:val="00176013"/>
    <w:rsid w:val="0017645C"/>
    <w:rsid w:val="00176909"/>
    <w:rsid w:val="00176C74"/>
    <w:rsid w:val="00176E12"/>
    <w:rsid w:val="001771A0"/>
    <w:rsid w:val="001775AA"/>
    <w:rsid w:val="00177951"/>
    <w:rsid w:val="0017796A"/>
    <w:rsid w:val="00177D5C"/>
    <w:rsid w:val="00177E50"/>
    <w:rsid w:val="00177F56"/>
    <w:rsid w:val="00180010"/>
    <w:rsid w:val="00180053"/>
    <w:rsid w:val="0018034C"/>
    <w:rsid w:val="00180388"/>
    <w:rsid w:val="001807D8"/>
    <w:rsid w:val="0018092C"/>
    <w:rsid w:val="00180AA4"/>
    <w:rsid w:val="00180B06"/>
    <w:rsid w:val="00180C4A"/>
    <w:rsid w:val="001811C8"/>
    <w:rsid w:val="00181609"/>
    <w:rsid w:val="00181E2B"/>
    <w:rsid w:val="00182017"/>
    <w:rsid w:val="001820F6"/>
    <w:rsid w:val="0018223F"/>
    <w:rsid w:val="001822B3"/>
    <w:rsid w:val="0018259F"/>
    <w:rsid w:val="001827CC"/>
    <w:rsid w:val="001829E9"/>
    <w:rsid w:val="00182A0D"/>
    <w:rsid w:val="00182C04"/>
    <w:rsid w:val="00182D08"/>
    <w:rsid w:val="00182F10"/>
    <w:rsid w:val="0018307C"/>
    <w:rsid w:val="00183562"/>
    <w:rsid w:val="00184315"/>
    <w:rsid w:val="00184677"/>
    <w:rsid w:val="00184741"/>
    <w:rsid w:val="00184758"/>
    <w:rsid w:val="001847C9"/>
    <w:rsid w:val="00184B75"/>
    <w:rsid w:val="00184C86"/>
    <w:rsid w:val="00184CFE"/>
    <w:rsid w:val="00184EEB"/>
    <w:rsid w:val="00184F4E"/>
    <w:rsid w:val="00185353"/>
    <w:rsid w:val="0018574D"/>
    <w:rsid w:val="00185992"/>
    <w:rsid w:val="00185D12"/>
    <w:rsid w:val="0018603E"/>
    <w:rsid w:val="00186179"/>
    <w:rsid w:val="001863D2"/>
    <w:rsid w:val="001863E3"/>
    <w:rsid w:val="0018645E"/>
    <w:rsid w:val="001866E9"/>
    <w:rsid w:val="00186E37"/>
    <w:rsid w:val="00187151"/>
    <w:rsid w:val="00187391"/>
    <w:rsid w:val="00187695"/>
    <w:rsid w:val="00190053"/>
    <w:rsid w:val="00190912"/>
    <w:rsid w:val="00190AF2"/>
    <w:rsid w:val="00190C74"/>
    <w:rsid w:val="00190CF9"/>
    <w:rsid w:val="00190F3D"/>
    <w:rsid w:val="00191160"/>
    <w:rsid w:val="00191268"/>
    <w:rsid w:val="00191850"/>
    <w:rsid w:val="00191C14"/>
    <w:rsid w:val="00192246"/>
    <w:rsid w:val="001926EC"/>
    <w:rsid w:val="0019273C"/>
    <w:rsid w:val="0019284D"/>
    <w:rsid w:val="00192B5C"/>
    <w:rsid w:val="00193516"/>
    <w:rsid w:val="00193548"/>
    <w:rsid w:val="0019374A"/>
    <w:rsid w:val="00193939"/>
    <w:rsid w:val="00193AA8"/>
    <w:rsid w:val="00193D15"/>
    <w:rsid w:val="00193DBC"/>
    <w:rsid w:val="00193E64"/>
    <w:rsid w:val="00193EA0"/>
    <w:rsid w:val="00194014"/>
    <w:rsid w:val="00194260"/>
    <w:rsid w:val="00194336"/>
    <w:rsid w:val="00194854"/>
    <w:rsid w:val="001948FD"/>
    <w:rsid w:val="00195181"/>
    <w:rsid w:val="00195338"/>
    <w:rsid w:val="001953A7"/>
    <w:rsid w:val="001956E4"/>
    <w:rsid w:val="00195842"/>
    <w:rsid w:val="001959FA"/>
    <w:rsid w:val="00195B78"/>
    <w:rsid w:val="00195CDD"/>
    <w:rsid w:val="00195DDC"/>
    <w:rsid w:val="00196526"/>
    <w:rsid w:val="00196B61"/>
    <w:rsid w:val="00196C0C"/>
    <w:rsid w:val="001971E4"/>
    <w:rsid w:val="0019753D"/>
    <w:rsid w:val="0019773E"/>
    <w:rsid w:val="00197A85"/>
    <w:rsid w:val="00197E18"/>
    <w:rsid w:val="001A01C0"/>
    <w:rsid w:val="001A034E"/>
    <w:rsid w:val="001A06FE"/>
    <w:rsid w:val="001A0A96"/>
    <w:rsid w:val="001A0C7D"/>
    <w:rsid w:val="001A0FEB"/>
    <w:rsid w:val="001A1165"/>
    <w:rsid w:val="001A1581"/>
    <w:rsid w:val="001A1680"/>
    <w:rsid w:val="001A1966"/>
    <w:rsid w:val="001A1DDE"/>
    <w:rsid w:val="001A1FCC"/>
    <w:rsid w:val="001A217F"/>
    <w:rsid w:val="001A21CC"/>
    <w:rsid w:val="001A2419"/>
    <w:rsid w:val="001A26B8"/>
    <w:rsid w:val="001A2786"/>
    <w:rsid w:val="001A2F5A"/>
    <w:rsid w:val="001A330F"/>
    <w:rsid w:val="001A3319"/>
    <w:rsid w:val="001A34FA"/>
    <w:rsid w:val="001A3649"/>
    <w:rsid w:val="001A386B"/>
    <w:rsid w:val="001A3A6B"/>
    <w:rsid w:val="001A409F"/>
    <w:rsid w:val="001A4190"/>
    <w:rsid w:val="001A4218"/>
    <w:rsid w:val="001A4477"/>
    <w:rsid w:val="001A45ED"/>
    <w:rsid w:val="001A4693"/>
    <w:rsid w:val="001A48D5"/>
    <w:rsid w:val="001A4B69"/>
    <w:rsid w:val="001A548D"/>
    <w:rsid w:val="001A589B"/>
    <w:rsid w:val="001A5F8B"/>
    <w:rsid w:val="001A6366"/>
    <w:rsid w:val="001A65E6"/>
    <w:rsid w:val="001A6602"/>
    <w:rsid w:val="001A66F8"/>
    <w:rsid w:val="001A6799"/>
    <w:rsid w:val="001A6DF4"/>
    <w:rsid w:val="001A7288"/>
    <w:rsid w:val="001A7310"/>
    <w:rsid w:val="001A73D0"/>
    <w:rsid w:val="001A7A72"/>
    <w:rsid w:val="001A7DF9"/>
    <w:rsid w:val="001A7F97"/>
    <w:rsid w:val="001B0304"/>
    <w:rsid w:val="001B0545"/>
    <w:rsid w:val="001B05DC"/>
    <w:rsid w:val="001B05EC"/>
    <w:rsid w:val="001B071F"/>
    <w:rsid w:val="001B0CF9"/>
    <w:rsid w:val="001B1300"/>
    <w:rsid w:val="001B13FC"/>
    <w:rsid w:val="001B1899"/>
    <w:rsid w:val="001B1993"/>
    <w:rsid w:val="001B1997"/>
    <w:rsid w:val="001B1F05"/>
    <w:rsid w:val="001B2101"/>
    <w:rsid w:val="001B223C"/>
    <w:rsid w:val="001B24BA"/>
    <w:rsid w:val="001B2EE3"/>
    <w:rsid w:val="001B315A"/>
    <w:rsid w:val="001B35C1"/>
    <w:rsid w:val="001B36F7"/>
    <w:rsid w:val="001B37D2"/>
    <w:rsid w:val="001B38C6"/>
    <w:rsid w:val="001B39CC"/>
    <w:rsid w:val="001B3AEF"/>
    <w:rsid w:val="001B3BD8"/>
    <w:rsid w:val="001B3C61"/>
    <w:rsid w:val="001B3F34"/>
    <w:rsid w:val="001B3F62"/>
    <w:rsid w:val="001B4117"/>
    <w:rsid w:val="001B4180"/>
    <w:rsid w:val="001B43B1"/>
    <w:rsid w:val="001B44FA"/>
    <w:rsid w:val="001B4583"/>
    <w:rsid w:val="001B48B1"/>
    <w:rsid w:val="001B4954"/>
    <w:rsid w:val="001B4C69"/>
    <w:rsid w:val="001B4F38"/>
    <w:rsid w:val="001B4F90"/>
    <w:rsid w:val="001B5483"/>
    <w:rsid w:val="001B596D"/>
    <w:rsid w:val="001B5D2D"/>
    <w:rsid w:val="001B62B8"/>
    <w:rsid w:val="001B63DB"/>
    <w:rsid w:val="001B677F"/>
    <w:rsid w:val="001B7243"/>
    <w:rsid w:val="001B7381"/>
    <w:rsid w:val="001B739E"/>
    <w:rsid w:val="001B74E9"/>
    <w:rsid w:val="001B7691"/>
    <w:rsid w:val="001B77C4"/>
    <w:rsid w:val="001B7952"/>
    <w:rsid w:val="001B7A83"/>
    <w:rsid w:val="001B7E22"/>
    <w:rsid w:val="001B7E74"/>
    <w:rsid w:val="001B7F74"/>
    <w:rsid w:val="001C0454"/>
    <w:rsid w:val="001C082A"/>
    <w:rsid w:val="001C0F66"/>
    <w:rsid w:val="001C0F68"/>
    <w:rsid w:val="001C148B"/>
    <w:rsid w:val="001C16E3"/>
    <w:rsid w:val="001C18C5"/>
    <w:rsid w:val="001C1999"/>
    <w:rsid w:val="001C1F24"/>
    <w:rsid w:val="001C235F"/>
    <w:rsid w:val="001C29F1"/>
    <w:rsid w:val="001C2A22"/>
    <w:rsid w:val="001C2F8F"/>
    <w:rsid w:val="001C3019"/>
    <w:rsid w:val="001C31A6"/>
    <w:rsid w:val="001C32C3"/>
    <w:rsid w:val="001C3363"/>
    <w:rsid w:val="001C3606"/>
    <w:rsid w:val="001C363C"/>
    <w:rsid w:val="001C3850"/>
    <w:rsid w:val="001C3A8D"/>
    <w:rsid w:val="001C3ABA"/>
    <w:rsid w:val="001C3DB7"/>
    <w:rsid w:val="001C3F59"/>
    <w:rsid w:val="001C4430"/>
    <w:rsid w:val="001C499C"/>
    <w:rsid w:val="001C4B7F"/>
    <w:rsid w:val="001C4BBA"/>
    <w:rsid w:val="001C4DA8"/>
    <w:rsid w:val="001C4EE8"/>
    <w:rsid w:val="001C4FC0"/>
    <w:rsid w:val="001C5789"/>
    <w:rsid w:val="001C5857"/>
    <w:rsid w:val="001C5A08"/>
    <w:rsid w:val="001C5CA7"/>
    <w:rsid w:val="001C67C8"/>
    <w:rsid w:val="001C6D31"/>
    <w:rsid w:val="001C6FB8"/>
    <w:rsid w:val="001C73CD"/>
    <w:rsid w:val="001C73F4"/>
    <w:rsid w:val="001C7557"/>
    <w:rsid w:val="001C7FB2"/>
    <w:rsid w:val="001D01EB"/>
    <w:rsid w:val="001D03A0"/>
    <w:rsid w:val="001D0559"/>
    <w:rsid w:val="001D0C46"/>
    <w:rsid w:val="001D0C92"/>
    <w:rsid w:val="001D0EC7"/>
    <w:rsid w:val="001D0F63"/>
    <w:rsid w:val="001D0F86"/>
    <w:rsid w:val="001D1300"/>
    <w:rsid w:val="001D17E8"/>
    <w:rsid w:val="001D1BA7"/>
    <w:rsid w:val="001D1CBC"/>
    <w:rsid w:val="001D1FE4"/>
    <w:rsid w:val="001D21C4"/>
    <w:rsid w:val="001D28B0"/>
    <w:rsid w:val="001D2D2C"/>
    <w:rsid w:val="001D2E8A"/>
    <w:rsid w:val="001D2F73"/>
    <w:rsid w:val="001D3006"/>
    <w:rsid w:val="001D324D"/>
    <w:rsid w:val="001D324F"/>
    <w:rsid w:val="001D3366"/>
    <w:rsid w:val="001D361F"/>
    <w:rsid w:val="001D376F"/>
    <w:rsid w:val="001D3ACF"/>
    <w:rsid w:val="001D3C5F"/>
    <w:rsid w:val="001D3D83"/>
    <w:rsid w:val="001D3E8C"/>
    <w:rsid w:val="001D4140"/>
    <w:rsid w:val="001D4311"/>
    <w:rsid w:val="001D4547"/>
    <w:rsid w:val="001D4949"/>
    <w:rsid w:val="001D4B64"/>
    <w:rsid w:val="001D4E21"/>
    <w:rsid w:val="001D52BC"/>
    <w:rsid w:val="001D5730"/>
    <w:rsid w:val="001D5813"/>
    <w:rsid w:val="001D5F89"/>
    <w:rsid w:val="001D6055"/>
    <w:rsid w:val="001D6395"/>
    <w:rsid w:val="001D6C83"/>
    <w:rsid w:val="001D6EF7"/>
    <w:rsid w:val="001D6F7C"/>
    <w:rsid w:val="001D72CB"/>
    <w:rsid w:val="001D791C"/>
    <w:rsid w:val="001D7984"/>
    <w:rsid w:val="001D7A39"/>
    <w:rsid w:val="001D7AF8"/>
    <w:rsid w:val="001D7C6D"/>
    <w:rsid w:val="001D7DCB"/>
    <w:rsid w:val="001E0189"/>
    <w:rsid w:val="001E03AD"/>
    <w:rsid w:val="001E05ED"/>
    <w:rsid w:val="001E0B3C"/>
    <w:rsid w:val="001E0C3D"/>
    <w:rsid w:val="001E1114"/>
    <w:rsid w:val="001E13AB"/>
    <w:rsid w:val="001E1684"/>
    <w:rsid w:val="001E17EF"/>
    <w:rsid w:val="001E19C3"/>
    <w:rsid w:val="001E1A06"/>
    <w:rsid w:val="001E1CF2"/>
    <w:rsid w:val="001E1E42"/>
    <w:rsid w:val="001E1F8A"/>
    <w:rsid w:val="001E2034"/>
    <w:rsid w:val="001E213B"/>
    <w:rsid w:val="001E2201"/>
    <w:rsid w:val="001E242A"/>
    <w:rsid w:val="001E2469"/>
    <w:rsid w:val="001E307E"/>
    <w:rsid w:val="001E3183"/>
    <w:rsid w:val="001E328E"/>
    <w:rsid w:val="001E35E6"/>
    <w:rsid w:val="001E3678"/>
    <w:rsid w:val="001E39C9"/>
    <w:rsid w:val="001E3AF6"/>
    <w:rsid w:val="001E3BC7"/>
    <w:rsid w:val="001E46C7"/>
    <w:rsid w:val="001E4915"/>
    <w:rsid w:val="001E4ECC"/>
    <w:rsid w:val="001E51DA"/>
    <w:rsid w:val="001E559B"/>
    <w:rsid w:val="001E56B4"/>
    <w:rsid w:val="001E57E6"/>
    <w:rsid w:val="001E59F9"/>
    <w:rsid w:val="001E5B12"/>
    <w:rsid w:val="001E5B53"/>
    <w:rsid w:val="001E5D27"/>
    <w:rsid w:val="001E63BB"/>
    <w:rsid w:val="001E6432"/>
    <w:rsid w:val="001E68E7"/>
    <w:rsid w:val="001E6C25"/>
    <w:rsid w:val="001E6F75"/>
    <w:rsid w:val="001E702A"/>
    <w:rsid w:val="001E7613"/>
    <w:rsid w:val="001E770D"/>
    <w:rsid w:val="001E787F"/>
    <w:rsid w:val="001E7B7F"/>
    <w:rsid w:val="001E7BC3"/>
    <w:rsid w:val="001E7BCF"/>
    <w:rsid w:val="001E7DBF"/>
    <w:rsid w:val="001E7F8E"/>
    <w:rsid w:val="001F0528"/>
    <w:rsid w:val="001F06CF"/>
    <w:rsid w:val="001F07AB"/>
    <w:rsid w:val="001F087C"/>
    <w:rsid w:val="001F0992"/>
    <w:rsid w:val="001F0AE5"/>
    <w:rsid w:val="001F1028"/>
    <w:rsid w:val="001F132E"/>
    <w:rsid w:val="001F138E"/>
    <w:rsid w:val="001F16C1"/>
    <w:rsid w:val="001F181C"/>
    <w:rsid w:val="001F1A38"/>
    <w:rsid w:val="001F1B0E"/>
    <w:rsid w:val="001F21B7"/>
    <w:rsid w:val="001F2420"/>
    <w:rsid w:val="001F24E3"/>
    <w:rsid w:val="001F2683"/>
    <w:rsid w:val="001F2851"/>
    <w:rsid w:val="001F31ED"/>
    <w:rsid w:val="001F3525"/>
    <w:rsid w:val="001F35D5"/>
    <w:rsid w:val="001F36E7"/>
    <w:rsid w:val="001F3BA1"/>
    <w:rsid w:val="001F42E7"/>
    <w:rsid w:val="001F4345"/>
    <w:rsid w:val="001F43A6"/>
    <w:rsid w:val="001F44C3"/>
    <w:rsid w:val="001F4521"/>
    <w:rsid w:val="001F466F"/>
    <w:rsid w:val="001F4E37"/>
    <w:rsid w:val="001F5531"/>
    <w:rsid w:val="001F57DE"/>
    <w:rsid w:val="001F621E"/>
    <w:rsid w:val="001F63D8"/>
    <w:rsid w:val="001F6487"/>
    <w:rsid w:val="001F667A"/>
    <w:rsid w:val="001F67D7"/>
    <w:rsid w:val="001F6C8B"/>
    <w:rsid w:val="001F6D34"/>
    <w:rsid w:val="001F6D56"/>
    <w:rsid w:val="001F71C2"/>
    <w:rsid w:val="001F7571"/>
    <w:rsid w:val="001F79CB"/>
    <w:rsid w:val="001F7C32"/>
    <w:rsid w:val="00200585"/>
    <w:rsid w:val="00200645"/>
    <w:rsid w:val="0020088B"/>
    <w:rsid w:val="00200E53"/>
    <w:rsid w:val="002010AF"/>
    <w:rsid w:val="002010CF"/>
    <w:rsid w:val="002014A2"/>
    <w:rsid w:val="0020155E"/>
    <w:rsid w:val="00201663"/>
    <w:rsid w:val="00201671"/>
    <w:rsid w:val="00202222"/>
    <w:rsid w:val="002023DB"/>
    <w:rsid w:val="00202A72"/>
    <w:rsid w:val="00202D15"/>
    <w:rsid w:val="00202E57"/>
    <w:rsid w:val="00202F83"/>
    <w:rsid w:val="00202FC6"/>
    <w:rsid w:val="00203050"/>
    <w:rsid w:val="00203114"/>
    <w:rsid w:val="002033AD"/>
    <w:rsid w:val="002037DF"/>
    <w:rsid w:val="00203988"/>
    <w:rsid w:val="00203989"/>
    <w:rsid w:val="00203A92"/>
    <w:rsid w:val="00203B20"/>
    <w:rsid w:val="00203D26"/>
    <w:rsid w:val="00204256"/>
    <w:rsid w:val="002042A7"/>
    <w:rsid w:val="0020436C"/>
    <w:rsid w:val="00204561"/>
    <w:rsid w:val="002046E4"/>
    <w:rsid w:val="00204974"/>
    <w:rsid w:val="00204B32"/>
    <w:rsid w:val="00204B54"/>
    <w:rsid w:val="00204EBA"/>
    <w:rsid w:val="00204F17"/>
    <w:rsid w:val="0020520A"/>
    <w:rsid w:val="002055CB"/>
    <w:rsid w:val="0020564A"/>
    <w:rsid w:val="0020578B"/>
    <w:rsid w:val="00205AC2"/>
    <w:rsid w:val="00205C26"/>
    <w:rsid w:val="00206165"/>
    <w:rsid w:val="002063CB"/>
    <w:rsid w:val="002067F3"/>
    <w:rsid w:val="0020685A"/>
    <w:rsid w:val="00206948"/>
    <w:rsid w:val="00206A1C"/>
    <w:rsid w:val="00206AB0"/>
    <w:rsid w:val="00206AEB"/>
    <w:rsid w:val="00206B58"/>
    <w:rsid w:val="00206E0E"/>
    <w:rsid w:val="0020727C"/>
    <w:rsid w:val="0020789F"/>
    <w:rsid w:val="00207B8F"/>
    <w:rsid w:val="00207C47"/>
    <w:rsid w:val="00207C92"/>
    <w:rsid w:val="00210242"/>
    <w:rsid w:val="002109CB"/>
    <w:rsid w:val="002109D7"/>
    <w:rsid w:val="00210B44"/>
    <w:rsid w:val="00210B77"/>
    <w:rsid w:val="00210E5F"/>
    <w:rsid w:val="00210FF7"/>
    <w:rsid w:val="00211288"/>
    <w:rsid w:val="00211A71"/>
    <w:rsid w:val="00211B34"/>
    <w:rsid w:val="0021224A"/>
    <w:rsid w:val="002122F5"/>
    <w:rsid w:val="002126A0"/>
    <w:rsid w:val="0021291B"/>
    <w:rsid w:val="00212D25"/>
    <w:rsid w:val="00212D35"/>
    <w:rsid w:val="00212F3E"/>
    <w:rsid w:val="00213070"/>
    <w:rsid w:val="002132E1"/>
    <w:rsid w:val="00213BBF"/>
    <w:rsid w:val="00213CA5"/>
    <w:rsid w:val="002143A2"/>
    <w:rsid w:val="002143D6"/>
    <w:rsid w:val="002146DA"/>
    <w:rsid w:val="00214A85"/>
    <w:rsid w:val="00214BC9"/>
    <w:rsid w:val="00214EAF"/>
    <w:rsid w:val="00214EFA"/>
    <w:rsid w:val="00215846"/>
    <w:rsid w:val="00215A3B"/>
    <w:rsid w:val="00215A70"/>
    <w:rsid w:val="00215A7F"/>
    <w:rsid w:val="002160D0"/>
    <w:rsid w:val="00216136"/>
    <w:rsid w:val="0021652D"/>
    <w:rsid w:val="00216611"/>
    <w:rsid w:val="0021668A"/>
    <w:rsid w:val="00216810"/>
    <w:rsid w:val="0021683C"/>
    <w:rsid w:val="00216CE3"/>
    <w:rsid w:val="00216FE8"/>
    <w:rsid w:val="00217133"/>
    <w:rsid w:val="00217490"/>
    <w:rsid w:val="002174B2"/>
    <w:rsid w:val="0021770C"/>
    <w:rsid w:val="0021799B"/>
    <w:rsid w:val="00217C91"/>
    <w:rsid w:val="00217D60"/>
    <w:rsid w:val="002200AE"/>
    <w:rsid w:val="0022014A"/>
    <w:rsid w:val="002206E4"/>
    <w:rsid w:val="00220E71"/>
    <w:rsid w:val="00221092"/>
    <w:rsid w:val="00221270"/>
    <w:rsid w:val="002212F1"/>
    <w:rsid w:val="00221477"/>
    <w:rsid w:val="002215AA"/>
    <w:rsid w:val="00221821"/>
    <w:rsid w:val="002219FF"/>
    <w:rsid w:val="00221B5F"/>
    <w:rsid w:val="00221CE3"/>
    <w:rsid w:val="0022219F"/>
    <w:rsid w:val="0022230D"/>
    <w:rsid w:val="00222369"/>
    <w:rsid w:val="00222445"/>
    <w:rsid w:val="002226F9"/>
    <w:rsid w:val="00222831"/>
    <w:rsid w:val="00222DE4"/>
    <w:rsid w:val="002239A2"/>
    <w:rsid w:val="00223B16"/>
    <w:rsid w:val="00223B19"/>
    <w:rsid w:val="00223CB7"/>
    <w:rsid w:val="00224762"/>
    <w:rsid w:val="00224929"/>
    <w:rsid w:val="002252B4"/>
    <w:rsid w:val="00225F04"/>
    <w:rsid w:val="0022667B"/>
    <w:rsid w:val="00226787"/>
    <w:rsid w:val="00226A46"/>
    <w:rsid w:val="00226D0C"/>
    <w:rsid w:val="00226D34"/>
    <w:rsid w:val="00226D52"/>
    <w:rsid w:val="00226EEB"/>
    <w:rsid w:val="00227035"/>
    <w:rsid w:val="00227536"/>
    <w:rsid w:val="00230070"/>
    <w:rsid w:val="0023094B"/>
    <w:rsid w:val="00230F0D"/>
    <w:rsid w:val="00231AF0"/>
    <w:rsid w:val="002325F6"/>
    <w:rsid w:val="00233249"/>
    <w:rsid w:val="00233541"/>
    <w:rsid w:val="00233634"/>
    <w:rsid w:val="00233A79"/>
    <w:rsid w:val="00233D31"/>
    <w:rsid w:val="00233F9D"/>
    <w:rsid w:val="002342F4"/>
    <w:rsid w:val="0023443B"/>
    <w:rsid w:val="0023458D"/>
    <w:rsid w:val="00234607"/>
    <w:rsid w:val="00234662"/>
    <w:rsid w:val="00234680"/>
    <w:rsid w:val="00234712"/>
    <w:rsid w:val="00234820"/>
    <w:rsid w:val="00234923"/>
    <w:rsid w:val="00234ACA"/>
    <w:rsid w:val="00234DA3"/>
    <w:rsid w:val="002351ED"/>
    <w:rsid w:val="0023522C"/>
    <w:rsid w:val="002352CB"/>
    <w:rsid w:val="0023552F"/>
    <w:rsid w:val="00235D39"/>
    <w:rsid w:val="00236281"/>
    <w:rsid w:val="00236503"/>
    <w:rsid w:val="0023660D"/>
    <w:rsid w:val="002368B2"/>
    <w:rsid w:val="002368D5"/>
    <w:rsid w:val="00236B3A"/>
    <w:rsid w:val="002374E2"/>
    <w:rsid w:val="002376C4"/>
    <w:rsid w:val="00237750"/>
    <w:rsid w:val="00237AE7"/>
    <w:rsid w:val="00237AEB"/>
    <w:rsid w:val="00237B34"/>
    <w:rsid w:val="00237D0B"/>
    <w:rsid w:val="00237EFE"/>
    <w:rsid w:val="00237F4C"/>
    <w:rsid w:val="00240091"/>
    <w:rsid w:val="00240295"/>
    <w:rsid w:val="00240AD3"/>
    <w:rsid w:val="00240F99"/>
    <w:rsid w:val="0024110A"/>
    <w:rsid w:val="00241836"/>
    <w:rsid w:val="0024186A"/>
    <w:rsid w:val="00241E1F"/>
    <w:rsid w:val="00242940"/>
    <w:rsid w:val="00242B89"/>
    <w:rsid w:val="00242D3C"/>
    <w:rsid w:val="00242D52"/>
    <w:rsid w:val="00243263"/>
    <w:rsid w:val="002434BD"/>
    <w:rsid w:val="002436DF"/>
    <w:rsid w:val="002438FD"/>
    <w:rsid w:val="00243AD9"/>
    <w:rsid w:val="00243F10"/>
    <w:rsid w:val="00244DEC"/>
    <w:rsid w:val="00245554"/>
    <w:rsid w:val="00245839"/>
    <w:rsid w:val="0024589C"/>
    <w:rsid w:val="00245919"/>
    <w:rsid w:val="00245E25"/>
    <w:rsid w:val="002462CF"/>
    <w:rsid w:val="002462E3"/>
    <w:rsid w:val="0024635D"/>
    <w:rsid w:val="00246464"/>
    <w:rsid w:val="00246958"/>
    <w:rsid w:val="00246BA1"/>
    <w:rsid w:val="0024779B"/>
    <w:rsid w:val="0024783E"/>
    <w:rsid w:val="0024790A"/>
    <w:rsid w:val="00247B93"/>
    <w:rsid w:val="00247C3A"/>
    <w:rsid w:val="00250195"/>
    <w:rsid w:val="002504CE"/>
    <w:rsid w:val="00250A5A"/>
    <w:rsid w:val="00250FF1"/>
    <w:rsid w:val="00251467"/>
    <w:rsid w:val="002514C5"/>
    <w:rsid w:val="002515B9"/>
    <w:rsid w:val="002519E5"/>
    <w:rsid w:val="00251B56"/>
    <w:rsid w:val="00251B9B"/>
    <w:rsid w:val="00252069"/>
    <w:rsid w:val="002521B9"/>
    <w:rsid w:val="00252552"/>
    <w:rsid w:val="0025258A"/>
    <w:rsid w:val="00252B5A"/>
    <w:rsid w:val="00252C20"/>
    <w:rsid w:val="00252E22"/>
    <w:rsid w:val="00253199"/>
    <w:rsid w:val="002534B1"/>
    <w:rsid w:val="0025354A"/>
    <w:rsid w:val="002536ED"/>
    <w:rsid w:val="00253A8D"/>
    <w:rsid w:val="00253B10"/>
    <w:rsid w:val="00253D37"/>
    <w:rsid w:val="00253F65"/>
    <w:rsid w:val="002540DF"/>
    <w:rsid w:val="002541CB"/>
    <w:rsid w:val="00254210"/>
    <w:rsid w:val="0025449B"/>
    <w:rsid w:val="002546C1"/>
    <w:rsid w:val="0025471B"/>
    <w:rsid w:val="002547F5"/>
    <w:rsid w:val="00254BB2"/>
    <w:rsid w:val="00255082"/>
    <w:rsid w:val="0025517A"/>
    <w:rsid w:val="00255346"/>
    <w:rsid w:val="002553FE"/>
    <w:rsid w:val="002557BC"/>
    <w:rsid w:val="002559D0"/>
    <w:rsid w:val="00255F10"/>
    <w:rsid w:val="0025623D"/>
    <w:rsid w:val="0025634B"/>
    <w:rsid w:val="00256567"/>
    <w:rsid w:val="002566DF"/>
    <w:rsid w:val="00256723"/>
    <w:rsid w:val="00257823"/>
    <w:rsid w:val="00257920"/>
    <w:rsid w:val="002579BD"/>
    <w:rsid w:val="00257CCA"/>
    <w:rsid w:val="00257D47"/>
    <w:rsid w:val="00257F3A"/>
    <w:rsid w:val="00257F68"/>
    <w:rsid w:val="00260098"/>
    <w:rsid w:val="0026019A"/>
    <w:rsid w:val="00260807"/>
    <w:rsid w:val="002608D7"/>
    <w:rsid w:val="00260961"/>
    <w:rsid w:val="00260AC9"/>
    <w:rsid w:val="00260B3D"/>
    <w:rsid w:val="00261439"/>
    <w:rsid w:val="002614D5"/>
    <w:rsid w:val="00261A2A"/>
    <w:rsid w:val="00261BE8"/>
    <w:rsid w:val="00262240"/>
    <w:rsid w:val="0026226A"/>
    <w:rsid w:val="002625BC"/>
    <w:rsid w:val="00262A5F"/>
    <w:rsid w:val="0026331A"/>
    <w:rsid w:val="0026344D"/>
    <w:rsid w:val="00263683"/>
    <w:rsid w:val="002639F0"/>
    <w:rsid w:val="00264209"/>
    <w:rsid w:val="002647BC"/>
    <w:rsid w:val="00264827"/>
    <w:rsid w:val="002650D5"/>
    <w:rsid w:val="00265287"/>
    <w:rsid w:val="00265508"/>
    <w:rsid w:val="00265927"/>
    <w:rsid w:val="00265C5A"/>
    <w:rsid w:val="00265C6B"/>
    <w:rsid w:val="00266019"/>
    <w:rsid w:val="0026625A"/>
    <w:rsid w:val="002667C6"/>
    <w:rsid w:val="002667D7"/>
    <w:rsid w:val="00266865"/>
    <w:rsid w:val="00266A73"/>
    <w:rsid w:val="00266F88"/>
    <w:rsid w:val="00267531"/>
    <w:rsid w:val="002676D3"/>
    <w:rsid w:val="00267727"/>
    <w:rsid w:val="002678A0"/>
    <w:rsid w:val="002700B9"/>
    <w:rsid w:val="002700D9"/>
    <w:rsid w:val="00270BC8"/>
    <w:rsid w:val="00271019"/>
    <w:rsid w:val="00271374"/>
    <w:rsid w:val="00271379"/>
    <w:rsid w:val="00271426"/>
    <w:rsid w:val="00271607"/>
    <w:rsid w:val="00271617"/>
    <w:rsid w:val="00271702"/>
    <w:rsid w:val="00271733"/>
    <w:rsid w:val="00271739"/>
    <w:rsid w:val="00271A30"/>
    <w:rsid w:val="00271A8D"/>
    <w:rsid w:val="0027245B"/>
    <w:rsid w:val="0027277B"/>
    <w:rsid w:val="00272978"/>
    <w:rsid w:val="002729D2"/>
    <w:rsid w:val="00272AF9"/>
    <w:rsid w:val="00272E00"/>
    <w:rsid w:val="002732B8"/>
    <w:rsid w:val="00273361"/>
    <w:rsid w:val="00273630"/>
    <w:rsid w:val="00273B25"/>
    <w:rsid w:val="00273CEC"/>
    <w:rsid w:val="00273D7F"/>
    <w:rsid w:val="00273EF4"/>
    <w:rsid w:val="0027449A"/>
    <w:rsid w:val="002746BF"/>
    <w:rsid w:val="0027488F"/>
    <w:rsid w:val="00274929"/>
    <w:rsid w:val="00274C57"/>
    <w:rsid w:val="00274D00"/>
    <w:rsid w:val="00275045"/>
    <w:rsid w:val="0027558E"/>
    <w:rsid w:val="00275A33"/>
    <w:rsid w:val="00275E46"/>
    <w:rsid w:val="00275F5E"/>
    <w:rsid w:val="00276254"/>
    <w:rsid w:val="002762B0"/>
    <w:rsid w:val="0027637A"/>
    <w:rsid w:val="00276BB6"/>
    <w:rsid w:val="00276E11"/>
    <w:rsid w:val="00276E89"/>
    <w:rsid w:val="002770EF"/>
    <w:rsid w:val="00280346"/>
    <w:rsid w:val="002805EC"/>
    <w:rsid w:val="002809CD"/>
    <w:rsid w:val="0028123B"/>
    <w:rsid w:val="002812AE"/>
    <w:rsid w:val="0028137A"/>
    <w:rsid w:val="00281432"/>
    <w:rsid w:val="0028164A"/>
    <w:rsid w:val="00281FD4"/>
    <w:rsid w:val="00283109"/>
    <w:rsid w:val="00283225"/>
    <w:rsid w:val="00283532"/>
    <w:rsid w:val="0028393C"/>
    <w:rsid w:val="00283BF6"/>
    <w:rsid w:val="00284032"/>
    <w:rsid w:val="002840D5"/>
    <w:rsid w:val="0028414E"/>
    <w:rsid w:val="002842AF"/>
    <w:rsid w:val="00284361"/>
    <w:rsid w:val="0028464C"/>
    <w:rsid w:val="00284A27"/>
    <w:rsid w:val="00284D69"/>
    <w:rsid w:val="00284E44"/>
    <w:rsid w:val="00285239"/>
    <w:rsid w:val="0028530E"/>
    <w:rsid w:val="00285587"/>
    <w:rsid w:val="002857C3"/>
    <w:rsid w:val="00285C5F"/>
    <w:rsid w:val="00285C6E"/>
    <w:rsid w:val="00285EC6"/>
    <w:rsid w:val="0028604D"/>
    <w:rsid w:val="00286155"/>
    <w:rsid w:val="0028644C"/>
    <w:rsid w:val="002868BC"/>
    <w:rsid w:val="00286FC4"/>
    <w:rsid w:val="00286FFC"/>
    <w:rsid w:val="002873DF"/>
    <w:rsid w:val="002876A5"/>
    <w:rsid w:val="002877FB"/>
    <w:rsid w:val="00287A5A"/>
    <w:rsid w:val="00287B8D"/>
    <w:rsid w:val="00287F30"/>
    <w:rsid w:val="00290836"/>
    <w:rsid w:val="00290AB9"/>
    <w:rsid w:val="00290C5B"/>
    <w:rsid w:val="00290DF3"/>
    <w:rsid w:val="002913DD"/>
    <w:rsid w:val="0029160B"/>
    <w:rsid w:val="00291894"/>
    <w:rsid w:val="002918B7"/>
    <w:rsid w:val="00291923"/>
    <w:rsid w:val="00291A3F"/>
    <w:rsid w:val="00291DB7"/>
    <w:rsid w:val="002921DA"/>
    <w:rsid w:val="002922AF"/>
    <w:rsid w:val="002923F0"/>
    <w:rsid w:val="0029250A"/>
    <w:rsid w:val="0029263B"/>
    <w:rsid w:val="002926A5"/>
    <w:rsid w:val="00292E28"/>
    <w:rsid w:val="00293441"/>
    <w:rsid w:val="00293872"/>
    <w:rsid w:val="00293B7F"/>
    <w:rsid w:val="00293C63"/>
    <w:rsid w:val="00293F58"/>
    <w:rsid w:val="00294774"/>
    <w:rsid w:val="00294821"/>
    <w:rsid w:val="00294861"/>
    <w:rsid w:val="00294A28"/>
    <w:rsid w:val="00294AC6"/>
    <w:rsid w:val="00294BC3"/>
    <w:rsid w:val="00294CFE"/>
    <w:rsid w:val="002951BB"/>
    <w:rsid w:val="0029526F"/>
    <w:rsid w:val="0029530F"/>
    <w:rsid w:val="00295488"/>
    <w:rsid w:val="00295C19"/>
    <w:rsid w:val="00295C33"/>
    <w:rsid w:val="00295EDA"/>
    <w:rsid w:val="00296092"/>
    <w:rsid w:val="002966C4"/>
    <w:rsid w:val="002966C5"/>
    <w:rsid w:val="00296A1E"/>
    <w:rsid w:val="00296C18"/>
    <w:rsid w:val="0029702F"/>
    <w:rsid w:val="00297233"/>
    <w:rsid w:val="00297264"/>
    <w:rsid w:val="00297281"/>
    <w:rsid w:val="0029763F"/>
    <w:rsid w:val="00297680"/>
    <w:rsid w:val="00297CF1"/>
    <w:rsid w:val="00297EDD"/>
    <w:rsid w:val="00297FAD"/>
    <w:rsid w:val="002A00AD"/>
    <w:rsid w:val="002A0398"/>
    <w:rsid w:val="002A091F"/>
    <w:rsid w:val="002A0A6D"/>
    <w:rsid w:val="002A0C3D"/>
    <w:rsid w:val="002A0D0A"/>
    <w:rsid w:val="002A0DD1"/>
    <w:rsid w:val="002A0E93"/>
    <w:rsid w:val="002A13FA"/>
    <w:rsid w:val="002A1562"/>
    <w:rsid w:val="002A18DE"/>
    <w:rsid w:val="002A1B3C"/>
    <w:rsid w:val="002A1B79"/>
    <w:rsid w:val="002A1C11"/>
    <w:rsid w:val="002A2074"/>
    <w:rsid w:val="002A215D"/>
    <w:rsid w:val="002A2372"/>
    <w:rsid w:val="002A25D0"/>
    <w:rsid w:val="002A26CD"/>
    <w:rsid w:val="002A2815"/>
    <w:rsid w:val="002A2A25"/>
    <w:rsid w:val="002A31A3"/>
    <w:rsid w:val="002A34D5"/>
    <w:rsid w:val="002A3810"/>
    <w:rsid w:val="002A3B11"/>
    <w:rsid w:val="002A43AE"/>
    <w:rsid w:val="002A4545"/>
    <w:rsid w:val="002A464B"/>
    <w:rsid w:val="002A4839"/>
    <w:rsid w:val="002A4AB2"/>
    <w:rsid w:val="002A4EB2"/>
    <w:rsid w:val="002A4EDC"/>
    <w:rsid w:val="002A4EEB"/>
    <w:rsid w:val="002A512D"/>
    <w:rsid w:val="002A5162"/>
    <w:rsid w:val="002A5188"/>
    <w:rsid w:val="002A51CA"/>
    <w:rsid w:val="002A5D13"/>
    <w:rsid w:val="002A5E54"/>
    <w:rsid w:val="002A6101"/>
    <w:rsid w:val="002A62F4"/>
    <w:rsid w:val="002A68D5"/>
    <w:rsid w:val="002A6913"/>
    <w:rsid w:val="002A6A58"/>
    <w:rsid w:val="002A6AD1"/>
    <w:rsid w:val="002A6C31"/>
    <w:rsid w:val="002A7058"/>
    <w:rsid w:val="002A723A"/>
    <w:rsid w:val="002A7845"/>
    <w:rsid w:val="002A7F5F"/>
    <w:rsid w:val="002B016E"/>
    <w:rsid w:val="002B0675"/>
    <w:rsid w:val="002B0927"/>
    <w:rsid w:val="002B0C49"/>
    <w:rsid w:val="002B1324"/>
    <w:rsid w:val="002B1348"/>
    <w:rsid w:val="002B1354"/>
    <w:rsid w:val="002B14A0"/>
    <w:rsid w:val="002B14E4"/>
    <w:rsid w:val="002B196F"/>
    <w:rsid w:val="002B19FC"/>
    <w:rsid w:val="002B1ACB"/>
    <w:rsid w:val="002B1D19"/>
    <w:rsid w:val="002B2005"/>
    <w:rsid w:val="002B229B"/>
    <w:rsid w:val="002B2591"/>
    <w:rsid w:val="002B2592"/>
    <w:rsid w:val="002B27D9"/>
    <w:rsid w:val="002B2BF1"/>
    <w:rsid w:val="002B2E22"/>
    <w:rsid w:val="002B2E77"/>
    <w:rsid w:val="002B321E"/>
    <w:rsid w:val="002B369F"/>
    <w:rsid w:val="002B39C6"/>
    <w:rsid w:val="002B3A14"/>
    <w:rsid w:val="002B3B32"/>
    <w:rsid w:val="002B3C31"/>
    <w:rsid w:val="002B3C61"/>
    <w:rsid w:val="002B4223"/>
    <w:rsid w:val="002B44A2"/>
    <w:rsid w:val="002B5224"/>
    <w:rsid w:val="002B581E"/>
    <w:rsid w:val="002B5945"/>
    <w:rsid w:val="002B5A19"/>
    <w:rsid w:val="002B5D46"/>
    <w:rsid w:val="002B5E92"/>
    <w:rsid w:val="002B5F5B"/>
    <w:rsid w:val="002B5FC1"/>
    <w:rsid w:val="002B65B1"/>
    <w:rsid w:val="002B65BF"/>
    <w:rsid w:val="002B68E2"/>
    <w:rsid w:val="002B6A43"/>
    <w:rsid w:val="002B6A6E"/>
    <w:rsid w:val="002B6F5B"/>
    <w:rsid w:val="002B6F6E"/>
    <w:rsid w:val="002B7811"/>
    <w:rsid w:val="002B7C40"/>
    <w:rsid w:val="002B7CAA"/>
    <w:rsid w:val="002C03CE"/>
    <w:rsid w:val="002C04A3"/>
    <w:rsid w:val="002C0503"/>
    <w:rsid w:val="002C0628"/>
    <w:rsid w:val="002C0679"/>
    <w:rsid w:val="002C0794"/>
    <w:rsid w:val="002C09A4"/>
    <w:rsid w:val="002C0DBD"/>
    <w:rsid w:val="002C1008"/>
    <w:rsid w:val="002C1222"/>
    <w:rsid w:val="002C1401"/>
    <w:rsid w:val="002C1516"/>
    <w:rsid w:val="002C161C"/>
    <w:rsid w:val="002C1B7C"/>
    <w:rsid w:val="002C1CE6"/>
    <w:rsid w:val="002C216D"/>
    <w:rsid w:val="002C2652"/>
    <w:rsid w:val="002C27D6"/>
    <w:rsid w:val="002C2A18"/>
    <w:rsid w:val="002C2A94"/>
    <w:rsid w:val="002C2AD1"/>
    <w:rsid w:val="002C2EC5"/>
    <w:rsid w:val="002C32AD"/>
    <w:rsid w:val="002C3326"/>
    <w:rsid w:val="002C3343"/>
    <w:rsid w:val="002C35E5"/>
    <w:rsid w:val="002C3BC5"/>
    <w:rsid w:val="002C3D16"/>
    <w:rsid w:val="002C3F94"/>
    <w:rsid w:val="002C42AA"/>
    <w:rsid w:val="002C4466"/>
    <w:rsid w:val="002C446A"/>
    <w:rsid w:val="002C4B9E"/>
    <w:rsid w:val="002C4F6E"/>
    <w:rsid w:val="002C51F5"/>
    <w:rsid w:val="002C57C5"/>
    <w:rsid w:val="002C595E"/>
    <w:rsid w:val="002C5B49"/>
    <w:rsid w:val="002C5C6A"/>
    <w:rsid w:val="002C5DDA"/>
    <w:rsid w:val="002C5EA2"/>
    <w:rsid w:val="002C6245"/>
    <w:rsid w:val="002C6451"/>
    <w:rsid w:val="002C64EB"/>
    <w:rsid w:val="002C69D9"/>
    <w:rsid w:val="002C6B5C"/>
    <w:rsid w:val="002C70B7"/>
    <w:rsid w:val="002C7DD5"/>
    <w:rsid w:val="002C7DFE"/>
    <w:rsid w:val="002D02AB"/>
    <w:rsid w:val="002D04B5"/>
    <w:rsid w:val="002D076F"/>
    <w:rsid w:val="002D0853"/>
    <w:rsid w:val="002D15B8"/>
    <w:rsid w:val="002D16D2"/>
    <w:rsid w:val="002D18BB"/>
    <w:rsid w:val="002D1AF2"/>
    <w:rsid w:val="002D2084"/>
    <w:rsid w:val="002D20EF"/>
    <w:rsid w:val="002D21BC"/>
    <w:rsid w:val="002D225C"/>
    <w:rsid w:val="002D262D"/>
    <w:rsid w:val="002D2FDB"/>
    <w:rsid w:val="002D33B3"/>
    <w:rsid w:val="002D3853"/>
    <w:rsid w:val="002D3F7B"/>
    <w:rsid w:val="002D414D"/>
    <w:rsid w:val="002D4479"/>
    <w:rsid w:val="002D493D"/>
    <w:rsid w:val="002D4A66"/>
    <w:rsid w:val="002D4C06"/>
    <w:rsid w:val="002D4D21"/>
    <w:rsid w:val="002D4DCA"/>
    <w:rsid w:val="002D4FAD"/>
    <w:rsid w:val="002D5301"/>
    <w:rsid w:val="002D5A4F"/>
    <w:rsid w:val="002D5ACC"/>
    <w:rsid w:val="002D5FBF"/>
    <w:rsid w:val="002D626B"/>
    <w:rsid w:val="002D661E"/>
    <w:rsid w:val="002D6ADA"/>
    <w:rsid w:val="002D6CC0"/>
    <w:rsid w:val="002D6E1D"/>
    <w:rsid w:val="002D7211"/>
    <w:rsid w:val="002D72C5"/>
    <w:rsid w:val="002D79BB"/>
    <w:rsid w:val="002D7CA0"/>
    <w:rsid w:val="002D7CA1"/>
    <w:rsid w:val="002E0092"/>
    <w:rsid w:val="002E01E3"/>
    <w:rsid w:val="002E0211"/>
    <w:rsid w:val="002E05A3"/>
    <w:rsid w:val="002E0F3D"/>
    <w:rsid w:val="002E110F"/>
    <w:rsid w:val="002E1284"/>
    <w:rsid w:val="002E1545"/>
    <w:rsid w:val="002E181D"/>
    <w:rsid w:val="002E1BBC"/>
    <w:rsid w:val="002E1D07"/>
    <w:rsid w:val="002E2873"/>
    <w:rsid w:val="002E2888"/>
    <w:rsid w:val="002E2B68"/>
    <w:rsid w:val="002E2C24"/>
    <w:rsid w:val="002E2DD4"/>
    <w:rsid w:val="002E33FA"/>
    <w:rsid w:val="002E34B4"/>
    <w:rsid w:val="002E38BA"/>
    <w:rsid w:val="002E3979"/>
    <w:rsid w:val="002E3A3A"/>
    <w:rsid w:val="002E3CD2"/>
    <w:rsid w:val="002E3D7A"/>
    <w:rsid w:val="002E3FE6"/>
    <w:rsid w:val="002E41B2"/>
    <w:rsid w:val="002E4975"/>
    <w:rsid w:val="002E4BC2"/>
    <w:rsid w:val="002E4FE6"/>
    <w:rsid w:val="002E50ED"/>
    <w:rsid w:val="002E5553"/>
    <w:rsid w:val="002E55C3"/>
    <w:rsid w:val="002E55D3"/>
    <w:rsid w:val="002E58CB"/>
    <w:rsid w:val="002E5912"/>
    <w:rsid w:val="002E5947"/>
    <w:rsid w:val="002E5ABC"/>
    <w:rsid w:val="002E5EA0"/>
    <w:rsid w:val="002E620E"/>
    <w:rsid w:val="002E68ED"/>
    <w:rsid w:val="002E6A99"/>
    <w:rsid w:val="002E6F3E"/>
    <w:rsid w:val="002E7342"/>
    <w:rsid w:val="002E7802"/>
    <w:rsid w:val="002E79F5"/>
    <w:rsid w:val="002E7B3D"/>
    <w:rsid w:val="002E7D17"/>
    <w:rsid w:val="002E7F1C"/>
    <w:rsid w:val="002F001A"/>
    <w:rsid w:val="002F01A6"/>
    <w:rsid w:val="002F01B0"/>
    <w:rsid w:val="002F01B8"/>
    <w:rsid w:val="002F062F"/>
    <w:rsid w:val="002F0733"/>
    <w:rsid w:val="002F0CC6"/>
    <w:rsid w:val="002F0F0E"/>
    <w:rsid w:val="002F10E9"/>
    <w:rsid w:val="002F166F"/>
    <w:rsid w:val="002F1789"/>
    <w:rsid w:val="002F1811"/>
    <w:rsid w:val="002F1F9C"/>
    <w:rsid w:val="002F20C5"/>
    <w:rsid w:val="002F23A9"/>
    <w:rsid w:val="002F253F"/>
    <w:rsid w:val="002F27A4"/>
    <w:rsid w:val="002F281D"/>
    <w:rsid w:val="002F2A75"/>
    <w:rsid w:val="002F2FA2"/>
    <w:rsid w:val="002F35F6"/>
    <w:rsid w:val="002F381B"/>
    <w:rsid w:val="002F38C0"/>
    <w:rsid w:val="002F3EF5"/>
    <w:rsid w:val="002F4265"/>
    <w:rsid w:val="002F4691"/>
    <w:rsid w:val="002F495E"/>
    <w:rsid w:val="002F4D05"/>
    <w:rsid w:val="002F4D95"/>
    <w:rsid w:val="002F4E3A"/>
    <w:rsid w:val="002F4E41"/>
    <w:rsid w:val="002F5D01"/>
    <w:rsid w:val="002F5F94"/>
    <w:rsid w:val="002F6208"/>
    <w:rsid w:val="002F6661"/>
    <w:rsid w:val="002F6892"/>
    <w:rsid w:val="002F690F"/>
    <w:rsid w:val="002F6BC6"/>
    <w:rsid w:val="002F70A9"/>
    <w:rsid w:val="002F71EA"/>
    <w:rsid w:val="002F75A9"/>
    <w:rsid w:val="003001F4"/>
    <w:rsid w:val="003003B0"/>
    <w:rsid w:val="003004B5"/>
    <w:rsid w:val="00300729"/>
    <w:rsid w:val="0030073F"/>
    <w:rsid w:val="0030093F"/>
    <w:rsid w:val="003009BB"/>
    <w:rsid w:val="00300DE2"/>
    <w:rsid w:val="0030119E"/>
    <w:rsid w:val="00301256"/>
    <w:rsid w:val="0030164E"/>
    <w:rsid w:val="003017A2"/>
    <w:rsid w:val="003018CF"/>
    <w:rsid w:val="00301BCA"/>
    <w:rsid w:val="00301CC9"/>
    <w:rsid w:val="00302221"/>
    <w:rsid w:val="00302233"/>
    <w:rsid w:val="00302250"/>
    <w:rsid w:val="003022BB"/>
    <w:rsid w:val="00302A40"/>
    <w:rsid w:val="00303142"/>
    <w:rsid w:val="003031EC"/>
    <w:rsid w:val="00303435"/>
    <w:rsid w:val="003039DA"/>
    <w:rsid w:val="00303A58"/>
    <w:rsid w:val="00303CCD"/>
    <w:rsid w:val="00303DAF"/>
    <w:rsid w:val="00303F37"/>
    <w:rsid w:val="00303FA7"/>
    <w:rsid w:val="0030415B"/>
    <w:rsid w:val="00304441"/>
    <w:rsid w:val="00304492"/>
    <w:rsid w:val="003045FC"/>
    <w:rsid w:val="003046F4"/>
    <w:rsid w:val="0030472E"/>
    <w:rsid w:val="003047DC"/>
    <w:rsid w:val="00304933"/>
    <w:rsid w:val="00304C1C"/>
    <w:rsid w:val="00304E10"/>
    <w:rsid w:val="0030520F"/>
    <w:rsid w:val="0030530B"/>
    <w:rsid w:val="0030540E"/>
    <w:rsid w:val="0030555A"/>
    <w:rsid w:val="003055EA"/>
    <w:rsid w:val="003056A1"/>
    <w:rsid w:val="003056C8"/>
    <w:rsid w:val="00305736"/>
    <w:rsid w:val="0030632C"/>
    <w:rsid w:val="003063A4"/>
    <w:rsid w:val="0030640B"/>
    <w:rsid w:val="003067BA"/>
    <w:rsid w:val="003067DF"/>
    <w:rsid w:val="00306CCB"/>
    <w:rsid w:val="00306E56"/>
    <w:rsid w:val="00306EFD"/>
    <w:rsid w:val="003073A4"/>
    <w:rsid w:val="00307467"/>
    <w:rsid w:val="00307589"/>
    <w:rsid w:val="003077EE"/>
    <w:rsid w:val="00307E34"/>
    <w:rsid w:val="00310646"/>
    <w:rsid w:val="00310B73"/>
    <w:rsid w:val="003111BF"/>
    <w:rsid w:val="003111FF"/>
    <w:rsid w:val="003113FD"/>
    <w:rsid w:val="00311668"/>
    <w:rsid w:val="00311967"/>
    <w:rsid w:val="00311980"/>
    <w:rsid w:val="00311DB9"/>
    <w:rsid w:val="00311DBD"/>
    <w:rsid w:val="00312700"/>
    <w:rsid w:val="00312955"/>
    <w:rsid w:val="00312A2F"/>
    <w:rsid w:val="00312AAE"/>
    <w:rsid w:val="00312ACD"/>
    <w:rsid w:val="00312CCB"/>
    <w:rsid w:val="00312FB8"/>
    <w:rsid w:val="0031351D"/>
    <w:rsid w:val="00313635"/>
    <w:rsid w:val="003138DB"/>
    <w:rsid w:val="00313E5D"/>
    <w:rsid w:val="003140CA"/>
    <w:rsid w:val="00314218"/>
    <w:rsid w:val="0031425F"/>
    <w:rsid w:val="00314264"/>
    <w:rsid w:val="00314608"/>
    <w:rsid w:val="0031497E"/>
    <w:rsid w:val="00314E0D"/>
    <w:rsid w:val="00314F2F"/>
    <w:rsid w:val="003154A7"/>
    <w:rsid w:val="00315A6E"/>
    <w:rsid w:val="00315B1B"/>
    <w:rsid w:val="00315E53"/>
    <w:rsid w:val="00315E64"/>
    <w:rsid w:val="00315EA3"/>
    <w:rsid w:val="00316084"/>
    <w:rsid w:val="00316620"/>
    <w:rsid w:val="00316643"/>
    <w:rsid w:val="00316742"/>
    <w:rsid w:val="0031674D"/>
    <w:rsid w:val="0031679D"/>
    <w:rsid w:val="0031686B"/>
    <w:rsid w:val="00316C6B"/>
    <w:rsid w:val="00316D51"/>
    <w:rsid w:val="0031720A"/>
    <w:rsid w:val="003173BB"/>
    <w:rsid w:val="00317A50"/>
    <w:rsid w:val="00320173"/>
    <w:rsid w:val="00320AFB"/>
    <w:rsid w:val="00320BAE"/>
    <w:rsid w:val="0032103A"/>
    <w:rsid w:val="0032116C"/>
    <w:rsid w:val="003211AB"/>
    <w:rsid w:val="003211AF"/>
    <w:rsid w:val="0032172E"/>
    <w:rsid w:val="00321995"/>
    <w:rsid w:val="00321C2C"/>
    <w:rsid w:val="00321E8A"/>
    <w:rsid w:val="00321FD5"/>
    <w:rsid w:val="00322342"/>
    <w:rsid w:val="003227C6"/>
    <w:rsid w:val="00322A94"/>
    <w:rsid w:val="00322FE7"/>
    <w:rsid w:val="00323028"/>
    <w:rsid w:val="0032303E"/>
    <w:rsid w:val="00323048"/>
    <w:rsid w:val="003230DE"/>
    <w:rsid w:val="00323396"/>
    <w:rsid w:val="00323A26"/>
    <w:rsid w:val="00323E66"/>
    <w:rsid w:val="0032413E"/>
    <w:rsid w:val="00324331"/>
    <w:rsid w:val="0032442C"/>
    <w:rsid w:val="003244B7"/>
    <w:rsid w:val="00324784"/>
    <w:rsid w:val="0032491B"/>
    <w:rsid w:val="00324CF0"/>
    <w:rsid w:val="00324D71"/>
    <w:rsid w:val="00324F00"/>
    <w:rsid w:val="00325A4C"/>
    <w:rsid w:val="003265CB"/>
    <w:rsid w:val="003266CB"/>
    <w:rsid w:val="00326885"/>
    <w:rsid w:val="0032688B"/>
    <w:rsid w:val="00326A0A"/>
    <w:rsid w:val="00326E00"/>
    <w:rsid w:val="00326FDF"/>
    <w:rsid w:val="00327346"/>
    <w:rsid w:val="003275D4"/>
    <w:rsid w:val="003275E4"/>
    <w:rsid w:val="00327AF9"/>
    <w:rsid w:val="00327C7C"/>
    <w:rsid w:val="00327D75"/>
    <w:rsid w:val="00327E22"/>
    <w:rsid w:val="00327EF4"/>
    <w:rsid w:val="00327FA7"/>
    <w:rsid w:val="003301CE"/>
    <w:rsid w:val="0033053E"/>
    <w:rsid w:val="00330805"/>
    <w:rsid w:val="003308C7"/>
    <w:rsid w:val="003309EB"/>
    <w:rsid w:val="00330B15"/>
    <w:rsid w:val="00330B9F"/>
    <w:rsid w:val="00330D81"/>
    <w:rsid w:val="00330DD4"/>
    <w:rsid w:val="003311AD"/>
    <w:rsid w:val="00331573"/>
    <w:rsid w:val="0033181F"/>
    <w:rsid w:val="003318F6"/>
    <w:rsid w:val="00331AEB"/>
    <w:rsid w:val="00331E50"/>
    <w:rsid w:val="00331FE0"/>
    <w:rsid w:val="0033208B"/>
    <w:rsid w:val="003320D1"/>
    <w:rsid w:val="003321AF"/>
    <w:rsid w:val="003326DD"/>
    <w:rsid w:val="0033293D"/>
    <w:rsid w:val="0033297A"/>
    <w:rsid w:val="00332A3D"/>
    <w:rsid w:val="00332C33"/>
    <w:rsid w:val="00332E37"/>
    <w:rsid w:val="00332E3C"/>
    <w:rsid w:val="00332EA5"/>
    <w:rsid w:val="00332F13"/>
    <w:rsid w:val="003331FF"/>
    <w:rsid w:val="0033328D"/>
    <w:rsid w:val="00333510"/>
    <w:rsid w:val="0033375F"/>
    <w:rsid w:val="00333C20"/>
    <w:rsid w:val="00333D3D"/>
    <w:rsid w:val="00334171"/>
    <w:rsid w:val="00334660"/>
    <w:rsid w:val="00334B64"/>
    <w:rsid w:val="00334E30"/>
    <w:rsid w:val="00334E96"/>
    <w:rsid w:val="003351C5"/>
    <w:rsid w:val="00335226"/>
    <w:rsid w:val="003352DE"/>
    <w:rsid w:val="00335411"/>
    <w:rsid w:val="003355AE"/>
    <w:rsid w:val="00335950"/>
    <w:rsid w:val="00335C97"/>
    <w:rsid w:val="00335E7C"/>
    <w:rsid w:val="003360CF"/>
    <w:rsid w:val="00336266"/>
    <w:rsid w:val="003366FA"/>
    <w:rsid w:val="00336B06"/>
    <w:rsid w:val="00336B9A"/>
    <w:rsid w:val="00336C27"/>
    <w:rsid w:val="00336C59"/>
    <w:rsid w:val="0033791B"/>
    <w:rsid w:val="00337E71"/>
    <w:rsid w:val="00337FFC"/>
    <w:rsid w:val="0034004A"/>
    <w:rsid w:val="00340299"/>
    <w:rsid w:val="00340360"/>
    <w:rsid w:val="00340428"/>
    <w:rsid w:val="003404D8"/>
    <w:rsid w:val="003405A0"/>
    <w:rsid w:val="00340641"/>
    <w:rsid w:val="003406E0"/>
    <w:rsid w:val="00340728"/>
    <w:rsid w:val="0034077D"/>
    <w:rsid w:val="00340CE5"/>
    <w:rsid w:val="003410DB"/>
    <w:rsid w:val="0034144A"/>
    <w:rsid w:val="003414EA"/>
    <w:rsid w:val="003414F2"/>
    <w:rsid w:val="0034163E"/>
    <w:rsid w:val="00341666"/>
    <w:rsid w:val="0034194C"/>
    <w:rsid w:val="00342389"/>
    <w:rsid w:val="00342587"/>
    <w:rsid w:val="00342632"/>
    <w:rsid w:val="003426CB"/>
    <w:rsid w:val="00342723"/>
    <w:rsid w:val="00342D31"/>
    <w:rsid w:val="00342EF1"/>
    <w:rsid w:val="00342F35"/>
    <w:rsid w:val="00343367"/>
    <w:rsid w:val="00343AC5"/>
    <w:rsid w:val="00343B8B"/>
    <w:rsid w:val="00343D87"/>
    <w:rsid w:val="00343DD6"/>
    <w:rsid w:val="00343EDA"/>
    <w:rsid w:val="00344063"/>
    <w:rsid w:val="003445EA"/>
    <w:rsid w:val="003445FF"/>
    <w:rsid w:val="00344D5E"/>
    <w:rsid w:val="00344DBA"/>
    <w:rsid w:val="00344DDC"/>
    <w:rsid w:val="003451EE"/>
    <w:rsid w:val="00345530"/>
    <w:rsid w:val="003457A9"/>
    <w:rsid w:val="00345FC4"/>
    <w:rsid w:val="003461A0"/>
    <w:rsid w:val="003469E3"/>
    <w:rsid w:val="00346B73"/>
    <w:rsid w:val="003471B4"/>
    <w:rsid w:val="003472E6"/>
    <w:rsid w:val="0034751B"/>
    <w:rsid w:val="00347B0D"/>
    <w:rsid w:val="00347F6B"/>
    <w:rsid w:val="00347FC8"/>
    <w:rsid w:val="00350411"/>
    <w:rsid w:val="00350CAC"/>
    <w:rsid w:val="00350CD1"/>
    <w:rsid w:val="00351373"/>
    <w:rsid w:val="003516AB"/>
    <w:rsid w:val="00351943"/>
    <w:rsid w:val="00351C29"/>
    <w:rsid w:val="00351F08"/>
    <w:rsid w:val="00351FCB"/>
    <w:rsid w:val="003520B0"/>
    <w:rsid w:val="00352260"/>
    <w:rsid w:val="00352955"/>
    <w:rsid w:val="003530A7"/>
    <w:rsid w:val="00353594"/>
    <w:rsid w:val="003537C3"/>
    <w:rsid w:val="00353EFD"/>
    <w:rsid w:val="003541BF"/>
    <w:rsid w:val="00354B56"/>
    <w:rsid w:val="00354CD8"/>
    <w:rsid w:val="00355150"/>
    <w:rsid w:val="00355338"/>
    <w:rsid w:val="0035546D"/>
    <w:rsid w:val="0035579C"/>
    <w:rsid w:val="003559DC"/>
    <w:rsid w:val="00355C9D"/>
    <w:rsid w:val="00355DBE"/>
    <w:rsid w:val="00355E87"/>
    <w:rsid w:val="00356035"/>
    <w:rsid w:val="0035653E"/>
    <w:rsid w:val="00356AB9"/>
    <w:rsid w:val="00357057"/>
    <w:rsid w:val="00357360"/>
    <w:rsid w:val="00357460"/>
    <w:rsid w:val="0035784B"/>
    <w:rsid w:val="00357C06"/>
    <w:rsid w:val="00357C11"/>
    <w:rsid w:val="00357F85"/>
    <w:rsid w:val="00360188"/>
    <w:rsid w:val="003601F7"/>
    <w:rsid w:val="003602EE"/>
    <w:rsid w:val="00360827"/>
    <w:rsid w:val="00360FD7"/>
    <w:rsid w:val="00361022"/>
    <w:rsid w:val="003612FC"/>
    <w:rsid w:val="0036143D"/>
    <w:rsid w:val="00361689"/>
    <w:rsid w:val="00361714"/>
    <w:rsid w:val="003619EE"/>
    <w:rsid w:val="003619F3"/>
    <w:rsid w:val="0036204C"/>
    <w:rsid w:val="003620B4"/>
    <w:rsid w:val="00362A70"/>
    <w:rsid w:val="00362AEC"/>
    <w:rsid w:val="00362DE7"/>
    <w:rsid w:val="00362E18"/>
    <w:rsid w:val="00362ED2"/>
    <w:rsid w:val="00362F8D"/>
    <w:rsid w:val="0036383C"/>
    <w:rsid w:val="0036397E"/>
    <w:rsid w:val="00363F7B"/>
    <w:rsid w:val="003646F1"/>
    <w:rsid w:val="0036485F"/>
    <w:rsid w:val="00364C0B"/>
    <w:rsid w:val="00364CC6"/>
    <w:rsid w:val="0036562E"/>
    <w:rsid w:val="00365954"/>
    <w:rsid w:val="00365B54"/>
    <w:rsid w:val="00365CB4"/>
    <w:rsid w:val="00365D1B"/>
    <w:rsid w:val="00365EAB"/>
    <w:rsid w:val="00366069"/>
    <w:rsid w:val="00366634"/>
    <w:rsid w:val="0036682E"/>
    <w:rsid w:val="0036738C"/>
    <w:rsid w:val="00367510"/>
    <w:rsid w:val="00367C06"/>
    <w:rsid w:val="00367C5D"/>
    <w:rsid w:val="00367CC5"/>
    <w:rsid w:val="00367D0F"/>
    <w:rsid w:val="00367D74"/>
    <w:rsid w:val="00367FF9"/>
    <w:rsid w:val="0037063E"/>
    <w:rsid w:val="0037064E"/>
    <w:rsid w:val="00370947"/>
    <w:rsid w:val="00370ABB"/>
    <w:rsid w:val="00370B27"/>
    <w:rsid w:val="00370E67"/>
    <w:rsid w:val="00371098"/>
    <w:rsid w:val="00371428"/>
    <w:rsid w:val="00371AC7"/>
    <w:rsid w:val="00371B01"/>
    <w:rsid w:val="00371CD7"/>
    <w:rsid w:val="00371F66"/>
    <w:rsid w:val="00372150"/>
    <w:rsid w:val="00372277"/>
    <w:rsid w:val="0037242B"/>
    <w:rsid w:val="00372698"/>
    <w:rsid w:val="00372760"/>
    <w:rsid w:val="00372895"/>
    <w:rsid w:val="0037291B"/>
    <w:rsid w:val="00372CAE"/>
    <w:rsid w:val="00372E30"/>
    <w:rsid w:val="003735B3"/>
    <w:rsid w:val="0037392D"/>
    <w:rsid w:val="00373B00"/>
    <w:rsid w:val="00373B03"/>
    <w:rsid w:val="00373F0A"/>
    <w:rsid w:val="00374040"/>
    <w:rsid w:val="00374322"/>
    <w:rsid w:val="00374655"/>
    <w:rsid w:val="003749F4"/>
    <w:rsid w:val="00374C9A"/>
    <w:rsid w:val="00374CF7"/>
    <w:rsid w:val="003750A8"/>
    <w:rsid w:val="0037528F"/>
    <w:rsid w:val="00375351"/>
    <w:rsid w:val="00375480"/>
    <w:rsid w:val="003756F7"/>
    <w:rsid w:val="00375DD9"/>
    <w:rsid w:val="00375DED"/>
    <w:rsid w:val="00376092"/>
    <w:rsid w:val="00376119"/>
    <w:rsid w:val="0037626B"/>
    <w:rsid w:val="00376319"/>
    <w:rsid w:val="0037637F"/>
    <w:rsid w:val="00376DF3"/>
    <w:rsid w:val="00377289"/>
    <w:rsid w:val="003772B0"/>
    <w:rsid w:val="003776B1"/>
    <w:rsid w:val="00377780"/>
    <w:rsid w:val="00377D3C"/>
    <w:rsid w:val="00377E39"/>
    <w:rsid w:val="003804B9"/>
    <w:rsid w:val="00380587"/>
    <w:rsid w:val="00380666"/>
    <w:rsid w:val="003808CA"/>
    <w:rsid w:val="00380957"/>
    <w:rsid w:val="00380AF4"/>
    <w:rsid w:val="00380B2A"/>
    <w:rsid w:val="00380DAB"/>
    <w:rsid w:val="00380EC7"/>
    <w:rsid w:val="00380FB7"/>
    <w:rsid w:val="00380FDC"/>
    <w:rsid w:val="003810F5"/>
    <w:rsid w:val="00381939"/>
    <w:rsid w:val="00381AF4"/>
    <w:rsid w:val="00381B0A"/>
    <w:rsid w:val="00381B60"/>
    <w:rsid w:val="00382082"/>
    <w:rsid w:val="003820E9"/>
    <w:rsid w:val="00382E5C"/>
    <w:rsid w:val="00382F66"/>
    <w:rsid w:val="0038307E"/>
    <w:rsid w:val="00383089"/>
    <w:rsid w:val="003831E7"/>
    <w:rsid w:val="00383223"/>
    <w:rsid w:val="003832EB"/>
    <w:rsid w:val="00383744"/>
    <w:rsid w:val="00383927"/>
    <w:rsid w:val="00383953"/>
    <w:rsid w:val="00383E7D"/>
    <w:rsid w:val="00384598"/>
    <w:rsid w:val="003847FD"/>
    <w:rsid w:val="00384BA0"/>
    <w:rsid w:val="00384C65"/>
    <w:rsid w:val="0038553B"/>
    <w:rsid w:val="00385732"/>
    <w:rsid w:val="0038573F"/>
    <w:rsid w:val="003858EF"/>
    <w:rsid w:val="00385AAD"/>
    <w:rsid w:val="00385C26"/>
    <w:rsid w:val="00386059"/>
    <w:rsid w:val="003860B3"/>
    <w:rsid w:val="003865D1"/>
    <w:rsid w:val="00386680"/>
    <w:rsid w:val="00386816"/>
    <w:rsid w:val="00386A6A"/>
    <w:rsid w:val="00386BDE"/>
    <w:rsid w:val="00386C02"/>
    <w:rsid w:val="00386CF6"/>
    <w:rsid w:val="00387057"/>
    <w:rsid w:val="00387151"/>
    <w:rsid w:val="00387606"/>
    <w:rsid w:val="00387AC8"/>
    <w:rsid w:val="00387C10"/>
    <w:rsid w:val="00390118"/>
    <w:rsid w:val="003906E9"/>
    <w:rsid w:val="003907D3"/>
    <w:rsid w:val="00390838"/>
    <w:rsid w:val="003909BD"/>
    <w:rsid w:val="00390AD8"/>
    <w:rsid w:val="00390B63"/>
    <w:rsid w:val="00390EDE"/>
    <w:rsid w:val="00390F1D"/>
    <w:rsid w:val="0039134B"/>
    <w:rsid w:val="0039178F"/>
    <w:rsid w:val="00391B6B"/>
    <w:rsid w:val="00391C21"/>
    <w:rsid w:val="00392031"/>
    <w:rsid w:val="00392068"/>
    <w:rsid w:val="00392129"/>
    <w:rsid w:val="00392193"/>
    <w:rsid w:val="00392284"/>
    <w:rsid w:val="00392A34"/>
    <w:rsid w:val="00392A4F"/>
    <w:rsid w:val="00392CAB"/>
    <w:rsid w:val="00392D2C"/>
    <w:rsid w:val="00392FE6"/>
    <w:rsid w:val="00393011"/>
    <w:rsid w:val="00393AF1"/>
    <w:rsid w:val="00393E22"/>
    <w:rsid w:val="00393E3A"/>
    <w:rsid w:val="00393EA5"/>
    <w:rsid w:val="00394005"/>
    <w:rsid w:val="00394063"/>
    <w:rsid w:val="00394194"/>
    <w:rsid w:val="003945F8"/>
    <w:rsid w:val="00394795"/>
    <w:rsid w:val="0039496D"/>
    <w:rsid w:val="00395564"/>
    <w:rsid w:val="00395D7E"/>
    <w:rsid w:val="00396027"/>
    <w:rsid w:val="00396107"/>
    <w:rsid w:val="00396447"/>
    <w:rsid w:val="003964FE"/>
    <w:rsid w:val="003968BD"/>
    <w:rsid w:val="003970D3"/>
    <w:rsid w:val="00397242"/>
    <w:rsid w:val="003973FC"/>
    <w:rsid w:val="003979FE"/>
    <w:rsid w:val="00397A4A"/>
    <w:rsid w:val="00397B25"/>
    <w:rsid w:val="00397C38"/>
    <w:rsid w:val="00397DE5"/>
    <w:rsid w:val="003A043B"/>
    <w:rsid w:val="003A043F"/>
    <w:rsid w:val="003A0496"/>
    <w:rsid w:val="003A04F3"/>
    <w:rsid w:val="003A0A79"/>
    <w:rsid w:val="003A0E56"/>
    <w:rsid w:val="003A1188"/>
    <w:rsid w:val="003A14AF"/>
    <w:rsid w:val="003A1523"/>
    <w:rsid w:val="003A1722"/>
    <w:rsid w:val="003A1DF6"/>
    <w:rsid w:val="003A257F"/>
    <w:rsid w:val="003A27C2"/>
    <w:rsid w:val="003A28BB"/>
    <w:rsid w:val="003A28C5"/>
    <w:rsid w:val="003A2A79"/>
    <w:rsid w:val="003A2ECC"/>
    <w:rsid w:val="003A2FF0"/>
    <w:rsid w:val="003A3034"/>
    <w:rsid w:val="003A3099"/>
    <w:rsid w:val="003A32E8"/>
    <w:rsid w:val="003A382D"/>
    <w:rsid w:val="003A39A6"/>
    <w:rsid w:val="003A3A1C"/>
    <w:rsid w:val="003A3BD7"/>
    <w:rsid w:val="003A3D0B"/>
    <w:rsid w:val="003A4138"/>
    <w:rsid w:val="003A42C7"/>
    <w:rsid w:val="003A488C"/>
    <w:rsid w:val="003A48CD"/>
    <w:rsid w:val="003A48FC"/>
    <w:rsid w:val="003A4C23"/>
    <w:rsid w:val="003A4E9C"/>
    <w:rsid w:val="003A4F3A"/>
    <w:rsid w:val="003A4F5E"/>
    <w:rsid w:val="003A4F93"/>
    <w:rsid w:val="003A4FAF"/>
    <w:rsid w:val="003A51D7"/>
    <w:rsid w:val="003A522C"/>
    <w:rsid w:val="003A5377"/>
    <w:rsid w:val="003A541D"/>
    <w:rsid w:val="003A649B"/>
    <w:rsid w:val="003A6585"/>
    <w:rsid w:val="003A65B8"/>
    <w:rsid w:val="003A669B"/>
    <w:rsid w:val="003A678C"/>
    <w:rsid w:val="003A685D"/>
    <w:rsid w:val="003A6A3F"/>
    <w:rsid w:val="003A6A91"/>
    <w:rsid w:val="003A6AC3"/>
    <w:rsid w:val="003A6CB8"/>
    <w:rsid w:val="003A6E12"/>
    <w:rsid w:val="003A7103"/>
    <w:rsid w:val="003A7402"/>
    <w:rsid w:val="003A76D1"/>
    <w:rsid w:val="003A7930"/>
    <w:rsid w:val="003A7D43"/>
    <w:rsid w:val="003A7E30"/>
    <w:rsid w:val="003B0025"/>
    <w:rsid w:val="003B0302"/>
    <w:rsid w:val="003B0AD7"/>
    <w:rsid w:val="003B12B8"/>
    <w:rsid w:val="003B1504"/>
    <w:rsid w:val="003B16CD"/>
    <w:rsid w:val="003B1A71"/>
    <w:rsid w:val="003B1F5B"/>
    <w:rsid w:val="003B23CC"/>
    <w:rsid w:val="003B25EB"/>
    <w:rsid w:val="003B2A33"/>
    <w:rsid w:val="003B2D20"/>
    <w:rsid w:val="003B2F57"/>
    <w:rsid w:val="003B359C"/>
    <w:rsid w:val="003B3942"/>
    <w:rsid w:val="003B3B29"/>
    <w:rsid w:val="003B4085"/>
    <w:rsid w:val="003B428F"/>
    <w:rsid w:val="003B47F8"/>
    <w:rsid w:val="003B481A"/>
    <w:rsid w:val="003B49F6"/>
    <w:rsid w:val="003B515C"/>
    <w:rsid w:val="003B5757"/>
    <w:rsid w:val="003B5B83"/>
    <w:rsid w:val="003B5BAA"/>
    <w:rsid w:val="003B5C47"/>
    <w:rsid w:val="003B61D8"/>
    <w:rsid w:val="003B63E2"/>
    <w:rsid w:val="003B652C"/>
    <w:rsid w:val="003B6636"/>
    <w:rsid w:val="003B6776"/>
    <w:rsid w:val="003B6ACF"/>
    <w:rsid w:val="003B6D7C"/>
    <w:rsid w:val="003B6E44"/>
    <w:rsid w:val="003B6F4F"/>
    <w:rsid w:val="003B6F64"/>
    <w:rsid w:val="003B6FC4"/>
    <w:rsid w:val="003B71BC"/>
    <w:rsid w:val="003B79B4"/>
    <w:rsid w:val="003B7A7C"/>
    <w:rsid w:val="003B7E65"/>
    <w:rsid w:val="003C00B0"/>
    <w:rsid w:val="003C034F"/>
    <w:rsid w:val="003C062C"/>
    <w:rsid w:val="003C0C05"/>
    <w:rsid w:val="003C0CB8"/>
    <w:rsid w:val="003C0D0E"/>
    <w:rsid w:val="003C0E4D"/>
    <w:rsid w:val="003C0E94"/>
    <w:rsid w:val="003C11AA"/>
    <w:rsid w:val="003C14C8"/>
    <w:rsid w:val="003C14E1"/>
    <w:rsid w:val="003C1721"/>
    <w:rsid w:val="003C1B03"/>
    <w:rsid w:val="003C1D24"/>
    <w:rsid w:val="003C1F5D"/>
    <w:rsid w:val="003C23FA"/>
    <w:rsid w:val="003C25BB"/>
    <w:rsid w:val="003C26DC"/>
    <w:rsid w:val="003C2880"/>
    <w:rsid w:val="003C306D"/>
    <w:rsid w:val="003C3109"/>
    <w:rsid w:val="003C310E"/>
    <w:rsid w:val="003C31A0"/>
    <w:rsid w:val="003C3601"/>
    <w:rsid w:val="003C3637"/>
    <w:rsid w:val="003C3675"/>
    <w:rsid w:val="003C3794"/>
    <w:rsid w:val="003C396F"/>
    <w:rsid w:val="003C3FB0"/>
    <w:rsid w:val="003C4514"/>
    <w:rsid w:val="003C4627"/>
    <w:rsid w:val="003C465D"/>
    <w:rsid w:val="003C47DC"/>
    <w:rsid w:val="003C482B"/>
    <w:rsid w:val="003C4855"/>
    <w:rsid w:val="003C494B"/>
    <w:rsid w:val="003C4B4E"/>
    <w:rsid w:val="003C4E62"/>
    <w:rsid w:val="003C5020"/>
    <w:rsid w:val="003C5025"/>
    <w:rsid w:val="003C54FD"/>
    <w:rsid w:val="003C56D7"/>
    <w:rsid w:val="003C58BD"/>
    <w:rsid w:val="003C5C42"/>
    <w:rsid w:val="003C5C62"/>
    <w:rsid w:val="003C5D37"/>
    <w:rsid w:val="003C600C"/>
    <w:rsid w:val="003C654F"/>
    <w:rsid w:val="003C676E"/>
    <w:rsid w:val="003C68F4"/>
    <w:rsid w:val="003C752A"/>
    <w:rsid w:val="003C754B"/>
    <w:rsid w:val="003C7581"/>
    <w:rsid w:val="003C7B35"/>
    <w:rsid w:val="003C7B71"/>
    <w:rsid w:val="003C7DC9"/>
    <w:rsid w:val="003D0036"/>
    <w:rsid w:val="003D06B4"/>
    <w:rsid w:val="003D09A3"/>
    <w:rsid w:val="003D0C18"/>
    <w:rsid w:val="003D0D85"/>
    <w:rsid w:val="003D10E5"/>
    <w:rsid w:val="003D1282"/>
    <w:rsid w:val="003D1842"/>
    <w:rsid w:val="003D197B"/>
    <w:rsid w:val="003D1B9E"/>
    <w:rsid w:val="003D1BF1"/>
    <w:rsid w:val="003D2062"/>
    <w:rsid w:val="003D25CF"/>
    <w:rsid w:val="003D2989"/>
    <w:rsid w:val="003D2C53"/>
    <w:rsid w:val="003D32C6"/>
    <w:rsid w:val="003D3302"/>
    <w:rsid w:val="003D3A66"/>
    <w:rsid w:val="003D48BF"/>
    <w:rsid w:val="003D4983"/>
    <w:rsid w:val="003D4B6B"/>
    <w:rsid w:val="003D52D7"/>
    <w:rsid w:val="003D538F"/>
    <w:rsid w:val="003D550C"/>
    <w:rsid w:val="003D5C7B"/>
    <w:rsid w:val="003D5CF7"/>
    <w:rsid w:val="003D6042"/>
    <w:rsid w:val="003D659B"/>
    <w:rsid w:val="003D671C"/>
    <w:rsid w:val="003D67D4"/>
    <w:rsid w:val="003D78DB"/>
    <w:rsid w:val="003D7900"/>
    <w:rsid w:val="003D7CFE"/>
    <w:rsid w:val="003D7D10"/>
    <w:rsid w:val="003E0111"/>
    <w:rsid w:val="003E0231"/>
    <w:rsid w:val="003E02E2"/>
    <w:rsid w:val="003E0392"/>
    <w:rsid w:val="003E08B3"/>
    <w:rsid w:val="003E0B9B"/>
    <w:rsid w:val="003E0CC1"/>
    <w:rsid w:val="003E12BD"/>
    <w:rsid w:val="003E1425"/>
    <w:rsid w:val="003E151B"/>
    <w:rsid w:val="003E153F"/>
    <w:rsid w:val="003E1854"/>
    <w:rsid w:val="003E1BFB"/>
    <w:rsid w:val="003E1D72"/>
    <w:rsid w:val="003E1E85"/>
    <w:rsid w:val="003E210D"/>
    <w:rsid w:val="003E27FA"/>
    <w:rsid w:val="003E29FD"/>
    <w:rsid w:val="003E2A08"/>
    <w:rsid w:val="003E2C6D"/>
    <w:rsid w:val="003E2D96"/>
    <w:rsid w:val="003E324B"/>
    <w:rsid w:val="003E33EB"/>
    <w:rsid w:val="003E34D8"/>
    <w:rsid w:val="003E37EE"/>
    <w:rsid w:val="003E37FB"/>
    <w:rsid w:val="003E380A"/>
    <w:rsid w:val="003E446F"/>
    <w:rsid w:val="003E4559"/>
    <w:rsid w:val="003E45A0"/>
    <w:rsid w:val="003E46EA"/>
    <w:rsid w:val="003E4E6E"/>
    <w:rsid w:val="003E5099"/>
    <w:rsid w:val="003E528A"/>
    <w:rsid w:val="003E56B9"/>
    <w:rsid w:val="003E570B"/>
    <w:rsid w:val="003E5D22"/>
    <w:rsid w:val="003E6735"/>
    <w:rsid w:val="003E677E"/>
    <w:rsid w:val="003E6821"/>
    <w:rsid w:val="003E6CB9"/>
    <w:rsid w:val="003E6E6D"/>
    <w:rsid w:val="003E6ED0"/>
    <w:rsid w:val="003E701C"/>
    <w:rsid w:val="003E7475"/>
    <w:rsid w:val="003E74A4"/>
    <w:rsid w:val="003E7840"/>
    <w:rsid w:val="003E788E"/>
    <w:rsid w:val="003E7B17"/>
    <w:rsid w:val="003E7BB9"/>
    <w:rsid w:val="003E7D8E"/>
    <w:rsid w:val="003F01E1"/>
    <w:rsid w:val="003F03A4"/>
    <w:rsid w:val="003F0860"/>
    <w:rsid w:val="003F0F6D"/>
    <w:rsid w:val="003F11ED"/>
    <w:rsid w:val="003F1C39"/>
    <w:rsid w:val="003F1C5C"/>
    <w:rsid w:val="003F1E8D"/>
    <w:rsid w:val="003F2172"/>
    <w:rsid w:val="003F23C5"/>
    <w:rsid w:val="003F2751"/>
    <w:rsid w:val="003F28C6"/>
    <w:rsid w:val="003F330C"/>
    <w:rsid w:val="003F34FB"/>
    <w:rsid w:val="003F3639"/>
    <w:rsid w:val="003F3D28"/>
    <w:rsid w:val="003F3F56"/>
    <w:rsid w:val="003F4059"/>
    <w:rsid w:val="003F43B8"/>
    <w:rsid w:val="003F4603"/>
    <w:rsid w:val="003F4800"/>
    <w:rsid w:val="003F489A"/>
    <w:rsid w:val="003F49A9"/>
    <w:rsid w:val="003F4C50"/>
    <w:rsid w:val="003F4CE9"/>
    <w:rsid w:val="003F50B7"/>
    <w:rsid w:val="003F54FE"/>
    <w:rsid w:val="003F56EC"/>
    <w:rsid w:val="003F5C46"/>
    <w:rsid w:val="003F600B"/>
    <w:rsid w:val="003F60A4"/>
    <w:rsid w:val="003F650D"/>
    <w:rsid w:val="003F67CA"/>
    <w:rsid w:val="003F692A"/>
    <w:rsid w:val="003F6E52"/>
    <w:rsid w:val="003F6F52"/>
    <w:rsid w:val="003F73AA"/>
    <w:rsid w:val="003F76CB"/>
    <w:rsid w:val="003F78CA"/>
    <w:rsid w:val="003F7C34"/>
    <w:rsid w:val="003F7D1E"/>
    <w:rsid w:val="003F7EC3"/>
    <w:rsid w:val="00400144"/>
    <w:rsid w:val="00400265"/>
    <w:rsid w:val="004002B7"/>
    <w:rsid w:val="0040054E"/>
    <w:rsid w:val="004005D1"/>
    <w:rsid w:val="004009BA"/>
    <w:rsid w:val="00400B59"/>
    <w:rsid w:val="00400C3F"/>
    <w:rsid w:val="00400CCA"/>
    <w:rsid w:val="00400ED6"/>
    <w:rsid w:val="00401144"/>
    <w:rsid w:val="00401543"/>
    <w:rsid w:val="0040179D"/>
    <w:rsid w:val="00401B5C"/>
    <w:rsid w:val="00401B9F"/>
    <w:rsid w:val="00401E01"/>
    <w:rsid w:val="00402B5E"/>
    <w:rsid w:val="00402BA8"/>
    <w:rsid w:val="00402FC7"/>
    <w:rsid w:val="004032AD"/>
    <w:rsid w:val="004034D6"/>
    <w:rsid w:val="004036D8"/>
    <w:rsid w:val="00403722"/>
    <w:rsid w:val="004037BE"/>
    <w:rsid w:val="0040382E"/>
    <w:rsid w:val="00403A9A"/>
    <w:rsid w:val="0040414F"/>
    <w:rsid w:val="00404221"/>
    <w:rsid w:val="0040445E"/>
    <w:rsid w:val="00404657"/>
    <w:rsid w:val="004047FA"/>
    <w:rsid w:val="00404B95"/>
    <w:rsid w:val="00404D4E"/>
    <w:rsid w:val="00404DEA"/>
    <w:rsid w:val="00404FFE"/>
    <w:rsid w:val="00405269"/>
    <w:rsid w:val="0040549E"/>
    <w:rsid w:val="004055F5"/>
    <w:rsid w:val="00405840"/>
    <w:rsid w:val="00405972"/>
    <w:rsid w:val="00405F55"/>
    <w:rsid w:val="0040628B"/>
    <w:rsid w:val="004069C7"/>
    <w:rsid w:val="004079C7"/>
    <w:rsid w:val="00407C66"/>
    <w:rsid w:val="00407F2A"/>
    <w:rsid w:val="00410657"/>
    <w:rsid w:val="0041068B"/>
    <w:rsid w:val="004108DA"/>
    <w:rsid w:val="00410EED"/>
    <w:rsid w:val="0041106B"/>
    <w:rsid w:val="004112F2"/>
    <w:rsid w:val="00411624"/>
    <w:rsid w:val="00411858"/>
    <w:rsid w:val="00411953"/>
    <w:rsid w:val="00411A51"/>
    <w:rsid w:val="00411B09"/>
    <w:rsid w:val="00411BA3"/>
    <w:rsid w:val="00411DE0"/>
    <w:rsid w:val="00411EE1"/>
    <w:rsid w:val="0041271A"/>
    <w:rsid w:val="004128B8"/>
    <w:rsid w:val="00412E5A"/>
    <w:rsid w:val="00412FA9"/>
    <w:rsid w:val="00413065"/>
    <w:rsid w:val="00413292"/>
    <w:rsid w:val="004132EC"/>
    <w:rsid w:val="00413BFE"/>
    <w:rsid w:val="00413E1F"/>
    <w:rsid w:val="00414115"/>
    <w:rsid w:val="0041442E"/>
    <w:rsid w:val="0041464E"/>
    <w:rsid w:val="00414731"/>
    <w:rsid w:val="004147A1"/>
    <w:rsid w:val="00414820"/>
    <w:rsid w:val="00414A9D"/>
    <w:rsid w:val="00414D3B"/>
    <w:rsid w:val="00415452"/>
    <w:rsid w:val="0041555E"/>
    <w:rsid w:val="00415648"/>
    <w:rsid w:val="004156AB"/>
    <w:rsid w:val="00415A63"/>
    <w:rsid w:val="00415DC2"/>
    <w:rsid w:val="00415F84"/>
    <w:rsid w:val="00416144"/>
    <w:rsid w:val="00416689"/>
    <w:rsid w:val="00416AE3"/>
    <w:rsid w:val="00416C19"/>
    <w:rsid w:val="00416CAC"/>
    <w:rsid w:val="00417232"/>
    <w:rsid w:val="004173C4"/>
    <w:rsid w:val="0041747B"/>
    <w:rsid w:val="00417D95"/>
    <w:rsid w:val="00417DB7"/>
    <w:rsid w:val="00417F1D"/>
    <w:rsid w:val="004200D6"/>
    <w:rsid w:val="00420859"/>
    <w:rsid w:val="00420919"/>
    <w:rsid w:val="00420A79"/>
    <w:rsid w:val="00420B72"/>
    <w:rsid w:val="00420C29"/>
    <w:rsid w:val="00420D35"/>
    <w:rsid w:val="00420EE5"/>
    <w:rsid w:val="00420F4B"/>
    <w:rsid w:val="00420F94"/>
    <w:rsid w:val="004213EB"/>
    <w:rsid w:val="00421731"/>
    <w:rsid w:val="004219A8"/>
    <w:rsid w:val="00421D44"/>
    <w:rsid w:val="004221F2"/>
    <w:rsid w:val="004222D8"/>
    <w:rsid w:val="00422648"/>
    <w:rsid w:val="00422760"/>
    <w:rsid w:val="0042276D"/>
    <w:rsid w:val="00422772"/>
    <w:rsid w:val="00422783"/>
    <w:rsid w:val="00422867"/>
    <w:rsid w:val="0042299B"/>
    <w:rsid w:val="00422A10"/>
    <w:rsid w:val="00422A25"/>
    <w:rsid w:val="00422A65"/>
    <w:rsid w:val="00422E44"/>
    <w:rsid w:val="00422F3A"/>
    <w:rsid w:val="004230C2"/>
    <w:rsid w:val="004232DA"/>
    <w:rsid w:val="0042333C"/>
    <w:rsid w:val="00423CAA"/>
    <w:rsid w:val="00423F4A"/>
    <w:rsid w:val="00423FDD"/>
    <w:rsid w:val="00424059"/>
    <w:rsid w:val="00424351"/>
    <w:rsid w:val="004244B4"/>
    <w:rsid w:val="0042451F"/>
    <w:rsid w:val="004245E8"/>
    <w:rsid w:val="00424AE7"/>
    <w:rsid w:val="00424D43"/>
    <w:rsid w:val="00424EA3"/>
    <w:rsid w:val="0042502A"/>
    <w:rsid w:val="004258B3"/>
    <w:rsid w:val="0042598B"/>
    <w:rsid w:val="00425A0F"/>
    <w:rsid w:val="00425BE4"/>
    <w:rsid w:val="00425C51"/>
    <w:rsid w:val="00425D4D"/>
    <w:rsid w:val="00426CF6"/>
    <w:rsid w:val="00426D0E"/>
    <w:rsid w:val="00427197"/>
    <w:rsid w:val="004271EB"/>
    <w:rsid w:val="00427358"/>
    <w:rsid w:val="00427F8C"/>
    <w:rsid w:val="004300FE"/>
    <w:rsid w:val="0043046C"/>
    <w:rsid w:val="004304E9"/>
    <w:rsid w:val="0043064B"/>
    <w:rsid w:val="0043077A"/>
    <w:rsid w:val="004308B4"/>
    <w:rsid w:val="00430AC9"/>
    <w:rsid w:val="00430B72"/>
    <w:rsid w:val="00430ECB"/>
    <w:rsid w:val="00430FFC"/>
    <w:rsid w:val="0043100B"/>
    <w:rsid w:val="00431796"/>
    <w:rsid w:val="004317F0"/>
    <w:rsid w:val="0043186B"/>
    <w:rsid w:val="00431972"/>
    <w:rsid w:val="00431B19"/>
    <w:rsid w:val="00431C15"/>
    <w:rsid w:val="00431EF9"/>
    <w:rsid w:val="0043211C"/>
    <w:rsid w:val="004325D9"/>
    <w:rsid w:val="0043261E"/>
    <w:rsid w:val="004328EC"/>
    <w:rsid w:val="00432C83"/>
    <w:rsid w:val="00432D48"/>
    <w:rsid w:val="00432FEC"/>
    <w:rsid w:val="00433244"/>
    <w:rsid w:val="004333AA"/>
    <w:rsid w:val="00433415"/>
    <w:rsid w:val="0043372A"/>
    <w:rsid w:val="00433943"/>
    <w:rsid w:val="00434064"/>
    <w:rsid w:val="004340C4"/>
    <w:rsid w:val="0043435C"/>
    <w:rsid w:val="004349EF"/>
    <w:rsid w:val="00434C24"/>
    <w:rsid w:val="00434D57"/>
    <w:rsid w:val="00434E75"/>
    <w:rsid w:val="00434FD2"/>
    <w:rsid w:val="00435332"/>
    <w:rsid w:val="004358E1"/>
    <w:rsid w:val="004359EA"/>
    <w:rsid w:val="00435B3C"/>
    <w:rsid w:val="00435CC1"/>
    <w:rsid w:val="004366A9"/>
    <w:rsid w:val="004366BE"/>
    <w:rsid w:val="00436EBC"/>
    <w:rsid w:val="00437610"/>
    <w:rsid w:val="0043770D"/>
    <w:rsid w:val="00437A74"/>
    <w:rsid w:val="00437AF1"/>
    <w:rsid w:val="00437B7A"/>
    <w:rsid w:val="00437E08"/>
    <w:rsid w:val="00440318"/>
    <w:rsid w:val="004404B0"/>
    <w:rsid w:val="004404D8"/>
    <w:rsid w:val="004407F2"/>
    <w:rsid w:val="00440C30"/>
    <w:rsid w:val="004412AC"/>
    <w:rsid w:val="00441773"/>
    <w:rsid w:val="0044178B"/>
    <w:rsid w:val="00441A76"/>
    <w:rsid w:val="00441CB2"/>
    <w:rsid w:val="00441E31"/>
    <w:rsid w:val="00441F0D"/>
    <w:rsid w:val="0044219B"/>
    <w:rsid w:val="0044256A"/>
    <w:rsid w:val="0044259F"/>
    <w:rsid w:val="00442C00"/>
    <w:rsid w:val="00442DD2"/>
    <w:rsid w:val="004430E2"/>
    <w:rsid w:val="004434FE"/>
    <w:rsid w:val="00443774"/>
    <w:rsid w:val="004437BD"/>
    <w:rsid w:val="00443832"/>
    <w:rsid w:val="004439B9"/>
    <w:rsid w:val="00443A3B"/>
    <w:rsid w:val="00443B1F"/>
    <w:rsid w:val="00443C2A"/>
    <w:rsid w:val="00443EF4"/>
    <w:rsid w:val="0044436C"/>
    <w:rsid w:val="0044454A"/>
    <w:rsid w:val="004447F2"/>
    <w:rsid w:val="00444DC1"/>
    <w:rsid w:val="00445263"/>
    <w:rsid w:val="004452A0"/>
    <w:rsid w:val="004459D3"/>
    <w:rsid w:val="00445B08"/>
    <w:rsid w:val="00445BC3"/>
    <w:rsid w:val="00445DE5"/>
    <w:rsid w:val="00445E0E"/>
    <w:rsid w:val="004460E7"/>
    <w:rsid w:val="004465F8"/>
    <w:rsid w:val="0044673D"/>
    <w:rsid w:val="004469AE"/>
    <w:rsid w:val="00446BDE"/>
    <w:rsid w:val="00446D1B"/>
    <w:rsid w:val="00446DF7"/>
    <w:rsid w:val="004473DF"/>
    <w:rsid w:val="0044749B"/>
    <w:rsid w:val="00447A4E"/>
    <w:rsid w:val="00447AEC"/>
    <w:rsid w:val="00447D01"/>
    <w:rsid w:val="00450052"/>
    <w:rsid w:val="00450060"/>
    <w:rsid w:val="004504E9"/>
    <w:rsid w:val="0045053D"/>
    <w:rsid w:val="00450746"/>
    <w:rsid w:val="00450755"/>
    <w:rsid w:val="004508CA"/>
    <w:rsid w:val="00450BD0"/>
    <w:rsid w:val="00450BE5"/>
    <w:rsid w:val="00450EC2"/>
    <w:rsid w:val="00450F0D"/>
    <w:rsid w:val="00450F51"/>
    <w:rsid w:val="00451536"/>
    <w:rsid w:val="00451737"/>
    <w:rsid w:val="00451D9A"/>
    <w:rsid w:val="0045206B"/>
    <w:rsid w:val="00452238"/>
    <w:rsid w:val="00452285"/>
    <w:rsid w:val="004522A2"/>
    <w:rsid w:val="0045257C"/>
    <w:rsid w:val="00452DFC"/>
    <w:rsid w:val="00453048"/>
    <w:rsid w:val="004533B6"/>
    <w:rsid w:val="0045343C"/>
    <w:rsid w:val="0045343D"/>
    <w:rsid w:val="00453487"/>
    <w:rsid w:val="0045355C"/>
    <w:rsid w:val="0045387B"/>
    <w:rsid w:val="0045394B"/>
    <w:rsid w:val="00453E7E"/>
    <w:rsid w:val="004540D0"/>
    <w:rsid w:val="00454111"/>
    <w:rsid w:val="00454518"/>
    <w:rsid w:val="00454630"/>
    <w:rsid w:val="004549DA"/>
    <w:rsid w:val="00454A12"/>
    <w:rsid w:val="004551B2"/>
    <w:rsid w:val="004556EC"/>
    <w:rsid w:val="0045583C"/>
    <w:rsid w:val="004558BC"/>
    <w:rsid w:val="004559A2"/>
    <w:rsid w:val="004559D3"/>
    <w:rsid w:val="00455AFD"/>
    <w:rsid w:val="00455E18"/>
    <w:rsid w:val="004561D9"/>
    <w:rsid w:val="00456630"/>
    <w:rsid w:val="0045667A"/>
    <w:rsid w:val="00456755"/>
    <w:rsid w:val="00456891"/>
    <w:rsid w:val="00456CA5"/>
    <w:rsid w:val="00456FFF"/>
    <w:rsid w:val="0045740A"/>
    <w:rsid w:val="004574B8"/>
    <w:rsid w:val="00457B14"/>
    <w:rsid w:val="00457D4C"/>
    <w:rsid w:val="0046027D"/>
    <w:rsid w:val="004605D1"/>
    <w:rsid w:val="004605FA"/>
    <w:rsid w:val="0046068A"/>
    <w:rsid w:val="00460B03"/>
    <w:rsid w:val="00460C3F"/>
    <w:rsid w:val="004611DA"/>
    <w:rsid w:val="004614DB"/>
    <w:rsid w:val="0046155E"/>
    <w:rsid w:val="00461569"/>
    <w:rsid w:val="0046173B"/>
    <w:rsid w:val="004618FE"/>
    <w:rsid w:val="00461A99"/>
    <w:rsid w:val="00461E0E"/>
    <w:rsid w:val="004620C4"/>
    <w:rsid w:val="0046210B"/>
    <w:rsid w:val="00462186"/>
    <w:rsid w:val="0046221F"/>
    <w:rsid w:val="004627CA"/>
    <w:rsid w:val="004628E2"/>
    <w:rsid w:val="00462A8F"/>
    <w:rsid w:val="00463391"/>
    <w:rsid w:val="004639B3"/>
    <w:rsid w:val="00463ACD"/>
    <w:rsid w:val="00463D29"/>
    <w:rsid w:val="00463D73"/>
    <w:rsid w:val="00463DC8"/>
    <w:rsid w:val="00464034"/>
    <w:rsid w:val="004640AF"/>
    <w:rsid w:val="004646A0"/>
    <w:rsid w:val="00464963"/>
    <w:rsid w:val="00464B50"/>
    <w:rsid w:val="00464EDB"/>
    <w:rsid w:val="0046533D"/>
    <w:rsid w:val="00465349"/>
    <w:rsid w:val="004654A3"/>
    <w:rsid w:val="00465594"/>
    <w:rsid w:val="00465AE8"/>
    <w:rsid w:val="00465C03"/>
    <w:rsid w:val="0046604F"/>
    <w:rsid w:val="004664DB"/>
    <w:rsid w:val="00466A81"/>
    <w:rsid w:val="00466B7E"/>
    <w:rsid w:val="00466BA1"/>
    <w:rsid w:val="00466C3E"/>
    <w:rsid w:val="00467217"/>
    <w:rsid w:val="00467277"/>
    <w:rsid w:val="0046756A"/>
    <w:rsid w:val="00467CA4"/>
    <w:rsid w:val="0047010E"/>
    <w:rsid w:val="00470688"/>
    <w:rsid w:val="00470787"/>
    <w:rsid w:val="004708FE"/>
    <w:rsid w:val="00470AE7"/>
    <w:rsid w:val="00470BFF"/>
    <w:rsid w:val="00470F60"/>
    <w:rsid w:val="00471682"/>
    <w:rsid w:val="00471926"/>
    <w:rsid w:val="00471CC5"/>
    <w:rsid w:val="0047204B"/>
    <w:rsid w:val="0047270D"/>
    <w:rsid w:val="00472981"/>
    <w:rsid w:val="00472A11"/>
    <w:rsid w:val="00472BA3"/>
    <w:rsid w:val="00473B85"/>
    <w:rsid w:val="00474043"/>
    <w:rsid w:val="0047412A"/>
    <w:rsid w:val="00474496"/>
    <w:rsid w:val="004746EB"/>
    <w:rsid w:val="004751BE"/>
    <w:rsid w:val="004755D9"/>
    <w:rsid w:val="004755DD"/>
    <w:rsid w:val="004755EE"/>
    <w:rsid w:val="0047592D"/>
    <w:rsid w:val="00475D54"/>
    <w:rsid w:val="00475EB1"/>
    <w:rsid w:val="00476323"/>
    <w:rsid w:val="00476425"/>
    <w:rsid w:val="004768D1"/>
    <w:rsid w:val="00476C09"/>
    <w:rsid w:val="0047702E"/>
    <w:rsid w:val="0047719C"/>
    <w:rsid w:val="004771A6"/>
    <w:rsid w:val="004773B4"/>
    <w:rsid w:val="00477554"/>
    <w:rsid w:val="0047796E"/>
    <w:rsid w:val="00477BFB"/>
    <w:rsid w:val="00480299"/>
    <w:rsid w:val="00480888"/>
    <w:rsid w:val="0048098F"/>
    <w:rsid w:val="004809EC"/>
    <w:rsid w:val="004809F6"/>
    <w:rsid w:val="0048123E"/>
    <w:rsid w:val="00481463"/>
    <w:rsid w:val="0048150E"/>
    <w:rsid w:val="00481980"/>
    <w:rsid w:val="00481BAE"/>
    <w:rsid w:val="00481D24"/>
    <w:rsid w:val="00482279"/>
    <w:rsid w:val="004826D9"/>
    <w:rsid w:val="00482967"/>
    <w:rsid w:val="0048299E"/>
    <w:rsid w:val="00482F87"/>
    <w:rsid w:val="0048334D"/>
    <w:rsid w:val="004833F8"/>
    <w:rsid w:val="00483407"/>
    <w:rsid w:val="0048379B"/>
    <w:rsid w:val="00483CBA"/>
    <w:rsid w:val="00483F2C"/>
    <w:rsid w:val="00483FCE"/>
    <w:rsid w:val="00484042"/>
    <w:rsid w:val="00484047"/>
    <w:rsid w:val="004842AF"/>
    <w:rsid w:val="004842E1"/>
    <w:rsid w:val="00484336"/>
    <w:rsid w:val="004846F9"/>
    <w:rsid w:val="00484A69"/>
    <w:rsid w:val="00484A6D"/>
    <w:rsid w:val="00484B7C"/>
    <w:rsid w:val="00484D5B"/>
    <w:rsid w:val="00484D89"/>
    <w:rsid w:val="00484DC1"/>
    <w:rsid w:val="00484ED4"/>
    <w:rsid w:val="00484FB2"/>
    <w:rsid w:val="004850B7"/>
    <w:rsid w:val="004851D9"/>
    <w:rsid w:val="004856A5"/>
    <w:rsid w:val="00485A39"/>
    <w:rsid w:val="00485CCB"/>
    <w:rsid w:val="00485CDE"/>
    <w:rsid w:val="004862CD"/>
    <w:rsid w:val="0048643F"/>
    <w:rsid w:val="00486735"/>
    <w:rsid w:val="00486965"/>
    <w:rsid w:val="0048697C"/>
    <w:rsid w:val="00486A50"/>
    <w:rsid w:val="00486CAC"/>
    <w:rsid w:val="00486E13"/>
    <w:rsid w:val="00486E6A"/>
    <w:rsid w:val="0048739B"/>
    <w:rsid w:val="00487425"/>
    <w:rsid w:val="00487613"/>
    <w:rsid w:val="00487705"/>
    <w:rsid w:val="00487711"/>
    <w:rsid w:val="00487B10"/>
    <w:rsid w:val="0049015A"/>
    <w:rsid w:val="00490307"/>
    <w:rsid w:val="0049081D"/>
    <w:rsid w:val="004908B6"/>
    <w:rsid w:val="0049163A"/>
    <w:rsid w:val="0049183B"/>
    <w:rsid w:val="00491C0C"/>
    <w:rsid w:val="00491F76"/>
    <w:rsid w:val="00492071"/>
    <w:rsid w:val="0049229D"/>
    <w:rsid w:val="0049256A"/>
    <w:rsid w:val="00492595"/>
    <w:rsid w:val="00492780"/>
    <w:rsid w:val="00492793"/>
    <w:rsid w:val="004928D2"/>
    <w:rsid w:val="00492AF0"/>
    <w:rsid w:val="00492B79"/>
    <w:rsid w:val="00492C30"/>
    <w:rsid w:val="00492D60"/>
    <w:rsid w:val="00492FF4"/>
    <w:rsid w:val="00493151"/>
    <w:rsid w:val="004932E5"/>
    <w:rsid w:val="004932F4"/>
    <w:rsid w:val="004936FA"/>
    <w:rsid w:val="00493991"/>
    <w:rsid w:val="00493C76"/>
    <w:rsid w:val="00494779"/>
    <w:rsid w:val="00494977"/>
    <w:rsid w:val="00494B5B"/>
    <w:rsid w:val="00494B79"/>
    <w:rsid w:val="00494EE3"/>
    <w:rsid w:val="00494F3E"/>
    <w:rsid w:val="004950DF"/>
    <w:rsid w:val="00495330"/>
    <w:rsid w:val="00495AF7"/>
    <w:rsid w:val="004961DC"/>
    <w:rsid w:val="0049629E"/>
    <w:rsid w:val="004962FE"/>
    <w:rsid w:val="00496384"/>
    <w:rsid w:val="00496454"/>
    <w:rsid w:val="004965D7"/>
    <w:rsid w:val="0049661C"/>
    <w:rsid w:val="004966F8"/>
    <w:rsid w:val="00496774"/>
    <w:rsid w:val="004969D2"/>
    <w:rsid w:val="00496A83"/>
    <w:rsid w:val="00496AC2"/>
    <w:rsid w:val="0049741E"/>
    <w:rsid w:val="0049752B"/>
    <w:rsid w:val="00497849"/>
    <w:rsid w:val="004979D8"/>
    <w:rsid w:val="00497AEE"/>
    <w:rsid w:val="004A0178"/>
    <w:rsid w:val="004A01DF"/>
    <w:rsid w:val="004A02E2"/>
    <w:rsid w:val="004A04D4"/>
    <w:rsid w:val="004A0750"/>
    <w:rsid w:val="004A0909"/>
    <w:rsid w:val="004A0B76"/>
    <w:rsid w:val="004A1190"/>
    <w:rsid w:val="004A1697"/>
    <w:rsid w:val="004A172C"/>
    <w:rsid w:val="004A19B6"/>
    <w:rsid w:val="004A1A12"/>
    <w:rsid w:val="004A1B12"/>
    <w:rsid w:val="004A1BA0"/>
    <w:rsid w:val="004A20E7"/>
    <w:rsid w:val="004A22AF"/>
    <w:rsid w:val="004A27B7"/>
    <w:rsid w:val="004A3011"/>
    <w:rsid w:val="004A31FA"/>
    <w:rsid w:val="004A3B86"/>
    <w:rsid w:val="004A4066"/>
    <w:rsid w:val="004A40A8"/>
    <w:rsid w:val="004A42D6"/>
    <w:rsid w:val="004A44E6"/>
    <w:rsid w:val="004A4B9C"/>
    <w:rsid w:val="004A4FBF"/>
    <w:rsid w:val="004A5179"/>
    <w:rsid w:val="004A548F"/>
    <w:rsid w:val="004A554B"/>
    <w:rsid w:val="004A55FE"/>
    <w:rsid w:val="004A565D"/>
    <w:rsid w:val="004A5D2C"/>
    <w:rsid w:val="004A6248"/>
    <w:rsid w:val="004A625D"/>
    <w:rsid w:val="004A6521"/>
    <w:rsid w:val="004A6ACE"/>
    <w:rsid w:val="004A6DF9"/>
    <w:rsid w:val="004A73CC"/>
    <w:rsid w:val="004A740D"/>
    <w:rsid w:val="004A74E4"/>
    <w:rsid w:val="004A770D"/>
    <w:rsid w:val="004A78AA"/>
    <w:rsid w:val="004A7992"/>
    <w:rsid w:val="004A79C5"/>
    <w:rsid w:val="004B05FD"/>
    <w:rsid w:val="004B06AE"/>
    <w:rsid w:val="004B0877"/>
    <w:rsid w:val="004B0CA2"/>
    <w:rsid w:val="004B1228"/>
    <w:rsid w:val="004B1443"/>
    <w:rsid w:val="004B154F"/>
    <w:rsid w:val="004B1A97"/>
    <w:rsid w:val="004B1D48"/>
    <w:rsid w:val="004B1F4F"/>
    <w:rsid w:val="004B22BF"/>
    <w:rsid w:val="004B2915"/>
    <w:rsid w:val="004B2B0C"/>
    <w:rsid w:val="004B2DE4"/>
    <w:rsid w:val="004B2F20"/>
    <w:rsid w:val="004B3B4B"/>
    <w:rsid w:val="004B3BDE"/>
    <w:rsid w:val="004B3D02"/>
    <w:rsid w:val="004B4392"/>
    <w:rsid w:val="004B4460"/>
    <w:rsid w:val="004B45AF"/>
    <w:rsid w:val="004B468D"/>
    <w:rsid w:val="004B47A0"/>
    <w:rsid w:val="004B4AB8"/>
    <w:rsid w:val="004B4C36"/>
    <w:rsid w:val="004B4E1F"/>
    <w:rsid w:val="004B4EA3"/>
    <w:rsid w:val="004B5AEE"/>
    <w:rsid w:val="004B5CDD"/>
    <w:rsid w:val="004B5E0C"/>
    <w:rsid w:val="004B6040"/>
    <w:rsid w:val="004B68D1"/>
    <w:rsid w:val="004B6974"/>
    <w:rsid w:val="004B697E"/>
    <w:rsid w:val="004B6CF3"/>
    <w:rsid w:val="004B6F2F"/>
    <w:rsid w:val="004B707E"/>
    <w:rsid w:val="004B71DB"/>
    <w:rsid w:val="004B7562"/>
    <w:rsid w:val="004B76CA"/>
    <w:rsid w:val="004B7E5C"/>
    <w:rsid w:val="004B7FE3"/>
    <w:rsid w:val="004C0419"/>
    <w:rsid w:val="004C0682"/>
    <w:rsid w:val="004C0BAD"/>
    <w:rsid w:val="004C0D98"/>
    <w:rsid w:val="004C10A0"/>
    <w:rsid w:val="004C1430"/>
    <w:rsid w:val="004C1637"/>
    <w:rsid w:val="004C1925"/>
    <w:rsid w:val="004C1A5F"/>
    <w:rsid w:val="004C1C7A"/>
    <w:rsid w:val="004C1EF2"/>
    <w:rsid w:val="004C200F"/>
    <w:rsid w:val="004C202E"/>
    <w:rsid w:val="004C2031"/>
    <w:rsid w:val="004C25EF"/>
    <w:rsid w:val="004C29EE"/>
    <w:rsid w:val="004C347B"/>
    <w:rsid w:val="004C3537"/>
    <w:rsid w:val="004C3A0B"/>
    <w:rsid w:val="004C3BC4"/>
    <w:rsid w:val="004C4AA0"/>
    <w:rsid w:val="004C4C05"/>
    <w:rsid w:val="004C519B"/>
    <w:rsid w:val="004C5451"/>
    <w:rsid w:val="004C54CE"/>
    <w:rsid w:val="004C5518"/>
    <w:rsid w:val="004C55F5"/>
    <w:rsid w:val="004C58C1"/>
    <w:rsid w:val="004C5D5E"/>
    <w:rsid w:val="004C5DD0"/>
    <w:rsid w:val="004C5EFB"/>
    <w:rsid w:val="004C634B"/>
    <w:rsid w:val="004C64D7"/>
    <w:rsid w:val="004C66B1"/>
    <w:rsid w:val="004C6D4F"/>
    <w:rsid w:val="004C6D8F"/>
    <w:rsid w:val="004C6D90"/>
    <w:rsid w:val="004C6DAE"/>
    <w:rsid w:val="004C6F0B"/>
    <w:rsid w:val="004C7063"/>
    <w:rsid w:val="004C7916"/>
    <w:rsid w:val="004C7A84"/>
    <w:rsid w:val="004C7A95"/>
    <w:rsid w:val="004D01D8"/>
    <w:rsid w:val="004D041B"/>
    <w:rsid w:val="004D08BA"/>
    <w:rsid w:val="004D099D"/>
    <w:rsid w:val="004D0DBC"/>
    <w:rsid w:val="004D0F31"/>
    <w:rsid w:val="004D14BC"/>
    <w:rsid w:val="004D1B7B"/>
    <w:rsid w:val="004D1DEC"/>
    <w:rsid w:val="004D20FD"/>
    <w:rsid w:val="004D2467"/>
    <w:rsid w:val="004D28B5"/>
    <w:rsid w:val="004D2E19"/>
    <w:rsid w:val="004D39EF"/>
    <w:rsid w:val="004D3B5D"/>
    <w:rsid w:val="004D3D71"/>
    <w:rsid w:val="004D3FE0"/>
    <w:rsid w:val="004D430E"/>
    <w:rsid w:val="004D44AC"/>
    <w:rsid w:val="004D49DE"/>
    <w:rsid w:val="004D4A0B"/>
    <w:rsid w:val="004D4B06"/>
    <w:rsid w:val="004D4CC5"/>
    <w:rsid w:val="004D5105"/>
    <w:rsid w:val="004D543B"/>
    <w:rsid w:val="004D5755"/>
    <w:rsid w:val="004D5C9A"/>
    <w:rsid w:val="004D5D16"/>
    <w:rsid w:val="004D6178"/>
    <w:rsid w:val="004D6562"/>
    <w:rsid w:val="004D6801"/>
    <w:rsid w:val="004D71A7"/>
    <w:rsid w:val="004D7619"/>
    <w:rsid w:val="004D794F"/>
    <w:rsid w:val="004D7951"/>
    <w:rsid w:val="004D7BDA"/>
    <w:rsid w:val="004D7CFD"/>
    <w:rsid w:val="004D7D53"/>
    <w:rsid w:val="004D7F17"/>
    <w:rsid w:val="004E006C"/>
    <w:rsid w:val="004E032D"/>
    <w:rsid w:val="004E0373"/>
    <w:rsid w:val="004E06B4"/>
    <w:rsid w:val="004E06CA"/>
    <w:rsid w:val="004E07C4"/>
    <w:rsid w:val="004E0835"/>
    <w:rsid w:val="004E0B4E"/>
    <w:rsid w:val="004E0B6B"/>
    <w:rsid w:val="004E0D52"/>
    <w:rsid w:val="004E1331"/>
    <w:rsid w:val="004E1441"/>
    <w:rsid w:val="004E18D8"/>
    <w:rsid w:val="004E1C12"/>
    <w:rsid w:val="004E1EF9"/>
    <w:rsid w:val="004E223B"/>
    <w:rsid w:val="004E2575"/>
    <w:rsid w:val="004E2B6F"/>
    <w:rsid w:val="004E2FE6"/>
    <w:rsid w:val="004E31FC"/>
    <w:rsid w:val="004E34E2"/>
    <w:rsid w:val="004E3934"/>
    <w:rsid w:val="004E3C45"/>
    <w:rsid w:val="004E3FEF"/>
    <w:rsid w:val="004E4101"/>
    <w:rsid w:val="004E4245"/>
    <w:rsid w:val="004E491C"/>
    <w:rsid w:val="004E4C65"/>
    <w:rsid w:val="004E4EDB"/>
    <w:rsid w:val="004E5042"/>
    <w:rsid w:val="004E51A5"/>
    <w:rsid w:val="004E531D"/>
    <w:rsid w:val="004E5466"/>
    <w:rsid w:val="004E564C"/>
    <w:rsid w:val="004E6308"/>
    <w:rsid w:val="004E65B4"/>
    <w:rsid w:val="004E6A57"/>
    <w:rsid w:val="004E6DA2"/>
    <w:rsid w:val="004E7427"/>
    <w:rsid w:val="004E7438"/>
    <w:rsid w:val="004E7E38"/>
    <w:rsid w:val="004E7E70"/>
    <w:rsid w:val="004E7F59"/>
    <w:rsid w:val="004F0105"/>
    <w:rsid w:val="004F0749"/>
    <w:rsid w:val="004F0D71"/>
    <w:rsid w:val="004F0FC4"/>
    <w:rsid w:val="004F1279"/>
    <w:rsid w:val="004F12C1"/>
    <w:rsid w:val="004F12EE"/>
    <w:rsid w:val="004F14B8"/>
    <w:rsid w:val="004F1843"/>
    <w:rsid w:val="004F185C"/>
    <w:rsid w:val="004F1C52"/>
    <w:rsid w:val="004F1C68"/>
    <w:rsid w:val="004F1FC2"/>
    <w:rsid w:val="004F230C"/>
    <w:rsid w:val="004F246A"/>
    <w:rsid w:val="004F27B5"/>
    <w:rsid w:val="004F285D"/>
    <w:rsid w:val="004F28E8"/>
    <w:rsid w:val="004F2B62"/>
    <w:rsid w:val="004F331D"/>
    <w:rsid w:val="004F39FB"/>
    <w:rsid w:val="004F3C98"/>
    <w:rsid w:val="004F3EF7"/>
    <w:rsid w:val="004F437A"/>
    <w:rsid w:val="004F4757"/>
    <w:rsid w:val="004F4B7B"/>
    <w:rsid w:val="004F4B8E"/>
    <w:rsid w:val="004F4E4D"/>
    <w:rsid w:val="004F561A"/>
    <w:rsid w:val="004F594F"/>
    <w:rsid w:val="004F605B"/>
    <w:rsid w:val="004F6165"/>
    <w:rsid w:val="004F62A7"/>
    <w:rsid w:val="004F644E"/>
    <w:rsid w:val="004F689C"/>
    <w:rsid w:val="004F68EF"/>
    <w:rsid w:val="004F6954"/>
    <w:rsid w:val="004F6BC5"/>
    <w:rsid w:val="004F6C47"/>
    <w:rsid w:val="004F75D6"/>
    <w:rsid w:val="004F76A9"/>
    <w:rsid w:val="004F782D"/>
    <w:rsid w:val="004F79FE"/>
    <w:rsid w:val="0050011B"/>
    <w:rsid w:val="0050041B"/>
    <w:rsid w:val="00500623"/>
    <w:rsid w:val="005006A5"/>
    <w:rsid w:val="005006BF"/>
    <w:rsid w:val="00500762"/>
    <w:rsid w:val="00500B97"/>
    <w:rsid w:val="00500BBF"/>
    <w:rsid w:val="00500BDB"/>
    <w:rsid w:val="00500C61"/>
    <w:rsid w:val="005011B7"/>
    <w:rsid w:val="0050134E"/>
    <w:rsid w:val="00501639"/>
    <w:rsid w:val="00501C88"/>
    <w:rsid w:val="00501E6D"/>
    <w:rsid w:val="00501F6E"/>
    <w:rsid w:val="00502084"/>
    <w:rsid w:val="005021C2"/>
    <w:rsid w:val="005025A0"/>
    <w:rsid w:val="0050261F"/>
    <w:rsid w:val="00502803"/>
    <w:rsid w:val="00502C98"/>
    <w:rsid w:val="00502FC8"/>
    <w:rsid w:val="005031A3"/>
    <w:rsid w:val="005032C8"/>
    <w:rsid w:val="005034D6"/>
    <w:rsid w:val="0050383C"/>
    <w:rsid w:val="0050388A"/>
    <w:rsid w:val="00504055"/>
    <w:rsid w:val="0050422E"/>
    <w:rsid w:val="00504490"/>
    <w:rsid w:val="005044FF"/>
    <w:rsid w:val="00504573"/>
    <w:rsid w:val="00504774"/>
    <w:rsid w:val="005049BB"/>
    <w:rsid w:val="00504A1A"/>
    <w:rsid w:val="00504AE6"/>
    <w:rsid w:val="00504E64"/>
    <w:rsid w:val="00504EC6"/>
    <w:rsid w:val="00504FE2"/>
    <w:rsid w:val="005056A6"/>
    <w:rsid w:val="00505A02"/>
    <w:rsid w:val="00505C55"/>
    <w:rsid w:val="00505ED3"/>
    <w:rsid w:val="005060DB"/>
    <w:rsid w:val="00506530"/>
    <w:rsid w:val="00506B3B"/>
    <w:rsid w:val="00506B82"/>
    <w:rsid w:val="00506DF8"/>
    <w:rsid w:val="00506E6F"/>
    <w:rsid w:val="0050759D"/>
    <w:rsid w:val="005077F9"/>
    <w:rsid w:val="00507CAA"/>
    <w:rsid w:val="00507CBC"/>
    <w:rsid w:val="00507D65"/>
    <w:rsid w:val="00507DD3"/>
    <w:rsid w:val="00510145"/>
    <w:rsid w:val="00510402"/>
    <w:rsid w:val="005107A2"/>
    <w:rsid w:val="0051086D"/>
    <w:rsid w:val="0051094A"/>
    <w:rsid w:val="00510E26"/>
    <w:rsid w:val="00511034"/>
    <w:rsid w:val="0051143E"/>
    <w:rsid w:val="0051145B"/>
    <w:rsid w:val="005114C5"/>
    <w:rsid w:val="00511786"/>
    <w:rsid w:val="0051183A"/>
    <w:rsid w:val="00511CBD"/>
    <w:rsid w:val="00511E89"/>
    <w:rsid w:val="00512655"/>
    <w:rsid w:val="00512867"/>
    <w:rsid w:val="00512963"/>
    <w:rsid w:val="00512B4A"/>
    <w:rsid w:val="00512C89"/>
    <w:rsid w:val="00512D2B"/>
    <w:rsid w:val="00512D39"/>
    <w:rsid w:val="0051367A"/>
    <w:rsid w:val="00513B4C"/>
    <w:rsid w:val="00513B73"/>
    <w:rsid w:val="00513CB1"/>
    <w:rsid w:val="00513F2B"/>
    <w:rsid w:val="005141E7"/>
    <w:rsid w:val="005143B7"/>
    <w:rsid w:val="005143D3"/>
    <w:rsid w:val="00514498"/>
    <w:rsid w:val="005145FC"/>
    <w:rsid w:val="00514877"/>
    <w:rsid w:val="0051497E"/>
    <w:rsid w:val="00514AE2"/>
    <w:rsid w:val="00514BE6"/>
    <w:rsid w:val="00514E1C"/>
    <w:rsid w:val="00514E6D"/>
    <w:rsid w:val="00515024"/>
    <w:rsid w:val="00515157"/>
    <w:rsid w:val="00515236"/>
    <w:rsid w:val="00515585"/>
    <w:rsid w:val="005156C2"/>
    <w:rsid w:val="00515AE1"/>
    <w:rsid w:val="00515DA6"/>
    <w:rsid w:val="00515E5D"/>
    <w:rsid w:val="0051600F"/>
    <w:rsid w:val="005160F2"/>
    <w:rsid w:val="00516198"/>
    <w:rsid w:val="00516358"/>
    <w:rsid w:val="00516860"/>
    <w:rsid w:val="005168E2"/>
    <w:rsid w:val="00516CE9"/>
    <w:rsid w:val="00516DBF"/>
    <w:rsid w:val="00516EC0"/>
    <w:rsid w:val="00516F0F"/>
    <w:rsid w:val="005170B8"/>
    <w:rsid w:val="0051732E"/>
    <w:rsid w:val="00517516"/>
    <w:rsid w:val="00517536"/>
    <w:rsid w:val="00517760"/>
    <w:rsid w:val="00517972"/>
    <w:rsid w:val="005179EA"/>
    <w:rsid w:val="00520313"/>
    <w:rsid w:val="0052031C"/>
    <w:rsid w:val="0052075C"/>
    <w:rsid w:val="00520774"/>
    <w:rsid w:val="00520BE3"/>
    <w:rsid w:val="00521011"/>
    <w:rsid w:val="00521567"/>
    <w:rsid w:val="005218C5"/>
    <w:rsid w:val="00521E4F"/>
    <w:rsid w:val="00521E7B"/>
    <w:rsid w:val="00522510"/>
    <w:rsid w:val="00522523"/>
    <w:rsid w:val="00522663"/>
    <w:rsid w:val="00522AFD"/>
    <w:rsid w:val="00522E7E"/>
    <w:rsid w:val="005232A6"/>
    <w:rsid w:val="005233B6"/>
    <w:rsid w:val="0052354B"/>
    <w:rsid w:val="005238C9"/>
    <w:rsid w:val="00523F67"/>
    <w:rsid w:val="0052403A"/>
    <w:rsid w:val="0052420A"/>
    <w:rsid w:val="0052494A"/>
    <w:rsid w:val="00524C8B"/>
    <w:rsid w:val="00525047"/>
    <w:rsid w:val="00525054"/>
    <w:rsid w:val="00525129"/>
    <w:rsid w:val="0052530A"/>
    <w:rsid w:val="00525339"/>
    <w:rsid w:val="005259CE"/>
    <w:rsid w:val="00525B71"/>
    <w:rsid w:val="00525C9C"/>
    <w:rsid w:val="00525E9D"/>
    <w:rsid w:val="005262D7"/>
    <w:rsid w:val="00526355"/>
    <w:rsid w:val="005264C8"/>
    <w:rsid w:val="0052652B"/>
    <w:rsid w:val="005267B8"/>
    <w:rsid w:val="0052688D"/>
    <w:rsid w:val="005269E0"/>
    <w:rsid w:val="00526BC2"/>
    <w:rsid w:val="00526D40"/>
    <w:rsid w:val="005272CD"/>
    <w:rsid w:val="005279B5"/>
    <w:rsid w:val="005279CA"/>
    <w:rsid w:val="00527DFD"/>
    <w:rsid w:val="00527E16"/>
    <w:rsid w:val="00527E6D"/>
    <w:rsid w:val="0053037D"/>
    <w:rsid w:val="0053045D"/>
    <w:rsid w:val="00530571"/>
    <w:rsid w:val="00530620"/>
    <w:rsid w:val="0053072A"/>
    <w:rsid w:val="005308C4"/>
    <w:rsid w:val="00530BDC"/>
    <w:rsid w:val="00530E37"/>
    <w:rsid w:val="00530E9D"/>
    <w:rsid w:val="00531370"/>
    <w:rsid w:val="005313F5"/>
    <w:rsid w:val="00531931"/>
    <w:rsid w:val="00531BF0"/>
    <w:rsid w:val="00531C18"/>
    <w:rsid w:val="00531C69"/>
    <w:rsid w:val="00531CDF"/>
    <w:rsid w:val="0053229D"/>
    <w:rsid w:val="00532336"/>
    <w:rsid w:val="00532684"/>
    <w:rsid w:val="00532703"/>
    <w:rsid w:val="005327A0"/>
    <w:rsid w:val="00532C9F"/>
    <w:rsid w:val="00532DB8"/>
    <w:rsid w:val="00532E49"/>
    <w:rsid w:val="00533028"/>
    <w:rsid w:val="00533107"/>
    <w:rsid w:val="00533867"/>
    <w:rsid w:val="00533999"/>
    <w:rsid w:val="00533D22"/>
    <w:rsid w:val="00533D97"/>
    <w:rsid w:val="00533FF6"/>
    <w:rsid w:val="0053452A"/>
    <w:rsid w:val="00534AF7"/>
    <w:rsid w:val="00534CBA"/>
    <w:rsid w:val="00534DE5"/>
    <w:rsid w:val="005354AC"/>
    <w:rsid w:val="00535596"/>
    <w:rsid w:val="005355AB"/>
    <w:rsid w:val="0053590A"/>
    <w:rsid w:val="0053595A"/>
    <w:rsid w:val="00535D90"/>
    <w:rsid w:val="00535DA8"/>
    <w:rsid w:val="00535F3F"/>
    <w:rsid w:val="0053604D"/>
    <w:rsid w:val="0053621B"/>
    <w:rsid w:val="00536311"/>
    <w:rsid w:val="00536478"/>
    <w:rsid w:val="005366CB"/>
    <w:rsid w:val="00536F19"/>
    <w:rsid w:val="00536F1B"/>
    <w:rsid w:val="00537228"/>
    <w:rsid w:val="005372E3"/>
    <w:rsid w:val="0053736E"/>
    <w:rsid w:val="00537612"/>
    <w:rsid w:val="005376D2"/>
    <w:rsid w:val="00537839"/>
    <w:rsid w:val="00537B53"/>
    <w:rsid w:val="005400BB"/>
    <w:rsid w:val="005401A3"/>
    <w:rsid w:val="005403CC"/>
    <w:rsid w:val="005405DD"/>
    <w:rsid w:val="00540703"/>
    <w:rsid w:val="00540A7E"/>
    <w:rsid w:val="00540B7A"/>
    <w:rsid w:val="00540BA5"/>
    <w:rsid w:val="00540C42"/>
    <w:rsid w:val="0054133F"/>
    <w:rsid w:val="005413DC"/>
    <w:rsid w:val="00541624"/>
    <w:rsid w:val="0054164F"/>
    <w:rsid w:val="00541B22"/>
    <w:rsid w:val="00541EE3"/>
    <w:rsid w:val="00541EE9"/>
    <w:rsid w:val="00542024"/>
    <w:rsid w:val="00542A21"/>
    <w:rsid w:val="00542BC0"/>
    <w:rsid w:val="005437AD"/>
    <w:rsid w:val="005437E4"/>
    <w:rsid w:val="00543A7A"/>
    <w:rsid w:val="00543BB0"/>
    <w:rsid w:val="00543CEF"/>
    <w:rsid w:val="00543D31"/>
    <w:rsid w:val="00544628"/>
    <w:rsid w:val="005449A3"/>
    <w:rsid w:val="005449F2"/>
    <w:rsid w:val="00544C60"/>
    <w:rsid w:val="00544F10"/>
    <w:rsid w:val="00545239"/>
    <w:rsid w:val="00545695"/>
    <w:rsid w:val="00545883"/>
    <w:rsid w:val="0054592D"/>
    <w:rsid w:val="00545A5E"/>
    <w:rsid w:val="00545E11"/>
    <w:rsid w:val="00545F76"/>
    <w:rsid w:val="00545FFD"/>
    <w:rsid w:val="00546ACC"/>
    <w:rsid w:val="00546DAE"/>
    <w:rsid w:val="00547059"/>
    <w:rsid w:val="00547731"/>
    <w:rsid w:val="0054785F"/>
    <w:rsid w:val="005479BD"/>
    <w:rsid w:val="005479EF"/>
    <w:rsid w:val="00547A5E"/>
    <w:rsid w:val="00547B01"/>
    <w:rsid w:val="00547B2B"/>
    <w:rsid w:val="00547E8F"/>
    <w:rsid w:val="00547F63"/>
    <w:rsid w:val="005500B4"/>
    <w:rsid w:val="005500EB"/>
    <w:rsid w:val="00550219"/>
    <w:rsid w:val="005502BC"/>
    <w:rsid w:val="00550536"/>
    <w:rsid w:val="0055084C"/>
    <w:rsid w:val="005508FF"/>
    <w:rsid w:val="00551196"/>
    <w:rsid w:val="005512D6"/>
    <w:rsid w:val="0055153D"/>
    <w:rsid w:val="005517B5"/>
    <w:rsid w:val="00551A99"/>
    <w:rsid w:val="00551DBA"/>
    <w:rsid w:val="00552164"/>
    <w:rsid w:val="005521AA"/>
    <w:rsid w:val="005524A8"/>
    <w:rsid w:val="00552917"/>
    <w:rsid w:val="005529F5"/>
    <w:rsid w:val="00552B3A"/>
    <w:rsid w:val="00553043"/>
    <w:rsid w:val="0055305D"/>
    <w:rsid w:val="0055343B"/>
    <w:rsid w:val="005535FA"/>
    <w:rsid w:val="00553666"/>
    <w:rsid w:val="005536FA"/>
    <w:rsid w:val="00553739"/>
    <w:rsid w:val="00553856"/>
    <w:rsid w:val="00553DB7"/>
    <w:rsid w:val="00553DFD"/>
    <w:rsid w:val="0055416A"/>
    <w:rsid w:val="005543AE"/>
    <w:rsid w:val="005549F1"/>
    <w:rsid w:val="005549F8"/>
    <w:rsid w:val="00554A18"/>
    <w:rsid w:val="00554E5A"/>
    <w:rsid w:val="005555C8"/>
    <w:rsid w:val="0055577C"/>
    <w:rsid w:val="0055584E"/>
    <w:rsid w:val="00555EBC"/>
    <w:rsid w:val="00556453"/>
    <w:rsid w:val="005564B5"/>
    <w:rsid w:val="00556A54"/>
    <w:rsid w:val="00556A6F"/>
    <w:rsid w:val="00556F60"/>
    <w:rsid w:val="00557344"/>
    <w:rsid w:val="0055751D"/>
    <w:rsid w:val="00557724"/>
    <w:rsid w:val="00557750"/>
    <w:rsid w:val="00557824"/>
    <w:rsid w:val="00557F58"/>
    <w:rsid w:val="005600A0"/>
    <w:rsid w:val="00560444"/>
    <w:rsid w:val="005605D9"/>
    <w:rsid w:val="005605DB"/>
    <w:rsid w:val="00560738"/>
    <w:rsid w:val="005608EF"/>
    <w:rsid w:val="0056094F"/>
    <w:rsid w:val="005609CF"/>
    <w:rsid w:val="00560F6A"/>
    <w:rsid w:val="00560FEE"/>
    <w:rsid w:val="00561704"/>
    <w:rsid w:val="00561832"/>
    <w:rsid w:val="005618BB"/>
    <w:rsid w:val="0056198A"/>
    <w:rsid w:val="00561A49"/>
    <w:rsid w:val="00561B07"/>
    <w:rsid w:val="00561CD5"/>
    <w:rsid w:val="00561F01"/>
    <w:rsid w:val="00562256"/>
    <w:rsid w:val="0056226E"/>
    <w:rsid w:val="00562864"/>
    <w:rsid w:val="00562CD6"/>
    <w:rsid w:val="0056368F"/>
    <w:rsid w:val="005636FE"/>
    <w:rsid w:val="005638D2"/>
    <w:rsid w:val="0056391F"/>
    <w:rsid w:val="00563C7E"/>
    <w:rsid w:val="005640B3"/>
    <w:rsid w:val="005644FA"/>
    <w:rsid w:val="0056453F"/>
    <w:rsid w:val="00564C62"/>
    <w:rsid w:val="005652DC"/>
    <w:rsid w:val="00565D97"/>
    <w:rsid w:val="0056611B"/>
    <w:rsid w:val="0056654A"/>
    <w:rsid w:val="00566574"/>
    <w:rsid w:val="0056666D"/>
    <w:rsid w:val="005668D4"/>
    <w:rsid w:val="0056698A"/>
    <w:rsid w:val="00566ACF"/>
    <w:rsid w:val="0056707C"/>
    <w:rsid w:val="00567575"/>
    <w:rsid w:val="005679C4"/>
    <w:rsid w:val="00567A71"/>
    <w:rsid w:val="00567D33"/>
    <w:rsid w:val="00567D4E"/>
    <w:rsid w:val="0057035D"/>
    <w:rsid w:val="00570C2B"/>
    <w:rsid w:val="00570C43"/>
    <w:rsid w:val="00570D07"/>
    <w:rsid w:val="00570EA8"/>
    <w:rsid w:val="00571044"/>
    <w:rsid w:val="005712B1"/>
    <w:rsid w:val="005712BD"/>
    <w:rsid w:val="005716D6"/>
    <w:rsid w:val="00571A89"/>
    <w:rsid w:val="00571BED"/>
    <w:rsid w:val="00571EF1"/>
    <w:rsid w:val="005720D4"/>
    <w:rsid w:val="005728DD"/>
    <w:rsid w:val="00572AAD"/>
    <w:rsid w:val="00572B61"/>
    <w:rsid w:val="00572E74"/>
    <w:rsid w:val="005730C1"/>
    <w:rsid w:val="005730E9"/>
    <w:rsid w:val="005730FF"/>
    <w:rsid w:val="00573284"/>
    <w:rsid w:val="0057361E"/>
    <w:rsid w:val="00573C94"/>
    <w:rsid w:val="00573E39"/>
    <w:rsid w:val="00573F47"/>
    <w:rsid w:val="0057459F"/>
    <w:rsid w:val="005746F0"/>
    <w:rsid w:val="005752D9"/>
    <w:rsid w:val="00575810"/>
    <w:rsid w:val="00575B51"/>
    <w:rsid w:val="00575D7A"/>
    <w:rsid w:val="00575F64"/>
    <w:rsid w:val="00576AC6"/>
    <w:rsid w:val="00576BF9"/>
    <w:rsid w:val="00576DEB"/>
    <w:rsid w:val="00577171"/>
    <w:rsid w:val="005773DA"/>
    <w:rsid w:val="00577B9B"/>
    <w:rsid w:val="00580240"/>
    <w:rsid w:val="005803EC"/>
    <w:rsid w:val="00580AFF"/>
    <w:rsid w:val="00580ED5"/>
    <w:rsid w:val="0058102B"/>
    <w:rsid w:val="0058139A"/>
    <w:rsid w:val="00581904"/>
    <w:rsid w:val="00581997"/>
    <w:rsid w:val="00581D25"/>
    <w:rsid w:val="00581DA2"/>
    <w:rsid w:val="00581F30"/>
    <w:rsid w:val="0058228D"/>
    <w:rsid w:val="005825D6"/>
    <w:rsid w:val="005827BB"/>
    <w:rsid w:val="00582B4B"/>
    <w:rsid w:val="00582CC8"/>
    <w:rsid w:val="00582ED6"/>
    <w:rsid w:val="00582F8A"/>
    <w:rsid w:val="005831C6"/>
    <w:rsid w:val="005832F9"/>
    <w:rsid w:val="005833F6"/>
    <w:rsid w:val="00583502"/>
    <w:rsid w:val="00583851"/>
    <w:rsid w:val="0058399A"/>
    <w:rsid w:val="00583B93"/>
    <w:rsid w:val="00584310"/>
    <w:rsid w:val="0058487B"/>
    <w:rsid w:val="00584886"/>
    <w:rsid w:val="00585232"/>
    <w:rsid w:val="00585435"/>
    <w:rsid w:val="00586365"/>
    <w:rsid w:val="00586A08"/>
    <w:rsid w:val="00586A22"/>
    <w:rsid w:val="00586C62"/>
    <w:rsid w:val="0058709F"/>
    <w:rsid w:val="0058730F"/>
    <w:rsid w:val="00587511"/>
    <w:rsid w:val="005875D1"/>
    <w:rsid w:val="00587914"/>
    <w:rsid w:val="00587CED"/>
    <w:rsid w:val="00587E84"/>
    <w:rsid w:val="00587EA8"/>
    <w:rsid w:val="0059003F"/>
    <w:rsid w:val="00590185"/>
    <w:rsid w:val="0059071B"/>
    <w:rsid w:val="00590876"/>
    <w:rsid w:val="00590AA2"/>
    <w:rsid w:val="00590C90"/>
    <w:rsid w:val="00591077"/>
    <w:rsid w:val="005919C9"/>
    <w:rsid w:val="00591ED3"/>
    <w:rsid w:val="00591F01"/>
    <w:rsid w:val="00592096"/>
    <w:rsid w:val="0059241B"/>
    <w:rsid w:val="0059248B"/>
    <w:rsid w:val="0059263F"/>
    <w:rsid w:val="005929D7"/>
    <w:rsid w:val="00592B12"/>
    <w:rsid w:val="00592C6F"/>
    <w:rsid w:val="00593189"/>
    <w:rsid w:val="005932E3"/>
    <w:rsid w:val="005936E8"/>
    <w:rsid w:val="005936EB"/>
    <w:rsid w:val="00593790"/>
    <w:rsid w:val="005938EE"/>
    <w:rsid w:val="00593963"/>
    <w:rsid w:val="00593A48"/>
    <w:rsid w:val="00593BCA"/>
    <w:rsid w:val="00593BEB"/>
    <w:rsid w:val="00593FD9"/>
    <w:rsid w:val="00594AF4"/>
    <w:rsid w:val="00594B99"/>
    <w:rsid w:val="0059550E"/>
    <w:rsid w:val="0059575E"/>
    <w:rsid w:val="00595846"/>
    <w:rsid w:val="00595946"/>
    <w:rsid w:val="00595AE9"/>
    <w:rsid w:val="00595C58"/>
    <w:rsid w:val="00596016"/>
    <w:rsid w:val="00596108"/>
    <w:rsid w:val="00596126"/>
    <w:rsid w:val="005961E2"/>
    <w:rsid w:val="0059629C"/>
    <w:rsid w:val="00596357"/>
    <w:rsid w:val="00596481"/>
    <w:rsid w:val="0059683A"/>
    <w:rsid w:val="00596A76"/>
    <w:rsid w:val="00596B7A"/>
    <w:rsid w:val="00596D64"/>
    <w:rsid w:val="0059733B"/>
    <w:rsid w:val="00597386"/>
    <w:rsid w:val="00597BF8"/>
    <w:rsid w:val="005A004D"/>
    <w:rsid w:val="005A0200"/>
    <w:rsid w:val="005A06C7"/>
    <w:rsid w:val="005A0730"/>
    <w:rsid w:val="005A07CA"/>
    <w:rsid w:val="005A0A1E"/>
    <w:rsid w:val="005A0BE0"/>
    <w:rsid w:val="005A0D75"/>
    <w:rsid w:val="005A1487"/>
    <w:rsid w:val="005A1927"/>
    <w:rsid w:val="005A1AF8"/>
    <w:rsid w:val="005A1CEF"/>
    <w:rsid w:val="005A1D41"/>
    <w:rsid w:val="005A244C"/>
    <w:rsid w:val="005A28B3"/>
    <w:rsid w:val="005A2920"/>
    <w:rsid w:val="005A29CD"/>
    <w:rsid w:val="005A29EE"/>
    <w:rsid w:val="005A2B6D"/>
    <w:rsid w:val="005A2BBA"/>
    <w:rsid w:val="005A2FCC"/>
    <w:rsid w:val="005A30CD"/>
    <w:rsid w:val="005A347D"/>
    <w:rsid w:val="005A40B7"/>
    <w:rsid w:val="005A4445"/>
    <w:rsid w:val="005A4747"/>
    <w:rsid w:val="005A4B10"/>
    <w:rsid w:val="005A4D68"/>
    <w:rsid w:val="005A5298"/>
    <w:rsid w:val="005A5447"/>
    <w:rsid w:val="005A5538"/>
    <w:rsid w:val="005A55B0"/>
    <w:rsid w:val="005A56E8"/>
    <w:rsid w:val="005A572A"/>
    <w:rsid w:val="005A5833"/>
    <w:rsid w:val="005A58B6"/>
    <w:rsid w:val="005A5993"/>
    <w:rsid w:val="005A5CDD"/>
    <w:rsid w:val="005A6177"/>
    <w:rsid w:val="005A66D2"/>
    <w:rsid w:val="005A6775"/>
    <w:rsid w:val="005A68BD"/>
    <w:rsid w:val="005A7943"/>
    <w:rsid w:val="005A7BEA"/>
    <w:rsid w:val="005A7CC0"/>
    <w:rsid w:val="005A7D37"/>
    <w:rsid w:val="005B00F3"/>
    <w:rsid w:val="005B0309"/>
    <w:rsid w:val="005B0661"/>
    <w:rsid w:val="005B0784"/>
    <w:rsid w:val="005B0BAC"/>
    <w:rsid w:val="005B11FB"/>
    <w:rsid w:val="005B15A7"/>
    <w:rsid w:val="005B185F"/>
    <w:rsid w:val="005B1BE5"/>
    <w:rsid w:val="005B1EE1"/>
    <w:rsid w:val="005B21E7"/>
    <w:rsid w:val="005B2882"/>
    <w:rsid w:val="005B2B21"/>
    <w:rsid w:val="005B2E1D"/>
    <w:rsid w:val="005B2FF0"/>
    <w:rsid w:val="005B33F2"/>
    <w:rsid w:val="005B3426"/>
    <w:rsid w:val="005B34E7"/>
    <w:rsid w:val="005B3652"/>
    <w:rsid w:val="005B3839"/>
    <w:rsid w:val="005B4035"/>
    <w:rsid w:val="005B419F"/>
    <w:rsid w:val="005B433D"/>
    <w:rsid w:val="005B43F8"/>
    <w:rsid w:val="005B47B9"/>
    <w:rsid w:val="005B49F1"/>
    <w:rsid w:val="005B51E0"/>
    <w:rsid w:val="005B52B7"/>
    <w:rsid w:val="005B59EA"/>
    <w:rsid w:val="005B5AB2"/>
    <w:rsid w:val="005B5CD4"/>
    <w:rsid w:val="005B5D73"/>
    <w:rsid w:val="005B600E"/>
    <w:rsid w:val="005B60BF"/>
    <w:rsid w:val="005B663D"/>
    <w:rsid w:val="005B698D"/>
    <w:rsid w:val="005B6A9D"/>
    <w:rsid w:val="005B6ABB"/>
    <w:rsid w:val="005B6B8D"/>
    <w:rsid w:val="005B6FBE"/>
    <w:rsid w:val="005B6FF8"/>
    <w:rsid w:val="005B7553"/>
    <w:rsid w:val="005B7767"/>
    <w:rsid w:val="005B7A7E"/>
    <w:rsid w:val="005B7D6E"/>
    <w:rsid w:val="005B7D9D"/>
    <w:rsid w:val="005C001B"/>
    <w:rsid w:val="005C0202"/>
    <w:rsid w:val="005C0624"/>
    <w:rsid w:val="005C08B9"/>
    <w:rsid w:val="005C0E13"/>
    <w:rsid w:val="005C0F5E"/>
    <w:rsid w:val="005C10CF"/>
    <w:rsid w:val="005C141E"/>
    <w:rsid w:val="005C1729"/>
    <w:rsid w:val="005C1E69"/>
    <w:rsid w:val="005C1F7B"/>
    <w:rsid w:val="005C23EF"/>
    <w:rsid w:val="005C2665"/>
    <w:rsid w:val="005C2DA7"/>
    <w:rsid w:val="005C2DE9"/>
    <w:rsid w:val="005C2F29"/>
    <w:rsid w:val="005C306B"/>
    <w:rsid w:val="005C3115"/>
    <w:rsid w:val="005C31AA"/>
    <w:rsid w:val="005C336F"/>
    <w:rsid w:val="005C3384"/>
    <w:rsid w:val="005C34A5"/>
    <w:rsid w:val="005C396B"/>
    <w:rsid w:val="005C3997"/>
    <w:rsid w:val="005C3B9B"/>
    <w:rsid w:val="005C3F12"/>
    <w:rsid w:val="005C4414"/>
    <w:rsid w:val="005C462D"/>
    <w:rsid w:val="005C49CC"/>
    <w:rsid w:val="005C4BFA"/>
    <w:rsid w:val="005C4F3C"/>
    <w:rsid w:val="005C535E"/>
    <w:rsid w:val="005C56F3"/>
    <w:rsid w:val="005C5AA4"/>
    <w:rsid w:val="005C5B3F"/>
    <w:rsid w:val="005C5EA8"/>
    <w:rsid w:val="005C613B"/>
    <w:rsid w:val="005C6176"/>
    <w:rsid w:val="005C647A"/>
    <w:rsid w:val="005C6721"/>
    <w:rsid w:val="005C6ABE"/>
    <w:rsid w:val="005C6BEC"/>
    <w:rsid w:val="005C6C28"/>
    <w:rsid w:val="005C74E4"/>
    <w:rsid w:val="005C7D20"/>
    <w:rsid w:val="005C7D72"/>
    <w:rsid w:val="005C7DBE"/>
    <w:rsid w:val="005D00BB"/>
    <w:rsid w:val="005D04C3"/>
    <w:rsid w:val="005D09BD"/>
    <w:rsid w:val="005D0D01"/>
    <w:rsid w:val="005D0F3D"/>
    <w:rsid w:val="005D13A8"/>
    <w:rsid w:val="005D1542"/>
    <w:rsid w:val="005D1D2E"/>
    <w:rsid w:val="005D1E5B"/>
    <w:rsid w:val="005D257B"/>
    <w:rsid w:val="005D260C"/>
    <w:rsid w:val="005D27B9"/>
    <w:rsid w:val="005D2835"/>
    <w:rsid w:val="005D351D"/>
    <w:rsid w:val="005D35C0"/>
    <w:rsid w:val="005D36F1"/>
    <w:rsid w:val="005D432A"/>
    <w:rsid w:val="005D43C2"/>
    <w:rsid w:val="005D4BE0"/>
    <w:rsid w:val="005D4C0C"/>
    <w:rsid w:val="005D4F86"/>
    <w:rsid w:val="005D4FE0"/>
    <w:rsid w:val="005D559B"/>
    <w:rsid w:val="005D5C19"/>
    <w:rsid w:val="005D5D5C"/>
    <w:rsid w:val="005D5FA0"/>
    <w:rsid w:val="005D64AF"/>
    <w:rsid w:val="005D6514"/>
    <w:rsid w:val="005D6659"/>
    <w:rsid w:val="005D67C9"/>
    <w:rsid w:val="005D6830"/>
    <w:rsid w:val="005D6863"/>
    <w:rsid w:val="005D6A33"/>
    <w:rsid w:val="005D6E69"/>
    <w:rsid w:val="005D711E"/>
    <w:rsid w:val="005D729A"/>
    <w:rsid w:val="005D73B3"/>
    <w:rsid w:val="005D73DC"/>
    <w:rsid w:val="005D755B"/>
    <w:rsid w:val="005D7566"/>
    <w:rsid w:val="005D773E"/>
    <w:rsid w:val="005D7983"/>
    <w:rsid w:val="005D7C53"/>
    <w:rsid w:val="005D7D05"/>
    <w:rsid w:val="005D7E84"/>
    <w:rsid w:val="005D7F94"/>
    <w:rsid w:val="005D7FB6"/>
    <w:rsid w:val="005E00C1"/>
    <w:rsid w:val="005E05B0"/>
    <w:rsid w:val="005E0761"/>
    <w:rsid w:val="005E0AF8"/>
    <w:rsid w:val="005E0BF2"/>
    <w:rsid w:val="005E0C26"/>
    <w:rsid w:val="005E0D95"/>
    <w:rsid w:val="005E1063"/>
    <w:rsid w:val="005E1154"/>
    <w:rsid w:val="005E12DF"/>
    <w:rsid w:val="005E1508"/>
    <w:rsid w:val="005E1877"/>
    <w:rsid w:val="005E198A"/>
    <w:rsid w:val="005E1B55"/>
    <w:rsid w:val="005E1C4D"/>
    <w:rsid w:val="005E1E4A"/>
    <w:rsid w:val="005E1ED8"/>
    <w:rsid w:val="005E1F0E"/>
    <w:rsid w:val="005E222F"/>
    <w:rsid w:val="005E252B"/>
    <w:rsid w:val="005E2C57"/>
    <w:rsid w:val="005E2D6C"/>
    <w:rsid w:val="005E3499"/>
    <w:rsid w:val="005E3731"/>
    <w:rsid w:val="005E3FDF"/>
    <w:rsid w:val="005E40C2"/>
    <w:rsid w:val="005E4396"/>
    <w:rsid w:val="005E4857"/>
    <w:rsid w:val="005E4FC3"/>
    <w:rsid w:val="005E5222"/>
    <w:rsid w:val="005E53D7"/>
    <w:rsid w:val="005E56ED"/>
    <w:rsid w:val="005E5837"/>
    <w:rsid w:val="005E5856"/>
    <w:rsid w:val="005E5894"/>
    <w:rsid w:val="005E5921"/>
    <w:rsid w:val="005E5A71"/>
    <w:rsid w:val="005E5C90"/>
    <w:rsid w:val="005E5CC7"/>
    <w:rsid w:val="005E5D5F"/>
    <w:rsid w:val="005E5FBE"/>
    <w:rsid w:val="005E62C6"/>
    <w:rsid w:val="005E633C"/>
    <w:rsid w:val="005E6447"/>
    <w:rsid w:val="005E64DB"/>
    <w:rsid w:val="005E68F1"/>
    <w:rsid w:val="005E6B93"/>
    <w:rsid w:val="005E6E38"/>
    <w:rsid w:val="005E6E55"/>
    <w:rsid w:val="005E7199"/>
    <w:rsid w:val="005E7434"/>
    <w:rsid w:val="005E7FE0"/>
    <w:rsid w:val="005F01CA"/>
    <w:rsid w:val="005F0410"/>
    <w:rsid w:val="005F0612"/>
    <w:rsid w:val="005F07BD"/>
    <w:rsid w:val="005F0962"/>
    <w:rsid w:val="005F12D1"/>
    <w:rsid w:val="005F2086"/>
    <w:rsid w:val="005F2321"/>
    <w:rsid w:val="005F23B5"/>
    <w:rsid w:val="005F29AF"/>
    <w:rsid w:val="005F2A7F"/>
    <w:rsid w:val="005F2F61"/>
    <w:rsid w:val="005F35DC"/>
    <w:rsid w:val="005F379D"/>
    <w:rsid w:val="005F37D6"/>
    <w:rsid w:val="005F3B5E"/>
    <w:rsid w:val="005F3C62"/>
    <w:rsid w:val="005F41AF"/>
    <w:rsid w:val="005F45C1"/>
    <w:rsid w:val="005F4E29"/>
    <w:rsid w:val="005F563B"/>
    <w:rsid w:val="005F570E"/>
    <w:rsid w:val="005F5768"/>
    <w:rsid w:val="005F5972"/>
    <w:rsid w:val="005F6091"/>
    <w:rsid w:val="005F63FF"/>
    <w:rsid w:val="005F65A9"/>
    <w:rsid w:val="005F6622"/>
    <w:rsid w:val="005F6652"/>
    <w:rsid w:val="005F688C"/>
    <w:rsid w:val="005F6DB2"/>
    <w:rsid w:val="005F6F37"/>
    <w:rsid w:val="005F6F9D"/>
    <w:rsid w:val="005F736D"/>
    <w:rsid w:val="005F7392"/>
    <w:rsid w:val="005F75CD"/>
    <w:rsid w:val="005F7AB2"/>
    <w:rsid w:val="005F7F52"/>
    <w:rsid w:val="006000FE"/>
    <w:rsid w:val="0060017E"/>
    <w:rsid w:val="0060022D"/>
    <w:rsid w:val="006004DC"/>
    <w:rsid w:val="00600564"/>
    <w:rsid w:val="00600613"/>
    <w:rsid w:val="00600972"/>
    <w:rsid w:val="006010B5"/>
    <w:rsid w:val="00601120"/>
    <w:rsid w:val="00601553"/>
    <w:rsid w:val="006017B4"/>
    <w:rsid w:val="006017C2"/>
    <w:rsid w:val="00601C47"/>
    <w:rsid w:val="00601D61"/>
    <w:rsid w:val="006020AC"/>
    <w:rsid w:val="006023D8"/>
    <w:rsid w:val="0060247F"/>
    <w:rsid w:val="00602511"/>
    <w:rsid w:val="00602601"/>
    <w:rsid w:val="00602C4D"/>
    <w:rsid w:val="00602D32"/>
    <w:rsid w:val="006031C0"/>
    <w:rsid w:val="006031D5"/>
    <w:rsid w:val="006031D7"/>
    <w:rsid w:val="00603A06"/>
    <w:rsid w:val="00603AB8"/>
    <w:rsid w:val="00603C7C"/>
    <w:rsid w:val="00603CD7"/>
    <w:rsid w:val="00603F65"/>
    <w:rsid w:val="00603FCE"/>
    <w:rsid w:val="0060438C"/>
    <w:rsid w:val="006048FB"/>
    <w:rsid w:val="00604B7A"/>
    <w:rsid w:val="00604DE1"/>
    <w:rsid w:val="0060508A"/>
    <w:rsid w:val="006058DD"/>
    <w:rsid w:val="006059BF"/>
    <w:rsid w:val="00606012"/>
    <w:rsid w:val="0060642A"/>
    <w:rsid w:val="0060655A"/>
    <w:rsid w:val="00606837"/>
    <w:rsid w:val="0060690D"/>
    <w:rsid w:val="00606AD7"/>
    <w:rsid w:val="00606B17"/>
    <w:rsid w:val="00606F08"/>
    <w:rsid w:val="0060737D"/>
    <w:rsid w:val="006073A6"/>
    <w:rsid w:val="00607731"/>
    <w:rsid w:val="006078F4"/>
    <w:rsid w:val="00607EED"/>
    <w:rsid w:val="0061020A"/>
    <w:rsid w:val="0061032A"/>
    <w:rsid w:val="006103B8"/>
    <w:rsid w:val="00610497"/>
    <w:rsid w:val="006104C5"/>
    <w:rsid w:val="00610829"/>
    <w:rsid w:val="0061084F"/>
    <w:rsid w:val="00610851"/>
    <w:rsid w:val="0061091F"/>
    <w:rsid w:val="00610AE3"/>
    <w:rsid w:val="00610D45"/>
    <w:rsid w:val="0061199B"/>
    <w:rsid w:val="00611A78"/>
    <w:rsid w:val="00611C24"/>
    <w:rsid w:val="00611DEA"/>
    <w:rsid w:val="00612296"/>
    <w:rsid w:val="006123AA"/>
    <w:rsid w:val="006124F5"/>
    <w:rsid w:val="00612613"/>
    <w:rsid w:val="00612648"/>
    <w:rsid w:val="0061297C"/>
    <w:rsid w:val="00612A35"/>
    <w:rsid w:val="00612BA4"/>
    <w:rsid w:val="00613441"/>
    <w:rsid w:val="006134E3"/>
    <w:rsid w:val="00613714"/>
    <w:rsid w:val="006137F6"/>
    <w:rsid w:val="00613C1B"/>
    <w:rsid w:val="00614076"/>
    <w:rsid w:val="006140BF"/>
    <w:rsid w:val="0061469C"/>
    <w:rsid w:val="006146C4"/>
    <w:rsid w:val="00614718"/>
    <w:rsid w:val="0061547E"/>
    <w:rsid w:val="00615748"/>
    <w:rsid w:val="006157F0"/>
    <w:rsid w:val="00615832"/>
    <w:rsid w:val="006159C6"/>
    <w:rsid w:val="00615AE6"/>
    <w:rsid w:val="00616572"/>
    <w:rsid w:val="00616AAF"/>
    <w:rsid w:val="00616D43"/>
    <w:rsid w:val="00616E2B"/>
    <w:rsid w:val="00617075"/>
    <w:rsid w:val="006170DE"/>
    <w:rsid w:val="00617598"/>
    <w:rsid w:val="00617721"/>
    <w:rsid w:val="00617722"/>
    <w:rsid w:val="0061780E"/>
    <w:rsid w:val="00617C0E"/>
    <w:rsid w:val="00617EC2"/>
    <w:rsid w:val="00620137"/>
    <w:rsid w:val="006201E7"/>
    <w:rsid w:val="00620360"/>
    <w:rsid w:val="0062036A"/>
    <w:rsid w:val="00620817"/>
    <w:rsid w:val="00620A49"/>
    <w:rsid w:val="00620BD5"/>
    <w:rsid w:val="00621056"/>
    <w:rsid w:val="00621815"/>
    <w:rsid w:val="00621BA1"/>
    <w:rsid w:val="00621BE5"/>
    <w:rsid w:val="006220E7"/>
    <w:rsid w:val="006221B2"/>
    <w:rsid w:val="00622225"/>
    <w:rsid w:val="006224DE"/>
    <w:rsid w:val="0062256C"/>
    <w:rsid w:val="006226E4"/>
    <w:rsid w:val="00622B2F"/>
    <w:rsid w:val="00622D80"/>
    <w:rsid w:val="00623045"/>
    <w:rsid w:val="006232DE"/>
    <w:rsid w:val="006239BF"/>
    <w:rsid w:val="00623E28"/>
    <w:rsid w:val="00623E9A"/>
    <w:rsid w:val="006248AD"/>
    <w:rsid w:val="00624979"/>
    <w:rsid w:val="0062513F"/>
    <w:rsid w:val="006253FE"/>
    <w:rsid w:val="00625653"/>
    <w:rsid w:val="00625A2D"/>
    <w:rsid w:val="00625E75"/>
    <w:rsid w:val="0062623E"/>
    <w:rsid w:val="00626313"/>
    <w:rsid w:val="00626932"/>
    <w:rsid w:val="006277EF"/>
    <w:rsid w:val="00627CAB"/>
    <w:rsid w:val="00627F6A"/>
    <w:rsid w:val="006300B6"/>
    <w:rsid w:val="0063078C"/>
    <w:rsid w:val="0063101D"/>
    <w:rsid w:val="0063124C"/>
    <w:rsid w:val="00631285"/>
    <w:rsid w:val="006312C3"/>
    <w:rsid w:val="0063155D"/>
    <w:rsid w:val="00631754"/>
    <w:rsid w:val="006317E7"/>
    <w:rsid w:val="006319CE"/>
    <w:rsid w:val="00631A64"/>
    <w:rsid w:val="00631A95"/>
    <w:rsid w:val="00631D2C"/>
    <w:rsid w:val="00632589"/>
    <w:rsid w:val="006328CC"/>
    <w:rsid w:val="00632992"/>
    <w:rsid w:val="00632C72"/>
    <w:rsid w:val="00632D56"/>
    <w:rsid w:val="00632D72"/>
    <w:rsid w:val="00632F59"/>
    <w:rsid w:val="00633113"/>
    <w:rsid w:val="006332BF"/>
    <w:rsid w:val="0063393B"/>
    <w:rsid w:val="00633BC0"/>
    <w:rsid w:val="006343F1"/>
    <w:rsid w:val="00634521"/>
    <w:rsid w:val="006348C9"/>
    <w:rsid w:val="00634904"/>
    <w:rsid w:val="00634FE4"/>
    <w:rsid w:val="00634FF7"/>
    <w:rsid w:val="006351F9"/>
    <w:rsid w:val="0063536D"/>
    <w:rsid w:val="006355BB"/>
    <w:rsid w:val="006355C4"/>
    <w:rsid w:val="00635C58"/>
    <w:rsid w:val="00635C9A"/>
    <w:rsid w:val="00635CDB"/>
    <w:rsid w:val="00635D3B"/>
    <w:rsid w:val="0063658C"/>
    <w:rsid w:val="006366BA"/>
    <w:rsid w:val="00637413"/>
    <w:rsid w:val="00637742"/>
    <w:rsid w:val="00637797"/>
    <w:rsid w:val="006378B5"/>
    <w:rsid w:val="00637CCE"/>
    <w:rsid w:val="0064009F"/>
    <w:rsid w:val="00640A53"/>
    <w:rsid w:val="00640CD6"/>
    <w:rsid w:val="00640D74"/>
    <w:rsid w:val="006410B5"/>
    <w:rsid w:val="006413BC"/>
    <w:rsid w:val="00641780"/>
    <w:rsid w:val="00641924"/>
    <w:rsid w:val="00641996"/>
    <w:rsid w:val="006420FA"/>
    <w:rsid w:val="0064228B"/>
    <w:rsid w:val="006424F6"/>
    <w:rsid w:val="00642600"/>
    <w:rsid w:val="0064269A"/>
    <w:rsid w:val="0064276F"/>
    <w:rsid w:val="006428DF"/>
    <w:rsid w:val="00642956"/>
    <w:rsid w:val="00642967"/>
    <w:rsid w:val="00642A1D"/>
    <w:rsid w:val="00642C64"/>
    <w:rsid w:val="00642CD5"/>
    <w:rsid w:val="00642D34"/>
    <w:rsid w:val="00642DE3"/>
    <w:rsid w:val="00642F0F"/>
    <w:rsid w:val="006433F2"/>
    <w:rsid w:val="006433F9"/>
    <w:rsid w:val="0064344F"/>
    <w:rsid w:val="006437E9"/>
    <w:rsid w:val="00643BD8"/>
    <w:rsid w:val="00643DC8"/>
    <w:rsid w:val="00643F6C"/>
    <w:rsid w:val="006441F7"/>
    <w:rsid w:val="006442B9"/>
    <w:rsid w:val="006443F8"/>
    <w:rsid w:val="00644804"/>
    <w:rsid w:val="00644CC9"/>
    <w:rsid w:val="006450F7"/>
    <w:rsid w:val="0064520C"/>
    <w:rsid w:val="006452A7"/>
    <w:rsid w:val="006452CB"/>
    <w:rsid w:val="00645468"/>
    <w:rsid w:val="006454C8"/>
    <w:rsid w:val="00645D61"/>
    <w:rsid w:val="00646011"/>
    <w:rsid w:val="00646665"/>
    <w:rsid w:val="00646B28"/>
    <w:rsid w:val="00646DAC"/>
    <w:rsid w:val="00647230"/>
    <w:rsid w:val="0064724B"/>
    <w:rsid w:val="00647310"/>
    <w:rsid w:val="0064772C"/>
    <w:rsid w:val="00647C17"/>
    <w:rsid w:val="00647C6F"/>
    <w:rsid w:val="00647D2A"/>
    <w:rsid w:val="00650785"/>
    <w:rsid w:val="00650A2A"/>
    <w:rsid w:val="00650B27"/>
    <w:rsid w:val="00650EDD"/>
    <w:rsid w:val="00651474"/>
    <w:rsid w:val="006516C5"/>
    <w:rsid w:val="00651700"/>
    <w:rsid w:val="00651ED3"/>
    <w:rsid w:val="00652064"/>
    <w:rsid w:val="006521E0"/>
    <w:rsid w:val="0065227A"/>
    <w:rsid w:val="00652530"/>
    <w:rsid w:val="00652941"/>
    <w:rsid w:val="00652E45"/>
    <w:rsid w:val="00652EA2"/>
    <w:rsid w:val="00653233"/>
    <w:rsid w:val="006537AE"/>
    <w:rsid w:val="00653837"/>
    <w:rsid w:val="00653CC0"/>
    <w:rsid w:val="0065427B"/>
    <w:rsid w:val="00654440"/>
    <w:rsid w:val="00654747"/>
    <w:rsid w:val="006549F0"/>
    <w:rsid w:val="00654DFF"/>
    <w:rsid w:val="00654F9B"/>
    <w:rsid w:val="00654FE4"/>
    <w:rsid w:val="00655084"/>
    <w:rsid w:val="0065519E"/>
    <w:rsid w:val="00655EB1"/>
    <w:rsid w:val="00656093"/>
    <w:rsid w:val="00656200"/>
    <w:rsid w:val="006565ED"/>
    <w:rsid w:val="006567D7"/>
    <w:rsid w:val="00656803"/>
    <w:rsid w:val="00656CD4"/>
    <w:rsid w:val="00656FCB"/>
    <w:rsid w:val="00657150"/>
    <w:rsid w:val="0065724E"/>
    <w:rsid w:val="0065736D"/>
    <w:rsid w:val="00657521"/>
    <w:rsid w:val="00657577"/>
    <w:rsid w:val="00657746"/>
    <w:rsid w:val="00657B68"/>
    <w:rsid w:val="00657BB7"/>
    <w:rsid w:val="00657BF1"/>
    <w:rsid w:val="00660109"/>
    <w:rsid w:val="00660658"/>
    <w:rsid w:val="00660BB6"/>
    <w:rsid w:val="00660BC8"/>
    <w:rsid w:val="00660D5C"/>
    <w:rsid w:val="00660FC1"/>
    <w:rsid w:val="006614AA"/>
    <w:rsid w:val="0066168F"/>
    <w:rsid w:val="00661CCD"/>
    <w:rsid w:val="006621A9"/>
    <w:rsid w:val="006627FD"/>
    <w:rsid w:val="00662BB2"/>
    <w:rsid w:val="00662CAD"/>
    <w:rsid w:val="00662DCF"/>
    <w:rsid w:val="00663576"/>
    <w:rsid w:val="00663707"/>
    <w:rsid w:val="006639C1"/>
    <w:rsid w:val="00663A42"/>
    <w:rsid w:val="00663A46"/>
    <w:rsid w:val="00663B33"/>
    <w:rsid w:val="00663B4A"/>
    <w:rsid w:val="00663C51"/>
    <w:rsid w:val="00663E5F"/>
    <w:rsid w:val="00663EA9"/>
    <w:rsid w:val="00664032"/>
    <w:rsid w:val="006640E4"/>
    <w:rsid w:val="0066429F"/>
    <w:rsid w:val="00664852"/>
    <w:rsid w:val="00664A5B"/>
    <w:rsid w:val="00664AC7"/>
    <w:rsid w:val="00664B29"/>
    <w:rsid w:val="00664BCC"/>
    <w:rsid w:val="0066514C"/>
    <w:rsid w:val="00665315"/>
    <w:rsid w:val="00665578"/>
    <w:rsid w:val="0066577C"/>
    <w:rsid w:val="006658B5"/>
    <w:rsid w:val="00665CD1"/>
    <w:rsid w:val="00665CEF"/>
    <w:rsid w:val="00665E7E"/>
    <w:rsid w:val="00666EDC"/>
    <w:rsid w:val="00666F57"/>
    <w:rsid w:val="0066700B"/>
    <w:rsid w:val="00667061"/>
    <w:rsid w:val="006671E5"/>
    <w:rsid w:val="00667207"/>
    <w:rsid w:val="006678C8"/>
    <w:rsid w:val="00667945"/>
    <w:rsid w:val="00667C41"/>
    <w:rsid w:val="00667D62"/>
    <w:rsid w:val="00667D77"/>
    <w:rsid w:val="00667F76"/>
    <w:rsid w:val="006700B6"/>
    <w:rsid w:val="0067018F"/>
    <w:rsid w:val="006702C4"/>
    <w:rsid w:val="006709CA"/>
    <w:rsid w:val="00670C56"/>
    <w:rsid w:val="00670DD4"/>
    <w:rsid w:val="00670E80"/>
    <w:rsid w:val="00670EC6"/>
    <w:rsid w:val="00670ED6"/>
    <w:rsid w:val="0067103B"/>
    <w:rsid w:val="006711E1"/>
    <w:rsid w:val="0067189D"/>
    <w:rsid w:val="00671CE7"/>
    <w:rsid w:val="00672337"/>
    <w:rsid w:val="00672343"/>
    <w:rsid w:val="0067257A"/>
    <w:rsid w:val="006725B7"/>
    <w:rsid w:val="006726D9"/>
    <w:rsid w:val="006727B8"/>
    <w:rsid w:val="00672891"/>
    <w:rsid w:val="00672942"/>
    <w:rsid w:val="00672976"/>
    <w:rsid w:val="00672B39"/>
    <w:rsid w:val="00672B95"/>
    <w:rsid w:val="00672C9A"/>
    <w:rsid w:val="0067337C"/>
    <w:rsid w:val="006733D4"/>
    <w:rsid w:val="006735DF"/>
    <w:rsid w:val="00674045"/>
    <w:rsid w:val="00674382"/>
    <w:rsid w:val="0067441A"/>
    <w:rsid w:val="00674425"/>
    <w:rsid w:val="006746C3"/>
    <w:rsid w:val="00674B6A"/>
    <w:rsid w:val="00674CD1"/>
    <w:rsid w:val="00674D6A"/>
    <w:rsid w:val="00674E42"/>
    <w:rsid w:val="006750FE"/>
    <w:rsid w:val="0067529C"/>
    <w:rsid w:val="0067532D"/>
    <w:rsid w:val="00675718"/>
    <w:rsid w:val="006758DE"/>
    <w:rsid w:val="00675951"/>
    <w:rsid w:val="006759A0"/>
    <w:rsid w:val="00675AA5"/>
    <w:rsid w:val="00675D96"/>
    <w:rsid w:val="00676FF0"/>
    <w:rsid w:val="0067755D"/>
    <w:rsid w:val="0067768E"/>
    <w:rsid w:val="0067776F"/>
    <w:rsid w:val="00677858"/>
    <w:rsid w:val="00680260"/>
    <w:rsid w:val="00680511"/>
    <w:rsid w:val="00680654"/>
    <w:rsid w:val="006808D4"/>
    <w:rsid w:val="00680A31"/>
    <w:rsid w:val="00680A4F"/>
    <w:rsid w:val="00680CB2"/>
    <w:rsid w:val="00680FE5"/>
    <w:rsid w:val="00680FFB"/>
    <w:rsid w:val="00681077"/>
    <w:rsid w:val="006812E8"/>
    <w:rsid w:val="00681344"/>
    <w:rsid w:val="0068157A"/>
    <w:rsid w:val="006816B0"/>
    <w:rsid w:val="0068185D"/>
    <w:rsid w:val="00681870"/>
    <w:rsid w:val="00681B75"/>
    <w:rsid w:val="00681C47"/>
    <w:rsid w:val="00682179"/>
    <w:rsid w:val="006824E5"/>
    <w:rsid w:val="00682598"/>
    <w:rsid w:val="006828D2"/>
    <w:rsid w:val="00682D25"/>
    <w:rsid w:val="00682E89"/>
    <w:rsid w:val="00682F5D"/>
    <w:rsid w:val="006832EB"/>
    <w:rsid w:val="00683339"/>
    <w:rsid w:val="006839BA"/>
    <w:rsid w:val="006840C4"/>
    <w:rsid w:val="006842F7"/>
    <w:rsid w:val="006844BF"/>
    <w:rsid w:val="00684B7D"/>
    <w:rsid w:val="00684CFC"/>
    <w:rsid w:val="00684D43"/>
    <w:rsid w:val="00684DBD"/>
    <w:rsid w:val="006850FA"/>
    <w:rsid w:val="00685334"/>
    <w:rsid w:val="006853BA"/>
    <w:rsid w:val="00685B8E"/>
    <w:rsid w:val="00685E83"/>
    <w:rsid w:val="00686005"/>
    <w:rsid w:val="006863FE"/>
    <w:rsid w:val="00686491"/>
    <w:rsid w:val="006867C5"/>
    <w:rsid w:val="006868AE"/>
    <w:rsid w:val="006868D4"/>
    <w:rsid w:val="00686D6D"/>
    <w:rsid w:val="00686F4A"/>
    <w:rsid w:val="006870C5"/>
    <w:rsid w:val="00687159"/>
    <w:rsid w:val="00687522"/>
    <w:rsid w:val="00687561"/>
    <w:rsid w:val="00687658"/>
    <w:rsid w:val="0068772C"/>
    <w:rsid w:val="00687CEF"/>
    <w:rsid w:val="00687ED3"/>
    <w:rsid w:val="00687EF9"/>
    <w:rsid w:val="0069005B"/>
    <w:rsid w:val="0069064F"/>
    <w:rsid w:val="00690759"/>
    <w:rsid w:val="00690A99"/>
    <w:rsid w:val="006910E4"/>
    <w:rsid w:val="0069146F"/>
    <w:rsid w:val="006917F9"/>
    <w:rsid w:val="006918DF"/>
    <w:rsid w:val="00691D32"/>
    <w:rsid w:val="00692268"/>
    <w:rsid w:val="00692509"/>
    <w:rsid w:val="006926B0"/>
    <w:rsid w:val="006928D6"/>
    <w:rsid w:val="00692EB3"/>
    <w:rsid w:val="00692EF0"/>
    <w:rsid w:val="0069337F"/>
    <w:rsid w:val="006934D1"/>
    <w:rsid w:val="00693DD0"/>
    <w:rsid w:val="00694215"/>
    <w:rsid w:val="006949DE"/>
    <w:rsid w:val="00694A2B"/>
    <w:rsid w:val="00694DEE"/>
    <w:rsid w:val="00694E26"/>
    <w:rsid w:val="00694E56"/>
    <w:rsid w:val="006950B1"/>
    <w:rsid w:val="006951CF"/>
    <w:rsid w:val="00695393"/>
    <w:rsid w:val="0069548C"/>
    <w:rsid w:val="00695549"/>
    <w:rsid w:val="00695587"/>
    <w:rsid w:val="006955B5"/>
    <w:rsid w:val="0069587E"/>
    <w:rsid w:val="00695C7F"/>
    <w:rsid w:val="00695C85"/>
    <w:rsid w:val="00695C91"/>
    <w:rsid w:val="00695D7C"/>
    <w:rsid w:val="00695E67"/>
    <w:rsid w:val="00696F4D"/>
    <w:rsid w:val="0069727B"/>
    <w:rsid w:val="0069734E"/>
    <w:rsid w:val="006976AD"/>
    <w:rsid w:val="006978E5"/>
    <w:rsid w:val="00697BDE"/>
    <w:rsid w:val="00697EA8"/>
    <w:rsid w:val="00697FDD"/>
    <w:rsid w:val="006A04D6"/>
    <w:rsid w:val="006A06DF"/>
    <w:rsid w:val="006A08E6"/>
    <w:rsid w:val="006A0B90"/>
    <w:rsid w:val="006A1788"/>
    <w:rsid w:val="006A1A8B"/>
    <w:rsid w:val="006A2067"/>
    <w:rsid w:val="006A20CD"/>
    <w:rsid w:val="006A28CF"/>
    <w:rsid w:val="006A28FE"/>
    <w:rsid w:val="006A2D15"/>
    <w:rsid w:val="006A2D4C"/>
    <w:rsid w:val="006A2E9B"/>
    <w:rsid w:val="006A2EF6"/>
    <w:rsid w:val="006A3109"/>
    <w:rsid w:val="006A35D5"/>
    <w:rsid w:val="006A3717"/>
    <w:rsid w:val="006A3BE4"/>
    <w:rsid w:val="006A4B1D"/>
    <w:rsid w:val="006A4C31"/>
    <w:rsid w:val="006A4CBA"/>
    <w:rsid w:val="006A4FBE"/>
    <w:rsid w:val="006A5351"/>
    <w:rsid w:val="006A5663"/>
    <w:rsid w:val="006A5664"/>
    <w:rsid w:val="006A57DA"/>
    <w:rsid w:val="006A67CF"/>
    <w:rsid w:val="006A692B"/>
    <w:rsid w:val="006A69CD"/>
    <w:rsid w:val="006A6A7B"/>
    <w:rsid w:val="006A6D9D"/>
    <w:rsid w:val="006A7520"/>
    <w:rsid w:val="006A772B"/>
    <w:rsid w:val="006A797E"/>
    <w:rsid w:val="006A79CE"/>
    <w:rsid w:val="006A7CB3"/>
    <w:rsid w:val="006A7F78"/>
    <w:rsid w:val="006B0000"/>
    <w:rsid w:val="006B034E"/>
    <w:rsid w:val="006B0454"/>
    <w:rsid w:val="006B0606"/>
    <w:rsid w:val="006B0D05"/>
    <w:rsid w:val="006B0E97"/>
    <w:rsid w:val="006B0FB9"/>
    <w:rsid w:val="006B101E"/>
    <w:rsid w:val="006B113E"/>
    <w:rsid w:val="006B11DF"/>
    <w:rsid w:val="006B122B"/>
    <w:rsid w:val="006B139B"/>
    <w:rsid w:val="006B1690"/>
    <w:rsid w:val="006B175E"/>
    <w:rsid w:val="006B17EF"/>
    <w:rsid w:val="006B1D46"/>
    <w:rsid w:val="006B1E1C"/>
    <w:rsid w:val="006B23B2"/>
    <w:rsid w:val="006B25E6"/>
    <w:rsid w:val="006B2854"/>
    <w:rsid w:val="006B2AFE"/>
    <w:rsid w:val="006B2E8C"/>
    <w:rsid w:val="006B3077"/>
    <w:rsid w:val="006B30E4"/>
    <w:rsid w:val="006B310B"/>
    <w:rsid w:val="006B335E"/>
    <w:rsid w:val="006B3420"/>
    <w:rsid w:val="006B3451"/>
    <w:rsid w:val="006B35CB"/>
    <w:rsid w:val="006B39BB"/>
    <w:rsid w:val="006B3CA4"/>
    <w:rsid w:val="006B3D4B"/>
    <w:rsid w:val="006B3EC5"/>
    <w:rsid w:val="006B3F83"/>
    <w:rsid w:val="006B41B7"/>
    <w:rsid w:val="006B435B"/>
    <w:rsid w:val="006B445C"/>
    <w:rsid w:val="006B44C5"/>
    <w:rsid w:val="006B4887"/>
    <w:rsid w:val="006B5144"/>
    <w:rsid w:val="006B5988"/>
    <w:rsid w:val="006B59AE"/>
    <w:rsid w:val="006B5CA6"/>
    <w:rsid w:val="006B6330"/>
    <w:rsid w:val="006B64EB"/>
    <w:rsid w:val="006B693A"/>
    <w:rsid w:val="006B6A80"/>
    <w:rsid w:val="006B6A98"/>
    <w:rsid w:val="006B6B9E"/>
    <w:rsid w:val="006B6CA7"/>
    <w:rsid w:val="006B6F4D"/>
    <w:rsid w:val="006B768A"/>
    <w:rsid w:val="006B793A"/>
    <w:rsid w:val="006B7AEF"/>
    <w:rsid w:val="006B7C30"/>
    <w:rsid w:val="006B7CD1"/>
    <w:rsid w:val="006B7DE9"/>
    <w:rsid w:val="006B7E36"/>
    <w:rsid w:val="006B7F4F"/>
    <w:rsid w:val="006C0142"/>
    <w:rsid w:val="006C019E"/>
    <w:rsid w:val="006C1161"/>
    <w:rsid w:val="006C12BD"/>
    <w:rsid w:val="006C14E6"/>
    <w:rsid w:val="006C1561"/>
    <w:rsid w:val="006C17FB"/>
    <w:rsid w:val="006C1872"/>
    <w:rsid w:val="006C1AA4"/>
    <w:rsid w:val="006C1C4C"/>
    <w:rsid w:val="006C1C6D"/>
    <w:rsid w:val="006C1CF3"/>
    <w:rsid w:val="006C1DE2"/>
    <w:rsid w:val="006C1DFE"/>
    <w:rsid w:val="006C1EC5"/>
    <w:rsid w:val="006C2131"/>
    <w:rsid w:val="006C22E6"/>
    <w:rsid w:val="006C24E8"/>
    <w:rsid w:val="006C28D7"/>
    <w:rsid w:val="006C292F"/>
    <w:rsid w:val="006C2B89"/>
    <w:rsid w:val="006C3299"/>
    <w:rsid w:val="006C36D5"/>
    <w:rsid w:val="006C387C"/>
    <w:rsid w:val="006C3CB8"/>
    <w:rsid w:val="006C4029"/>
    <w:rsid w:val="006C4370"/>
    <w:rsid w:val="006C45AD"/>
    <w:rsid w:val="006C45F1"/>
    <w:rsid w:val="006C48F8"/>
    <w:rsid w:val="006C4BCB"/>
    <w:rsid w:val="006C4CF9"/>
    <w:rsid w:val="006C4D46"/>
    <w:rsid w:val="006C4ED5"/>
    <w:rsid w:val="006C4FD0"/>
    <w:rsid w:val="006C537B"/>
    <w:rsid w:val="006C557D"/>
    <w:rsid w:val="006C573B"/>
    <w:rsid w:val="006C5954"/>
    <w:rsid w:val="006C5AD4"/>
    <w:rsid w:val="006C5D87"/>
    <w:rsid w:val="006C5DF8"/>
    <w:rsid w:val="006C5F7B"/>
    <w:rsid w:val="006C6025"/>
    <w:rsid w:val="006C644E"/>
    <w:rsid w:val="006C653D"/>
    <w:rsid w:val="006C6653"/>
    <w:rsid w:val="006C6C44"/>
    <w:rsid w:val="006C6C8A"/>
    <w:rsid w:val="006C6F04"/>
    <w:rsid w:val="006C6F7F"/>
    <w:rsid w:val="006C7546"/>
    <w:rsid w:val="006C762E"/>
    <w:rsid w:val="006C76CE"/>
    <w:rsid w:val="006C7B21"/>
    <w:rsid w:val="006C7F5B"/>
    <w:rsid w:val="006D0532"/>
    <w:rsid w:val="006D05BF"/>
    <w:rsid w:val="006D0A71"/>
    <w:rsid w:val="006D0C2F"/>
    <w:rsid w:val="006D1383"/>
    <w:rsid w:val="006D142D"/>
    <w:rsid w:val="006D18B5"/>
    <w:rsid w:val="006D1E4A"/>
    <w:rsid w:val="006D1ED4"/>
    <w:rsid w:val="006D1FE2"/>
    <w:rsid w:val="006D254D"/>
    <w:rsid w:val="006D275A"/>
    <w:rsid w:val="006D277E"/>
    <w:rsid w:val="006D2864"/>
    <w:rsid w:val="006D2C84"/>
    <w:rsid w:val="006D2D73"/>
    <w:rsid w:val="006D2FBF"/>
    <w:rsid w:val="006D2FC7"/>
    <w:rsid w:val="006D3179"/>
    <w:rsid w:val="006D3587"/>
    <w:rsid w:val="006D370F"/>
    <w:rsid w:val="006D425D"/>
    <w:rsid w:val="006D45F7"/>
    <w:rsid w:val="006D4B00"/>
    <w:rsid w:val="006D4FE8"/>
    <w:rsid w:val="006D5390"/>
    <w:rsid w:val="006D5797"/>
    <w:rsid w:val="006D5B7D"/>
    <w:rsid w:val="006D5E4B"/>
    <w:rsid w:val="006D6080"/>
    <w:rsid w:val="006D618D"/>
    <w:rsid w:val="006D6369"/>
    <w:rsid w:val="006D650B"/>
    <w:rsid w:val="006D6865"/>
    <w:rsid w:val="006D68C0"/>
    <w:rsid w:val="006D6DBB"/>
    <w:rsid w:val="006D6E84"/>
    <w:rsid w:val="006D713A"/>
    <w:rsid w:val="006D7177"/>
    <w:rsid w:val="006D71E7"/>
    <w:rsid w:val="006D72B0"/>
    <w:rsid w:val="006D74C9"/>
    <w:rsid w:val="006D7744"/>
    <w:rsid w:val="006D7897"/>
    <w:rsid w:val="006D78BD"/>
    <w:rsid w:val="006D7993"/>
    <w:rsid w:val="006D7C31"/>
    <w:rsid w:val="006D7F07"/>
    <w:rsid w:val="006D7F9E"/>
    <w:rsid w:val="006E0341"/>
    <w:rsid w:val="006E05ED"/>
    <w:rsid w:val="006E0646"/>
    <w:rsid w:val="006E0876"/>
    <w:rsid w:val="006E08DB"/>
    <w:rsid w:val="006E0944"/>
    <w:rsid w:val="006E0950"/>
    <w:rsid w:val="006E0B7F"/>
    <w:rsid w:val="006E0BA3"/>
    <w:rsid w:val="006E0CEB"/>
    <w:rsid w:val="006E10EF"/>
    <w:rsid w:val="006E1249"/>
    <w:rsid w:val="006E12B3"/>
    <w:rsid w:val="006E1361"/>
    <w:rsid w:val="006E15EF"/>
    <w:rsid w:val="006E19B4"/>
    <w:rsid w:val="006E1A2A"/>
    <w:rsid w:val="006E1AE0"/>
    <w:rsid w:val="006E1B78"/>
    <w:rsid w:val="006E1FAA"/>
    <w:rsid w:val="006E20F6"/>
    <w:rsid w:val="006E2122"/>
    <w:rsid w:val="006E24CA"/>
    <w:rsid w:val="006E2541"/>
    <w:rsid w:val="006E26DF"/>
    <w:rsid w:val="006E29B3"/>
    <w:rsid w:val="006E2B54"/>
    <w:rsid w:val="006E3453"/>
    <w:rsid w:val="006E37BB"/>
    <w:rsid w:val="006E3A2D"/>
    <w:rsid w:val="006E3E81"/>
    <w:rsid w:val="006E400E"/>
    <w:rsid w:val="006E4186"/>
    <w:rsid w:val="006E4312"/>
    <w:rsid w:val="006E437B"/>
    <w:rsid w:val="006E481B"/>
    <w:rsid w:val="006E4BA8"/>
    <w:rsid w:val="006E4BEF"/>
    <w:rsid w:val="006E4C1A"/>
    <w:rsid w:val="006E510A"/>
    <w:rsid w:val="006E5219"/>
    <w:rsid w:val="006E535A"/>
    <w:rsid w:val="006E53A0"/>
    <w:rsid w:val="006E5B6A"/>
    <w:rsid w:val="006E5C92"/>
    <w:rsid w:val="006E5D3C"/>
    <w:rsid w:val="006E5D65"/>
    <w:rsid w:val="006E612C"/>
    <w:rsid w:val="006E64D5"/>
    <w:rsid w:val="006E6ADF"/>
    <w:rsid w:val="006E6C55"/>
    <w:rsid w:val="006E6F8F"/>
    <w:rsid w:val="006E7617"/>
    <w:rsid w:val="006E779C"/>
    <w:rsid w:val="006E77B9"/>
    <w:rsid w:val="006E782E"/>
    <w:rsid w:val="006E7DDA"/>
    <w:rsid w:val="006E7F10"/>
    <w:rsid w:val="006F0442"/>
    <w:rsid w:val="006F065F"/>
    <w:rsid w:val="006F0797"/>
    <w:rsid w:val="006F0829"/>
    <w:rsid w:val="006F0B95"/>
    <w:rsid w:val="006F0F1C"/>
    <w:rsid w:val="006F1A80"/>
    <w:rsid w:val="006F1AC6"/>
    <w:rsid w:val="006F1CBE"/>
    <w:rsid w:val="006F1EA3"/>
    <w:rsid w:val="006F275C"/>
    <w:rsid w:val="006F2A4A"/>
    <w:rsid w:val="006F2B63"/>
    <w:rsid w:val="006F2ECF"/>
    <w:rsid w:val="006F2FE4"/>
    <w:rsid w:val="006F3435"/>
    <w:rsid w:val="006F3642"/>
    <w:rsid w:val="006F3B59"/>
    <w:rsid w:val="006F3E00"/>
    <w:rsid w:val="006F4151"/>
    <w:rsid w:val="006F4963"/>
    <w:rsid w:val="006F4973"/>
    <w:rsid w:val="006F4D3D"/>
    <w:rsid w:val="006F51AA"/>
    <w:rsid w:val="006F52BC"/>
    <w:rsid w:val="006F53E0"/>
    <w:rsid w:val="006F5637"/>
    <w:rsid w:val="006F5731"/>
    <w:rsid w:val="006F5A4B"/>
    <w:rsid w:val="006F5B8C"/>
    <w:rsid w:val="006F5DB9"/>
    <w:rsid w:val="006F60E8"/>
    <w:rsid w:val="006F623F"/>
    <w:rsid w:val="006F65B6"/>
    <w:rsid w:val="006F6C00"/>
    <w:rsid w:val="006F6E4D"/>
    <w:rsid w:val="006F743B"/>
    <w:rsid w:val="006F764F"/>
    <w:rsid w:val="006F7AD3"/>
    <w:rsid w:val="006F7B02"/>
    <w:rsid w:val="006F7CF4"/>
    <w:rsid w:val="006F7E2B"/>
    <w:rsid w:val="006F7E7C"/>
    <w:rsid w:val="00700222"/>
    <w:rsid w:val="007003F9"/>
    <w:rsid w:val="00700574"/>
    <w:rsid w:val="007005FA"/>
    <w:rsid w:val="00700863"/>
    <w:rsid w:val="00700B3A"/>
    <w:rsid w:val="00700D82"/>
    <w:rsid w:val="00700E72"/>
    <w:rsid w:val="00700F81"/>
    <w:rsid w:val="00701043"/>
    <w:rsid w:val="0070106A"/>
    <w:rsid w:val="00701632"/>
    <w:rsid w:val="00701890"/>
    <w:rsid w:val="00701935"/>
    <w:rsid w:val="00701A5D"/>
    <w:rsid w:val="00701EB4"/>
    <w:rsid w:val="00702097"/>
    <w:rsid w:val="0070244C"/>
    <w:rsid w:val="007024D0"/>
    <w:rsid w:val="007026C5"/>
    <w:rsid w:val="00702CCD"/>
    <w:rsid w:val="00702EFC"/>
    <w:rsid w:val="00703001"/>
    <w:rsid w:val="007032D6"/>
    <w:rsid w:val="00703370"/>
    <w:rsid w:val="007034DC"/>
    <w:rsid w:val="00703A13"/>
    <w:rsid w:val="00703DFE"/>
    <w:rsid w:val="00704A28"/>
    <w:rsid w:val="00704A97"/>
    <w:rsid w:val="00705297"/>
    <w:rsid w:val="007054B9"/>
    <w:rsid w:val="0070587A"/>
    <w:rsid w:val="0070591B"/>
    <w:rsid w:val="0070676C"/>
    <w:rsid w:val="007067F0"/>
    <w:rsid w:val="00707070"/>
    <w:rsid w:val="0070728E"/>
    <w:rsid w:val="0070777D"/>
    <w:rsid w:val="007078C2"/>
    <w:rsid w:val="00707CBD"/>
    <w:rsid w:val="00707CFC"/>
    <w:rsid w:val="00707E1C"/>
    <w:rsid w:val="007100E8"/>
    <w:rsid w:val="00710205"/>
    <w:rsid w:val="0071022B"/>
    <w:rsid w:val="00710264"/>
    <w:rsid w:val="00710468"/>
    <w:rsid w:val="00710904"/>
    <w:rsid w:val="00710958"/>
    <w:rsid w:val="00710B5D"/>
    <w:rsid w:val="00710DF7"/>
    <w:rsid w:val="007117DD"/>
    <w:rsid w:val="007117F4"/>
    <w:rsid w:val="007118C4"/>
    <w:rsid w:val="00711B02"/>
    <w:rsid w:val="00711F44"/>
    <w:rsid w:val="0071213A"/>
    <w:rsid w:val="0071221F"/>
    <w:rsid w:val="0071246C"/>
    <w:rsid w:val="00712A61"/>
    <w:rsid w:val="00712EA1"/>
    <w:rsid w:val="007130F8"/>
    <w:rsid w:val="00713350"/>
    <w:rsid w:val="0071355E"/>
    <w:rsid w:val="00713844"/>
    <w:rsid w:val="0071386B"/>
    <w:rsid w:val="00713C2D"/>
    <w:rsid w:val="00713D13"/>
    <w:rsid w:val="00713DFF"/>
    <w:rsid w:val="00713F0B"/>
    <w:rsid w:val="00713F46"/>
    <w:rsid w:val="0071415E"/>
    <w:rsid w:val="007144E3"/>
    <w:rsid w:val="007144FE"/>
    <w:rsid w:val="0071479E"/>
    <w:rsid w:val="00714934"/>
    <w:rsid w:val="0071499B"/>
    <w:rsid w:val="00714B3B"/>
    <w:rsid w:val="00714FAC"/>
    <w:rsid w:val="00715200"/>
    <w:rsid w:val="00715309"/>
    <w:rsid w:val="00715431"/>
    <w:rsid w:val="007154A5"/>
    <w:rsid w:val="00715C28"/>
    <w:rsid w:val="00715D4D"/>
    <w:rsid w:val="00715EA4"/>
    <w:rsid w:val="007164CB"/>
    <w:rsid w:val="00716692"/>
    <w:rsid w:val="00716CE3"/>
    <w:rsid w:val="00717074"/>
    <w:rsid w:val="007170D6"/>
    <w:rsid w:val="007175F5"/>
    <w:rsid w:val="00717955"/>
    <w:rsid w:val="00717DF5"/>
    <w:rsid w:val="007200F6"/>
    <w:rsid w:val="0072048D"/>
    <w:rsid w:val="00720824"/>
    <w:rsid w:val="00720C14"/>
    <w:rsid w:val="00720E42"/>
    <w:rsid w:val="007216E0"/>
    <w:rsid w:val="00721713"/>
    <w:rsid w:val="00721890"/>
    <w:rsid w:val="007219BA"/>
    <w:rsid w:val="00721A9C"/>
    <w:rsid w:val="00721B0F"/>
    <w:rsid w:val="00721C13"/>
    <w:rsid w:val="00721CA0"/>
    <w:rsid w:val="00721CC3"/>
    <w:rsid w:val="0072240D"/>
    <w:rsid w:val="007224F2"/>
    <w:rsid w:val="00722738"/>
    <w:rsid w:val="007228B8"/>
    <w:rsid w:val="00722A16"/>
    <w:rsid w:val="00722A7E"/>
    <w:rsid w:val="00722BD3"/>
    <w:rsid w:val="00722FCB"/>
    <w:rsid w:val="0072328F"/>
    <w:rsid w:val="00723807"/>
    <w:rsid w:val="00723A0F"/>
    <w:rsid w:val="007241A0"/>
    <w:rsid w:val="00724991"/>
    <w:rsid w:val="00724EAE"/>
    <w:rsid w:val="00725234"/>
    <w:rsid w:val="007255A8"/>
    <w:rsid w:val="007255E6"/>
    <w:rsid w:val="00725731"/>
    <w:rsid w:val="00725C49"/>
    <w:rsid w:val="00725F29"/>
    <w:rsid w:val="007261AC"/>
    <w:rsid w:val="00726210"/>
    <w:rsid w:val="007267CE"/>
    <w:rsid w:val="00726F55"/>
    <w:rsid w:val="00727C1A"/>
    <w:rsid w:val="00727E4C"/>
    <w:rsid w:val="00727EBC"/>
    <w:rsid w:val="00727ED8"/>
    <w:rsid w:val="0073016F"/>
    <w:rsid w:val="00730563"/>
    <w:rsid w:val="0073065D"/>
    <w:rsid w:val="00730666"/>
    <w:rsid w:val="00730785"/>
    <w:rsid w:val="007307FA"/>
    <w:rsid w:val="00730824"/>
    <w:rsid w:val="00730AFB"/>
    <w:rsid w:val="00730B3D"/>
    <w:rsid w:val="00730B64"/>
    <w:rsid w:val="007311AB"/>
    <w:rsid w:val="007311AE"/>
    <w:rsid w:val="00731416"/>
    <w:rsid w:val="007315F4"/>
    <w:rsid w:val="00731893"/>
    <w:rsid w:val="0073190F"/>
    <w:rsid w:val="00731929"/>
    <w:rsid w:val="00732134"/>
    <w:rsid w:val="00732408"/>
    <w:rsid w:val="00732637"/>
    <w:rsid w:val="00732B88"/>
    <w:rsid w:val="0073347C"/>
    <w:rsid w:val="007334AC"/>
    <w:rsid w:val="00733C9C"/>
    <w:rsid w:val="00733EAE"/>
    <w:rsid w:val="00734505"/>
    <w:rsid w:val="00734DA9"/>
    <w:rsid w:val="00734F0D"/>
    <w:rsid w:val="007352A4"/>
    <w:rsid w:val="00735802"/>
    <w:rsid w:val="007358F4"/>
    <w:rsid w:val="0073598D"/>
    <w:rsid w:val="00735CB9"/>
    <w:rsid w:val="00735ED2"/>
    <w:rsid w:val="007362D9"/>
    <w:rsid w:val="00736369"/>
    <w:rsid w:val="00736674"/>
    <w:rsid w:val="007366C7"/>
    <w:rsid w:val="00736714"/>
    <w:rsid w:val="00736A52"/>
    <w:rsid w:val="007372E5"/>
    <w:rsid w:val="007373AF"/>
    <w:rsid w:val="00737495"/>
    <w:rsid w:val="007374CA"/>
    <w:rsid w:val="007375A8"/>
    <w:rsid w:val="007377B7"/>
    <w:rsid w:val="00737A71"/>
    <w:rsid w:val="00737BAA"/>
    <w:rsid w:val="00740235"/>
    <w:rsid w:val="00740329"/>
    <w:rsid w:val="007404F7"/>
    <w:rsid w:val="0074098A"/>
    <w:rsid w:val="00741408"/>
    <w:rsid w:val="0074155D"/>
    <w:rsid w:val="007418C8"/>
    <w:rsid w:val="00741C13"/>
    <w:rsid w:val="00741F5F"/>
    <w:rsid w:val="0074207E"/>
    <w:rsid w:val="0074224E"/>
    <w:rsid w:val="00742AC9"/>
    <w:rsid w:val="00742F1F"/>
    <w:rsid w:val="0074326D"/>
    <w:rsid w:val="0074332A"/>
    <w:rsid w:val="007434E4"/>
    <w:rsid w:val="00743909"/>
    <w:rsid w:val="0074390E"/>
    <w:rsid w:val="0074399D"/>
    <w:rsid w:val="00743ACD"/>
    <w:rsid w:val="00743C86"/>
    <w:rsid w:val="00744447"/>
    <w:rsid w:val="00744DF3"/>
    <w:rsid w:val="0074509A"/>
    <w:rsid w:val="007451E0"/>
    <w:rsid w:val="0074520C"/>
    <w:rsid w:val="00745466"/>
    <w:rsid w:val="007454BA"/>
    <w:rsid w:val="007454E8"/>
    <w:rsid w:val="0074564C"/>
    <w:rsid w:val="00745ACC"/>
    <w:rsid w:val="00745B1A"/>
    <w:rsid w:val="00746386"/>
    <w:rsid w:val="00746590"/>
    <w:rsid w:val="00746649"/>
    <w:rsid w:val="00746A20"/>
    <w:rsid w:val="00746D19"/>
    <w:rsid w:val="00746D91"/>
    <w:rsid w:val="007470F6"/>
    <w:rsid w:val="007472DA"/>
    <w:rsid w:val="00747774"/>
    <w:rsid w:val="00747791"/>
    <w:rsid w:val="00747EA9"/>
    <w:rsid w:val="00747F73"/>
    <w:rsid w:val="00747FFE"/>
    <w:rsid w:val="00750027"/>
    <w:rsid w:val="0075071B"/>
    <w:rsid w:val="0075072D"/>
    <w:rsid w:val="007509BD"/>
    <w:rsid w:val="00750A88"/>
    <w:rsid w:val="00750DAF"/>
    <w:rsid w:val="00750FD0"/>
    <w:rsid w:val="00751040"/>
    <w:rsid w:val="00751568"/>
    <w:rsid w:val="00751A4A"/>
    <w:rsid w:val="00751C05"/>
    <w:rsid w:val="00751DF9"/>
    <w:rsid w:val="00751E9C"/>
    <w:rsid w:val="00751F82"/>
    <w:rsid w:val="00752036"/>
    <w:rsid w:val="007522C3"/>
    <w:rsid w:val="007524C4"/>
    <w:rsid w:val="00752699"/>
    <w:rsid w:val="0075296B"/>
    <w:rsid w:val="00752C6A"/>
    <w:rsid w:val="00752D8A"/>
    <w:rsid w:val="00752E17"/>
    <w:rsid w:val="0075337B"/>
    <w:rsid w:val="00753384"/>
    <w:rsid w:val="0075346E"/>
    <w:rsid w:val="007534C0"/>
    <w:rsid w:val="00753790"/>
    <w:rsid w:val="00753F80"/>
    <w:rsid w:val="007543CE"/>
    <w:rsid w:val="00754927"/>
    <w:rsid w:val="00754BC4"/>
    <w:rsid w:val="00754BDF"/>
    <w:rsid w:val="00754EB6"/>
    <w:rsid w:val="00755153"/>
    <w:rsid w:val="00755162"/>
    <w:rsid w:val="00755A4E"/>
    <w:rsid w:val="00755DF4"/>
    <w:rsid w:val="00755EB3"/>
    <w:rsid w:val="00756002"/>
    <w:rsid w:val="007560D4"/>
    <w:rsid w:val="007563E8"/>
    <w:rsid w:val="0075641A"/>
    <w:rsid w:val="00756541"/>
    <w:rsid w:val="00756815"/>
    <w:rsid w:val="00756AD1"/>
    <w:rsid w:val="00757344"/>
    <w:rsid w:val="00757490"/>
    <w:rsid w:val="00757994"/>
    <w:rsid w:val="00757D84"/>
    <w:rsid w:val="00760071"/>
    <w:rsid w:val="0076028E"/>
    <w:rsid w:val="007607C4"/>
    <w:rsid w:val="007608F4"/>
    <w:rsid w:val="00760DA2"/>
    <w:rsid w:val="0076114E"/>
    <w:rsid w:val="0076124A"/>
    <w:rsid w:val="007612AE"/>
    <w:rsid w:val="007618C1"/>
    <w:rsid w:val="00761B2E"/>
    <w:rsid w:val="00761DCE"/>
    <w:rsid w:val="00761FE2"/>
    <w:rsid w:val="007620F1"/>
    <w:rsid w:val="00762295"/>
    <w:rsid w:val="007624E0"/>
    <w:rsid w:val="0076253C"/>
    <w:rsid w:val="00762890"/>
    <w:rsid w:val="00762AF1"/>
    <w:rsid w:val="00762E6B"/>
    <w:rsid w:val="007632AB"/>
    <w:rsid w:val="00763494"/>
    <w:rsid w:val="007635F2"/>
    <w:rsid w:val="00763839"/>
    <w:rsid w:val="00763F13"/>
    <w:rsid w:val="007641A2"/>
    <w:rsid w:val="0076452D"/>
    <w:rsid w:val="007646E3"/>
    <w:rsid w:val="007647C5"/>
    <w:rsid w:val="007647C8"/>
    <w:rsid w:val="007649B7"/>
    <w:rsid w:val="007649E8"/>
    <w:rsid w:val="00764B3B"/>
    <w:rsid w:val="00764C57"/>
    <w:rsid w:val="00764D06"/>
    <w:rsid w:val="00764D41"/>
    <w:rsid w:val="0076517D"/>
    <w:rsid w:val="00765283"/>
    <w:rsid w:val="0076530B"/>
    <w:rsid w:val="00765577"/>
    <w:rsid w:val="0076584B"/>
    <w:rsid w:val="007658BB"/>
    <w:rsid w:val="00765AB7"/>
    <w:rsid w:val="00765B0C"/>
    <w:rsid w:val="00765D32"/>
    <w:rsid w:val="007664AC"/>
    <w:rsid w:val="00766CE5"/>
    <w:rsid w:val="0076718A"/>
    <w:rsid w:val="00767248"/>
    <w:rsid w:val="00767306"/>
    <w:rsid w:val="007674C8"/>
    <w:rsid w:val="0076768D"/>
    <w:rsid w:val="00767815"/>
    <w:rsid w:val="00767BD9"/>
    <w:rsid w:val="00767C7A"/>
    <w:rsid w:val="00767CAB"/>
    <w:rsid w:val="00767E3D"/>
    <w:rsid w:val="00767F2D"/>
    <w:rsid w:val="0077039B"/>
    <w:rsid w:val="007703B7"/>
    <w:rsid w:val="0077094B"/>
    <w:rsid w:val="00771B11"/>
    <w:rsid w:val="00771B63"/>
    <w:rsid w:val="00771C9A"/>
    <w:rsid w:val="00771E50"/>
    <w:rsid w:val="00771F10"/>
    <w:rsid w:val="007723F9"/>
    <w:rsid w:val="00772533"/>
    <w:rsid w:val="00772627"/>
    <w:rsid w:val="00772D16"/>
    <w:rsid w:val="00772DC2"/>
    <w:rsid w:val="00773094"/>
    <w:rsid w:val="007730CA"/>
    <w:rsid w:val="00773191"/>
    <w:rsid w:val="00773AB8"/>
    <w:rsid w:val="00773D38"/>
    <w:rsid w:val="00773D4E"/>
    <w:rsid w:val="00774714"/>
    <w:rsid w:val="007749C6"/>
    <w:rsid w:val="00775101"/>
    <w:rsid w:val="0077535D"/>
    <w:rsid w:val="00775639"/>
    <w:rsid w:val="007757E0"/>
    <w:rsid w:val="007759BD"/>
    <w:rsid w:val="00775D9E"/>
    <w:rsid w:val="00775E7B"/>
    <w:rsid w:val="007761E3"/>
    <w:rsid w:val="007765AC"/>
    <w:rsid w:val="007767C2"/>
    <w:rsid w:val="00776804"/>
    <w:rsid w:val="00776CE1"/>
    <w:rsid w:val="00776F27"/>
    <w:rsid w:val="007774E9"/>
    <w:rsid w:val="00777BCF"/>
    <w:rsid w:val="00777BEC"/>
    <w:rsid w:val="00777D8F"/>
    <w:rsid w:val="00777DA3"/>
    <w:rsid w:val="00777EBD"/>
    <w:rsid w:val="00780256"/>
    <w:rsid w:val="007802BA"/>
    <w:rsid w:val="007804A5"/>
    <w:rsid w:val="007809E2"/>
    <w:rsid w:val="00780A60"/>
    <w:rsid w:val="00780D5C"/>
    <w:rsid w:val="007811DF"/>
    <w:rsid w:val="0078159C"/>
    <w:rsid w:val="00781FDD"/>
    <w:rsid w:val="00781FE5"/>
    <w:rsid w:val="00782115"/>
    <w:rsid w:val="00782123"/>
    <w:rsid w:val="007823AA"/>
    <w:rsid w:val="00782413"/>
    <w:rsid w:val="0078257F"/>
    <w:rsid w:val="007826D5"/>
    <w:rsid w:val="0078280B"/>
    <w:rsid w:val="00782888"/>
    <w:rsid w:val="007829D2"/>
    <w:rsid w:val="00782C6E"/>
    <w:rsid w:val="00782E0B"/>
    <w:rsid w:val="00782F06"/>
    <w:rsid w:val="00783160"/>
    <w:rsid w:val="007836D3"/>
    <w:rsid w:val="00783AAF"/>
    <w:rsid w:val="00783BCE"/>
    <w:rsid w:val="00783D1A"/>
    <w:rsid w:val="00783DAC"/>
    <w:rsid w:val="00783E4A"/>
    <w:rsid w:val="00784194"/>
    <w:rsid w:val="00785B41"/>
    <w:rsid w:val="00785DCA"/>
    <w:rsid w:val="00785E93"/>
    <w:rsid w:val="00785ED3"/>
    <w:rsid w:val="00786455"/>
    <w:rsid w:val="0078656D"/>
    <w:rsid w:val="0078686F"/>
    <w:rsid w:val="00786B25"/>
    <w:rsid w:val="00787396"/>
    <w:rsid w:val="007877C6"/>
    <w:rsid w:val="00787881"/>
    <w:rsid w:val="00787BA2"/>
    <w:rsid w:val="00787C11"/>
    <w:rsid w:val="00790255"/>
    <w:rsid w:val="007902CC"/>
    <w:rsid w:val="007902E4"/>
    <w:rsid w:val="00791A49"/>
    <w:rsid w:val="00791B01"/>
    <w:rsid w:val="00791CF2"/>
    <w:rsid w:val="00791D7C"/>
    <w:rsid w:val="00792220"/>
    <w:rsid w:val="0079247E"/>
    <w:rsid w:val="007924B5"/>
    <w:rsid w:val="0079255A"/>
    <w:rsid w:val="007925EB"/>
    <w:rsid w:val="007929AD"/>
    <w:rsid w:val="00792A4B"/>
    <w:rsid w:val="007930F0"/>
    <w:rsid w:val="0079331F"/>
    <w:rsid w:val="00793667"/>
    <w:rsid w:val="0079378A"/>
    <w:rsid w:val="00793914"/>
    <w:rsid w:val="0079391A"/>
    <w:rsid w:val="00794AAF"/>
    <w:rsid w:val="00794B2F"/>
    <w:rsid w:val="00794B9C"/>
    <w:rsid w:val="00794E6D"/>
    <w:rsid w:val="00795012"/>
    <w:rsid w:val="00795268"/>
    <w:rsid w:val="007954A8"/>
    <w:rsid w:val="00795B35"/>
    <w:rsid w:val="00795C51"/>
    <w:rsid w:val="00795D61"/>
    <w:rsid w:val="00796349"/>
    <w:rsid w:val="00796369"/>
    <w:rsid w:val="00796427"/>
    <w:rsid w:val="00796549"/>
    <w:rsid w:val="0079667C"/>
    <w:rsid w:val="007976DF"/>
    <w:rsid w:val="007977A3"/>
    <w:rsid w:val="00797C8E"/>
    <w:rsid w:val="00797E7F"/>
    <w:rsid w:val="007A003B"/>
    <w:rsid w:val="007A02D1"/>
    <w:rsid w:val="007A0613"/>
    <w:rsid w:val="007A0A28"/>
    <w:rsid w:val="007A0D9F"/>
    <w:rsid w:val="007A128D"/>
    <w:rsid w:val="007A196D"/>
    <w:rsid w:val="007A1C7C"/>
    <w:rsid w:val="007A2237"/>
    <w:rsid w:val="007A2463"/>
    <w:rsid w:val="007A2527"/>
    <w:rsid w:val="007A2939"/>
    <w:rsid w:val="007A29A7"/>
    <w:rsid w:val="007A29BA"/>
    <w:rsid w:val="007A2B70"/>
    <w:rsid w:val="007A2EE3"/>
    <w:rsid w:val="007A309C"/>
    <w:rsid w:val="007A3109"/>
    <w:rsid w:val="007A38AF"/>
    <w:rsid w:val="007A3A2C"/>
    <w:rsid w:val="007A3F36"/>
    <w:rsid w:val="007A441C"/>
    <w:rsid w:val="007A4605"/>
    <w:rsid w:val="007A485C"/>
    <w:rsid w:val="007A4B14"/>
    <w:rsid w:val="007A503D"/>
    <w:rsid w:val="007A515F"/>
    <w:rsid w:val="007A55A6"/>
    <w:rsid w:val="007A5625"/>
    <w:rsid w:val="007A57C4"/>
    <w:rsid w:val="007A5893"/>
    <w:rsid w:val="007A5BBC"/>
    <w:rsid w:val="007A606B"/>
    <w:rsid w:val="007A6230"/>
    <w:rsid w:val="007A7806"/>
    <w:rsid w:val="007A7B6D"/>
    <w:rsid w:val="007B00C9"/>
    <w:rsid w:val="007B01CA"/>
    <w:rsid w:val="007B064F"/>
    <w:rsid w:val="007B090A"/>
    <w:rsid w:val="007B0A60"/>
    <w:rsid w:val="007B0A87"/>
    <w:rsid w:val="007B0D08"/>
    <w:rsid w:val="007B0E32"/>
    <w:rsid w:val="007B10AA"/>
    <w:rsid w:val="007B15CF"/>
    <w:rsid w:val="007B164E"/>
    <w:rsid w:val="007B1757"/>
    <w:rsid w:val="007B1FD8"/>
    <w:rsid w:val="007B29A7"/>
    <w:rsid w:val="007B2D9D"/>
    <w:rsid w:val="007B2E92"/>
    <w:rsid w:val="007B3366"/>
    <w:rsid w:val="007B3AED"/>
    <w:rsid w:val="007B3B79"/>
    <w:rsid w:val="007B3D6C"/>
    <w:rsid w:val="007B4066"/>
    <w:rsid w:val="007B4666"/>
    <w:rsid w:val="007B4AF3"/>
    <w:rsid w:val="007B4BBC"/>
    <w:rsid w:val="007B5280"/>
    <w:rsid w:val="007B555C"/>
    <w:rsid w:val="007B5828"/>
    <w:rsid w:val="007B5AAE"/>
    <w:rsid w:val="007B5E99"/>
    <w:rsid w:val="007B5F38"/>
    <w:rsid w:val="007B6595"/>
    <w:rsid w:val="007B6A2F"/>
    <w:rsid w:val="007B70A0"/>
    <w:rsid w:val="007B73B7"/>
    <w:rsid w:val="007B74D9"/>
    <w:rsid w:val="007B75F2"/>
    <w:rsid w:val="007B779A"/>
    <w:rsid w:val="007B7FE6"/>
    <w:rsid w:val="007C02F4"/>
    <w:rsid w:val="007C042E"/>
    <w:rsid w:val="007C0E1C"/>
    <w:rsid w:val="007C0ED7"/>
    <w:rsid w:val="007C0F64"/>
    <w:rsid w:val="007C10D0"/>
    <w:rsid w:val="007C12D8"/>
    <w:rsid w:val="007C1342"/>
    <w:rsid w:val="007C1477"/>
    <w:rsid w:val="007C15DD"/>
    <w:rsid w:val="007C176E"/>
    <w:rsid w:val="007C1A9D"/>
    <w:rsid w:val="007C1C3F"/>
    <w:rsid w:val="007C2023"/>
    <w:rsid w:val="007C2348"/>
    <w:rsid w:val="007C24C6"/>
    <w:rsid w:val="007C288A"/>
    <w:rsid w:val="007C29AA"/>
    <w:rsid w:val="007C2A09"/>
    <w:rsid w:val="007C2C8C"/>
    <w:rsid w:val="007C2F49"/>
    <w:rsid w:val="007C3013"/>
    <w:rsid w:val="007C319F"/>
    <w:rsid w:val="007C33D7"/>
    <w:rsid w:val="007C35B7"/>
    <w:rsid w:val="007C3639"/>
    <w:rsid w:val="007C3D39"/>
    <w:rsid w:val="007C3F1D"/>
    <w:rsid w:val="007C4107"/>
    <w:rsid w:val="007C443D"/>
    <w:rsid w:val="007C4814"/>
    <w:rsid w:val="007C4A70"/>
    <w:rsid w:val="007C51A5"/>
    <w:rsid w:val="007C5298"/>
    <w:rsid w:val="007C5299"/>
    <w:rsid w:val="007C58DF"/>
    <w:rsid w:val="007C5B34"/>
    <w:rsid w:val="007C5C47"/>
    <w:rsid w:val="007C5E4A"/>
    <w:rsid w:val="007C61E1"/>
    <w:rsid w:val="007C6228"/>
    <w:rsid w:val="007C65D4"/>
    <w:rsid w:val="007C6840"/>
    <w:rsid w:val="007C6B11"/>
    <w:rsid w:val="007C6B7C"/>
    <w:rsid w:val="007C6CC7"/>
    <w:rsid w:val="007C6EB4"/>
    <w:rsid w:val="007C7150"/>
    <w:rsid w:val="007C7181"/>
    <w:rsid w:val="007C76EC"/>
    <w:rsid w:val="007C7BE0"/>
    <w:rsid w:val="007C7E89"/>
    <w:rsid w:val="007C7EC9"/>
    <w:rsid w:val="007C7F30"/>
    <w:rsid w:val="007D033C"/>
    <w:rsid w:val="007D085D"/>
    <w:rsid w:val="007D08E5"/>
    <w:rsid w:val="007D0CA3"/>
    <w:rsid w:val="007D0FEE"/>
    <w:rsid w:val="007D10D2"/>
    <w:rsid w:val="007D12BF"/>
    <w:rsid w:val="007D13A5"/>
    <w:rsid w:val="007D147F"/>
    <w:rsid w:val="007D177F"/>
    <w:rsid w:val="007D1899"/>
    <w:rsid w:val="007D1A05"/>
    <w:rsid w:val="007D1A18"/>
    <w:rsid w:val="007D1CEA"/>
    <w:rsid w:val="007D1E20"/>
    <w:rsid w:val="007D1F5F"/>
    <w:rsid w:val="007D2045"/>
    <w:rsid w:val="007D2157"/>
    <w:rsid w:val="007D229C"/>
    <w:rsid w:val="007D22E0"/>
    <w:rsid w:val="007D23FE"/>
    <w:rsid w:val="007D26FC"/>
    <w:rsid w:val="007D27D5"/>
    <w:rsid w:val="007D29F0"/>
    <w:rsid w:val="007D2D17"/>
    <w:rsid w:val="007D2DFE"/>
    <w:rsid w:val="007D2F5E"/>
    <w:rsid w:val="007D3AF4"/>
    <w:rsid w:val="007D3E26"/>
    <w:rsid w:val="007D40D2"/>
    <w:rsid w:val="007D40F5"/>
    <w:rsid w:val="007D42C8"/>
    <w:rsid w:val="007D42FC"/>
    <w:rsid w:val="007D454C"/>
    <w:rsid w:val="007D45A8"/>
    <w:rsid w:val="007D4721"/>
    <w:rsid w:val="007D47FC"/>
    <w:rsid w:val="007D4AFB"/>
    <w:rsid w:val="007D4C72"/>
    <w:rsid w:val="007D4D56"/>
    <w:rsid w:val="007D541D"/>
    <w:rsid w:val="007D550C"/>
    <w:rsid w:val="007D58F9"/>
    <w:rsid w:val="007D5927"/>
    <w:rsid w:val="007D5A8A"/>
    <w:rsid w:val="007D5CAD"/>
    <w:rsid w:val="007D5D04"/>
    <w:rsid w:val="007D5FEA"/>
    <w:rsid w:val="007D612D"/>
    <w:rsid w:val="007D6255"/>
    <w:rsid w:val="007D67B4"/>
    <w:rsid w:val="007D6E91"/>
    <w:rsid w:val="007D6EC6"/>
    <w:rsid w:val="007D750F"/>
    <w:rsid w:val="007D764B"/>
    <w:rsid w:val="007D78CD"/>
    <w:rsid w:val="007D7C44"/>
    <w:rsid w:val="007D7EE9"/>
    <w:rsid w:val="007E0BBC"/>
    <w:rsid w:val="007E0C85"/>
    <w:rsid w:val="007E0DBC"/>
    <w:rsid w:val="007E0F34"/>
    <w:rsid w:val="007E11F9"/>
    <w:rsid w:val="007E1622"/>
    <w:rsid w:val="007E1A7F"/>
    <w:rsid w:val="007E1C46"/>
    <w:rsid w:val="007E1E0C"/>
    <w:rsid w:val="007E1F4E"/>
    <w:rsid w:val="007E2240"/>
    <w:rsid w:val="007E2759"/>
    <w:rsid w:val="007E27AF"/>
    <w:rsid w:val="007E28A3"/>
    <w:rsid w:val="007E2B46"/>
    <w:rsid w:val="007E37B6"/>
    <w:rsid w:val="007E3DE0"/>
    <w:rsid w:val="007E4448"/>
    <w:rsid w:val="007E467D"/>
    <w:rsid w:val="007E48C5"/>
    <w:rsid w:val="007E4B0F"/>
    <w:rsid w:val="007E4B96"/>
    <w:rsid w:val="007E4E59"/>
    <w:rsid w:val="007E536E"/>
    <w:rsid w:val="007E55B2"/>
    <w:rsid w:val="007E5626"/>
    <w:rsid w:val="007E5902"/>
    <w:rsid w:val="007E59CE"/>
    <w:rsid w:val="007E5A11"/>
    <w:rsid w:val="007E5AA3"/>
    <w:rsid w:val="007E5BB1"/>
    <w:rsid w:val="007E5C50"/>
    <w:rsid w:val="007E5CD0"/>
    <w:rsid w:val="007E5DA5"/>
    <w:rsid w:val="007E5E28"/>
    <w:rsid w:val="007E604C"/>
    <w:rsid w:val="007E6117"/>
    <w:rsid w:val="007E6431"/>
    <w:rsid w:val="007E6659"/>
    <w:rsid w:val="007E6772"/>
    <w:rsid w:val="007E6B37"/>
    <w:rsid w:val="007E6F52"/>
    <w:rsid w:val="007E6F7E"/>
    <w:rsid w:val="007E7219"/>
    <w:rsid w:val="007E7328"/>
    <w:rsid w:val="007E74BD"/>
    <w:rsid w:val="007E76D2"/>
    <w:rsid w:val="007E7780"/>
    <w:rsid w:val="007E788E"/>
    <w:rsid w:val="007E7CF9"/>
    <w:rsid w:val="007E7E37"/>
    <w:rsid w:val="007E7F75"/>
    <w:rsid w:val="007E7FF7"/>
    <w:rsid w:val="007F01A0"/>
    <w:rsid w:val="007F0272"/>
    <w:rsid w:val="007F0967"/>
    <w:rsid w:val="007F0A09"/>
    <w:rsid w:val="007F0E50"/>
    <w:rsid w:val="007F0FB8"/>
    <w:rsid w:val="007F103A"/>
    <w:rsid w:val="007F1161"/>
    <w:rsid w:val="007F17A0"/>
    <w:rsid w:val="007F1ADE"/>
    <w:rsid w:val="007F1C95"/>
    <w:rsid w:val="007F1CCB"/>
    <w:rsid w:val="007F1FFF"/>
    <w:rsid w:val="007F20FF"/>
    <w:rsid w:val="007F25BD"/>
    <w:rsid w:val="007F25EC"/>
    <w:rsid w:val="007F2619"/>
    <w:rsid w:val="007F2640"/>
    <w:rsid w:val="007F2726"/>
    <w:rsid w:val="007F297A"/>
    <w:rsid w:val="007F2AD7"/>
    <w:rsid w:val="007F3139"/>
    <w:rsid w:val="007F31B6"/>
    <w:rsid w:val="007F3294"/>
    <w:rsid w:val="007F32A5"/>
    <w:rsid w:val="007F338C"/>
    <w:rsid w:val="007F3414"/>
    <w:rsid w:val="007F35B6"/>
    <w:rsid w:val="007F39E5"/>
    <w:rsid w:val="007F3B88"/>
    <w:rsid w:val="007F3C49"/>
    <w:rsid w:val="007F3C82"/>
    <w:rsid w:val="007F3F71"/>
    <w:rsid w:val="007F3F72"/>
    <w:rsid w:val="007F4265"/>
    <w:rsid w:val="007F45BF"/>
    <w:rsid w:val="007F4777"/>
    <w:rsid w:val="007F495A"/>
    <w:rsid w:val="007F4C65"/>
    <w:rsid w:val="007F4CE3"/>
    <w:rsid w:val="007F4DD4"/>
    <w:rsid w:val="007F53AC"/>
    <w:rsid w:val="007F54D0"/>
    <w:rsid w:val="007F5C52"/>
    <w:rsid w:val="007F5FF2"/>
    <w:rsid w:val="007F6370"/>
    <w:rsid w:val="007F6429"/>
    <w:rsid w:val="007F65F4"/>
    <w:rsid w:val="007F66BF"/>
    <w:rsid w:val="007F6A09"/>
    <w:rsid w:val="007F72A2"/>
    <w:rsid w:val="007F75D1"/>
    <w:rsid w:val="007F78CB"/>
    <w:rsid w:val="007F7B35"/>
    <w:rsid w:val="008003FB"/>
    <w:rsid w:val="00800B54"/>
    <w:rsid w:val="00800EFA"/>
    <w:rsid w:val="00801411"/>
    <w:rsid w:val="0080158C"/>
    <w:rsid w:val="0080161A"/>
    <w:rsid w:val="00801705"/>
    <w:rsid w:val="0080211F"/>
    <w:rsid w:val="008021DD"/>
    <w:rsid w:val="008022A6"/>
    <w:rsid w:val="008024A7"/>
    <w:rsid w:val="008028C7"/>
    <w:rsid w:val="0080301C"/>
    <w:rsid w:val="00803320"/>
    <w:rsid w:val="00803337"/>
    <w:rsid w:val="00803422"/>
    <w:rsid w:val="008034E8"/>
    <w:rsid w:val="008038CC"/>
    <w:rsid w:val="00803BED"/>
    <w:rsid w:val="00803C17"/>
    <w:rsid w:val="00803E80"/>
    <w:rsid w:val="00803EF4"/>
    <w:rsid w:val="008044A1"/>
    <w:rsid w:val="0080459E"/>
    <w:rsid w:val="00804643"/>
    <w:rsid w:val="00804847"/>
    <w:rsid w:val="008049FC"/>
    <w:rsid w:val="00804A06"/>
    <w:rsid w:val="00804C63"/>
    <w:rsid w:val="00804D10"/>
    <w:rsid w:val="00805037"/>
    <w:rsid w:val="0080535C"/>
    <w:rsid w:val="00805A14"/>
    <w:rsid w:val="00805B01"/>
    <w:rsid w:val="00806200"/>
    <w:rsid w:val="008065D1"/>
    <w:rsid w:val="00806729"/>
    <w:rsid w:val="008069D9"/>
    <w:rsid w:val="00806E61"/>
    <w:rsid w:val="008073CC"/>
    <w:rsid w:val="008076C4"/>
    <w:rsid w:val="008077CE"/>
    <w:rsid w:val="00807A56"/>
    <w:rsid w:val="00807B3F"/>
    <w:rsid w:val="00807DE2"/>
    <w:rsid w:val="00807F8E"/>
    <w:rsid w:val="008100BB"/>
    <w:rsid w:val="00810333"/>
    <w:rsid w:val="008105F3"/>
    <w:rsid w:val="00810955"/>
    <w:rsid w:val="00810CF8"/>
    <w:rsid w:val="00810DFC"/>
    <w:rsid w:val="008111C7"/>
    <w:rsid w:val="00811730"/>
    <w:rsid w:val="00811945"/>
    <w:rsid w:val="00811985"/>
    <w:rsid w:val="00811CDE"/>
    <w:rsid w:val="00811DE5"/>
    <w:rsid w:val="00811FFB"/>
    <w:rsid w:val="00812601"/>
    <w:rsid w:val="008128B1"/>
    <w:rsid w:val="008129D9"/>
    <w:rsid w:val="00812C4D"/>
    <w:rsid w:val="0081303B"/>
    <w:rsid w:val="00813365"/>
    <w:rsid w:val="008133B2"/>
    <w:rsid w:val="00813493"/>
    <w:rsid w:val="0081369B"/>
    <w:rsid w:val="00813931"/>
    <w:rsid w:val="0081394F"/>
    <w:rsid w:val="00813C47"/>
    <w:rsid w:val="00814059"/>
    <w:rsid w:val="00814489"/>
    <w:rsid w:val="0081489D"/>
    <w:rsid w:val="00814C8F"/>
    <w:rsid w:val="00814D5B"/>
    <w:rsid w:val="00814E12"/>
    <w:rsid w:val="00814F4F"/>
    <w:rsid w:val="00815067"/>
    <w:rsid w:val="008150E9"/>
    <w:rsid w:val="00815124"/>
    <w:rsid w:val="008155F3"/>
    <w:rsid w:val="008157A4"/>
    <w:rsid w:val="00815D71"/>
    <w:rsid w:val="00815DE1"/>
    <w:rsid w:val="00815EF6"/>
    <w:rsid w:val="00815F8D"/>
    <w:rsid w:val="00816174"/>
    <w:rsid w:val="0081623B"/>
    <w:rsid w:val="00816571"/>
    <w:rsid w:val="0081664B"/>
    <w:rsid w:val="008166DF"/>
    <w:rsid w:val="0081697E"/>
    <w:rsid w:val="00817143"/>
    <w:rsid w:val="00817248"/>
    <w:rsid w:val="008174A6"/>
    <w:rsid w:val="00817558"/>
    <w:rsid w:val="00817631"/>
    <w:rsid w:val="0081794C"/>
    <w:rsid w:val="00817953"/>
    <w:rsid w:val="00820287"/>
    <w:rsid w:val="00820570"/>
    <w:rsid w:val="008205A6"/>
    <w:rsid w:val="00820784"/>
    <w:rsid w:val="00820966"/>
    <w:rsid w:val="00820978"/>
    <w:rsid w:val="00820A0F"/>
    <w:rsid w:val="00820B86"/>
    <w:rsid w:val="00820CD9"/>
    <w:rsid w:val="00820E62"/>
    <w:rsid w:val="00821042"/>
    <w:rsid w:val="0082121C"/>
    <w:rsid w:val="008214F1"/>
    <w:rsid w:val="00821977"/>
    <w:rsid w:val="0082228A"/>
    <w:rsid w:val="008223FB"/>
    <w:rsid w:val="0082243B"/>
    <w:rsid w:val="00822AB9"/>
    <w:rsid w:val="00822B7B"/>
    <w:rsid w:val="00822C35"/>
    <w:rsid w:val="0082376A"/>
    <w:rsid w:val="0082383C"/>
    <w:rsid w:val="008247BE"/>
    <w:rsid w:val="008248A7"/>
    <w:rsid w:val="00824922"/>
    <w:rsid w:val="00824A6C"/>
    <w:rsid w:val="00824A78"/>
    <w:rsid w:val="00824B02"/>
    <w:rsid w:val="00824BC3"/>
    <w:rsid w:val="00824D83"/>
    <w:rsid w:val="00824DA8"/>
    <w:rsid w:val="00825265"/>
    <w:rsid w:val="0082536E"/>
    <w:rsid w:val="00825AF9"/>
    <w:rsid w:val="0082659F"/>
    <w:rsid w:val="0082664B"/>
    <w:rsid w:val="00826B97"/>
    <w:rsid w:val="00827093"/>
    <w:rsid w:val="00827EBD"/>
    <w:rsid w:val="00830118"/>
    <w:rsid w:val="008302A5"/>
    <w:rsid w:val="008303E6"/>
    <w:rsid w:val="008308AE"/>
    <w:rsid w:val="00831379"/>
    <w:rsid w:val="00831704"/>
    <w:rsid w:val="00831BCC"/>
    <w:rsid w:val="00831F0D"/>
    <w:rsid w:val="00832191"/>
    <w:rsid w:val="008322F7"/>
    <w:rsid w:val="0083266A"/>
    <w:rsid w:val="008328B8"/>
    <w:rsid w:val="00832B13"/>
    <w:rsid w:val="00832C11"/>
    <w:rsid w:val="00833568"/>
    <w:rsid w:val="0083388A"/>
    <w:rsid w:val="00833B6C"/>
    <w:rsid w:val="00834090"/>
    <w:rsid w:val="008341EE"/>
    <w:rsid w:val="00834527"/>
    <w:rsid w:val="00834787"/>
    <w:rsid w:val="008347C5"/>
    <w:rsid w:val="00834DCA"/>
    <w:rsid w:val="008358B6"/>
    <w:rsid w:val="008358C9"/>
    <w:rsid w:val="00835E23"/>
    <w:rsid w:val="00835FB0"/>
    <w:rsid w:val="00836192"/>
    <w:rsid w:val="008362B1"/>
    <w:rsid w:val="0083634B"/>
    <w:rsid w:val="008366FE"/>
    <w:rsid w:val="0083670B"/>
    <w:rsid w:val="008368D2"/>
    <w:rsid w:val="00836BBC"/>
    <w:rsid w:val="00836C3E"/>
    <w:rsid w:val="00836D45"/>
    <w:rsid w:val="00836E74"/>
    <w:rsid w:val="00836FED"/>
    <w:rsid w:val="008376BA"/>
    <w:rsid w:val="0083772C"/>
    <w:rsid w:val="00837F53"/>
    <w:rsid w:val="0084007C"/>
    <w:rsid w:val="00840091"/>
    <w:rsid w:val="00840D33"/>
    <w:rsid w:val="00840E5D"/>
    <w:rsid w:val="00840F0A"/>
    <w:rsid w:val="00840F7B"/>
    <w:rsid w:val="00841275"/>
    <w:rsid w:val="008413BE"/>
    <w:rsid w:val="008414D5"/>
    <w:rsid w:val="00841D62"/>
    <w:rsid w:val="00841F07"/>
    <w:rsid w:val="008420B1"/>
    <w:rsid w:val="008421A9"/>
    <w:rsid w:val="00842317"/>
    <w:rsid w:val="0084236D"/>
    <w:rsid w:val="008427C8"/>
    <w:rsid w:val="00842832"/>
    <w:rsid w:val="00842986"/>
    <w:rsid w:val="00842A2C"/>
    <w:rsid w:val="00842EF7"/>
    <w:rsid w:val="008430BE"/>
    <w:rsid w:val="0084326F"/>
    <w:rsid w:val="008432ED"/>
    <w:rsid w:val="0084379B"/>
    <w:rsid w:val="00843E45"/>
    <w:rsid w:val="00844092"/>
    <w:rsid w:val="00844344"/>
    <w:rsid w:val="00844453"/>
    <w:rsid w:val="00844548"/>
    <w:rsid w:val="00844C65"/>
    <w:rsid w:val="00845AB0"/>
    <w:rsid w:val="00845DE7"/>
    <w:rsid w:val="008460B0"/>
    <w:rsid w:val="00846200"/>
    <w:rsid w:val="0084656B"/>
    <w:rsid w:val="008466B3"/>
    <w:rsid w:val="0084682B"/>
    <w:rsid w:val="0084689A"/>
    <w:rsid w:val="00846A72"/>
    <w:rsid w:val="00846AD7"/>
    <w:rsid w:val="00846FD2"/>
    <w:rsid w:val="00847225"/>
    <w:rsid w:val="008473EE"/>
    <w:rsid w:val="00847604"/>
    <w:rsid w:val="0084761F"/>
    <w:rsid w:val="0084762B"/>
    <w:rsid w:val="00847B78"/>
    <w:rsid w:val="00847F30"/>
    <w:rsid w:val="00847F5C"/>
    <w:rsid w:val="0085005C"/>
    <w:rsid w:val="0085014F"/>
    <w:rsid w:val="00850278"/>
    <w:rsid w:val="0085032D"/>
    <w:rsid w:val="008506FC"/>
    <w:rsid w:val="00850C3A"/>
    <w:rsid w:val="00850CC3"/>
    <w:rsid w:val="00850DCC"/>
    <w:rsid w:val="00851083"/>
    <w:rsid w:val="00851213"/>
    <w:rsid w:val="00851C63"/>
    <w:rsid w:val="0085243F"/>
    <w:rsid w:val="008525FE"/>
    <w:rsid w:val="00852613"/>
    <w:rsid w:val="008526D1"/>
    <w:rsid w:val="008529DD"/>
    <w:rsid w:val="00852A5B"/>
    <w:rsid w:val="00852E73"/>
    <w:rsid w:val="008535A3"/>
    <w:rsid w:val="008536B7"/>
    <w:rsid w:val="0085398A"/>
    <w:rsid w:val="008542C9"/>
    <w:rsid w:val="008545C4"/>
    <w:rsid w:val="0085474D"/>
    <w:rsid w:val="00854910"/>
    <w:rsid w:val="00854A31"/>
    <w:rsid w:val="00854CA6"/>
    <w:rsid w:val="00854FA5"/>
    <w:rsid w:val="0085515D"/>
    <w:rsid w:val="00855196"/>
    <w:rsid w:val="00855758"/>
    <w:rsid w:val="008559EC"/>
    <w:rsid w:val="00855A58"/>
    <w:rsid w:val="00855D8D"/>
    <w:rsid w:val="00855DA0"/>
    <w:rsid w:val="00855E88"/>
    <w:rsid w:val="00856523"/>
    <w:rsid w:val="008567BC"/>
    <w:rsid w:val="0085685D"/>
    <w:rsid w:val="00856CB9"/>
    <w:rsid w:val="0085701E"/>
    <w:rsid w:val="008573B6"/>
    <w:rsid w:val="008577B2"/>
    <w:rsid w:val="008579A0"/>
    <w:rsid w:val="008579AC"/>
    <w:rsid w:val="00857D13"/>
    <w:rsid w:val="008601E8"/>
    <w:rsid w:val="00860293"/>
    <w:rsid w:val="00860669"/>
    <w:rsid w:val="00860B18"/>
    <w:rsid w:val="00860CC2"/>
    <w:rsid w:val="00861328"/>
    <w:rsid w:val="00861C02"/>
    <w:rsid w:val="00861D65"/>
    <w:rsid w:val="0086227A"/>
    <w:rsid w:val="00862871"/>
    <w:rsid w:val="0086296D"/>
    <w:rsid w:val="00862D24"/>
    <w:rsid w:val="00862F08"/>
    <w:rsid w:val="00862FD6"/>
    <w:rsid w:val="00863055"/>
    <w:rsid w:val="008632E4"/>
    <w:rsid w:val="00863582"/>
    <w:rsid w:val="00863A4A"/>
    <w:rsid w:val="00863B7A"/>
    <w:rsid w:val="00863CA0"/>
    <w:rsid w:val="00863EA9"/>
    <w:rsid w:val="008648AC"/>
    <w:rsid w:val="00864CCB"/>
    <w:rsid w:val="00864D62"/>
    <w:rsid w:val="00864E7D"/>
    <w:rsid w:val="00864E97"/>
    <w:rsid w:val="00865421"/>
    <w:rsid w:val="008654A5"/>
    <w:rsid w:val="008655B4"/>
    <w:rsid w:val="0086589B"/>
    <w:rsid w:val="0086597E"/>
    <w:rsid w:val="00865AE8"/>
    <w:rsid w:val="00865B62"/>
    <w:rsid w:val="00865F18"/>
    <w:rsid w:val="008667F5"/>
    <w:rsid w:val="00866A1F"/>
    <w:rsid w:val="00866C92"/>
    <w:rsid w:val="00866D37"/>
    <w:rsid w:val="00866E71"/>
    <w:rsid w:val="008670C8"/>
    <w:rsid w:val="00867303"/>
    <w:rsid w:val="00867722"/>
    <w:rsid w:val="00867B0E"/>
    <w:rsid w:val="00867B9F"/>
    <w:rsid w:val="0087023A"/>
    <w:rsid w:val="008706DB"/>
    <w:rsid w:val="008707F3"/>
    <w:rsid w:val="00871039"/>
    <w:rsid w:val="008710B4"/>
    <w:rsid w:val="0087118B"/>
    <w:rsid w:val="0087165B"/>
    <w:rsid w:val="00871D37"/>
    <w:rsid w:val="00872200"/>
    <w:rsid w:val="008727FD"/>
    <w:rsid w:val="0087296D"/>
    <w:rsid w:val="00872C6F"/>
    <w:rsid w:val="00872D20"/>
    <w:rsid w:val="00872E47"/>
    <w:rsid w:val="00872FAA"/>
    <w:rsid w:val="00873476"/>
    <w:rsid w:val="0087364D"/>
    <w:rsid w:val="00873B45"/>
    <w:rsid w:val="008740FB"/>
    <w:rsid w:val="0087462A"/>
    <w:rsid w:val="0087471E"/>
    <w:rsid w:val="00874753"/>
    <w:rsid w:val="00874C6B"/>
    <w:rsid w:val="008750AB"/>
    <w:rsid w:val="00875385"/>
    <w:rsid w:val="008754CE"/>
    <w:rsid w:val="008764D8"/>
    <w:rsid w:val="0087664C"/>
    <w:rsid w:val="00876753"/>
    <w:rsid w:val="00876926"/>
    <w:rsid w:val="00876C7B"/>
    <w:rsid w:val="00876D07"/>
    <w:rsid w:val="00876DAE"/>
    <w:rsid w:val="00876E9E"/>
    <w:rsid w:val="00876FDC"/>
    <w:rsid w:val="008770DC"/>
    <w:rsid w:val="00877605"/>
    <w:rsid w:val="008776AE"/>
    <w:rsid w:val="008779A4"/>
    <w:rsid w:val="00877A70"/>
    <w:rsid w:val="00877FE7"/>
    <w:rsid w:val="00877FFB"/>
    <w:rsid w:val="008806CE"/>
    <w:rsid w:val="00880700"/>
    <w:rsid w:val="008807A2"/>
    <w:rsid w:val="008808FA"/>
    <w:rsid w:val="00880BD7"/>
    <w:rsid w:val="00880BF6"/>
    <w:rsid w:val="00880C49"/>
    <w:rsid w:val="00880D71"/>
    <w:rsid w:val="00880DA5"/>
    <w:rsid w:val="00880E6A"/>
    <w:rsid w:val="00880F2F"/>
    <w:rsid w:val="00880FC1"/>
    <w:rsid w:val="008810C0"/>
    <w:rsid w:val="0088118E"/>
    <w:rsid w:val="00881195"/>
    <w:rsid w:val="00881302"/>
    <w:rsid w:val="0088135B"/>
    <w:rsid w:val="0088145E"/>
    <w:rsid w:val="00881460"/>
    <w:rsid w:val="008814BF"/>
    <w:rsid w:val="00881536"/>
    <w:rsid w:val="00881593"/>
    <w:rsid w:val="0088161C"/>
    <w:rsid w:val="00881683"/>
    <w:rsid w:val="0088199F"/>
    <w:rsid w:val="00881DC2"/>
    <w:rsid w:val="00881E35"/>
    <w:rsid w:val="00881EC3"/>
    <w:rsid w:val="008825A6"/>
    <w:rsid w:val="0088299D"/>
    <w:rsid w:val="008829D4"/>
    <w:rsid w:val="00882A30"/>
    <w:rsid w:val="008833E7"/>
    <w:rsid w:val="008839AD"/>
    <w:rsid w:val="00883AF7"/>
    <w:rsid w:val="0088408E"/>
    <w:rsid w:val="0088421A"/>
    <w:rsid w:val="008843BE"/>
    <w:rsid w:val="0088485D"/>
    <w:rsid w:val="00884A24"/>
    <w:rsid w:val="00884BE3"/>
    <w:rsid w:val="00884C34"/>
    <w:rsid w:val="00884FC2"/>
    <w:rsid w:val="00885042"/>
    <w:rsid w:val="00885452"/>
    <w:rsid w:val="00885563"/>
    <w:rsid w:val="00885B1B"/>
    <w:rsid w:val="00885B2A"/>
    <w:rsid w:val="00885B7D"/>
    <w:rsid w:val="00885E12"/>
    <w:rsid w:val="00885EB8"/>
    <w:rsid w:val="008861C4"/>
    <w:rsid w:val="00886485"/>
    <w:rsid w:val="00886B17"/>
    <w:rsid w:val="00886C55"/>
    <w:rsid w:val="00886D1F"/>
    <w:rsid w:val="00886FDB"/>
    <w:rsid w:val="00887380"/>
    <w:rsid w:val="008873F4"/>
    <w:rsid w:val="00887653"/>
    <w:rsid w:val="008876A9"/>
    <w:rsid w:val="00887918"/>
    <w:rsid w:val="00887C04"/>
    <w:rsid w:val="00887FBB"/>
    <w:rsid w:val="00890015"/>
    <w:rsid w:val="008909CF"/>
    <w:rsid w:val="00890C28"/>
    <w:rsid w:val="00890CAE"/>
    <w:rsid w:val="00890DDC"/>
    <w:rsid w:val="008910DA"/>
    <w:rsid w:val="008915D2"/>
    <w:rsid w:val="00891785"/>
    <w:rsid w:val="00891A64"/>
    <w:rsid w:val="0089212F"/>
    <w:rsid w:val="008923D9"/>
    <w:rsid w:val="00892F00"/>
    <w:rsid w:val="00892F4B"/>
    <w:rsid w:val="0089337A"/>
    <w:rsid w:val="00894A4D"/>
    <w:rsid w:val="00894D70"/>
    <w:rsid w:val="0089510F"/>
    <w:rsid w:val="00895412"/>
    <w:rsid w:val="00895969"/>
    <w:rsid w:val="008959F2"/>
    <w:rsid w:val="00895D7D"/>
    <w:rsid w:val="00895DC4"/>
    <w:rsid w:val="00895E07"/>
    <w:rsid w:val="008961F1"/>
    <w:rsid w:val="00896388"/>
    <w:rsid w:val="0089640C"/>
    <w:rsid w:val="008964EB"/>
    <w:rsid w:val="00896805"/>
    <w:rsid w:val="00896C24"/>
    <w:rsid w:val="00896D2D"/>
    <w:rsid w:val="00896FAE"/>
    <w:rsid w:val="00897105"/>
    <w:rsid w:val="0089775B"/>
    <w:rsid w:val="0089798A"/>
    <w:rsid w:val="00897BE1"/>
    <w:rsid w:val="00897D50"/>
    <w:rsid w:val="008A0044"/>
    <w:rsid w:val="008A0920"/>
    <w:rsid w:val="008A0EEA"/>
    <w:rsid w:val="008A0F79"/>
    <w:rsid w:val="008A10CB"/>
    <w:rsid w:val="008A158E"/>
    <w:rsid w:val="008A1ABD"/>
    <w:rsid w:val="008A1EAD"/>
    <w:rsid w:val="008A205E"/>
    <w:rsid w:val="008A20F2"/>
    <w:rsid w:val="008A211A"/>
    <w:rsid w:val="008A2286"/>
    <w:rsid w:val="008A23B6"/>
    <w:rsid w:val="008A24AC"/>
    <w:rsid w:val="008A24C3"/>
    <w:rsid w:val="008A25A3"/>
    <w:rsid w:val="008A25F4"/>
    <w:rsid w:val="008A271D"/>
    <w:rsid w:val="008A292A"/>
    <w:rsid w:val="008A2C81"/>
    <w:rsid w:val="008A3068"/>
    <w:rsid w:val="008A31B0"/>
    <w:rsid w:val="008A3251"/>
    <w:rsid w:val="008A326D"/>
    <w:rsid w:val="008A3C33"/>
    <w:rsid w:val="008A3EA9"/>
    <w:rsid w:val="008A3F9C"/>
    <w:rsid w:val="008A4120"/>
    <w:rsid w:val="008A41D8"/>
    <w:rsid w:val="008A420E"/>
    <w:rsid w:val="008A4423"/>
    <w:rsid w:val="008A4F87"/>
    <w:rsid w:val="008A5035"/>
    <w:rsid w:val="008A554C"/>
    <w:rsid w:val="008A5818"/>
    <w:rsid w:val="008A5B24"/>
    <w:rsid w:val="008A5DCE"/>
    <w:rsid w:val="008A5DFD"/>
    <w:rsid w:val="008A6120"/>
    <w:rsid w:val="008A618C"/>
    <w:rsid w:val="008A61C4"/>
    <w:rsid w:val="008A64A7"/>
    <w:rsid w:val="008A655A"/>
    <w:rsid w:val="008A6588"/>
    <w:rsid w:val="008A6D5E"/>
    <w:rsid w:val="008A6F49"/>
    <w:rsid w:val="008A6F6E"/>
    <w:rsid w:val="008A7010"/>
    <w:rsid w:val="008A736C"/>
    <w:rsid w:val="008A73EC"/>
    <w:rsid w:val="008A7470"/>
    <w:rsid w:val="008A771F"/>
    <w:rsid w:val="008A7735"/>
    <w:rsid w:val="008A785C"/>
    <w:rsid w:val="008A7D18"/>
    <w:rsid w:val="008A7F03"/>
    <w:rsid w:val="008B009A"/>
    <w:rsid w:val="008B0201"/>
    <w:rsid w:val="008B0B54"/>
    <w:rsid w:val="008B0D92"/>
    <w:rsid w:val="008B0EED"/>
    <w:rsid w:val="008B1241"/>
    <w:rsid w:val="008B1529"/>
    <w:rsid w:val="008B18D7"/>
    <w:rsid w:val="008B2076"/>
    <w:rsid w:val="008B2139"/>
    <w:rsid w:val="008B224C"/>
    <w:rsid w:val="008B24A1"/>
    <w:rsid w:val="008B24FC"/>
    <w:rsid w:val="008B2633"/>
    <w:rsid w:val="008B2B68"/>
    <w:rsid w:val="008B2BC8"/>
    <w:rsid w:val="008B2CC5"/>
    <w:rsid w:val="008B2EEC"/>
    <w:rsid w:val="008B3066"/>
    <w:rsid w:val="008B318C"/>
    <w:rsid w:val="008B3255"/>
    <w:rsid w:val="008B33F4"/>
    <w:rsid w:val="008B378E"/>
    <w:rsid w:val="008B3901"/>
    <w:rsid w:val="008B3954"/>
    <w:rsid w:val="008B3DBF"/>
    <w:rsid w:val="008B3DFA"/>
    <w:rsid w:val="008B3E91"/>
    <w:rsid w:val="008B3FB9"/>
    <w:rsid w:val="008B4253"/>
    <w:rsid w:val="008B4567"/>
    <w:rsid w:val="008B4736"/>
    <w:rsid w:val="008B4B08"/>
    <w:rsid w:val="008B4B23"/>
    <w:rsid w:val="008B512E"/>
    <w:rsid w:val="008B5997"/>
    <w:rsid w:val="008B5999"/>
    <w:rsid w:val="008B599F"/>
    <w:rsid w:val="008B5ABF"/>
    <w:rsid w:val="008B5B38"/>
    <w:rsid w:val="008B5B55"/>
    <w:rsid w:val="008B5F4E"/>
    <w:rsid w:val="008B6053"/>
    <w:rsid w:val="008B6464"/>
    <w:rsid w:val="008B64ED"/>
    <w:rsid w:val="008B6AAD"/>
    <w:rsid w:val="008B6B67"/>
    <w:rsid w:val="008B6B9D"/>
    <w:rsid w:val="008B710E"/>
    <w:rsid w:val="008B7C7B"/>
    <w:rsid w:val="008B7ECA"/>
    <w:rsid w:val="008C05F8"/>
    <w:rsid w:val="008C0676"/>
    <w:rsid w:val="008C073E"/>
    <w:rsid w:val="008C0743"/>
    <w:rsid w:val="008C08F8"/>
    <w:rsid w:val="008C128E"/>
    <w:rsid w:val="008C13AF"/>
    <w:rsid w:val="008C1420"/>
    <w:rsid w:val="008C1638"/>
    <w:rsid w:val="008C1838"/>
    <w:rsid w:val="008C197D"/>
    <w:rsid w:val="008C1C97"/>
    <w:rsid w:val="008C1CCF"/>
    <w:rsid w:val="008C2025"/>
    <w:rsid w:val="008C20E1"/>
    <w:rsid w:val="008C2310"/>
    <w:rsid w:val="008C2354"/>
    <w:rsid w:val="008C2666"/>
    <w:rsid w:val="008C2709"/>
    <w:rsid w:val="008C2D34"/>
    <w:rsid w:val="008C30AD"/>
    <w:rsid w:val="008C310B"/>
    <w:rsid w:val="008C37E7"/>
    <w:rsid w:val="008C38E3"/>
    <w:rsid w:val="008C3B5F"/>
    <w:rsid w:val="008C3BD2"/>
    <w:rsid w:val="008C413A"/>
    <w:rsid w:val="008C42F0"/>
    <w:rsid w:val="008C42F7"/>
    <w:rsid w:val="008C434D"/>
    <w:rsid w:val="008C4B08"/>
    <w:rsid w:val="008C502E"/>
    <w:rsid w:val="008C50A9"/>
    <w:rsid w:val="008C5238"/>
    <w:rsid w:val="008C5289"/>
    <w:rsid w:val="008C5CB4"/>
    <w:rsid w:val="008C631E"/>
    <w:rsid w:val="008C649F"/>
    <w:rsid w:val="008C64C6"/>
    <w:rsid w:val="008C66D1"/>
    <w:rsid w:val="008C689C"/>
    <w:rsid w:val="008C68D4"/>
    <w:rsid w:val="008C6BA3"/>
    <w:rsid w:val="008C70D7"/>
    <w:rsid w:val="008C72BF"/>
    <w:rsid w:val="008C72F4"/>
    <w:rsid w:val="008C77BD"/>
    <w:rsid w:val="008C7981"/>
    <w:rsid w:val="008C7CFB"/>
    <w:rsid w:val="008D00BB"/>
    <w:rsid w:val="008D07F8"/>
    <w:rsid w:val="008D0960"/>
    <w:rsid w:val="008D09AD"/>
    <w:rsid w:val="008D1651"/>
    <w:rsid w:val="008D1661"/>
    <w:rsid w:val="008D1771"/>
    <w:rsid w:val="008D19FF"/>
    <w:rsid w:val="008D1AC9"/>
    <w:rsid w:val="008D237A"/>
    <w:rsid w:val="008D2922"/>
    <w:rsid w:val="008D2A02"/>
    <w:rsid w:val="008D2BF2"/>
    <w:rsid w:val="008D2FBE"/>
    <w:rsid w:val="008D31CE"/>
    <w:rsid w:val="008D33F0"/>
    <w:rsid w:val="008D3983"/>
    <w:rsid w:val="008D39BC"/>
    <w:rsid w:val="008D3B33"/>
    <w:rsid w:val="008D3B4E"/>
    <w:rsid w:val="008D3DA0"/>
    <w:rsid w:val="008D3F8B"/>
    <w:rsid w:val="008D4565"/>
    <w:rsid w:val="008D4A3B"/>
    <w:rsid w:val="008D4B42"/>
    <w:rsid w:val="008D4BE0"/>
    <w:rsid w:val="008D51F3"/>
    <w:rsid w:val="008D5D6A"/>
    <w:rsid w:val="008D5E89"/>
    <w:rsid w:val="008D604C"/>
    <w:rsid w:val="008D61D0"/>
    <w:rsid w:val="008D6291"/>
    <w:rsid w:val="008D6353"/>
    <w:rsid w:val="008D66D2"/>
    <w:rsid w:val="008D6C69"/>
    <w:rsid w:val="008D72FC"/>
    <w:rsid w:val="008D73FB"/>
    <w:rsid w:val="008D78B5"/>
    <w:rsid w:val="008D7A7C"/>
    <w:rsid w:val="008D7C77"/>
    <w:rsid w:val="008D7EF8"/>
    <w:rsid w:val="008E00E2"/>
    <w:rsid w:val="008E052F"/>
    <w:rsid w:val="008E0848"/>
    <w:rsid w:val="008E0CF5"/>
    <w:rsid w:val="008E0D9F"/>
    <w:rsid w:val="008E0DC7"/>
    <w:rsid w:val="008E101F"/>
    <w:rsid w:val="008E1079"/>
    <w:rsid w:val="008E109C"/>
    <w:rsid w:val="008E1341"/>
    <w:rsid w:val="008E1B46"/>
    <w:rsid w:val="008E1BC4"/>
    <w:rsid w:val="008E1E20"/>
    <w:rsid w:val="008E2195"/>
    <w:rsid w:val="008E2281"/>
    <w:rsid w:val="008E2325"/>
    <w:rsid w:val="008E30C7"/>
    <w:rsid w:val="008E33B4"/>
    <w:rsid w:val="008E3433"/>
    <w:rsid w:val="008E3653"/>
    <w:rsid w:val="008E387E"/>
    <w:rsid w:val="008E387F"/>
    <w:rsid w:val="008E39CA"/>
    <w:rsid w:val="008E3A31"/>
    <w:rsid w:val="008E3D90"/>
    <w:rsid w:val="008E3E11"/>
    <w:rsid w:val="008E3ECB"/>
    <w:rsid w:val="008E43EB"/>
    <w:rsid w:val="008E4460"/>
    <w:rsid w:val="008E44B5"/>
    <w:rsid w:val="008E4648"/>
    <w:rsid w:val="008E48B0"/>
    <w:rsid w:val="008E48C0"/>
    <w:rsid w:val="008E50AC"/>
    <w:rsid w:val="008E53CD"/>
    <w:rsid w:val="008E5438"/>
    <w:rsid w:val="008E5543"/>
    <w:rsid w:val="008E56FF"/>
    <w:rsid w:val="008E5C53"/>
    <w:rsid w:val="008E6019"/>
    <w:rsid w:val="008E605F"/>
    <w:rsid w:val="008E6092"/>
    <w:rsid w:val="008E691A"/>
    <w:rsid w:val="008E696B"/>
    <w:rsid w:val="008E6A81"/>
    <w:rsid w:val="008E6AF7"/>
    <w:rsid w:val="008E708A"/>
    <w:rsid w:val="008E711A"/>
    <w:rsid w:val="008E7224"/>
    <w:rsid w:val="008E7B2A"/>
    <w:rsid w:val="008E7D10"/>
    <w:rsid w:val="008E7E23"/>
    <w:rsid w:val="008E7E7D"/>
    <w:rsid w:val="008E7ED9"/>
    <w:rsid w:val="008F0107"/>
    <w:rsid w:val="008F0438"/>
    <w:rsid w:val="008F05CB"/>
    <w:rsid w:val="008F0615"/>
    <w:rsid w:val="008F0807"/>
    <w:rsid w:val="008F083F"/>
    <w:rsid w:val="008F16C7"/>
    <w:rsid w:val="008F1812"/>
    <w:rsid w:val="008F19E6"/>
    <w:rsid w:val="008F1B86"/>
    <w:rsid w:val="008F1E89"/>
    <w:rsid w:val="008F1ED1"/>
    <w:rsid w:val="008F20E2"/>
    <w:rsid w:val="008F21E7"/>
    <w:rsid w:val="008F2858"/>
    <w:rsid w:val="008F2BAD"/>
    <w:rsid w:val="008F3183"/>
    <w:rsid w:val="008F3435"/>
    <w:rsid w:val="008F35AC"/>
    <w:rsid w:val="008F38A3"/>
    <w:rsid w:val="008F3A71"/>
    <w:rsid w:val="008F3BED"/>
    <w:rsid w:val="008F3F22"/>
    <w:rsid w:val="008F4006"/>
    <w:rsid w:val="008F47D0"/>
    <w:rsid w:val="008F4C75"/>
    <w:rsid w:val="008F5076"/>
    <w:rsid w:val="008F50FC"/>
    <w:rsid w:val="008F5C41"/>
    <w:rsid w:val="008F5CD1"/>
    <w:rsid w:val="008F5D30"/>
    <w:rsid w:val="008F5DDA"/>
    <w:rsid w:val="008F62EF"/>
    <w:rsid w:val="008F6537"/>
    <w:rsid w:val="008F66A4"/>
    <w:rsid w:val="008F6746"/>
    <w:rsid w:val="008F68D7"/>
    <w:rsid w:val="008F6965"/>
    <w:rsid w:val="008F69F9"/>
    <w:rsid w:val="008F6A29"/>
    <w:rsid w:val="008F6BE1"/>
    <w:rsid w:val="008F6CAA"/>
    <w:rsid w:val="008F6D55"/>
    <w:rsid w:val="008F6E52"/>
    <w:rsid w:val="008F70F1"/>
    <w:rsid w:val="008F711A"/>
    <w:rsid w:val="008F7211"/>
    <w:rsid w:val="008F7327"/>
    <w:rsid w:val="008F74F3"/>
    <w:rsid w:val="008F75B3"/>
    <w:rsid w:val="008F77CE"/>
    <w:rsid w:val="008F7818"/>
    <w:rsid w:val="008F7AEB"/>
    <w:rsid w:val="008F7B7C"/>
    <w:rsid w:val="008F7CAE"/>
    <w:rsid w:val="008F7DEC"/>
    <w:rsid w:val="00900026"/>
    <w:rsid w:val="00900552"/>
    <w:rsid w:val="0090071C"/>
    <w:rsid w:val="00900A3B"/>
    <w:rsid w:val="00900D3E"/>
    <w:rsid w:val="0090134B"/>
    <w:rsid w:val="00901407"/>
    <w:rsid w:val="00901734"/>
    <w:rsid w:val="00901A60"/>
    <w:rsid w:val="009021DF"/>
    <w:rsid w:val="0090230F"/>
    <w:rsid w:val="009023A5"/>
    <w:rsid w:val="00902DE7"/>
    <w:rsid w:val="00902F42"/>
    <w:rsid w:val="00902FB2"/>
    <w:rsid w:val="009034C9"/>
    <w:rsid w:val="009040C7"/>
    <w:rsid w:val="009041BD"/>
    <w:rsid w:val="00904369"/>
    <w:rsid w:val="00904413"/>
    <w:rsid w:val="009048C6"/>
    <w:rsid w:val="00904A09"/>
    <w:rsid w:val="00904AA2"/>
    <w:rsid w:val="00904AEC"/>
    <w:rsid w:val="00904B54"/>
    <w:rsid w:val="00904E11"/>
    <w:rsid w:val="00904FC1"/>
    <w:rsid w:val="00905383"/>
    <w:rsid w:val="00905908"/>
    <w:rsid w:val="00905A9E"/>
    <w:rsid w:val="00905D64"/>
    <w:rsid w:val="009061A5"/>
    <w:rsid w:val="0090623F"/>
    <w:rsid w:val="009062AF"/>
    <w:rsid w:val="00906ADF"/>
    <w:rsid w:val="009073B0"/>
    <w:rsid w:val="00910A04"/>
    <w:rsid w:val="00910AB7"/>
    <w:rsid w:val="00910EBE"/>
    <w:rsid w:val="0091114B"/>
    <w:rsid w:val="0091159D"/>
    <w:rsid w:val="009115D4"/>
    <w:rsid w:val="0091163E"/>
    <w:rsid w:val="00911712"/>
    <w:rsid w:val="00911BF3"/>
    <w:rsid w:val="009122EB"/>
    <w:rsid w:val="009128AE"/>
    <w:rsid w:val="00912CCB"/>
    <w:rsid w:val="00913135"/>
    <w:rsid w:val="0091323B"/>
    <w:rsid w:val="0091385B"/>
    <w:rsid w:val="00913B96"/>
    <w:rsid w:val="00913F35"/>
    <w:rsid w:val="009142CC"/>
    <w:rsid w:val="00914549"/>
    <w:rsid w:val="00914AFE"/>
    <w:rsid w:val="009157DF"/>
    <w:rsid w:val="009158B7"/>
    <w:rsid w:val="00915B39"/>
    <w:rsid w:val="00915CC9"/>
    <w:rsid w:val="0091603D"/>
    <w:rsid w:val="009160C4"/>
    <w:rsid w:val="00916736"/>
    <w:rsid w:val="009167CB"/>
    <w:rsid w:val="00916994"/>
    <w:rsid w:val="00917057"/>
    <w:rsid w:val="00917108"/>
    <w:rsid w:val="009172A6"/>
    <w:rsid w:val="009172FF"/>
    <w:rsid w:val="0091773F"/>
    <w:rsid w:val="009177C2"/>
    <w:rsid w:val="0092000F"/>
    <w:rsid w:val="009201B1"/>
    <w:rsid w:val="009204A1"/>
    <w:rsid w:val="009206A0"/>
    <w:rsid w:val="0092078B"/>
    <w:rsid w:val="009208DC"/>
    <w:rsid w:val="0092099D"/>
    <w:rsid w:val="00920A6B"/>
    <w:rsid w:val="00920C38"/>
    <w:rsid w:val="00920C9F"/>
    <w:rsid w:val="00920CB9"/>
    <w:rsid w:val="00920F8E"/>
    <w:rsid w:val="009210D3"/>
    <w:rsid w:val="00921173"/>
    <w:rsid w:val="009211C1"/>
    <w:rsid w:val="00921492"/>
    <w:rsid w:val="009214A7"/>
    <w:rsid w:val="00921526"/>
    <w:rsid w:val="00921540"/>
    <w:rsid w:val="009219FF"/>
    <w:rsid w:val="009220AA"/>
    <w:rsid w:val="0092245B"/>
    <w:rsid w:val="00922498"/>
    <w:rsid w:val="00922502"/>
    <w:rsid w:val="009225F6"/>
    <w:rsid w:val="00923121"/>
    <w:rsid w:val="00923278"/>
    <w:rsid w:val="00923855"/>
    <w:rsid w:val="0092395F"/>
    <w:rsid w:val="00923BF9"/>
    <w:rsid w:val="00923C2F"/>
    <w:rsid w:val="0092420B"/>
    <w:rsid w:val="0092460F"/>
    <w:rsid w:val="00924C1B"/>
    <w:rsid w:val="00924D16"/>
    <w:rsid w:val="00924E27"/>
    <w:rsid w:val="00924ED2"/>
    <w:rsid w:val="00924F54"/>
    <w:rsid w:val="00924F8A"/>
    <w:rsid w:val="00925220"/>
    <w:rsid w:val="00925463"/>
    <w:rsid w:val="0092582A"/>
    <w:rsid w:val="00925B38"/>
    <w:rsid w:val="00925E1A"/>
    <w:rsid w:val="00925EDD"/>
    <w:rsid w:val="009261D8"/>
    <w:rsid w:val="0092631B"/>
    <w:rsid w:val="009263A4"/>
    <w:rsid w:val="00926693"/>
    <w:rsid w:val="009266E7"/>
    <w:rsid w:val="0092671D"/>
    <w:rsid w:val="0092672E"/>
    <w:rsid w:val="00926CD5"/>
    <w:rsid w:val="00926CFC"/>
    <w:rsid w:val="00926EB4"/>
    <w:rsid w:val="00927050"/>
    <w:rsid w:val="0092719E"/>
    <w:rsid w:val="00927618"/>
    <w:rsid w:val="00927706"/>
    <w:rsid w:val="00927817"/>
    <w:rsid w:val="00927917"/>
    <w:rsid w:val="00927B83"/>
    <w:rsid w:val="00927F15"/>
    <w:rsid w:val="00927FC7"/>
    <w:rsid w:val="00930049"/>
    <w:rsid w:val="00930162"/>
    <w:rsid w:val="00930293"/>
    <w:rsid w:val="00930327"/>
    <w:rsid w:val="00930499"/>
    <w:rsid w:val="009304EA"/>
    <w:rsid w:val="00930A48"/>
    <w:rsid w:val="0093111E"/>
    <w:rsid w:val="009316AF"/>
    <w:rsid w:val="00931797"/>
    <w:rsid w:val="00931980"/>
    <w:rsid w:val="00931FF7"/>
    <w:rsid w:val="00932B33"/>
    <w:rsid w:val="00933130"/>
    <w:rsid w:val="00933443"/>
    <w:rsid w:val="0093362E"/>
    <w:rsid w:val="00933794"/>
    <w:rsid w:val="0093384C"/>
    <w:rsid w:val="00933D25"/>
    <w:rsid w:val="00934290"/>
    <w:rsid w:val="0093464B"/>
    <w:rsid w:val="0093481B"/>
    <w:rsid w:val="009349A1"/>
    <w:rsid w:val="00934D47"/>
    <w:rsid w:val="00934F60"/>
    <w:rsid w:val="00934FB7"/>
    <w:rsid w:val="009356D1"/>
    <w:rsid w:val="009359D7"/>
    <w:rsid w:val="00935B5D"/>
    <w:rsid w:val="00935D48"/>
    <w:rsid w:val="00935EE3"/>
    <w:rsid w:val="00936020"/>
    <w:rsid w:val="00936211"/>
    <w:rsid w:val="00936331"/>
    <w:rsid w:val="009364DD"/>
    <w:rsid w:val="0093682F"/>
    <w:rsid w:val="00936C0A"/>
    <w:rsid w:val="00936E36"/>
    <w:rsid w:val="00936E68"/>
    <w:rsid w:val="00936ED4"/>
    <w:rsid w:val="00936F6A"/>
    <w:rsid w:val="00937067"/>
    <w:rsid w:val="00937574"/>
    <w:rsid w:val="00937926"/>
    <w:rsid w:val="00937B8C"/>
    <w:rsid w:val="00937DBA"/>
    <w:rsid w:val="00937DFE"/>
    <w:rsid w:val="00937FE8"/>
    <w:rsid w:val="00940116"/>
    <w:rsid w:val="00940136"/>
    <w:rsid w:val="00940664"/>
    <w:rsid w:val="0094080C"/>
    <w:rsid w:val="00940974"/>
    <w:rsid w:val="00940AC5"/>
    <w:rsid w:val="00940B00"/>
    <w:rsid w:val="00940C8C"/>
    <w:rsid w:val="0094117F"/>
    <w:rsid w:val="00941233"/>
    <w:rsid w:val="009419D9"/>
    <w:rsid w:val="00941FBB"/>
    <w:rsid w:val="0094206E"/>
    <w:rsid w:val="009420F8"/>
    <w:rsid w:val="009423CE"/>
    <w:rsid w:val="009423D4"/>
    <w:rsid w:val="00942466"/>
    <w:rsid w:val="00942533"/>
    <w:rsid w:val="009426B0"/>
    <w:rsid w:val="00942A6A"/>
    <w:rsid w:val="00942D74"/>
    <w:rsid w:val="00943055"/>
    <w:rsid w:val="0094322A"/>
    <w:rsid w:val="009432C7"/>
    <w:rsid w:val="009432FF"/>
    <w:rsid w:val="00943715"/>
    <w:rsid w:val="0094391D"/>
    <w:rsid w:val="00944042"/>
    <w:rsid w:val="00944376"/>
    <w:rsid w:val="009443EA"/>
    <w:rsid w:val="009446B9"/>
    <w:rsid w:val="00944A34"/>
    <w:rsid w:val="00944A9A"/>
    <w:rsid w:val="00944BC9"/>
    <w:rsid w:val="00944F8F"/>
    <w:rsid w:val="00944FCD"/>
    <w:rsid w:val="00945638"/>
    <w:rsid w:val="00945709"/>
    <w:rsid w:val="00945712"/>
    <w:rsid w:val="00945911"/>
    <w:rsid w:val="00945B22"/>
    <w:rsid w:val="00945C99"/>
    <w:rsid w:val="00946174"/>
    <w:rsid w:val="0094659C"/>
    <w:rsid w:val="00946F41"/>
    <w:rsid w:val="00947198"/>
    <w:rsid w:val="00947564"/>
    <w:rsid w:val="00947661"/>
    <w:rsid w:val="0094795C"/>
    <w:rsid w:val="00947AD7"/>
    <w:rsid w:val="00947B90"/>
    <w:rsid w:val="00947C6C"/>
    <w:rsid w:val="00947C89"/>
    <w:rsid w:val="009501BE"/>
    <w:rsid w:val="0095029B"/>
    <w:rsid w:val="00950562"/>
    <w:rsid w:val="00950AB0"/>
    <w:rsid w:val="00950AB7"/>
    <w:rsid w:val="0095162A"/>
    <w:rsid w:val="009517D0"/>
    <w:rsid w:val="009517FE"/>
    <w:rsid w:val="00952253"/>
    <w:rsid w:val="0095297A"/>
    <w:rsid w:val="009529CD"/>
    <w:rsid w:val="00953357"/>
    <w:rsid w:val="009535A8"/>
    <w:rsid w:val="00953BB7"/>
    <w:rsid w:val="00953F31"/>
    <w:rsid w:val="00954122"/>
    <w:rsid w:val="0095423C"/>
    <w:rsid w:val="009542D7"/>
    <w:rsid w:val="009543E6"/>
    <w:rsid w:val="00954759"/>
    <w:rsid w:val="009549C0"/>
    <w:rsid w:val="0095516B"/>
    <w:rsid w:val="009553FA"/>
    <w:rsid w:val="00955C02"/>
    <w:rsid w:val="009561CD"/>
    <w:rsid w:val="00956205"/>
    <w:rsid w:val="0095626B"/>
    <w:rsid w:val="009562BB"/>
    <w:rsid w:val="009562C7"/>
    <w:rsid w:val="00956848"/>
    <w:rsid w:val="00956904"/>
    <w:rsid w:val="00956B20"/>
    <w:rsid w:val="00956C7A"/>
    <w:rsid w:val="00956E49"/>
    <w:rsid w:val="00957227"/>
    <w:rsid w:val="00957262"/>
    <w:rsid w:val="00957EC8"/>
    <w:rsid w:val="00957F4B"/>
    <w:rsid w:val="00957F60"/>
    <w:rsid w:val="00960583"/>
    <w:rsid w:val="009613D9"/>
    <w:rsid w:val="00961539"/>
    <w:rsid w:val="00961677"/>
    <w:rsid w:val="00961A9B"/>
    <w:rsid w:val="00961AC5"/>
    <w:rsid w:val="009623C8"/>
    <w:rsid w:val="009625F0"/>
    <w:rsid w:val="0096295F"/>
    <w:rsid w:val="00962C79"/>
    <w:rsid w:val="00963126"/>
    <w:rsid w:val="0096317E"/>
    <w:rsid w:val="009636DF"/>
    <w:rsid w:val="009639D7"/>
    <w:rsid w:val="009644AB"/>
    <w:rsid w:val="009648E6"/>
    <w:rsid w:val="009650D5"/>
    <w:rsid w:val="00965531"/>
    <w:rsid w:val="0096593C"/>
    <w:rsid w:val="00965C6E"/>
    <w:rsid w:val="00965DD6"/>
    <w:rsid w:val="00966194"/>
    <w:rsid w:val="00966240"/>
    <w:rsid w:val="009663F6"/>
    <w:rsid w:val="009669CF"/>
    <w:rsid w:val="00966E4A"/>
    <w:rsid w:val="0096721B"/>
    <w:rsid w:val="009672B2"/>
    <w:rsid w:val="00967BBF"/>
    <w:rsid w:val="00967E29"/>
    <w:rsid w:val="00967F8F"/>
    <w:rsid w:val="009700F7"/>
    <w:rsid w:val="009703D4"/>
    <w:rsid w:val="009703E4"/>
    <w:rsid w:val="0097083D"/>
    <w:rsid w:val="00970A8D"/>
    <w:rsid w:val="00970B77"/>
    <w:rsid w:val="00970D24"/>
    <w:rsid w:val="00970D85"/>
    <w:rsid w:val="00970FCB"/>
    <w:rsid w:val="00970FFA"/>
    <w:rsid w:val="00971132"/>
    <w:rsid w:val="00971773"/>
    <w:rsid w:val="009719A2"/>
    <w:rsid w:val="00971A23"/>
    <w:rsid w:val="00971B0D"/>
    <w:rsid w:val="00971BEC"/>
    <w:rsid w:val="00972083"/>
    <w:rsid w:val="00972312"/>
    <w:rsid w:val="009727AF"/>
    <w:rsid w:val="00972AB5"/>
    <w:rsid w:val="00972CCB"/>
    <w:rsid w:val="00972CE6"/>
    <w:rsid w:val="00972D69"/>
    <w:rsid w:val="00972F95"/>
    <w:rsid w:val="009730B0"/>
    <w:rsid w:val="009732EB"/>
    <w:rsid w:val="00973C37"/>
    <w:rsid w:val="00973DA9"/>
    <w:rsid w:val="00974808"/>
    <w:rsid w:val="0097494B"/>
    <w:rsid w:val="0097497F"/>
    <w:rsid w:val="00974B06"/>
    <w:rsid w:val="00974B28"/>
    <w:rsid w:val="00974E50"/>
    <w:rsid w:val="009755CA"/>
    <w:rsid w:val="00975631"/>
    <w:rsid w:val="0097589A"/>
    <w:rsid w:val="00975B28"/>
    <w:rsid w:val="00975D8B"/>
    <w:rsid w:val="009761D8"/>
    <w:rsid w:val="0097646D"/>
    <w:rsid w:val="00976533"/>
    <w:rsid w:val="00976613"/>
    <w:rsid w:val="00976842"/>
    <w:rsid w:val="00976AC1"/>
    <w:rsid w:val="00976F61"/>
    <w:rsid w:val="00977523"/>
    <w:rsid w:val="0097775D"/>
    <w:rsid w:val="009778BB"/>
    <w:rsid w:val="00977B9B"/>
    <w:rsid w:val="00977F8D"/>
    <w:rsid w:val="00977FBF"/>
    <w:rsid w:val="009805CC"/>
    <w:rsid w:val="00980D50"/>
    <w:rsid w:val="00980E46"/>
    <w:rsid w:val="00980EF5"/>
    <w:rsid w:val="00980F87"/>
    <w:rsid w:val="0098121A"/>
    <w:rsid w:val="00981415"/>
    <w:rsid w:val="009814E8"/>
    <w:rsid w:val="009817C6"/>
    <w:rsid w:val="00981820"/>
    <w:rsid w:val="0098193C"/>
    <w:rsid w:val="00981B15"/>
    <w:rsid w:val="00981E29"/>
    <w:rsid w:val="0098288D"/>
    <w:rsid w:val="00982B13"/>
    <w:rsid w:val="00982C38"/>
    <w:rsid w:val="00983007"/>
    <w:rsid w:val="009830BA"/>
    <w:rsid w:val="0098320B"/>
    <w:rsid w:val="009833BF"/>
    <w:rsid w:val="0098349B"/>
    <w:rsid w:val="00983509"/>
    <w:rsid w:val="00983527"/>
    <w:rsid w:val="00983634"/>
    <w:rsid w:val="00983753"/>
    <w:rsid w:val="009838F5"/>
    <w:rsid w:val="00983AD7"/>
    <w:rsid w:val="00983B75"/>
    <w:rsid w:val="00983B87"/>
    <w:rsid w:val="00983C67"/>
    <w:rsid w:val="00984275"/>
    <w:rsid w:val="0098446A"/>
    <w:rsid w:val="00984535"/>
    <w:rsid w:val="0098461B"/>
    <w:rsid w:val="009847AB"/>
    <w:rsid w:val="0098486C"/>
    <w:rsid w:val="0098494F"/>
    <w:rsid w:val="00984A16"/>
    <w:rsid w:val="00984A43"/>
    <w:rsid w:val="00984D3C"/>
    <w:rsid w:val="00984EAA"/>
    <w:rsid w:val="00984EF1"/>
    <w:rsid w:val="009850A3"/>
    <w:rsid w:val="009850A9"/>
    <w:rsid w:val="00985816"/>
    <w:rsid w:val="009859E1"/>
    <w:rsid w:val="00985CBE"/>
    <w:rsid w:val="00985DBA"/>
    <w:rsid w:val="0098605C"/>
    <w:rsid w:val="009861CA"/>
    <w:rsid w:val="00986258"/>
    <w:rsid w:val="00986285"/>
    <w:rsid w:val="00986300"/>
    <w:rsid w:val="009864B0"/>
    <w:rsid w:val="009866D7"/>
    <w:rsid w:val="009866EC"/>
    <w:rsid w:val="009867CA"/>
    <w:rsid w:val="00986FDD"/>
    <w:rsid w:val="00987054"/>
    <w:rsid w:val="009871F1"/>
    <w:rsid w:val="00987418"/>
    <w:rsid w:val="00987460"/>
    <w:rsid w:val="0098757B"/>
    <w:rsid w:val="009875CE"/>
    <w:rsid w:val="00987604"/>
    <w:rsid w:val="009878A2"/>
    <w:rsid w:val="009879A8"/>
    <w:rsid w:val="00987F43"/>
    <w:rsid w:val="0099019E"/>
    <w:rsid w:val="00990322"/>
    <w:rsid w:val="00990547"/>
    <w:rsid w:val="00990D67"/>
    <w:rsid w:val="009910B0"/>
    <w:rsid w:val="00991107"/>
    <w:rsid w:val="00991231"/>
    <w:rsid w:val="00991A3C"/>
    <w:rsid w:val="00991C64"/>
    <w:rsid w:val="009926FA"/>
    <w:rsid w:val="00992710"/>
    <w:rsid w:val="009927F4"/>
    <w:rsid w:val="009928C2"/>
    <w:rsid w:val="00992AE7"/>
    <w:rsid w:val="009934CE"/>
    <w:rsid w:val="00993543"/>
    <w:rsid w:val="00993AA4"/>
    <w:rsid w:val="00993C3E"/>
    <w:rsid w:val="00993D1B"/>
    <w:rsid w:val="00993FFB"/>
    <w:rsid w:val="009943CD"/>
    <w:rsid w:val="00994C5D"/>
    <w:rsid w:val="00994C61"/>
    <w:rsid w:val="00994E85"/>
    <w:rsid w:val="00994EC4"/>
    <w:rsid w:val="00995066"/>
    <w:rsid w:val="0099551D"/>
    <w:rsid w:val="009955AF"/>
    <w:rsid w:val="00995964"/>
    <w:rsid w:val="00995A2C"/>
    <w:rsid w:val="00995A37"/>
    <w:rsid w:val="00995CF7"/>
    <w:rsid w:val="00995D37"/>
    <w:rsid w:val="00995DAE"/>
    <w:rsid w:val="00995F45"/>
    <w:rsid w:val="00996996"/>
    <w:rsid w:val="00996A88"/>
    <w:rsid w:val="00996EA4"/>
    <w:rsid w:val="00996FE1"/>
    <w:rsid w:val="009970BE"/>
    <w:rsid w:val="009972B7"/>
    <w:rsid w:val="0099738A"/>
    <w:rsid w:val="009973B1"/>
    <w:rsid w:val="009978D9"/>
    <w:rsid w:val="0099795F"/>
    <w:rsid w:val="00997D96"/>
    <w:rsid w:val="00997DCC"/>
    <w:rsid w:val="00997DEF"/>
    <w:rsid w:val="009A017E"/>
    <w:rsid w:val="009A0B3C"/>
    <w:rsid w:val="009A1105"/>
    <w:rsid w:val="009A1379"/>
    <w:rsid w:val="009A13FC"/>
    <w:rsid w:val="009A15E8"/>
    <w:rsid w:val="009A1635"/>
    <w:rsid w:val="009A1852"/>
    <w:rsid w:val="009A1966"/>
    <w:rsid w:val="009A1A4D"/>
    <w:rsid w:val="009A1A89"/>
    <w:rsid w:val="009A1B17"/>
    <w:rsid w:val="009A1D49"/>
    <w:rsid w:val="009A2163"/>
    <w:rsid w:val="009A218A"/>
    <w:rsid w:val="009A2593"/>
    <w:rsid w:val="009A2B60"/>
    <w:rsid w:val="009A2F4F"/>
    <w:rsid w:val="009A31EB"/>
    <w:rsid w:val="009A3756"/>
    <w:rsid w:val="009A3A4C"/>
    <w:rsid w:val="009A439F"/>
    <w:rsid w:val="009A4662"/>
    <w:rsid w:val="009A4817"/>
    <w:rsid w:val="009A4882"/>
    <w:rsid w:val="009A48B5"/>
    <w:rsid w:val="009A4B21"/>
    <w:rsid w:val="009A53C4"/>
    <w:rsid w:val="009A548B"/>
    <w:rsid w:val="009A55B4"/>
    <w:rsid w:val="009A55F6"/>
    <w:rsid w:val="009A5799"/>
    <w:rsid w:val="009A59A9"/>
    <w:rsid w:val="009A5B83"/>
    <w:rsid w:val="009A5C38"/>
    <w:rsid w:val="009A5DBB"/>
    <w:rsid w:val="009A5E27"/>
    <w:rsid w:val="009A5F30"/>
    <w:rsid w:val="009A618D"/>
    <w:rsid w:val="009A6431"/>
    <w:rsid w:val="009A66E3"/>
    <w:rsid w:val="009A6CCD"/>
    <w:rsid w:val="009A6D77"/>
    <w:rsid w:val="009A6DB5"/>
    <w:rsid w:val="009A6E5B"/>
    <w:rsid w:val="009A7160"/>
    <w:rsid w:val="009A72EC"/>
    <w:rsid w:val="009A73D7"/>
    <w:rsid w:val="009A75A4"/>
    <w:rsid w:val="009A75BD"/>
    <w:rsid w:val="009A7965"/>
    <w:rsid w:val="009A7AB7"/>
    <w:rsid w:val="009A7BE0"/>
    <w:rsid w:val="009A7C84"/>
    <w:rsid w:val="009A7CD4"/>
    <w:rsid w:val="009A7E40"/>
    <w:rsid w:val="009A7E55"/>
    <w:rsid w:val="009A7F6E"/>
    <w:rsid w:val="009B004A"/>
    <w:rsid w:val="009B046E"/>
    <w:rsid w:val="009B05BE"/>
    <w:rsid w:val="009B0874"/>
    <w:rsid w:val="009B09F7"/>
    <w:rsid w:val="009B0BF2"/>
    <w:rsid w:val="009B1082"/>
    <w:rsid w:val="009B1330"/>
    <w:rsid w:val="009B183D"/>
    <w:rsid w:val="009B1A1B"/>
    <w:rsid w:val="009B1CEA"/>
    <w:rsid w:val="009B1D7B"/>
    <w:rsid w:val="009B1DDD"/>
    <w:rsid w:val="009B211F"/>
    <w:rsid w:val="009B215B"/>
    <w:rsid w:val="009B2471"/>
    <w:rsid w:val="009B258F"/>
    <w:rsid w:val="009B2D68"/>
    <w:rsid w:val="009B3029"/>
    <w:rsid w:val="009B3B37"/>
    <w:rsid w:val="009B3FC6"/>
    <w:rsid w:val="009B4494"/>
    <w:rsid w:val="009B450E"/>
    <w:rsid w:val="009B4533"/>
    <w:rsid w:val="009B48A4"/>
    <w:rsid w:val="009B49D2"/>
    <w:rsid w:val="009B4EB5"/>
    <w:rsid w:val="009B501F"/>
    <w:rsid w:val="009B5BA7"/>
    <w:rsid w:val="009B5CA3"/>
    <w:rsid w:val="009B5DBC"/>
    <w:rsid w:val="009B5E74"/>
    <w:rsid w:val="009B61D2"/>
    <w:rsid w:val="009B66F4"/>
    <w:rsid w:val="009B6B5C"/>
    <w:rsid w:val="009B6B6A"/>
    <w:rsid w:val="009B6CD5"/>
    <w:rsid w:val="009B6EB2"/>
    <w:rsid w:val="009B6F12"/>
    <w:rsid w:val="009B6FEA"/>
    <w:rsid w:val="009B7044"/>
    <w:rsid w:val="009B7363"/>
    <w:rsid w:val="009B7394"/>
    <w:rsid w:val="009B7405"/>
    <w:rsid w:val="009B7682"/>
    <w:rsid w:val="009B768F"/>
    <w:rsid w:val="009B7759"/>
    <w:rsid w:val="009B79FA"/>
    <w:rsid w:val="009B7A4C"/>
    <w:rsid w:val="009B7B86"/>
    <w:rsid w:val="009B7D89"/>
    <w:rsid w:val="009C0044"/>
    <w:rsid w:val="009C063E"/>
    <w:rsid w:val="009C0655"/>
    <w:rsid w:val="009C07A9"/>
    <w:rsid w:val="009C07B7"/>
    <w:rsid w:val="009C08A1"/>
    <w:rsid w:val="009C0DE4"/>
    <w:rsid w:val="009C0E0D"/>
    <w:rsid w:val="009C12D3"/>
    <w:rsid w:val="009C158B"/>
    <w:rsid w:val="009C15A4"/>
    <w:rsid w:val="009C1680"/>
    <w:rsid w:val="009C1894"/>
    <w:rsid w:val="009C1902"/>
    <w:rsid w:val="009C1942"/>
    <w:rsid w:val="009C1BB8"/>
    <w:rsid w:val="009C1EBE"/>
    <w:rsid w:val="009C21B8"/>
    <w:rsid w:val="009C22F2"/>
    <w:rsid w:val="009C291B"/>
    <w:rsid w:val="009C32EF"/>
    <w:rsid w:val="009C32F0"/>
    <w:rsid w:val="009C344C"/>
    <w:rsid w:val="009C3750"/>
    <w:rsid w:val="009C3808"/>
    <w:rsid w:val="009C38E0"/>
    <w:rsid w:val="009C38F6"/>
    <w:rsid w:val="009C3A30"/>
    <w:rsid w:val="009C3C96"/>
    <w:rsid w:val="009C412A"/>
    <w:rsid w:val="009C41AC"/>
    <w:rsid w:val="009C44EB"/>
    <w:rsid w:val="009C4524"/>
    <w:rsid w:val="009C45E2"/>
    <w:rsid w:val="009C49F5"/>
    <w:rsid w:val="009C4C83"/>
    <w:rsid w:val="009C4D86"/>
    <w:rsid w:val="009C4FFE"/>
    <w:rsid w:val="009C55BA"/>
    <w:rsid w:val="009C5827"/>
    <w:rsid w:val="009C595C"/>
    <w:rsid w:val="009C5A84"/>
    <w:rsid w:val="009C5B28"/>
    <w:rsid w:val="009C5BAC"/>
    <w:rsid w:val="009C61A5"/>
    <w:rsid w:val="009C656D"/>
    <w:rsid w:val="009C659F"/>
    <w:rsid w:val="009C65A0"/>
    <w:rsid w:val="009C668E"/>
    <w:rsid w:val="009C67BE"/>
    <w:rsid w:val="009C7003"/>
    <w:rsid w:val="009C7506"/>
    <w:rsid w:val="009C75E0"/>
    <w:rsid w:val="009C78CA"/>
    <w:rsid w:val="009C7A31"/>
    <w:rsid w:val="009C7C42"/>
    <w:rsid w:val="009C7D94"/>
    <w:rsid w:val="009D029F"/>
    <w:rsid w:val="009D02EF"/>
    <w:rsid w:val="009D0794"/>
    <w:rsid w:val="009D0CE6"/>
    <w:rsid w:val="009D1135"/>
    <w:rsid w:val="009D1443"/>
    <w:rsid w:val="009D173D"/>
    <w:rsid w:val="009D19CD"/>
    <w:rsid w:val="009D1C80"/>
    <w:rsid w:val="009D1E4E"/>
    <w:rsid w:val="009D22B9"/>
    <w:rsid w:val="009D25C5"/>
    <w:rsid w:val="009D2843"/>
    <w:rsid w:val="009D2A23"/>
    <w:rsid w:val="009D2EF6"/>
    <w:rsid w:val="009D3699"/>
    <w:rsid w:val="009D3719"/>
    <w:rsid w:val="009D3B47"/>
    <w:rsid w:val="009D3C1D"/>
    <w:rsid w:val="009D3D15"/>
    <w:rsid w:val="009D4132"/>
    <w:rsid w:val="009D42E6"/>
    <w:rsid w:val="009D4458"/>
    <w:rsid w:val="009D4B2D"/>
    <w:rsid w:val="009D4FA4"/>
    <w:rsid w:val="009D52D7"/>
    <w:rsid w:val="009D570B"/>
    <w:rsid w:val="009D57AB"/>
    <w:rsid w:val="009D5917"/>
    <w:rsid w:val="009D5A10"/>
    <w:rsid w:val="009D5BED"/>
    <w:rsid w:val="009D6270"/>
    <w:rsid w:val="009D6370"/>
    <w:rsid w:val="009D641C"/>
    <w:rsid w:val="009D64D4"/>
    <w:rsid w:val="009D6AF8"/>
    <w:rsid w:val="009D6D13"/>
    <w:rsid w:val="009D6D16"/>
    <w:rsid w:val="009D72F5"/>
    <w:rsid w:val="009D78D0"/>
    <w:rsid w:val="009D7AB4"/>
    <w:rsid w:val="009D7DC4"/>
    <w:rsid w:val="009E0509"/>
    <w:rsid w:val="009E0513"/>
    <w:rsid w:val="009E0722"/>
    <w:rsid w:val="009E096C"/>
    <w:rsid w:val="009E0A33"/>
    <w:rsid w:val="009E0AD4"/>
    <w:rsid w:val="009E0B76"/>
    <w:rsid w:val="009E0C2D"/>
    <w:rsid w:val="009E0EFA"/>
    <w:rsid w:val="009E112F"/>
    <w:rsid w:val="009E1232"/>
    <w:rsid w:val="009E124F"/>
    <w:rsid w:val="009E1C45"/>
    <w:rsid w:val="009E1CA2"/>
    <w:rsid w:val="009E2650"/>
    <w:rsid w:val="009E2A77"/>
    <w:rsid w:val="009E2AEE"/>
    <w:rsid w:val="009E2B58"/>
    <w:rsid w:val="009E35FF"/>
    <w:rsid w:val="009E3B59"/>
    <w:rsid w:val="009E3D85"/>
    <w:rsid w:val="009E3ED0"/>
    <w:rsid w:val="009E4341"/>
    <w:rsid w:val="009E4392"/>
    <w:rsid w:val="009E443C"/>
    <w:rsid w:val="009E4687"/>
    <w:rsid w:val="009E49C4"/>
    <w:rsid w:val="009E4A21"/>
    <w:rsid w:val="009E4F29"/>
    <w:rsid w:val="009E5113"/>
    <w:rsid w:val="009E524C"/>
    <w:rsid w:val="009E55D1"/>
    <w:rsid w:val="009E5DE6"/>
    <w:rsid w:val="009E6487"/>
    <w:rsid w:val="009E683A"/>
    <w:rsid w:val="009E6C20"/>
    <w:rsid w:val="009E6EBC"/>
    <w:rsid w:val="009E71D3"/>
    <w:rsid w:val="009E7368"/>
    <w:rsid w:val="009E760E"/>
    <w:rsid w:val="009E7745"/>
    <w:rsid w:val="009E7AA3"/>
    <w:rsid w:val="009E7CB4"/>
    <w:rsid w:val="009E7DCD"/>
    <w:rsid w:val="009E7E40"/>
    <w:rsid w:val="009F01D9"/>
    <w:rsid w:val="009F01F1"/>
    <w:rsid w:val="009F0499"/>
    <w:rsid w:val="009F0711"/>
    <w:rsid w:val="009F07E6"/>
    <w:rsid w:val="009F0A54"/>
    <w:rsid w:val="009F0F14"/>
    <w:rsid w:val="009F11A7"/>
    <w:rsid w:val="009F14A9"/>
    <w:rsid w:val="009F19BD"/>
    <w:rsid w:val="009F1A63"/>
    <w:rsid w:val="009F1A92"/>
    <w:rsid w:val="009F1AE2"/>
    <w:rsid w:val="009F1FFD"/>
    <w:rsid w:val="009F220A"/>
    <w:rsid w:val="009F2A53"/>
    <w:rsid w:val="009F2AB0"/>
    <w:rsid w:val="009F2C8A"/>
    <w:rsid w:val="009F30DF"/>
    <w:rsid w:val="009F3513"/>
    <w:rsid w:val="009F36D9"/>
    <w:rsid w:val="009F3A8A"/>
    <w:rsid w:val="009F3AD4"/>
    <w:rsid w:val="009F3ECC"/>
    <w:rsid w:val="009F3FB9"/>
    <w:rsid w:val="009F3FF3"/>
    <w:rsid w:val="009F404A"/>
    <w:rsid w:val="009F40CE"/>
    <w:rsid w:val="009F42B6"/>
    <w:rsid w:val="009F4507"/>
    <w:rsid w:val="009F4774"/>
    <w:rsid w:val="009F5056"/>
    <w:rsid w:val="009F5C35"/>
    <w:rsid w:val="009F5D69"/>
    <w:rsid w:val="009F5E30"/>
    <w:rsid w:val="009F5F1F"/>
    <w:rsid w:val="009F5F24"/>
    <w:rsid w:val="009F5FB5"/>
    <w:rsid w:val="009F62CA"/>
    <w:rsid w:val="009F6379"/>
    <w:rsid w:val="009F68D6"/>
    <w:rsid w:val="009F6BFD"/>
    <w:rsid w:val="009F76D7"/>
    <w:rsid w:val="009F77A9"/>
    <w:rsid w:val="009F7B8D"/>
    <w:rsid w:val="009F7BF4"/>
    <w:rsid w:val="009F7F02"/>
    <w:rsid w:val="00A000CC"/>
    <w:rsid w:val="00A00369"/>
    <w:rsid w:val="00A00498"/>
    <w:rsid w:val="00A008AE"/>
    <w:rsid w:val="00A008E3"/>
    <w:rsid w:val="00A00993"/>
    <w:rsid w:val="00A00FE2"/>
    <w:rsid w:val="00A011EF"/>
    <w:rsid w:val="00A011F2"/>
    <w:rsid w:val="00A013DB"/>
    <w:rsid w:val="00A01453"/>
    <w:rsid w:val="00A014F2"/>
    <w:rsid w:val="00A019C5"/>
    <w:rsid w:val="00A01AE0"/>
    <w:rsid w:val="00A01CD8"/>
    <w:rsid w:val="00A01E7A"/>
    <w:rsid w:val="00A01F33"/>
    <w:rsid w:val="00A02338"/>
    <w:rsid w:val="00A02DF0"/>
    <w:rsid w:val="00A03191"/>
    <w:rsid w:val="00A03462"/>
    <w:rsid w:val="00A03484"/>
    <w:rsid w:val="00A0373B"/>
    <w:rsid w:val="00A03920"/>
    <w:rsid w:val="00A03F07"/>
    <w:rsid w:val="00A03FED"/>
    <w:rsid w:val="00A04252"/>
    <w:rsid w:val="00A042BD"/>
    <w:rsid w:val="00A045AB"/>
    <w:rsid w:val="00A04638"/>
    <w:rsid w:val="00A04769"/>
    <w:rsid w:val="00A04E3F"/>
    <w:rsid w:val="00A04FFB"/>
    <w:rsid w:val="00A0510F"/>
    <w:rsid w:val="00A0520E"/>
    <w:rsid w:val="00A052B5"/>
    <w:rsid w:val="00A05576"/>
    <w:rsid w:val="00A0582F"/>
    <w:rsid w:val="00A05CC0"/>
    <w:rsid w:val="00A05E90"/>
    <w:rsid w:val="00A05EAB"/>
    <w:rsid w:val="00A062CC"/>
    <w:rsid w:val="00A06569"/>
    <w:rsid w:val="00A06791"/>
    <w:rsid w:val="00A0696A"/>
    <w:rsid w:val="00A06B97"/>
    <w:rsid w:val="00A06C17"/>
    <w:rsid w:val="00A06D77"/>
    <w:rsid w:val="00A07326"/>
    <w:rsid w:val="00A07618"/>
    <w:rsid w:val="00A07792"/>
    <w:rsid w:val="00A07B39"/>
    <w:rsid w:val="00A07B62"/>
    <w:rsid w:val="00A07C3E"/>
    <w:rsid w:val="00A07DC9"/>
    <w:rsid w:val="00A07FE3"/>
    <w:rsid w:val="00A10027"/>
    <w:rsid w:val="00A10241"/>
    <w:rsid w:val="00A102CB"/>
    <w:rsid w:val="00A10524"/>
    <w:rsid w:val="00A10570"/>
    <w:rsid w:val="00A109EF"/>
    <w:rsid w:val="00A109F6"/>
    <w:rsid w:val="00A10B10"/>
    <w:rsid w:val="00A10D84"/>
    <w:rsid w:val="00A115BD"/>
    <w:rsid w:val="00A1166E"/>
    <w:rsid w:val="00A117C4"/>
    <w:rsid w:val="00A11AC4"/>
    <w:rsid w:val="00A11C10"/>
    <w:rsid w:val="00A12040"/>
    <w:rsid w:val="00A120D0"/>
    <w:rsid w:val="00A1241B"/>
    <w:rsid w:val="00A12BDD"/>
    <w:rsid w:val="00A12CA0"/>
    <w:rsid w:val="00A13190"/>
    <w:rsid w:val="00A1326F"/>
    <w:rsid w:val="00A13359"/>
    <w:rsid w:val="00A13675"/>
    <w:rsid w:val="00A1370E"/>
    <w:rsid w:val="00A13765"/>
    <w:rsid w:val="00A139B6"/>
    <w:rsid w:val="00A13B66"/>
    <w:rsid w:val="00A13C57"/>
    <w:rsid w:val="00A13DAA"/>
    <w:rsid w:val="00A14719"/>
    <w:rsid w:val="00A1487C"/>
    <w:rsid w:val="00A14AC8"/>
    <w:rsid w:val="00A15DE0"/>
    <w:rsid w:val="00A15E1C"/>
    <w:rsid w:val="00A15EE0"/>
    <w:rsid w:val="00A16061"/>
    <w:rsid w:val="00A161CE"/>
    <w:rsid w:val="00A1644A"/>
    <w:rsid w:val="00A165FE"/>
    <w:rsid w:val="00A16AFF"/>
    <w:rsid w:val="00A16D74"/>
    <w:rsid w:val="00A1733B"/>
    <w:rsid w:val="00A17369"/>
    <w:rsid w:val="00A1746D"/>
    <w:rsid w:val="00A17616"/>
    <w:rsid w:val="00A17745"/>
    <w:rsid w:val="00A17B51"/>
    <w:rsid w:val="00A201A2"/>
    <w:rsid w:val="00A208D5"/>
    <w:rsid w:val="00A20BBF"/>
    <w:rsid w:val="00A2119D"/>
    <w:rsid w:val="00A21212"/>
    <w:rsid w:val="00A21285"/>
    <w:rsid w:val="00A21404"/>
    <w:rsid w:val="00A217A2"/>
    <w:rsid w:val="00A218D1"/>
    <w:rsid w:val="00A22497"/>
    <w:rsid w:val="00A2285B"/>
    <w:rsid w:val="00A22C84"/>
    <w:rsid w:val="00A23243"/>
    <w:rsid w:val="00A235A2"/>
    <w:rsid w:val="00A2375D"/>
    <w:rsid w:val="00A237EB"/>
    <w:rsid w:val="00A237F3"/>
    <w:rsid w:val="00A23989"/>
    <w:rsid w:val="00A239D1"/>
    <w:rsid w:val="00A23F32"/>
    <w:rsid w:val="00A240E9"/>
    <w:rsid w:val="00A24360"/>
    <w:rsid w:val="00A24373"/>
    <w:rsid w:val="00A24445"/>
    <w:rsid w:val="00A248BE"/>
    <w:rsid w:val="00A24A57"/>
    <w:rsid w:val="00A24B92"/>
    <w:rsid w:val="00A2523C"/>
    <w:rsid w:val="00A255D5"/>
    <w:rsid w:val="00A25653"/>
    <w:rsid w:val="00A257B7"/>
    <w:rsid w:val="00A25981"/>
    <w:rsid w:val="00A26CAF"/>
    <w:rsid w:val="00A2765C"/>
    <w:rsid w:val="00A278B4"/>
    <w:rsid w:val="00A27B67"/>
    <w:rsid w:val="00A27C1A"/>
    <w:rsid w:val="00A27DE7"/>
    <w:rsid w:val="00A30178"/>
    <w:rsid w:val="00A302DC"/>
    <w:rsid w:val="00A3032D"/>
    <w:rsid w:val="00A30D5E"/>
    <w:rsid w:val="00A3133F"/>
    <w:rsid w:val="00A31D7C"/>
    <w:rsid w:val="00A31E97"/>
    <w:rsid w:val="00A32151"/>
    <w:rsid w:val="00A323DC"/>
    <w:rsid w:val="00A32A13"/>
    <w:rsid w:val="00A32E20"/>
    <w:rsid w:val="00A32F42"/>
    <w:rsid w:val="00A3318F"/>
    <w:rsid w:val="00A33196"/>
    <w:rsid w:val="00A331FB"/>
    <w:rsid w:val="00A333EF"/>
    <w:rsid w:val="00A33A8E"/>
    <w:rsid w:val="00A33C1C"/>
    <w:rsid w:val="00A3401C"/>
    <w:rsid w:val="00A341AF"/>
    <w:rsid w:val="00A34230"/>
    <w:rsid w:val="00A34337"/>
    <w:rsid w:val="00A3451C"/>
    <w:rsid w:val="00A347F9"/>
    <w:rsid w:val="00A34916"/>
    <w:rsid w:val="00A34D5F"/>
    <w:rsid w:val="00A34DC8"/>
    <w:rsid w:val="00A34F81"/>
    <w:rsid w:val="00A351A5"/>
    <w:rsid w:val="00A35239"/>
    <w:rsid w:val="00A352B9"/>
    <w:rsid w:val="00A35736"/>
    <w:rsid w:val="00A35A5C"/>
    <w:rsid w:val="00A35B28"/>
    <w:rsid w:val="00A35DF6"/>
    <w:rsid w:val="00A36011"/>
    <w:rsid w:val="00A362BE"/>
    <w:rsid w:val="00A36444"/>
    <w:rsid w:val="00A3677B"/>
    <w:rsid w:val="00A36D1B"/>
    <w:rsid w:val="00A36E75"/>
    <w:rsid w:val="00A36E9B"/>
    <w:rsid w:val="00A36F48"/>
    <w:rsid w:val="00A3732F"/>
    <w:rsid w:val="00A37659"/>
    <w:rsid w:val="00A376F4"/>
    <w:rsid w:val="00A3771C"/>
    <w:rsid w:val="00A37853"/>
    <w:rsid w:val="00A37A9C"/>
    <w:rsid w:val="00A37C06"/>
    <w:rsid w:val="00A37F3B"/>
    <w:rsid w:val="00A40037"/>
    <w:rsid w:val="00A4049F"/>
    <w:rsid w:val="00A407D2"/>
    <w:rsid w:val="00A407D5"/>
    <w:rsid w:val="00A40C84"/>
    <w:rsid w:val="00A41146"/>
    <w:rsid w:val="00A4186A"/>
    <w:rsid w:val="00A41C74"/>
    <w:rsid w:val="00A41DAA"/>
    <w:rsid w:val="00A41F23"/>
    <w:rsid w:val="00A4248C"/>
    <w:rsid w:val="00A4277C"/>
    <w:rsid w:val="00A4280E"/>
    <w:rsid w:val="00A42C40"/>
    <w:rsid w:val="00A42C66"/>
    <w:rsid w:val="00A4315F"/>
    <w:rsid w:val="00A43362"/>
    <w:rsid w:val="00A43473"/>
    <w:rsid w:val="00A434E0"/>
    <w:rsid w:val="00A4352A"/>
    <w:rsid w:val="00A435C2"/>
    <w:rsid w:val="00A4363B"/>
    <w:rsid w:val="00A43C8F"/>
    <w:rsid w:val="00A44131"/>
    <w:rsid w:val="00A441E0"/>
    <w:rsid w:val="00A44202"/>
    <w:rsid w:val="00A44399"/>
    <w:rsid w:val="00A44446"/>
    <w:rsid w:val="00A44563"/>
    <w:rsid w:val="00A4493E"/>
    <w:rsid w:val="00A44B23"/>
    <w:rsid w:val="00A44B3F"/>
    <w:rsid w:val="00A44F62"/>
    <w:rsid w:val="00A4572A"/>
    <w:rsid w:val="00A45909"/>
    <w:rsid w:val="00A45A63"/>
    <w:rsid w:val="00A45BA0"/>
    <w:rsid w:val="00A461E8"/>
    <w:rsid w:val="00A46442"/>
    <w:rsid w:val="00A46497"/>
    <w:rsid w:val="00A4651F"/>
    <w:rsid w:val="00A4660B"/>
    <w:rsid w:val="00A46E5A"/>
    <w:rsid w:val="00A46EB6"/>
    <w:rsid w:val="00A470AA"/>
    <w:rsid w:val="00A47595"/>
    <w:rsid w:val="00A476F6"/>
    <w:rsid w:val="00A47DE0"/>
    <w:rsid w:val="00A50006"/>
    <w:rsid w:val="00A501DE"/>
    <w:rsid w:val="00A50350"/>
    <w:rsid w:val="00A505BF"/>
    <w:rsid w:val="00A505DD"/>
    <w:rsid w:val="00A50B5C"/>
    <w:rsid w:val="00A50BE0"/>
    <w:rsid w:val="00A50D62"/>
    <w:rsid w:val="00A50FBA"/>
    <w:rsid w:val="00A512B3"/>
    <w:rsid w:val="00A51DFC"/>
    <w:rsid w:val="00A51F19"/>
    <w:rsid w:val="00A51F71"/>
    <w:rsid w:val="00A5218D"/>
    <w:rsid w:val="00A52373"/>
    <w:rsid w:val="00A529C2"/>
    <w:rsid w:val="00A52F0B"/>
    <w:rsid w:val="00A531F2"/>
    <w:rsid w:val="00A53256"/>
    <w:rsid w:val="00A5339E"/>
    <w:rsid w:val="00A53887"/>
    <w:rsid w:val="00A538F6"/>
    <w:rsid w:val="00A53B16"/>
    <w:rsid w:val="00A53C5F"/>
    <w:rsid w:val="00A53D3C"/>
    <w:rsid w:val="00A53F59"/>
    <w:rsid w:val="00A54222"/>
    <w:rsid w:val="00A5451F"/>
    <w:rsid w:val="00A5462B"/>
    <w:rsid w:val="00A546AC"/>
    <w:rsid w:val="00A549EB"/>
    <w:rsid w:val="00A55121"/>
    <w:rsid w:val="00A559CE"/>
    <w:rsid w:val="00A55C8A"/>
    <w:rsid w:val="00A55DD2"/>
    <w:rsid w:val="00A55DE4"/>
    <w:rsid w:val="00A55EEE"/>
    <w:rsid w:val="00A561EB"/>
    <w:rsid w:val="00A56376"/>
    <w:rsid w:val="00A563AD"/>
    <w:rsid w:val="00A566A2"/>
    <w:rsid w:val="00A56759"/>
    <w:rsid w:val="00A56CB5"/>
    <w:rsid w:val="00A56D5B"/>
    <w:rsid w:val="00A57023"/>
    <w:rsid w:val="00A5702F"/>
    <w:rsid w:val="00A570C2"/>
    <w:rsid w:val="00A575DF"/>
    <w:rsid w:val="00A57A02"/>
    <w:rsid w:val="00A57CFF"/>
    <w:rsid w:val="00A57F2B"/>
    <w:rsid w:val="00A6012E"/>
    <w:rsid w:val="00A6051B"/>
    <w:rsid w:val="00A6093B"/>
    <w:rsid w:val="00A60999"/>
    <w:rsid w:val="00A60A85"/>
    <w:rsid w:val="00A60C20"/>
    <w:rsid w:val="00A61317"/>
    <w:rsid w:val="00A614F0"/>
    <w:rsid w:val="00A6166C"/>
    <w:rsid w:val="00A61B74"/>
    <w:rsid w:val="00A61BD7"/>
    <w:rsid w:val="00A61D30"/>
    <w:rsid w:val="00A61F35"/>
    <w:rsid w:val="00A62015"/>
    <w:rsid w:val="00A62660"/>
    <w:rsid w:val="00A62CF6"/>
    <w:rsid w:val="00A633D6"/>
    <w:rsid w:val="00A63450"/>
    <w:rsid w:val="00A63980"/>
    <w:rsid w:val="00A63A05"/>
    <w:rsid w:val="00A63ADB"/>
    <w:rsid w:val="00A63C7C"/>
    <w:rsid w:val="00A63E1E"/>
    <w:rsid w:val="00A642ED"/>
    <w:rsid w:val="00A6430C"/>
    <w:rsid w:val="00A64537"/>
    <w:rsid w:val="00A647C0"/>
    <w:rsid w:val="00A64A43"/>
    <w:rsid w:val="00A64B50"/>
    <w:rsid w:val="00A64E5B"/>
    <w:rsid w:val="00A64F65"/>
    <w:rsid w:val="00A64FC4"/>
    <w:rsid w:val="00A6533B"/>
    <w:rsid w:val="00A655E8"/>
    <w:rsid w:val="00A65A9C"/>
    <w:rsid w:val="00A65B94"/>
    <w:rsid w:val="00A65C48"/>
    <w:rsid w:val="00A66146"/>
    <w:rsid w:val="00A662F3"/>
    <w:rsid w:val="00A666F2"/>
    <w:rsid w:val="00A66C39"/>
    <w:rsid w:val="00A66CC7"/>
    <w:rsid w:val="00A6705E"/>
    <w:rsid w:val="00A67587"/>
    <w:rsid w:val="00A675C3"/>
    <w:rsid w:val="00A67B17"/>
    <w:rsid w:val="00A67C94"/>
    <w:rsid w:val="00A67DA9"/>
    <w:rsid w:val="00A70079"/>
    <w:rsid w:val="00A701FF"/>
    <w:rsid w:val="00A70235"/>
    <w:rsid w:val="00A7047E"/>
    <w:rsid w:val="00A704D2"/>
    <w:rsid w:val="00A704F7"/>
    <w:rsid w:val="00A7061F"/>
    <w:rsid w:val="00A70794"/>
    <w:rsid w:val="00A70799"/>
    <w:rsid w:val="00A7089D"/>
    <w:rsid w:val="00A70CD1"/>
    <w:rsid w:val="00A70DF9"/>
    <w:rsid w:val="00A71144"/>
    <w:rsid w:val="00A71177"/>
    <w:rsid w:val="00A712D3"/>
    <w:rsid w:val="00A71ED4"/>
    <w:rsid w:val="00A71F6E"/>
    <w:rsid w:val="00A721BF"/>
    <w:rsid w:val="00A72369"/>
    <w:rsid w:val="00A72643"/>
    <w:rsid w:val="00A72B64"/>
    <w:rsid w:val="00A72F19"/>
    <w:rsid w:val="00A73002"/>
    <w:rsid w:val="00A73172"/>
    <w:rsid w:val="00A73486"/>
    <w:rsid w:val="00A737EB"/>
    <w:rsid w:val="00A73B75"/>
    <w:rsid w:val="00A73D68"/>
    <w:rsid w:val="00A73EA7"/>
    <w:rsid w:val="00A74233"/>
    <w:rsid w:val="00A74303"/>
    <w:rsid w:val="00A743E7"/>
    <w:rsid w:val="00A74491"/>
    <w:rsid w:val="00A74556"/>
    <w:rsid w:val="00A74618"/>
    <w:rsid w:val="00A746F4"/>
    <w:rsid w:val="00A74FBA"/>
    <w:rsid w:val="00A7512E"/>
    <w:rsid w:val="00A75456"/>
    <w:rsid w:val="00A75CC5"/>
    <w:rsid w:val="00A760B7"/>
    <w:rsid w:val="00A761E6"/>
    <w:rsid w:val="00A762AB"/>
    <w:rsid w:val="00A76F36"/>
    <w:rsid w:val="00A77F77"/>
    <w:rsid w:val="00A80229"/>
    <w:rsid w:val="00A802A6"/>
    <w:rsid w:val="00A8062F"/>
    <w:rsid w:val="00A8086E"/>
    <w:rsid w:val="00A80914"/>
    <w:rsid w:val="00A80B98"/>
    <w:rsid w:val="00A80C92"/>
    <w:rsid w:val="00A80C97"/>
    <w:rsid w:val="00A80D8A"/>
    <w:rsid w:val="00A810F1"/>
    <w:rsid w:val="00A81243"/>
    <w:rsid w:val="00A814C0"/>
    <w:rsid w:val="00A8152C"/>
    <w:rsid w:val="00A815AC"/>
    <w:rsid w:val="00A81773"/>
    <w:rsid w:val="00A81C3B"/>
    <w:rsid w:val="00A82395"/>
    <w:rsid w:val="00A82816"/>
    <w:rsid w:val="00A82B70"/>
    <w:rsid w:val="00A82BA3"/>
    <w:rsid w:val="00A82DDA"/>
    <w:rsid w:val="00A83212"/>
    <w:rsid w:val="00A8341D"/>
    <w:rsid w:val="00A83582"/>
    <w:rsid w:val="00A838A5"/>
    <w:rsid w:val="00A83CCC"/>
    <w:rsid w:val="00A83D34"/>
    <w:rsid w:val="00A83E00"/>
    <w:rsid w:val="00A83F01"/>
    <w:rsid w:val="00A83F0F"/>
    <w:rsid w:val="00A84473"/>
    <w:rsid w:val="00A84602"/>
    <w:rsid w:val="00A8475B"/>
    <w:rsid w:val="00A84993"/>
    <w:rsid w:val="00A84AF0"/>
    <w:rsid w:val="00A851F0"/>
    <w:rsid w:val="00A85298"/>
    <w:rsid w:val="00A8561D"/>
    <w:rsid w:val="00A856E8"/>
    <w:rsid w:val="00A8572F"/>
    <w:rsid w:val="00A85810"/>
    <w:rsid w:val="00A85A81"/>
    <w:rsid w:val="00A85AA9"/>
    <w:rsid w:val="00A85BCE"/>
    <w:rsid w:val="00A85BE5"/>
    <w:rsid w:val="00A860EE"/>
    <w:rsid w:val="00A861E9"/>
    <w:rsid w:val="00A86261"/>
    <w:rsid w:val="00A86726"/>
    <w:rsid w:val="00A86B3A"/>
    <w:rsid w:val="00A86EE1"/>
    <w:rsid w:val="00A86FBB"/>
    <w:rsid w:val="00A8710E"/>
    <w:rsid w:val="00A87206"/>
    <w:rsid w:val="00A8747F"/>
    <w:rsid w:val="00A87787"/>
    <w:rsid w:val="00A87834"/>
    <w:rsid w:val="00A87BA2"/>
    <w:rsid w:val="00A9018B"/>
    <w:rsid w:val="00A9022B"/>
    <w:rsid w:val="00A9049F"/>
    <w:rsid w:val="00A908ED"/>
    <w:rsid w:val="00A90D4D"/>
    <w:rsid w:val="00A91019"/>
    <w:rsid w:val="00A91299"/>
    <w:rsid w:val="00A9140A"/>
    <w:rsid w:val="00A91768"/>
    <w:rsid w:val="00A91A01"/>
    <w:rsid w:val="00A91E74"/>
    <w:rsid w:val="00A91ED1"/>
    <w:rsid w:val="00A92085"/>
    <w:rsid w:val="00A92385"/>
    <w:rsid w:val="00A9257D"/>
    <w:rsid w:val="00A92675"/>
    <w:rsid w:val="00A92EAE"/>
    <w:rsid w:val="00A92F6D"/>
    <w:rsid w:val="00A93241"/>
    <w:rsid w:val="00A93545"/>
    <w:rsid w:val="00A9373B"/>
    <w:rsid w:val="00A937CE"/>
    <w:rsid w:val="00A939EE"/>
    <w:rsid w:val="00A93BE6"/>
    <w:rsid w:val="00A93CFD"/>
    <w:rsid w:val="00A940C3"/>
    <w:rsid w:val="00A9461A"/>
    <w:rsid w:val="00A94676"/>
    <w:rsid w:val="00A94C17"/>
    <w:rsid w:val="00A94C50"/>
    <w:rsid w:val="00A94C6D"/>
    <w:rsid w:val="00A94F14"/>
    <w:rsid w:val="00A94FAA"/>
    <w:rsid w:val="00A9500C"/>
    <w:rsid w:val="00A952B3"/>
    <w:rsid w:val="00A95497"/>
    <w:rsid w:val="00A958A7"/>
    <w:rsid w:val="00A95B2E"/>
    <w:rsid w:val="00A95BD4"/>
    <w:rsid w:val="00A95ECB"/>
    <w:rsid w:val="00A95FCA"/>
    <w:rsid w:val="00A95FDC"/>
    <w:rsid w:val="00A960FA"/>
    <w:rsid w:val="00A96141"/>
    <w:rsid w:val="00A96436"/>
    <w:rsid w:val="00A965AC"/>
    <w:rsid w:val="00A96829"/>
    <w:rsid w:val="00A96977"/>
    <w:rsid w:val="00A96AD1"/>
    <w:rsid w:val="00A96AF2"/>
    <w:rsid w:val="00A96C10"/>
    <w:rsid w:val="00A96D0B"/>
    <w:rsid w:val="00A96E5B"/>
    <w:rsid w:val="00A97055"/>
    <w:rsid w:val="00A974F6"/>
    <w:rsid w:val="00A976A1"/>
    <w:rsid w:val="00A976EF"/>
    <w:rsid w:val="00A97CF2"/>
    <w:rsid w:val="00AA0845"/>
    <w:rsid w:val="00AA0AB3"/>
    <w:rsid w:val="00AA0E5E"/>
    <w:rsid w:val="00AA1129"/>
    <w:rsid w:val="00AA14C0"/>
    <w:rsid w:val="00AA1735"/>
    <w:rsid w:val="00AA17D4"/>
    <w:rsid w:val="00AA1886"/>
    <w:rsid w:val="00AA1A62"/>
    <w:rsid w:val="00AA1B6A"/>
    <w:rsid w:val="00AA1F16"/>
    <w:rsid w:val="00AA2055"/>
    <w:rsid w:val="00AA253B"/>
    <w:rsid w:val="00AA28A5"/>
    <w:rsid w:val="00AA2A82"/>
    <w:rsid w:val="00AA2B52"/>
    <w:rsid w:val="00AA2BAA"/>
    <w:rsid w:val="00AA2CD5"/>
    <w:rsid w:val="00AA2D13"/>
    <w:rsid w:val="00AA2D99"/>
    <w:rsid w:val="00AA2DF2"/>
    <w:rsid w:val="00AA2E6B"/>
    <w:rsid w:val="00AA331B"/>
    <w:rsid w:val="00AA3545"/>
    <w:rsid w:val="00AA4158"/>
    <w:rsid w:val="00AA447D"/>
    <w:rsid w:val="00AA4797"/>
    <w:rsid w:val="00AA47C0"/>
    <w:rsid w:val="00AA47D8"/>
    <w:rsid w:val="00AA4E4E"/>
    <w:rsid w:val="00AA51B7"/>
    <w:rsid w:val="00AA51FF"/>
    <w:rsid w:val="00AA5C17"/>
    <w:rsid w:val="00AA5E22"/>
    <w:rsid w:val="00AA5FCB"/>
    <w:rsid w:val="00AA6323"/>
    <w:rsid w:val="00AA640D"/>
    <w:rsid w:val="00AA6650"/>
    <w:rsid w:val="00AA71C3"/>
    <w:rsid w:val="00AA7331"/>
    <w:rsid w:val="00AA7831"/>
    <w:rsid w:val="00AA788D"/>
    <w:rsid w:val="00AA79C5"/>
    <w:rsid w:val="00AA7DC6"/>
    <w:rsid w:val="00AB03A7"/>
    <w:rsid w:val="00AB0D18"/>
    <w:rsid w:val="00AB129E"/>
    <w:rsid w:val="00AB15FD"/>
    <w:rsid w:val="00AB176B"/>
    <w:rsid w:val="00AB1AD0"/>
    <w:rsid w:val="00AB1B20"/>
    <w:rsid w:val="00AB1B63"/>
    <w:rsid w:val="00AB1D0E"/>
    <w:rsid w:val="00AB1E55"/>
    <w:rsid w:val="00AB1FC5"/>
    <w:rsid w:val="00AB227E"/>
    <w:rsid w:val="00AB2431"/>
    <w:rsid w:val="00AB2583"/>
    <w:rsid w:val="00AB2923"/>
    <w:rsid w:val="00AB30AB"/>
    <w:rsid w:val="00AB3474"/>
    <w:rsid w:val="00AB36E9"/>
    <w:rsid w:val="00AB3792"/>
    <w:rsid w:val="00AB3C5B"/>
    <w:rsid w:val="00AB3D6C"/>
    <w:rsid w:val="00AB3E02"/>
    <w:rsid w:val="00AB3F30"/>
    <w:rsid w:val="00AB4022"/>
    <w:rsid w:val="00AB4204"/>
    <w:rsid w:val="00AB4349"/>
    <w:rsid w:val="00AB4388"/>
    <w:rsid w:val="00AB4474"/>
    <w:rsid w:val="00AB4564"/>
    <w:rsid w:val="00AB45D6"/>
    <w:rsid w:val="00AB46A6"/>
    <w:rsid w:val="00AB487C"/>
    <w:rsid w:val="00AB49D7"/>
    <w:rsid w:val="00AB4BC2"/>
    <w:rsid w:val="00AB4D02"/>
    <w:rsid w:val="00AB4E3C"/>
    <w:rsid w:val="00AB5419"/>
    <w:rsid w:val="00AB57B3"/>
    <w:rsid w:val="00AB5F11"/>
    <w:rsid w:val="00AB66E3"/>
    <w:rsid w:val="00AB6931"/>
    <w:rsid w:val="00AB6D0E"/>
    <w:rsid w:val="00AB6DCA"/>
    <w:rsid w:val="00AB71CA"/>
    <w:rsid w:val="00AB73F0"/>
    <w:rsid w:val="00AB7E1B"/>
    <w:rsid w:val="00AC00AE"/>
    <w:rsid w:val="00AC03D3"/>
    <w:rsid w:val="00AC0910"/>
    <w:rsid w:val="00AC0D45"/>
    <w:rsid w:val="00AC0F07"/>
    <w:rsid w:val="00AC12EB"/>
    <w:rsid w:val="00AC1A1D"/>
    <w:rsid w:val="00AC1DC5"/>
    <w:rsid w:val="00AC2094"/>
    <w:rsid w:val="00AC2231"/>
    <w:rsid w:val="00AC2584"/>
    <w:rsid w:val="00AC290D"/>
    <w:rsid w:val="00AC2973"/>
    <w:rsid w:val="00AC29DF"/>
    <w:rsid w:val="00AC2CA0"/>
    <w:rsid w:val="00AC386D"/>
    <w:rsid w:val="00AC3A3F"/>
    <w:rsid w:val="00AC3E82"/>
    <w:rsid w:val="00AC3F21"/>
    <w:rsid w:val="00AC3FF8"/>
    <w:rsid w:val="00AC4795"/>
    <w:rsid w:val="00AC4A47"/>
    <w:rsid w:val="00AC4BE5"/>
    <w:rsid w:val="00AC4C5C"/>
    <w:rsid w:val="00AC4CEA"/>
    <w:rsid w:val="00AC4DE2"/>
    <w:rsid w:val="00AC4E8F"/>
    <w:rsid w:val="00AC5575"/>
    <w:rsid w:val="00AC57D9"/>
    <w:rsid w:val="00AC5D63"/>
    <w:rsid w:val="00AC6353"/>
    <w:rsid w:val="00AC653D"/>
    <w:rsid w:val="00AC6575"/>
    <w:rsid w:val="00AC6B90"/>
    <w:rsid w:val="00AC7299"/>
    <w:rsid w:val="00AC7712"/>
    <w:rsid w:val="00AC791D"/>
    <w:rsid w:val="00AC79F6"/>
    <w:rsid w:val="00AC7BC9"/>
    <w:rsid w:val="00AC7C6E"/>
    <w:rsid w:val="00AC7DB3"/>
    <w:rsid w:val="00AC7E3D"/>
    <w:rsid w:val="00AC7E97"/>
    <w:rsid w:val="00AD05CF"/>
    <w:rsid w:val="00AD08D1"/>
    <w:rsid w:val="00AD09FA"/>
    <w:rsid w:val="00AD0A1A"/>
    <w:rsid w:val="00AD0BDF"/>
    <w:rsid w:val="00AD0CD6"/>
    <w:rsid w:val="00AD0D4F"/>
    <w:rsid w:val="00AD1478"/>
    <w:rsid w:val="00AD1807"/>
    <w:rsid w:val="00AD1E11"/>
    <w:rsid w:val="00AD20F2"/>
    <w:rsid w:val="00AD239C"/>
    <w:rsid w:val="00AD253A"/>
    <w:rsid w:val="00AD28AD"/>
    <w:rsid w:val="00AD28B7"/>
    <w:rsid w:val="00AD2F58"/>
    <w:rsid w:val="00AD3082"/>
    <w:rsid w:val="00AD32D9"/>
    <w:rsid w:val="00AD3674"/>
    <w:rsid w:val="00AD3965"/>
    <w:rsid w:val="00AD3F88"/>
    <w:rsid w:val="00AD4030"/>
    <w:rsid w:val="00AD44BB"/>
    <w:rsid w:val="00AD4D62"/>
    <w:rsid w:val="00AD4E53"/>
    <w:rsid w:val="00AD4F5A"/>
    <w:rsid w:val="00AD5340"/>
    <w:rsid w:val="00AD534C"/>
    <w:rsid w:val="00AD54EC"/>
    <w:rsid w:val="00AD565D"/>
    <w:rsid w:val="00AD59F9"/>
    <w:rsid w:val="00AD59FC"/>
    <w:rsid w:val="00AD6083"/>
    <w:rsid w:val="00AD6259"/>
    <w:rsid w:val="00AD64D1"/>
    <w:rsid w:val="00AD6837"/>
    <w:rsid w:val="00AD686E"/>
    <w:rsid w:val="00AD6908"/>
    <w:rsid w:val="00AD730C"/>
    <w:rsid w:val="00AD7451"/>
    <w:rsid w:val="00AD77FB"/>
    <w:rsid w:val="00AD7C9F"/>
    <w:rsid w:val="00AD7CEE"/>
    <w:rsid w:val="00AD7F3E"/>
    <w:rsid w:val="00AE000D"/>
    <w:rsid w:val="00AE0291"/>
    <w:rsid w:val="00AE02CA"/>
    <w:rsid w:val="00AE03AD"/>
    <w:rsid w:val="00AE03B2"/>
    <w:rsid w:val="00AE0DDF"/>
    <w:rsid w:val="00AE1009"/>
    <w:rsid w:val="00AE1010"/>
    <w:rsid w:val="00AE1193"/>
    <w:rsid w:val="00AE14F5"/>
    <w:rsid w:val="00AE161C"/>
    <w:rsid w:val="00AE1696"/>
    <w:rsid w:val="00AE17CE"/>
    <w:rsid w:val="00AE1BA6"/>
    <w:rsid w:val="00AE1ED3"/>
    <w:rsid w:val="00AE1EDC"/>
    <w:rsid w:val="00AE1F79"/>
    <w:rsid w:val="00AE1F9F"/>
    <w:rsid w:val="00AE202F"/>
    <w:rsid w:val="00AE2313"/>
    <w:rsid w:val="00AE2702"/>
    <w:rsid w:val="00AE2A57"/>
    <w:rsid w:val="00AE2D6C"/>
    <w:rsid w:val="00AE3058"/>
    <w:rsid w:val="00AE3425"/>
    <w:rsid w:val="00AE3819"/>
    <w:rsid w:val="00AE387D"/>
    <w:rsid w:val="00AE38E5"/>
    <w:rsid w:val="00AE38F7"/>
    <w:rsid w:val="00AE394C"/>
    <w:rsid w:val="00AE39A0"/>
    <w:rsid w:val="00AE40E0"/>
    <w:rsid w:val="00AE43EB"/>
    <w:rsid w:val="00AE4505"/>
    <w:rsid w:val="00AE4A02"/>
    <w:rsid w:val="00AE4A33"/>
    <w:rsid w:val="00AE54C9"/>
    <w:rsid w:val="00AE5A62"/>
    <w:rsid w:val="00AE5B71"/>
    <w:rsid w:val="00AE5C7D"/>
    <w:rsid w:val="00AE5D8E"/>
    <w:rsid w:val="00AE5DEA"/>
    <w:rsid w:val="00AE5E45"/>
    <w:rsid w:val="00AE5FC7"/>
    <w:rsid w:val="00AE619D"/>
    <w:rsid w:val="00AE6D63"/>
    <w:rsid w:val="00AE74C7"/>
    <w:rsid w:val="00AE75B5"/>
    <w:rsid w:val="00AE7B9D"/>
    <w:rsid w:val="00AE7C3A"/>
    <w:rsid w:val="00AF0202"/>
    <w:rsid w:val="00AF0376"/>
    <w:rsid w:val="00AF05C5"/>
    <w:rsid w:val="00AF06E0"/>
    <w:rsid w:val="00AF1324"/>
    <w:rsid w:val="00AF1333"/>
    <w:rsid w:val="00AF13AA"/>
    <w:rsid w:val="00AF1405"/>
    <w:rsid w:val="00AF1718"/>
    <w:rsid w:val="00AF2201"/>
    <w:rsid w:val="00AF276D"/>
    <w:rsid w:val="00AF29E9"/>
    <w:rsid w:val="00AF2BCB"/>
    <w:rsid w:val="00AF2C0E"/>
    <w:rsid w:val="00AF2FAA"/>
    <w:rsid w:val="00AF3091"/>
    <w:rsid w:val="00AF321A"/>
    <w:rsid w:val="00AF3329"/>
    <w:rsid w:val="00AF33B2"/>
    <w:rsid w:val="00AF3774"/>
    <w:rsid w:val="00AF3798"/>
    <w:rsid w:val="00AF379C"/>
    <w:rsid w:val="00AF39A6"/>
    <w:rsid w:val="00AF4160"/>
    <w:rsid w:val="00AF41C9"/>
    <w:rsid w:val="00AF41E6"/>
    <w:rsid w:val="00AF450D"/>
    <w:rsid w:val="00AF45AE"/>
    <w:rsid w:val="00AF45CF"/>
    <w:rsid w:val="00AF461D"/>
    <w:rsid w:val="00AF4650"/>
    <w:rsid w:val="00AF477A"/>
    <w:rsid w:val="00AF478E"/>
    <w:rsid w:val="00AF48C7"/>
    <w:rsid w:val="00AF4BFA"/>
    <w:rsid w:val="00AF4F47"/>
    <w:rsid w:val="00AF4FEC"/>
    <w:rsid w:val="00AF50D3"/>
    <w:rsid w:val="00AF55A8"/>
    <w:rsid w:val="00AF5649"/>
    <w:rsid w:val="00AF57BA"/>
    <w:rsid w:val="00AF58F9"/>
    <w:rsid w:val="00AF5DB5"/>
    <w:rsid w:val="00AF61B1"/>
    <w:rsid w:val="00AF6218"/>
    <w:rsid w:val="00AF63F0"/>
    <w:rsid w:val="00AF6C2B"/>
    <w:rsid w:val="00AF741E"/>
    <w:rsid w:val="00AF7719"/>
    <w:rsid w:val="00AF7838"/>
    <w:rsid w:val="00AF78C4"/>
    <w:rsid w:val="00AF792F"/>
    <w:rsid w:val="00B000FE"/>
    <w:rsid w:val="00B00184"/>
    <w:rsid w:val="00B00776"/>
    <w:rsid w:val="00B014AC"/>
    <w:rsid w:val="00B016F9"/>
    <w:rsid w:val="00B01D93"/>
    <w:rsid w:val="00B01F4B"/>
    <w:rsid w:val="00B020F4"/>
    <w:rsid w:val="00B026BF"/>
    <w:rsid w:val="00B02772"/>
    <w:rsid w:val="00B0285E"/>
    <w:rsid w:val="00B02F57"/>
    <w:rsid w:val="00B03112"/>
    <w:rsid w:val="00B03424"/>
    <w:rsid w:val="00B036F7"/>
    <w:rsid w:val="00B03904"/>
    <w:rsid w:val="00B03F02"/>
    <w:rsid w:val="00B040D6"/>
    <w:rsid w:val="00B043A3"/>
    <w:rsid w:val="00B049D6"/>
    <w:rsid w:val="00B049DD"/>
    <w:rsid w:val="00B04CF3"/>
    <w:rsid w:val="00B04E8F"/>
    <w:rsid w:val="00B04EDC"/>
    <w:rsid w:val="00B04EE7"/>
    <w:rsid w:val="00B04F14"/>
    <w:rsid w:val="00B0516D"/>
    <w:rsid w:val="00B053F0"/>
    <w:rsid w:val="00B05ACE"/>
    <w:rsid w:val="00B05BDC"/>
    <w:rsid w:val="00B05CE4"/>
    <w:rsid w:val="00B06063"/>
    <w:rsid w:val="00B065F7"/>
    <w:rsid w:val="00B06822"/>
    <w:rsid w:val="00B068FE"/>
    <w:rsid w:val="00B06A0B"/>
    <w:rsid w:val="00B06A76"/>
    <w:rsid w:val="00B06AC9"/>
    <w:rsid w:val="00B06FAD"/>
    <w:rsid w:val="00B07065"/>
    <w:rsid w:val="00B071DC"/>
    <w:rsid w:val="00B072DA"/>
    <w:rsid w:val="00B074E5"/>
    <w:rsid w:val="00B07595"/>
    <w:rsid w:val="00B07EFF"/>
    <w:rsid w:val="00B10371"/>
    <w:rsid w:val="00B10416"/>
    <w:rsid w:val="00B105DD"/>
    <w:rsid w:val="00B106AC"/>
    <w:rsid w:val="00B10AD5"/>
    <w:rsid w:val="00B10F9D"/>
    <w:rsid w:val="00B1153A"/>
    <w:rsid w:val="00B118A6"/>
    <w:rsid w:val="00B11926"/>
    <w:rsid w:val="00B11D09"/>
    <w:rsid w:val="00B11E15"/>
    <w:rsid w:val="00B11E9A"/>
    <w:rsid w:val="00B11FDD"/>
    <w:rsid w:val="00B125B7"/>
    <w:rsid w:val="00B12BE5"/>
    <w:rsid w:val="00B1308C"/>
    <w:rsid w:val="00B13094"/>
    <w:rsid w:val="00B13383"/>
    <w:rsid w:val="00B135CE"/>
    <w:rsid w:val="00B1379C"/>
    <w:rsid w:val="00B139AB"/>
    <w:rsid w:val="00B13B98"/>
    <w:rsid w:val="00B1437F"/>
    <w:rsid w:val="00B14559"/>
    <w:rsid w:val="00B146F0"/>
    <w:rsid w:val="00B14B8E"/>
    <w:rsid w:val="00B14EFB"/>
    <w:rsid w:val="00B14FB1"/>
    <w:rsid w:val="00B150E0"/>
    <w:rsid w:val="00B15474"/>
    <w:rsid w:val="00B155F7"/>
    <w:rsid w:val="00B15919"/>
    <w:rsid w:val="00B15956"/>
    <w:rsid w:val="00B159DA"/>
    <w:rsid w:val="00B15E4D"/>
    <w:rsid w:val="00B16019"/>
    <w:rsid w:val="00B16021"/>
    <w:rsid w:val="00B1648C"/>
    <w:rsid w:val="00B16616"/>
    <w:rsid w:val="00B16794"/>
    <w:rsid w:val="00B16988"/>
    <w:rsid w:val="00B16D3C"/>
    <w:rsid w:val="00B17243"/>
    <w:rsid w:val="00B1755C"/>
    <w:rsid w:val="00B17815"/>
    <w:rsid w:val="00B17AAB"/>
    <w:rsid w:val="00B17B3F"/>
    <w:rsid w:val="00B17EF2"/>
    <w:rsid w:val="00B17F08"/>
    <w:rsid w:val="00B2028B"/>
    <w:rsid w:val="00B20536"/>
    <w:rsid w:val="00B20D33"/>
    <w:rsid w:val="00B211AB"/>
    <w:rsid w:val="00B213B8"/>
    <w:rsid w:val="00B213D6"/>
    <w:rsid w:val="00B21826"/>
    <w:rsid w:val="00B21B9C"/>
    <w:rsid w:val="00B21C33"/>
    <w:rsid w:val="00B21D45"/>
    <w:rsid w:val="00B21F59"/>
    <w:rsid w:val="00B21FC1"/>
    <w:rsid w:val="00B22597"/>
    <w:rsid w:val="00B2286B"/>
    <w:rsid w:val="00B22B7C"/>
    <w:rsid w:val="00B22D3D"/>
    <w:rsid w:val="00B22ECD"/>
    <w:rsid w:val="00B230A1"/>
    <w:rsid w:val="00B23914"/>
    <w:rsid w:val="00B23C27"/>
    <w:rsid w:val="00B23E99"/>
    <w:rsid w:val="00B24059"/>
    <w:rsid w:val="00B24211"/>
    <w:rsid w:val="00B245E3"/>
    <w:rsid w:val="00B247BA"/>
    <w:rsid w:val="00B24828"/>
    <w:rsid w:val="00B24B2F"/>
    <w:rsid w:val="00B24BA6"/>
    <w:rsid w:val="00B24D74"/>
    <w:rsid w:val="00B24DDD"/>
    <w:rsid w:val="00B2507F"/>
    <w:rsid w:val="00B2522E"/>
    <w:rsid w:val="00B25489"/>
    <w:rsid w:val="00B25910"/>
    <w:rsid w:val="00B25B78"/>
    <w:rsid w:val="00B261CC"/>
    <w:rsid w:val="00B2629F"/>
    <w:rsid w:val="00B26586"/>
    <w:rsid w:val="00B26A10"/>
    <w:rsid w:val="00B26A3F"/>
    <w:rsid w:val="00B26E2D"/>
    <w:rsid w:val="00B26EA5"/>
    <w:rsid w:val="00B2738A"/>
    <w:rsid w:val="00B273A4"/>
    <w:rsid w:val="00B273C0"/>
    <w:rsid w:val="00B27446"/>
    <w:rsid w:val="00B27967"/>
    <w:rsid w:val="00B27A6D"/>
    <w:rsid w:val="00B27C65"/>
    <w:rsid w:val="00B300B1"/>
    <w:rsid w:val="00B3012B"/>
    <w:rsid w:val="00B3045C"/>
    <w:rsid w:val="00B3069F"/>
    <w:rsid w:val="00B30D6F"/>
    <w:rsid w:val="00B31127"/>
    <w:rsid w:val="00B31360"/>
    <w:rsid w:val="00B318AA"/>
    <w:rsid w:val="00B31B04"/>
    <w:rsid w:val="00B31C9E"/>
    <w:rsid w:val="00B31D91"/>
    <w:rsid w:val="00B322E1"/>
    <w:rsid w:val="00B3234B"/>
    <w:rsid w:val="00B3234C"/>
    <w:rsid w:val="00B3241C"/>
    <w:rsid w:val="00B3259B"/>
    <w:rsid w:val="00B32BE4"/>
    <w:rsid w:val="00B32C1A"/>
    <w:rsid w:val="00B32D86"/>
    <w:rsid w:val="00B3330C"/>
    <w:rsid w:val="00B3369F"/>
    <w:rsid w:val="00B338D5"/>
    <w:rsid w:val="00B33A27"/>
    <w:rsid w:val="00B33CA7"/>
    <w:rsid w:val="00B33CD3"/>
    <w:rsid w:val="00B33FB7"/>
    <w:rsid w:val="00B33FEA"/>
    <w:rsid w:val="00B340D1"/>
    <w:rsid w:val="00B346A2"/>
    <w:rsid w:val="00B346CB"/>
    <w:rsid w:val="00B34714"/>
    <w:rsid w:val="00B34CCC"/>
    <w:rsid w:val="00B3504F"/>
    <w:rsid w:val="00B35056"/>
    <w:rsid w:val="00B3528E"/>
    <w:rsid w:val="00B3545D"/>
    <w:rsid w:val="00B358B0"/>
    <w:rsid w:val="00B35BA0"/>
    <w:rsid w:val="00B35CFE"/>
    <w:rsid w:val="00B36196"/>
    <w:rsid w:val="00B361C3"/>
    <w:rsid w:val="00B36242"/>
    <w:rsid w:val="00B36272"/>
    <w:rsid w:val="00B36677"/>
    <w:rsid w:val="00B370ED"/>
    <w:rsid w:val="00B37151"/>
    <w:rsid w:val="00B373E5"/>
    <w:rsid w:val="00B376C0"/>
    <w:rsid w:val="00B377C7"/>
    <w:rsid w:val="00B37954"/>
    <w:rsid w:val="00B37AE6"/>
    <w:rsid w:val="00B37E73"/>
    <w:rsid w:val="00B37F96"/>
    <w:rsid w:val="00B37F9D"/>
    <w:rsid w:val="00B403D0"/>
    <w:rsid w:val="00B4097E"/>
    <w:rsid w:val="00B40A6C"/>
    <w:rsid w:val="00B40D91"/>
    <w:rsid w:val="00B41049"/>
    <w:rsid w:val="00B41165"/>
    <w:rsid w:val="00B4164D"/>
    <w:rsid w:val="00B41741"/>
    <w:rsid w:val="00B417DB"/>
    <w:rsid w:val="00B41AC9"/>
    <w:rsid w:val="00B41CED"/>
    <w:rsid w:val="00B41E2D"/>
    <w:rsid w:val="00B41FF5"/>
    <w:rsid w:val="00B4228F"/>
    <w:rsid w:val="00B42EC2"/>
    <w:rsid w:val="00B4318D"/>
    <w:rsid w:val="00B43266"/>
    <w:rsid w:val="00B4362C"/>
    <w:rsid w:val="00B436F2"/>
    <w:rsid w:val="00B43883"/>
    <w:rsid w:val="00B439D4"/>
    <w:rsid w:val="00B44498"/>
    <w:rsid w:val="00B445BF"/>
    <w:rsid w:val="00B45155"/>
    <w:rsid w:val="00B4565E"/>
    <w:rsid w:val="00B45822"/>
    <w:rsid w:val="00B45893"/>
    <w:rsid w:val="00B4589A"/>
    <w:rsid w:val="00B45C66"/>
    <w:rsid w:val="00B45CBC"/>
    <w:rsid w:val="00B460A7"/>
    <w:rsid w:val="00B46249"/>
    <w:rsid w:val="00B462B3"/>
    <w:rsid w:val="00B4671A"/>
    <w:rsid w:val="00B46D0E"/>
    <w:rsid w:val="00B4704A"/>
    <w:rsid w:val="00B47369"/>
    <w:rsid w:val="00B47380"/>
    <w:rsid w:val="00B474A0"/>
    <w:rsid w:val="00B47B30"/>
    <w:rsid w:val="00B47D4A"/>
    <w:rsid w:val="00B47FF3"/>
    <w:rsid w:val="00B50311"/>
    <w:rsid w:val="00B504D5"/>
    <w:rsid w:val="00B50577"/>
    <w:rsid w:val="00B506B7"/>
    <w:rsid w:val="00B509B4"/>
    <w:rsid w:val="00B50B39"/>
    <w:rsid w:val="00B50E00"/>
    <w:rsid w:val="00B5157A"/>
    <w:rsid w:val="00B51DFA"/>
    <w:rsid w:val="00B52050"/>
    <w:rsid w:val="00B52060"/>
    <w:rsid w:val="00B5209A"/>
    <w:rsid w:val="00B52270"/>
    <w:rsid w:val="00B52479"/>
    <w:rsid w:val="00B526B9"/>
    <w:rsid w:val="00B52734"/>
    <w:rsid w:val="00B53011"/>
    <w:rsid w:val="00B53215"/>
    <w:rsid w:val="00B53951"/>
    <w:rsid w:val="00B539C9"/>
    <w:rsid w:val="00B53B14"/>
    <w:rsid w:val="00B53CA1"/>
    <w:rsid w:val="00B540C7"/>
    <w:rsid w:val="00B540DE"/>
    <w:rsid w:val="00B54305"/>
    <w:rsid w:val="00B54622"/>
    <w:rsid w:val="00B54834"/>
    <w:rsid w:val="00B54849"/>
    <w:rsid w:val="00B54D4D"/>
    <w:rsid w:val="00B55008"/>
    <w:rsid w:val="00B551E7"/>
    <w:rsid w:val="00B552E4"/>
    <w:rsid w:val="00B5533A"/>
    <w:rsid w:val="00B556BF"/>
    <w:rsid w:val="00B55BCD"/>
    <w:rsid w:val="00B55D21"/>
    <w:rsid w:val="00B562DB"/>
    <w:rsid w:val="00B5661F"/>
    <w:rsid w:val="00B56803"/>
    <w:rsid w:val="00B5693D"/>
    <w:rsid w:val="00B56DC8"/>
    <w:rsid w:val="00B56E23"/>
    <w:rsid w:val="00B56F6D"/>
    <w:rsid w:val="00B57321"/>
    <w:rsid w:val="00B574E0"/>
    <w:rsid w:val="00B57997"/>
    <w:rsid w:val="00B57B99"/>
    <w:rsid w:val="00B6025F"/>
    <w:rsid w:val="00B60A01"/>
    <w:rsid w:val="00B60D0F"/>
    <w:rsid w:val="00B60F9C"/>
    <w:rsid w:val="00B610D4"/>
    <w:rsid w:val="00B6124D"/>
    <w:rsid w:val="00B615F5"/>
    <w:rsid w:val="00B61812"/>
    <w:rsid w:val="00B61C8C"/>
    <w:rsid w:val="00B61E80"/>
    <w:rsid w:val="00B6217D"/>
    <w:rsid w:val="00B62AE3"/>
    <w:rsid w:val="00B62B6F"/>
    <w:rsid w:val="00B62BE0"/>
    <w:rsid w:val="00B62C86"/>
    <w:rsid w:val="00B62E0B"/>
    <w:rsid w:val="00B62FBD"/>
    <w:rsid w:val="00B633A3"/>
    <w:rsid w:val="00B634A2"/>
    <w:rsid w:val="00B6380E"/>
    <w:rsid w:val="00B63B71"/>
    <w:rsid w:val="00B63E82"/>
    <w:rsid w:val="00B63F09"/>
    <w:rsid w:val="00B643C5"/>
    <w:rsid w:val="00B64785"/>
    <w:rsid w:val="00B64D0E"/>
    <w:rsid w:val="00B64D27"/>
    <w:rsid w:val="00B64E7E"/>
    <w:rsid w:val="00B651D4"/>
    <w:rsid w:val="00B65A01"/>
    <w:rsid w:val="00B65B0A"/>
    <w:rsid w:val="00B65E3D"/>
    <w:rsid w:val="00B65FEF"/>
    <w:rsid w:val="00B660F3"/>
    <w:rsid w:val="00B66E99"/>
    <w:rsid w:val="00B67677"/>
    <w:rsid w:val="00B67930"/>
    <w:rsid w:val="00B67BCB"/>
    <w:rsid w:val="00B67D34"/>
    <w:rsid w:val="00B70216"/>
    <w:rsid w:val="00B703D2"/>
    <w:rsid w:val="00B706C1"/>
    <w:rsid w:val="00B70AB8"/>
    <w:rsid w:val="00B70B42"/>
    <w:rsid w:val="00B70DBF"/>
    <w:rsid w:val="00B7117F"/>
    <w:rsid w:val="00B712A8"/>
    <w:rsid w:val="00B71471"/>
    <w:rsid w:val="00B7163E"/>
    <w:rsid w:val="00B719D6"/>
    <w:rsid w:val="00B71F06"/>
    <w:rsid w:val="00B72186"/>
    <w:rsid w:val="00B727F7"/>
    <w:rsid w:val="00B728C5"/>
    <w:rsid w:val="00B7292E"/>
    <w:rsid w:val="00B72930"/>
    <w:rsid w:val="00B7294E"/>
    <w:rsid w:val="00B72BAD"/>
    <w:rsid w:val="00B72EDE"/>
    <w:rsid w:val="00B72F45"/>
    <w:rsid w:val="00B733EE"/>
    <w:rsid w:val="00B735C3"/>
    <w:rsid w:val="00B73810"/>
    <w:rsid w:val="00B73D93"/>
    <w:rsid w:val="00B74220"/>
    <w:rsid w:val="00B7484A"/>
    <w:rsid w:val="00B74939"/>
    <w:rsid w:val="00B7495F"/>
    <w:rsid w:val="00B74A1E"/>
    <w:rsid w:val="00B750BF"/>
    <w:rsid w:val="00B75411"/>
    <w:rsid w:val="00B75553"/>
    <w:rsid w:val="00B75AD5"/>
    <w:rsid w:val="00B75D18"/>
    <w:rsid w:val="00B75FA8"/>
    <w:rsid w:val="00B76506"/>
    <w:rsid w:val="00B766BA"/>
    <w:rsid w:val="00B76AE0"/>
    <w:rsid w:val="00B76D2A"/>
    <w:rsid w:val="00B77138"/>
    <w:rsid w:val="00B7720C"/>
    <w:rsid w:val="00B77214"/>
    <w:rsid w:val="00B77324"/>
    <w:rsid w:val="00B77506"/>
    <w:rsid w:val="00B7755B"/>
    <w:rsid w:val="00B77775"/>
    <w:rsid w:val="00B77D6A"/>
    <w:rsid w:val="00B800F0"/>
    <w:rsid w:val="00B8014F"/>
    <w:rsid w:val="00B8017B"/>
    <w:rsid w:val="00B802F6"/>
    <w:rsid w:val="00B80898"/>
    <w:rsid w:val="00B80994"/>
    <w:rsid w:val="00B80A88"/>
    <w:rsid w:val="00B81254"/>
    <w:rsid w:val="00B8129C"/>
    <w:rsid w:val="00B8133F"/>
    <w:rsid w:val="00B813F9"/>
    <w:rsid w:val="00B815E6"/>
    <w:rsid w:val="00B81783"/>
    <w:rsid w:val="00B81EC4"/>
    <w:rsid w:val="00B82327"/>
    <w:rsid w:val="00B82727"/>
    <w:rsid w:val="00B82A11"/>
    <w:rsid w:val="00B82A19"/>
    <w:rsid w:val="00B82A1C"/>
    <w:rsid w:val="00B82E76"/>
    <w:rsid w:val="00B83089"/>
    <w:rsid w:val="00B831E4"/>
    <w:rsid w:val="00B8344C"/>
    <w:rsid w:val="00B8383B"/>
    <w:rsid w:val="00B84415"/>
    <w:rsid w:val="00B84582"/>
    <w:rsid w:val="00B8485A"/>
    <w:rsid w:val="00B84B19"/>
    <w:rsid w:val="00B84C33"/>
    <w:rsid w:val="00B84E96"/>
    <w:rsid w:val="00B85077"/>
    <w:rsid w:val="00B851B5"/>
    <w:rsid w:val="00B8525D"/>
    <w:rsid w:val="00B85330"/>
    <w:rsid w:val="00B8540E"/>
    <w:rsid w:val="00B8549D"/>
    <w:rsid w:val="00B85865"/>
    <w:rsid w:val="00B858E5"/>
    <w:rsid w:val="00B85B61"/>
    <w:rsid w:val="00B85CF2"/>
    <w:rsid w:val="00B865BF"/>
    <w:rsid w:val="00B8667A"/>
    <w:rsid w:val="00B86C88"/>
    <w:rsid w:val="00B86EDD"/>
    <w:rsid w:val="00B875FF"/>
    <w:rsid w:val="00B87701"/>
    <w:rsid w:val="00B87A96"/>
    <w:rsid w:val="00B87B2B"/>
    <w:rsid w:val="00B87F8F"/>
    <w:rsid w:val="00B901C0"/>
    <w:rsid w:val="00B90308"/>
    <w:rsid w:val="00B9060A"/>
    <w:rsid w:val="00B90692"/>
    <w:rsid w:val="00B9088B"/>
    <w:rsid w:val="00B909F5"/>
    <w:rsid w:val="00B90E94"/>
    <w:rsid w:val="00B91104"/>
    <w:rsid w:val="00B91176"/>
    <w:rsid w:val="00B9170E"/>
    <w:rsid w:val="00B91C1B"/>
    <w:rsid w:val="00B92176"/>
    <w:rsid w:val="00B924B5"/>
    <w:rsid w:val="00B928C6"/>
    <w:rsid w:val="00B92A3D"/>
    <w:rsid w:val="00B92A81"/>
    <w:rsid w:val="00B92AC0"/>
    <w:rsid w:val="00B930EC"/>
    <w:rsid w:val="00B935FF"/>
    <w:rsid w:val="00B93632"/>
    <w:rsid w:val="00B9390B"/>
    <w:rsid w:val="00B94009"/>
    <w:rsid w:val="00B940F0"/>
    <w:rsid w:val="00B9417D"/>
    <w:rsid w:val="00B947BF"/>
    <w:rsid w:val="00B948D9"/>
    <w:rsid w:val="00B94931"/>
    <w:rsid w:val="00B94E42"/>
    <w:rsid w:val="00B95112"/>
    <w:rsid w:val="00B959EE"/>
    <w:rsid w:val="00B95C4B"/>
    <w:rsid w:val="00B95E30"/>
    <w:rsid w:val="00B95EC7"/>
    <w:rsid w:val="00B95F45"/>
    <w:rsid w:val="00B96099"/>
    <w:rsid w:val="00B960DA"/>
    <w:rsid w:val="00B9639A"/>
    <w:rsid w:val="00B964E1"/>
    <w:rsid w:val="00B96B4F"/>
    <w:rsid w:val="00B979A1"/>
    <w:rsid w:val="00B97A98"/>
    <w:rsid w:val="00B97DC0"/>
    <w:rsid w:val="00B97EE3"/>
    <w:rsid w:val="00B97F4E"/>
    <w:rsid w:val="00BA075D"/>
    <w:rsid w:val="00BA076D"/>
    <w:rsid w:val="00BA0795"/>
    <w:rsid w:val="00BA081B"/>
    <w:rsid w:val="00BA091C"/>
    <w:rsid w:val="00BA09AD"/>
    <w:rsid w:val="00BA0B71"/>
    <w:rsid w:val="00BA1020"/>
    <w:rsid w:val="00BA1181"/>
    <w:rsid w:val="00BA16F8"/>
    <w:rsid w:val="00BA1C22"/>
    <w:rsid w:val="00BA1D5A"/>
    <w:rsid w:val="00BA1FE2"/>
    <w:rsid w:val="00BA22D6"/>
    <w:rsid w:val="00BA261A"/>
    <w:rsid w:val="00BA26B9"/>
    <w:rsid w:val="00BA2877"/>
    <w:rsid w:val="00BA28D3"/>
    <w:rsid w:val="00BA2C9F"/>
    <w:rsid w:val="00BA2F5C"/>
    <w:rsid w:val="00BA329C"/>
    <w:rsid w:val="00BA35C3"/>
    <w:rsid w:val="00BA3661"/>
    <w:rsid w:val="00BA36A5"/>
    <w:rsid w:val="00BA3769"/>
    <w:rsid w:val="00BA3D55"/>
    <w:rsid w:val="00BA3DD4"/>
    <w:rsid w:val="00BA3E0E"/>
    <w:rsid w:val="00BA3E6D"/>
    <w:rsid w:val="00BA4396"/>
    <w:rsid w:val="00BA4C5D"/>
    <w:rsid w:val="00BA54A8"/>
    <w:rsid w:val="00BA5A80"/>
    <w:rsid w:val="00BA5CC0"/>
    <w:rsid w:val="00BA5E3A"/>
    <w:rsid w:val="00BA6528"/>
    <w:rsid w:val="00BA65F4"/>
    <w:rsid w:val="00BA6723"/>
    <w:rsid w:val="00BA6A03"/>
    <w:rsid w:val="00BA6AC4"/>
    <w:rsid w:val="00BA6E66"/>
    <w:rsid w:val="00BA6F5D"/>
    <w:rsid w:val="00BA7059"/>
    <w:rsid w:val="00BA73C1"/>
    <w:rsid w:val="00BA75CF"/>
    <w:rsid w:val="00BA7600"/>
    <w:rsid w:val="00BA7880"/>
    <w:rsid w:val="00BA7CEF"/>
    <w:rsid w:val="00BA7F88"/>
    <w:rsid w:val="00BB011C"/>
    <w:rsid w:val="00BB02B5"/>
    <w:rsid w:val="00BB034C"/>
    <w:rsid w:val="00BB053C"/>
    <w:rsid w:val="00BB055F"/>
    <w:rsid w:val="00BB0699"/>
    <w:rsid w:val="00BB06F9"/>
    <w:rsid w:val="00BB090F"/>
    <w:rsid w:val="00BB099D"/>
    <w:rsid w:val="00BB0BB0"/>
    <w:rsid w:val="00BB0D87"/>
    <w:rsid w:val="00BB0DAA"/>
    <w:rsid w:val="00BB0EAE"/>
    <w:rsid w:val="00BB115A"/>
    <w:rsid w:val="00BB12C8"/>
    <w:rsid w:val="00BB18D9"/>
    <w:rsid w:val="00BB1C97"/>
    <w:rsid w:val="00BB2005"/>
    <w:rsid w:val="00BB208C"/>
    <w:rsid w:val="00BB25EF"/>
    <w:rsid w:val="00BB29DF"/>
    <w:rsid w:val="00BB2E4B"/>
    <w:rsid w:val="00BB33A4"/>
    <w:rsid w:val="00BB34BB"/>
    <w:rsid w:val="00BB3A44"/>
    <w:rsid w:val="00BB3B86"/>
    <w:rsid w:val="00BB3F3E"/>
    <w:rsid w:val="00BB4283"/>
    <w:rsid w:val="00BB4360"/>
    <w:rsid w:val="00BB4434"/>
    <w:rsid w:val="00BB467C"/>
    <w:rsid w:val="00BB48BF"/>
    <w:rsid w:val="00BB4AF3"/>
    <w:rsid w:val="00BB4E2B"/>
    <w:rsid w:val="00BB51E3"/>
    <w:rsid w:val="00BB57ED"/>
    <w:rsid w:val="00BB5E8D"/>
    <w:rsid w:val="00BB618C"/>
    <w:rsid w:val="00BB62D0"/>
    <w:rsid w:val="00BB662E"/>
    <w:rsid w:val="00BB67D3"/>
    <w:rsid w:val="00BB6E49"/>
    <w:rsid w:val="00BB6EDF"/>
    <w:rsid w:val="00BB6F4B"/>
    <w:rsid w:val="00BB7197"/>
    <w:rsid w:val="00BB71DC"/>
    <w:rsid w:val="00BB73BB"/>
    <w:rsid w:val="00BB761C"/>
    <w:rsid w:val="00BB7A76"/>
    <w:rsid w:val="00BB7CC9"/>
    <w:rsid w:val="00BB7E5E"/>
    <w:rsid w:val="00BB7F14"/>
    <w:rsid w:val="00BC0043"/>
    <w:rsid w:val="00BC080A"/>
    <w:rsid w:val="00BC09BF"/>
    <w:rsid w:val="00BC0A32"/>
    <w:rsid w:val="00BC0A38"/>
    <w:rsid w:val="00BC0A41"/>
    <w:rsid w:val="00BC133D"/>
    <w:rsid w:val="00BC1357"/>
    <w:rsid w:val="00BC17B0"/>
    <w:rsid w:val="00BC180B"/>
    <w:rsid w:val="00BC1BE3"/>
    <w:rsid w:val="00BC1CCC"/>
    <w:rsid w:val="00BC2228"/>
    <w:rsid w:val="00BC2534"/>
    <w:rsid w:val="00BC2EE7"/>
    <w:rsid w:val="00BC3095"/>
    <w:rsid w:val="00BC327E"/>
    <w:rsid w:val="00BC352A"/>
    <w:rsid w:val="00BC3C39"/>
    <w:rsid w:val="00BC3CBD"/>
    <w:rsid w:val="00BC3D2F"/>
    <w:rsid w:val="00BC3DB4"/>
    <w:rsid w:val="00BC4070"/>
    <w:rsid w:val="00BC4931"/>
    <w:rsid w:val="00BC4968"/>
    <w:rsid w:val="00BC4BDB"/>
    <w:rsid w:val="00BC4C62"/>
    <w:rsid w:val="00BC4D32"/>
    <w:rsid w:val="00BC4E49"/>
    <w:rsid w:val="00BC4EE1"/>
    <w:rsid w:val="00BC53F4"/>
    <w:rsid w:val="00BC556B"/>
    <w:rsid w:val="00BC5799"/>
    <w:rsid w:val="00BC580B"/>
    <w:rsid w:val="00BC5BD4"/>
    <w:rsid w:val="00BC6038"/>
    <w:rsid w:val="00BC6088"/>
    <w:rsid w:val="00BC60E4"/>
    <w:rsid w:val="00BC63AB"/>
    <w:rsid w:val="00BC651A"/>
    <w:rsid w:val="00BC6671"/>
    <w:rsid w:val="00BC678F"/>
    <w:rsid w:val="00BC6956"/>
    <w:rsid w:val="00BC6DA0"/>
    <w:rsid w:val="00BC6E70"/>
    <w:rsid w:val="00BC70D8"/>
    <w:rsid w:val="00BC7182"/>
    <w:rsid w:val="00BC752C"/>
    <w:rsid w:val="00BC793B"/>
    <w:rsid w:val="00BC7AA8"/>
    <w:rsid w:val="00BC7BA9"/>
    <w:rsid w:val="00BC7D37"/>
    <w:rsid w:val="00BC7E9B"/>
    <w:rsid w:val="00BC7F04"/>
    <w:rsid w:val="00BD0025"/>
    <w:rsid w:val="00BD0053"/>
    <w:rsid w:val="00BD045F"/>
    <w:rsid w:val="00BD104E"/>
    <w:rsid w:val="00BD1088"/>
    <w:rsid w:val="00BD1253"/>
    <w:rsid w:val="00BD1416"/>
    <w:rsid w:val="00BD148C"/>
    <w:rsid w:val="00BD15AE"/>
    <w:rsid w:val="00BD1663"/>
    <w:rsid w:val="00BD16F1"/>
    <w:rsid w:val="00BD1C2C"/>
    <w:rsid w:val="00BD2073"/>
    <w:rsid w:val="00BD2099"/>
    <w:rsid w:val="00BD20FD"/>
    <w:rsid w:val="00BD2350"/>
    <w:rsid w:val="00BD23A5"/>
    <w:rsid w:val="00BD249D"/>
    <w:rsid w:val="00BD268C"/>
    <w:rsid w:val="00BD297F"/>
    <w:rsid w:val="00BD2AAE"/>
    <w:rsid w:val="00BD2D74"/>
    <w:rsid w:val="00BD35C8"/>
    <w:rsid w:val="00BD35DD"/>
    <w:rsid w:val="00BD384D"/>
    <w:rsid w:val="00BD3AC3"/>
    <w:rsid w:val="00BD3B24"/>
    <w:rsid w:val="00BD4B88"/>
    <w:rsid w:val="00BD5434"/>
    <w:rsid w:val="00BD54D5"/>
    <w:rsid w:val="00BD5968"/>
    <w:rsid w:val="00BD5D19"/>
    <w:rsid w:val="00BD5F8E"/>
    <w:rsid w:val="00BD6010"/>
    <w:rsid w:val="00BD6122"/>
    <w:rsid w:val="00BD640B"/>
    <w:rsid w:val="00BD6523"/>
    <w:rsid w:val="00BD663A"/>
    <w:rsid w:val="00BD6A15"/>
    <w:rsid w:val="00BD6A80"/>
    <w:rsid w:val="00BD6E82"/>
    <w:rsid w:val="00BD6EE7"/>
    <w:rsid w:val="00BD6FC2"/>
    <w:rsid w:val="00BD77BC"/>
    <w:rsid w:val="00BD7BAE"/>
    <w:rsid w:val="00BD7CF3"/>
    <w:rsid w:val="00BD7E45"/>
    <w:rsid w:val="00BD7F3A"/>
    <w:rsid w:val="00BE0239"/>
    <w:rsid w:val="00BE0594"/>
    <w:rsid w:val="00BE0595"/>
    <w:rsid w:val="00BE07F6"/>
    <w:rsid w:val="00BE0D1E"/>
    <w:rsid w:val="00BE12C1"/>
    <w:rsid w:val="00BE13A4"/>
    <w:rsid w:val="00BE19A9"/>
    <w:rsid w:val="00BE1C06"/>
    <w:rsid w:val="00BE1D12"/>
    <w:rsid w:val="00BE20B2"/>
    <w:rsid w:val="00BE20FD"/>
    <w:rsid w:val="00BE21FD"/>
    <w:rsid w:val="00BE22D1"/>
    <w:rsid w:val="00BE260B"/>
    <w:rsid w:val="00BE28F5"/>
    <w:rsid w:val="00BE29A4"/>
    <w:rsid w:val="00BE2B0C"/>
    <w:rsid w:val="00BE2BF7"/>
    <w:rsid w:val="00BE2D2A"/>
    <w:rsid w:val="00BE2F5C"/>
    <w:rsid w:val="00BE30AC"/>
    <w:rsid w:val="00BE320B"/>
    <w:rsid w:val="00BE3255"/>
    <w:rsid w:val="00BE37DE"/>
    <w:rsid w:val="00BE3BF4"/>
    <w:rsid w:val="00BE425D"/>
    <w:rsid w:val="00BE459E"/>
    <w:rsid w:val="00BE45EE"/>
    <w:rsid w:val="00BE4A11"/>
    <w:rsid w:val="00BE50EC"/>
    <w:rsid w:val="00BE52FE"/>
    <w:rsid w:val="00BE56C5"/>
    <w:rsid w:val="00BE5A34"/>
    <w:rsid w:val="00BE5B74"/>
    <w:rsid w:val="00BE5BF5"/>
    <w:rsid w:val="00BE5C59"/>
    <w:rsid w:val="00BE61F7"/>
    <w:rsid w:val="00BE6392"/>
    <w:rsid w:val="00BE6407"/>
    <w:rsid w:val="00BE647E"/>
    <w:rsid w:val="00BE6537"/>
    <w:rsid w:val="00BE6F70"/>
    <w:rsid w:val="00BE700E"/>
    <w:rsid w:val="00BE7441"/>
    <w:rsid w:val="00BE74F3"/>
    <w:rsid w:val="00BE75B6"/>
    <w:rsid w:val="00BE76E3"/>
    <w:rsid w:val="00BE7815"/>
    <w:rsid w:val="00BE7BD6"/>
    <w:rsid w:val="00BE7E85"/>
    <w:rsid w:val="00BF00EC"/>
    <w:rsid w:val="00BF0621"/>
    <w:rsid w:val="00BF06C3"/>
    <w:rsid w:val="00BF08CC"/>
    <w:rsid w:val="00BF09BD"/>
    <w:rsid w:val="00BF0C6D"/>
    <w:rsid w:val="00BF0D16"/>
    <w:rsid w:val="00BF0D2E"/>
    <w:rsid w:val="00BF10E1"/>
    <w:rsid w:val="00BF140A"/>
    <w:rsid w:val="00BF14E1"/>
    <w:rsid w:val="00BF1670"/>
    <w:rsid w:val="00BF173A"/>
    <w:rsid w:val="00BF17D7"/>
    <w:rsid w:val="00BF1878"/>
    <w:rsid w:val="00BF23B0"/>
    <w:rsid w:val="00BF261A"/>
    <w:rsid w:val="00BF2A5F"/>
    <w:rsid w:val="00BF2BE4"/>
    <w:rsid w:val="00BF2BFD"/>
    <w:rsid w:val="00BF2E37"/>
    <w:rsid w:val="00BF3032"/>
    <w:rsid w:val="00BF313C"/>
    <w:rsid w:val="00BF31D5"/>
    <w:rsid w:val="00BF3228"/>
    <w:rsid w:val="00BF3381"/>
    <w:rsid w:val="00BF3467"/>
    <w:rsid w:val="00BF3AA7"/>
    <w:rsid w:val="00BF3FC4"/>
    <w:rsid w:val="00BF4130"/>
    <w:rsid w:val="00BF4351"/>
    <w:rsid w:val="00BF4D79"/>
    <w:rsid w:val="00BF53D5"/>
    <w:rsid w:val="00BF547E"/>
    <w:rsid w:val="00BF5581"/>
    <w:rsid w:val="00BF59E3"/>
    <w:rsid w:val="00BF5C1D"/>
    <w:rsid w:val="00BF5FE7"/>
    <w:rsid w:val="00BF61A2"/>
    <w:rsid w:val="00BF65FA"/>
    <w:rsid w:val="00BF6904"/>
    <w:rsid w:val="00BF69EE"/>
    <w:rsid w:val="00BF69F7"/>
    <w:rsid w:val="00BF6F58"/>
    <w:rsid w:val="00BF708F"/>
    <w:rsid w:val="00BF714C"/>
    <w:rsid w:val="00BF7A59"/>
    <w:rsid w:val="00BF7B31"/>
    <w:rsid w:val="00BF7F1A"/>
    <w:rsid w:val="00C001F8"/>
    <w:rsid w:val="00C0067C"/>
    <w:rsid w:val="00C006A7"/>
    <w:rsid w:val="00C006AF"/>
    <w:rsid w:val="00C0085B"/>
    <w:rsid w:val="00C00DA2"/>
    <w:rsid w:val="00C0112F"/>
    <w:rsid w:val="00C0122C"/>
    <w:rsid w:val="00C01398"/>
    <w:rsid w:val="00C01447"/>
    <w:rsid w:val="00C01745"/>
    <w:rsid w:val="00C0177E"/>
    <w:rsid w:val="00C018D3"/>
    <w:rsid w:val="00C01FBA"/>
    <w:rsid w:val="00C020A9"/>
    <w:rsid w:val="00C02405"/>
    <w:rsid w:val="00C029CF"/>
    <w:rsid w:val="00C02D45"/>
    <w:rsid w:val="00C03011"/>
    <w:rsid w:val="00C0334E"/>
    <w:rsid w:val="00C0347D"/>
    <w:rsid w:val="00C03CAB"/>
    <w:rsid w:val="00C03EFE"/>
    <w:rsid w:val="00C03F2F"/>
    <w:rsid w:val="00C0404A"/>
    <w:rsid w:val="00C0419D"/>
    <w:rsid w:val="00C04A4E"/>
    <w:rsid w:val="00C04A75"/>
    <w:rsid w:val="00C04F58"/>
    <w:rsid w:val="00C04F71"/>
    <w:rsid w:val="00C05839"/>
    <w:rsid w:val="00C059D2"/>
    <w:rsid w:val="00C05B3A"/>
    <w:rsid w:val="00C05B4F"/>
    <w:rsid w:val="00C062D0"/>
    <w:rsid w:val="00C0636D"/>
    <w:rsid w:val="00C063C7"/>
    <w:rsid w:val="00C06617"/>
    <w:rsid w:val="00C06F8E"/>
    <w:rsid w:val="00C072FB"/>
    <w:rsid w:val="00C078C8"/>
    <w:rsid w:val="00C078CE"/>
    <w:rsid w:val="00C07ABE"/>
    <w:rsid w:val="00C07E93"/>
    <w:rsid w:val="00C10035"/>
    <w:rsid w:val="00C100FD"/>
    <w:rsid w:val="00C101EC"/>
    <w:rsid w:val="00C104B1"/>
    <w:rsid w:val="00C107A9"/>
    <w:rsid w:val="00C1087F"/>
    <w:rsid w:val="00C1093A"/>
    <w:rsid w:val="00C10D0B"/>
    <w:rsid w:val="00C11131"/>
    <w:rsid w:val="00C11351"/>
    <w:rsid w:val="00C1163D"/>
    <w:rsid w:val="00C11713"/>
    <w:rsid w:val="00C11A69"/>
    <w:rsid w:val="00C11AE0"/>
    <w:rsid w:val="00C1201D"/>
    <w:rsid w:val="00C1206B"/>
    <w:rsid w:val="00C12C54"/>
    <w:rsid w:val="00C137A1"/>
    <w:rsid w:val="00C13F0A"/>
    <w:rsid w:val="00C13FDA"/>
    <w:rsid w:val="00C14116"/>
    <w:rsid w:val="00C14704"/>
    <w:rsid w:val="00C15705"/>
    <w:rsid w:val="00C1594A"/>
    <w:rsid w:val="00C15AA2"/>
    <w:rsid w:val="00C15C1D"/>
    <w:rsid w:val="00C15CF3"/>
    <w:rsid w:val="00C15E1A"/>
    <w:rsid w:val="00C15E70"/>
    <w:rsid w:val="00C15EDB"/>
    <w:rsid w:val="00C16682"/>
    <w:rsid w:val="00C16C5C"/>
    <w:rsid w:val="00C16CC6"/>
    <w:rsid w:val="00C16F49"/>
    <w:rsid w:val="00C17180"/>
    <w:rsid w:val="00C17345"/>
    <w:rsid w:val="00C17678"/>
    <w:rsid w:val="00C17826"/>
    <w:rsid w:val="00C17959"/>
    <w:rsid w:val="00C17A8D"/>
    <w:rsid w:val="00C17C2B"/>
    <w:rsid w:val="00C17EF8"/>
    <w:rsid w:val="00C20614"/>
    <w:rsid w:val="00C20741"/>
    <w:rsid w:val="00C20875"/>
    <w:rsid w:val="00C208D3"/>
    <w:rsid w:val="00C20965"/>
    <w:rsid w:val="00C20CE8"/>
    <w:rsid w:val="00C211C4"/>
    <w:rsid w:val="00C2144E"/>
    <w:rsid w:val="00C215C8"/>
    <w:rsid w:val="00C218AD"/>
    <w:rsid w:val="00C21A90"/>
    <w:rsid w:val="00C21FB5"/>
    <w:rsid w:val="00C220BD"/>
    <w:rsid w:val="00C22696"/>
    <w:rsid w:val="00C22CC1"/>
    <w:rsid w:val="00C22E73"/>
    <w:rsid w:val="00C22F4B"/>
    <w:rsid w:val="00C22F76"/>
    <w:rsid w:val="00C22FA0"/>
    <w:rsid w:val="00C230EF"/>
    <w:rsid w:val="00C23587"/>
    <w:rsid w:val="00C23634"/>
    <w:rsid w:val="00C23789"/>
    <w:rsid w:val="00C23922"/>
    <w:rsid w:val="00C23E28"/>
    <w:rsid w:val="00C240AF"/>
    <w:rsid w:val="00C240F7"/>
    <w:rsid w:val="00C24226"/>
    <w:rsid w:val="00C2462D"/>
    <w:rsid w:val="00C24A95"/>
    <w:rsid w:val="00C24AF0"/>
    <w:rsid w:val="00C24E27"/>
    <w:rsid w:val="00C24E95"/>
    <w:rsid w:val="00C2505F"/>
    <w:rsid w:val="00C2532D"/>
    <w:rsid w:val="00C258FD"/>
    <w:rsid w:val="00C265A7"/>
    <w:rsid w:val="00C2695D"/>
    <w:rsid w:val="00C26CDF"/>
    <w:rsid w:val="00C26E15"/>
    <w:rsid w:val="00C27118"/>
    <w:rsid w:val="00C2716F"/>
    <w:rsid w:val="00C27D82"/>
    <w:rsid w:val="00C27E5B"/>
    <w:rsid w:val="00C27FF9"/>
    <w:rsid w:val="00C3002B"/>
    <w:rsid w:val="00C307BE"/>
    <w:rsid w:val="00C307F7"/>
    <w:rsid w:val="00C3097D"/>
    <w:rsid w:val="00C30C08"/>
    <w:rsid w:val="00C30FA2"/>
    <w:rsid w:val="00C31212"/>
    <w:rsid w:val="00C313D4"/>
    <w:rsid w:val="00C314AC"/>
    <w:rsid w:val="00C31541"/>
    <w:rsid w:val="00C31688"/>
    <w:rsid w:val="00C31AE1"/>
    <w:rsid w:val="00C31EC7"/>
    <w:rsid w:val="00C31F3E"/>
    <w:rsid w:val="00C32351"/>
    <w:rsid w:val="00C323BF"/>
    <w:rsid w:val="00C3247C"/>
    <w:rsid w:val="00C327EF"/>
    <w:rsid w:val="00C328AA"/>
    <w:rsid w:val="00C329F3"/>
    <w:rsid w:val="00C32E4B"/>
    <w:rsid w:val="00C330D4"/>
    <w:rsid w:val="00C33203"/>
    <w:rsid w:val="00C333CE"/>
    <w:rsid w:val="00C3363E"/>
    <w:rsid w:val="00C3363F"/>
    <w:rsid w:val="00C33A96"/>
    <w:rsid w:val="00C342B2"/>
    <w:rsid w:val="00C3446A"/>
    <w:rsid w:val="00C344A9"/>
    <w:rsid w:val="00C3480B"/>
    <w:rsid w:val="00C34D7A"/>
    <w:rsid w:val="00C3520F"/>
    <w:rsid w:val="00C352C1"/>
    <w:rsid w:val="00C354CB"/>
    <w:rsid w:val="00C35720"/>
    <w:rsid w:val="00C35811"/>
    <w:rsid w:val="00C35A08"/>
    <w:rsid w:val="00C35A34"/>
    <w:rsid w:val="00C35E01"/>
    <w:rsid w:val="00C35FE0"/>
    <w:rsid w:val="00C3624E"/>
    <w:rsid w:val="00C362BC"/>
    <w:rsid w:val="00C36423"/>
    <w:rsid w:val="00C3650B"/>
    <w:rsid w:val="00C36512"/>
    <w:rsid w:val="00C3692F"/>
    <w:rsid w:val="00C36B8E"/>
    <w:rsid w:val="00C36E49"/>
    <w:rsid w:val="00C371E0"/>
    <w:rsid w:val="00C372EC"/>
    <w:rsid w:val="00C372FA"/>
    <w:rsid w:val="00C37417"/>
    <w:rsid w:val="00C37444"/>
    <w:rsid w:val="00C375F2"/>
    <w:rsid w:val="00C379C7"/>
    <w:rsid w:val="00C37BD6"/>
    <w:rsid w:val="00C37E28"/>
    <w:rsid w:val="00C40976"/>
    <w:rsid w:val="00C40A4E"/>
    <w:rsid w:val="00C40DBB"/>
    <w:rsid w:val="00C40DC6"/>
    <w:rsid w:val="00C41072"/>
    <w:rsid w:val="00C414EA"/>
    <w:rsid w:val="00C4172B"/>
    <w:rsid w:val="00C41BD3"/>
    <w:rsid w:val="00C4204A"/>
    <w:rsid w:val="00C421FF"/>
    <w:rsid w:val="00C42650"/>
    <w:rsid w:val="00C4267C"/>
    <w:rsid w:val="00C429BD"/>
    <w:rsid w:val="00C42DFC"/>
    <w:rsid w:val="00C42E95"/>
    <w:rsid w:val="00C42F66"/>
    <w:rsid w:val="00C43026"/>
    <w:rsid w:val="00C433E0"/>
    <w:rsid w:val="00C434B1"/>
    <w:rsid w:val="00C435A9"/>
    <w:rsid w:val="00C436E0"/>
    <w:rsid w:val="00C43982"/>
    <w:rsid w:val="00C43AC1"/>
    <w:rsid w:val="00C43F51"/>
    <w:rsid w:val="00C4416F"/>
    <w:rsid w:val="00C44309"/>
    <w:rsid w:val="00C446A2"/>
    <w:rsid w:val="00C45AB8"/>
    <w:rsid w:val="00C45DFF"/>
    <w:rsid w:val="00C45F9B"/>
    <w:rsid w:val="00C46C74"/>
    <w:rsid w:val="00C46E37"/>
    <w:rsid w:val="00C46F13"/>
    <w:rsid w:val="00C474DE"/>
    <w:rsid w:val="00C477BC"/>
    <w:rsid w:val="00C47941"/>
    <w:rsid w:val="00C47DAE"/>
    <w:rsid w:val="00C5021C"/>
    <w:rsid w:val="00C50630"/>
    <w:rsid w:val="00C5074D"/>
    <w:rsid w:val="00C50A30"/>
    <w:rsid w:val="00C50AB9"/>
    <w:rsid w:val="00C50DD6"/>
    <w:rsid w:val="00C5126B"/>
    <w:rsid w:val="00C51290"/>
    <w:rsid w:val="00C515DE"/>
    <w:rsid w:val="00C51700"/>
    <w:rsid w:val="00C51817"/>
    <w:rsid w:val="00C5194F"/>
    <w:rsid w:val="00C51B08"/>
    <w:rsid w:val="00C51BB7"/>
    <w:rsid w:val="00C51D52"/>
    <w:rsid w:val="00C51D76"/>
    <w:rsid w:val="00C51E4D"/>
    <w:rsid w:val="00C51E86"/>
    <w:rsid w:val="00C524ED"/>
    <w:rsid w:val="00C5250C"/>
    <w:rsid w:val="00C527DE"/>
    <w:rsid w:val="00C52841"/>
    <w:rsid w:val="00C52917"/>
    <w:rsid w:val="00C52A28"/>
    <w:rsid w:val="00C52C79"/>
    <w:rsid w:val="00C52D72"/>
    <w:rsid w:val="00C52E82"/>
    <w:rsid w:val="00C531F7"/>
    <w:rsid w:val="00C53627"/>
    <w:rsid w:val="00C539CE"/>
    <w:rsid w:val="00C53DD2"/>
    <w:rsid w:val="00C53DD4"/>
    <w:rsid w:val="00C540EF"/>
    <w:rsid w:val="00C54550"/>
    <w:rsid w:val="00C54611"/>
    <w:rsid w:val="00C5474E"/>
    <w:rsid w:val="00C54938"/>
    <w:rsid w:val="00C5495C"/>
    <w:rsid w:val="00C5496A"/>
    <w:rsid w:val="00C54A68"/>
    <w:rsid w:val="00C54ACC"/>
    <w:rsid w:val="00C54D09"/>
    <w:rsid w:val="00C54E5F"/>
    <w:rsid w:val="00C55203"/>
    <w:rsid w:val="00C5562D"/>
    <w:rsid w:val="00C55E22"/>
    <w:rsid w:val="00C55FB9"/>
    <w:rsid w:val="00C55FF8"/>
    <w:rsid w:val="00C56001"/>
    <w:rsid w:val="00C5608D"/>
    <w:rsid w:val="00C56275"/>
    <w:rsid w:val="00C56764"/>
    <w:rsid w:val="00C568EE"/>
    <w:rsid w:val="00C5699C"/>
    <w:rsid w:val="00C56A8C"/>
    <w:rsid w:val="00C5702F"/>
    <w:rsid w:val="00C57098"/>
    <w:rsid w:val="00C570C7"/>
    <w:rsid w:val="00C5740C"/>
    <w:rsid w:val="00C57492"/>
    <w:rsid w:val="00C57621"/>
    <w:rsid w:val="00C57939"/>
    <w:rsid w:val="00C57B62"/>
    <w:rsid w:val="00C57D30"/>
    <w:rsid w:val="00C57E73"/>
    <w:rsid w:val="00C601BF"/>
    <w:rsid w:val="00C60566"/>
    <w:rsid w:val="00C6067F"/>
    <w:rsid w:val="00C606C4"/>
    <w:rsid w:val="00C606D5"/>
    <w:rsid w:val="00C60D4F"/>
    <w:rsid w:val="00C60E28"/>
    <w:rsid w:val="00C60F3D"/>
    <w:rsid w:val="00C60FC0"/>
    <w:rsid w:val="00C6101D"/>
    <w:rsid w:val="00C61087"/>
    <w:rsid w:val="00C61C70"/>
    <w:rsid w:val="00C62346"/>
    <w:rsid w:val="00C624E1"/>
    <w:rsid w:val="00C626DD"/>
    <w:rsid w:val="00C627FE"/>
    <w:rsid w:val="00C63004"/>
    <w:rsid w:val="00C632DB"/>
    <w:rsid w:val="00C6340C"/>
    <w:rsid w:val="00C63496"/>
    <w:rsid w:val="00C636D5"/>
    <w:rsid w:val="00C63886"/>
    <w:rsid w:val="00C63952"/>
    <w:rsid w:val="00C63984"/>
    <w:rsid w:val="00C6409C"/>
    <w:rsid w:val="00C6431C"/>
    <w:rsid w:val="00C6444E"/>
    <w:rsid w:val="00C64869"/>
    <w:rsid w:val="00C64AC4"/>
    <w:rsid w:val="00C64C19"/>
    <w:rsid w:val="00C650A7"/>
    <w:rsid w:val="00C652BA"/>
    <w:rsid w:val="00C654C5"/>
    <w:rsid w:val="00C656E5"/>
    <w:rsid w:val="00C65E47"/>
    <w:rsid w:val="00C66095"/>
    <w:rsid w:val="00C6648F"/>
    <w:rsid w:val="00C66FD0"/>
    <w:rsid w:val="00C674F8"/>
    <w:rsid w:val="00C67566"/>
    <w:rsid w:val="00C701D2"/>
    <w:rsid w:val="00C70245"/>
    <w:rsid w:val="00C70327"/>
    <w:rsid w:val="00C707F0"/>
    <w:rsid w:val="00C70872"/>
    <w:rsid w:val="00C70A67"/>
    <w:rsid w:val="00C70DA6"/>
    <w:rsid w:val="00C70EB2"/>
    <w:rsid w:val="00C70F40"/>
    <w:rsid w:val="00C7113E"/>
    <w:rsid w:val="00C711A8"/>
    <w:rsid w:val="00C713D8"/>
    <w:rsid w:val="00C71435"/>
    <w:rsid w:val="00C714D9"/>
    <w:rsid w:val="00C71F81"/>
    <w:rsid w:val="00C7223E"/>
    <w:rsid w:val="00C723B7"/>
    <w:rsid w:val="00C726EB"/>
    <w:rsid w:val="00C72807"/>
    <w:rsid w:val="00C728F4"/>
    <w:rsid w:val="00C72968"/>
    <w:rsid w:val="00C72C9B"/>
    <w:rsid w:val="00C730AF"/>
    <w:rsid w:val="00C730C7"/>
    <w:rsid w:val="00C73681"/>
    <w:rsid w:val="00C7380B"/>
    <w:rsid w:val="00C73A35"/>
    <w:rsid w:val="00C73C40"/>
    <w:rsid w:val="00C73FC5"/>
    <w:rsid w:val="00C74734"/>
    <w:rsid w:val="00C74826"/>
    <w:rsid w:val="00C74B26"/>
    <w:rsid w:val="00C74D54"/>
    <w:rsid w:val="00C74E68"/>
    <w:rsid w:val="00C7551E"/>
    <w:rsid w:val="00C75C8C"/>
    <w:rsid w:val="00C761F2"/>
    <w:rsid w:val="00C76C6D"/>
    <w:rsid w:val="00C7795B"/>
    <w:rsid w:val="00C77A41"/>
    <w:rsid w:val="00C800B4"/>
    <w:rsid w:val="00C80123"/>
    <w:rsid w:val="00C801C8"/>
    <w:rsid w:val="00C80369"/>
    <w:rsid w:val="00C803ED"/>
    <w:rsid w:val="00C8048C"/>
    <w:rsid w:val="00C80AE0"/>
    <w:rsid w:val="00C814E4"/>
    <w:rsid w:val="00C8154F"/>
    <w:rsid w:val="00C81558"/>
    <w:rsid w:val="00C81825"/>
    <w:rsid w:val="00C818F8"/>
    <w:rsid w:val="00C81966"/>
    <w:rsid w:val="00C81DBE"/>
    <w:rsid w:val="00C823E4"/>
    <w:rsid w:val="00C825E5"/>
    <w:rsid w:val="00C82D5F"/>
    <w:rsid w:val="00C83194"/>
    <w:rsid w:val="00C834D5"/>
    <w:rsid w:val="00C83892"/>
    <w:rsid w:val="00C83D93"/>
    <w:rsid w:val="00C83E7C"/>
    <w:rsid w:val="00C8400D"/>
    <w:rsid w:val="00C8401E"/>
    <w:rsid w:val="00C841FD"/>
    <w:rsid w:val="00C842AA"/>
    <w:rsid w:val="00C845D1"/>
    <w:rsid w:val="00C848E8"/>
    <w:rsid w:val="00C84A08"/>
    <w:rsid w:val="00C84E8E"/>
    <w:rsid w:val="00C84FA5"/>
    <w:rsid w:val="00C8500B"/>
    <w:rsid w:val="00C851BB"/>
    <w:rsid w:val="00C85466"/>
    <w:rsid w:val="00C856E0"/>
    <w:rsid w:val="00C8584F"/>
    <w:rsid w:val="00C85E00"/>
    <w:rsid w:val="00C85E72"/>
    <w:rsid w:val="00C861AB"/>
    <w:rsid w:val="00C866A6"/>
    <w:rsid w:val="00C86901"/>
    <w:rsid w:val="00C86C0C"/>
    <w:rsid w:val="00C87276"/>
    <w:rsid w:val="00C872E9"/>
    <w:rsid w:val="00C87447"/>
    <w:rsid w:val="00C87614"/>
    <w:rsid w:val="00C87775"/>
    <w:rsid w:val="00C879FD"/>
    <w:rsid w:val="00C87AB3"/>
    <w:rsid w:val="00C87B36"/>
    <w:rsid w:val="00C87BD4"/>
    <w:rsid w:val="00C90094"/>
    <w:rsid w:val="00C90477"/>
    <w:rsid w:val="00C907E8"/>
    <w:rsid w:val="00C90D25"/>
    <w:rsid w:val="00C90D4F"/>
    <w:rsid w:val="00C90DC9"/>
    <w:rsid w:val="00C911FA"/>
    <w:rsid w:val="00C91729"/>
    <w:rsid w:val="00C91A9A"/>
    <w:rsid w:val="00C91ADB"/>
    <w:rsid w:val="00C91FD4"/>
    <w:rsid w:val="00C92117"/>
    <w:rsid w:val="00C92263"/>
    <w:rsid w:val="00C92595"/>
    <w:rsid w:val="00C92728"/>
    <w:rsid w:val="00C928CB"/>
    <w:rsid w:val="00C92A9C"/>
    <w:rsid w:val="00C92EFF"/>
    <w:rsid w:val="00C9338F"/>
    <w:rsid w:val="00C93436"/>
    <w:rsid w:val="00C9364C"/>
    <w:rsid w:val="00C93DB7"/>
    <w:rsid w:val="00C941E0"/>
    <w:rsid w:val="00C94939"/>
    <w:rsid w:val="00C95087"/>
    <w:rsid w:val="00C95371"/>
    <w:rsid w:val="00C95831"/>
    <w:rsid w:val="00C958D6"/>
    <w:rsid w:val="00C95CC9"/>
    <w:rsid w:val="00C95DC5"/>
    <w:rsid w:val="00C95FD3"/>
    <w:rsid w:val="00C965CD"/>
    <w:rsid w:val="00C969F4"/>
    <w:rsid w:val="00C96A2E"/>
    <w:rsid w:val="00C96AA9"/>
    <w:rsid w:val="00C96AB3"/>
    <w:rsid w:val="00C96B6A"/>
    <w:rsid w:val="00C96D9F"/>
    <w:rsid w:val="00C96FB9"/>
    <w:rsid w:val="00C9724D"/>
    <w:rsid w:val="00C978A0"/>
    <w:rsid w:val="00CA0118"/>
    <w:rsid w:val="00CA1157"/>
    <w:rsid w:val="00CA13C3"/>
    <w:rsid w:val="00CA1D3C"/>
    <w:rsid w:val="00CA22BF"/>
    <w:rsid w:val="00CA24A9"/>
    <w:rsid w:val="00CA2648"/>
    <w:rsid w:val="00CA3105"/>
    <w:rsid w:val="00CA3220"/>
    <w:rsid w:val="00CA32F2"/>
    <w:rsid w:val="00CA3809"/>
    <w:rsid w:val="00CA383A"/>
    <w:rsid w:val="00CA3B17"/>
    <w:rsid w:val="00CA3B95"/>
    <w:rsid w:val="00CA3EA2"/>
    <w:rsid w:val="00CA3EB2"/>
    <w:rsid w:val="00CA40D3"/>
    <w:rsid w:val="00CA427A"/>
    <w:rsid w:val="00CA4910"/>
    <w:rsid w:val="00CA4968"/>
    <w:rsid w:val="00CA549E"/>
    <w:rsid w:val="00CA551D"/>
    <w:rsid w:val="00CA55F4"/>
    <w:rsid w:val="00CA562E"/>
    <w:rsid w:val="00CA574B"/>
    <w:rsid w:val="00CA58B1"/>
    <w:rsid w:val="00CA5ECA"/>
    <w:rsid w:val="00CA5F08"/>
    <w:rsid w:val="00CA641D"/>
    <w:rsid w:val="00CA65A8"/>
    <w:rsid w:val="00CA6787"/>
    <w:rsid w:val="00CA68F4"/>
    <w:rsid w:val="00CA69A6"/>
    <w:rsid w:val="00CA6A6D"/>
    <w:rsid w:val="00CA727F"/>
    <w:rsid w:val="00CA74E2"/>
    <w:rsid w:val="00CA74F9"/>
    <w:rsid w:val="00CA7756"/>
    <w:rsid w:val="00CA7763"/>
    <w:rsid w:val="00CA77E2"/>
    <w:rsid w:val="00CA7A49"/>
    <w:rsid w:val="00CA7BBE"/>
    <w:rsid w:val="00CA7EDF"/>
    <w:rsid w:val="00CB036E"/>
    <w:rsid w:val="00CB0525"/>
    <w:rsid w:val="00CB08CF"/>
    <w:rsid w:val="00CB0C82"/>
    <w:rsid w:val="00CB131C"/>
    <w:rsid w:val="00CB1484"/>
    <w:rsid w:val="00CB15DB"/>
    <w:rsid w:val="00CB17B1"/>
    <w:rsid w:val="00CB1DA0"/>
    <w:rsid w:val="00CB206E"/>
    <w:rsid w:val="00CB21BC"/>
    <w:rsid w:val="00CB23A6"/>
    <w:rsid w:val="00CB28C0"/>
    <w:rsid w:val="00CB2AF7"/>
    <w:rsid w:val="00CB2EC3"/>
    <w:rsid w:val="00CB3080"/>
    <w:rsid w:val="00CB3510"/>
    <w:rsid w:val="00CB3B6D"/>
    <w:rsid w:val="00CB3F1F"/>
    <w:rsid w:val="00CB3F9D"/>
    <w:rsid w:val="00CB3FEB"/>
    <w:rsid w:val="00CB4135"/>
    <w:rsid w:val="00CB420D"/>
    <w:rsid w:val="00CB4299"/>
    <w:rsid w:val="00CB4340"/>
    <w:rsid w:val="00CB46A2"/>
    <w:rsid w:val="00CB4932"/>
    <w:rsid w:val="00CB4ECC"/>
    <w:rsid w:val="00CB50C9"/>
    <w:rsid w:val="00CB5380"/>
    <w:rsid w:val="00CB5631"/>
    <w:rsid w:val="00CB6006"/>
    <w:rsid w:val="00CB6045"/>
    <w:rsid w:val="00CB611F"/>
    <w:rsid w:val="00CB62D0"/>
    <w:rsid w:val="00CB6502"/>
    <w:rsid w:val="00CB66AE"/>
    <w:rsid w:val="00CB6895"/>
    <w:rsid w:val="00CB6AE2"/>
    <w:rsid w:val="00CB700E"/>
    <w:rsid w:val="00CB70BC"/>
    <w:rsid w:val="00CB724D"/>
    <w:rsid w:val="00CB7263"/>
    <w:rsid w:val="00CB7309"/>
    <w:rsid w:val="00CB7A30"/>
    <w:rsid w:val="00CB7AFD"/>
    <w:rsid w:val="00CC02FF"/>
    <w:rsid w:val="00CC0369"/>
    <w:rsid w:val="00CC07EF"/>
    <w:rsid w:val="00CC08FB"/>
    <w:rsid w:val="00CC0947"/>
    <w:rsid w:val="00CC09A4"/>
    <w:rsid w:val="00CC0DBA"/>
    <w:rsid w:val="00CC0E93"/>
    <w:rsid w:val="00CC0EE6"/>
    <w:rsid w:val="00CC1416"/>
    <w:rsid w:val="00CC15A1"/>
    <w:rsid w:val="00CC188F"/>
    <w:rsid w:val="00CC1FC2"/>
    <w:rsid w:val="00CC2E32"/>
    <w:rsid w:val="00CC35FC"/>
    <w:rsid w:val="00CC386D"/>
    <w:rsid w:val="00CC3CD9"/>
    <w:rsid w:val="00CC3FAB"/>
    <w:rsid w:val="00CC4046"/>
    <w:rsid w:val="00CC4326"/>
    <w:rsid w:val="00CC4328"/>
    <w:rsid w:val="00CC44A0"/>
    <w:rsid w:val="00CC497E"/>
    <w:rsid w:val="00CC5154"/>
    <w:rsid w:val="00CC5175"/>
    <w:rsid w:val="00CC53BC"/>
    <w:rsid w:val="00CC5C2D"/>
    <w:rsid w:val="00CC5C32"/>
    <w:rsid w:val="00CC5D74"/>
    <w:rsid w:val="00CC5F8E"/>
    <w:rsid w:val="00CC6131"/>
    <w:rsid w:val="00CC614B"/>
    <w:rsid w:val="00CC617F"/>
    <w:rsid w:val="00CC6286"/>
    <w:rsid w:val="00CC64A1"/>
    <w:rsid w:val="00CC658E"/>
    <w:rsid w:val="00CC6663"/>
    <w:rsid w:val="00CC6A94"/>
    <w:rsid w:val="00CC71DF"/>
    <w:rsid w:val="00CC74A1"/>
    <w:rsid w:val="00CC7758"/>
    <w:rsid w:val="00CC7788"/>
    <w:rsid w:val="00CC7C95"/>
    <w:rsid w:val="00CC7CAE"/>
    <w:rsid w:val="00CC7D3A"/>
    <w:rsid w:val="00CC7E12"/>
    <w:rsid w:val="00CC7F0A"/>
    <w:rsid w:val="00CC7F90"/>
    <w:rsid w:val="00CD05F2"/>
    <w:rsid w:val="00CD0924"/>
    <w:rsid w:val="00CD0973"/>
    <w:rsid w:val="00CD0B9F"/>
    <w:rsid w:val="00CD0CCA"/>
    <w:rsid w:val="00CD0F06"/>
    <w:rsid w:val="00CD0F39"/>
    <w:rsid w:val="00CD0FBD"/>
    <w:rsid w:val="00CD1087"/>
    <w:rsid w:val="00CD1134"/>
    <w:rsid w:val="00CD141D"/>
    <w:rsid w:val="00CD16FF"/>
    <w:rsid w:val="00CD1771"/>
    <w:rsid w:val="00CD19E5"/>
    <w:rsid w:val="00CD242D"/>
    <w:rsid w:val="00CD2476"/>
    <w:rsid w:val="00CD2867"/>
    <w:rsid w:val="00CD29EB"/>
    <w:rsid w:val="00CD2E0E"/>
    <w:rsid w:val="00CD2E82"/>
    <w:rsid w:val="00CD3272"/>
    <w:rsid w:val="00CD32B7"/>
    <w:rsid w:val="00CD366C"/>
    <w:rsid w:val="00CD36C5"/>
    <w:rsid w:val="00CD3764"/>
    <w:rsid w:val="00CD3AC7"/>
    <w:rsid w:val="00CD3D37"/>
    <w:rsid w:val="00CD4235"/>
    <w:rsid w:val="00CD4470"/>
    <w:rsid w:val="00CD4953"/>
    <w:rsid w:val="00CD4AC6"/>
    <w:rsid w:val="00CD4BA6"/>
    <w:rsid w:val="00CD4EEB"/>
    <w:rsid w:val="00CD4F79"/>
    <w:rsid w:val="00CD535C"/>
    <w:rsid w:val="00CD55A6"/>
    <w:rsid w:val="00CD55EC"/>
    <w:rsid w:val="00CD598A"/>
    <w:rsid w:val="00CD5ADE"/>
    <w:rsid w:val="00CD5B97"/>
    <w:rsid w:val="00CD5CF0"/>
    <w:rsid w:val="00CD5D7D"/>
    <w:rsid w:val="00CD5EDC"/>
    <w:rsid w:val="00CD6191"/>
    <w:rsid w:val="00CD63DE"/>
    <w:rsid w:val="00CD6FF9"/>
    <w:rsid w:val="00CD721E"/>
    <w:rsid w:val="00CD7723"/>
    <w:rsid w:val="00CD7CA1"/>
    <w:rsid w:val="00CD7FFC"/>
    <w:rsid w:val="00CE00C9"/>
    <w:rsid w:val="00CE0186"/>
    <w:rsid w:val="00CE031B"/>
    <w:rsid w:val="00CE03CF"/>
    <w:rsid w:val="00CE0791"/>
    <w:rsid w:val="00CE08D4"/>
    <w:rsid w:val="00CE0C54"/>
    <w:rsid w:val="00CE0C60"/>
    <w:rsid w:val="00CE1082"/>
    <w:rsid w:val="00CE1541"/>
    <w:rsid w:val="00CE1630"/>
    <w:rsid w:val="00CE166E"/>
    <w:rsid w:val="00CE1685"/>
    <w:rsid w:val="00CE1752"/>
    <w:rsid w:val="00CE197D"/>
    <w:rsid w:val="00CE19EE"/>
    <w:rsid w:val="00CE1AC5"/>
    <w:rsid w:val="00CE1D03"/>
    <w:rsid w:val="00CE2038"/>
    <w:rsid w:val="00CE2190"/>
    <w:rsid w:val="00CE2551"/>
    <w:rsid w:val="00CE26D4"/>
    <w:rsid w:val="00CE28A6"/>
    <w:rsid w:val="00CE291E"/>
    <w:rsid w:val="00CE3025"/>
    <w:rsid w:val="00CE312A"/>
    <w:rsid w:val="00CE31CE"/>
    <w:rsid w:val="00CE34A5"/>
    <w:rsid w:val="00CE3932"/>
    <w:rsid w:val="00CE39B8"/>
    <w:rsid w:val="00CE3C28"/>
    <w:rsid w:val="00CE3DAE"/>
    <w:rsid w:val="00CE3EE4"/>
    <w:rsid w:val="00CE3F87"/>
    <w:rsid w:val="00CE48B8"/>
    <w:rsid w:val="00CE4A3C"/>
    <w:rsid w:val="00CE4B58"/>
    <w:rsid w:val="00CE5354"/>
    <w:rsid w:val="00CE53D7"/>
    <w:rsid w:val="00CE57ED"/>
    <w:rsid w:val="00CE5A0D"/>
    <w:rsid w:val="00CE5A2F"/>
    <w:rsid w:val="00CE5C9A"/>
    <w:rsid w:val="00CE5E6A"/>
    <w:rsid w:val="00CE608E"/>
    <w:rsid w:val="00CE63FC"/>
    <w:rsid w:val="00CE6E11"/>
    <w:rsid w:val="00CE6EAD"/>
    <w:rsid w:val="00CE7055"/>
    <w:rsid w:val="00CE734F"/>
    <w:rsid w:val="00CE73FD"/>
    <w:rsid w:val="00CE7778"/>
    <w:rsid w:val="00CE7782"/>
    <w:rsid w:val="00CE7BDC"/>
    <w:rsid w:val="00CE7EDD"/>
    <w:rsid w:val="00CE7F3D"/>
    <w:rsid w:val="00CF0266"/>
    <w:rsid w:val="00CF0FD1"/>
    <w:rsid w:val="00CF10AC"/>
    <w:rsid w:val="00CF10D3"/>
    <w:rsid w:val="00CF11CB"/>
    <w:rsid w:val="00CF13B1"/>
    <w:rsid w:val="00CF1591"/>
    <w:rsid w:val="00CF189D"/>
    <w:rsid w:val="00CF1EC5"/>
    <w:rsid w:val="00CF289E"/>
    <w:rsid w:val="00CF2A23"/>
    <w:rsid w:val="00CF2D93"/>
    <w:rsid w:val="00CF2FA0"/>
    <w:rsid w:val="00CF3169"/>
    <w:rsid w:val="00CF33D8"/>
    <w:rsid w:val="00CF3726"/>
    <w:rsid w:val="00CF3A17"/>
    <w:rsid w:val="00CF3A92"/>
    <w:rsid w:val="00CF3E7F"/>
    <w:rsid w:val="00CF40DF"/>
    <w:rsid w:val="00CF40F7"/>
    <w:rsid w:val="00CF41B5"/>
    <w:rsid w:val="00CF4706"/>
    <w:rsid w:val="00CF4B08"/>
    <w:rsid w:val="00CF4D43"/>
    <w:rsid w:val="00CF4EF7"/>
    <w:rsid w:val="00CF5027"/>
    <w:rsid w:val="00CF56CD"/>
    <w:rsid w:val="00CF56E5"/>
    <w:rsid w:val="00CF5951"/>
    <w:rsid w:val="00CF59EF"/>
    <w:rsid w:val="00CF5B3C"/>
    <w:rsid w:val="00CF600D"/>
    <w:rsid w:val="00CF60A1"/>
    <w:rsid w:val="00CF6647"/>
    <w:rsid w:val="00CF66EC"/>
    <w:rsid w:val="00CF6834"/>
    <w:rsid w:val="00CF6B4F"/>
    <w:rsid w:val="00CF6DF8"/>
    <w:rsid w:val="00CF6EC2"/>
    <w:rsid w:val="00CF6ED5"/>
    <w:rsid w:val="00CF6FD1"/>
    <w:rsid w:val="00CF7117"/>
    <w:rsid w:val="00D007E8"/>
    <w:rsid w:val="00D008A5"/>
    <w:rsid w:val="00D00970"/>
    <w:rsid w:val="00D00988"/>
    <w:rsid w:val="00D00AEE"/>
    <w:rsid w:val="00D00E43"/>
    <w:rsid w:val="00D01103"/>
    <w:rsid w:val="00D0117C"/>
    <w:rsid w:val="00D01488"/>
    <w:rsid w:val="00D0178F"/>
    <w:rsid w:val="00D0187C"/>
    <w:rsid w:val="00D01E06"/>
    <w:rsid w:val="00D01EE5"/>
    <w:rsid w:val="00D02669"/>
    <w:rsid w:val="00D0272C"/>
    <w:rsid w:val="00D02896"/>
    <w:rsid w:val="00D02D13"/>
    <w:rsid w:val="00D02D74"/>
    <w:rsid w:val="00D02FD5"/>
    <w:rsid w:val="00D032FD"/>
    <w:rsid w:val="00D0339D"/>
    <w:rsid w:val="00D03817"/>
    <w:rsid w:val="00D03B26"/>
    <w:rsid w:val="00D03D77"/>
    <w:rsid w:val="00D03FFC"/>
    <w:rsid w:val="00D04ECE"/>
    <w:rsid w:val="00D0542A"/>
    <w:rsid w:val="00D0551C"/>
    <w:rsid w:val="00D05658"/>
    <w:rsid w:val="00D056ED"/>
    <w:rsid w:val="00D05A2A"/>
    <w:rsid w:val="00D05B10"/>
    <w:rsid w:val="00D05CA6"/>
    <w:rsid w:val="00D05DA5"/>
    <w:rsid w:val="00D06423"/>
    <w:rsid w:val="00D06BA6"/>
    <w:rsid w:val="00D06C2F"/>
    <w:rsid w:val="00D06DF8"/>
    <w:rsid w:val="00D0709B"/>
    <w:rsid w:val="00D070FB"/>
    <w:rsid w:val="00D07222"/>
    <w:rsid w:val="00D073B6"/>
    <w:rsid w:val="00D074CC"/>
    <w:rsid w:val="00D0794B"/>
    <w:rsid w:val="00D07B58"/>
    <w:rsid w:val="00D07BF5"/>
    <w:rsid w:val="00D07D2F"/>
    <w:rsid w:val="00D07F6F"/>
    <w:rsid w:val="00D108D6"/>
    <w:rsid w:val="00D10942"/>
    <w:rsid w:val="00D10A3B"/>
    <w:rsid w:val="00D10B74"/>
    <w:rsid w:val="00D10C13"/>
    <w:rsid w:val="00D110A3"/>
    <w:rsid w:val="00D112F3"/>
    <w:rsid w:val="00D114F5"/>
    <w:rsid w:val="00D1158C"/>
    <w:rsid w:val="00D11DDC"/>
    <w:rsid w:val="00D122BE"/>
    <w:rsid w:val="00D12591"/>
    <w:rsid w:val="00D12C0F"/>
    <w:rsid w:val="00D131E8"/>
    <w:rsid w:val="00D135C5"/>
    <w:rsid w:val="00D135E2"/>
    <w:rsid w:val="00D1398B"/>
    <w:rsid w:val="00D13A39"/>
    <w:rsid w:val="00D13CEA"/>
    <w:rsid w:val="00D13E9C"/>
    <w:rsid w:val="00D13F85"/>
    <w:rsid w:val="00D14B9D"/>
    <w:rsid w:val="00D14DA5"/>
    <w:rsid w:val="00D158C1"/>
    <w:rsid w:val="00D1599A"/>
    <w:rsid w:val="00D15CC1"/>
    <w:rsid w:val="00D15D52"/>
    <w:rsid w:val="00D15E43"/>
    <w:rsid w:val="00D16176"/>
    <w:rsid w:val="00D16637"/>
    <w:rsid w:val="00D16703"/>
    <w:rsid w:val="00D16741"/>
    <w:rsid w:val="00D16842"/>
    <w:rsid w:val="00D16C8F"/>
    <w:rsid w:val="00D16CAA"/>
    <w:rsid w:val="00D16D4C"/>
    <w:rsid w:val="00D16DA1"/>
    <w:rsid w:val="00D16E2D"/>
    <w:rsid w:val="00D16F41"/>
    <w:rsid w:val="00D17A84"/>
    <w:rsid w:val="00D17B3C"/>
    <w:rsid w:val="00D17C5C"/>
    <w:rsid w:val="00D17E91"/>
    <w:rsid w:val="00D208A0"/>
    <w:rsid w:val="00D20B5F"/>
    <w:rsid w:val="00D20D71"/>
    <w:rsid w:val="00D210B8"/>
    <w:rsid w:val="00D210CC"/>
    <w:rsid w:val="00D21175"/>
    <w:rsid w:val="00D21515"/>
    <w:rsid w:val="00D21B20"/>
    <w:rsid w:val="00D222FD"/>
    <w:rsid w:val="00D22C56"/>
    <w:rsid w:val="00D23009"/>
    <w:rsid w:val="00D231A2"/>
    <w:rsid w:val="00D23317"/>
    <w:rsid w:val="00D23582"/>
    <w:rsid w:val="00D235F9"/>
    <w:rsid w:val="00D240F9"/>
    <w:rsid w:val="00D24115"/>
    <w:rsid w:val="00D24132"/>
    <w:rsid w:val="00D24204"/>
    <w:rsid w:val="00D244ED"/>
    <w:rsid w:val="00D24551"/>
    <w:rsid w:val="00D247A4"/>
    <w:rsid w:val="00D24D98"/>
    <w:rsid w:val="00D2507F"/>
    <w:rsid w:val="00D25598"/>
    <w:rsid w:val="00D256CD"/>
    <w:rsid w:val="00D25B58"/>
    <w:rsid w:val="00D25DC5"/>
    <w:rsid w:val="00D25E7E"/>
    <w:rsid w:val="00D261F3"/>
    <w:rsid w:val="00D26C3D"/>
    <w:rsid w:val="00D26ED8"/>
    <w:rsid w:val="00D27138"/>
    <w:rsid w:val="00D271BF"/>
    <w:rsid w:val="00D272BB"/>
    <w:rsid w:val="00D273A5"/>
    <w:rsid w:val="00D273D2"/>
    <w:rsid w:val="00D276A2"/>
    <w:rsid w:val="00D276AC"/>
    <w:rsid w:val="00D27B0A"/>
    <w:rsid w:val="00D27B6E"/>
    <w:rsid w:val="00D27C52"/>
    <w:rsid w:val="00D27D0D"/>
    <w:rsid w:val="00D27D41"/>
    <w:rsid w:val="00D3003B"/>
    <w:rsid w:val="00D300E5"/>
    <w:rsid w:val="00D3020A"/>
    <w:rsid w:val="00D30363"/>
    <w:rsid w:val="00D303B8"/>
    <w:rsid w:val="00D30986"/>
    <w:rsid w:val="00D30C75"/>
    <w:rsid w:val="00D311D3"/>
    <w:rsid w:val="00D31497"/>
    <w:rsid w:val="00D314E5"/>
    <w:rsid w:val="00D31649"/>
    <w:rsid w:val="00D31833"/>
    <w:rsid w:val="00D318D7"/>
    <w:rsid w:val="00D318DD"/>
    <w:rsid w:val="00D31B86"/>
    <w:rsid w:val="00D31C6A"/>
    <w:rsid w:val="00D3229B"/>
    <w:rsid w:val="00D322FB"/>
    <w:rsid w:val="00D32340"/>
    <w:rsid w:val="00D32602"/>
    <w:rsid w:val="00D32762"/>
    <w:rsid w:val="00D32845"/>
    <w:rsid w:val="00D32E7D"/>
    <w:rsid w:val="00D335E1"/>
    <w:rsid w:val="00D3387B"/>
    <w:rsid w:val="00D33904"/>
    <w:rsid w:val="00D3390D"/>
    <w:rsid w:val="00D339F4"/>
    <w:rsid w:val="00D33B14"/>
    <w:rsid w:val="00D33D23"/>
    <w:rsid w:val="00D33DDC"/>
    <w:rsid w:val="00D342DF"/>
    <w:rsid w:val="00D34700"/>
    <w:rsid w:val="00D347AD"/>
    <w:rsid w:val="00D34963"/>
    <w:rsid w:val="00D349C9"/>
    <w:rsid w:val="00D34B87"/>
    <w:rsid w:val="00D34FCA"/>
    <w:rsid w:val="00D354A5"/>
    <w:rsid w:val="00D3569F"/>
    <w:rsid w:val="00D3589E"/>
    <w:rsid w:val="00D358F6"/>
    <w:rsid w:val="00D35995"/>
    <w:rsid w:val="00D3622A"/>
    <w:rsid w:val="00D366BB"/>
    <w:rsid w:val="00D3734F"/>
    <w:rsid w:val="00D374DE"/>
    <w:rsid w:val="00D374F8"/>
    <w:rsid w:val="00D3750C"/>
    <w:rsid w:val="00D37837"/>
    <w:rsid w:val="00D378EC"/>
    <w:rsid w:val="00D37BF3"/>
    <w:rsid w:val="00D37C01"/>
    <w:rsid w:val="00D37C4F"/>
    <w:rsid w:val="00D37E7B"/>
    <w:rsid w:val="00D37E7F"/>
    <w:rsid w:val="00D37E86"/>
    <w:rsid w:val="00D37EC2"/>
    <w:rsid w:val="00D40204"/>
    <w:rsid w:val="00D40261"/>
    <w:rsid w:val="00D4054C"/>
    <w:rsid w:val="00D4074F"/>
    <w:rsid w:val="00D40CD5"/>
    <w:rsid w:val="00D40E65"/>
    <w:rsid w:val="00D410B3"/>
    <w:rsid w:val="00D41145"/>
    <w:rsid w:val="00D41206"/>
    <w:rsid w:val="00D41391"/>
    <w:rsid w:val="00D4153C"/>
    <w:rsid w:val="00D420A6"/>
    <w:rsid w:val="00D421AF"/>
    <w:rsid w:val="00D42537"/>
    <w:rsid w:val="00D42605"/>
    <w:rsid w:val="00D42658"/>
    <w:rsid w:val="00D42721"/>
    <w:rsid w:val="00D42B58"/>
    <w:rsid w:val="00D42B99"/>
    <w:rsid w:val="00D42B9D"/>
    <w:rsid w:val="00D42BA0"/>
    <w:rsid w:val="00D42E08"/>
    <w:rsid w:val="00D42FA1"/>
    <w:rsid w:val="00D4304B"/>
    <w:rsid w:val="00D438C8"/>
    <w:rsid w:val="00D43BF7"/>
    <w:rsid w:val="00D43E74"/>
    <w:rsid w:val="00D44539"/>
    <w:rsid w:val="00D44769"/>
    <w:rsid w:val="00D44CB9"/>
    <w:rsid w:val="00D44E7C"/>
    <w:rsid w:val="00D44F8E"/>
    <w:rsid w:val="00D44FA1"/>
    <w:rsid w:val="00D45558"/>
    <w:rsid w:val="00D4557A"/>
    <w:rsid w:val="00D461F2"/>
    <w:rsid w:val="00D46835"/>
    <w:rsid w:val="00D4728F"/>
    <w:rsid w:val="00D47437"/>
    <w:rsid w:val="00D474D1"/>
    <w:rsid w:val="00D476C3"/>
    <w:rsid w:val="00D47950"/>
    <w:rsid w:val="00D47BDC"/>
    <w:rsid w:val="00D47C50"/>
    <w:rsid w:val="00D47D8D"/>
    <w:rsid w:val="00D47FF4"/>
    <w:rsid w:val="00D501D5"/>
    <w:rsid w:val="00D505ED"/>
    <w:rsid w:val="00D5071A"/>
    <w:rsid w:val="00D50996"/>
    <w:rsid w:val="00D509B8"/>
    <w:rsid w:val="00D50EDD"/>
    <w:rsid w:val="00D50F9F"/>
    <w:rsid w:val="00D51068"/>
    <w:rsid w:val="00D5131C"/>
    <w:rsid w:val="00D513D2"/>
    <w:rsid w:val="00D51476"/>
    <w:rsid w:val="00D51789"/>
    <w:rsid w:val="00D5179D"/>
    <w:rsid w:val="00D518B9"/>
    <w:rsid w:val="00D519D0"/>
    <w:rsid w:val="00D51B7E"/>
    <w:rsid w:val="00D51C3D"/>
    <w:rsid w:val="00D51E8F"/>
    <w:rsid w:val="00D51E90"/>
    <w:rsid w:val="00D51FAB"/>
    <w:rsid w:val="00D5206E"/>
    <w:rsid w:val="00D5230D"/>
    <w:rsid w:val="00D5244C"/>
    <w:rsid w:val="00D52594"/>
    <w:rsid w:val="00D52779"/>
    <w:rsid w:val="00D52C8A"/>
    <w:rsid w:val="00D52F23"/>
    <w:rsid w:val="00D5356D"/>
    <w:rsid w:val="00D5386B"/>
    <w:rsid w:val="00D53DA1"/>
    <w:rsid w:val="00D53DBA"/>
    <w:rsid w:val="00D541C5"/>
    <w:rsid w:val="00D545D1"/>
    <w:rsid w:val="00D54C14"/>
    <w:rsid w:val="00D55362"/>
    <w:rsid w:val="00D55514"/>
    <w:rsid w:val="00D5585A"/>
    <w:rsid w:val="00D56108"/>
    <w:rsid w:val="00D5659C"/>
    <w:rsid w:val="00D56B97"/>
    <w:rsid w:val="00D56C9C"/>
    <w:rsid w:val="00D56CAB"/>
    <w:rsid w:val="00D56D27"/>
    <w:rsid w:val="00D5725B"/>
    <w:rsid w:val="00D572C9"/>
    <w:rsid w:val="00D57365"/>
    <w:rsid w:val="00D5752F"/>
    <w:rsid w:val="00D57603"/>
    <w:rsid w:val="00D5785C"/>
    <w:rsid w:val="00D57D00"/>
    <w:rsid w:val="00D602E9"/>
    <w:rsid w:val="00D6078B"/>
    <w:rsid w:val="00D61251"/>
    <w:rsid w:val="00D613EC"/>
    <w:rsid w:val="00D61465"/>
    <w:rsid w:val="00D618A7"/>
    <w:rsid w:val="00D61A8E"/>
    <w:rsid w:val="00D62784"/>
    <w:rsid w:val="00D628C0"/>
    <w:rsid w:val="00D629C6"/>
    <w:rsid w:val="00D63567"/>
    <w:rsid w:val="00D6365D"/>
    <w:rsid w:val="00D6366A"/>
    <w:rsid w:val="00D6398D"/>
    <w:rsid w:val="00D639CD"/>
    <w:rsid w:val="00D63C63"/>
    <w:rsid w:val="00D63E7E"/>
    <w:rsid w:val="00D63F4D"/>
    <w:rsid w:val="00D642C3"/>
    <w:rsid w:val="00D64397"/>
    <w:rsid w:val="00D6445A"/>
    <w:rsid w:val="00D644A4"/>
    <w:rsid w:val="00D644A7"/>
    <w:rsid w:val="00D644CD"/>
    <w:rsid w:val="00D644F8"/>
    <w:rsid w:val="00D64B8A"/>
    <w:rsid w:val="00D64C3D"/>
    <w:rsid w:val="00D64DDC"/>
    <w:rsid w:val="00D64E52"/>
    <w:rsid w:val="00D64F7A"/>
    <w:rsid w:val="00D658BA"/>
    <w:rsid w:val="00D65F56"/>
    <w:rsid w:val="00D65FA9"/>
    <w:rsid w:val="00D66623"/>
    <w:rsid w:val="00D66639"/>
    <w:rsid w:val="00D66969"/>
    <w:rsid w:val="00D66CB2"/>
    <w:rsid w:val="00D67274"/>
    <w:rsid w:val="00D67279"/>
    <w:rsid w:val="00D673C2"/>
    <w:rsid w:val="00D6773A"/>
    <w:rsid w:val="00D67833"/>
    <w:rsid w:val="00D67867"/>
    <w:rsid w:val="00D6796B"/>
    <w:rsid w:val="00D67B24"/>
    <w:rsid w:val="00D67E1F"/>
    <w:rsid w:val="00D702A1"/>
    <w:rsid w:val="00D70459"/>
    <w:rsid w:val="00D70500"/>
    <w:rsid w:val="00D70883"/>
    <w:rsid w:val="00D70A7D"/>
    <w:rsid w:val="00D70B20"/>
    <w:rsid w:val="00D70D88"/>
    <w:rsid w:val="00D70DC9"/>
    <w:rsid w:val="00D710C0"/>
    <w:rsid w:val="00D711A7"/>
    <w:rsid w:val="00D7130F"/>
    <w:rsid w:val="00D71464"/>
    <w:rsid w:val="00D714CA"/>
    <w:rsid w:val="00D714CD"/>
    <w:rsid w:val="00D71733"/>
    <w:rsid w:val="00D71B16"/>
    <w:rsid w:val="00D71D87"/>
    <w:rsid w:val="00D71F42"/>
    <w:rsid w:val="00D720DD"/>
    <w:rsid w:val="00D7226C"/>
    <w:rsid w:val="00D724D6"/>
    <w:rsid w:val="00D72A83"/>
    <w:rsid w:val="00D72BE3"/>
    <w:rsid w:val="00D72C82"/>
    <w:rsid w:val="00D7300D"/>
    <w:rsid w:val="00D731D2"/>
    <w:rsid w:val="00D7385F"/>
    <w:rsid w:val="00D73F82"/>
    <w:rsid w:val="00D745B2"/>
    <w:rsid w:val="00D75A63"/>
    <w:rsid w:val="00D75ADB"/>
    <w:rsid w:val="00D75C5E"/>
    <w:rsid w:val="00D75DA0"/>
    <w:rsid w:val="00D75E00"/>
    <w:rsid w:val="00D760A3"/>
    <w:rsid w:val="00D76127"/>
    <w:rsid w:val="00D7630A"/>
    <w:rsid w:val="00D7654D"/>
    <w:rsid w:val="00D76723"/>
    <w:rsid w:val="00D767AD"/>
    <w:rsid w:val="00D76A2D"/>
    <w:rsid w:val="00D76C13"/>
    <w:rsid w:val="00D771D3"/>
    <w:rsid w:val="00D77315"/>
    <w:rsid w:val="00D77663"/>
    <w:rsid w:val="00D77693"/>
    <w:rsid w:val="00D7770A"/>
    <w:rsid w:val="00D7783D"/>
    <w:rsid w:val="00D779D0"/>
    <w:rsid w:val="00D77F58"/>
    <w:rsid w:val="00D80013"/>
    <w:rsid w:val="00D8017E"/>
    <w:rsid w:val="00D803DF"/>
    <w:rsid w:val="00D809F3"/>
    <w:rsid w:val="00D80A8D"/>
    <w:rsid w:val="00D80AD6"/>
    <w:rsid w:val="00D80D98"/>
    <w:rsid w:val="00D80FD8"/>
    <w:rsid w:val="00D80FE5"/>
    <w:rsid w:val="00D81196"/>
    <w:rsid w:val="00D814A7"/>
    <w:rsid w:val="00D8160C"/>
    <w:rsid w:val="00D81629"/>
    <w:rsid w:val="00D8178A"/>
    <w:rsid w:val="00D81A1B"/>
    <w:rsid w:val="00D81B5C"/>
    <w:rsid w:val="00D81F4D"/>
    <w:rsid w:val="00D82243"/>
    <w:rsid w:val="00D82499"/>
    <w:rsid w:val="00D8264B"/>
    <w:rsid w:val="00D82AF6"/>
    <w:rsid w:val="00D82DB7"/>
    <w:rsid w:val="00D832AD"/>
    <w:rsid w:val="00D832BF"/>
    <w:rsid w:val="00D83825"/>
    <w:rsid w:val="00D83873"/>
    <w:rsid w:val="00D83AC4"/>
    <w:rsid w:val="00D83E5E"/>
    <w:rsid w:val="00D83EB4"/>
    <w:rsid w:val="00D83FD9"/>
    <w:rsid w:val="00D84201"/>
    <w:rsid w:val="00D84643"/>
    <w:rsid w:val="00D846AB"/>
    <w:rsid w:val="00D849AA"/>
    <w:rsid w:val="00D84ADA"/>
    <w:rsid w:val="00D84BC8"/>
    <w:rsid w:val="00D8505D"/>
    <w:rsid w:val="00D851CA"/>
    <w:rsid w:val="00D853E6"/>
    <w:rsid w:val="00D85626"/>
    <w:rsid w:val="00D859F0"/>
    <w:rsid w:val="00D85D6D"/>
    <w:rsid w:val="00D85E60"/>
    <w:rsid w:val="00D86036"/>
    <w:rsid w:val="00D863F0"/>
    <w:rsid w:val="00D864F8"/>
    <w:rsid w:val="00D86888"/>
    <w:rsid w:val="00D86B87"/>
    <w:rsid w:val="00D87039"/>
    <w:rsid w:val="00D87CC3"/>
    <w:rsid w:val="00D87E29"/>
    <w:rsid w:val="00D90330"/>
    <w:rsid w:val="00D90387"/>
    <w:rsid w:val="00D905A5"/>
    <w:rsid w:val="00D9094B"/>
    <w:rsid w:val="00D90BB7"/>
    <w:rsid w:val="00D91058"/>
    <w:rsid w:val="00D914D8"/>
    <w:rsid w:val="00D917A6"/>
    <w:rsid w:val="00D91B0A"/>
    <w:rsid w:val="00D91BA3"/>
    <w:rsid w:val="00D91BC0"/>
    <w:rsid w:val="00D92149"/>
    <w:rsid w:val="00D925D6"/>
    <w:rsid w:val="00D926B6"/>
    <w:rsid w:val="00D929EC"/>
    <w:rsid w:val="00D92E41"/>
    <w:rsid w:val="00D93052"/>
    <w:rsid w:val="00D93290"/>
    <w:rsid w:val="00D938F4"/>
    <w:rsid w:val="00D94231"/>
    <w:rsid w:val="00D9457E"/>
    <w:rsid w:val="00D94644"/>
    <w:rsid w:val="00D94F32"/>
    <w:rsid w:val="00D94FA8"/>
    <w:rsid w:val="00D951B8"/>
    <w:rsid w:val="00D952AC"/>
    <w:rsid w:val="00D95774"/>
    <w:rsid w:val="00D957BB"/>
    <w:rsid w:val="00D95911"/>
    <w:rsid w:val="00D95A1E"/>
    <w:rsid w:val="00D95EC2"/>
    <w:rsid w:val="00D96085"/>
    <w:rsid w:val="00D962D7"/>
    <w:rsid w:val="00D9639D"/>
    <w:rsid w:val="00D96535"/>
    <w:rsid w:val="00D96925"/>
    <w:rsid w:val="00D96B72"/>
    <w:rsid w:val="00D97052"/>
    <w:rsid w:val="00D9757B"/>
    <w:rsid w:val="00D97608"/>
    <w:rsid w:val="00D97637"/>
    <w:rsid w:val="00D976B6"/>
    <w:rsid w:val="00D976E1"/>
    <w:rsid w:val="00D97713"/>
    <w:rsid w:val="00D97A16"/>
    <w:rsid w:val="00DA01EB"/>
    <w:rsid w:val="00DA024F"/>
    <w:rsid w:val="00DA0440"/>
    <w:rsid w:val="00DA0451"/>
    <w:rsid w:val="00DA0907"/>
    <w:rsid w:val="00DA0C0A"/>
    <w:rsid w:val="00DA0F29"/>
    <w:rsid w:val="00DA137C"/>
    <w:rsid w:val="00DA17EA"/>
    <w:rsid w:val="00DA18E7"/>
    <w:rsid w:val="00DA1C59"/>
    <w:rsid w:val="00DA1DEE"/>
    <w:rsid w:val="00DA1E83"/>
    <w:rsid w:val="00DA2224"/>
    <w:rsid w:val="00DA28A0"/>
    <w:rsid w:val="00DA2BD9"/>
    <w:rsid w:val="00DA2FA2"/>
    <w:rsid w:val="00DA302C"/>
    <w:rsid w:val="00DA3823"/>
    <w:rsid w:val="00DA3F57"/>
    <w:rsid w:val="00DA431F"/>
    <w:rsid w:val="00DA43CF"/>
    <w:rsid w:val="00DA48D8"/>
    <w:rsid w:val="00DA4901"/>
    <w:rsid w:val="00DA4B2C"/>
    <w:rsid w:val="00DA4B39"/>
    <w:rsid w:val="00DA4B57"/>
    <w:rsid w:val="00DA53DF"/>
    <w:rsid w:val="00DA56F3"/>
    <w:rsid w:val="00DA61E3"/>
    <w:rsid w:val="00DA6224"/>
    <w:rsid w:val="00DA645E"/>
    <w:rsid w:val="00DA64C3"/>
    <w:rsid w:val="00DA6545"/>
    <w:rsid w:val="00DA6736"/>
    <w:rsid w:val="00DA69AD"/>
    <w:rsid w:val="00DA6AB6"/>
    <w:rsid w:val="00DA6D8F"/>
    <w:rsid w:val="00DA6F2C"/>
    <w:rsid w:val="00DA70BF"/>
    <w:rsid w:val="00DA7193"/>
    <w:rsid w:val="00DA7DC6"/>
    <w:rsid w:val="00DB02BA"/>
    <w:rsid w:val="00DB0D84"/>
    <w:rsid w:val="00DB146F"/>
    <w:rsid w:val="00DB181D"/>
    <w:rsid w:val="00DB195A"/>
    <w:rsid w:val="00DB1A77"/>
    <w:rsid w:val="00DB1C8E"/>
    <w:rsid w:val="00DB201E"/>
    <w:rsid w:val="00DB20DB"/>
    <w:rsid w:val="00DB233C"/>
    <w:rsid w:val="00DB2406"/>
    <w:rsid w:val="00DB26CE"/>
    <w:rsid w:val="00DB2792"/>
    <w:rsid w:val="00DB2B47"/>
    <w:rsid w:val="00DB2EF1"/>
    <w:rsid w:val="00DB31B7"/>
    <w:rsid w:val="00DB3349"/>
    <w:rsid w:val="00DB37B1"/>
    <w:rsid w:val="00DB3B4A"/>
    <w:rsid w:val="00DB47E8"/>
    <w:rsid w:val="00DB49FD"/>
    <w:rsid w:val="00DB4F85"/>
    <w:rsid w:val="00DB5240"/>
    <w:rsid w:val="00DB59A3"/>
    <w:rsid w:val="00DB59B4"/>
    <w:rsid w:val="00DB5C81"/>
    <w:rsid w:val="00DB5E96"/>
    <w:rsid w:val="00DB5FA8"/>
    <w:rsid w:val="00DB60BF"/>
    <w:rsid w:val="00DB65CC"/>
    <w:rsid w:val="00DB65F2"/>
    <w:rsid w:val="00DB6643"/>
    <w:rsid w:val="00DB670F"/>
    <w:rsid w:val="00DB691C"/>
    <w:rsid w:val="00DB696D"/>
    <w:rsid w:val="00DB69A6"/>
    <w:rsid w:val="00DB6F7F"/>
    <w:rsid w:val="00DB7154"/>
    <w:rsid w:val="00DB73F1"/>
    <w:rsid w:val="00DB7583"/>
    <w:rsid w:val="00DB7608"/>
    <w:rsid w:val="00DB770A"/>
    <w:rsid w:val="00DB7A44"/>
    <w:rsid w:val="00DB7D16"/>
    <w:rsid w:val="00DB7DC3"/>
    <w:rsid w:val="00DC0542"/>
    <w:rsid w:val="00DC0B49"/>
    <w:rsid w:val="00DC0DA6"/>
    <w:rsid w:val="00DC0DC7"/>
    <w:rsid w:val="00DC0FC5"/>
    <w:rsid w:val="00DC1463"/>
    <w:rsid w:val="00DC1496"/>
    <w:rsid w:val="00DC18CF"/>
    <w:rsid w:val="00DC1CF3"/>
    <w:rsid w:val="00DC22BF"/>
    <w:rsid w:val="00DC2586"/>
    <w:rsid w:val="00DC26E5"/>
    <w:rsid w:val="00DC2802"/>
    <w:rsid w:val="00DC285A"/>
    <w:rsid w:val="00DC2C99"/>
    <w:rsid w:val="00DC34DC"/>
    <w:rsid w:val="00DC3A17"/>
    <w:rsid w:val="00DC3AA6"/>
    <w:rsid w:val="00DC3D77"/>
    <w:rsid w:val="00DC3F93"/>
    <w:rsid w:val="00DC4021"/>
    <w:rsid w:val="00DC4452"/>
    <w:rsid w:val="00DC4691"/>
    <w:rsid w:val="00DC46C9"/>
    <w:rsid w:val="00DC4E1E"/>
    <w:rsid w:val="00DC4EF5"/>
    <w:rsid w:val="00DC5019"/>
    <w:rsid w:val="00DC506E"/>
    <w:rsid w:val="00DC5287"/>
    <w:rsid w:val="00DC5563"/>
    <w:rsid w:val="00DC55AF"/>
    <w:rsid w:val="00DC5600"/>
    <w:rsid w:val="00DC562C"/>
    <w:rsid w:val="00DC57CC"/>
    <w:rsid w:val="00DC5BCB"/>
    <w:rsid w:val="00DC5F92"/>
    <w:rsid w:val="00DC5FC9"/>
    <w:rsid w:val="00DC601A"/>
    <w:rsid w:val="00DC630B"/>
    <w:rsid w:val="00DC645C"/>
    <w:rsid w:val="00DC6496"/>
    <w:rsid w:val="00DC64F5"/>
    <w:rsid w:val="00DC6512"/>
    <w:rsid w:val="00DC687F"/>
    <w:rsid w:val="00DC68FB"/>
    <w:rsid w:val="00DC69C4"/>
    <w:rsid w:val="00DC6EC8"/>
    <w:rsid w:val="00DC73D1"/>
    <w:rsid w:val="00DC773F"/>
    <w:rsid w:val="00DC77E3"/>
    <w:rsid w:val="00DC7AA9"/>
    <w:rsid w:val="00DD0083"/>
    <w:rsid w:val="00DD00C6"/>
    <w:rsid w:val="00DD0359"/>
    <w:rsid w:val="00DD0E27"/>
    <w:rsid w:val="00DD0EE3"/>
    <w:rsid w:val="00DD12BC"/>
    <w:rsid w:val="00DD136C"/>
    <w:rsid w:val="00DD1B7C"/>
    <w:rsid w:val="00DD25F4"/>
    <w:rsid w:val="00DD29E5"/>
    <w:rsid w:val="00DD2B70"/>
    <w:rsid w:val="00DD2FEC"/>
    <w:rsid w:val="00DD373A"/>
    <w:rsid w:val="00DD38D2"/>
    <w:rsid w:val="00DD3BF0"/>
    <w:rsid w:val="00DD3DD0"/>
    <w:rsid w:val="00DD48C3"/>
    <w:rsid w:val="00DD4903"/>
    <w:rsid w:val="00DD5247"/>
    <w:rsid w:val="00DD5363"/>
    <w:rsid w:val="00DD536E"/>
    <w:rsid w:val="00DD592F"/>
    <w:rsid w:val="00DD5E3D"/>
    <w:rsid w:val="00DD6510"/>
    <w:rsid w:val="00DD656D"/>
    <w:rsid w:val="00DD6745"/>
    <w:rsid w:val="00DD6CFA"/>
    <w:rsid w:val="00DD723D"/>
    <w:rsid w:val="00DD74A3"/>
    <w:rsid w:val="00DD7548"/>
    <w:rsid w:val="00DD7D8B"/>
    <w:rsid w:val="00DD7DA8"/>
    <w:rsid w:val="00DE0078"/>
    <w:rsid w:val="00DE0125"/>
    <w:rsid w:val="00DE01F7"/>
    <w:rsid w:val="00DE0833"/>
    <w:rsid w:val="00DE11FA"/>
    <w:rsid w:val="00DE1217"/>
    <w:rsid w:val="00DE1225"/>
    <w:rsid w:val="00DE1289"/>
    <w:rsid w:val="00DE145B"/>
    <w:rsid w:val="00DE1619"/>
    <w:rsid w:val="00DE16FB"/>
    <w:rsid w:val="00DE178B"/>
    <w:rsid w:val="00DE191E"/>
    <w:rsid w:val="00DE1A88"/>
    <w:rsid w:val="00DE2300"/>
    <w:rsid w:val="00DE244D"/>
    <w:rsid w:val="00DE2753"/>
    <w:rsid w:val="00DE2C57"/>
    <w:rsid w:val="00DE31F5"/>
    <w:rsid w:val="00DE35C1"/>
    <w:rsid w:val="00DE3A56"/>
    <w:rsid w:val="00DE3ADF"/>
    <w:rsid w:val="00DE3B5C"/>
    <w:rsid w:val="00DE3FB0"/>
    <w:rsid w:val="00DE4008"/>
    <w:rsid w:val="00DE46DA"/>
    <w:rsid w:val="00DE4942"/>
    <w:rsid w:val="00DE4AC7"/>
    <w:rsid w:val="00DE4D9D"/>
    <w:rsid w:val="00DE4F6A"/>
    <w:rsid w:val="00DE5137"/>
    <w:rsid w:val="00DE5156"/>
    <w:rsid w:val="00DE525E"/>
    <w:rsid w:val="00DE53D8"/>
    <w:rsid w:val="00DE596D"/>
    <w:rsid w:val="00DE622A"/>
    <w:rsid w:val="00DE6415"/>
    <w:rsid w:val="00DE6C99"/>
    <w:rsid w:val="00DE6CA7"/>
    <w:rsid w:val="00DE6CCB"/>
    <w:rsid w:val="00DE6EE1"/>
    <w:rsid w:val="00DE6F91"/>
    <w:rsid w:val="00DE733D"/>
    <w:rsid w:val="00DE73B8"/>
    <w:rsid w:val="00DE75FF"/>
    <w:rsid w:val="00DE76B3"/>
    <w:rsid w:val="00DE7724"/>
    <w:rsid w:val="00DE7798"/>
    <w:rsid w:val="00DE77A7"/>
    <w:rsid w:val="00DE7A22"/>
    <w:rsid w:val="00DE7C09"/>
    <w:rsid w:val="00DF00A1"/>
    <w:rsid w:val="00DF0116"/>
    <w:rsid w:val="00DF07B4"/>
    <w:rsid w:val="00DF0DCD"/>
    <w:rsid w:val="00DF0E63"/>
    <w:rsid w:val="00DF127E"/>
    <w:rsid w:val="00DF1316"/>
    <w:rsid w:val="00DF1362"/>
    <w:rsid w:val="00DF137A"/>
    <w:rsid w:val="00DF14CA"/>
    <w:rsid w:val="00DF177D"/>
    <w:rsid w:val="00DF1A97"/>
    <w:rsid w:val="00DF1C14"/>
    <w:rsid w:val="00DF1E9D"/>
    <w:rsid w:val="00DF280E"/>
    <w:rsid w:val="00DF2E5E"/>
    <w:rsid w:val="00DF2F4D"/>
    <w:rsid w:val="00DF3017"/>
    <w:rsid w:val="00DF3CC7"/>
    <w:rsid w:val="00DF3DB7"/>
    <w:rsid w:val="00DF4133"/>
    <w:rsid w:val="00DF4196"/>
    <w:rsid w:val="00DF4281"/>
    <w:rsid w:val="00DF4A11"/>
    <w:rsid w:val="00DF4C38"/>
    <w:rsid w:val="00DF4CF1"/>
    <w:rsid w:val="00DF4ED6"/>
    <w:rsid w:val="00DF4EF3"/>
    <w:rsid w:val="00DF50BD"/>
    <w:rsid w:val="00DF5539"/>
    <w:rsid w:val="00DF559C"/>
    <w:rsid w:val="00DF5661"/>
    <w:rsid w:val="00DF5AC1"/>
    <w:rsid w:val="00DF5AD2"/>
    <w:rsid w:val="00DF60CF"/>
    <w:rsid w:val="00DF62FE"/>
    <w:rsid w:val="00DF67FA"/>
    <w:rsid w:val="00DF6CDC"/>
    <w:rsid w:val="00DF7368"/>
    <w:rsid w:val="00DF73FD"/>
    <w:rsid w:val="00DF76DD"/>
    <w:rsid w:val="00DF788D"/>
    <w:rsid w:val="00DF7D23"/>
    <w:rsid w:val="00DF7F8D"/>
    <w:rsid w:val="00E00076"/>
    <w:rsid w:val="00E000AE"/>
    <w:rsid w:val="00E002B3"/>
    <w:rsid w:val="00E00FE9"/>
    <w:rsid w:val="00E01230"/>
    <w:rsid w:val="00E012E8"/>
    <w:rsid w:val="00E01416"/>
    <w:rsid w:val="00E015A8"/>
    <w:rsid w:val="00E01DB5"/>
    <w:rsid w:val="00E01E46"/>
    <w:rsid w:val="00E01F3E"/>
    <w:rsid w:val="00E01F55"/>
    <w:rsid w:val="00E023DB"/>
    <w:rsid w:val="00E02753"/>
    <w:rsid w:val="00E02975"/>
    <w:rsid w:val="00E02E25"/>
    <w:rsid w:val="00E03319"/>
    <w:rsid w:val="00E03454"/>
    <w:rsid w:val="00E034BB"/>
    <w:rsid w:val="00E0391E"/>
    <w:rsid w:val="00E03A2C"/>
    <w:rsid w:val="00E03F31"/>
    <w:rsid w:val="00E03FA8"/>
    <w:rsid w:val="00E0425B"/>
    <w:rsid w:val="00E04296"/>
    <w:rsid w:val="00E049CC"/>
    <w:rsid w:val="00E04F95"/>
    <w:rsid w:val="00E05130"/>
    <w:rsid w:val="00E05350"/>
    <w:rsid w:val="00E05388"/>
    <w:rsid w:val="00E055BD"/>
    <w:rsid w:val="00E055CF"/>
    <w:rsid w:val="00E05920"/>
    <w:rsid w:val="00E05B8D"/>
    <w:rsid w:val="00E05C50"/>
    <w:rsid w:val="00E05DD1"/>
    <w:rsid w:val="00E05EC9"/>
    <w:rsid w:val="00E05EF3"/>
    <w:rsid w:val="00E06389"/>
    <w:rsid w:val="00E064E3"/>
    <w:rsid w:val="00E065FF"/>
    <w:rsid w:val="00E06615"/>
    <w:rsid w:val="00E06A4B"/>
    <w:rsid w:val="00E06B2F"/>
    <w:rsid w:val="00E06BEC"/>
    <w:rsid w:val="00E06C8A"/>
    <w:rsid w:val="00E072E4"/>
    <w:rsid w:val="00E078BA"/>
    <w:rsid w:val="00E079E2"/>
    <w:rsid w:val="00E07B50"/>
    <w:rsid w:val="00E07F42"/>
    <w:rsid w:val="00E1015B"/>
    <w:rsid w:val="00E10230"/>
    <w:rsid w:val="00E10264"/>
    <w:rsid w:val="00E10412"/>
    <w:rsid w:val="00E10551"/>
    <w:rsid w:val="00E10B61"/>
    <w:rsid w:val="00E10CB5"/>
    <w:rsid w:val="00E113A0"/>
    <w:rsid w:val="00E11507"/>
    <w:rsid w:val="00E1166B"/>
    <w:rsid w:val="00E11738"/>
    <w:rsid w:val="00E11B4C"/>
    <w:rsid w:val="00E11EBE"/>
    <w:rsid w:val="00E11EDE"/>
    <w:rsid w:val="00E11F31"/>
    <w:rsid w:val="00E121CF"/>
    <w:rsid w:val="00E12359"/>
    <w:rsid w:val="00E12A7E"/>
    <w:rsid w:val="00E1327D"/>
    <w:rsid w:val="00E13660"/>
    <w:rsid w:val="00E1367C"/>
    <w:rsid w:val="00E137A1"/>
    <w:rsid w:val="00E138F4"/>
    <w:rsid w:val="00E13989"/>
    <w:rsid w:val="00E13B8B"/>
    <w:rsid w:val="00E13BDC"/>
    <w:rsid w:val="00E13FAD"/>
    <w:rsid w:val="00E1424E"/>
    <w:rsid w:val="00E149EC"/>
    <w:rsid w:val="00E14E82"/>
    <w:rsid w:val="00E150E5"/>
    <w:rsid w:val="00E155C7"/>
    <w:rsid w:val="00E156CB"/>
    <w:rsid w:val="00E15805"/>
    <w:rsid w:val="00E16108"/>
    <w:rsid w:val="00E16176"/>
    <w:rsid w:val="00E16289"/>
    <w:rsid w:val="00E16599"/>
    <w:rsid w:val="00E16DF1"/>
    <w:rsid w:val="00E174BB"/>
    <w:rsid w:val="00E17B87"/>
    <w:rsid w:val="00E17C71"/>
    <w:rsid w:val="00E17E4B"/>
    <w:rsid w:val="00E17F5D"/>
    <w:rsid w:val="00E20163"/>
    <w:rsid w:val="00E20D8E"/>
    <w:rsid w:val="00E21073"/>
    <w:rsid w:val="00E21098"/>
    <w:rsid w:val="00E21667"/>
    <w:rsid w:val="00E2190E"/>
    <w:rsid w:val="00E219F6"/>
    <w:rsid w:val="00E21BD0"/>
    <w:rsid w:val="00E21F17"/>
    <w:rsid w:val="00E22454"/>
    <w:rsid w:val="00E2271E"/>
    <w:rsid w:val="00E22967"/>
    <w:rsid w:val="00E235F8"/>
    <w:rsid w:val="00E23953"/>
    <w:rsid w:val="00E23A68"/>
    <w:rsid w:val="00E23CD5"/>
    <w:rsid w:val="00E23D0E"/>
    <w:rsid w:val="00E23DD8"/>
    <w:rsid w:val="00E23DED"/>
    <w:rsid w:val="00E24206"/>
    <w:rsid w:val="00E246C1"/>
    <w:rsid w:val="00E2482A"/>
    <w:rsid w:val="00E24997"/>
    <w:rsid w:val="00E24B84"/>
    <w:rsid w:val="00E25115"/>
    <w:rsid w:val="00E252E3"/>
    <w:rsid w:val="00E2558F"/>
    <w:rsid w:val="00E2579A"/>
    <w:rsid w:val="00E25C67"/>
    <w:rsid w:val="00E25DF0"/>
    <w:rsid w:val="00E26156"/>
    <w:rsid w:val="00E2647D"/>
    <w:rsid w:val="00E2664B"/>
    <w:rsid w:val="00E26BE2"/>
    <w:rsid w:val="00E26C37"/>
    <w:rsid w:val="00E26D01"/>
    <w:rsid w:val="00E27011"/>
    <w:rsid w:val="00E27516"/>
    <w:rsid w:val="00E3001D"/>
    <w:rsid w:val="00E3002C"/>
    <w:rsid w:val="00E30128"/>
    <w:rsid w:val="00E3033C"/>
    <w:rsid w:val="00E30EEC"/>
    <w:rsid w:val="00E31003"/>
    <w:rsid w:val="00E312C2"/>
    <w:rsid w:val="00E31ED9"/>
    <w:rsid w:val="00E324A8"/>
    <w:rsid w:val="00E32650"/>
    <w:rsid w:val="00E32AD0"/>
    <w:rsid w:val="00E32D31"/>
    <w:rsid w:val="00E33133"/>
    <w:rsid w:val="00E332A9"/>
    <w:rsid w:val="00E3341B"/>
    <w:rsid w:val="00E33806"/>
    <w:rsid w:val="00E33820"/>
    <w:rsid w:val="00E33AA3"/>
    <w:rsid w:val="00E34624"/>
    <w:rsid w:val="00E3472D"/>
    <w:rsid w:val="00E3475E"/>
    <w:rsid w:val="00E34AD5"/>
    <w:rsid w:val="00E34B51"/>
    <w:rsid w:val="00E34D30"/>
    <w:rsid w:val="00E3515C"/>
    <w:rsid w:val="00E35265"/>
    <w:rsid w:val="00E355D1"/>
    <w:rsid w:val="00E355DF"/>
    <w:rsid w:val="00E36085"/>
    <w:rsid w:val="00E36561"/>
    <w:rsid w:val="00E36703"/>
    <w:rsid w:val="00E36995"/>
    <w:rsid w:val="00E36F9E"/>
    <w:rsid w:val="00E37437"/>
    <w:rsid w:val="00E3756A"/>
    <w:rsid w:val="00E376F7"/>
    <w:rsid w:val="00E37A74"/>
    <w:rsid w:val="00E37DE9"/>
    <w:rsid w:val="00E40260"/>
    <w:rsid w:val="00E409FD"/>
    <w:rsid w:val="00E41080"/>
    <w:rsid w:val="00E41235"/>
    <w:rsid w:val="00E416C2"/>
    <w:rsid w:val="00E41972"/>
    <w:rsid w:val="00E42134"/>
    <w:rsid w:val="00E42289"/>
    <w:rsid w:val="00E422A7"/>
    <w:rsid w:val="00E4279C"/>
    <w:rsid w:val="00E42854"/>
    <w:rsid w:val="00E42B01"/>
    <w:rsid w:val="00E42E00"/>
    <w:rsid w:val="00E4315F"/>
    <w:rsid w:val="00E432E9"/>
    <w:rsid w:val="00E4337F"/>
    <w:rsid w:val="00E43B98"/>
    <w:rsid w:val="00E43CF2"/>
    <w:rsid w:val="00E4454E"/>
    <w:rsid w:val="00E44684"/>
    <w:rsid w:val="00E44BE9"/>
    <w:rsid w:val="00E44E8E"/>
    <w:rsid w:val="00E44EA4"/>
    <w:rsid w:val="00E44F61"/>
    <w:rsid w:val="00E4509B"/>
    <w:rsid w:val="00E45319"/>
    <w:rsid w:val="00E455A4"/>
    <w:rsid w:val="00E455E6"/>
    <w:rsid w:val="00E458FF"/>
    <w:rsid w:val="00E45D7B"/>
    <w:rsid w:val="00E45EEA"/>
    <w:rsid w:val="00E46028"/>
    <w:rsid w:val="00E460E3"/>
    <w:rsid w:val="00E4692B"/>
    <w:rsid w:val="00E47129"/>
    <w:rsid w:val="00E4727C"/>
    <w:rsid w:val="00E4738D"/>
    <w:rsid w:val="00E47BC6"/>
    <w:rsid w:val="00E47D77"/>
    <w:rsid w:val="00E47E4E"/>
    <w:rsid w:val="00E50065"/>
    <w:rsid w:val="00E501E1"/>
    <w:rsid w:val="00E501EB"/>
    <w:rsid w:val="00E505CE"/>
    <w:rsid w:val="00E5079F"/>
    <w:rsid w:val="00E50A24"/>
    <w:rsid w:val="00E50C7B"/>
    <w:rsid w:val="00E50EAF"/>
    <w:rsid w:val="00E51908"/>
    <w:rsid w:val="00E51A36"/>
    <w:rsid w:val="00E51A41"/>
    <w:rsid w:val="00E51B50"/>
    <w:rsid w:val="00E51BFC"/>
    <w:rsid w:val="00E51D31"/>
    <w:rsid w:val="00E51D3A"/>
    <w:rsid w:val="00E51DC7"/>
    <w:rsid w:val="00E5213F"/>
    <w:rsid w:val="00E526B4"/>
    <w:rsid w:val="00E527E8"/>
    <w:rsid w:val="00E52AED"/>
    <w:rsid w:val="00E530F4"/>
    <w:rsid w:val="00E53225"/>
    <w:rsid w:val="00E53496"/>
    <w:rsid w:val="00E534A5"/>
    <w:rsid w:val="00E53866"/>
    <w:rsid w:val="00E53E69"/>
    <w:rsid w:val="00E53F3E"/>
    <w:rsid w:val="00E54229"/>
    <w:rsid w:val="00E543A7"/>
    <w:rsid w:val="00E543C1"/>
    <w:rsid w:val="00E54A52"/>
    <w:rsid w:val="00E54A64"/>
    <w:rsid w:val="00E54B70"/>
    <w:rsid w:val="00E54FBA"/>
    <w:rsid w:val="00E5521E"/>
    <w:rsid w:val="00E56BA9"/>
    <w:rsid w:val="00E56CAC"/>
    <w:rsid w:val="00E56EE5"/>
    <w:rsid w:val="00E56FC6"/>
    <w:rsid w:val="00E5765C"/>
    <w:rsid w:val="00E60051"/>
    <w:rsid w:val="00E6017F"/>
    <w:rsid w:val="00E605CC"/>
    <w:rsid w:val="00E60914"/>
    <w:rsid w:val="00E60A9F"/>
    <w:rsid w:val="00E60BD5"/>
    <w:rsid w:val="00E60CB4"/>
    <w:rsid w:val="00E60D15"/>
    <w:rsid w:val="00E60F59"/>
    <w:rsid w:val="00E61132"/>
    <w:rsid w:val="00E613C5"/>
    <w:rsid w:val="00E613E7"/>
    <w:rsid w:val="00E614E9"/>
    <w:rsid w:val="00E61678"/>
    <w:rsid w:val="00E6182B"/>
    <w:rsid w:val="00E61BAF"/>
    <w:rsid w:val="00E61E0C"/>
    <w:rsid w:val="00E61E1F"/>
    <w:rsid w:val="00E61E6E"/>
    <w:rsid w:val="00E6232B"/>
    <w:rsid w:val="00E62916"/>
    <w:rsid w:val="00E62E6F"/>
    <w:rsid w:val="00E62F51"/>
    <w:rsid w:val="00E6307E"/>
    <w:rsid w:val="00E63283"/>
    <w:rsid w:val="00E633BF"/>
    <w:rsid w:val="00E63450"/>
    <w:rsid w:val="00E636D2"/>
    <w:rsid w:val="00E641AA"/>
    <w:rsid w:val="00E64309"/>
    <w:rsid w:val="00E64472"/>
    <w:rsid w:val="00E645E5"/>
    <w:rsid w:val="00E64608"/>
    <w:rsid w:val="00E6465D"/>
    <w:rsid w:val="00E647A7"/>
    <w:rsid w:val="00E64849"/>
    <w:rsid w:val="00E649EC"/>
    <w:rsid w:val="00E64C70"/>
    <w:rsid w:val="00E65091"/>
    <w:rsid w:val="00E650D7"/>
    <w:rsid w:val="00E65258"/>
    <w:rsid w:val="00E6542E"/>
    <w:rsid w:val="00E65B3B"/>
    <w:rsid w:val="00E65B51"/>
    <w:rsid w:val="00E65B55"/>
    <w:rsid w:val="00E6627C"/>
    <w:rsid w:val="00E6662A"/>
    <w:rsid w:val="00E669FC"/>
    <w:rsid w:val="00E66C5D"/>
    <w:rsid w:val="00E66D7F"/>
    <w:rsid w:val="00E66DC7"/>
    <w:rsid w:val="00E67BEA"/>
    <w:rsid w:val="00E67EAD"/>
    <w:rsid w:val="00E70396"/>
    <w:rsid w:val="00E7089C"/>
    <w:rsid w:val="00E70B64"/>
    <w:rsid w:val="00E70D03"/>
    <w:rsid w:val="00E70DFA"/>
    <w:rsid w:val="00E70F42"/>
    <w:rsid w:val="00E711D8"/>
    <w:rsid w:val="00E712C3"/>
    <w:rsid w:val="00E71349"/>
    <w:rsid w:val="00E71662"/>
    <w:rsid w:val="00E718A6"/>
    <w:rsid w:val="00E719E3"/>
    <w:rsid w:val="00E71C83"/>
    <w:rsid w:val="00E72298"/>
    <w:rsid w:val="00E72764"/>
    <w:rsid w:val="00E72B56"/>
    <w:rsid w:val="00E72C2B"/>
    <w:rsid w:val="00E7317A"/>
    <w:rsid w:val="00E7317B"/>
    <w:rsid w:val="00E731ED"/>
    <w:rsid w:val="00E73418"/>
    <w:rsid w:val="00E734CF"/>
    <w:rsid w:val="00E73565"/>
    <w:rsid w:val="00E73667"/>
    <w:rsid w:val="00E73755"/>
    <w:rsid w:val="00E738F8"/>
    <w:rsid w:val="00E739A5"/>
    <w:rsid w:val="00E73D94"/>
    <w:rsid w:val="00E7434D"/>
    <w:rsid w:val="00E74597"/>
    <w:rsid w:val="00E74A6C"/>
    <w:rsid w:val="00E74C21"/>
    <w:rsid w:val="00E74D93"/>
    <w:rsid w:val="00E75364"/>
    <w:rsid w:val="00E753E6"/>
    <w:rsid w:val="00E75641"/>
    <w:rsid w:val="00E75715"/>
    <w:rsid w:val="00E7598B"/>
    <w:rsid w:val="00E75EC4"/>
    <w:rsid w:val="00E76407"/>
    <w:rsid w:val="00E765BC"/>
    <w:rsid w:val="00E76636"/>
    <w:rsid w:val="00E76BB4"/>
    <w:rsid w:val="00E76CC3"/>
    <w:rsid w:val="00E77301"/>
    <w:rsid w:val="00E77399"/>
    <w:rsid w:val="00E7753A"/>
    <w:rsid w:val="00E77BE3"/>
    <w:rsid w:val="00E80373"/>
    <w:rsid w:val="00E8046E"/>
    <w:rsid w:val="00E806DF"/>
    <w:rsid w:val="00E80748"/>
    <w:rsid w:val="00E80903"/>
    <w:rsid w:val="00E80B1A"/>
    <w:rsid w:val="00E80D24"/>
    <w:rsid w:val="00E80D8A"/>
    <w:rsid w:val="00E8101D"/>
    <w:rsid w:val="00E81052"/>
    <w:rsid w:val="00E81081"/>
    <w:rsid w:val="00E812FA"/>
    <w:rsid w:val="00E81945"/>
    <w:rsid w:val="00E823BF"/>
    <w:rsid w:val="00E823D4"/>
    <w:rsid w:val="00E82750"/>
    <w:rsid w:val="00E82791"/>
    <w:rsid w:val="00E82911"/>
    <w:rsid w:val="00E82E91"/>
    <w:rsid w:val="00E83D0C"/>
    <w:rsid w:val="00E83D2B"/>
    <w:rsid w:val="00E83D6B"/>
    <w:rsid w:val="00E840D8"/>
    <w:rsid w:val="00E84758"/>
    <w:rsid w:val="00E8488A"/>
    <w:rsid w:val="00E84906"/>
    <w:rsid w:val="00E84B83"/>
    <w:rsid w:val="00E850F9"/>
    <w:rsid w:val="00E85277"/>
    <w:rsid w:val="00E8536E"/>
    <w:rsid w:val="00E859DD"/>
    <w:rsid w:val="00E85BCD"/>
    <w:rsid w:val="00E8609F"/>
    <w:rsid w:val="00E860A1"/>
    <w:rsid w:val="00E861AB"/>
    <w:rsid w:val="00E86987"/>
    <w:rsid w:val="00E86A3A"/>
    <w:rsid w:val="00E86DD2"/>
    <w:rsid w:val="00E8703B"/>
    <w:rsid w:val="00E87352"/>
    <w:rsid w:val="00E8766A"/>
    <w:rsid w:val="00E87790"/>
    <w:rsid w:val="00E87850"/>
    <w:rsid w:val="00E8799F"/>
    <w:rsid w:val="00E9059D"/>
    <w:rsid w:val="00E90B36"/>
    <w:rsid w:val="00E90E92"/>
    <w:rsid w:val="00E90EAC"/>
    <w:rsid w:val="00E90EFD"/>
    <w:rsid w:val="00E90EFE"/>
    <w:rsid w:val="00E91573"/>
    <w:rsid w:val="00E91620"/>
    <w:rsid w:val="00E91894"/>
    <w:rsid w:val="00E91B2D"/>
    <w:rsid w:val="00E91D3A"/>
    <w:rsid w:val="00E9218F"/>
    <w:rsid w:val="00E9229C"/>
    <w:rsid w:val="00E92489"/>
    <w:rsid w:val="00E929E2"/>
    <w:rsid w:val="00E92A93"/>
    <w:rsid w:val="00E92C7B"/>
    <w:rsid w:val="00E92EA2"/>
    <w:rsid w:val="00E9327F"/>
    <w:rsid w:val="00E93857"/>
    <w:rsid w:val="00E93A0C"/>
    <w:rsid w:val="00E93C9A"/>
    <w:rsid w:val="00E93E61"/>
    <w:rsid w:val="00E94069"/>
    <w:rsid w:val="00E9448E"/>
    <w:rsid w:val="00E9494D"/>
    <w:rsid w:val="00E94954"/>
    <w:rsid w:val="00E94F91"/>
    <w:rsid w:val="00E956BC"/>
    <w:rsid w:val="00E95981"/>
    <w:rsid w:val="00E95985"/>
    <w:rsid w:val="00E959FA"/>
    <w:rsid w:val="00E95CE7"/>
    <w:rsid w:val="00E95DE1"/>
    <w:rsid w:val="00E961D8"/>
    <w:rsid w:val="00E962F6"/>
    <w:rsid w:val="00E96389"/>
    <w:rsid w:val="00E9665C"/>
    <w:rsid w:val="00E96997"/>
    <w:rsid w:val="00E96B04"/>
    <w:rsid w:val="00E96F02"/>
    <w:rsid w:val="00E97263"/>
    <w:rsid w:val="00E9735B"/>
    <w:rsid w:val="00E9737A"/>
    <w:rsid w:val="00E97472"/>
    <w:rsid w:val="00E974CB"/>
    <w:rsid w:val="00E97520"/>
    <w:rsid w:val="00E9760F"/>
    <w:rsid w:val="00E97759"/>
    <w:rsid w:val="00E979CC"/>
    <w:rsid w:val="00E97E64"/>
    <w:rsid w:val="00E97F6F"/>
    <w:rsid w:val="00EA05DE"/>
    <w:rsid w:val="00EA0E56"/>
    <w:rsid w:val="00EA0F80"/>
    <w:rsid w:val="00EA1131"/>
    <w:rsid w:val="00EA119C"/>
    <w:rsid w:val="00EA12AE"/>
    <w:rsid w:val="00EA12B6"/>
    <w:rsid w:val="00EA1767"/>
    <w:rsid w:val="00EA27DD"/>
    <w:rsid w:val="00EA2D7D"/>
    <w:rsid w:val="00EA2D9C"/>
    <w:rsid w:val="00EA2DE5"/>
    <w:rsid w:val="00EA2E4C"/>
    <w:rsid w:val="00EA3057"/>
    <w:rsid w:val="00EA3449"/>
    <w:rsid w:val="00EA3522"/>
    <w:rsid w:val="00EA3656"/>
    <w:rsid w:val="00EA3697"/>
    <w:rsid w:val="00EA36E8"/>
    <w:rsid w:val="00EA386F"/>
    <w:rsid w:val="00EA3A6B"/>
    <w:rsid w:val="00EA3DE1"/>
    <w:rsid w:val="00EA3EAA"/>
    <w:rsid w:val="00EA3FBA"/>
    <w:rsid w:val="00EA4234"/>
    <w:rsid w:val="00EA44A7"/>
    <w:rsid w:val="00EA4DDE"/>
    <w:rsid w:val="00EA4E01"/>
    <w:rsid w:val="00EA4EDD"/>
    <w:rsid w:val="00EA519A"/>
    <w:rsid w:val="00EA5256"/>
    <w:rsid w:val="00EA5507"/>
    <w:rsid w:val="00EA5629"/>
    <w:rsid w:val="00EA572B"/>
    <w:rsid w:val="00EA57BA"/>
    <w:rsid w:val="00EA58F2"/>
    <w:rsid w:val="00EA5935"/>
    <w:rsid w:val="00EA5A15"/>
    <w:rsid w:val="00EA5D8D"/>
    <w:rsid w:val="00EA5FEC"/>
    <w:rsid w:val="00EA65C0"/>
    <w:rsid w:val="00EA6604"/>
    <w:rsid w:val="00EA6845"/>
    <w:rsid w:val="00EA6B39"/>
    <w:rsid w:val="00EA6FF4"/>
    <w:rsid w:val="00EA723B"/>
    <w:rsid w:val="00EA727F"/>
    <w:rsid w:val="00EA74E9"/>
    <w:rsid w:val="00EA7BB1"/>
    <w:rsid w:val="00EA7C8D"/>
    <w:rsid w:val="00EA7D86"/>
    <w:rsid w:val="00EA7EF8"/>
    <w:rsid w:val="00EB04C4"/>
    <w:rsid w:val="00EB0727"/>
    <w:rsid w:val="00EB0748"/>
    <w:rsid w:val="00EB08D0"/>
    <w:rsid w:val="00EB0D4F"/>
    <w:rsid w:val="00EB10EE"/>
    <w:rsid w:val="00EB12D2"/>
    <w:rsid w:val="00EB12D8"/>
    <w:rsid w:val="00EB1B19"/>
    <w:rsid w:val="00EB1CB1"/>
    <w:rsid w:val="00EB20A2"/>
    <w:rsid w:val="00EB269A"/>
    <w:rsid w:val="00EB28EC"/>
    <w:rsid w:val="00EB2B91"/>
    <w:rsid w:val="00EB3364"/>
    <w:rsid w:val="00EB3442"/>
    <w:rsid w:val="00EB3476"/>
    <w:rsid w:val="00EB3940"/>
    <w:rsid w:val="00EB3A6D"/>
    <w:rsid w:val="00EB3AAA"/>
    <w:rsid w:val="00EB3F2A"/>
    <w:rsid w:val="00EB3F65"/>
    <w:rsid w:val="00EB437D"/>
    <w:rsid w:val="00EB4505"/>
    <w:rsid w:val="00EB45B6"/>
    <w:rsid w:val="00EB468C"/>
    <w:rsid w:val="00EB4CAB"/>
    <w:rsid w:val="00EB4FA0"/>
    <w:rsid w:val="00EB4FC4"/>
    <w:rsid w:val="00EB50C7"/>
    <w:rsid w:val="00EB5145"/>
    <w:rsid w:val="00EB5475"/>
    <w:rsid w:val="00EB5A60"/>
    <w:rsid w:val="00EB5FEB"/>
    <w:rsid w:val="00EB6058"/>
    <w:rsid w:val="00EB62BC"/>
    <w:rsid w:val="00EB6471"/>
    <w:rsid w:val="00EB6473"/>
    <w:rsid w:val="00EB64E1"/>
    <w:rsid w:val="00EB65CD"/>
    <w:rsid w:val="00EB6A4B"/>
    <w:rsid w:val="00EB6A61"/>
    <w:rsid w:val="00EB6EFB"/>
    <w:rsid w:val="00EB706C"/>
    <w:rsid w:val="00EB7144"/>
    <w:rsid w:val="00EB72D8"/>
    <w:rsid w:val="00EB734D"/>
    <w:rsid w:val="00EB780D"/>
    <w:rsid w:val="00EB79C7"/>
    <w:rsid w:val="00EB7D02"/>
    <w:rsid w:val="00EB7E6A"/>
    <w:rsid w:val="00EC009B"/>
    <w:rsid w:val="00EC029B"/>
    <w:rsid w:val="00EC070D"/>
    <w:rsid w:val="00EC089D"/>
    <w:rsid w:val="00EC0A43"/>
    <w:rsid w:val="00EC0B8C"/>
    <w:rsid w:val="00EC0D21"/>
    <w:rsid w:val="00EC0F33"/>
    <w:rsid w:val="00EC0F4A"/>
    <w:rsid w:val="00EC1297"/>
    <w:rsid w:val="00EC164D"/>
    <w:rsid w:val="00EC16D9"/>
    <w:rsid w:val="00EC1A23"/>
    <w:rsid w:val="00EC1BFD"/>
    <w:rsid w:val="00EC1ED7"/>
    <w:rsid w:val="00EC23E6"/>
    <w:rsid w:val="00EC2493"/>
    <w:rsid w:val="00EC27EE"/>
    <w:rsid w:val="00EC3364"/>
    <w:rsid w:val="00EC33C9"/>
    <w:rsid w:val="00EC34A5"/>
    <w:rsid w:val="00EC35CE"/>
    <w:rsid w:val="00EC3720"/>
    <w:rsid w:val="00EC3A53"/>
    <w:rsid w:val="00EC3CB2"/>
    <w:rsid w:val="00EC3CF9"/>
    <w:rsid w:val="00EC3D2A"/>
    <w:rsid w:val="00EC4815"/>
    <w:rsid w:val="00EC49FF"/>
    <w:rsid w:val="00EC4A97"/>
    <w:rsid w:val="00EC4E6D"/>
    <w:rsid w:val="00EC51A3"/>
    <w:rsid w:val="00EC5470"/>
    <w:rsid w:val="00EC59A9"/>
    <w:rsid w:val="00EC5BA9"/>
    <w:rsid w:val="00EC5BEE"/>
    <w:rsid w:val="00EC5CF7"/>
    <w:rsid w:val="00EC620C"/>
    <w:rsid w:val="00EC6345"/>
    <w:rsid w:val="00EC63A6"/>
    <w:rsid w:val="00EC63CC"/>
    <w:rsid w:val="00EC640E"/>
    <w:rsid w:val="00EC65DB"/>
    <w:rsid w:val="00EC6674"/>
    <w:rsid w:val="00EC66C5"/>
    <w:rsid w:val="00EC69D7"/>
    <w:rsid w:val="00EC6BA2"/>
    <w:rsid w:val="00EC6CF4"/>
    <w:rsid w:val="00EC703B"/>
    <w:rsid w:val="00EC713C"/>
    <w:rsid w:val="00EC731F"/>
    <w:rsid w:val="00EC7326"/>
    <w:rsid w:val="00EC7348"/>
    <w:rsid w:val="00EC73AE"/>
    <w:rsid w:val="00EC7D29"/>
    <w:rsid w:val="00EC7F70"/>
    <w:rsid w:val="00ED0094"/>
    <w:rsid w:val="00ED0122"/>
    <w:rsid w:val="00ED03D5"/>
    <w:rsid w:val="00ED0594"/>
    <w:rsid w:val="00ED0957"/>
    <w:rsid w:val="00ED0970"/>
    <w:rsid w:val="00ED0B28"/>
    <w:rsid w:val="00ED0DE2"/>
    <w:rsid w:val="00ED0EB7"/>
    <w:rsid w:val="00ED0F6B"/>
    <w:rsid w:val="00ED12C0"/>
    <w:rsid w:val="00ED12EA"/>
    <w:rsid w:val="00ED13C9"/>
    <w:rsid w:val="00ED1BE6"/>
    <w:rsid w:val="00ED1DBD"/>
    <w:rsid w:val="00ED1E47"/>
    <w:rsid w:val="00ED27A2"/>
    <w:rsid w:val="00ED31D4"/>
    <w:rsid w:val="00ED3667"/>
    <w:rsid w:val="00ED38DA"/>
    <w:rsid w:val="00ED3D0C"/>
    <w:rsid w:val="00ED3EEA"/>
    <w:rsid w:val="00ED3FF2"/>
    <w:rsid w:val="00ED4A22"/>
    <w:rsid w:val="00ED4E36"/>
    <w:rsid w:val="00ED5190"/>
    <w:rsid w:val="00ED51C6"/>
    <w:rsid w:val="00ED557B"/>
    <w:rsid w:val="00ED5601"/>
    <w:rsid w:val="00ED56D4"/>
    <w:rsid w:val="00ED58FE"/>
    <w:rsid w:val="00ED5C21"/>
    <w:rsid w:val="00ED628B"/>
    <w:rsid w:val="00ED63FA"/>
    <w:rsid w:val="00ED6435"/>
    <w:rsid w:val="00ED6AD6"/>
    <w:rsid w:val="00ED6AED"/>
    <w:rsid w:val="00ED6B50"/>
    <w:rsid w:val="00ED6D9E"/>
    <w:rsid w:val="00ED70E7"/>
    <w:rsid w:val="00ED7646"/>
    <w:rsid w:val="00ED7953"/>
    <w:rsid w:val="00ED7F11"/>
    <w:rsid w:val="00ED7F64"/>
    <w:rsid w:val="00EE0086"/>
    <w:rsid w:val="00EE0583"/>
    <w:rsid w:val="00EE05E6"/>
    <w:rsid w:val="00EE0C00"/>
    <w:rsid w:val="00EE0CE9"/>
    <w:rsid w:val="00EE10B8"/>
    <w:rsid w:val="00EE113A"/>
    <w:rsid w:val="00EE1419"/>
    <w:rsid w:val="00EE1556"/>
    <w:rsid w:val="00EE162D"/>
    <w:rsid w:val="00EE1794"/>
    <w:rsid w:val="00EE2163"/>
    <w:rsid w:val="00EE216F"/>
    <w:rsid w:val="00EE234A"/>
    <w:rsid w:val="00EE2B2E"/>
    <w:rsid w:val="00EE2C40"/>
    <w:rsid w:val="00EE2D5E"/>
    <w:rsid w:val="00EE370A"/>
    <w:rsid w:val="00EE3801"/>
    <w:rsid w:val="00EE3CA9"/>
    <w:rsid w:val="00EE3EDC"/>
    <w:rsid w:val="00EE4101"/>
    <w:rsid w:val="00EE4394"/>
    <w:rsid w:val="00EE43D1"/>
    <w:rsid w:val="00EE480F"/>
    <w:rsid w:val="00EE4887"/>
    <w:rsid w:val="00EE4B61"/>
    <w:rsid w:val="00EE4B78"/>
    <w:rsid w:val="00EE4C0F"/>
    <w:rsid w:val="00EE4C15"/>
    <w:rsid w:val="00EE4D6E"/>
    <w:rsid w:val="00EE4E1B"/>
    <w:rsid w:val="00EE537D"/>
    <w:rsid w:val="00EE539C"/>
    <w:rsid w:val="00EE5B0A"/>
    <w:rsid w:val="00EE5C03"/>
    <w:rsid w:val="00EE5F6B"/>
    <w:rsid w:val="00EE5FA4"/>
    <w:rsid w:val="00EE61D9"/>
    <w:rsid w:val="00EE6312"/>
    <w:rsid w:val="00EE64BA"/>
    <w:rsid w:val="00EE66EF"/>
    <w:rsid w:val="00EE6BD6"/>
    <w:rsid w:val="00EE6BD7"/>
    <w:rsid w:val="00EE6ED9"/>
    <w:rsid w:val="00EE703A"/>
    <w:rsid w:val="00EE7A27"/>
    <w:rsid w:val="00EE7BBB"/>
    <w:rsid w:val="00EE7C41"/>
    <w:rsid w:val="00EF0E2E"/>
    <w:rsid w:val="00EF0FBA"/>
    <w:rsid w:val="00EF101D"/>
    <w:rsid w:val="00EF1150"/>
    <w:rsid w:val="00EF11FE"/>
    <w:rsid w:val="00EF1366"/>
    <w:rsid w:val="00EF169C"/>
    <w:rsid w:val="00EF1815"/>
    <w:rsid w:val="00EF1AD4"/>
    <w:rsid w:val="00EF1C44"/>
    <w:rsid w:val="00EF1FFB"/>
    <w:rsid w:val="00EF24DF"/>
    <w:rsid w:val="00EF2B31"/>
    <w:rsid w:val="00EF3466"/>
    <w:rsid w:val="00EF354D"/>
    <w:rsid w:val="00EF3581"/>
    <w:rsid w:val="00EF3C66"/>
    <w:rsid w:val="00EF3DC7"/>
    <w:rsid w:val="00EF3E6F"/>
    <w:rsid w:val="00EF4076"/>
    <w:rsid w:val="00EF40A5"/>
    <w:rsid w:val="00EF44D0"/>
    <w:rsid w:val="00EF452A"/>
    <w:rsid w:val="00EF4557"/>
    <w:rsid w:val="00EF4664"/>
    <w:rsid w:val="00EF4689"/>
    <w:rsid w:val="00EF46C0"/>
    <w:rsid w:val="00EF47E9"/>
    <w:rsid w:val="00EF4AFC"/>
    <w:rsid w:val="00EF4DD0"/>
    <w:rsid w:val="00EF4E70"/>
    <w:rsid w:val="00EF5123"/>
    <w:rsid w:val="00EF54D8"/>
    <w:rsid w:val="00EF5648"/>
    <w:rsid w:val="00EF5D8E"/>
    <w:rsid w:val="00EF5F2B"/>
    <w:rsid w:val="00EF6241"/>
    <w:rsid w:val="00EF62F3"/>
    <w:rsid w:val="00EF64BD"/>
    <w:rsid w:val="00EF6A8F"/>
    <w:rsid w:val="00EF6D8B"/>
    <w:rsid w:val="00EF73E7"/>
    <w:rsid w:val="00EF7852"/>
    <w:rsid w:val="00EF7B67"/>
    <w:rsid w:val="00EF7DF7"/>
    <w:rsid w:val="00F00207"/>
    <w:rsid w:val="00F0032F"/>
    <w:rsid w:val="00F00477"/>
    <w:rsid w:val="00F00493"/>
    <w:rsid w:val="00F0085B"/>
    <w:rsid w:val="00F00B0E"/>
    <w:rsid w:val="00F00B4A"/>
    <w:rsid w:val="00F00F95"/>
    <w:rsid w:val="00F01617"/>
    <w:rsid w:val="00F018D7"/>
    <w:rsid w:val="00F019E8"/>
    <w:rsid w:val="00F01E6A"/>
    <w:rsid w:val="00F01F94"/>
    <w:rsid w:val="00F022D7"/>
    <w:rsid w:val="00F0231F"/>
    <w:rsid w:val="00F023C4"/>
    <w:rsid w:val="00F02661"/>
    <w:rsid w:val="00F02674"/>
    <w:rsid w:val="00F02767"/>
    <w:rsid w:val="00F02855"/>
    <w:rsid w:val="00F02876"/>
    <w:rsid w:val="00F02BA5"/>
    <w:rsid w:val="00F02BAF"/>
    <w:rsid w:val="00F030E1"/>
    <w:rsid w:val="00F0385C"/>
    <w:rsid w:val="00F038CF"/>
    <w:rsid w:val="00F038D0"/>
    <w:rsid w:val="00F039F6"/>
    <w:rsid w:val="00F03CC3"/>
    <w:rsid w:val="00F03D57"/>
    <w:rsid w:val="00F03E06"/>
    <w:rsid w:val="00F04260"/>
    <w:rsid w:val="00F04D64"/>
    <w:rsid w:val="00F05100"/>
    <w:rsid w:val="00F0511B"/>
    <w:rsid w:val="00F055B4"/>
    <w:rsid w:val="00F05667"/>
    <w:rsid w:val="00F05690"/>
    <w:rsid w:val="00F0590D"/>
    <w:rsid w:val="00F05B3B"/>
    <w:rsid w:val="00F05D0A"/>
    <w:rsid w:val="00F060DC"/>
    <w:rsid w:val="00F06429"/>
    <w:rsid w:val="00F06681"/>
    <w:rsid w:val="00F06A25"/>
    <w:rsid w:val="00F06B2D"/>
    <w:rsid w:val="00F06C51"/>
    <w:rsid w:val="00F0730B"/>
    <w:rsid w:val="00F07420"/>
    <w:rsid w:val="00F0772D"/>
    <w:rsid w:val="00F079C3"/>
    <w:rsid w:val="00F07BBA"/>
    <w:rsid w:val="00F07C71"/>
    <w:rsid w:val="00F07D01"/>
    <w:rsid w:val="00F07F87"/>
    <w:rsid w:val="00F1060A"/>
    <w:rsid w:val="00F10900"/>
    <w:rsid w:val="00F10A40"/>
    <w:rsid w:val="00F10BC9"/>
    <w:rsid w:val="00F10CC9"/>
    <w:rsid w:val="00F10DDF"/>
    <w:rsid w:val="00F10F69"/>
    <w:rsid w:val="00F110C3"/>
    <w:rsid w:val="00F110EB"/>
    <w:rsid w:val="00F11324"/>
    <w:rsid w:val="00F11541"/>
    <w:rsid w:val="00F11C8F"/>
    <w:rsid w:val="00F12437"/>
    <w:rsid w:val="00F124C1"/>
    <w:rsid w:val="00F12896"/>
    <w:rsid w:val="00F129C6"/>
    <w:rsid w:val="00F12A02"/>
    <w:rsid w:val="00F12C2D"/>
    <w:rsid w:val="00F12ED2"/>
    <w:rsid w:val="00F12EDD"/>
    <w:rsid w:val="00F130FD"/>
    <w:rsid w:val="00F131AF"/>
    <w:rsid w:val="00F13720"/>
    <w:rsid w:val="00F13883"/>
    <w:rsid w:val="00F13A3F"/>
    <w:rsid w:val="00F13A72"/>
    <w:rsid w:val="00F13E84"/>
    <w:rsid w:val="00F13FEA"/>
    <w:rsid w:val="00F14208"/>
    <w:rsid w:val="00F142D0"/>
    <w:rsid w:val="00F149AA"/>
    <w:rsid w:val="00F14C76"/>
    <w:rsid w:val="00F14E2E"/>
    <w:rsid w:val="00F14EA4"/>
    <w:rsid w:val="00F1539E"/>
    <w:rsid w:val="00F15792"/>
    <w:rsid w:val="00F15874"/>
    <w:rsid w:val="00F158AF"/>
    <w:rsid w:val="00F158D2"/>
    <w:rsid w:val="00F15994"/>
    <w:rsid w:val="00F15A1B"/>
    <w:rsid w:val="00F16135"/>
    <w:rsid w:val="00F16296"/>
    <w:rsid w:val="00F1655C"/>
    <w:rsid w:val="00F17481"/>
    <w:rsid w:val="00F17711"/>
    <w:rsid w:val="00F17B67"/>
    <w:rsid w:val="00F17B9B"/>
    <w:rsid w:val="00F17DAE"/>
    <w:rsid w:val="00F201D2"/>
    <w:rsid w:val="00F203D8"/>
    <w:rsid w:val="00F20475"/>
    <w:rsid w:val="00F206BF"/>
    <w:rsid w:val="00F20B66"/>
    <w:rsid w:val="00F20BDF"/>
    <w:rsid w:val="00F20C2F"/>
    <w:rsid w:val="00F20C63"/>
    <w:rsid w:val="00F21078"/>
    <w:rsid w:val="00F211D0"/>
    <w:rsid w:val="00F21471"/>
    <w:rsid w:val="00F218BD"/>
    <w:rsid w:val="00F22635"/>
    <w:rsid w:val="00F23104"/>
    <w:rsid w:val="00F2341A"/>
    <w:rsid w:val="00F23705"/>
    <w:rsid w:val="00F23A73"/>
    <w:rsid w:val="00F23A80"/>
    <w:rsid w:val="00F23A98"/>
    <w:rsid w:val="00F24104"/>
    <w:rsid w:val="00F244BB"/>
    <w:rsid w:val="00F246EB"/>
    <w:rsid w:val="00F247CB"/>
    <w:rsid w:val="00F249D0"/>
    <w:rsid w:val="00F24D35"/>
    <w:rsid w:val="00F2501E"/>
    <w:rsid w:val="00F251DB"/>
    <w:rsid w:val="00F25598"/>
    <w:rsid w:val="00F25699"/>
    <w:rsid w:val="00F25738"/>
    <w:rsid w:val="00F2583A"/>
    <w:rsid w:val="00F258F6"/>
    <w:rsid w:val="00F25942"/>
    <w:rsid w:val="00F25C3B"/>
    <w:rsid w:val="00F25D33"/>
    <w:rsid w:val="00F26231"/>
    <w:rsid w:val="00F263D6"/>
    <w:rsid w:val="00F267F6"/>
    <w:rsid w:val="00F26883"/>
    <w:rsid w:val="00F269A6"/>
    <w:rsid w:val="00F269E1"/>
    <w:rsid w:val="00F26DF9"/>
    <w:rsid w:val="00F270EC"/>
    <w:rsid w:val="00F272E7"/>
    <w:rsid w:val="00F272FF"/>
    <w:rsid w:val="00F274AF"/>
    <w:rsid w:val="00F27905"/>
    <w:rsid w:val="00F27CD5"/>
    <w:rsid w:val="00F27EFE"/>
    <w:rsid w:val="00F30105"/>
    <w:rsid w:val="00F3019E"/>
    <w:rsid w:val="00F30209"/>
    <w:rsid w:val="00F307E0"/>
    <w:rsid w:val="00F30B20"/>
    <w:rsid w:val="00F30B49"/>
    <w:rsid w:val="00F30B5B"/>
    <w:rsid w:val="00F31530"/>
    <w:rsid w:val="00F316B6"/>
    <w:rsid w:val="00F31CA4"/>
    <w:rsid w:val="00F31E08"/>
    <w:rsid w:val="00F31EA3"/>
    <w:rsid w:val="00F326D7"/>
    <w:rsid w:val="00F3287B"/>
    <w:rsid w:val="00F32A3A"/>
    <w:rsid w:val="00F32B50"/>
    <w:rsid w:val="00F3331B"/>
    <w:rsid w:val="00F3343C"/>
    <w:rsid w:val="00F3368C"/>
    <w:rsid w:val="00F336A3"/>
    <w:rsid w:val="00F33880"/>
    <w:rsid w:val="00F33DDB"/>
    <w:rsid w:val="00F34227"/>
    <w:rsid w:val="00F34430"/>
    <w:rsid w:val="00F346A5"/>
    <w:rsid w:val="00F346C9"/>
    <w:rsid w:val="00F34772"/>
    <w:rsid w:val="00F34AE1"/>
    <w:rsid w:val="00F35148"/>
    <w:rsid w:val="00F35403"/>
    <w:rsid w:val="00F355E0"/>
    <w:rsid w:val="00F35685"/>
    <w:rsid w:val="00F35895"/>
    <w:rsid w:val="00F35D36"/>
    <w:rsid w:val="00F35D64"/>
    <w:rsid w:val="00F35EAA"/>
    <w:rsid w:val="00F35F5F"/>
    <w:rsid w:val="00F36023"/>
    <w:rsid w:val="00F362C4"/>
    <w:rsid w:val="00F36725"/>
    <w:rsid w:val="00F36AA7"/>
    <w:rsid w:val="00F370C1"/>
    <w:rsid w:val="00F37745"/>
    <w:rsid w:val="00F37B08"/>
    <w:rsid w:val="00F37DFB"/>
    <w:rsid w:val="00F40152"/>
    <w:rsid w:val="00F4015C"/>
    <w:rsid w:val="00F402F3"/>
    <w:rsid w:val="00F40DF7"/>
    <w:rsid w:val="00F40E41"/>
    <w:rsid w:val="00F40FE9"/>
    <w:rsid w:val="00F411E4"/>
    <w:rsid w:val="00F4142D"/>
    <w:rsid w:val="00F417F5"/>
    <w:rsid w:val="00F418BA"/>
    <w:rsid w:val="00F419E3"/>
    <w:rsid w:val="00F41B63"/>
    <w:rsid w:val="00F41EA6"/>
    <w:rsid w:val="00F41F40"/>
    <w:rsid w:val="00F42139"/>
    <w:rsid w:val="00F4253A"/>
    <w:rsid w:val="00F425EF"/>
    <w:rsid w:val="00F427A4"/>
    <w:rsid w:val="00F42BB1"/>
    <w:rsid w:val="00F42C5C"/>
    <w:rsid w:val="00F432A4"/>
    <w:rsid w:val="00F4375C"/>
    <w:rsid w:val="00F4379C"/>
    <w:rsid w:val="00F4388C"/>
    <w:rsid w:val="00F43E50"/>
    <w:rsid w:val="00F44265"/>
    <w:rsid w:val="00F44750"/>
    <w:rsid w:val="00F44E66"/>
    <w:rsid w:val="00F44EFB"/>
    <w:rsid w:val="00F450AC"/>
    <w:rsid w:val="00F45A22"/>
    <w:rsid w:val="00F45EE0"/>
    <w:rsid w:val="00F469DC"/>
    <w:rsid w:val="00F46A24"/>
    <w:rsid w:val="00F471FC"/>
    <w:rsid w:val="00F4736D"/>
    <w:rsid w:val="00F473E8"/>
    <w:rsid w:val="00F47443"/>
    <w:rsid w:val="00F474FF"/>
    <w:rsid w:val="00F47781"/>
    <w:rsid w:val="00F477C0"/>
    <w:rsid w:val="00F47B8C"/>
    <w:rsid w:val="00F50251"/>
    <w:rsid w:val="00F504CD"/>
    <w:rsid w:val="00F50ACD"/>
    <w:rsid w:val="00F50DF2"/>
    <w:rsid w:val="00F50E0A"/>
    <w:rsid w:val="00F50E39"/>
    <w:rsid w:val="00F50F3C"/>
    <w:rsid w:val="00F51030"/>
    <w:rsid w:val="00F51098"/>
    <w:rsid w:val="00F51567"/>
    <w:rsid w:val="00F51D16"/>
    <w:rsid w:val="00F51D1F"/>
    <w:rsid w:val="00F51EAE"/>
    <w:rsid w:val="00F527F4"/>
    <w:rsid w:val="00F529D5"/>
    <w:rsid w:val="00F52B84"/>
    <w:rsid w:val="00F52DE8"/>
    <w:rsid w:val="00F52FB8"/>
    <w:rsid w:val="00F53123"/>
    <w:rsid w:val="00F5321B"/>
    <w:rsid w:val="00F53820"/>
    <w:rsid w:val="00F53A35"/>
    <w:rsid w:val="00F53DF2"/>
    <w:rsid w:val="00F53F8F"/>
    <w:rsid w:val="00F54331"/>
    <w:rsid w:val="00F54345"/>
    <w:rsid w:val="00F54474"/>
    <w:rsid w:val="00F547E6"/>
    <w:rsid w:val="00F54A17"/>
    <w:rsid w:val="00F54A35"/>
    <w:rsid w:val="00F54BE1"/>
    <w:rsid w:val="00F54C22"/>
    <w:rsid w:val="00F54C7D"/>
    <w:rsid w:val="00F54E03"/>
    <w:rsid w:val="00F55132"/>
    <w:rsid w:val="00F55808"/>
    <w:rsid w:val="00F5598C"/>
    <w:rsid w:val="00F55A45"/>
    <w:rsid w:val="00F55BF7"/>
    <w:rsid w:val="00F56189"/>
    <w:rsid w:val="00F561DA"/>
    <w:rsid w:val="00F564B0"/>
    <w:rsid w:val="00F5678E"/>
    <w:rsid w:val="00F567FE"/>
    <w:rsid w:val="00F568CD"/>
    <w:rsid w:val="00F56A7B"/>
    <w:rsid w:val="00F571F4"/>
    <w:rsid w:val="00F5741E"/>
    <w:rsid w:val="00F574E6"/>
    <w:rsid w:val="00F57580"/>
    <w:rsid w:val="00F57630"/>
    <w:rsid w:val="00F57B23"/>
    <w:rsid w:val="00F57E52"/>
    <w:rsid w:val="00F60088"/>
    <w:rsid w:val="00F600E5"/>
    <w:rsid w:val="00F602A8"/>
    <w:rsid w:val="00F6037C"/>
    <w:rsid w:val="00F6068B"/>
    <w:rsid w:val="00F60798"/>
    <w:rsid w:val="00F607FF"/>
    <w:rsid w:val="00F60A89"/>
    <w:rsid w:val="00F60B8D"/>
    <w:rsid w:val="00F60C1C"/>
    <w:rsid w:val="00F6113D"/>
    <w:rsid w:val="00F61922"/>
    <w:rsid w:val="00F620A0"/>
    <w:rsid w:val="00F621F7"/>
    <w:rsid w:val="00F6246C"/>
    <w:rsid w:val="00F626CF"/>
    <w:rsid w:val="00F62F60"/>
    <w:rsid w:val="00F62F74"/>
    <w:rsid w:val="00F62FDC"/>
    <w:rsid w:val="00F63014"/>
    <w:rsid w:val="00F631DC"/>
    <w:rsid w:val="00F63256"/>
    <w:rsid w:val="00F632D0"/>
    <w:rsid w:val="00F633E4"/>
    <w:rsid w:val="00F63E00"/>
    <w:rsid w:val="00F63E78"/>
    <w:rsid w:val="00F6421B"/>
    <w:rsid w:val="00F64548"/>
    <w:rsid w:val="00F64734"/>
    <w:rsid w:val="00F6478A"/>
    <w:rsid w:val="00F64894"/>
    <w:rsid w:val="00F64B69"/>
    <w:rsid w:val="00F64BAC"/>
    <w:rsid w:val="00F64CAB"/>
    <w:rsid w:val="00F64EDA"/>
    <w:rsid w:val="00F6503F"/>
    <w:rsid w:val="00F653F7"/>
    <w:rsid w:val="00F6574A"/>
    <w:rsid w:val="00F65A7D"/>
    <w:rsid w:val="00F65B35"/>
    <w:rsid w:val="00F65C16"/>
    <w:rsid w:val="00F65D9E"/>
    <w:rsid w:val="00F66217"/>
    <w:rsid w:val="00F6632F"/>
    <w:rsid w:val="00F6654F"/>
    <w:rsid w:val="00F6655F"/>
    <w:rsid w:val="00F66614"/>
    <w:rsid w:val="00F6671F"/>
    <w:rsid w:val="00F66AFF"/>
    <w:rsid w:val="00F66BD9"/>
    <w:rsid w:val="00F6711A"/>
    <w:rsid w:val="00F67500"/>
    <w:rsid w:val="00F67742"/>
    <w:rsid w:val="00F67B92"/>
    <w:rsid w:val="00F67C9D"/>
    <w:rsid w:val="00F67DCE"/>
    <w:rsid w:val="00F706CA"/>
    <w:rsid w:val="00F70A27"/>
    <w:rsid w:val="00F70D08"/>
    <w:rsid w:val="00F71101"/>
    <w:rsid w:val="00F711C9"/>
    <w:rsid w:val="00F71514"/>
    <w:rsid w:val="00F71922"/>
    <w:rsid w:val="00F71AD7"/>
    <w:rsid w:val="00F71CD1"/>
    <w:rsid w:val="00F720EE"/>
    <w:rsid w:val="00F721D4"/>
    <w:rsid w:val="00F723E8"/>
    <w:rsid w:val="00F72599"/>
    <w:rsid w:val="00F7276E"/>
    <w:rsid w:val="00F7295B"/>
    <w:rsid w:val="00F729D8"/>
    <w:rsid w:val="00F72B82"/>
    <w:rsid w:val="00F72D89"/>
    <w:rsid w:val="00F72EBA"/>
    <w:rsid w:val="00F734F0"/>
    <w:rsid w:val="00F73533"/>
    <w:rsid w:val="00F73761"/>
    <w:rsid w:val="00F739C1"/>
    <w:rsid w:val="00F73AF4"/>
    <w:rsid w:val="00F73E5D"/>
    <w:rsid w:val="00F74422"/>
    <w:rsid w:val="00F748CE"/>
    <w:rsid w:val="00F74C1E"/>
    <w:rsid w:val="00F74D1A"/>
    <w:rsid w:val="00F74F85"/>
    <w:rsid w:val="00F75128"/>
    <w:rsid w:val="00F7541B"/>
    <w:rsid w:val="00F756CF"/>
    <w:rsid w:val="00F75C00"/>
    <w:rsid w:val="00F75CFC"/>
    <w:rsid w:val="00F75FA1"/>
    <w:rsid w:val="00F75FC3"/>
    <w:rsid w:val="00F762A4"/>
    <w:rsid w:val="00F76FBB"/>
    <w:rsid w:val="00F77073"/>
    <w:rsid w:val="00F7723A"/>
    <w:rsid w:val="00F7767B"/>
    <w:rsid w:val="00F778A5"/>
    <w:rsid w:val="00F7791F"/>
    <w:rsid w:val="00F800E8"/>
    <w:rsid w:val="00F807A8"/>
    <w:rsid w:val="00F80BE9"/>
    <w:rsid w:val="00F80D8C"/>
    <w:rsid w:val="00F80EF6"/>
    <w:rsid w:val="00F8186B"/>
    <w:rsid w:val="00F81916"/>
    <w:rsid w:val="00F81B0B"/>
    <w:rsid w:val="00F81BB4"/>
    <w:rsid w:val="00F82144"/>
    <w:rsid w:val="00F82444"/>
    <w:rsid w:val="00F8265E"/>
    <w:rsid w:val="00F82AD3"/>
    <w:rsid w:val="00F82AF8"/>
    <w:rsid w:val="00F82D9B"/>
    <w:rsid w:val="00F82ECF"/>
    <w:rsid w:val="00F82EF9"/>
    <w:rsid w:val="00F82F5A"/>
    <w:rsid w:val="00F834FA"/>
    <w:rsid w:val="00F83697"/>
    <w:rsid w:val="00F837A6"/>
    <w:rsid w:val="00F83AD5"/>
    <w:rsid w:val="00F83D7F"/>
    <w:rsid w:val="00F8425B"/>
    <w:rsid w:val="00F845F7"/>
    <w:rsid w:val="00F8476D"/>
    <w:rsid w:val="00F84D71"/>
    <w:rsid w:val="00F84E7D"/>
    <w:rsid w:val="00F855EA"/>
    <w:rsid w:val="00F85664"/>
    <w:rsid w:val="00F85D29"/>
    <w:rsid w:val="00F860CE"/>
    <w:rsid w:val="00F86208"/>
    <w:rsid w:val="00F86222"/>
    <w:rsid w:val="00F8646F"/>
    <w:rsid w:val="00F865A4"/>
    <w:rsid w:val="00F869E2"/>
    <w:rsid w:val="00F86D54"/>
    <w:rsid w:val="00F86E1D"/>
    <w:rsid w:val="00F87CB5"/>
    <w:rsid w:val="00F900CD"/>
    <w:rsid w:val="00F9034B"/>
    <w:rsid w:val="00F903AC"/>
    <w:rsid w:val="00F9080B"/>
    <w:rsid w:val="00F91086"/>
    <w:rsid w:val="00F9139C"/>
    <w:rsid w:val="00F9176B"/>
    <w:rsid w:val="00F91A50"/>
    <w:rsid w:val="00F91BC4"/>
    <w:rsid w:val="00F91CCE"/>
    <w:rsid w:val="00F91F66"/>
    <w:rsid w:val="00F91FE9"/>
    <w:rsid w:val="00F92380"/>
    <w:rsid w:val="00F9244A"/>
    <w:rsid w:val="00F92545"/>
    <w:rsid w:val="00F92A0B"/>
    <w:rsid w:val="00F931C9"/>
    <w:rsid w:val="00F93454"/>
    <w:rsid w:val="00F93759"/>
    <w:rsid w:val="00F93A0B"/>
    <w:rsid w:val="00F93D26"/>
    <w:rsid w:val="00F94010"/>
    <w:rsid w:val="00F941D1"/>
    <w:rsid w:val="00F94689"/>
    <w:rsid w:val="00F94695"/>
    <w:rsid w:val="00F94A4C"/>
    <w:rsid w:val="00F94F23"/>
    <w:rsid w:val="00F95293"/>
    <w:rsid w:val="00F959BC"/>
    <w:rsid w:val="00F95AE7"/>
    <w:rsid w:val="00F95C25"/>
    <w:rsid w:val="00F95C90"/>
    <w:rsid w:val="00F95D18"/>
    <w:rsid w:val="00F95F04"/>
    <w:rsid w:val="00F962C8"/>
    <w:rsid w:val="00F964FE"/>
    <w:rsid w:val="00F96A2A"/>
    <w:rsid w:val="00F96B82"/>
    <w:rsid w:val="00F97137"/>
    <w:rsid w:val="00F97415"/>
    <w:rsid w:val="00F97526"/>
    <w:rsid w:val="00F97530"/>
    <w:rsid w:val="00F97D83"/>
    <w:rsid w:val="00F97F08"/>
    <w:rsid w:val="00FA0720"/>
    <w:rsid w:val="00FA0D1D"/>
    <w:rsid w:val="00FA1251"/>
    <w:rsid w:val="00FA1472"/>
    <w:rsid w:val="00FA1539"/>
    <w:rsid w:val="00FA1542"/>
    <w:rsid w:val="00FA198D"/>
    <w:rsid w:val="00FA1C4B"/>
    <w:rsid w:val="00FA204F"/>
    <w:rsid w:val="00FA206C"/>
    <w:rsid w:val="00FA2219"/>
    <w:rsid w:val="00FA24FD"/>
    <w:rsid w:val="00FA2559"/>
    <w:rsid w:val="00FA2620"/>
    <w:rsid w:val="00FA273F"/>
    <w:rsid w:val="00FA2ACB"/>
    <w:rsid w:val="00FA2B38"/>
    <w:rsid w:val="00FA2D26"/>
    <w:rsid w:val="00FA2EDD"/>
    <w:rsid w:val="00FA327B"/>
    <w:rsid w:val="00FA328F"/>
    <w:rsid w:val="00FA3454"/>
    <w:rsid w:val="00FA395B"/>
    <w:rsid w:val="00FA4000"/>
    <w:rsid w:val="00FA40C8"/>
    <w:rsid w:val="00FA4287"/>
    <w:rsid w:val="00FA4332"/>
    <w:rsid w:val="00FA43EA"/>
    <w:rsid w:val="00FA44E6"/>
    <w:rsid w:val="00FA4B87"/>
    <w:rsid w:val="00FA5786"/>
    <w:rsid w:val="00FA6276"/>
    <w:rsid w:val="00FA641B"/>
    <w:rsid w:val="00FA64B2"/>
    <w:rsid w:val="00FA64CB"/>
    <w:rsid w:val="00FA6882"/>
    <w:rsid w:val="00FA68E4"/>
    <w:rsid w:val="00FA698A"/>
    <w:rsid w:val="00FA6EF9"/>
    <w:rsid w:val="00FA6F10"/>
    <w:rsid w:val="00FA73BC"/>
    <w:rsid w:val="00FA75B0"/>
    <w:rsid w:val="00FA75D9"/>
    <w:rsid w:val="00FA7627"/>
    <w:rsid w:val="00FA7832"/>
    <w:rsid w:val="00FA7AC8"/>
    <w:rsid w:val="00FA7D7F"/>
    <w:rsid w:val="00FA7F1D"/>
    <w:rsid w:val="00FB0620"/>
    <w:rsid w:val="00FB0687"/>
    <w:rsid w:val="00FB073B"/>
    <w:rsid w:val="00FB0BF8"/>
    <w:rsid w:val="00FB0C59"/>
    <w:rsid w:val="00FB0D1B"/>
    <w:rsid w:val="00FB0D8D"/>
    <w:rsid w:val="00FB0E34"/>
    <w:rsid w:val="00FB11BD"/>
    <w:rsid w:val="00FB1A23"/>
    <w:rsid w:val="00FB1C7F"/>
    <w:rsid w:val="00FB1D39"/>
    <w:rsid w:val="00FB1FF8"/>
    <w:rsid w:val="00FB238D"/>
    <w:rsid w:val="00FB351A"/>
    <w:rsid w:val="00FB372D"/>
    <w:rsid w:val="00FB3DC0"/>
    <w:rsid w:val="00FB4077"/>
    <w:rsid w:val="00FB423A"/>
    <w:rsid w:val="00FB4311"/>
    <w:rsid w:val="00FB44FE"/>
    <w:rsid w:val="00FB4808"/>
    <w:rsid w:val="00FB48E4"/>
    <w:rsid w:val="00FB4D69"/>
    <w:rsid w:val="00FB52DF"/>
    <w:rsid w:val="00FB6196"/>
    <w:rsid w:val="00FB624F"/>
    <w:rsid w:val="00FB66FA"/>
    <w:rsid w:val="00FB6939"/>
    <w:rsid w:val="00FB69F5"/>
    <w:rsid w:val="00FB6A5B"/>
    <w:rsid w:val="00FB6CA6"/>
    <w:rsid w:val="00FB7209"/>
    <w:rsid w:val="00FB7576"/>
    <w:rsid w:val="00FB757C"/>
    <w:rsid w:val="00FB7610"/>
    <w:rsid w:val="00FB7758"/>
    <w:rsid w:val="00FB7814"/>
    <w:rsid w:val="00FB78DE"/>
    <w:rsid w:val="00FB7CE1"/>
    <w:rsid w:val="00FB7D0C"/>
    <w:rsid w:val="00FC0029"/>
    <w:rsid w:val="00FC0038"/>
    <w:rsid w:val="00FC02A3"/>
    <w:rsid w:val="00FC037E"/>
    <w:rsid w:val="00FC03C3"/>
    <w:rsid w:val="00FC07A5"/>
    <w:rsid w:val="00FC08F0"/>
    <w:rsid w:val="00FC0A2D"/>
    <w:rsid w:val="00FC0DAF"/>
    <w:rsid w:val="00FC1058"/>
    <w:rsid w:val="00FC11C7"/>
    <w:rsid w:val="00FC160B"/>
    <w:rsid w:val="00FC1D37"/>
    <w:rsid w:val="00FC1DF5"/>
    <w:rsid w:val="00FC2259"/>
    <w:rsid w:val="00FC246D"/>
    <w:rsid w:val="00FC25A6"/>
    <w:rsid w:val="00FC2627"/>
    <w:rsid w:val="00FC29CF"/>
    <w:rsid w:val="00FC2AEC"/>
    <w:rsid w:val="00FC2E46"/>
    <w:rsid w:val="00FC2F14"/>
    <w:rsid w:val="00FC2FA4"/>
    <w:rsid w:val="00FC341B"/>
    <w:rsid w:val="00FC36AC"/>
    <w:rsid w:val="00FC37C0"/>
    <w:rsid w:val="00FC3807"/>
    <w:rsid w:val="00FC3995"/>
    <w:rsid w:val="00FC3BB1"/>
    <w:rsid w:val="00FC3BD6"/>
    <w:rsid w:val="00FC3FD2"/>
    <w:rsid w:val="00FC440C"/>
    <w:rsid w:val="00FC4781"/>
    <w:rsid w:val="00FC47E0"/>
    <w:rsid w:val="00FC4887"/>
    <w:rsid w:val="00FC4D6D"/>
    <w:rsid w:val="00FC5119"/>
    <w:rsid w:val="00FC517D"/>
    <w:rsid w:val="00FC5447"/>
    <w:rsid w:val="00FC5504"/>
    <w:rsid w:val="00FC5E34"/>
    <w:rsid w:val="00FC623B"/>
    <w:rsid w:val="00FC6242"/>
    <w:rsid w:val="00FC66C6"/>
    <w:rsid w:val="00FC67B2"/>
    <w:rsid w:val="00FC6829"/>
    <w:rsid w:val="00FC6A40"/>
    <w:rsid w:val="00FC6A84"/>
    <w:rsid w:val="00FC6D71"/>
    <w:rsid w:val="00FC6E55"/>
    <w:rsid w:val="00FC7215"/>
    <w:rsid w:val="00FC730D"/>
    <w:rsid w:val="00FC74FC"/>
    <w:rsid w:val="00FC7703"/>
    <w:rsid w:val="00FC7832"/>
    <w:rsid w:val="00FC79DE"/>
    <w:rsid w:val="00FC7B85"/>
    <w:rsid w:val="00FC7E14"/>
    <w:rsid w:val="00FD0555"/>
    <w:rsid w:val="00FD081C"/>
    <w:rsid w:val="00FD08B4"/>
    <w:rsid w:val="00FD0C58"/>
    <w:rsid w:val="00FD10F3"/>
    <w:rsid w:val="00FD13B0"/>
    <w:rsid w:val="00FD1566"/>
    <w:rsid w:val="00FD1625"/>
    <w:rsid w:val="00FD174A"/>
    <w:rsid w:val="00FD180C"/>
    <w:rsid w:val="00FD188E"/>
    <w:rsid w:val="00FD1AF0"/>
    <w:rsid w:val="00FD1D5A"/>
    <w:rsid w:val="00FD1E49"/>
    <w:rsid w:val="00FD2363"/>
    <w:rsid w:val="00FD2416"/>
    <w:rsid w:val="00FD250A"/>
    <w:rsid w:val="00FD282E"/>
    <w:rsid w:val="00FD2935"/>
    <w:rsid w:val="00FD2BD2"/>
    <w:rsid w:val="00FD30BD"/>
    <w:rsid w:val="00FD3455"/>
    <w:rsid w:val="00FD3751"/>
    <w:rsid w:val="00FD3899"/>
    <w:rsid w:val="00FD38D0"/>
    <w:rsid w:val="00FD39CB"/>
    <w:rsid w:val="00FD3DB8"/>
    <w:rsid w:val="00FD4396"/>
    <w:rsid w:val="00FD45C3"/>
    <w:rsid w:val="00FD50EB"/>
    <w:rsid w:val="00FD5501"/>
    <w:rsid w:val="00FD5EA2"/>
    <w:rsid w:val="00FD6441"/>
    <w:rsid w:val="00FD6605"/>
    <w:rsid w:val="00FD67C4"/>
    <w:rsid w:val="00FD6897"/>
    <w:rsid w:val="00FD6A41"/>
    <w:rsid w:val="00FD6BDD"/>
    <w:rsid w:val="00FD6F5C"/>
    <w:rsid w:val="00FD6FBA"/>
    <w:rsid w:val="00FD73B9"/>
    <w:rsid w:val="00FD75A3"/>
    <w:rsid w:val="00FD77A8"/>
    <w:rsid w:val="00FD7A4E"/>
    <w:rsid w:val="00FE02CE"/>
    <w:rsid w:val="00FE053F"/>
    <w:rsid w:val="00FE0561"/>
    <w:rsid w:val="00FE0D8B"/>
    <w:rsid w:val="00FE0EE5"/>
    <w:rsid w:val="00FE1571"/>
    <w:rsid w:val="00FE16FC"/>
    <w:rsid w:val="00FE1740"/>
    <w:rsid w:val="00FE19A3"/>
    <w:rsid w:val="00FE1CBF"/>
    <w:rsid w:val="00FE21E4"/>
    <w:rsid w:val="00FE22AC"/>
    <w:rsid w:val="00FE2312"/>
    <w:rsid w:val="00FE2986"/>
    <w:rsid w:val="00FE2B17"/>
    <w:rsid w:val="00FE2BC4"/>
    <w:rsid w:val="00FE2D59"/>
    <w:rsid w:val="00FE2DE9"/>
    <w:rsid w:val="00FE31D1"/>
    <w:rsid w:val="00FE31ED"/>
    <w:rsid w:val="00FE3476"/>
    <w:rsid w:val="00FE391D"/>
    <w:rsid w:val="00FE3B3B"/>
    <w:rsid w:val="00FE3D0F"/>
    <w:rsid w:val="00FE3E10"/>
    <w:rsid w:val="00FE441D"/>
    <w:rsid w:val="00FE4452"/>
    <w:rsid w:val="00FE4868"/>
    <w:rsid w:val="00FE497A"/>
    <w:rsid w:val="00FE4CDE"/>
    <w:rsid w:val="00FE4ED3"/>
    <w:rsid w:val="00FE5590"/>
    <w:rsid w:val="00FE56C2"/>
    <w:rsid w:val="00FE576B"/>
    <w:rsid w:val="00FE5A56"/>
    <w:rsid w:val="00FE5B02"/>
    <w:rsid w:val="00FE5CCE"/>
    <w:rsid w:val="00FE5D69"/>
    <w:rsid w:val="00FE5D77"/>
    <w:rsid w:val="00FE5E34"/>
    <w:rsid w:val="00FE5F07"/>
    <w:rsid w:val="00FE5F41"/>
    <w:rsid w:val="00FE61AF"/>
    <w:rsid w:val="00FE62ED"/>
    <w:rsid w:val="00FE65E0"/>
    <w:rsid w:val="00FE6DA8"/>
    <w:rsid w:val="00FE6E75"/>
    <w:rsid w:val="00FE6F55"/>
    <w:rsid w:val="00FE6FAA"/>
    <w:rsid w:val="00FE7070"/>
    <w:rsid w:val="00FE72E0"/>
    <w:rsid w:val="00FE7446"/>
    <w:rsid w:val="00FE7562"/>
    <w:rsid w:val="00FE773E"/>
    <w:rsid w:val="00FE78B5"/>
    <w:rsid w:val="00FF0552"/>
    <w:rsid w:val="00FF0BFA"/>
    <w:rsid w:val="00FF0DC2"/>
    <w:rsid w:val="00FF0DE3"/>
    <w:rsid w:val="00FF0E7D"/>
    <w:rsid w:val="00FF1504"/>
    <w:rsid w:val="00FF15E9"/>
    <w:rsid w:val="00FF1D1B"/>
    <w:rsid w:val="00FF2032"/>
    <w:rsid w:val="00FF20B3"/>
    <w:rsid w:val="00FF21D4"/>
    <w:rsid w:val="00FF22DD"/>
    <w:rsid w:val="00FF24C1"/>
    <w:rsid w:val="00FF265F"/>
    <w:rsid w:val="00FF2A01"/>
    <w:rsid w:val="00FF2A42"/>
    <w:rsid w:val="00FF2FAE"/>
    <w:rsid w:val="00FF3E7E"/>
    <w:rsid w:val="00FF3E8E"/>
    <w:rsid w:val="00FF423F"/>
    <w:rsid w:val="00FF43AE"/>
    <w:rsid w:val="00FF446A"/>
    <w:rsid w:val="00FF46CA"/>
    <w:rsid w:val="00FF4A20"/>
    <w:rsid w:val="00FF4AF1"/>
    <w:rsid w:val="00FF4F0B"/>
    <w:rsid w:val="00FF514F"/>
    <w:rsid w:val="00FF5615"/>
    <w:rsid w:val="00FF5B6C"/>
    <w:rsid w:val="00FF5EEB"/>
    <w:rsid w:val="00FF6011"/>
    <w:rsid w:val="00FF6387"/>
    <w:rsid w:val="00FF63EA"/>
    <w:rsid w:val="00FF6663"/>
    <w:rsid w:val="00FF6898"/>
    <w:rsid w:val="00FF6D6E"/>
    <w:rsid w:val="00FF6DAA"/>
    <w:rsid w:val="00FF6E12"/>
    <w:rsid w:val="00FF6E5E"/>
    <w:rsid w:val="00FF70E6"/>
    <w:rsid w:val="00FF7867"/>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style="mso-wrap-style:none" fill="f" fillcolor="white" stroke="f">
      <v:fill color="white" on="f"/>
      <v:stroke on="f"/>
      <v:textbox style="mso-fit-shape-to-text:t" inset="5.85pt,.7pt,5.85pt,.7pt"/>
    </o:shapedefaults>
    <o:shapelayout v:ext="edit">
      <o:idmap v:ext="edit" data="2"/>
    </o:shapelayout>
  </w:shapeDefaults>
  <w:decimalSymbol w:val="."/>
  <w:listSeparator w:val=","/>
  <w14:docId w14:val="4E50A5E9"/>
  <w15:docId w15:val="{18A3D16B-4639-44B4-8BA1-CAB0ADD3E7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ＭＳ 明朝"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627F6A"/>
    <w:pPr>
      <w:spacing w:after="180"/>
    </w:pPr>
    <w:rPr>
      <w:lang w:eastAsia="en-US"/>
    </w:rPr>
  </w:style>
  <w:style w:type="paragraph" w:styleId="Heading1">
    <w:name w:val="heading 1"/>
    <w:aliases w:val="H1,h1,app heading 1,l1,Memo Heading 1,h11,h12,h13,h14,h15,h16,Heading 1_a,heading 1,h17,h111,h121,h131,h141,h151,h161,h18,h112,h122,h132,h142,h152,h162,h19,h113,h123,h133,h143,h153,h163,NMP Heading 1,Heading 1 3GPP"/>
    <w:next w:val="Normal"/>
    <w:link w:val="Heading1Char"/>
    <w:qFormat/>
    <w:pPr>
      <w:keepNext/>
      <w:keepLines/>
      <w:numPr>
        <w:numId w:val="1"/>
      </w:numPr>
      <w:pBdr>
        <w:top w:val="single" w:sz="12" w:space="3" w:color="auto"/>
      </w:pBdr>
      <w:spacing w:before="240" w:after="180"/>
      <w:outlineLvl w:val="0"/>
    </w:pPr>
    <w:rPr>
      <w:rFonts w:ascii="Arial" w:hAnsi="Arial"/>
      <w:sz w:val="36"/>
      <w:lang w:val="en-GB" w:eastAsia="en-US"/>
    </w:rPr>
  </w:style>
  <w:style w:type="paragraph" w:styleId="Heading2">
    <w:name w:val="heading 2"/>
    <w:aliases w:val="Head2A,2,H2,UNDERRUBRIK 1-2,DO NOT USE_h2,h2,h21,Heading 2 Char,H2 Char,h2 Char"/>
    <w:basedOn w:val="Heading1"/>
    <w:next w:val="Normal"/>
    <w:link w:val="Heading2Char1"/>
    <w:qFormat/>
    <w:rsid w:val="009B3FC6"/>
    <w:pPr>
      <w:numPr>
        <w:ilvl w:val="1"/>
      </w:numPr>
      <w:pBdr>
        <w:top w:val="none" w:sz="0" w:space="0" w:color="auto"/>
      </w:pBdr>
      <w:tabs>
        <w:tab w:val="clear" w:pos="3828"/>
        <w:tab w:val="num" w:pos="426"/>
        <w:tab w:val="num" w:pos="1135"/>
      </w:tabs>
      <w:spacing w:before="180"/>
      <w:ind w:left="0"/>
      <w:outlineLvl w:val="1"/>
    </w:pPr>
    <w:rPr>
      <w:sz w:val="32"/>
      <w:lang w:eastAsia="ja-JP"/>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pPr>
      <w:numPr>
        <w:ilvl w:val="2"/>
      </w:numPr>
      <w:tabs>
        <w:tab w:val="clear" w:pos="3556"/>
        <w:tab w:val="num" w:pos="720"/>
        <w:tab w:val="num" w:pos="1135"/>
      </w:tabs>
      <w:spacing w:before="120"/>
      <w:ind w:left="720"/>
      <w:outlineLvl w:val="2"/>
    </w:pPr>
    <w:rPr>
      <w:sz w:val="28"/>
    </w:rPr>
  </w:style>
  <w:style w:type="paragraph" w:styleId="Heading4">
    <w:name w:val="heading 4"/>
    <w:aliases w:val="h4,H4,H41,h41,H42,h42,H43,h43,H411,h411,H421,h421,H44,h44,H412,h412,H422,h422,H431,h431,H45,h45,H413,h413,H423,h423,H432,h432,H46,h46,H47,h47,Memo Heading 4,heading 4,Memo Heading 5"/>
    <w:basedOn w:val="Heading3"/>
    <w:next w:val="Normal"/>
    <w:qFormat/>
    <w:pPr>
      <w:numPr>
        <w:ilvl w:val="3"/>
      </w:numPr>
      <w:outlineLvl w:val="3"/>
    </w:pPr>
    <w:rPr>
      <w:sz w:val="24"/>
    </w:rPr>
  </w:style>
  <w:style w:type="paragraph" w:styleId="Heading5">
    <w:name w:val="heading 5"/>
    <w:aliases w:val="h5,Heading5"/>
    <w:basedOn w:val="Heading4"/>
    <w:next w:val="Normal"/>
    <w:qFormat/>
    <w:pPr>
      <w:numPr>
        <w:ilvl w:val="4"/>
      </w:numPr>
      <w:tabs>
        <w:tab w:val="clear" w:pos="1008"/>
        <w:tab w:val="num" w:pos="360"/>
      </w:tabs>
      <w:ind w:left="864" w:hanging="864"/>
      <w:outlineLvl w:val="4"/>
    </w:pPr>
    <w:rPr>
      <w:sz w:val="22"/>
    </w:rPr>
  </w:style>
  <w:style w:type="paragraph" w:styleId="Heading6">
    <w:name w:val="heading 6"/>
    <w:basedOn w:val="H6"/>
    <w:next w:val="Normal"/>
    <w:link w:val="Heading6Char"/>
    <w:qFormat/>
    <w:pPr>
      <w:numPr>
        <w:ilvl w:val="5"/>
      </w:numPr>
      <w:outlineLvl w:val="5"/>
    </w:pPr>
  </w:style>
  <w:style w:type="paragraph" w:styleId="Heading7">
    <w:name w:val="heading 7"/>
    <w:basedOn w:val="H6"/>
    <w:next w:val="Normal"/>
    <w:qFormat/>
    <w:pPr>
      <w:numPr>
        <w:ilvl w:val="6"/>
      </w:numPr>
      <w:tabs>
        <w:tab w:val="num" w:pos="1135"/>
      </w:tabs>
      <w:outlineLvl w:val="6"/>
    </w:pPr>
  </w:style>
  <w:style w:type="paragraph" w:styleId="Heading8">
    <w:name w:val="heading 8"/>
    <w:basedOn w:val="H6"/>
    <w:next w:val="Normal"/>
    <w:qFormat/>
    <w:pPr>
      <w:numPr>
        <w:ilvl w:val="7"/>
      </w:numPr>
      <w:tabs>
        <w:tab w:val="num" w:pos="1135"/>
      </w:tabs>
      <w:outlineLvl w:val="7"/>
    </w:pPr>
  </w:style>
  <w:style w:type="paragraph" w:styleId="Heading9">
    <w:name w:val="heading 9"/>
    <w:basedOn w:val="H6"/>
    <w:next w:val="Normal"/>
    <w:qFormat/>
    <w:pPr>
      <w:numPr>
        <w:ilvl w:val="8"/>
      </w:numPr>
      <w:tabs>
        <w:tab w:val="num" w:pos="1135"/>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pPr>
      <w:jc w:val="center"/>
    </w:pPr>
    <w:rPr>
      <w:i/>
    </w:rPr>
  </w:style>
  <w:style w:type="character" w:styleId="FootnoteReference">
    <w:name w:val="footnote reference"/>
    <w:semiHidden/>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1"/>
    <w:qFormat/>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Caption Char,Caption Char1 Char,cap Char Char1,Caption Char Char1 Char,cap Char2,cap Char Char Char Char Char Char Char,cap1,cap2,cap3,cap4,cap5,cap6,cap7,cap8,cap9,cap10,cap11,cap21,cap31,cap41,cap51,cap61,cap71,cap81,cap91,cap101"/>
    <w:basedOn w:val="Normal"/>
    <w:next w:val="Normal"/>
    <w:link w:val="CaptionChar1"/>
    <w:qFormat/>
    <w:pPr>
      <w:spacing w:before="120" w:after="120"/>
    </w:pPr>
    <w:rPr>
      <w:b/>
    </w:rPr>
  </w:style>
  <w:style w:type="character" w:styleId="Hyperlink">
    <w:name w:val="Hyperlink"/>
    <w:uiPriority w:val="99"/>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link w:val="PlainTextChar"/>
    <w:uiPriority w:val="99"/>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style>
  <w:style w:type="character" w:styleId="CommentReference">
    <w:name w:val="annotation reference"/>
    <w:rPr>
      <w:sz w:val="16"/>
    </w:rPr>
  </w:style>
  <w:style w:type="paragraph" w:customStyle="1" w:styleId="Guidance">
    <w:name w:val="Guidance"/>
    <w:basedOn w:val="Normal"/>
    <w:rPr>
      <w:i/>
      <w:color w:val="0000FF"/>
    </w:rPr>
  </w:style>
  <w:style w:type="paragraph" w:styleId="CommentText">
    <w:name w:val="annotation text"/>
    <w:basedOn w:val="Normal"/>
    <w:link w:val="CommentTextChar"/>
    <w:uiPriority w:val="99"/>
  </w:style>
  <w:style w:type="character" w:styleId="PageNumber">
    <w:name w:val="page number"/>
    <w:basedOn w:val="DefaultParagraphFont"/>
  </w:style>
  <w:style w:type="paragraph" w:styleId="BodyTextIndent">
    <w:name w:val="Body Text Indent"/>
    <w:basedOn w:val="Normal"/>
    <w:pPr>
      <w:tabs>
        <w:tab w:val="left" w:pos="2127"/>
      </w:tabs>
      <w:spacing w:before="120"/>
      <w:ind w:left="2127" w:hanging="2127"/>
    </w:pPr>
    <w:rPr>
      <w:rFonts w:ascii="Arial" w:hAnsi="Arial"/>
      <w:b/>
      <w:sz w:val="24"/>
    </w:rPr>
  </w:style>
  <w:style w:type="paragraph" w:customStyle="1" w:styleId="1">
    <w:name w:val="吹き出し1"/>
    <w:basedOn w:val="Normal"/>
    <w:semiHidden/>
    <w:rPr>
      <w:rFonts w:ascii="Arial" w:eastAsia="ＭＳ ゴシック" w:hAnsi="Arial"/>
      <w:sz w:val="18"/>
      <w:szCs w:val="18"/>
    </w:rPr>
  </w:style>
  <w:style w:type="paragraph" w:customStyle="1" w:styleId="PaperTableCell">
    <w:name w:val="PaperTableCell"/>
    <w:basedOn w:val="Normal"/>
    <w:pPr>
      <w:widowControl w:val="0"/>
      <w:spacing w:after="0"/>
      <w:jc w:val="both"/>
    </w:pPr>
    <w:rPr>
      <w:rFonts w:ascii="Century" w:hAnsi="Century"/>
      <w:noProof/>
      <w:kern w:val="2"/>
      <w:sz w:val="16"/>
      <w:szCs w:val="24"/>
    </w:rPr>
  </w:style>
  <w:style w:type="paragraph" w:customStyle="1" w:styleId="Reference">
    <w:name w:val="Reference"/>
    <w:basedOn w:val="Normal"/>
    <w:pPr>
      <w:widowControl w:val="0"/>
      <w:spacing w:after="0"/>
      <w:ind w:left="283" w:hanging="283"/>
      <w:jc w:val="both"/>
    </w:pPr>
    <w:rPr>
      <w:rFonts w:ascii="Arial" w:hAnsi="Arial"/>
      <w:kern w:val="2"/>
      <w:sz w:val="21"/>
      <w:szCs w:val="24"/>
      <w:lang w:val="de-DE" w:eastAsia="ja-JP"/>
    </w:rPr>
  </w:style>
  <w:style w:type="paragraph" w:styleId="BodyText2">
    <w:name w:val="Body Text 2"/>
    <w:basedOn w:val="Normal"/>
    <w:rPr>
      <w:color w:val="FF0000"/>
    </w:rPr>
  </w:style>
  <w:style w:type="paragraph" w:styleId="BodyText3">
    <w:name w:val="Body Text 3"/>
    <w:basedOn w:val="Normal"/>
    <w:rPr>
      <w:color w:val="339966"/>
    </w:rPr>
  </w:style>
  <w:style w:type="paragraph" w:styleId="HTMLPreformatted">
    <w:name w:val="HTML Preformatted"/>
    <w:basedOn w:val="Normal"/>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Arial Unicode MS" w:eastAsia="Arial Unicode MS" w:hAnsi="Arial Unicode MS" w:cs="Arial Unicode MS"/>
    </w:rPr>
  </w:style>
  <w:style w:type="paragraph" w:customStyle="1" w:styleId="10">
    <w:name w:val="コメント内容1"/>
    <w:basedOn w:val="CommentText"/>
    <w:next w:val="CommentText"/>
    <w:semiHidden/>
    <w:rPr>
      <w:b/>
      <w:bCs/>
    </w:rPr>
  </w:style>
  <w:style w:type="paragraph" w:styleId="BalloonText">
    <w:name w:val="Balloon Text"/>
    <w:basedOn w:val="Normal"/>
    <w:semiHidden/>
    <w:rPr>
      <w:rFonts w:ascii="Arial" w:eastAsia="ＭＳ ゴシック" w:hAnsi="Arial"/>
      <w:sz w:val="16"/>
      <w:szCs w:val="16"/>
    </w:rPr>
  </w:style>
  <w:style w:type="paragraph" w:styleId="CommentSubject">
    <w:name w:val="annotation subject"/>
    <w:basedOn w:val="CommentText"/>
    <w:next w:val="CommentText"/>
    <w:semiHidden/>
    <w:rPr>
      <w:b/>
      <w:bCs/>
    </w:rPr>
  </w:style>
  <w:style w:type="paragraph" w:styleId="BodyTextIndent2">
    <w:name w:val="Body Text Indent 2"/>
    <w:basedOn w:val="Normal"/>
    <w:pPr>
      <w:ind w:left="284"/>
    </w:pPr>
    <w:rPr>
      <w:lang w:eastAsia="ja-JP"/>
    </w:rPr>
  </w:style>
  <w:style w:type="paragraph" w:customStyle="1" w:styleId="table">
    <w:name w:val="table"/>
    <w:basedOn w:val="Normal"/>
    <w:next w:val="Normal"/>
    <w:pPr>
      <w:overflowPunct w:val="0"/>
      <w:autoSpaceDE w:val="0"/>
      <w:autoSpaceDN w:val="0"/>
      <w:adjustRightInd w:val="0"/>
      <w:spacing w:after="0"/>
      <w:jc w:val="center"/>
      <w:textAlignment w:val="baseline"/>
    </w:pPr>
    <w:rPr>
      <w:lang w:eastAsia="ja-JP"/>
    </w:rPr>
  </w:style>
  <w:style w:type="numbering" w:styleId="111111">
    <w:name w:val="Outline List 2"/>
    <w:basedOn w:val="NoList"/>
    <w:pPr>
      <w:numPr>
        <w:numId w:val="2"/>
      </w:numPr>
    </w:pPr>
  </w:style>
  <w:style w:type="paragraph" w:customStyle="1" w:styleId="CharChar1CharCharCharCharCharCharCharCharCharCharCharCharCharCharCharCharCharChar">
    <w:name w:val="Char Char1 Char Char Char Char Char Char Char Char Char Char Char Char Char Char Char Char Char Char"/>
    <w:semiHidden/>
    <w:pPr>
      <w:keepNext/>
      <w:tabs>
        <w:tab w:val="num" w:pos="851"/>
      </w:tabs>
      <w:autoSpaceDE w:val="0"/>
      <w:autoSpaceDN w:val="0"/>
      <w:adjustRightInd w:val="0"/>
      <w:spacing w:before="60" w:after="60"/>
      <w:ind w:left="851" w:hanging="851"/>
      <w:jc w:val="both"/>
    </w:pPr>
    <w:rPr>
      <w:rFonts w:eastAsia="Times New Roman"/>
      <w:kern w:val="2"/>
      <w:lang w:val="en-GB" w:eastAsia="zh-CN"/>
    </w:rPr>
  </w:style>
  <w:style w:type="table" w:styleId="TableGrid">
    <w:name w:val="Table Grid"/>
    <w:aliases w:val="TableGrid"/>
    <w:basedOn w:val="TableNormal"/>
    <w:uiPriority w:val="59"/>
    <w:qFormat/>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Header2">
    <w:name w:val="Tdoc_Header_2"/>
    <w:basedOn w:val="Normal"/>
    <w:pPr>
      <w:widowControl w:val="0"/>
      <w:tabs>
        <w:tab w:val="left" w:pos="1701"/>
        <w:tab w:val="right" w:pos="9072"/>
        <w:tab w:val="right" w:pos="10206"/>
      </w:tabs>
      <w:spacing w:after="0"/>
      <w:jc w:val="both"/>
    </w:pPr>
    <w:rPr>
      <w:rFonts w:ascii="Arial" w:eastAsia="Batang" w:hAnsi="Arial"/>
      <w:b/>
      <w:sz w:val="18"/>
    </w:rPr>
  </w:style>
  <w:style w:type="paragraph" w:customStyle="1" w:styleId="TdocHeading1">
    <w:name w:val="Tdoc_Heading_1"/>
    <w:basedOn w:val="Heading1"/>
    <w:next w:val="BodyText"/>
    <w:autoRedefine/>
    <w:pPr>
      <w:keepLines w:val="0"/>
      <w:numPr>
        <w:numId w:val="3"/>
      </w:numPr>
      <w:pBdr>
        <w:top w:val="none" w:sz="0" w:space="0" w:color="auto"/>
      </w:pBdr>
      <w:spacing w:after="120"/>
      <w:ind w:left="357" w:hanging="357"/>
      <w:jc w:val="both"/>
    </w:pPr>
    <w:rPr>
      <w:rFonts w:eastAsia="Batang"/>
      <w:b/>
      <w:noProof/>
      <w:kern w:val="28"/>
      <w:sz w:val="24"/>
      <w:lang w:val="en-US"/>
    </w:rPr>
  </w:style>
  <w:style w:type="paragraph" w:styleId="BodyTextFirstIndent">
    <w:name w:val="Body Text First Indent"/>
    <w:basedOn w:val="BodyText"/>
    <w:pPr>
      <w:ind w:firstLineChars="100" w:firstLine="210"/>
    </w:pPr>
  </w:style>
  <w:style w:type="paragraph" w:styleId="BodyTextFirstIndent2">
    <w:name w:val="Body Text First Indent 2"/>
    <w:basedOn w:val="BodyTextIndent"/>
    <w:pPr>
      <w:tabs>
        <w:tab w:val="clear" w:pos="2127"/>
      </w:tabs>
      <w:spacing w:before="0"/>
      <w:ind w:leftChars="400" w:left="851" w:firstLineChars="100" w:firstLine="210"/>
    </w:pPr>
    <w:rPr>
      <w:rFonts w:ascii="Times New Roman" w:hAnsi="Times New Roman"/>
      <w:b w:val="0"/>
      <w:sz w:val="20"/>
    </w:rPr>
  </w:style>
  <w:style w:type="character" w:customStyle="1" w:styleId="B1Char1">
    <w:name w:val="B1 Char1"/>
    <w:link w:val="B1"/>
    <w:qFormat/>
    <w:rsid w:val="001D5F89"/>
    <w:rPr>
      <w:lang w:val="en-GB" w:eastAsia="en-US"/>
    </w:rPr>
  </w:style>
  <w:style w:type="character" w:customStyle="1" w:styleId="THChar">
    <w:name w:val="TH Char"/>
    <w:link w:val="TH"/>
    <w:qFormat/>
    <w:rsid w:val="001D5F89"/>
    <w:rPr>
      <w:rFonts w:ascii="Arial" w:hAnsi="Arial"/>
      <w:b/>
      <w:lang w:val="en-GB" w:eastAsia="en-US"/>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D5F89"/>
    <w:rPr>
      <w:lang w:val="en-GB" w:eastAsia="en-US"/>
    </w:rPr>
  </w:style>
  <w:style w:type="paragraph" w:styleId="BodyTextIndent3">
    <w:name w:val="Body Text Indent 3"/>
    <w:basedOn w:val="Normal"/>
    <w:link w:val="BodyTextIndent3Char"/>
    <w:rsid w:val="001D5F89"/>
    <w:pPr>
      <w:overflowPunct w:val="0"/>
      <w:autoSpaceDE w:val="0"/>
      <w:autoSpaceDN w:val="0"/>
      <w:adjustRightInd w:val="0"/>
      <w:spacing w:after="0"/>
      <w:ind w:left="1080"/>
      <w:textAlignment w:val="baseline"/>
    </w:pPr>
    <w:rPr>
      <w:rFonts w:eastAsia="Times New Roman"/>
      <w:lang w:val="x-none" w:eastAsia="x-none"/>
    </w:rPr>
  </w:style>
  <w:style w:type="character" w:customStyle="1" w:styleId="BodyTextIndent3Char">
    <w:name w:val="Body Text Indent 3 Char"/>
    <w:link w:val="BodyTextIndent3"/>
    <w:rsid w:val="001D5F89"/>
    <w:rPr>
      <w:rFonts w:eastAsia="Times New Roman"/>
    </w:rPr>
  </w:style>
  <w:style w:type="paragraph" w:customStyle="1" w:styleId="numberedlist">
    <w:name w:val="numbered list"/>
    <w:basedOn w:val="ListBullet"/>
    <w:rsid w:val="001D5F89"/>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Times New Roman"/>
      <w:lang w:eastAsia="ja-JP"/>
    </w:rPr>
  </w:style>
  <w:style w:type="paragraph" w:customStyle="1" w:styleId="CRfront">
    <w:name w:val="CR_front"/>
    <w:next w:val="Normal"/>
    <w:rsid w:val="001D5F89"/>
    <w:rPr>
      <w:rFonts w:ascii="Arial" w:hAnsi="Arial"/>
      <w:lang w:val="en-GB" w:eastAsia="en-US"/>
    </w:rPr>
  </w:style>
  <w:style w:type="paragraph" w:customStyle="1" w:styleId="TabList">
    <w:name w:val="TabList"/>
    <w:basedOn w:val="Normal"/>
    <w:rsid w:val="001D5F89"/>
    <w:pPr>
      <w:tabs>
        <w:tab w:val="left" w:pos="1134"/>
      </w:tabs>
      <w:overflowPunct w:val="0"/>
      <w:autoSpaceDE w:val="0"/>
      <w:autoSpaceDN w:val="0"/>
      <w:adjustRightInd w:val="0"/>
      <w:spacing w:after="0"/>
      <w:textAlignment w:val="baseline"/>
    </w:pPr>
  </w:style>
  <w:style w:type="paragraph" w:customStyle="1" w:styleId="tabletext">
    <w:name w:val="table text"/>
    <w:basedOn w:val="Normal"/>
    <w:next w:val="table"/>
    <w:rsid w:val="001D5F89"/>
    <w:pPr>
      <w:overflowPunct w:val="0"/>
      <w:autoSpaceDE w:val="0"/>
      <w:autoSpaceDN w:val="0"/>
      <w:adjustRightInd w:val="0"/>
      <w:spacing w:after="0"/>
      <w:textAlignment w:val="baseline"/>
    </w:pPr>
    <w:rPr>
      <w:i/>
    </w:rPr>
  </w:style>
  <w:style w:type="paragraph" w:customStyle="1" w:styleId="HE">
    <w:name w:val="HE"/>
    <w:basedOn w:val="Normal"/>
    <w:rsid w:val="001D5F89"/>
    <w:pPr>
      <w:numPr>
        <w:numId w:val="7"/>
      </w:numPr>
      <w:tabs>
        <w:tab w:val="clear" w:pos="735"/>
      </w:tabs>
      <w:overflowPunct w:val="0"/>
      <w:autoSpaceDE w:val="0"/>
      <w:autoSpaceDN w:val="0"/>
      <w:adjustRightInd w:val="0"/>
      <w:spacing w:after="0"/>
      <w:ind w:left="0" w:firstLine="0"/>
      <w:textAlignment w:val="baseline"/>
    </w:pPr>
    <w:rPr>
      <w:b/>
    </w:rPr>
  </w:style>
  <w:style w:type="paragraph" w:customStyle="1" w:styleId="text">
    <w:name w:val="text"/>
    <w:basedOn w:val="Normal"/>
    <w:rsid w:val="001D5F89"/>
    <w:pPr>
      <w:widowControl w:val="0"/>
      <w:numPr>
        <w:numId w:val="5"/>
      </w:numPr>
      <w:tabs>
        <w:tab w:val="clear" w:pos="992"/>
      </w:tabs>
      <w:overflowPunct w:val="0"/>
      <w:autoSpaceDE w:val="0"/>
      <w:autoSpaceDN w:val="0"/>
      <w:adjustRightInd w:val="0"/>
      <w:spacing w:after="240"/>
      <w:ind w:left="0" w:firstLine="0"/>
      <w:jc w:val="both"/>
      <w:textAlignment w:val="baseline"/>
    </w:pPr>
    <w:rPr>
      <w:rFonts w:eastAsia="Times New Roman"/>
      <w:sz w:val="24"/>
      <w:lang w:val="en-AU"/>
    </w:rPr>
  </w:style>
  <w:style w:type="paragraph" w:customStyle="1" w:styleId="berschrift1H1">
    <w:name w:val="Überschrift 1.H1"/>
    <w:basedOn w:val="Normal"/>
    <w:next w:val="Normal"/>
    <w:rsid w:val="001D5F89"/>
    <w:pPr>
      <w:keepNext/>
      <w:keepLines/>
      <w:numPr>
        <w:numId w:val="6"/>
      </w:numPr>
      <w:pBdr>
        <w:top w:val="single" w:sz="12" w:space="3" w:color="auto"/>
      </w:pBdr>
      <w:tabs>
        <w:tab w:val="clear" w:pos="1843"/>
        <w:tab w:val="num" w:pos="735"/>
      </w:tabs>
      <w:overflowPunct w:val="0"/>
      <w:autoSpaceDE w:val="0"/>
      <w:autoSpaceDN w:val="0"/>
      <w:adjustRightInd w:val="0"/>
      <w:spacing w:before="240"/>
      <w:ind w:left="735" w:hanging="735"/>
      <w:textAlignment w:val="baseline"/>
      <w:outlineLvl w:val="0"/>
    </w:pPr>
    <w:rPr>
      <w:rFonts w:ascii="Arial" w:eastAsia="Times New Roman" w:hAnsi="Arial"/>
      <w:sz w:val="36"/>
      <w:lang w:eastAsia="de-DE"/>
    </w:rPr>
  </w:style>
  <w:style w:type="paragraph" w:customStyle="1" w:styleId="textintend1">
    <w:name w:val="text intend 1"/>
    <w:basedOn w:val="text"/>
    <w:rsid w:val="001D5F89"/>
    <w:pPr>
      <w:widowControl/>
      <w:numPr>
        <w:numId w:val="8"/>
      </w:numPr>
      <w:tabs>
        <w:tab w:val="clear" w:pos="360"/>
        <w:tab w:val="num" w:pos="992"/>
      </w:tabs>
      <w:spacing w:after="120"/>
      <w:ind w:left="992" w:hanging="425"/>
    </w:pPr>
    <w:rPr>
      <w:rFonts w:eastAsia="ＭＳ 明朝"/>
      <w:lang w:val="en-US"/>
    </w:rPr>
  </w:style>
  <w:style w:type="paragraph" w:customStyle="1" w:styleId="textintend2">
    <w:name w:val="text intend 2"/>
    <w:basedOn w:val="text"/>
    <w:rsid w:val="001D5F89"/>
    <w:pPr>
      <w:widowControl/>
      <w:numPr>
        <w:numId w:val="0"/>
      </w:numPr>
      <w:tabs>
        <w:tab w:val="num" w:pos="360"/>
      </w:tabs>
      <w:spacing w:after="120"/>
      <w:ind w:left="360" w:hanging="360"/>
    </w:pPr>
    <w:rPr>
      <w:rFonts w:eastAsia="ＭＳ 明朝"/>
      <w:lang w:val="en-US"/>
    </w:rPr>
  </w:style>
  <w:style w:type="paragraph" w:customStyle="1" w:styleId="textintend3">
    <w:name w:val="text intend 3"/>
    <w:basedOn w:val="text"/>
    <w:rsid w:val="001D5F89"/>
    <w:pPr>
      <w:widowControl/>
      <w:numPr>
        <w:numId w:val="4"/>
      </w:numPr>
      <w:spacing w:after="120"/>
    </w:pPr>
    <w:rPr>
      <w:rFonts w:eastAsia="ＭＳ 明朝"/>
      <w:lang w:val="en-US"/>
    </w:rPr>
  </w:style>
  <w:style w:type="paragraph" w:customStyle="1" w:styleId="normalpuce">
    <w:name w:val="normal puce"/>
    <w:basedOn w:val="Normal"/>
    <w:rsid w:val="001D5F89"/>
    <w:pPr>
      <w:widowControl w:val="0"/>
      <w:tabs>
        <w:tab w:val="num" w:pos="360"/>
      </w:tabs>
      <w:overflowPunct w:val="0"/>
      <w:autoSpaceDE w:val="0"/>
      <w:autoSpaceDN w:val="0"/>
      <w:adjustRightInd w:val="0"/>
      <w:spacing w:before="60" w:after="60"/>
      <w:ind w:left="360" w:hanging="360"/>
      <w:jc w:val="both"/>
      <w:textAlignment w:val="baseline"/>
    </w:pPr>
  </w:style>
  <w:style w:type="character" w:customStyle="1" w:styleId="CommentTextChar">
    <w:name w:val="Comment Text Char"/>
    <w:link w:val="CommentText"/>
    <w:uiPriority w:val="99"/>
    <w:rsid w:val="001D5F89"/>
    <w:rPr>
      <w:lang w:val="en-GB" w:eastAsia="en-US"/>
    </w:rPr>
  </w:style>
  <w:style w:type="paragraph" w:styleId="Date">
    <w:name w:val="Date"/>
    <w:basedOn w:val="Normal"/>
    <w:next w:val="Normal"/>
    <w:link w:val="DateChar"/>
    <w:rsid w:val="001D5F89"/>
    <w:pPr>
      <w:overflowPunct w:val="0"/>
      <w:autoSpaceDE w:val="0"/>
      <w:autoSpaceDN w:val="0"/>
      <w:adjustRightInd w:val="0"/>
      <w:spacing w:after="0"/>
      <w:jc w:val="both"/>
      <w:textAlignment w:val="baseline"/>
    </w:pPr>
    <w:rPr>
      <w:rFonts w:eastAsia="Times New Roman"/>
    </w:rPr>
  </w:style>
  <w:style w:type="character" w:customStyle="1" w:styleId="DateChar">
    <w:name w:val="Date Char"/>
    <w:link w:val="Date"/>
    <w:rsid w:val="001D5F89"/>
    <w:rPr>
      <w:rFonts w:eastAsia="Times New Roman"/>
      <w:lang w:val="en-GB" w:eastAsia="en-US"/>
    </w:rPr>
  </w:style>
  <w:style w:type="paragraph" w:customStyle="1" w:styleId="Meetingcaption">
    <w:name w:val="Meeting caption"/>
    <w:basedOn w:val="Normal"/>
    <w:rsid w:val="001D5F89"/>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snapToGrid w:val="0"/>
      <w:sz w:val="22"/>
      <w:lang w:val="fr-FR"/>
    </w:rPr>
  </w:style>
  <w:style w:type="paragraph" w:customStyle="1" w:styleId="para">
    <w:name w:val="para"/>
    <w:basedOn w:val="Normal"/>
    <w:rsid w:val="001D5F89"/>
    <w:pPr>
      <w:overflowPunct w:val="0"/>
      <w:autoSpaceDE w:val="0"/>
      <w:autoSpaceDN w:val="0"/>
      <w:adjustRightInd w:val="0"/>
      <w:spacing w:after="240"/>
      <w:jc w:val="both"/>
      <w:textAlignment w:val="baseline"/>
    </w:pPr>
    <w:rPr>
      <w:rFonts w:ascii="Helvetica" w:eastAsia="Times New Roman" w:hAnsi="Helvetica"/>
    </w:rPr>
  </w:style>
  <w:style w:type="paragraph" w:customStyle="1" w:styleId="CRCoverPage">
    <w:name w:val="CR Cover Page"/>
    <w:rsid w:val="001D5F89"/>
    <w:pPr>
      <w:spacing w:after="120"/>
    </w:pPr>
    <w:rPr>
      <w:rFonts w:ascii="Arial" w:hAnsi="Arial"/>
      <w:lang w:val="en-GB" w:eastAsia="en-US"/>
    </w:rPr>
  </w:style>
  <w:style w:type="paragraph" w:customStyle="1" w:styleId="Cell">
    <w:name w:val="Cell"/>
    <w:basedOn w:val="Normal"/>
    <w:rsid w:val="001D5F89"/>
    <w:pPr>
      <w:overflowPunct w:val="0"/>
      <w:autoSpaceDE w:val="0"/>
      <w:autoSpaceDN w:val="0"/>
      <w:adjustRightInd w:val="0"/>
      <w:spacing w:after="0" w:line="240" w:lineRule="exact"/>
      <w:jc w:val="center"/>
      <w:textAlignment w:val="baseline"/>
    </w:pPr>
    <w:rPr>
      <w:rFonts w:eastAsia="Times New Roman"/>
      <w:sz w:val="16"/>
      <w:lang w:eastAsia="ja-JP"/>
    </w:rPr>
  </w:style>
  <w:style w:type="paragraph" w:customStyle="1" w:styleId="h60">
    <w:name w:val="h6"/>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b10">
    <w:name w:val="b1"/>
    <w:basedOn w:val="Normal"/>
    <w:rsid w:val="001D5F89"/>
    <w:pPr>
      <w:overflowPunct w:val="0"/>
      <w:autoSpaceDE w:val="0"/>
      <w:autoSpaceDN w:val="0"/>
      <w:adjustRightInd w:val="0"/>
      <w:spacing w:before="100" w:beforeAutospacing="1" w:after="100" w:afterAutospacing="1"/>
      <w:textAlignment w:val="baseline"/>
    </w:pPr>
    <w:rPr>
      <w:rFonts w:eastAsia="Times New Roman"/>
      <w:sz w:val="24"/>
      <w:szCs w:val="24"/>
      <w:lang w:eastAsia="ja-JP"/>
    </w:rPr>
  </w:style>
  <w:style w:type="paragraph" w:customStyle="1" w:styleId="tah0">
    <w:name w:val="tah"/>
    <w:basedOn w:val="Normal"/>
    <w:rsid w:val="001D5F89"/>
    <w:pPr>
      <w:keepNext/>
      <w:overflowPunct w:val="0"/>
      <w:autoSpaceDE w:val="0"/>
      <w:autoSpaceDN w:val="0"/>
      <w:spacing w:after="0"/>
      <w:jc w:val="center"/>
    </w:pPr>
    <w:rPr>
      <w:rFonts w:ascii="Arial" w:eastAsia="Batang" w:hAnsi="Arial" w:cs="Arial"/>
      <w:b/>
      <w:bCs/>
      <w:sz w:val="18"/>
      <w:szCs w:val="18"/>
    </w:rPr>
  </w:style>
  <w:style w:type="character" w:customStyle="1" w:styleId="GuidanceChar">
    <w:name w:val="Guidance Char"/>
    <w:rsid w:val="001D5F89"/>
    <w:rPr>
      <w:i/>
      <w:color w:val="0000FF"/>
      <w:lang w:val="en-GB" w:eastAsia="ja-JP" w:bidi="ar-SA"/>
    </w:rPr>
  </w:style>
  <w:style w:type="paragraph" w:customStyle="1" w:styleId="CharCharCharChar">
    <w:name w:val="Char Char Char Char"/>
    <w:rsid w:val="001D5F89"/>
    <w:pPr>
      <w:keepNext/>
      <w:tabs>
        <w:tab w:val="left" w:pos="-1134"/>
      </w:tabs>
      <w:autoSpaceDE w:val="0"/>
      <w:autoSpaceDN w:val="0"/>
      <w:adjustRightInd w:val="0"/>
      <w:spacing w:before="60" w:after="60"/>
      <w:jc w:val="both"/>
    </w:pPr>
    <w:rPr>
      <w:rFonts w:eastAsia="SimSun"/>
      <w:lang w:eastAsia="en-US"/>
    </w:rPr>
  </w:style>
  <w:style w:type="paragraph" w:customStyle="1" w:styleId="CharCharCharCharCharCharCharCharCharCharCharChar">
    <w:name w:val="Char Char Char Char Char Char Char Char Char Char Char Char"/>
    <w:semiHidden/>
    <w:rsid w:val="001D5F89"/>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styleId="Emphasis">
    <w:name w:val="Emphasis"/>
    <w:qFormat/>
    <w:rsid w:val="001D5F89"/>
    <w:rPr>
      <w:i/>
      <w:iCs/>
    </w:rPr>
  </w:style>
  <w:style w:type="character" w:customStyle="1" w:styleId="h4CharChar">
    <w:name w:val="h4 Char Char"/>
    <w:rsid w:val="001D5F89"/>
    <w:rPr>
      <w:rFonts w:ascii="Arial" w:hAnsi="Arial"/>
      <w:sz w:val="24"/>
      <w:lang w:val="en-GB" w:eastAsia="ja-JP" w:bidi="ar-SA"/>
    </w:rPr>
  </w:style>
  <w:style w:type="paragraph" w:customStyle="1" w:styleId="NormalAfter3pt">
    <w:name w:val="Normal + After:  3 pt"/>
    <w:basedOn w:val="Normal"/>
    <w:rsid w:val="001D5F89"/>
    <w:pPr>
      <w:tabs>
        <w:tab w:val="num" w:pos="2560"/>
      </w:tabs>
      <w:ind w:left="2560" w:hanging="357"/>
    </w:pPr>
    <w:rPr>
      <w:rFonts w:eastAsia="Times New Roman"/>
      <w:lang w:val="en-AU" w:eastAsia="ko-KR"/>
    </w:rPr>
  </w:style>
  <w:style w:type="character" w:customStyle="1" w:styleId="B1Zchn">
    <w:name w:val="B1 Zchn"/>
    <w:qFormat/>
    <w:rsid w:val="001D5F89"/>
    <w:rPr>
      <w:rFonts w:ascii="Times New Roman" w:eastAsia="Times New Roman" w:hAnsi="Times New Roman" w:cs="Times New Roman"/>
      <w:sz w:val="20"/>
      <w:szCs w:val="20"/>
      <w:lang w:val="en-GB" w:eastAsia="ko-KR"/>
    </w:rPr>
  </w:style>
  <w:style w:type="character" w:customStyle="1" w:styleId="FigureCaption1">
    <w:name w:val="Figure Caption1"/>
    <w:aliases w:val="fc Char1,Figure Caption Char Char"/>
    <w:rsid w:val="001D5F89"/>
    <w:rPr>
      <w:rFonts w:ascii="Arial" w:eastAsia="????" w:hAnsi="Arial" w:cs="Arial"/>
      <w:color w:val="0000FF"/>
      <w:kern w:val="2"/>
      <w:lang w:val="en-US" w:eastAsia="en-US" w:bidi="ar-SA"/>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1D5F89"/>
    <w:rPr>
      <w:rFonts w:ascii="Arial" w:hAnsi="Arial"/>
      <w:sz w:val="28"/>
      <w:lang w:val="en-GB"/>
    </w:rPr>
  </w:style>
  <w:style w:type="paragraph" w:customStyle="1" w:styleId="ListParagraph1">
    <w:name w:val="List Paragraph1"/>
    <w:basedOn w:val="Normal"/>
    <w:uiPriority w:val="34"/>
    <w:qFormat/>
    <w:rsid w:val="006C5954"/>
    <w:pPr>
      <w:widowControl w:val="0"/>
      <w:spacing w:after="0"/>
      <w:ind w:firstLineChars="200" w:firstLine="420"/>
      <w:jc w:val="both"/>
    </w:pPr>
    <w:rPr>
      <w:rFonts w:ascii="Century" w:hAnsi="Century"/>
      <w:kern w:val="2"/>
      <w:sz w:val="21"/>
      <w:szCs w:val="22"/>
      <w:lang w:eastAsia="ja-JP"/>
    </w:rPr>
  </w:style>
  <w:style w:type="paragraph" w:customStyle="1" w:styleId="ListParagraph2">
    <w:name w:val="List Paragraph2"/>
    <w:basedOn w:val="Normal"/>
    <w:qFormat/>
    <w:rsid w:val="00AB66E3"/>
    <w:pPr>
      <w:widowControl w:val="0"/>
      <w:spacing w:after="0"/>
      <w:ind w:firstLineChars="200" w:firstLine="420"/>
      <w:jc w:val="both"/>
    </w:pPr>
    <w:rPr>
      <w:rFonts w:ascii="Century" w:hAnsi="Century"/>
      <w:kern w:val="2"/>
      <w:sz w:val="21"/>
      <w:szCs w:val="22"/>
      <w:lang w:eastAsia="ja-JP"/>
    </w:rPr>
  </w:style>
  <w:style w:type="paragraph" w:customStyle="1" w:styleId="ListParagraph3">
    <w:name w:val="List Paragraph3"/>
    <w:basedOn w:val="Normal"/>
    <w:qFormat/>
    <w:rsid w:val="00811945"/>
    <w:pPr>
      <w:widowControl w:val="0"/>
      <w:spacing w:after="0"/>
      <w:ind w:firstLineChars="200" w:firstLine="420"/>
      <w:jc w:val="both"/>
    </w:pPr>
    <w:rPr>
      <w:rFonts w:ascii="Century" w:hAnsi="Century"/>
      <w:kern w:val="2"/>
      <w:sz w:val="21"/>
      <w:szCs w:val="22"/>
      <w:lang w:eastAsia="ja-JP"/>
    </w:rPr>
  </w:style>
  <w:style w:type="paragraph" w:customStyle="1" w:styleId="11">
    <w:name w:val="リスト段落1"/>
    <w:basedOn w:val="Normal"/>
    <w:qFormat/>
    <w:rsid w:val="006D6369"/>
    <w:pPr>
      <w:spacing w:after="200" w:line="276" w:lineRule="auto"/>
      <w:ind w:firstLineChars="200" w:firstLine="420"/>
    </w:pPr>
    <w:rPr>
      <w:rFonts w:ascii="Calibri" w:eastAsia="Calibri" w:hAnsi="Calibri"/>
      <w:sz w:val="22"/>
      <w:szCs w:val="22"/>
    </w:rPr>
  </w:style>
  <w:style w:type="paragraph" w:customStyle="1" w:styleId="12">
    <w:name w:val="変更箇所1"/>
    <w:hidden/>
    <w:uiPriority w:val="99"/>
    <w:semiHidden/>
    <w:rsid w:val="000D3D6D"/>
    <w:rPr>
      <w:lang w:val="en-GB" w:eastAsia="en-US"/>
    </w:rPr>
  </w:style>
  <w:style w:type="paragraph" w:customStyle="1" w:styleId="2">
    <w:name w:val="リスト段落2"/>
    <w:basedOn w:val="Normal"/>
    <w:qFormat/>
    <w:rsid w:val="00A5218D"/>
    <w:pPr>
      <w:ind w:leftChars="400" w:left="840"/>
    </w:pPr>
  </w:style>
  <w:style w:type="paragraph" w:styleId="NormalWeb">
    <w:name w:val="Normal (Web)"/>
    <w:basedOn w:val="Normal"/>
    <w:uiPriority w:val="99"/>
    <w:unhideWhenUsed/>
    <w:rsid w:val="00663576"/>
    <w:pPr>
      <w:spacing w:before="100" w:beforeAutospacing="1" w:after="100" w:afterAutospacing="1"/>
    </w:pPr>
    <w:rPr>
      <w:rFonts w:ascii="SimSun" w:eastAsia="SimSun" w:hAnsi="SimSun" w:cs="SimSun"/>
      <w:sz w:val="24"/>
      <w:szCs w:val="24"/>
      <w:lang w:eastAsia="zh-CN"/>
    </w:rPr>
  </w:style>
  <w:style w:type="paragraph" w:styleId="Revision">
    <w:name w:val="Revision"/>
    <w:hidden/>
    <w:uiPriority w:val="99"/>
    <w:semiHidden/>
    <w:rsid w:val="00A05EAB"/>
    <w:rPr>
      <w:lang w:val="en-GB" w:eastAsia="en-US"/>
    </w:rPr>
  </w:style>
  <w:style w:type="character" w:customStyle="1" w:styleId="MTEquationSection">
    <w:name w:val="MTEquationSection"/>
    <w:rsid w:val="007641A2"/>
    <w:rPr>
      <w:rFonts w:cs="Arial"/>
      <w:bCs/>
      <w:vanish/>
      <w:color w:val="FF0000"/>
      <w:sz w:val="20"/>
      <w:lang w:eastAsia="ja-JP"/>
    </w:rPr>
  </w:style>
  <w:style w:type="paragraph" w:styleId="Title">
    <w:name w:val="Title"/>
    <w:basedOn w:val="Normal"/>
    <w:link w:val="TitleChar"/>
    <w:qFormat/>
    <w:rsid w:val="002536ED"/>
    <w:pPr>
      <w:widowControl w:val="0"/>
      <w:spacing w:after="0"/>
      <w:jc w:val="center"/>
    </w:pPr>
    <w:rPr>
      <w:rFonts w:ascii="Century" w:hAnsi="Century"/>
      <w:b/>
      <w:kern w:val="2"/>
      <w:sz w:val="28"/>
      <w:lang w:val="x-none" w:eastAsia="ja-JP"/>
    </w:rPr>
  </w:style>
  <w:style w:type="character" w:customStyle="1" w:styleId="TitleChar">
    <w:name w:val="Title Char"/>
    <w:link w:val="Title"/>
    <w:rsid w:val="002536ED"/>
    <w:rPr>
      <w:rFonts w:ascii="Century" w:hAnsi="Century"/>
      <w:b/>
      <w:kern w:val="2"/>
      <w:sz w:val="28"/>
      <w:lang w:eastAsia="ja-JP"/>
    </w:rPr>
  </w:style>
  <w:style w:type="character" w:customStyle="1" w:styleId="TALChar">
    <w:name w:val="TAL Char"/>
    <w:link w:val="TAL"/>
    <w:qFormat/>
    <w:locked/>
    <w:rsid w:val="001F2420"/>
    <w:rPr>
      <w:rFonts w:ascii="Arial" w:hAnsi="Arial"/>
      <w:sz w:val="18"/>
      <w:lang w:val="en-GB" w:eastAsia="en-US"/>
    </w:rPr>
  </w:style>
  <w:style w:type="paragraph" w:styleId="ListParagraph">
    <w:name w:val="List Paragraph"/>
    <w:aliases w:val="- Bullets,목록 단락,?? ??,?????,????,Lista1,列出段落1,中等深浅网格 1 - 着色 21,列出段落,列表段落,¥¡¡¡¡ì¬º¥¹¥È¶ÎÂä,ÁÐ³ö¶ÎÂä,¥ê¥¹¥È¶ÎÂä,列表段落1,—ño’i—Ž,1st level - Bullet List Paragraph,Lettre d'introduction,Paragrafo elenco,Normal bullet 2,Bullet list,列表段落11,목록단락"/>
    <w:basedOn w:val="Normal"/>
    <w:link w:val="ListParagraphChar"/>
    <w:uiPriority w:val="34"/>
    <w:qFormat/>
    <w:rsid w:val="00A1241B"/>
    <w:pPr>
      <w:ind w:leftChars="400" w:left="840"/>
    </w:pPr>
  </w:style>
  <w:style w:type="character" w:customStyle="1" w:styleId="PLChar">
    <w:name w:val="PL Char"/>
    <w:basedOn w:val="DefaultParagraphFont"/>
    <w:link w:val="PL"/>
    <w:locked/>
    <w:rsid w:val="00F018D7"/>
    <w:rPr>
      <w:rFonts w:ascii="Courier New" w:hAnsi="Courier New"/>
      <w:noProof/>
      <w:sz w:val="1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basedOn w:val="DefaultParagraphFont"/>
    <w:link w:val="Header"/>
    <w:locked/>
    <w:rsid w:val="003735B3"/>
    <w:rPr>
      <w:rFonts w:ascii="Arial" w:hAnsi="Arial"/>
      <w:b/>
      <w:noProof/>
      <w:sz w:val="18"/>
      <w:lang w:val="en-GB" w:eastAsia="en-US"/>
    </w:rPr>
  </w:style>
  <w:style w:type="character" w:customStyle="1" w:styleId="PlainTextChar">
    <w:name w:val="Plain Text Char"/>
    <w:basedOn w:val="DefaultParagraphFont"/>
    <w:link w:val="PlainText"/>
    <w:uiPriority w:val="99"/>
    <w:rsid w:val="007E4B0F"/>
    <w:rPr>
      <w:rFonts w:ascii="Courier New" w:hAnsi="Courier New"/>
      <w:lang w:val="nb-NO" w:eastAsia="en-US"/>
    </w:rPr>
  </w:style>
  <w:style w:type="character" w:customStyle="1" w:styleId="Heading1Char">
    <w:name w:val="Heading 1 Char"/>
    <w:aliases w:val="H1 Char,h1 Char,app heading 1 Char,l1 Char,Memo Heading 1 Char,h11 Char,h12 Char,h13 Char,h14 Char,h15 Char,h16 Char,Heading 1_a Char,heading 1 Char,h17 Char,h111 Char,h121 Char,h131 Char,h141 Char,h151 Char,h161 Char,h18 Char,h112 Char"/>
    <w:basedOn w:val="DefaultParagraphFont"/>
    <w:link w:val="Heading1"/>
    <w:rsid w:val="00067D32"/>
    <w:rPr>
      <w:rFonts w:ascii="Arial" w:hAnsi="Arial"/>
      <w:sz w:val="36"/>
      <w:lang w:val="en-GB" w:eastAsia="en-US"/>
    </w:rPr>
  </w:style>
  <w:style w:type="paragraph" w:customStyle="1" w:styleId="Doc-text2">
    <w:name w:val="Doc-text2"/>
    <w:basedOn w:val="Normal"/>
    <w:link w:val="Doc-text2Char"/>
    <w:qFormat/>
    <w:rsid w:val="00785B41"/>
    <w:pPr>
      <w:tabs>
        <w:tab w:val="left" w:pos="1622"/>
      </w:tabs>
      <w:spacing w:after="0"/>
      <w:ind w:left="1622" w:hanging="363"/>
    </w:pPr>
    <w:rPr>
      <w:rFonts w:ascii="Arial" w:hAnsi="Arial"/>
      <w:szCs w:val="24"/>
      <w:lang w:eastAsia="en-GB"/>
    </w:rPr>
  </w:style>
  <w:style w:type="character" w:customStyle="1" w:styleId="Doc-text2Char">
    <w:name w:val="Doc-text2 Char"/>
    <w:link w:val="Doc-text2"/>
    <w:rsid w:val="00785B41"/>
    <w:rPr>
      <w:rFonts w:ascii="Arial" w:hAnsi="Arial"/>
      <w:szCs w:val="24"/>
      <w:lang w:val="en-GB" w:eastAsia="en-GB"/>
    </w:rPr>
  </w:style>
  <w:style w:type="paragraph" w:customStyle="1" w:styleId="Comments">
    <w:name w:val="Comments"/>
    <w:basedOn w:val="Normal"/>
    <w:link w:val="CommentsChar"/>
    <w:qFormat/>
    <w:rsid w:val="001F35D5"/>
    <w:pPr>
      <w:spacing w:before="40" w:after="0"/>
    </w:pPr>
    <w:rPr>
      <w:rFonts w:ascii="Arial" w:hAnsi="Arial"/>
      <w:i/>
      <w:noProof/>
      <w:sz w:val="18"/>
      <w:szCs w:val="24"/>
      <w:lang w:eastAsia="en-GB"/>
    </w:rPr>
  </w:style>
  <w:style w:type="character" w:customStyle="1" w:styleId="CommentsChar">
    <w:name w:val="Comments Char"/>
    <w:link w:val="Comments"/>
    <w:rsid w:val="001F35D5"/>
    <w:rPr>
      <w:rFonts w:ascii="Arial" w:hAnsi="Arial"/>
      <w:i/>
      <w:noProof/>
      <w:sz w:val="18"/>
      <w:szCs w:val="24"/>
      <w:lang w:val="en-GB" w:eastAsia="en-GB"/>
    </w:rPr>
  </w:style>
  <w:style w:type="character" w:customStyle="1" w:styleId="ListParagraphChar">
    <w:name w:val="List Paragraph Char"/>
    <w:aliases w:val="- Bullets Char,목록 단락 Char,?? ?? Char,????? Char,???? Char,Lista1 Char,列出段落1 Char,中等深浅网格 1 - 着色 21 Char,列出段落 Char,列表段落 Char,¥¡¡¡¡ì¬º¥¹¥È¶ÎÂä Char,ÁÐ³ö¶ÎÂä Char,¥ê¥¹¥È¶ÎÂä Char,列表段落1 Char,—ño’i—Ž Char,Lettre d'introduction Char"/>
    <w:link w:val="ListParagraph"/>
    <w:uiPriority w:val="34"/>
    <w:qFormat/>
    <w:rsid w:val="005A55B0"/>
    <w:rPr>
      <w:lang w:val="en-GB" w:eastAsia="en-US"/>
    </w:rPr>
  </w:style>
  <w:style w:type="character" w:customStyle="1" w:styleId="B2Char">
    <w:name w:val="B2 Char"/>
    <w:link w:val="B2"/>
    <w:qFormat/>
    <w:rsid w:val="00BB011C"/>
    <w:rPr>
      <w:lang w:val="en-GB" w:eastAsia="en-US"/>
    </w:rPr>
  </w:style>
  <w:style w:type="character" w:customStyle="1" w:styleId="TACChar">
    <w:name w:val="TAC Char"/>
    <w:link w:val="TAC"/>
    <w:qFormat/>
    <w:locked/>
    <w:rsid w:val="004230C2"/>
    <w:rPr>
      <w:rFonts w:ascii="Arial" w:hAnsi="Arial"/>
      <w:sz w:val="18"/>
      <w:lang w:val="en-GB" w:eastAsia="en-US"/>
    </w:rPr>
  </w:style>
  <w:style w:type="character" w:customStyle="1" w:styleId="TAHCar">
    <w:name w:val="TAH Car"/>
    <w:link w:val="TAH"/>
    <w:qFormat/>
    <w:locked/>
    <w:rsid w:val="004230C2"/>
    <w:rPr>
      <w:rFonts w:ascii="Arial" w:hAnsi="Arial"/>
      <w:b/>
      <w:sz w:val="18"/>
      <w:lang w:val="en-GB" w:eastAsia="en-US"/>
    </w:rPr>
  </w:style>
  <w:style w:type="character" w:customStyle="1" w:styleId="shorttext">
    <w:name w:val="short_text"/>
    <w:basedOn w:val="DefaultParagraphFont"/>
    <w:rsid w:val="00431796"/>
  </w:style>
  <w:style w:type="character" w:customStyle="1" w:styleId="tlid-translation">
    <w:name w:val="tlid-translation"/>
    <w:basedOn w:val="DefaultParagraphFont"/>
    <w:rsid w:val="00D24D98"/>
  </w:style>
  <w:style w:type="character" w:customStyle="1" w:styleId="B1Char">
    <w:name w:val="B1 Char"/>
    <w:locked/>
    <w:rsid w:val="006328CC"/>
    <w:rPr>
      <w:lang w:val="en-GB" w:eastAsia="x-none"/>
    </w:rPr>
  </w:style>
  <w:style w:type="character" w:customStyle="1" w:styleId="Heading2Char1">
    <w:name w:val="Heading 2 Char1"/>
    <w:aliases w:val="Head2A Char,2 Char,H2 Char1,UNDERRUBRIK 1-2 Char,DO NOT USE_h2 Char,h2 Char1,h21 Char,Heading 2 Char Char,H2 Char Char,h2 Char Char"/>
    <w:basedOn w:val="DefaultParagraphFont"/>
    <w:link w:val="Heading2"/>
    <w:rsid w:val="00D16637"/>
    <w:rPr>
      <w:rFonts w:ascii="Arial" w:hAnsi="Arial"/>
      <w:sz w:val="32"/>
      <w:lang w:val="en-GB"/>
    </w:rPr>
  </w:style>
  <w:style w:type="character" w:customStyle="1" w:styleId="jlqj4b">
    <w:name w:val="jlqj4b"/>
    <w:basedOn w:val="DefaultParagraphFont"/>
    <w:rsid w:val="00D52C8A"/>
  </w:style>
  <w:style w:type="character" w:customStyle="1" w:styleId="CaptionChar1">
    <w:name w:val="Caption Char1"/>
    <w:aliases w:val="cap Char1,cap Char Char,Caption Char Char,Caption Char1 Char Char,cap Char Char1 Char,Caption Char Char1 Char Char,cap Char2 Char,cap Char Char Char Char Char Char Char Char,cap1 Char,cap2 Char,cap3 Char,cap4 Char,cap5 Char,cap6 Char"/>
    <w:link w:val="Caption"/>
    <w:rsid w:val="00522E7E"/>
    <w:rPr>
      <w:b/>
      <w:lang w:val="en-GB" w:eastAsia="en-US"/>
    </w:rPr>
  </w:style>
  <w:style w:type="character" w:customStyle="1" w:styleId="Heading6Char">
    <w:name w:val="Heading 6 Char"/>
    <w:basedOn w:val="DefaultParagraphFont"/>
    <w:link w:val="Heading6"/>
    <w:rsid w:val="00977FBF"/>
    <w:rPr>
      <w:rFonts w:ascii="Arial" w:hAnsi="Arial"/>
      <w:lang w:val="en-GB"/>
    </w:rPr>
  </w:style>
  <w:style w:type="character" w:customStyle="1" w:styleId="B11">
    <w:name w:val="B1 (文字)"/>
    <w:qFormat/>
    <w:locked/>
    <w:rsid w:val="002C7DD5"/>
    <w:rPr>
      <w:lang w:eastAsia="en-US"/>
    </w:rPr>
  </w:style>
  <w:style w:type="table" w:styleId="GridTable1Light">
    <w:name w:val="Grid Table 1 Light"/>
    <w:basedOn w:val="TableNormal"/>
    <w:uiPriority w:val="46"/>
    <w:rsid w:val="008E48C0"/>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styleId="UnresolvedMention">
    <w:name w:val="Unresolved Mention"/>
    <w:basedOn w:val="DefaultParagraphFont"/>
    <w:uiPriority w:val="99"/>
    <w:semiHidden/>
    <w:unhideWhenUsed/>
    <w:rsid w:val="00196B61"/>
    <w:rPr>
      <w:color w:val="605E5C"/>
      <w:shd w:val="clear" w:color="auto" w:fill="E1DFDD"/>
    </w:rPr>
  </w:style>
  <w:style w:type="character" w:customStyle="1" w:styleId="a">
    <w:name w:val="列出段落 字符"/>
    <w:link w:val="20"/>
    <w:uiPriority w:val="34"/>
    <w:qFormat/>
    <w:locked/>
    <w:rsid w:val="005E4FC3"/>
    <w:rPr>
      <w:rFonts w:ascii="Cambria" w:eastAsia="SimHei" w:hAnsi="Cambria" w:cs="SimSun"/>
      <w:lang w:eastAsia="en-US"/>
    </w:rPr>
  </w:style>
  <w:style w:type="paragraph" w:customStyle="1" w:styleId="20">
    <w:name w:val="列出段落2"/>
    <w:basedOn w:val="Normal"/>
    <w:link w:val="a"/>
    <w:uiPriority w:val="34"/>
    <w:qFormat/>
    <w:rsid w:val="005E4FC3"/>
    <w:pPr>
      <w:suppressAutoHyphens/>
      <w:spacing w:after="50"/>
      <w:ind w:left="840"/>
    </w:pPr>
    <w:rPr>
      <w:rFonts w:ascii="Cambria" w:eastAsia="SimHei" w:hAnsi="Cambria" w:cs="SimSun"/>
    </w:rPr>
  </w:style>
  <w:style w:type="character" w:customStyle="1" w:styleId="TANChar">
    <w:name w:val="TAN Char"/>
    <w:link w:val="TAN"/>
    <w:qFormat/>
    <w:locked/>
    <w:rsid w:val="0053072A"/>
    <w:rPr>
      <w:rFonts w:ascii="Arial" w:hAnsi="Arial"/>
      <w:sz w:val="18"/>
      <w:lang w:eastAsia="en-US"/>
    </w:rPr>
  </w:style>
  <w:style w:type="character" w:customStyle="1" w:styleId="ui-provider">
    <w:name w:val="ui-provider"/>
    <w:basedOn w:val="DefaultParagraphFont"/>
    <w:rsid w:val="00F82AF8"/>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8875566">
      <w:bodyDiv w:val="1"/>
      <w:marLeft w:val="0"/>
      <w:marRight w:val="0"/>
      <w:marTop w:val="0"/>
      <w:marBottom w:val="0"/>
      <w:divBdr>
        <w:top w:val="none" w:sz="0" w:space="0" w:color="auto"/>
        <w:left w:val="none" w:sz="0" w:space="0" w:color="auto"/>
        <w:bottom w:val="none" w:sz="0" w:space="0" w:color="auto"/>
        <w:right w:val="none" w:sz="0" w:space="0" w:color="auto"/>
      </w:divBdr>
    </w:div>
    <w:div w:id="36050380">
      <w:bodyDiv w:val="1"/>
      <w:marLeft w:val="0"/>
      <w:marRight w:val="0"/>
      <w:marTop w:val="0"/>
      <w:marBottom w:val="0"/>
      <w:divBdr>
        <w:top w:val="none" w:sz="0" w:space="0" w:color="auto"/>
        <w:left w:val="none" w:sz="0" w:space="0" w:color="auto"/>
        <w:bottom w:val="none" w:sz="0" w:space="0" w:color="auto"/>
        <w:right w:val="none" w:sz="0" w:space="0" w:color="auto"/>
      </w:divBdr>
    </w:div>
    <w:div w:id="39137732">
      <w:bodyDiv w:val="1"/>
      <w:marLeft w:val="0"/>
      <w:marRight w:val="0"/>
      <w:marTop w:val="0"/>
      <w:marBottom w:val="0"/>
      <w:divBdr>
        <w:top w:val="none" w:sz="0" w:space="0" w:color="auto"/>
        <w:left w:val="none" w:sz="0" w:space="0" w:color="auto"/>
        <w:bottom w:val="none" w:sz="0" w:space="0" w:color="auto"/>
        <w:right w:val="none" w:sz="0" w:space="0" w:color="auto"/>
      </w:divBdr>
      <w:divsChild>
        <w:div w:id="1603222585">
          <w:marLeft w:val="446"/>
          <w:marRight w:val="0"/>
          <w:marTop w:val="0"/>
          <w:marBottom w:val="0"/>
          <w:divBdr>
            <w:top w:val="none" w:sz="0" w:space="0" w:color="auto"/>
            <w:left w:val="none" w:sz="0" w:space="0" w:color="auto"/>
            <w:bottom w:val="none" w:sz="0" w:space="0" w:color="auto"/>
            <w:right w:val="none" w:sz="0" w:space="0" w:color="auto"/>
          </w:divBdr>
        </w:div>
      </w:divsChild>
    </w:div>
    <w:div w:id="66803070">
      <w:bodyDiv w:val="1"/>
      <w:marLeft w:val="0"/>
      <w:marRight w:val="0"/>
      <w:marTop w:val="0"/>
      <w:marBottom w:val="0"/>
      <w:divBdr>
        <w:top w:val="none" w:sz="0" w:space="0" w:color="auto"/>
        <w:left w:val="none" w:sz="0" w:space="0" w:color="auto"/>
        <w:bottom w:val="none" w:sz="0" w:space="0" w:color="auto"/>
        <w:right w:val="none" w:sz="0" w:space="0" w:color="auto"/>
      </w:divBdr>
    </w:div>
    <w:div w:id="71707066">
      <w:bodyDiv w:val="1"/>
      <w:marLeft w:val="0"/>
      <w:marRight w:val="0"/>
      <w:marTop w:val="0"/>
      <w:marBottom w:val="0"/>
      <w:divBdr>
        <w:top w:val="none" w:sz="0" w:space="0" w:color="auto"/>
        <w:left w:val="none" w:sz="0" w:space="0" w:color="auto"/>
        <w:bottom w:val="none" w:sz="0" w:space="0" w:color="auto"/>
        <w:right w:val="none" w:sz="0" w:space="0" w:color="auto"/>
      </w:divBdr>
      <w:divsChild>
        <w:div w:id="637078615">
          <w:marLeft w:val="1166"/>
          <w:marRight w:val="0"/>
          <w:marTop w:val="86"/>
          <w:marBottom w:val="0"/>
          <w:divBdr>
            <w:top w:val="none" w:sz="0" w:space="0" w:color="auto"/>
            <w:left w:val="none" w:sz="0" w:space="0" w:color="auto"/>
            <w:bottom w:val="none" w:sz="0" w:space="0" w:color="auto"/>
            <w:right w:val="none" w:sz="0" w:space="0" w:color="auto"/>
          </w:divBdr>
        </w:div>
        <w:div w:id="690301798">
          <w:marLeft w:val="1166"/>
          <w:marRight w:val="0"/>
          <w:marTop w:val="86"/>
          <w:marBottom w:val="0"/>
          <w:divBdr>
            <w:top w:val="none" w:sz="0" w:space="0" w:color="auto"/>
            <w:left w:val="none" w:sz="0" w:space="0" w:color="auto"/>
            <w:bottom w:val="none" w:sz="0" w:space="0" w:color="auto"/>
            <w:right w:val="none" w:sz="0" w:space="0" w:color="auto"/>
          </w:divBdr>
        </w:div>
        <w:div w:id="1429278481">
          <w:marLeft w:val="1166"/>
          <w:marRight w:val="0"/>
          <w:marTop w:val="86"/>
          <w:marBottom w:val="0"/>
          <w:divBdr>
            <w:top w:val="none" w:sz="0" w:space="0" w:color="auto"/>
            <w:left w:val="none" w:sz="0" w:space="0" w:color="auto"/>
            <w:bottom w:val="none" w:sz="0" w:space="0" w:color="auto"/>
            <w:right w:val="none" w:sz="0" w:space="0" w:color="auto"/>
          </w:divBdr>
        </w:div>
        <w:div w:id="1445542346">
          <w:marLeft w:val="1166"/>
          <w:marRight w:val="0"/>
          <w:marTop w:val="86"/>
          <w:marBottom w:val="0"/>
          <w:divBdr>
            <w:top w:val="none" w:sz="0" w:space="0" w:color="auto"/>
            <w:left w:val="none" w:sz="0" w:space="0" w:color="auto"/>
            <w:bottom w:val="none" w:sz="0" w:space="0" w:color="auto"/>
            <w:right w:val="none" w:sz="0" w:space="0" w:color="auto"/>
          </w:divBdr>
        </w:div>
      </w:divsChild>
    </w:div>
    <w:div w:id="74325717">
      <w:bodyDiv w:val="1"/>
      <w:marLeft w:val="0"/>
      <w:marRight w:val="0"/>
      <w:marTop w:val="0"/>
      <w:marBottom w:val="0"/>
      <w:divBdr>
        <w:top w:val="none" w:sz="0" w:space="0" w:color="auto"/>
        <w:left w:val="none" w:sz="0" w:space="0" w:color="auto"/>
        <w:bottom w:val="none" w:sz="0" w:space="0" w:color="auto"/>
        <w:right w:val="none" w:sz="0" w:space="0" w:color="auto"/>
      </w:divBdr>
      <w:divsChild>
        <w:div w:id="136991272">
          <w:marLeft w:val="1166"/>
          <w:marRight w:val="0"/>
          <w:marTop w:val="77"/>
          <w:marBottom w:val="0"/>
          <w:divBdr>
            <w:top w:val="none" w:sz="0" w:space="0" w:color="auto"/>
            <w:left w:val="none" w:sz="0" w:space="0" w:color="auto"/>
            <w:bottom w:val="none" w:sz="0" w:space="0" w:color="auto"/>
            <w:right w:val="none" w:sz="0" w:space="0" w:color="auto"/>
          </w:divBdr>
        </w:div>
        <w:div w:id="218825130">
          <w:marLeft w:val="1166"/>
          <w:marRight w:val="0"/>
          <w:marTop w:val="77"/>
          <w:marBottom w:val="0"/>
          <w:divBdr>
            <w:top w:val="none" w:sz="0" w:space="0" w:color="auto"/>
            <w:left w:val="none" w:sz="0" w:space="0" w:color="auto"/>
            <w:bottom w:val="none" w:sz="0" w:space="0" w:color="auto"/>
            <w:right w:val="none" w:sz="0" w:space="0" w:color="auto"/>
          </w:divBdr>
        </w:div>
        <w:div w:id="515849653">
          <w:marLeft w:val="1166"/>
          <w:marRight w:val="0"/>
          <w:marTop w:val="77"/>
          <w:marBottom w:val="0"/>
          <w:divBdr>
            <w:top w:val="none" w:sz="0" w:space="0" w:color="auto"/>
            <w:left w:val="none" w:sz="0" w:space="0" w:color="auto"/>
            <w:bottom w:val="none" w:sz="0" w:space="0" w:color="auto"/>
            <w:right w:val="none" w:sz="0" w:space="0" w:color="auto"/>
          </w:divBdr>
        </w:div>
        <w:div w:id="781613161">
          <w:marLeft w:val="1166"/>
          <w:marRight w:val="0"/>
          <w:marTop w:val="77"/>
          <w:marBottom w:val="0"/>
          <w:divBdr>
            <w:top w:val="none" w:sz="0" w:space="0" w:color="auto"/>
            <w:left w:val="none" w:sz="0" w:space="0" w:color="auto"/>
            <w:bottom w:val="none" w:sz="0" w:space="0" w:color="auto"/>
            <w:right w:val="none" w:sz="0" w:space="0" w:color="auto"/>
          </w:divBdr>
        </w:div>
        <w:div w:id="1667442657">
          <w:marLeft w:val="1166"/>
          <w:marRight w:val="0"/>
          <w:marTop w:val="77"/>
          <w:marBottom w:val="0"/>
          <w:divBdr>
            <w:top w:val="none" w:sz="0" w:space="0" w:color="auto"/>
            <w:left w:val="none" w:sz="0" w:space="0" w:color="auto"/>
            <w:bottom w:val="none" w:sz="0" w:space="0" w:color="auto"/>
            <w:right w:val="none" w:sz="0" w:space="0" w:color="auto"/>
          </w:divBdr>
        </w:div>
        <w:div w:id="2089113845">
          <w:marLeft w:val="1166"/>
          <w:marRight w:val="0"/>
          <w:marTop w:val="77"/>
          <w:marBottom w:val="0"/>
          <w:divBdr>
            <w:top w:val="none" w:sz="0" w:space="0" w:color="auto"/>
            <w:left w:val="none" w:sz="0" w:space="0" w:color="auto"/>
            <w:bottom w:val="none" w:sz="0" w:space="0" w:color="auto"/>
            <w:right w:val="none" w:sz="0" w:space="0" w:color="auto"/>
          </w:divBdr>
        </w:div>
        <w:div w:id="2144156105">
          <w:marLeft w:val="1166"/>
          <w:marRight w:val="0"/>
          <w:marTop w:val="77"/>
          <w:marBottom w:val="0"/>
          <w:divBdr>
            <w:top w:val="none" w:sz="0" w:space="0" w:color="auto"/>
            <w:left w:val="none" w:sz="0" w:space="0" w:color="auto"/>
            <w:bottom w:val="none" w:sz="0" w:space="0" w:color="auto"/>
            <w:right w:val="none" w:sz="0" w:space="0" w:color="auto"/>
          </w:divBdr>
        </w:div>
      </w:divsChild>
    </w:div>
    <w:div w:id="74473461">
      <w:bodyDiv w:val="1"/>
      <w:marLeft w:val="0"/>
      <w:marRight w:val="0"/>
      <w:marTop w:val="0"/>
      <w:marBottom w:val="0"/>
      <w:divBdr>
        <w:top w:val="none" w:sz="0" w:space="0" w:color="auto"/>
        <w:left w:val="none" w:sz="0" w:space="0" w:color="auto"/>
        <w:bottom w:val="none" w:sz="0" w:space="0" w:color="auto"/>
        <w:right w:val="none" w:sz="0" w:space="0" w:color="auto"/>
      </w:divBdr>
      <w:divsChild>
        <w:div w:id="217791515">
          <w:marLeft w:val="0"/>
          <w:marRight w:val="0"/>
          <w:marTop w:val="0"/>
          <w:marBottom w:val="0"/>
          <w:divBdr>
            <w:top w:val="none" w:sz="0" w:space="0" w:color="auto"/>
            <w:left w:val="none" w:sz="0" w:space="0" w:color="auto"/>
            <w:bottom w:val="none" w:sz="0" w:space="0" w:color="auto"/>
            <w:right w:val="none" w:sz="0" w:space="0" w:color="auto"/>
          </w:divBdr>
        </w:div>
        <w:div w:id="1359970033">
          <w:marLeft w:val="0"/>
          <w:marRight w:val="0"/>
          <w:marTop w:val="0"/>
          <w:marBottom w:val="0"/>
          <w:divBdr>
            <w:top w:val="none" w:sz="0" w:space="0" w:color="auto"/>
            <w:left w:val="none" w:sz="0" w:space="0" w:color="auto"/>
            <w:bottom w:val="none" w:sz="0" w:space="0" w:color="auto"/>
            <w:right w:val="none" w:sz="0" w:space="0" w:color="auto"/>
          </w:divBdr>
        </w:div>
        <w:div w:id="1721400689">
          <w:marLeft w:val="0"/>
          <w:marRight w:val="0"/>
          <w:marTop w:val="0"/>
          <w:marBottom w:val="0"/>
          <w:divBdr>
            <w:top w:val="none" w:sz="0" w:space="0" w:color="auto"/>
            <w:left w:val="none" w:sz="0" w:space="0" w:color="auto"/>
            <w:bottom w:val="none" w:sz="0" w:space="0" w:color="auto"/>
            <w:right w:val="none" w:sz="0" w:space="0" w:color="auto"/>
          </w:divBdr>
        </w:div>
        <w:div w:id="2099474543">
          <w:marLeft w:val="0"/>
          <w:marRight w:val="0"/>
          <w:marTop w:val="0"/>
          <w:marBottom w:val="0"/>
          <w:divBdr>
            <w:top w:val="none" w:sz="0" w:space="0" w:color="auto"/>
            <w:left w:val="none" w:sz="0" w:space="0" w:color="auto"/>
            <w:bottom w:val="none" w:sz="0" w:space="0" w:color="auto"/>
            <w:right w:val="none" w:sz="0" w:space="0" w:color="auto"/>
          </w:divBdr>
        </w:div>
      </w:divsChild>
    </w:div>
    <w:div w:id="77140141">
      <w:bodyDiv w:val="1"/>
      <w:marLeft w:val="0"/>
      <w:marRight w:val="0"/>
      <w:marTop w:val="0"/>
      <w:marBottom w:val="0"/>
      <w:divBdr>
        <w:top w:val="none" w:sz="0" w:space="0" w:color="auto"/>
        <w:left w:val="none" w:sz="0" w:space="0" w:color="auto"/>
        <w:bottom w:val="none" w:sz="0" w:space="0" w:color="auto"/>
        <w:right w:val="none" w:sz="0" w:space="0" w:color="auto"/>
      </w:divBdr>
    </w:div>
    <w:div w:id="85420886">
      <w:bodyDiv w:val="1"/>
      <w:marLeft w:val="0"/>
      <w:marRight w:val="0"/>
      <w:marTop w:val="0"/>
      <w:marBottom w:val="0"/>
      <w:divBdr>
        <w:top w:val="none" w:sz="0" w:space="0" w:color="auto"/>
        <w:left w:val="none" w:sz="0" w:space="0" w:color="auto"/>
        <w:bottom w:val="none" w:sz="0" w:space="0" w:color="auto"/>
        <w:right w:val="none" w:sz="0" w:space="0" w:color="auto"/>
      </w:divBdr>
    </w:div>
    <w:div w:id="87585374">
      <w:bodyDiv w:val="1"/>
      <w:marLeft w:val="0"/>
      <w:marRight w:val="0"/>
      <w:marTop w:val="0"/>
      <w:marBottom w:val="0"/>
      <w:divBdr>
        <w:top w:val="none" w:sz="0" w:space="0" w:color="auto"/>
        <w:left w:val="none" w:sz="0" w:space="0" w:color="auto"/>
        <w:bottom w:val="none" w:sz="0" w:space="0" w:color="auto"/>
        <w:right w:val="none" w:sz="0" w:space="0" w:color="auto"/>
      </w:divBdr>
    </w:div>
    <w:div w:id="95223965">
      <w:bodyDiv w:val="1"/>
      <w:marLeft w:val="0"/>
      <w:marRight w:val="0"/>
      <w:marTop w:val="0"/>
      <w:marBottom w:val="0"/>
      <w:divBdr>
        <w:top w:val="none" w:sz="0" w:space="0" w:color="auto"/>
        <w:left w:val="none" w:sz="0" w:space="0" w:color="auto"/>
        <w:bottom w:val="none" w:sz="0" w:space="0" w:color="auto"/>
        <w:right w:val="none" w:sz="0" w:space="0" w:color="auto"/>
      </w:divBdr>
    </w:div>
    <w:div w:id="105582750">
      <w:bodyDiv w:val="1"/>
      <w:marLeft w:val="0"/>
      <w:marRight w:val="0"/>
      <w:marTop w:val="0"/>
      <w:marBottom w:val="0"/>
      <w:divBdr>
        <w:top w:val="none" w:sz="0" w:space="0" w:color="auto"/>
        <w:left w:val="none" w:sz="0" w:space="0" w:color="auto"/>
        <w:bottom w:val="none" w:sz="0" w:space="0" w:color="auto"/>
        <w:right w:val="none" w:sz="0" w:space="0" w:color="auto"/>
      </w:divBdr>
      <w:divsChild>
        <w:div w:id="1758018155">
          <w:marLeft w:val="547"/>
          <w:marRight w:val="0"/>
          <w:marTop w:val="96"/>
          <w:marBottom w:val="0"/>
          <w:divBdr>
            <w:top w:val="none" w:sz="0" w:space="0" w:color="auto"/>
            <w:left w:val="none" w:sz="0" w:space="0" w:color="auto"/>
            <w:bottom w:val="none" w:sz="0" w:space="0" w:color="auto"/>
            <w:right w:val="none" w:sz="0" w:space="0" w:color="auto"/>
          </w:divBdr>
        </w:div>
        <w:div w:id="213395275">
          <w:marLeft w:val="1166"/>
          <w:marRight w:val="0"/>
          <w:marTop w:val="86"/>
          <w:marBottom w:val="0"/>
          <w:divBdr>
            <w:top w:val="none" w:sz="0" w:space="0" w:color="auto"/>
            <w:left w:val="none" w:sz="0" w:space="0" w:color="auto"/>
            <w:bottom w:val="none" w:sz="0" w:space="0" w:color="auto"/>
            <w:right w:val="none" w:sz="0" w:space="0" w:color="auto"/>
          </w:divBdr>
        </w:div>
        <w:div w:id="1033994033">
          <w:marLeft w:val="1800"/>
          <w:marRight w:val="0"/>
          <w:marTop w:val="77"/>
          <w:marBottom w:val="0"/>
          <w:divBdr>
            <w:top w:val="none" w:sz="0" w:space="0" w:color="auto"/>
            <w:left w:val="none" w:sz="0" w:space="0" w:color="auto"/>
            <w:bottom w:val="none" w:sz="0" w:space="0" w:color="auto"/>
            <w:right w:val="none" w:sz="0" w:space="0" w:color="auto"/>
          </w:divBdr>
        </w:div>
        <w:div w:id="1417828559">
          <w:marLeft w:val="1166"/>
          <w:marRight w:val="0"/>
          <w:marTop w:val="86"/>
          <w:marBottom w:val="0"/>
          <w:divBdr>
            <w:top w:val="none" w:sz="0" w:space="0" w:color="auto"/>
            <w:left w:val="none" w:sz="0" w:space="0" w:color="auto"/>
            <w:bottom w:val="none" w:sz="0" w:space="0" w:color="auto"/>
            <w:right w:val="none" w:sz="0" w:space="0" w:color="auto"/>
          </w:divBdr>
        </w:div>
        <w:div w:id="98453087">
          <w:marLeft w:val="1800"/>
          <w:marRight w:val="0"/>
          <w:marTop w:val="77"/>
          <w:marBottom w:val="0"/>
          <w:divBdr>
            <w:top w:val="none" w:sz="0" w:space="0" w:color="auto"/>
            <w:left w:val="none" w:sz="0" w:space="0" w:color="auto"/>
            <w:bottom w:val="none" w:sz="0" w:space="0" w:color="auto"/>
            <w:right w:val="none" w:sz="0" w:space="0" w:color="auto"/>
          </w:divBdr>
        </w:div>
        <w:div w:id="723135795">
          <w:marLeft w:val="1800"/>
          <w:marRight w:val="0"/>
          <w:marTop w:val="77"/>
          <w:marBottom w:val="0"/>
          <w:divBdr>
            <w:top w:val="none" w:sz="0" w:space="0" w:color="auto"/>
            <w:left w:val="none" w:sz="0" w:space="0" w:color="auto"/>
            <w:bottom w:val="none" w:sz="0" w:space="0" w:color="auto"/>
            <w:right w:val="none" w:sz="0" w:space="0" w:color="auto"/>
          </w:divBdr>
        </w:div>
      </w:divsChild>
    </w:div>
    <w:div w:id="125244629">
      <w:bodyDiv w:val="1"/>
      <w:marLeft w:val="0"/>
      <w:marRight w:val="0"/>
      <w:marTop w:val="0"/>
      <w:marBottom w:val="0"/>
      <w:divBdr>
        <w:top w:val="none" w:sz="0" w:space="0" w:color="auto"/>
        <w:left w:val="none" w:sz="0" w:space="0" w:color="auto"/>
        <w:bottom w:val="none" w:sz="0" w:space="0" w:color="auto"/>
        <w:right w:val="none" w:sz="0" w:space="0" w:color="auto"/>
      </w:divBdr>
    </w:div>
    <w:div w:id="134840282">
      <w:bodyDiv w:val="1"/>
      <w:marLeft w:val="0"/>
      <w:marRight w:val="0"/>
      <w:marTop w:val="0"/>
      <w:marBottom w:val="0"/>
      <w:divBdr>
        <w:top w:val="none" w:sz="0" w:space="0" w:color="auto"/>
        <w:left w:val="none" w:sz="0" w:space="0" w:color="auto"/>
        <w:bottom w:val="none" w:sz="0" w:space="0" w:color="auto"/>
        <w:right w:val="none" w:sz="0" w:space="0" w:color="auto"/>
      </w:divBdr>
      <w:divsChild>
        <w:div w:id="1030491250">
          <w:marLeft w:val="0"/>
          <w:marRight w:val="0"/>
          <w:marTop w:val="0"/>
          <w:marBottom w:val="0"/>
          <w:divBdr>
            <w:top w:val="none" w:sz="0" w:space="0" w:color="auto"/>
            <w:left w:val="none" w:sz="0" w:space="0" w:color="auto"/>
            <w:bottom w:val="none" w:sz="0" w:space="0" w:color="auto"/>
            <w:right w:val="none" w:sz="0" w:space="0" w:color="auto"/>
          </w:divBdr>
          <w:divsChild>
            <w:div w:id="17135055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8041072">
      <w:bodyDiv w:val="1"/>
      <w:marLeft w:val="0"/>
      <w:marRight w:val="0"/>
      <w:marTop w:val="0"/>
      <w:marBottom w:val="0"/>
      <w:divBdr>
        <w:top w:val="none" w:sz="0" w:space="0" w:color="auto"/>
        <w:left w:val="none" w:sz="0" w:space="0" w:color="auto"/>
        <w:bottom w:val="none" w:sz="0" w:space="0" w:color="auto"/>
        <w:right w:val="none" w:sz="0" w:space="0" w:color="auto"/>
      </w:divBdr>
    </w:div>
    <w:div w:id="148792788">
      <w:bodyDiv w:val="1"/>
      <w:marLeft w:val="0"/>
      <w:marRight w:val="0"/>
      <w:marTop w:val="0"/>
      <w:marBottom w:val="0"/>
      <w:divBdr>
        <w:top w:val="none" w:sz="0" w:space="0" w:color="auto"/>
        <w:left w:val="none" w:sz="0" w:space="0" w:color="auto"/>
        <w:bottom w:val="none" w:sz="0" w:space="0" w:color="auto"/>
        <w:right w:val="none" w:sz="0" w:space="0" w:color="auto"/>
      </w:divBdr>
    </w:div>
    <w:div w:id="170727511">
      <w:bodyDiv w:val="1"/>
      <w:marLeft w:val="0"/>
      <w:marRight w:val="0"/>
      <w:marTop w:val="0"/>
      <w:marBottom w:val="0"/>
      <w:divBdr>
        <w:top w:val="none" w:sz="0" w:space="0" w:color="auto"/>
        <w:left w:val="none" w:sz="0" w:space="0" w:color="auto"/>
        <w:bottom w:val="none" w:sz="0" w:space="0" w:color="auto"/>
        <w:right w:val="none" w:sz="0" w:space="0" w:color="auto"/>
      </w:divBdr>
      <w:divsChild>
        <w:div w:id="665523028">
          <w:marLeft w:val="0"/>
          <w:marRight w:val="0"/>
          <w:marTop w:val="0"/>
          <w:marBottom w:val="0"/>
          <w:divBdr>
            <w:top w:val="none" w:sz="0" w:space="0" w:color="auto"/>
            <w:left w:val="none" w:sz="0" w:space="0" w:color="auto"/>
            <w:bottom w:val="none" w:sz="0" w:space="0" w:color="auto"/>
            <w:right w:val="none" w:sz="0" w:space="0" w:color="auto"/>
          </w:divBdr>
          <w:divsChild>
            <w:div w:id="431821781">
              <w:marLeft w:val="0"/>
              <w:marRight w:val="0"/>
              <w:marTop w:val="0"/>
              <w:marBottom w:val="0"/>
              <w:divBdr>
                <w:top w:val="none" w:sz="0" w:space="0" w:color="auto"/>
                <w:left w:val="none" w:sz="0" w:space="0" w:color="auto"/>
                <w:bottom w:val="none" w:sz="0" w:space="0" w:color="auto"/>
                <w:right w:val="none" w:sz="0" w:space="0" w:color="auto"/>
              </w:divBdr>
            </w:div>
            <w:div w:id="473640407">
              <w:marLeft w:val="0"/>
              <w:marRight w:val="0"/>
              <w:marTop w:val="0"/>
              <w:marBottom w:val="0"/>
              <w:divBdr>
                <w:top w:val="none" w:sz="0" w:space="0" w:color="auto"/>
                <w:left w:val="none" w:sz="0" w:space="0" w:color="auto"/>
                <w:bottom w:val="none" w:sz="0" w:space="0" w:color="auto"/>
                <w:right w:val="none" w:sz="0" w:space="0" w:color="auto"/>
              </w:divBdr>
            </w:div>
            <w:div w:id="559750928">
              <w:marLeft w:val="0"/>
              <w:marRight w:val="0"/>
              <w:marTop w:val="0"/>
              <w:marBottom w:val="0"/>
              <w:divBdr>
                <w:top w:val="none" w:sz="0" w:space="0" w:color="auto"/>
                <w:left w:val="none" w:sz="0" w:space="0" w:color="auto"/>
                <w:bottom w:val="none" w:sz="0" w:space="0" w:color="auto"/>
                <w:right w:val="none" w:sz="0" w:space="0" w:color="auto"/>
              </w:divBdr>
            </w:div>
            <w:div w:id="696393096">
              <w:marLeft w:val="0"/>
              <w:marRight w:val="0"/>
              <w:marTop w:val="0"/>
              <w:marBottom w:val="0"/>
              <w:divBdr>
                <w:top w:val="none" w:sz="0" w:space="0" w:color="auto"/>
                <w:left w:val="none" w:sz="0" w:space="0" w:color="auto"/>
                <w:bottom w:val="none" w:sz="0" w:space="0" w:color="auto"/>
                <w:right w:val="none" w:sz="0" w:space="0" w:color="auto"/>
              </w:divBdr>
            </w:div>
            <w:div w:id="844248459">
              <w:marLeft w:val="0"/>
              <w:marRight w:val="0"/>
              <w:marTop w:val="0"/>
              <w:marBottom w:val="0"/>
              <w:divBdr>
                <w:top w:val="none" w:sz="0" w:space="0" w:color="auto"/>
                <w:left w:val="none" w:sz="0" w:space="0" w:color="auto"/>
                <w:bottom w:val="none" w:sz="0" w:space="0" w:color="auto"/>
                <w:right w:val="none" w:sz="0" w:space="0" w:color="auto"/>
              </w:divBdr>
            </w:div>
            <w:div w:id="956638116">
              <w:marLeft w:val="0"/>
              <w:marRight w:val="0"/>
              <w:marTop w:val="0"/>
              <w:marBottom w:val="0"/>
              <w:divBdr>
                <w:top w:val="none" w:sz="0" w:space="0" w:color="auto"/>
                <w:left w:val="none" w:sz="0" w:space="0" w:color="auto"/>
                <w:bottom w:val="none" w:sz="0" w:space="0" w:color="auto"/>
                <w:right w:val="none" w:sz="0" w:space="0" w:color="auto"/>
              </w:divBdr>
            </w:div>
            <w:div w:id="1300724275">
              <w:marLeft w:val="0"/>
              <w:marRight w:val="0"/>
              <w:marTop w:val="0"/>
              <w:marBottom w:val="0"/>
              <w:divBdr>
                <w:top w:val="none" w:sz="0" w:space="0" w:color="auto"/>
                <w:left w:val="none" w:sz="0" w:space="0" w:color="auto"/>
                <w:bottom w:val="none" w:sz="0" w:space="0" w:color="auto"/>
                <w:right w:val="none" w:sz="0" w:space="0" w:color="auto"/>
              </w:divBdr>
            </w:div>
            <w:div w:id="1693802684">
              <w:marLeft w:val="0"/>
              <w:marRight w:val="0"/>
              <w:marTop w:val="0"/>
              <w:marBottom w:val="0"/>
              <w:divBdr>
                <w:top w:val="none" w:sz="0" w:space="0" w:color="auto"/>
                <w:left w:val="none" w:sz="0" w:space="0" w:color="auto"/>
                <w:bottom w:val="none" w:sz="0" w:space="0" w:color="auto"/>
                <w:right w:val="none" w:sz="0" w:space="0" w:color="auto"/>
              </w:divBdr>
            </w:div>
            <w:div w:id="1736467261">
              <w:marLeft w:val="0"/>
              <w:marRight w:val="0"/>
              <w:marTop w:val="0"/>
              <w:marBottom w:val="0"/>
              <w:divBdr>
                <w:top w:val="none" w:sz="0" w:space="0" w:color="auto"/>
                <w:left w:val="none" w:sz="0" w:space="0" w:color="auto"/>
                <w:bottom w:val="none" w:sz="0" w:space="0" w:color="auto"/>
                <w:right w:val="none" w:sz="0" w:space="0" w:color="auto"/>
              </w:divBdr>
            </w:div>
            <w:div w:id="1959288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7819663">
      <w:bodyDiv w:val="1"/>
      <w:marLeft w:val="0"/>
      <w:marRight w:val="0"/>
      <w:marTop w:val="0"/>
      <w:marBottom w:val="0"/>
      <w:divBdr>
        <w:top w:val="none" w:sz="0" w:space="0" w:color="auto"/>
        <w:left w:val="none" w:sz="0" w:space="0" w:color="auto"/>
        <w:bottom w:val="none" w:sz="0" w:space="0" w:color="auto"/>
        <w:right w:val="none" w:sz="0" w:space="0" w:color="auto"/>
      </w:divBdr>
    </w:div>
    <w:div w:id="219365703">
      <w:bodyDiv w:val="1"/>
      <w:marLeft w:val="0"/>
      <w:marRight w:val="0"/>
      <w:marTop w:val="0"/>
      <w:marBottom w:val="0"/>
      <w:divBdr>
        <w:top w:val="none" w:sz="0" w:space="0" w:color="auto"/>
        <w:left w:val="none" w:sz="0" w:space="0" w:color="auto"/>
        <w:bottom w:val="none" w:sz="0" w:space="0" w:color="auto"/>
        <w:right w:val="none" w:sz="0" w:space="0" w:color="auto"/>
      </w:divBdr>
    </w:div>
    <w:div w:id="228617292">
      <w:bodyDiv w:val="1"/>
      <w:marLeft w:val="0"/>
      <w:marRight w:val="0"/>
      <w:marTop w:val="0"/>
      <w:marBottom w:val="0"/>
      <w:divBdr>
        <w:top w:val="none" w:sz="0" w:space="0" w:color="auto"/>
        <w:left w:val="none" w:sz="0" w:space="0" w:color="auto"/>
        <w:bottom w:val="none" w:sz="0" w:space="0" w:color="auto"/>
        <w:right w:val="none" w:sz="0" w:space="0" w:color="auto"/>
      </w:divBdr>
    </w:div>
    <w:div w:id="229193878">
      <w:bodyDiv w:val="1"/>
      <w:marLeft w:val="0"/>
      <w:marRight w:val="0"/>
      <w:marTop w:val="0"/>
      <w:marBottom w:val="0"/>
      <w:divBdr>
        <w:top w:val="none" w:sz="0" w:space="0" w:color="auto"/>
        <w:left w:val="none" w:sz="0" w:space="0" w:color="auto"/>
        <w:bottom w:val="none" w:sz="0" w:space="0" w:color="auto"/>
        <w:right w:val="none" w:sz="0" w:space="0" w:color="auto"/>
      </w:divBdr>
    </w:div>
    <w:div w:id="231432098">
      <w:bodyDiv w:val="1"/>
      <w:marLeft w:val="0"/>
      <w:marRight w:val="0"/>
      <w:marTop w:val="0"/>
      <w:marBottom w:val="0"/>
      <w:divBdr>
        <w:top w:val="none" w:sz="0" w:space="0" w:color="auto"/>
        <w:left w:val="none" w:sz="0" w:space="0" w:color="auto"/>
        <w:bottom w:val="none" w:sz="0" w:space="0" w:color="auto"/>
        <w:right w:val="none" w:sz="0" w:space="0" w:color="auto"/>
      </w:divBdr>
      <w:divsChild>
        <w:div w:id="549388291">
          <w:marLeft w:val="547"/>
          <w:marRight w:val="0"/>
          <w:marTop w:val="77"/>
          <w:marBottom w:val="0"/>
          <w:divBdr>
            <w:top w:val="none" w:sz="0" w:space="0" w:color="auto"/>
            <w:left w:val="none" w:sz="0" w:space="0" w:color="auto"/>
            <w:bottom w:val="none" w:sz="0" w:space="0" w:color="auto"/>
            <w:right w:val="none" w:sz="0" w:space="0" w:color="auto"/>
          </w:divBdr>
        </w:div>
        <w:div w:id="1537043413">
          <w:marLeft w:val="1166"/>
          <w:marRight w:val="0"/>
          <w:marTop w:val="67"/>
          <w:marBottom w:val="0"/>
          <w:divBdr>
            <w:top w:val="none" w:sz="0" w:space="0" w:color="auto"/>
            <w:left w:val="none" w:sz="0" w:space="0" w:color="auto"/>
            <w:bottom w:val="none" w:sz="0" w:space="0" w:color="auto"/>
            <w:right w:val="none" w:sz="0" w:space="0" w:color="auto"/>
          </w:divBdr>
        </w:div>
        <w:div w:id="543909163">
          <w:marLeft w:val="1800"/>
          <w:marRight w:val="0"/>
          <w:marTop w:val="67"/>
          <w:marBottom w:val="0"/>
          <w:divBdr>
            <w:top w:val="none" w:sz="0" w:space="0" w:color="auto"/>
            <w:left w:val="none" w:sz="0" w:space="0" w:color="auto"/>
            <w:bottom w:val="none" w:sz="0" w:space="0" w:color="auto"/>
            <w:right w:val="none" w:sz="0" w:space="0" w:color="auto"/>
          </w:divBdr>
        </w:div>
        <w:div w:id="1725789622">
          <w:marLeft w:val="1800"/>
          <w:marRight w:val="0"/>
          <w:marTop w:val="67"/>
          <w:marBottom w:val="0"/>
          <w:divBdr>
            <w:top w:val="none" w:sz="0" w:space="0" w:color="auto"/>
            <w:left w:val="none" w:sz="0" w:space="0" w:color="auto"/>
            <w:bottom w:val="none" w:sz="0" w:space="0" w:color="auto"/>
            <w:right w:val="none" w:sz="0" w:space="0" w:color="auto"/>
          </w:divBdr>
        </w:div>
        <w:div w:id="1751849352">
          <w:marLeft w:val="1800"/>
          <w:marRight w:val="0"/>
          <w:marTop w:val="67"/>
          <w:marBottom w:val="0"/>
          <w:divBdr>
            <w:top w:val="none" w:sz="0" w:space="0" w:color="auto"/>
            <w:left w:val="none" w:sz="0" w:space="0" w:color="auto"/>
            <w:bottom w:val="none" w:sz="0" w:space="0" w:color="auto"/>
            <w:right w:val="none" w:sz="0" w:space="0" w:color="auto"/>
          </w:divBdr>
        </w:div>
        <w:div w:id="1336304299">
          <w:marLeft w:val="1166"/>
          <w:marRight w:val="0"/>
          <w:marTop w:val="67"/>
          <w:marBottom w:val="0"/>
          <w:divBdr>
            <w:top w:val="none" w:sz="0" w:space="0" w:color="auto"/>
            <w:left w:val="none" w:sz="0" w:space="0" w:color="auto"/>
            <w:bottom w:val="none" w:sz="0" w:space="0" w:color="auto"/>
            <w:right w:val="none" w:sz="0" w:space="0" w:color="auto"/>
          </w:divBdr>
        </w:div>
        <w:div w:id="162866415">
          <w:marLeft w:val="1800"/>
          <w:marRight w:val="0"/>
          <w:marTop w:val="67"/>
          <w:marBottom w:val="0"/>
          <w:divBdr>
            <w:top w:val="none" w:sz="0" w:space="0" w:color="auto"/>
            <w:left w:val="none" w:sz="0" w:space="0" w:color="auto"/>
            <w:bottom w:val="none" w:sz="0" w:space="0" w:color="auto"/>
            <w:right w:val="none" w:sz="0" w:space="0" w:color="auto"/>
          </w:divBdr>
        </w:div>
        <w:div w:id="491213121">
          <w:marLeft w:val="1800"/>
          <w:marRight w:val="0"/>
          <w:marTop w:val="67"/>
          <w:marBottom w:val="0"/>
          <w:divBdr>
            <w:top w:val="none" w:sz="0" w:space="0" w:color="auto"/>
            <w:left w:val="none" w:sz="0" w:space="0" w:color="auto"/>
            <w:bottom w:val="none" w:sz="0" w:space="0" w:color="auto"/>
            <w:right w:val="none" w:sz="0" w:space="0" w:color="auto"/>
          </w:divBdr>
        </w:div>
        <w:div w:id="123694792">
          <w:marLeft w:val="1800"/>
          <w:marRight w:val="0"/>
          <w:marTop w:val="67"/>
          <w:marBottom w:val="0"/>
          <w:divBdr>
            <w:top w:val="none" w:sz="0" w:space="0" w:color="auto"/>
            <w:left w:val="none" w:sz="0" w:space="0" w:color="auto"/>
            <w:bottom w:val="none" w:sz="0" w:space="0" w:color="auto"/>
            <w:right w:val="none" w:sz="0" w:space="0" w:color="auto"/>
          </w:divBdr>
        </w:div>
        <w:div w:id="1605964028">
          <w:marLeft w:val="547"/>
          <w:marRight w:val="0"/>
          <w:marTop w:val="77"/>
          <w:marBottom w:val="0"/>
          <w:divBdr>
            <w:top w:val="none" w:sz="0" w:space="0" w:color="auto"/>
            <w:left w:val="none" w:sz="0" w:space="0" w:color="auto"/>
            <w:bottom w:val="none" w:sz="0" w:space="0" w:color="auto"/>
            <w:right w:val="none" w:sz="0" w:space="0" w:color="auto"/>
          </w:divBdr>
        </w:div>
      </w:divsChild>
    </w:div>
    <w:div w:id="247231087">
      <w:bodyDiv w:val="1"/>
      <w:marLeft w:val="0"/>
      <w:marRight w:val="0"/>
      <w:marTop w:val="0"/>
      <w:marBottom w:val="0"/>
      <w:divBdr>
        <w:top w:val="none" w:sz="0" w:space="0" w:color="auto"/>
        <w:left w:val="none" w:sz="0" w:space="0" w:color="auto"/>
        <w:bottom w:val="none" w:sz="0" w:space="0" w:color="auto"/>
        <w:right w:val="none" w:sz="0" w:space="0" w:color="auto"/>
      </w:divBdr>
    </w:div>
    <w:div w:id="258410461">
      <w:bodyDiv w:val="1"/>
      <w:marLeft w:val="0"/>
      <w:marRight w:val="0"/>
      <w:marTop w:val="0"/>
      <w:marBottom w:val="0"/>
      <w:divBdr>
        <w:top w:val="none" w:sz="0" w:space="0" w:color="auto"/>
        <w:left w:val="none" w:sz="0" w:space="0" w:color="auto"/>
        <w:bottom w:val="none" w:sz="0" w:space="0" w:color="auto"/>
        <w:right w:val="none" w:sz="0" w:space="0" w:color="auto"/>
      </w:divBdr>
    </w:div>
    <w:div w:id="268899159">
      <w:bodyDiv w:val="1"/>
      <w:marLeft w:val="0"/>
      <w:marRight w:val="0"/>
      <w:marTop w:val="0"/>
      <w:marBottom w:val="0"/>
      <w:divBdr>
        <w:top w:val="none" w:sz="0" w:space="0" w:color="auto"/>
        <w:left w:val="none" w:sz="0" w:space="0" w:color="auto"/>
        <w:bottom w:val="none" w:sz="0" w:space="0" w:color="auto"/>
        <w:right w:val="none" w:sz="0" w:space="0" w:color="auto"/>
      </w:divBdr>
    </w:div>
    <w:div w:id="274756462">
      <w:bodyDiv w:val="1"/>
      <w:marLeft w:val="0"/>
      <w:marRight w:val="0"/>
      <w:marTop w:val="0"/>
      <w:marBottom w:val="0"/>
      <w:divBdr>
        <w:top w:val="none" w:sz="0" w:space="0" w:color="auto"/>
        <w:left w:val="none" w:sz="0" w:space="0" w:color="auto"/>
        <w:bottom w:val="none" w:sz="0" w:space="0" w:color="auto"/>
        <w:right w:val="none" w:sz="0" w:space="0" w:color="auto"/>
      </w:divBdr>
    </w:div>
    <w:div w:id="282731141">
      <w:bodyDiv w:val="1"/>
      <w:marLeft w:val="0"/>
      <w:marRight w:val="0"/>
      <w:marTop w:val="0"/>
      <w:marBottom w:val="0"/>
      <w:divBdr>
        <w:top w:val="none" w:sz="0" w:space="0" w:color="auto"/>
        <w:left w:val="none" w:sz="0" w:space="0" w:color="auto"/>
        <w:bottom w:val="none" w:sz="0" w:space="0" w:color="auto"/>
        <w:right w:val="none" w:sz="0" w:space="0" w:color="auto"/>
      </w:divBdr>
    </w:div>
    <w:div w:id="296449414">
      <w:bodyDiv w:val="1"/>
      <w:marLeft w:val="0"/>
      <w:marRight w:val="0"/>
      <w:marTop w:val="0"/>
      <w:marBottom w:val="0"/>
      <w:divBdr>
        <w:top w:val="none" w:sz="0" w:space="0" w:color="auto"/>
        <w:left w:val="none" w:sz="0" w:space="0" w:color="auto"/>
        <w:bottom w:val="none" w:sz="0" w:space="0" w:color="auto"/>
        <w:right w:val="none" w:sz="0" w:space="0" w:color="auto"/>
      </w:divBdr>
    </w:div>
    <w:div w:id="297687670">
      <w:bodyDiv w:val="1"/>
      <w:marLeft w:val="0"/>
      <w:marRight w:val="0"/>
      <w:marTop w:val="0"/>
      <w:marBottom w:val="0"/>
      <w:divBdr>
        <w:top w:val="none" w:sz="0" w:space="0" w:color="auto"/>
        <w:left w:val="none" w:sz="0" w:space="0" w:color="auto"/>
        <w:bottom w:val="none" w:sz="0" w:space="0" w:color="auto"/>
        <w:right w:val="none" w:sz="0" w:space="0" w:color="auto"/>
      </w:divBdr>
      <w:divsChild>
        <w:div w:id="634456455">
          <w:marLeft w:val="547"/>
          <w:marRight w:val="0"/>
          <w:marTop w:val="96"/>
          <w:marBottom w:val="0"/>
          <w:divBdr>
            <w:top w:val="none" w:sz="0" w:space="0" w:color="auto"/>
            <w:left w:val="none" w:sz="0" w:space="0" w:color="auto"/>
            <w:bottom w:val="none" w:sz="0" w:space="0" w:color="auto"/>
            <w:right w:val="none" w:sz="0" w:space="0" w:color="auto"/>
          </w:divBdr>
        </w:div>
      </w:divsChild>
    </w:div>
    <w:div w:id="300578660">
      <w:bodyDiv w:val="1"/>
      <w:marLeft w:val="0"/>
      <w:marRight w:val="0"/>
      <w:marTop w:val="0"/>
      <w:marBottom w:val="0"/>
      <w:divBdr>
        <w:top w:val="none" w:sz="0" w:space="0" w:color="auto"/>
        <w:left w:val="none" w:sz="0" w:space="0" w:color="auto"/>
        <w:bottom w:val="none" w:sz="0" w:space="0" w:color="auto"/>
        <w:right w:val="none" w:sz="0" w:space="0" w:color="auto"/>
      </w:divBdr>
    </w:div>
    <w:div w:id="302128255">
      <w:bodyDiv w:val="1"/>
      <w:marLeft w:val="0"/>
      <w:marRight w:val="0"/>
      <w:marTop w:val="0"/>
      <w:marBottom w:val="0"/>
      <w:divBdr>
        <w:top w:val="none" w:sz="0" w:space="0" w:color="auto"/>
        <w:left w:val="none" w:sz="0" w:space="0" w:color="auto"/>
        <w:bottom w:val="none" w:sz="0" w:space="0" w:color="auto"/>
        <w:right w:val="none" w:sz="0" w:space="0" w:color="auto"/>
      </w:divBdr>
    </w:div>
    <w:div w:id="306323302">
      <w:bodyDiv w:val="1"/>
      <w:marLeft w:val="0"/>
      <w:marRight w:val="0"/>
      <w:marTop w:val="0"/>
      <w:marBottom w:val="0"/>
      <w:divBdr>
        <w:top w:val="none" w:sz="0" w:space="0" w:color="auto"/>
        <w:left w:val="none" w:sz="0" w:space="0" w:color="auto"/>
        <w:bottom w:val="none" w:sz="0" w:space="0" w:color="auto"/>
        <w:right w:val="none" w:sz="0" w:space="0" w:color="auto"/>
      </w:divBdr>
    </w:div>
    <w:div w:id="325668585">
      <w:bodyDiv w:val="1"/>
      <w:marLeft w:val="0"/>
      <w:marRight w:val="0"/>
      <w:marTop w:val="0"/>
      <w:marBottom w:val="0"/>
      <w:divBdr>
        <w:top w:val="none" w:sz="0" w:space="0" w:color="auto"/>
        <w:left w:val="none" w:sz="0" w:space="0" w:color="auto"/>
        <w:bottom w:val="none" w:sz="0" w:space="0" w:color="auto"/>
        <w:right w:val="none" w:sz="0" w:space="0" w:color="auto"/>
      </w:divBdr>
    </w:div>
    <w:div w:id="332102940">
      <w:bodyDiv w:val="1"/>
      <w:marLeft w:val="0"/>
      <w:marRight w:val="0"/>
      <w:marTop w:val="0"/>
      <w:marBottom w:val="0"/>
      <w:divBdr>
        <w:top w:val="none" w:sz="0" w:space="0" w:color="auto"/>
        <w:left w:val="none" w:sz="0" w:space="0" w:color="auto"/>
        <w:bottom w:val="none" w:sz="0" w:space="0" w:color="auto"/>
        <w:right w:val="none" w:sz="0" w:space="0" w:color="auto"/>
      </w:divBdr>
    </w:div>
    <w:div w:id="341519385">
      <w:bodyDiv w:val="1"/>
      <w:marLeft w:val="0"/>
      <w:marRight w:val="0"/>
      <w:marTop w:val="0"/>
      <w:marBottom w:val="0"/>
      <w:divBdr>
        <w:top w:val="none" w:sz="0" w:space="0" w:color="auto"/>
        <w:left w:val="none" w:sz="0" w:space="0" w:color="auto"/>
        <w:bottom w:val="none" w:sz="0" w:space="0" w:color="auto"/>
        <w:right w:val="none" w:sz="0" w:space="0" w:color="auto"/>
      </w:divBdr>
    </w:div>
    <w:div w:id="346179334">
      <w:bodyDiv w:val="1"/>
      <w:marLeft w:val="0"/>
      <w:marRight w:val="0"/>
      <w:marTop w:val="0"/>
      <w:marBottom w:val="0"/>
      <w:divBdr>
        <w:top w:val="none" w:sz="0" w:space="0" w:color="auto"/>
        <w:left w:val="none" w:sz="0" w:space="0" w:color="auto"/>
        <w:bottom w:val="none" w:sz="0" w:space="0" w:color="auto"/>
        <w:right w:val="none" w:sz="0" w:space="0" w:color="auto"/>
      </w:divBdr>
    </w:div>
    <w:div w:id="360327169">
      <w:bodyDiv w:val="1"/>
      <w:marLeft w:val="0"/>
      <w:marRight w:val="0"/>
      <w:marTop w:val="0"/>
      <w:marBottom w:val="0"/>
      <w:divBdr>
        <w:top w:val="none" w:sz="0" w:space="0" w:color="auto"/>
        <w:left w:val="none" w:sz="0" w:space="0" w:color="auto"/>
        <w:bottom w:val="none" w:sz="0" w:space="0" w:color="auto"/>
        <w:right w:val="none" w:sz="0" w:space="0" w:color="auto"/>
      </w:divBdr>
      <w:divsChild>
        <w:div w:id="2123650525">
          <w:marLeft w:val="0"/>
          <w:marRight w:val="0"/>
          <w:marTop w:val="0"/>
          <w:marBottom w:val="0"/>
          <w:divBdr>
            <w:top w:val="none" w:sz="0" w:space="0" w:color="auto"/>
            <w:left w:val="none" w:sz="0" w:space="0" w:color="auto"/>
            <w:bottom w:val="none" w:sz="0" w:space="0" w:color="auto"/>
            <w:right w:val="none" w:sz="0" w:space="0" w:color="auto"/>
          </w:divBdr>
          <w:divsChild>
            <w:div w:id="754059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716982">
      <w:bodyDiv w:val="1"/>
      <w:marLeft w:val="0"/>
      <w:marRight w:val="0"/>
      <w:marTop w:val="0"/>
      <w:marBottom w:val="0"/>
      <w:divBdr>
        <w:top w:val="none" w:sz="0" w:space="0" w:color="auto"/>
        <w:left w:val="none" w:sz="0" w:space="0" w:color="auto"/>
        <w:bottom w:val="none" w:sz="0" w:space="0" w:color="auto"/>
        <w:right w:val="none" w:sz="0" w:space="0" w:color="auto"/>
      </w:divBdr>
      <w:divsChild>
        <w:div w:id="232275189">
          <w:marLeft w:val="547"/>
          <w:marRight w:val="0"/>
          <w:marTop w:val="77"/>
          <w:marBottom w:val="0"/>
          <w:divBdr>
            <w:top w:val="none" w:sz="0" w:space="0" w:color="auto"/>
            <w:left w:val="none" w:sz="0" w:space="0" w:color="auto"/>
            <w:bottom w:val="none" w:sz="0" w:space="0" w:color="auto"/>
            <w:right w:val="none" w:sz="0" w:space="0" w:color="auto"/>
          </w:divBdr>
        </w:div>
      </w:divsChild>
    </w:div>
    <w:div w:id="367609543">
      <w:bodyDiv w:val="1"/>
      <w:marLeft w:val="0"/>
      <w:marRight w:val="0"/>
      <w:marTop w:val="0"/>
      <w:marBottom w:val="0"/>
      <w:divBdr>
        <w:top w:val="none" w:sz="0" w:space="0" w:color="auto"/>
        <w:left w:val="none" w:sz="0" w:space="0" w:color="auto"/>
        <w:bottom w:val="none" w:sz="0" w:space="0" w:color="auto"/>
        <w:right w:val="none" w:sz="0" w:space="0" w:color="auto"/>
      </w:divBdr>
    </w:div>
    <w:div w:id="374085089">
      <w:bodyDiv w:val="1"/>
      <w:marLeft w:val="0"/>
      <w:marRight w:val="0"/>
      <w:marTop w:val="0"/>
      <w:marBottom w:val="0"/>
      <w:divBdr>
        <w:top w:val="none" w:sz="0" w:space="0" w:color="auto"/>
        <w:left w:val="none" w:sz="0" w:space="0" w:color="auto"/>
        <w:bottom w:val="none" w:sz="0" w:space="0" w:color="auto"/>
        <w:right w:val="none" w:sz="0" w:space="0" w:color="auto"/>
      </w:divBdr>
    </w:div>
    <w:div w:id="374891019">
      <w:bodyDiv w:val="1"/>
      <w:marLeft w:val="0"/>
      <w:marRight w:val="0"/>
      <w:marTop w:val="0"/>
      <w:marBottom w:val="0"/>
      <w:divBdr>
        <w:top w:val="none" w:sz="0" w:space="0" w:color="auto"/>
        <w:left w:val="none" w:sz="0" w:space="0" w:color="auto"/>
        <w:bottom w:val="none" w:sz="0" w:space="0" w:color="auto"/>
        <w:right w:val="none" w:sz="0" w:space="0" w:color="auto"/>
      </w:divBdr>
    </w:div>
    <w:div w:id="385685220">
      <w:bodyDiv w:val="1"/>
      <w:marLeft w:val="0"/>
      <w:marRight w:val="0"/>
      <w:marTop w:val="0"/>
      <w:marBottom w:val="0"/>
      <w:divBdr>
        <w:top w:val="none" w:sz="0" w:space="0" w:color="auto"/>
        <w:left w:val="none" w:sz="0" w:space="0" w:color="auto"/>
        <w:bottom w:val="none" w:sz="0" w:space="0" w:color="auto"/>
        <w:right w:val="none" w:sz="0" w:space="0" w:color="auto"/>
      </w:divBdr>
    </w:div>
    <w:div w:id="390924503">
      <w:bodyDiv w:val="1"/>
      <w:marLeft w:val="0"/>
      <w:marRight w:val="0"/>
      <w:marTop w:val="0"/>
      <w:marBottom w:val="0"/>
      <w:divBdr>
        <w:top w:val="none" w:sz="0" w:space="0" w:color="auto"/>
        <w:left w:val="none" w:sz="0" w:space="0" w:color="auto"/>
        <w:bottom w:val="none" w:sz="0" w:space="0" w:color="auto"/>
        <w:right w:val="none" w:sz="0" w:space="0" w:color="auto"/>
      </w:divBdr>
      <w:divsChild>
        <w:div w:id="674919923">
          <w:marLeft w:val="1498"/>
          <w:marRight w:val="0"/>
          <w:marTop w:val="58"/>
          <w:marBottom w:val="0"/>
          <w:divBdr>
            <w:top w:val="none" w:sz="0" w:space="0" w:color="auto"/>
            <w:left w:val="none" w:sz="0" w:space="0" w:color="auto"/>
            <w:bottom w:val="none" w:sz="0" w:space="0" w:color="auto"/>
            <w:right w:val="none" w:sz="0" w:space="0" w:color="auto"/>
          </w:divBdr>
        </w:div>
      </w:divsChild>
    </w:div>
    <w:div w:id="408231786">
      <w:bodyDiv w:val="1"/>
      <w:marLeft w:val="0"/>
      <w:marRight w:val="0"/>
      <w:marTop w:val="0"/>
      <w:marBottom w:val="0"/>
      <w:divBdr>
        <w:top w:val="none" w:sz="0" w:space="0" w:color="auto"/>
        <w:left w:val="none" w:sz="0" w:space="0" w:color="auto"/>
        <w:bottom w:val="none" w:sz="0" w:space="0" w:color="auto"/>
        <w:right w:val="none" w:sz="0" w:space="0" w:color="auto"/>
      </w:divBdr>
      <w:divsChild>
        <w:div w:id="528565580">
          <w:marLeft w:val="0"/>
          <w:marRight w:val="0"/>
          <w:marTop w:val="0"/>
          <w:marBottom w:val="0"/>
          <w:divBdr>
            <w:top w:val="none" w:sz="0" w:space="0" w:color="auto"/>
            <w:left w:val="none" w:sz="0" w:space="0" w:color="auto"/>
            <w:bottom w:val="none" w:sz="0" w:space="0" w:color="auto"/>
            <w:right w:val="none" w:sz="0" w:space="0" w:color="auto"/>
          </w:divBdr>
        </w:div>
      </w:divsChild>
    </w:div>
    <w:div w:id="414058564">
      <w:bodyDiv w:val="1"/>
      <w:marLeft w:val="0"/>
      <w:marRight w:val="0"/>
      <w:marTop w:val="0"/>
      <w:marBottom w:val="0"/>
      <w:divBdr>
        <w:top w:val="none" w:sz="0" w:space="0" w:color="auto"/>
        <w:left w:val="none" w:sz="0" w:space="0" w:color="auto"/>
        <w:bottom w:val="none" w:sz="0" w:space="0" w:color="auto"/>
        <w:right w:val="none" w:sz="0" w:space="0" w:color="auto"/>
      </w:divBdr>
    </w:div>
    <w:div w:id="430394609">
      <w:bodyDiv w:val="1"/>
      <w:marLeft w:val="0"/>
      <w:marRight w:val="0"/>
      <w:marTop w:val="0"/>
      <w:marBottom w:val="0"/>
      <w:divBdr>
        <w:top w:val="none" w:sz="0" w:space="0" w:color="auto"/>
        <w:left w:val="none" w:sz="0" w:space="0" w:color="auto"/>
        <w:bottom w:val="none" w:sz="0" w:space="0" w:color="auto"/>
        <w:right w:val="none" w:sz="0" w:space="0" w:color="auto"/>
      </w:divBdr>
    </w:div>
    <w:div w:id="440413742">
      <w:bodyDiv w:val="1"/>
      <w:marLeft w:val="0"/>
      <w:marRight w:val="0"/>
      <w:marTop w:val="0"/>
      <w:marBottom w:val="0"/>
      <w:divBdr>
        <w:top w:val="none" w:sz="0" w:space="0" w:color="auto"/>
        <w:left w:val="none" w:sz="0" w:space="0" w:color="auto"/>
        <w:bottom w:val="none" w:sz="0" w:space="0" w:color="auto"/>
        <w:right w:val="none" w:sz="0" w:space="0" w:color="auto"/>
      </w:divBdr>
      <w:divsChild>
        <w:div w:id="163012489">
          <w:marLeft w:val="0"/>
          <w:marRight w:val="0"/>
          <w:marTop w:val="0"/>
          <w:marBottom w:val="0"/>
          <w:divBdr>
            <w:top w:val="none" w:sz="0" w:space="0" w:color="auto"/>
            <w:left w:val="none" w:sz="0" w:space="0" w:color="auto"/>
            <w:bottom w:val="none" w:sz="0" w:space="0" w:color="auto"/>
            <w:right w:val="none" w:sz="0" w:space="0" w:color="auto"/>
          </w:divBdr>
        </w:div>
        <w:div w:id="700400795">
          <w:marLeft w:val="0"/>
          <w:marRight w:val="0"/>
          <w:marTop w:val="0"/>
          <w:marBottom w:val="0"/>
          <w:divBdr>
            <w:top w:val="none" w:sz="0" w:space="0" w:color="auto"/>
            <w:left w:val="none" w:sz="0" w:space="0" w:color="auto"/>
            <w:bottom w:val="none" w:sz="0" w:space="0" w:color="auto"/>
            <w:right w:val="none" w:sz="0" w:space="0" w:color="auto"/>
          </w:divBdr>
        </w:div>
      </w:divsChild>
    </w:div>
    <w:div w:id="443430620">
      <w:bodyDiv w:val="1"/>
      <w:marLeft w:val="0"/>
      <w:marRight w:val="0"/>
      <w:marTop w:val="0"/>
      <w:marBottom w:val="0"/>
      <w:divBdr>
        <w:top w:val="none" w:sz="0" w:space="0" w:color="auto"/>
        <w:left w:val="none" w:sz="0" w:space="0" w:color="auto"/>
        <w:bottom w:val="none" w:sz="0" w:space="0" w:color="auto"/>
        <w:right w:val="none" w:sz="0" w:space="0" w:color="auto"/>
      </w:divBdr>
    </w:div>
    <w:div w:id="449907960">
      <w:bodyDiv w:val="1"/>
      <w:marLeft w:val="0"/>
      <w:marRight w:val="0"/>
      <w:marTop w:val="0"/>
      <w:marBottom w:val="0"/>
      <w:divBdr>
        <w:top w:val="none" w:sz="0" w:space="0" w:color="auto"/>
        <w:left w:val="none" w:sz="0" w:space="0" w:color="auto"/>
        <w:bottom w:val="none" w:sz="0" w:space="0" w:color="auto"/>
        <w:right w:val="none" w:sz="0" w:space="0" w:color="auto"/>
      </w:divBdr>
      <w:divsChild>
        <w:div w:id="266885720">
          <w:marLeft w:val="1800"/>
          <w:marRight w:val="0"/>
          <w:marTop w:val="77"/>
          <w:marBottom w:val="0"/>
          <w:divBdr>
            <w:top w:val="none" w:sz="0" w:space="0" w:color="auto"/>
            <w:left w:val="none" w:sz="0" w:space="0" w:color="auto"/>
            <w:bottom w:val="none" w:sz="0" w:space="0" w:color="auto"/>
            <w:right w:val="none" w:sz="0" w:space="0" w:color="auto"/>
          </w:divBdr>
        </w:div>
        <w:div w:id="806360665">
          <w:marLeft w:val="1800"/>
          <w:marRight w:val="0"/>
          <w:marTop w:val="77"/>
          <w:marBottom w:val="0"/>
          <w:divBdr>
            <w:top w:val="none" w:sz="0" w:space="0" w:color="auto"/>
            <w:left w:val="none" w:sz="0" w:space="0" w:color="auto"/>
            <w:bottom w:val="none" w:sz="0" w:space="0" w:color="auto"/>
            <w:right w:val="none" w:sz="0" w:space="0" w:color="auto"/>
          </w:divBdr>
        </w:div>
        <w:div w:id="1256279438">
          <w:marLeft w:val="1166"/>
          <w:marRight w:val="0"/>
          <w:marTop w:val="86"/>
          <w:marBottom w:val="0"/>
          <w:divBdr>
            <w:top w:val="none" w:sz="0" w:space="0" w:color="auto"/>
            <w:left w:val="none" w:sz="0" w:space="0" w:color="auto"/>
            <w:bottom w:val="none" w:sz="0" w:space="0" w:color="auto"/>
            <w:right w:val="none" w:sz="0" w:space="0" w:color="auto"/>
          </w:divBdr>
        </w:div>
        <w:div w:id="1340888908">
          <w:marLeft w:val="2520"/>
          <w:marRight w:val="0"/>
          <w:marTop w:val="67"/>
          <w:marBottom w:val="0"/>
          <w:divBdr>
            <w:top w:val="none" w:sz="0" w:space="0" w:color="auto"/>
            <w:left w:val="none" w:sz="0" w:space="0" w:color="auto"/>
            <w:bottom w:val="none" w:sz="0" w:space="0" w:color="auto"/>
            <w:right w:val="none" w:sz="0" w:space="0" w:color="auto"/>
          </w:divBdr>
        </w:div>
        <w:div w:id="1347753655">
          <w:marLeft w:val="2520"/>
          <w:marRight w:val="0"/>
          <w:marTop w:val="67"/>
          <w:marBottom w:val="0"/>
          <w:divBdr>
            <w:top w:val="none" w:sz="0" w:space="0" w:color="auto"/>
            <w:left w:val="none" w:sz="0" w:space="0" w:color="auto"/>
            <w:bottom w:val="none" w:sz="0" w:space="0" w:color="auto"/>
            <w:right w:val="none" w:sz="0" w:space="0" w:color="auto"/>
          </w:divBdr>
        </w:div>
        <w:div w:id="1628730727">
          <w:marLeft w:val="2520"/>
          <w:marRight w:val="0"/>
          <w:marTop w:val="67"/>
          <w:marBottom w:val="0"/>
          <w:divBdr>
            <w:top w:val="none" w:sz="0" w:space="0" w:color="auto"/>
            <w:left w:val="none" w:sz="0" w:space="0" w:color="auto"/>
            <w:bottom w:val="none" w:sz="0" w:space="0" w:color="auto"/>
            <w:right w:val="none" w:sz="0" w:space="0" w:color="auto"/>
          </w:divBdr>
        </w:div>
      </w:divsChild>
    </w:div>
    <w:div w:id="464205763">
      <w:bodyDiv w:val="1"/>
      <w:marLeft w:val="0"/>
      <w:marRight w:val="0"/>
      <w:marTop w:val="0"/>
      <w:marBottom w:val="0"/>
      <w:divBdr>
        <w:top w:val="none" w:sz="0" w:space="0" w:color="auto"/>
        <w:left w:val="none" w:sz="0" w:space="0" w:color="auto"/>
        <w:bottom w:val="none" w:sz="0" w:space="0" w:color="auto"/>
        <w:right w:val="none" w:sz="0" w:space="0" w:color="auto"/>
      </w:divBdr>
      <w:divsChild>
        <w:div w:id="1330672943">
          <w:marLeft w:val="1166"/>
          <w:marRight w:val="0"/>
          <w:marTop w:val="134"/>
          <w:marBottom w:val="0"/>
          <w:divBdr>
            <w:top w:val="none" w:sz="0" w:space="0" w:color="auto"/>
            <w:left w:val="none" w:sz="0" w:space="0" w:color="auto"/>
            <w:bottom w:val="none" w:sz="0" w:space="0" w:color="auto"/>
            <w:right w:val="none" w:sz="0" w:space="0" w:color="auto"/>
          </w:divBdr>
        </w:div>
        <w:div w:id="1349793356">
          <w:marLeft w:val="547"/>
          <w:marRight w:val="0"/>
          <w:marTop w:val="154"/>
          <w:marBottom w:val="0"/>
          <w:divBdr>
            <w:top w:val="none" w:sz="0" w:space="0" w:color="auto"/>
            <w:left w:val="none" w:sz="0" w:space="0" w:color="auto"/>
            <w:bottom w:val="none" w:sz="0" w:space="0" w:color="auto"/>
            <w:right w:val="none" w:sz="0" w:space="0" w:color="auto"/>
          </w:divBdr>
        </w:div>
        <w:div w:id="1787697847">
          <w:marLeft w:val="1166"/>
          <w:marRight w:val="0"/>
          <w:marTop w:val="134"/>
          <w:marBottom w:val="0"/>
          <w:divBdr>
            <w:top w:val="none" w:sz="0" w:space="0" w:color="auto"/>
            <w:left w:val="none" w:sz="0" w:space="0" w:color="auto"/>
            <w:bottom w:val="none" w:sz="0" w:space="0" w:color="auto"/>
            <w:right w:val="none" w:sz="0" w:space="0" w:color="auto"/>
          </w:divBdr>
        </w:div>
        <w:div w:id="1933509106">
          <w:marLeft w:val="1166"/>
          <w:marRight w:val="0"/>
          <w:marTop w:val="134"/>
          <w:marBottom w:val="0"/>
          <w:divBdr>
            <w:top w:val="none" w:sz="0" w:space="0" w:color="auto"/>
            <w:left w:val="none" w:sz="0" w:space="0" w:color="auto"/>
            <w:bottom w:val="none" w:sz="0" w:space="0" w:color="auto"/>
            <w:right w:val="none" w:sz="0" w:space="0" w:color="auto"/>
          </w:divBdr>
        </w:div>
      </w:divsChild>
    </w:div>
    <w:div w:id="476536525">
      <w:bodyDiv w:val="1"/>
      <w:marLeft w:val="0"/>
      <w:marRight w:val="0"/>
      <w:marTop w:val="0"/>
      <w:marBottom w:val="0"/>
      <w:divBdr>
        <w:top w:val="none" w:sz="0" w:space="0" w:color="auto"/>
        <w:left w:val="none" w:sz="0" w:space="0" w:color="auto"/>
        <w:bottom w:val="none" w:sz="0" w:space="0" w:color="auto"/>
        <w:right w:val="none" w:sz="0" w:space="0" w:color="auto"/>
      </w:divBdr>
    </w:div>
    <w:div w:id="487405445">
      <w:bodyDiv w:val="1"/>
      <w:marLeft w:val="0"/>
      <w:marRight w:val="0"/>
      <w:marTop w:val="0"/>
      <w:marBottom w:val="0"/>
      <w:divBdr>
        <w:top w:val="none" w:sz="0" w:space="0" w:color="auto"/>
        <w:left w:val="none" w:sz="0" w:space="0" w:color="auto"/>
        <w:bottom w:val="none" w:sz="0" w:space="0" w:color="auto"/>
        <w:right w:val="none" w:sz="0" w:space="0" w:color="auto"/>
      </w:divBdr>
      <w:divsChild>
        <w:div w:id="1444377455">
          <w:marLeft w:val="1498"/>
          <w:marRight w:val="0"/>
          <w:marTop w:val="58"/>
          <w:marBottom w:val="0"/>
          <w:divBdr>
            <w:top w:val="none" w:sz="0" w:space="0" w:color="auto"/>
            <w:left w:val="none" w:sz="0" w:space="0" w:color="auto"/>
            <w:bottom w:val="none" w:sz="0" w:space="0" w:color="auto"/>
            <w:right w:val="none" w:sz="0" w:space="0" w:color="auto"/>
          </w:divBdr>
        </w:div>
      </w:divsChild>
    </w:div>
    <w:div w:id="491722306">
      <w:bodyDiv w:val="1"/>
      <w:marLeft w:val="0"/>
      <w:marRight w:val="0"/>
      <w:marTop w:val="0"/>
      <w:marBottom w:val="0"/>
      <w:divBdr>
        <w:top w:val="none" w:sz="0" w:space="0" w:color="auto"/>
        <w:left w:val="none" w:sz="0" w:space="0" w:color="auto"/>
        <w:bottom w:val="none" w:sz="0" w:space="0" w:color="auto"/>
        <w:right w:val="none" w:sz="0" w:space="0" w:color="auto"/>
      </w:divBdr>
    </w:div>
    <w:div w:id="500858505">
      <w:bodyDiv w:val="1"/>
      <w:marLeft w:val="0"/>
      <w:marRight w:val="0"/>
      <w:marTop w:val="0"/>
      <w:marBottom w:val="0"/>
      <w:divBdr>
        <w:top w:val="none" w:sz="0" w:space="0" w:color="auto"/>
        <w:left w:val="none" w:sz="0" w:space="0" w:color="auto"/>
        <w:bottom w:val="none" w:sz="0" w:space="0" w:color="auto"/>
        <w:right w:val="none" w:sz="0" w:space="0" w:color="auto"/>
      </w:divBdr>
    </w:div>
    <w:div w:id="501815761">
      <w:bodyDiv w:val="1"/>
      <w:marLeft w:val="0"/>
      <w:marRight w:val="0"/>
      <w:marTop w:val="0"/>
      <w:marBottom w:val="0"/>
      <w:divBdr>
        <w:top w:val="none" w:sz="0" w:space="0" w:color="auto"/>
        <w:left w:val="none" w:sz="0" w:space="0" w:color="auto"/>
        <w:bottom w:val="none" w:sz="0" w:space="0" w:color="auto"/>
        <w:right w:val="none" w:sz="0" w:space="0" w:color="auto"/>
      </w:divBdr>
      <w:divsChild>
        <w:div w:id="1105885840">
          <w:marLeft w:val="547"/>
          <w:marRight w:val="0"/>
          <w:marTop w:val="96"/>
          <w:marBottom w:val="0"/>
          <w:divBdr>
            <w:top w:val="none" w:sz="0" w:space="0" w:color="auto"/>
            <w:left w:val="none" w:sz="0" w:space="0" w:color="auto"/>
            <w:bottom w:val="none" w:sz="0" w:space="0" w:color="auto"/>
            <w:right w:val="none" w:sz="0" w:space="0" w:color="auto"/>
          </w:divBdr>
        </w:div>
      </w:divsChild>
    </w:div>
    <w:div w:id="503473710">
      <w:bodyDiv w:val="1"/>
      <w:marLeft w:val="0"/>
      <w:marRight w:val="0"/>
      <w:marTop w:val="0"/>
      <w:marBottom w:val="0"/>
      <w:divBdr>
        <w:top w:val="none" w:sz="0" w:space="0" w:color="auto"/>
        <w:left w:val="none" w:sz="0" w:space="0" w:color="auto"/>
        <w:bottom w:val="none" w:sz="0" w:space="0" w:color="auto"/>
        <w:right w:val="none" w:sz="0" w:space="0" w:color="auto"/>
      </w:divBdr>
    </w:div>
    <w:div w:id="516773950">
      <w:bodyDiv w:val="1"/>
      <w:marLeft w:val="0"/>
      <w:marRight w:val="0"/>
      <w:marTop w:val="0"/>
      <w:marBottom w:val="0"/>
      <w:divBdr>
        <w:top w:val="none" w:sz="0" w:space="0" w:color="auto"/>
        <w:left w:val="none" w:sz="0" w:space="0" w:color="auto"/>
        <w:bottom w:val="none" w:sz="0" w:space="0" w:color="auto"/>
        <w:right w:val="none" w:sz="0" w:space="0" w:color="auto"/>
      </w:divBdr>
      <w:divsChild>
        <w:div w:id="247033841">
          <w:marLeft w:val="547"/>
          <w:marRight w:val="0"/>
          <w:marTop w:val="0"/>
          <w:marBottom w:val="0"/>
          <w:divBdr>
            <w:top w:val="none" w:sz="0" w:space="0" w:color="auto"/>
            <w:left w:val="none" w:sz="0" w:space="0" w:color="auto"/>
            <w:bottom w:val="none" w:sz="0" w:space="0" w:color="auto"/>
            <w:right w:val="none" w:sz="0" w:space="0" w:color="auto"/>
          </w:divBdr>
        </w:div>
      </w:divsChild>
    </w:div>
    <w:div w:id="522472928">
      <w:bodyDiv w:val="1"/>
      <w:marLeft w:val="0"/>
      <w:marRight w:val="0"/>
      <w:marTop w:val="0"/>
      <w:marBottom w:val="0"/>
      <w:divBdr>
        <w:top w:val="none" w:sz="0" w:space="0" w:color="auto"/>
        <w:left w:val="none" w:sz="0" w:space="0" w:color="auto"/>
        <w:bottom w:val="none" w:sz="0" w:space="0" w:color="auto"/>
        <w:right w:val="none" w:sz="0" w:space="0" w:color="auto"/>
      </w:divBdr>
      <w:divsChild>
        <w:div w:id="784733179">
          <w:marLeft w:val="547"/>
          <w:marRight w:val="0"/>
          <w:marTop w:val="0"/>
          <w:marBottom w:val="0"/>
          <w:divBdr>
            <w:top w:val="none" w:sz="0" w:space="0" w:color="auto"/>
            <w:left w:val="none" w:sz="0" w:space="0" w:color="auto"/>
            <w:bottom w:val="none" w:sz="0" w:space="0" w:color="auto"/>
            <w:right w:val="none" w:sz="0" w:space="0" w:color="auto"/>
          </w:divBdr>
        </w:div>
        <w:div w:id="525756422">
          <w:marLeft w:val="1498"/>
          <w:marRight w:val="0"/>
          <w:marTop w:val="0"/>
          <w:marBottom w:val="0"/>
          <w:divBdr>
            <w:top w:val="none" w:sz="0" w:space="0" w:color="auto"/>
            <w:left w:val="none" w:sz="0" w:space="0" w:color="auto"/>
            <w:bottom w:val="none" w:sz="0" w:space="0" w:color="auto"/>
            <w:right w:val="none" w:sz="0" w:space="0" w:color="auto"/>
          </w:divBdr>
        </w:div>
        <w:div w:id="1218123349">
          <w:marLeft w:val="1498"/>
          <w:marRight w:val="0"/>
          <w:marTop w:val="0"/>
          <w:marBottom w:val="0"/>
          <w:divBdr>
            <w:top w:val="none" w:sz="0" w:space="0" w:color="auto"/>
            <w:left w:val="none" w:sz="0" w:space="0" w:color="auto"/>
            <w:bottom w:val="none" w:sz="0" w:space="0" w:color="auto"/>
            <w:right w:val="none" w:sz="0" w:space="0" w:color="auto"/>
          </w:divBdr>
        </w:div>
        <w:div w:id="1073283850">
          <w:marLeft w:val="1498"/>
          <w:marRight w:val="0"/>
          <w:marTop w:val="0"/>
          <w:marBottom w:val="0"/>
          <w:divBdr>
            <w:top w:val="none" w:sz="0" w:space="0" w:color="auto"/>
            <w:left w:val="none" w:sz="0" w:space="0" w:color="auto"/>
            <w:bottom w:val="none" w:sz="0" w:space="0" w:color="auto"/>
            <w:right w:val="none" w:sz="0" w:space="0" w:color="auto"/>
          </w:divBdr>
        </w:div>
        <w:div w:id="1132753530">
          <w:marLeft w:val="547"/>
          <w:marRight w:val="0"/>
          <w:marTop w:val="0"/>
          <w:marBottom w:val="0"/>
          <w:divBdr>
            <w:top w:val="none" w:sz="0" w:space="0" w:color="auto"/>
            <w:left w:val="none" w:sz="0" w:space="0" w:color="auto"/>
            <w:bottom w:val="none" w:sz="0" w:space="0" w:color="auto"/>
            <w:right w:val="none" w:sz="0" w:space="0" w:color="auto"/>
          </w:divBdr>
        </w:div>
        <w:div w:id="842628751">
          <w:marLeft w:val="547"/>
          <w:marRight w:val="0"/>
          <w:marTop w:val="0"/>
          <w:marBottom w:val="0"/>
          <w:divBdr>
            <w:top w:val="none" w:sz="0" w:space="0" w:color="auto"/>
            <w:left w:val="none" w:sz="0" w:space="0" w:color="auto"/>
            <w:bottom w:val="none" w:sz="0" w:space="0" w:color="auto"/>
            <w:right w:val="none" w:sz="0" w:space="0" w:color="auto"/>
          </w:divBdr>
        </w:div>
        <w:div w:id="288055730">
          <w:marLeft w:val="1498"/>
          <w:marRight w:val="0"/>
          <w:marTop w:val="0"/>
          <w:marBottom w:val="0"/>
          <w:divBdr>
            <w:top w:val="none" w:sz="0" w:space="0" w:color="auto"/>
            <w:left w:val="none" w:sz="0" w:space="0" w:color="auto"/>
            <w:bottom w:val="none" w:sz="0" w:space="0" w:color="auto"/>
            <w:right w:val="none" w:sz="0" w:space="0" w:color="auto"/>
          </w:divBdr>
        </w:div>
        <w:div w:id="120465563">
          <w:marLeft w:val="2462"/>
          <w:marRight w:val="0"/>
          <w:marTop w:val="0"/>
          <w:marBottom w:val="0"/>
          <w:divBdr>
            <w:top w:val="none" w:sz="0" w:space="0" w:color="auto"/>
            <w:left w:val="none" w:sz="0" w:space="0" w:color="auto"/>
            <w:bottom w:val="none" w:sz="0" w:space="0" w:color="auto"/>
            <w:right w:val="none" w:sz="0" w:space="0" w:color="auto"/>
          </w:divBdr>
        </w:div>
        <w:div w:id="1578788226">
          <w:marLeft w:val="2462"/>
          <w:marRight w:val="0"/>
          <w:marTop w:val="0"/>
          <w:marBottom w:val="0"/>
          <w:divBdr>
            <w:top w:val="none" w:sz="0" w:space="0" w:color="auto"/>
            <w:left w:val="none" w:sz="0" w:space="0" w:color="auto"/>
            <w:bottom w:val="none" w:sz="0" w:space="0" w:color="auto"/>
            <w:right w:val="none" w:sz="0" w:space="0" w:color="auto"/>
          </w:divBdr>
        </w:div>
        <w:div w:id="2093432193">
          <w:marLeft w:val="1498"/>
          <w:marRight w:val="0"/>
          <w:marTop w:val="0"/>
          <w:marBottom w:val="0"/>
          <w:divBdr>
            <w:top w:val="none" w:sz="0" w:space="0" w:color="auto"/>
            <w:left w:val="none" w:sz="0" w:space="0" w:color="auto"/>
            <w:bottom w:val="none" w:sz="0" w:space="0" w:color="auto"/>
            <w:right w:val="none" w:sz="0" w:space="0" w:color="auto"/>
          </w:divBdr>
        </w:div>
        <w:div w:id="1694263901">
          <w:marLeft w:val="2462"/>
          <w:marRight w:val="0"/>
          <w:marTop w:val="0"/>
          <w:marBottom w:val="0"/>
          <w:divBdr>
            <w:top w:val="none" w:sz="0" w:space="0" w:color="auto"/>
            <w:left w:val="none" w:sz="0" w:space="0" w:color="auto"/>
            <w:bottom w:val="none" w:sz="0" w:space="0" w:color="auto"/>
            <w:right w:val="none" w:sz="0" w:space="0" w:color="auto"/>
          </w:divBdr>
        </w:div>
        <w:div w:id="1507941176">
          <w:marLeft w:val="547"/>
          <w:marRight w:val="0"/>
          <w:marTop w:val="0"/>
          <w:marBottom w:val="0"/>
          <w:divBdr>
            <w:top w:val="none" w:sz="0" w:space="0" w:color="auto"/>
            <w:left w:val="none" w:sz="0" w:space="0" w:color="auto"/>
            <w:bottom w:val="none" w:sz="0" w:space="0" w:color="auto"/>
            <w:right w:val="none" w:sz="0" w:space="0" w:color="auto"/>
          </w:divBdr>
        </w:div>
      </w:divsChild>
    </w:div>
    <w:div w:id="532034617">
      <w:bodyDiv w:val="1"/>
      <w:marLeft w:val="0"/>
      <w:marRight w:val="0"/>
      <w:marTop w:val="0"/>
      <w:marBottom w:val="0"/>
      <w:divBdr>
        <w:top w:val="none" w:sz="0" w:space="0" w:color="auto"/>
        <w:left w:val="none" w:sz="0" w:space="0" w:color="auto"/>
        <w:bottom w:val="none" w:sz="0" w:space="0" w:color="auto"/>
        <w:right w:val="none" w:sz="0" w:space="0" w:color="auto"/>
      </w:divBdr>
    </w:div>
    <w:div w:id="533421201">
      <w:bodyDiv w:val="1"/>
      <w:marLeft w:val="0"/>
      <w:marRight w:val="0"/>
      <w:marTop w:val="0"/>
      <w:marBottom w:val="0"/>
      <w:divBdr>
        <w:top w:val="none" w:sz="0" w:space="0" w:color="auto"/>
        <w:left w:val="none" w:sz="0" w:space="0" w:color="auto"/>
        <w:bottom w:val="none" w:sz="0" w:space="0" w:color="auto"/>
        <w:right w:val="none" w:sz="0" w:space="0" w:color="auto"/>
      </w:divBdr>
    </w:div>
    <w:div w:id="538469236">
      <w:bodyDiv w:val="1"/>
      <w:marLeft w:val="0"/>
      <w:marRight w:val="0"/>
      <w:marTop w:val="0"/>
      <w:marBottom w:val="0"/>
      <w:divBdr>
        <w:top w:val="none" w:sz="0" w:space="0" w:color="auto"/>
        <w:left w:val="none" w:sz="0" w:space="0" w:color="auto"/>
        <w:bottom w:val="none" w:sz="0" w:space="0" w:color="auto"/>
        <w:right w:val="none" w:sz="0" w:space="0" w:color="auto"/>
      </w:divBdr>
      <w:divsChild>
        <w:div w:id="492531774">
          <w:marLeft w:val="1498"/>
          <w:marRight w:val="0"/>
          <w:marTop w:val="58"/>
          <w:marBottom w:val="0"/>
          <w:divBdr>
            <w:top w:val="none" w:sz="0" w:space="0" w:color="auto"/>
            <w:left w:val="none" w:sz="0" w:space="0" w:color="auto"/>
            <w:bottom w:val="none" w:sz="0" w:space="0" w:color="auto"/>
            <w:right w:val="none" w:sz="0" w:space="0" w:color="auto"/>
          </w:divBdr>
        </w:div>
      </w:divsChild>
    </w:div>
    <w:div w:id="538514666">
      <w:bodyDiv w:val="1"/>
      <w:marLeft w:val="0"/>
      <w:marRight w:val="0"/>
      <w:marTop w:val="0"/>
      <w:marBottom w:val="0"/>
      <w:divBdr>
        <w:top w:val="none" w:sz="0" w:space="0" w:color="auto"/>
        <w:left w:val="none" w:sz="0" w:space="0" w:color="auto"/>
        <w:bottom w:val="none" w:sz="0" w:space="0" w:color="auto"/>
        <w:right w:val="none" w:sz="0" w:space="0" w:color="auto"/>
      </w:divBdr>
    </w:div>
    <w:div w:id="543491261">
      <w:bodyDiv w:val="1"/>
      <w:marLeft w:val="0"/>
      <w:marRight w:val="0"/>
      <w:marTop w:val="0"/>
      <w:marBottom w:val="0"/>
      <w:divBdr>
        <w:top w:val="none" w:sz="0" w:space="0" w:color="auto"/>
        <w:left w:val="none" w:sz="0" w:space="0" w:color="auto"/>
        <w:bottom w:val="none" w:sz="0" w:space="0" w:color="auto"/>
        <w:right w:val="none" w:sz="0" w:space="0" w:color="auto"/>
      </w:divBdr>
      <w:divsChild>
        <w:div w:id="22560993">
          <w:marLeft w:val="1800"/>
          <w:marRight w:val="0"/>
          <w:marTop w:val="86"/>
          <w:marBottom w:val="0"/>
          <w:divBdr>
            <w:top w:val="none" w:sz="0" w:space="0" w:color="auto"/>
            <w:left w:val="none" w:sz="0" w:space="0" w:color="auto"/>
            <w:bottom w:val="none" w:sz="0" w:space="0" w:color="auto"/>
            <w:right w:val="none" w:sz="0" w:space="0" w:color="auto"/>
          </w:divBdr>
        </w:div>
      </w:divsChild>
    </w:div>
    <w:div w:id="555820759">
      <w:bodyDiv w:val="1"/>
      <w:marLeft w:val="0"/>
      <w:marRight w:val="0"/>
      <w:marTop w:val="0"/>
      <w:marBottom w:val="0"/>
      <w:divBdr>
        <w:top w:val="none" w:sz="0" w:space="0" w:color="auto"/>
        <w:left w:val="none" w:sz="0" w:space="0" w:color="auto"/>
        <w:bottom w:val="none" w:sz="0" w:space="0" w:color="auto"/>
        <w:right w:val="none" w:sz="0" w:space="0" w:color="auto"/>
      </w:divBdr>
      <w:divsChild>
        <w:div w:id="795828288">
          <w:marLeft w:val="547"/>
          <w:marRight w:val="0"/>
          <w:marTop w:val="0"/>
          <w:marBottom w:val="0"/>
          <w:divBdr>
            <w:top w:val="none" w:sz="0" w:space="0" w:color="auto"/>
            <w:left w:val="none" w:sz="0" w:space="0" w:color="auto"/>
            <w:bottom w:val="none" w:sz="0" w:space="0" w:color="auto"/>
            <w:right w:val="none" w:sz="0" w:space="0" w:color="auto"/>
          </w:divBdr>
        </w:div>
      </w:divsChild>
    </w:div>
    <w:div w:id="558907671">
      <w:bodyDiv w:val="1"/>
      <w:marLeft w:val="0"/>
      <w:marRight w:val="0"/>
      <w:marTop w:val="0"/>
      <w:marBottom w:val="0"/>
      <w:divBdr>
        <w:top w:val="none" w:sz="0" w:space="0" w:color="auto"/>
        <w:left w:val="none" w:sz="0" w:space="0" w:color="auto"/>
        <w:bottom w:val="none" w:sz="0" w:space="0" w:color="auto"/>
        <w:right w:val="none" w:sz="0" w:space="0" w:color="auto"/>
      </w:divBdr>
    </w:div>
    <w:div w:id="570509571">
      <w:bodyDiv w:val="1"/>
      <w:marLeft w:val="0"/>
      <w:marRight w:val="0"/>
      <w:marTop w:val="0"/>
      <w:marBottom w:val="0"/>
      <w:divBdr>
        <w:top w:val="none" w:sz="0" w:space="0" w:color="auto"/>
        <w:left w:val="none" w:sz="0" w:space="0" w:color="auto"/>
        <w:bottom w:val="none" w:sz="0" w:space="0" w:color="auto"/>
        <w:right w:val="none" w:sz="0" w:space="0" w:color="auto"/>
      </w:divBdr>
      <w:divsChild>
        <w:div w:id="1286739220">
          <w:marLeft w:val="605"/>
          <w:marRight w:val="0"/>
          <w:marTop w:val="288"/>
          <w:marBottom w:val="0"/>
          <w:divBdr>
            <w:top w:val="none" w:sz="0" w:space="0" w:color="auto"/>
            <w:left w:val="none" w:sz="0" w:space="0" w:color="auto"/>
            <w:bottom w:val="none" w:sz="0" w:space="0" w:color="auto"/>
            <w:right w:val="none" w:sz="0" w:space="0" w:color="auto"/>
          </w:divBdr>
        </w:div>
      </w:divsChild>
    </w:div>
    <w:div w:id="578559850">
      <w:bodyDiv w:val="1"/>
      <w:marLeft w:val="0"/>
      <w:marRight w:val="0"/>
      <w:marTop w:val="0"/>
      <w:marBottom w:val="0"/>
      <w:divBdr>
        <w:top w:val="none" w:sz="0" w:space="0" w:color="auto"/>
        <w:left w:val="none" w:sz="0" w:space="0" w:color="auto"/>
        <w:bottom w:val="none" w:sz="0" w:space="0" w:color="auto"/>
        <w:right w:val="none" w:sz="0" w:space="0" w:color="auto"/>
      </w:divBdr>
      <w:divsChild>
        <w:div w:id="1619411076">
          <w:marLeft w:val="0"/>
          <w:marRight w:val="0"/>
          <w:marTop w:val="0"/>
          <w:marBottom w:val="0"/>
          <w:divBdr>
            <w:top w:val="none" w:sz="0" w:space="0" w:color="auto"/>
            <w:left w:val="none" w:sz="0" w:space="0" w:color="auto"/>
            <w:bottom w:val="none" w:sz="0" w:space="0" w:color="auto"/>
            <w:right w:val="none" w:sz="0" w:space="0" w:color="auto"/>
          </w:divBdr>
          <w:divsChild>
            <w:div w:id="19780987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96519469">
      <w:bodyDiv w:val="1"/>
      <w:marLeft w:val="0"/>
      <w:marRight w:val="0"/>
      <w:marTop w:val="0"/>
      <w:marBottom w:val="0"/>
      <w:divBdr>
        <w:top w:val="none" w:sz="0" w:space="0" w:color="auto"/>
        <w:left w:val="none" w:sz="0" w:space="0" w:color="auto"/>
        <w:bottom w:val="none" w:sz="0" w:space="0" w:color="auto"/>
        <w:right w:val="none" w:sz="0" w:space="0" w:color="auto"/>
      </w:divBdr>
      <w:divsChild>
        <w:div w:id="176501748">
          <w:marLeft w:val="1166"/>
          <w:marRight w:val="0"/>
          <w:marTop w:val="67"/>
          <w:marBottom w:val="0"/>
          <w:divBdr>
            <w:top w:val="none" w:sz="0" w:space="0" w:color="auto"/>
            <w:left w:val="none" w:sz="0" w:space="0" w:color="auto"/>
            <w:bottom w:val="none" w:sz="0" w:space="0" w:color="auto"/>
            <w:right w:val="none" w:sz="0" w:space="0" w:color="auto"/>
          </w:divBdr>
        </w:div>
      </w:divsChild>
    </w:div>
    <w:div w:id="599874292">
      <w:bodyDiv w:val="1"/>
      <w:marLeft w:val="0"/>
      <w:marRight w:val="0"/>
      <w:marTop w:val="0"/>
      <w:marBottom w:val="0"/>
      <w:divBdr>
        <w:top w:val="none" w:sz="0" w:space="0" w:color="auto"/>
        <w:left w:val="none" w:sz="0" w:space="0" w:color="auto"/>
        <w:bottom w:val="none" w:sz="0" w:space="0" w:color="auto"/>
        <w:right w:val="none" w:sz="0" w:space="0" w:color="auto"/>
      </w:divBdr>
    </w:div>
    <w:div w:id="616522699">
      <w:bodyDiv w:val="1"/>
      <w:marLeft w:val="0"/>
      <w:marRight w:val="0"/>
      <w:marTop w:val="0"/>
      <w:marBottom w:val="0"/>
      <w:divBdr>
        <w:top w:val="none" w:sz="0" w:space="0" w:color="auto"/>
        <w:left w:val="none" w:sz="0" w:space="0" w:color="auto"/>
        <w:bottom w:val="none" w:sz="0" w:space="0" w:color="auto"/>
        <w:right w:val="none" w:sz="0" w:space="0" w:color="auto"/>
      </w:divBdr>
    </w:div>
    <w:div w:id="621881340">
      <w:bodyDiv w:val="1"/>
      <w:marLeft w:val="0"/>
      <w:marRight w:val="0"/>
      <w:marTop w:val="0"/>
      <w:marBottom w:val="0"/>
      <w:divBdr>
        <w:top w:val="none" w:sz="0" w:space="0" w:color="auto"/>
        <w:left w:val="none" w:sz="0" w:space="0" w:color="auto"/>
        <w:bottom w:val="none" w:sz="0" w:space="0" w:color="auto"/>
        <w:right w:val="none" w:sz="0" w:space="0" w:color="auto"/>
      </w:divBdr>
    </w:div>
    <w:div w:id="652027738">
      <w:bodyDiv w:val="1"/>
      <w:marLeft w:val="0"/>
      <w:marRight w:val="0"/>
      <w:marTop w:val="0"/>
      <w:marBottom w:val="0"/>
      <w:divBdr>
        <w:top w:val="none" w:sz="0" w:space="0" w:color="auto"/>
        <w:left w:val="none" w:sz="0" w:space="0" w:color="auto"/>
        <w:bottom w:val="none" w:sz="0" w:space="0" w:color="auto"/>
        <w:right w:val="none" w:sz="0" w:space="0" w:color="auto"/>
      </w:divBdr>
    </w:div>
    <w:div w:id="666054615">
      <w:bodyDiv w:val="1"/>
      <w:marLeft w:val="0"/>
      <w:marRight w:val="0"/>
      <w:marTop w:val="0"/>
      <w:marBottom w:val="0"/>
      <w:divBdr>
        <w:top w:val="none" w:sz="0" w:space="0" w:color="auto"/>
        <w:left w:val="none" w:sz="0" w:space="0" w:color="auto"/>
        <w:bottom w:val="none" w:sz="0" w:space="0" w:color="auto"/>
        <w:right w:val="none" w:sz="0" w:space="0" w:color="auto"/>
      </w:divBdr>
    </w:div>
    <w:div w:id="672689085">
      <w:bodyDiv w:val="1"/>
      <w:marLeft w:val="0"/>
      <w:marRight w:val="0"/>
      <w:marTop w:val="0"/>
      <w:marBottom w:val="0"/>
      <w:divBdr>
        <w:top w:val="none" w:sz="0" w:space="0" w:color="auto"/>
        <w:left w:val="none" w:sz="0" w:space="0" w:color="auto"/>
        <w:bottom w:val="none" w:sz="0" w:space="0" w:color="auto"/>
        <w:right w:val="none" w:sz="0" w:space="0" w:color="auto"/>
      </w:divBdr>
      <w:divsChild>
        <w:div w:id="998532621">
          <w:marLeft w:val="547"/>
          <w:marRight w:val="0"/>
          <w:marTop w:val="96"/>
          <w:marBottom w:val="0"/>
          <w:divBdr>
            <w:top w:val="none" w:sz="0" w:space="0" w:color="auto"/>
            <w:left w:val="none" w:sz="0" w:space="0" w:color="auto"/>
            <w:bottom w:val="none" w:sz="0" w:space="0" w:color="auto"/>
            <w:right w:val="none" w:sz="0" w:space="0" w:color="auto"/>
          </w:divBdr>
        </w:div>
      </w:divsChild>
    </w:div>
    <w:div w:id="677199687">
      <w:bodyDiv w:val="1"/>
      <w:marLeft w:val="0"/>
      <w:marRight w:val="0"/>
      <w:marTop w:val="0"/>
      <w:marBottom w:val="0"/>
      <w:divBdr>
        <w:top w:val="none" w:sz="0" w:space="0" w:color="auto"/>
        <w:left w:val="none" w:sz="0" w:space="0" w:color="auto"/>
        <w:bottom w:val="none" w:sz="0" w:space="0" w:color="auto"/>
        <w:right w:val="none" w:sz="0" w:space="0" w:color="auto"/>
      </w:divBdr>
    </w:div>
    <w:div w:id="706872418">
      <w:bodyDiv w:val="1"/>
      <w:marLeft w:val="0"/>
      <w:marRight w:val="0"/>
      <w:marTop w:val="0"/>
      <w:marBottom w:val="0"/>
      <w:divBdr>
        <w:top w:val="none" w:sz="0" w:space="0" w:color="auto"/>
        <w:left w:val="none" w:sz="0" w:space="0" w:color="auto"/>
        <w:bottom w:val="none" w:sz="0" w:space="0" w:color="auto"/>
        <w:right w:val="none" w:sz="0" w:space="0" w:color="auto"/>
      </w:divBdr>
    </w:div>
    <w:div w:id="712851112">
      <w:bodyDiv w:val="1"/>
      <w:marLeft w:val="0"/>
      <w:marRight w:val="0"/>
      <w:marTop w:val="0"/>
      <w:marBottom w:val="0"/>
      <w:divBdr>
        <w:top w:val="none" w:sz="0" w:space="0" w:color="auto"/>
        <w:left w:val="none" w:sz="0" w:space="0" w:color="auto"/>
        <w:bottom w:val="none" w:sz="0" w:space="0" w:color="auto"/>
        <w:right w:val="none" w:sz="0" w:space="0" w:color="auto"/>
      </w:divBdr>
    </w:div>
    <w:div w:id="722558148">
      <w:bodyDiv w:val="1"/>
      <w:marLeft w:val="0"/>
      <w:marRight w:val="0"/>
      <w:marTop w:val="0"/>
      <w:marBottom w:val="0"/>
      <w:divBdr>
        <w:top w:val="none" w:sz="0" w:space="0" w:color="auto"/>
        <w:left w:val="none" w:sz="0" w:space="0" w:color="auto"/>
        <w:bottom w:val="none" w:sz="0" w:space="0" w:color="auto"/>
        <w:right w:val="none" w:sz="0" w:space="0" w:color="auto"/>
      </w:divBdr>
    </w:div>
    <w:div w:id="733049674">
      <w:bodyDiv w:val="1"/>
      <w:marLeft w:val="0"/>
      <w:marRight w:val="0"/>
      <w:marTop w:val="0"/>
      <w:marBottom w:val="0"/>
      <w:divBdr>
        <w:top w:val="none" w:sz="0" w:space="0" w:color="auto"/>
        <w:left w:val="none" w:sz="0" w:space="0" w:color="auto"/>
        <w:bottom w:val="none" w:sz="0" w:space="0" w:color="auto"/>
        <w:right w:val="none" w:sz="0" w:space="0" w:color="auto"/>
      </w:divBdr>
    </w:div>
    <w:div w:id="733896303">
      <w:bodyDiv w:val="1"/>
      <w:marLeft w:val="0"/>
      <w:marRight w:val="0"/>
      <w:marTop w:val="0"/>
      <w:marBottom w:val="0"/>
      <w:divBdr>
        <w:top w:val="none" w:sz="0" w:space="0" w:color="auto"/>
        <w:left w:val="none" w:sz="0" w:space="0" w:color="auto"/>
        <w:bottom w:val="none" w:sz="0" w:space="0" w:color="auto"/>
        <w:right w:val="none" w:sz="0" w:space="0" w:color="auto"/>
      </w:divBdr>
    </w:div>
    <w:div w:id="735862975">
      <w:bodyDiv w:val="1"/>
      <w:marLeft w:val="0"/>
      <w:marRight w:val="0"/>
      <w:marTop w:val="0"/>
      <w:marBottom w:val="0"/>
      <w:divBdr>
        <w:top w:val="none" w:sz="0" w:space="0" w:color="auto"/>
        <w:left w:val="none" w:sz="0" w:space="0" w:color="auto"/>
        <w:bottom w:val="none" w:sz="0" w:space="0" w:color="auto"/>
        <w:right w:val="none" w:sz="0" w:space="0" w:color="auto"/>
      </w:divBdr>
      <w:divsChild>
        <w:div w:id="1412389125">
          <w:marLeft w:val="3240"/>
          <w:marRight w:val="0"/>
          <w:marTop w:val="58"/>
          <w:marBottom w:val="0"/>
          <w:divBdr>
            <w:top w:val="none" w:sz="0" w:space="0" w:color="auto"/>
            <w:left w:val="none" w:sz="0" w:space="0" w:color="auto"/>
            <w:bottom w:val="none" w:sz="0" w:space="0" w:color="auto"/>
            <w:right w:val="none" w:sz="0" w:space="0" w:color="auto"/>
          </w:divBdr>
        </w:div>
      </w:divsChild>
    </w:div>
    <w:div w:id="742026273">
      <w:bodyDiv w:val="1"/>
      <w:marLeft w:val="0"/>
      <w:marRight w:val="0"/>
      <w:marTop w:val="0"/>
      <w:marBottom w:val="0"/>
      <w:divBdr>
        <w:top w:val="none" w:sz="0" w:space="0" w:color="auto"/>
        <w:left w:val="none" w:sz="0" w:space="0" w:color="auto"/>
        <w:bottom w:val="none" w:sz="0" w:space="0" w:color="auto"/>
        <w:right w:val="none" w:sz="0" w:space="0" w:color="auto"/>
      </w:divBdr>
    </w:div>
    <w:div w:id="762647498">
      <w:bodyDiv w:val="1"/>
      <w:marLeft w:val="0"/>
      <w:marRight w:val="0"/>
      <w:marTop w:val="0"/>
      <w:marBottom w:val="0"/>
      <w:divBdr>
        <w:top w:val="none" w:sz="0" w:space="0" w:color="auto"/>
        <w:left w:val="none" w:sz="0" w:space="0" w:color="auto"/>
        <w:bottom w:val="none" w:sz="0" w:space="0" w:color="auto"/>
        <w:right w:val="none" w:sz="0" w:space="0" w:color="auto"/>
      </w:divBdr>
    </w:div>
    <w:div w:id="789662390">
      <w:bodyDiv w:val="1"/>
      <w:marLeft w:val="0"/>
      <w:marRight w:val="0"/>
      <w:marTop w:val="0"/>
      <w:marBottom w:val="0"/>
      <w:divBdr>
        <w:top w:val="none" w:sz="0" w:space="0" w:color="auto"/>
        <w:left w:val="none" w:sz="0" w:space="0" w:color="auto"/>
        <w:bottom w:val="none" w:sz="0" w:space="0" w:color="auto"/>
        <w:right w:val="none" w:sz="0" w:space="0" w:color="auto"/>
      </w:divBdr>
    </w:div>
    <w:div w:id="802651152">
      <w:bodyDiv w:val="1"/>
      <w:marLeft w:val="0"/>
      <w:marRight w:val="0"/>
      <w:marTop w:val="0"/>
      <w:marBottom w:val="0"/>
      <w:divBdr>
        <w:top w:val="none" w:sz="0" w:space="0" w:color="auto"/>
        <w:left w:val="none" w:sz="0" w:space="0" w:color="auto"/>
        <w:bottom w:val="none" w:sz="0" w:space="0" w:color="auto"/>
        <w:right w:val="none" w:sz="0" w:space="0" w:color="auto"/>
      </w:divBdr>
      <w:divsChild>
        <w:div w:id="1852599982">
          <w:marLeft w:val="547"/>
          <w:marRight w:val="0"/>
          <w:marTop w:val="96"/>
          <w:marBottom w:val="0"/>
          <w:divBdr>
            <w:top w:val="none" w:sz="0" w:space="0" w:color="auto"/>
            <w:left w:val="none" w:sz="0" w:space="0" w:color="auto"/>
            <w:bottom w:val="none" w:sz="0" w:space="0" w:color="auto"/>
            <w:right w:val="none" w:sz="0" w:space="0" w:color="auto"/>
          </w:divBdr>
        </w:div>
      </w:divsChild>
    </w:div>
    <w:div w:id="819273214">
      <w:bodyDiv w:val="1"/>
      <w:marLeft w:val="0"/>
      <w:marRight w:val="0"/>
      <w:marTop w:val="0"/>
      <w:marBottom w:val="0"/>
      <w:divBdr>
        <w:top w:val="none" w:sz="0" w:space="0" w:color="auto"/>
        <w:left w:val="none" w:sz="0" w:space="0" w:color="auto"/>
        <w:bottom w:val="none" w:sz="0" w:space="0" w:color="auto"/>
        <w:right w:val="none" w:sz="0" w:space="0" w:color="auto"/>
      </w:divBdr>
    </w:div>
    <w:div w:id="848329521">
      <w:bodyDiv w:val="1"/>
      <w:marLeft w:val="0"/>
      <w:marRight w:val="0"/>
      <w:marTop w:val="0"/>
      <w:marBottom w:val="0"/>
      <w:divBdr>
        <w:top w:val="none" w:sz="0" w:space="0" w:color="auto"/>
        <w:left w:val="none" w:sz="0" w:space="0" w:color="auto"/>
        <w:bottom w:val="none" w:sz="0" w:space="0" w:color="auto"/>
        <w:right w:val="none" w:sz="0" w:space="0" w:color="auto"/>
      </w:divBdr>
    </w:div>
    <w:div w:id="850729000">
      <w:bodyDiv w:val="1"/>
      <w:marLeft w:val="0"/>
      <w:marRight w:val="0"/>
      <w:marTop w:val="0"/>
      <w:marBottom w:val="0"/>
      <w:divBdr>
        <w:top w:val="none" w:sz="0" w:space="0" w:color="auto"/>
        <w:left w:val="none" w:sz="0" w:space="0" w:color="auto"/>
        <w:bottom w:val="none" w:sz="0" w:space="0" w:color="auto"/>
        <w:right w:val="none" w:sz="0" w:space="0" w:color="auto"/>
      </w:divBdr>
    </w:div>
    <w:div w:id="854462202">
      <w:bodyDiv w:val="1"/>
      <w:marLeft w:val="0"/>
      <w:marRight w:val="0"/>
      <w:marTop w:val="0"/>
      <w:marBottom w:val="0"/>
      <w:divBdr>
        <w:top w:val="none" w:sz="0" w:space="0" w:color="auto"/>
        <w:left w:val="none" w:sz="0" w:space="0" w:color="auto"/>
        <w:bottom w:val="none" w:sz="0" w:space="0" w:color="auto"/>
        <w:right w:val="none" w:sz="0" w:space="0" w:color="auto"/>
      </w:divBdr>
    </w:div>
    <w:div w:id="862288374">
      <w:bodyDiv w:val="1"/>
      <w:marLeft w:val="0"/>
      <w:marRight w:val="0"/>
      <w:marTop w:val="0"/>
      <w:marBottom w:val="0"/>
      <w:divBdr>
        <w:top w:val="none" w:sz="0" w:space="0" w:color="auto"/>
        <w:left w:val="none" w:sz="0" w:space="0" w:color="auto"/>
        <w:bottom w:val="none" w:sz="0" w:space="0" w:color="auto"/>
        <w:right w:val="none" w:sz="0" w:space="0" w:color="auto"/>
      </w:divBdr>
    </w:div>
    <w:div w:id="879055928">
      <w:bodyDiv w:val="1"/>
      <w:marLeft w:val="0"/>
      <w:marRight w:val="0"/>
      <w:marTop w:val="0"/>
      <w:marBottom w:val="0"/>
      <w:divBdr>
        <w:top w:val="none" w:sz="0" w:space="0" w:color="auto"/>
        <w:left w:val="none" w:sz="0" w:space="0" w:color="auto"/>
        <w:bottom w:val="none" w:sz="0" w:space="0" w:color="auto"/>
        <w:right w:val="none" w:sz="0" w:space="0" w:color="auto"/>
      </w:divBdr>
      <w:divsChild>
        <w:div w:id="1986279233">
          <w:marLeft w:val="547"/>
          <w:marRight w:val="0"/>
          <w:marTop w:val="0"/>
          <w:marBottom w:val="120"/>
          <w:divBdr>
            <w:top w:val="none" w:sz="0" w:space="0" w:color="auto"/>
            <w:left w:val="none" w:sz="0" w:space="0" w:color="auto"/>
            <w:bottom w:val="none" w:sz="0" w:space="0" w:color="auto"/>
            <w:right w:val="none" w:sz="0" w:space="0" w:color="auto"/>
          </w:divBdr>
        </w:div>
        <w:div w:id="1502694547">
          <w:marLeft w:val="547"/>
          <w:marRight w:val="0"/>
          <w:marTop w:val="0"/>
          <w:marBottom w:val="120"/>
          <w:divBdr>
            <w:top w:val="none" w:sz="0" w:space="0" w:color="auto"/>
            <w:left w:val="none" w:sz="0" w:space="0" w:color="auto"/>
            <w:bottom w:val="none" w:sz="0" w:space="0" w:color="auto"/>
            <w:right w:val="none" w:sz="0" w:space="0" w:color="auto"/>
          </w:divBdr>
        </w:div>
      </w:divsChild>
    </w:div>
    <w:div w:id="892934489">
      <w:bodyDiv w:val="1"/>
      <w:marLeft w:val="0"/>
      <w:marRight w:val="0"/>
      <w:marTop w:val="0"/>
      <w:marBottom w:val="0"/>
      <w:divBdr>
        <w:top w:val="none" w:sz="0" w:space="0" w:color="auto"/>
        <w:left w:val="none" w:sz="0" w:space="0" w:color="auto"/>
        <w:bottom w:val="none" w:sz="0" w:space="0" w:color="auto"/>
        <w:right w:val="none" w:sz="0" w:space="0" w:color="auto"/>
      </w:divBdr>
    </w:div>
    <w:div w:id="899828621">
      <w:bodyDiv w:val="1"/>
      <w:marLeft w:val="0"/>
      <w:marRight w:val="0"/>
      <w:marTop w:val="0"/>
      <w:marBottom w:val="0"/>
      <w:divBdr>
        <w:top w:val="none" w:sz="0" w:space="0" w:color="auto"/>
        <w:left w:val="none" w:sz="0" w:space="0" w:color="auto"/>
        <w:bottom w:val="none" w:sz="0" w:space="0" w:color="auto"/>
        <w:right w:val="none" w:sz="0" w:space="0" w:color="auto"/>
      </w:divBdr>
      <w:divsChild>
        <w:div w:id="327632632">
          <w:marLeft w:val="0"/>
          <w:marRight w:val="0"/>
          <w:marTop w:val="0"/>
          <w:marBottom w:val="0"/>
          <w:divBdr>
            <w:top w:val="none" w:sz="0" w:space="0" w:color="auto"/>
            <w:left w:val="none" w:sz="0" w:space="0" w:color="auto"/>
            <w:bottom w:val="none" w:sz="0" w:space="0" w:color="auto"/>
            <w:right w:val="none" w:sz="0" w:space="0" w:color="auto"/>
          </w:divBdr>
          <w:divsChild>
            <w:div w:id="53703109">
              <w:marLeft w:val="0"/>
              <w:marRight w:val="0"/>
              <w:marTop w:val="0"/>
              <w:marBottom w:val="0"/>
              <w:divBdr>
                <w:top w:val="none" w:sz="0" w:space="0" w:color="auto"/>
                <w:left w:val="none" w:sz="0" w:space="0" w:color="auto"/>
                <w:bottom w:val="none" w:sz="0" w:space="0" w:color="auto"/>
                <w:right w:val="none" w:sz="0" w:space="0" w:color="auto"/>
              </w:divBdr>
            </w:div>
            <w:div w:id="122970134">
              <w:marLeft w:val="0"/>
              <w:marRight w:val="0"/>
              <w:marTop w:val="0"/>
              <w:marBottom w:val="0"/>
              <w:divBdr>
                <w:top w:val="none" w:sz="0" w:space="0" w:color="auto"/>
                <w:left w:val="none" w:sz="0" w:space="0" w:color="auto"/>
                <w:bottom w:val="none" w:sz="0" w:space="0" w:color="auto"/>
                <w:right w:val="none" w:sz="0" w:space="0" w:color="auto"/>
              </w:divBdr>
            </w:div>
            <w:div w:id="126095019">
              <w:marLeft w:val="0"/>
              <w:marRight w:val="0"/>
              <w:marTop w:val="0"/>
              <w:marBottom w:val="0"/>
              <w:divBdr>
                <w:top w:val="none" w:sz="0" w:space="0" w:color="auto"/>
                <w:left w:val="none" w:sz="0" w:space="0" w:color="auto"/>
                <w:bottom w:val="none" w:sz="0" w:space="0" w:color="auto"/>
                <w:right w:val="none" w:sz="0" w:space="0" w:color="auto"/>
              </w:divBdr>
            </w:div>
            <w:div w:id="577324597">
              <w:marLeft w:val="0"/>
              <w:marRight w:val="0"/>
              <w:marTop w:val="0"/>
              <w:marBottom w:val="0"/>
              <w:divBdr>
                <w:top w:val="none" w:sz="0" w:space="0" w:color="auto"/>
                <w:left w:val="none" w:sz="0" w:space="0" w:color="auto"/>
                <w:bottom w:val="none" w:sz="0" w:space="0" w:color="auto"/>
                <w:right w:val="none" w:sz="0" w:space="0" w:color="auto"/>
              </w:divBdr>
            </w:div>
            <w:div w:id="697632247">
              <w:marLeft w:val="0"/>
              <w:marRight w:val="0"/>
              <w:marTop w:val="0"/>
              <w:marBottom w:val="0"/>
              <w:divBdr>
                <w:top w:val="none" w:sz="0" w:space="0" w:color="auto"/>
                <w:left w:val="none" w:sz="0" w:space="0" w:color="auto"/>
                <w:bottom w:val="none" w:sz="0" w:space="0" w:color="auto"/>
                <w:right w:val="none" w:sz="0" w:space="0" w:color="auto"/>
              </w:divBdr>
            </w:div>
            <w:div w:id="853613224">
              <w:marLeft w:val="0"/>
              <w:marRight w:val="0"/>
              <w:marTop w:val="0"/>
              <w:marBottom w:val="0"/>
              <w:divBdr>
                <w:top w:val="none" w:sz="0" w:space="0" w:color="auto"/>
                <w:left w:val="none" w:sz="0" w:space="0" w:color="auto"/>
                <w:bottom w:val="none" w:sz="0" w:space="0" w:color="auto"/>
                <w:right w:val="none" w:sz="0" w:space="0" w:color="auto"/>
              </w:divBdr>
            </w:div>
            <w:div w:id="910507706">
              <w:marLeft w:val="0"/>
              <w:marRight w:val="0"/>
              <w:marTop w:val="0"/>
              <w:marBottom w:val="0"/>
              <w:divBdr>
                <w:top w:val="none" w:sz="0" w:space="0" w:color="auto"/>
                <w:left w:val="none" w:sz="0" w:space="0" w:color="auto"/>
                <w:bottom w:val="none" w:sz="0" w:space="0" w:color="auto"/>
                <w:right w:val="none" w:sz="0" w:space="0" w:color="auto"/>
              </w:divBdr>
            </w:div>
            <w:div w:id="945430849">
              <w:marLeft w:val="0"/>
              <w:marRight w:val="0"/>
              <w:marTop w:val="0"/>
              <w:marBottom w:val="0"/>
              <w:divBdr>
                <w:top w:val="none" w:sz="0" w:space="0" w:color="auto"/>
                <w:left w:val="none" w:sz="0" w:space="0" w:color="auto"/>
                <w:bottom w:val="none" w:sz="0" w:space="0" w:color="auto"/>
                <w:right w:val="none" w:sz="0" w:space="0" w:color="auto"/>
              </w:divBdr>
            </w:div>
            <w:div w:id="1069036937">
              <w:marLeft w:val="0"/>
              <w:marRight w:val="0"/>
              <w:marTop w:val="0"/>
              <w:marBottom w:val="0"/>
              <w:divBdr>
                <w:top w:val="none" w:sz="0" w:space="0" w:color="auto"/>
                <w:left w:val="none" w:sz="0" w:space="0" w:color="auto"/>
                <w:bottom w:val="none" w:sz="0" w:space="0" w:color="auto"/>
                <w:right w:val="none" w:sz="0" w:space="0" w:color="auto"/>
              </w:divBdr>
            </w:div>
            <w:div w:id="1123158501">
              <w:marLeft w:val="0"/>
              <w:marRight w:val="0"/>
              <w:marTop w:val="0"/>
              <w:marBottom w:val="0"/>
              <w:divBdr>
                <w:top w:val="none" w:sz="0" w:space="0" w:color="auto"/>
                <w:left w:val="none" w:sz="0" w:space="0" w:color="auto"/>
                <w:bottom w:val="none" w:sz="0" w:space="0" w:color="auto"/>
                <w:right w:val="none" w:sz="0" w:space="0" w:color="auto"/>
              </w:divBdr>
            </w:div>
            <w:div w:id="1171143367">
              <w:marLeft w:val="0"/>
              <w:marRight w:val="0"/>
              <w:marTop w:val="0"/>
              <w:marBottom w:val="0"/>
              <w:divBdr>
                <w:top w:val="none" w:sz="0" w:space="0" w:color="auto"/>
                <w:left w:val="none" w:sz="0" w:space="0" w:color="auto"/>
                <w:bottom w:val="none" w:sz="0" w:space="0" w:color="auto"/>
                <w:right w:val="none" w:sz="0" w:space="0" w:color="auto"/>
              </w:divBdr>
            </w:div>
            <w:div w:id="1345396339">
              <w:marLeft w:val="0"/>
              <w:marRight w:val="0"/>
              <w:marTop w:val="0"/>
              <w:marBottom w:val="0"/>
              <w:divBdr>
                <w:top w:val="none" w:sz="0" w:space="0" w:color="auto"/>
                <w:left w:val="none" w:sz="0" w:space="0" w:color="auto"/>
                <w:bottom w:val="none" w:sz="0" w:space="0" w:color="auto"/>
                <w:right w:val="none" w:sz="0" w:space="0" w:color="auto"/>
              </w:divBdr>
            </w:div>
            <w:div w:id="1369254337">
              <w:marLeft w:val="0"/>
              <w:marRight w:val="0"/>
              <w:marTop w:val="0"/>
              <w:marBottom w:val="0"/>
              <w:divBdr>
                <w:top w:val="none" w:sz="0" w:space="0" w:color="auto"/>
                <w:left w:val="none" w:sz="0" w:space="0" w:color="auto"/>
                <w:bottom w:val="none" w:sz="0" w:space="0" w:color="auto"/>
                <w:right w:val="none" w:sz="0" w:space="0" w:color="auto"/>
              </w:divBdr>
            </w:div>
            <w:div w:id="1385250862">
              <w:marLeft w:val="0"/>
              <w:marRight w:val="0"/>
              <w:marTop w:val="0"/>
              <w:marBottom w:val="0"/>
              <w:divBdr>
                <w:top w:val="none" w:sz="0" w:space="0" w:color="auto"/>
                <w:left w:val="none" w:sz="0" w:space="0" w:color="auto"/>
                <w:bottom w:val="none" w:sz="0" w:space="0" w:color="auto"/>
                <w:right w:val="none" w:sz="0" w:space="0" w:color="auto"/>
              </w:divBdr>
            </w:div>
            <w:div w:id="1456757127">
              <w:marLeft w:val="0"/>
              <w:marRight w:val="0"/>
              <w:marTop w:val="0"/>
              <w:marBottom w:val="0"/>
              <w:divBdr>
                <w:top w:val="none" w:sz="0" w:space="0" w:color="auto"/>
                <w:left w:val="none" w:sz="0" w:space="0" w:color="auto"/>
                <w:bottom w:val="none" w:sz="0" w:space="0" w:color="auto"/>
                <w:right w:val="none" w:sz="0" w:space="0" w:color="auto"/>
              </w:divBdr>
            </w:div>
            <w:div w:id="1551915823">
              <w:marLeft w:val="0"/>
              <w:marRight w:val="0"/>
              <w:marTop w:val="0"/>
              <w:marBottom w:val="0"/>
              <w:divBdr>
                <w:top w:val="none" w:sz="0" w:space="0" w:color="auto"/>
                <w:left w:val="none" w:sz="0" w:space="0" w:color="auto"/>
                <w:bottom w:val="none" w:sz="0" w:space="0" w:color="auto"/>
                <w:right w:val="none" w:sz="0" w:space="0" w:color="auto"/>
              </w:divBdr>
            </w:div>
            <w:div w:id="1565335141">
              <w:marLeft w:val="0"/>
              <w:marRight w:val="0"/>
              <w:marTop w:val="0"/>
              <w:marBottom w:val="0"/>
              <w:divBdr>
                <w:top w:val="none" w:sz="0" w:space="0" w:color="auto"/>
                <w:left w:val="none" w:sz="0" w:space="0" w:color="auto"/>
                <w:bottom w:val="none" w:sz="0" w:space="0" w:color="auto"/>
                <w:right w:val="none" w:sz="0" w:space="0" w:color="auto"/>
              </w:divBdr>
            </w:div>
            <w:div w:id="1800341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03493599">
      <w:bodyDiv w:val="1"/>
      <w:marLeft w:val="0"/>
      <w:marRight w:val="0"/>
      <w:marTop w:val="0"/>
      <w:marBottom w:val="0"/>
      <w:divBdr>
        <w:top w:val="none" w:sz="0" w:space="0" w:color="auto"/>
        <w:left w:val="none" w:sz="0" w:space="0" w:color="auto"/>
        <w:bottom w:val="none" w:sz="0" w:space="0" w:color="auto"/>
        <w:right w:val="none" w:sz="0" w:space="0" w:color="auto"/>
      </w:divBdr>
    </w:div>
    <w:div w:id="912930431">
      <w:bodyDiv w:val="1"/>
      <w:marLeft w:val="0"/>
      <w:marRight w:val="0"/>
      <w:marTop w:val="0"/>
      <w:marBottom w:val="0"/>
      <w:divBdr>
        <w:top w:val="none" w:sz="0" w:space="0" w:color="auto"/>
        <w:left w:val="none" w:sz="0" w:space="0" w:color="auto"/>
        <w:bottom w:val="none" w:sz="0" w:space="0" w:color="auto"/>
        <w:right w:val="none" w:sz="0" w:space="0" w:color="auto"/>
      </w:divBdr>
      <w:divsChild>
        <w:div w:id="1126118411">
          <w:marLeft w:val="547"/>
          <w:marRight w:val="0"/>
          <w:marTop w:val="0"/>
          <w:marBottom w:val="0"/>
          <w:divBdr>
            <w:top w:val="none" w:sz="0" w:space="0" w:color="auto"/>
            <w:left w:val="none" w:sz="0" w:space="0" w:color="auto"/>
            <w:bottom w:val="none" w:sz="0" w:space="0" w:color="auto"/>
            <w:right w:val="none" w:sz="0" w:space="0" w:color="auto"/>
          </w:divBdr>
        </w:div>
        <w:div w:id="71894900">
          <w:marLeft w:val="547"/>
          <w:marRight w:val="0"/>
          <w:marTop w:val="0"/>
          <w:marBottom w:val="0"/>
          <w:divBdr>
            <w:top w:val="none" w:sz="0" w:space="0" w:color="auto"/>
            <w:left w:val="none" w:sz="0" w:space="0" w:color="auto"/>
            <w:bottom w:val="none" w:sz="0" w:space="0" w:color="auto"/>
            <w:right w:val="none" w:sz="0" w:space="0" w:color="auto"/>
          </w:divBdr>
        </w:div>
        <w:div w:id="552542885">
          <w:marLeft w:val="547"/>
          <w:marRight w:val="0"/>
          <w:marTop w:val="0"/>
          <w:marBottom w:val="0"/>
          <w:divBdr>
            <w:top w:val="none" w:sz="0" w:space="0" w:color="auto"/>
            <w:left w:val="none" w:sz="0" w:space="0" w:color="auto"/>
            <w:bottom w:val="none" w:sz="0" w:space="0" w:color="auto"/>
            <w:right w:val="none" w:sz="0" w:space="0" w:color="auto"/>
          </w:divBdr>
        </w:div>
      </w:divsChild>
    </w:div>
    <w:div w:id="915474629">
      <w:bodyDiv w:val="1"/>
      <w:marLeft w:val="0"/>
      <w:marRight w:val="0"/>
      <w:marTop w:val="0"/>
      <w:marBottom w:val="0"/>
      <w:divBdr>
        <w:top w:val="none" w:sz="0" w:space="0" w:color="auto"/>
        <w:left w:val="none" w:sz="0" w:space="0" w:color="auto"/>
        <w:bottom w:val="none" w:sz="0" w:space="0" w:color="auto"/>
        <w:right w:val="none" w:sz="0" w:space="0" w:color="auto"/>
      </w:divBdr>
    </w:div>
    <w:div w:id="922419504">
      <w:bodyDiv w:val="1"/>
      <w:marLeft w:val="0"/>
      <w:marRight w:val="0"/>
      <w:marTop w:val="0"/>
      <w:marBottom w:val="0"/>
      <w:divBdr>
        <w:top w:val="none" w:sz="0" w:space="0" w:color="auto"/>
        <w:left w:val="none" w:sz="0" w:space="0" w:color="auto"/>
        <w:bottom w:val="none" w:sz="0" w:space="0" w:color="auto"/>
        <w:right w:val="none" w:sz="0" w:space="0" w:color="auto"/>
      </w:divBdr>
    </w:div>
    <w:div w:id="927078172">
      <w:bodyDiv w:val="1"/>
      <w:marLeft w:val="0"/>
      <w:marRight w:val="0"/>
      <w:marTop w:val="0"/>
      <w:marBottom w:val="0"/>
      <w:divBdr>
        <w:top w:val="none" w:sz="0" w:space="0" w:color="auto"/>
        <w:left w:val="none" w:sz="0" w:space="0" w:color="auto"/>
        <w:bottom w:val="none" w:sz="0" w:space="0" w:color="auto"/>
        <w:right w:val="none" w:sz="0" w:space="0" w:color="auto"/>
      </w:divBdr>
      <w:divsChild>
        <w:div w:id="730692745">
          <w:marLeft w:val="547"/>
          <w:marRight w:val="0"/>
          <w:marTop w:val="115"/>
          <w:marBottom w:val="0"/>
          <w:divBdr>
            <w:top w:val="none" w:sz="0" w:space="0" w:color="auto"/>
            <w:left w:val="none" w:sz="0" w:space="0" w:color="auto"/>
            <w:bottom w:val="none" w:sz="0" w:space="0" w:color="auto"/>
            <w:right w:val="none" w:sz="0" w:space="0" w:color="auto"/>
          </w:divBdr>
        </w:div>
      </w:divsChild>
    </w:div>
    <w:div w:id="942418272">
      <w:bodyDiv w:val="1"/>
      <w:marLeft w:val="0"/>
      <w:marRight w:val="0"/>
      <w:marTop w:val="0"/>
      <w:marBottom w:val="0"/>
      <w:divBdr>
        <w:top w:val="none" w:sz="0" w:space="0" w:color="auto"/>
        <w:left w:val="none" w:sz="0" w:space="0" w:color="auto"/>
        <w:bottom w:val="none" w:sz="0" w:space="0" w:color="auto"/>
        <w:right w:val="none" w:sz="0" w:space="0" w:color="auto"/>
      </w:divBdr>
    </w:div>
    <w:div w:id="947280120">
      <w:bodyDiv w:val="1"/>
      <w:marLeft w:val="0"/>
      <w:marRight w:val="0"/>
      <w:marTop w:val="0"/>
      <w:marBottom w:val="0"/>
      <w:divBdr>
        <w:top w:val="none" w:sz="0" w:space="0" w:color="auto"/>
        <w:left w:val="none" w:sz="0" w:space="0" w:color="auto"/>
        <w:bottom w:val="none" w:sz="0" w:space="0" w:color="auto"/>
        <w:right w:val="none" w:sz="0" w:space="0" w:color="auto"/>
      </w:divBdr>
    </w:div>
    <w:div w:id="948317450">
      <w:bodyDiv w:val="1"/>
      <w:marLeft w:val="0"/>
      <w:marRight w:val="0"/>
      <w:marTop w:val="0"/>
      <w:marBottom w:val="0"/>
      <w:divBdr>
        <w:top w:val="none" w:sz="0" w:space="0" w:color="auto"/>
        <w:left w:val="none" w:sz="0" w:space="0" w:color="auto"/>
        <w:bottom w:val="none" w:sz="0" w:space="0" w:color="auto"/>
        <w:right w:val="none" w:sz="0" w:space="0" w:color="auto"/>
      </w:divBdr>
      <w:divsChild>
        <w:div w:id="1863663115">
          <w:marLeft w:val="0"/>
          <w:marRight w:val="0"/>
          <w:marTop w:val="0"/>
          <w:marBottom w:val="0"/>
          <w:divBdr>
            <w:top w:val="none" w:sz="0" w:space="0" w:color="auto"/>
            <w:left w:val="none" w:sz="0" w:space="0" w:color="auto"/>
            <w:bottom w:val="none" w:sz="0" w:space="0" w:color="auto"/>
            <w:right w:val="none" w:sz="0" w:space="0" w:color="auto"/>
          </w:divBdr>
        </w:div>
      </w:divsChild>
    </w:div>
    <w:div w:id="949313596">
      <w:bodyDiv w:val="1"/>
      <w:marLeft w:val="0"/>
      <w:marRight w:val="0"/>
      <w:marTop w:val="0"/>
      <w:marBottom w:val="0"/>
      <w:divBdr>
        <w:top w:val="none" w:sz="0" w:space="0" w:color="auto"/>
        <w:left w:val="none" w:sz="0" w:space="0" w:color="auto"/>
        <w:bottom w:val="none" w:sz="0" w:space="0" w:color="auto"/>
        <w:right w:val="none" w:sz="0" w:space="0" w:color="auto"/>
      </w:divBdr>
      <w:divsChild>
        <w:div w:id="558514652">
          <w:marLeft w:val="0"/>
          <w:marRight w:val="0"/>
          <w:marTop w:val="0"/>
          <w:marBottom w:val="0"/>
          <w:divBdr>
            <w:top w:val="none" w:sz="0" w:space="0" w:color="auto"/>
            <w:left w:val="none" w:sz="0" w:space="0" w:color="auto"/>
            <w:bottom w:val="none" w:sz="0" w:space="0" w:color="auto"/>
            <w:right w:val="none" w:sz="0" w:space="0" w:color="auto"/>
          </w:divBdr>
          <w:divsChild>
            <w:div w:id="13913404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2326856">
      <w:bodyDiv w:val="1"/>
      <w:marLeft w:val="0"/>
      <w:marRight w:val="0"/>
      <w:marTop w:val="0"/>
      <w:marBottom w:val="0"/>
      <w:divBdr>
        <w:top w:val="none" w:sz="0" w:space="0" w:color="auto"/>
        <w:left w:val="none" w:sz="0" w:space="0" w:color="auto"/>
        <w:bottom w:val="none" w:sz="0" w:space="0" w:color="auto"/>
        <w:right w:val="none" w:sz="0" w:space="0" w:color="auto"/>
      </w:divBdr>
    </w:div>
    <w:div w:id="954794591">
      <w:bodyDiv w:val="1"/>
      <w:marLeft w:val="0"/>
      <w:marRight w:val="0"/>
      <w:marTop w:val="0"/>
      <w:marBottom w:val="0"/>
      <w:divBdr>
        <w:top w:val="none" w:sz="0" w:space="0" w:color="auto"/>
        <w:left w:val="none" w:sz="0" w:space="0" w:color="auto"/>
        <w:bottom w:val="none" w:sz="0" w:space="0" w:color="auto"/>
        <w:right w:val="none" w:sz="0" w:space="0" w:color="auto"/>
      </w:divBdr>
    </w:div>
    <w:div w:id="954873354">
      <w:bodyDiv w:val="1"/>
      <w:marLeft w:val="0"/>
      <w:marRight w:val="0"/>
      <w:marTop w:val="0"/>
      <w:marBottom w:val="0"/>
      <w:divBdr>
        <w:top w:val="none" w:sz="0" w:space="0" w:color="auto"/>
        <w:left w:val="none" w:sz="0" w:space="0" w:color="auto"/>
        <w:bottom w:val="none" w:sz="0" w:space="0" w:color="auto"/>
        <w:right w:val="none" w:sz="0" w:space="0" w:color="auto"/>
      </w:divBdr>
      <w:divsChild>
        <w:div w:id="495387170">
          <w:marLeft w:val="1800"/>
          <w:marRight w:val="0"/>
          <w:marTop w:val="67"/>
          <w:marBottom w:val="0"/>
          <w:divBdr>
            <w:top w:val="none" w:sz="0" w:space="0" w:color="auto"/>
            <w:left w:val="none" w:sz="0" w:space="0" w:color="auto"/>
            <w:bottom w:val="none" w:sz="0" w:space="0" w:color="auto"/>
            <w:right w:val="none" w:sz="0" w:space="0" w:color="auto"/>
          </w:divBdr>
        </w:div>
        <w:div w:id="535893448">
          <w:marLeft w:val="2520"/>
          <w:marRight w:val="0"/>
          <w:marTop w:val="67"/>
          <w:marBottom w:val="0"/>
          <w:divBdr>
            <w:top w:val="none" w:sz="0" w:space="0" w:color="auto"/>
            <w:left w:val="none" w:sz="0" w:space="0" w:color="auto"/>
            <w:bottom w:val="none" w:sz="0" w:space="0" w:color="auto"/>
            <w:right w:val="none" w:sz="0" w:space="0" w:color="auto"/>
          </w:divBdr>
        </w:div>
        <w:div w:id="1798836448">
          <w:marLeft w:val="2520"/>
          <w:marRight w:val="0"/>
          <w:marTop w:val="67"/>
          <w:marBottom w:val="0"/>
          <w:divBdr>
            <w:top w:val="none" w:sz="0" w:space="0" w:color="auto"/>
            <w:left w:val="none" w:sz="0" w:space="0" w:color="auto"/>
            <w:bottom w:val="none" w:sz="0" w:space="0" w:color="auto"/>
            <w:right w:val="none" w:sz="0" w:space="0" w:color="auto"/>
          </w:divBdr>
        </w:div>
      </w:divsChild>
    </w:div>
    <w:div w:id="960456857">
      <w:bodyDiv w:val="1"/>
      <w:marLeft w:val="0"/>
      <w:marRight w:val="0"/>
      <w:marTop w:val="0"/>
      <w:marBottom w:val="0"/>
      <w:divBdr>
        <w:top w:val="none" w:sz="0" w:space="0" w:color="auto"/>
        <w:left w:val="none" w:sz="0" w:space="0" w:color="auto"/>
        <w:bottom w:val="none" w:sz="0" w:space="0" w:color="auto"/>
        <w:right w:val="none" w:sz="0" w:space="0" w:color="auto"/>
      </w:divBdr>
    </w:div>
    <w:div w:id="963343405">
      <w:bodyDiv w:val="1"/>
      <w:marLeft w:val="0"/>
      <w:marRight w:val="0"/>
      <w:marTop w:val="0"/>
      <w:marBottom w:val="0"/>
      <w:divBdr>
        <w:top w:val="none" w:sz="0" w:space="0" w:color="auto"/>
        <w:left w:val="none" w:sz="0" w:space="0" w:color="auto"/>
        <w:bottom w:val="none" w:sz="0" w:space="0" w:color="auto"/>
        <w:right w:val="none" w:sz="0" w:space="0" w:color="auto"/>
      </w:divBdr>
      <w:divsChild>
        <w:div w:id="502667954">
          <w:marLeft w:val="0"/>
          <w:marRight w:val="0"/>
          <w:marTop w:val="0"/>
          <w:marBottom w:val="0"/>
          <w:divBdr>
            <w:top w:val="none" w:sz="0" w:space="0" w:color="auto"/>
            <w:left w:val="none" w:sz="0" w:space="0" w:color="auto"/>
            <w:bottom w:val="none" w:sz="0" w:space="0" w:color="auto"/>
            <w:right w:val="none" w:sz="0" w:space="0" w:color="auto"/>
          </w:divBdr>
          <w:divsChild>
            <w:div w:id="832378318">
              <w:marLeft w:val="0"/>
              <w:marRight w:val="0"/>
              <w:marTop w:val="0"/>
              <w:marBottom w:val="0"/>
              <w:divBdr>
                <w:top w:val="none" w:sz="0" w:space="0" w:color="auto"/>
                <w:left w:val="none" w:sz="0" w:space="0" w:color="auto"/>
                <w:bottom w:val="none" w:sz="0" w:space="0" w:color="auto"/>
                <w:right w:val="none" w:sz="0" w:space="0" w:color="auto"/>
              </w:divBdr>
              <w:divsChild>
                <w:div w:id="2097706297">
                  <w:marLeft w:val="40"/>
                  <w:marRight w:val="40"/>
                  <w:marTop w:val="0"/>
                  <w:marBottom w:val="0"/>
                  <w:divBdr>
                    <w:top w:val="none" w:sz="0" w:space="0" w:color="auto"/>
                    <w:left w:val="none" w:sz="0" w:space="0" w:color="auto"/>
                    <w:bottom w:val="none" w:sz="0" w:space="0" w:color="auto"/>
                    <w:right w:val="none" w:sz="0" w:space="0" w:color="auto"/>
                  </w:divBdr>
                  <w:divsChild>
                    <w:div w:id="389308042">
                      <w:marLeft w:val="0"/>
                      <w:marRight w:val="0"/>
                      <w:marTop w:val="0"/>
                      <w:marBottom w:val="0"/>
                      <w:divBdr>
                        <w:top w:val="none" w:sz="0" w:space="0" w:color="auto"/>
                        <w:left w:val="none" w:sz="0" w:space="0" w:color="auto"/>
                        <w:bottom w:val="none" w:sz="0" w:space="0" w:color="auto"/>
                        <w:right w:val="none" w:sz="0" w:space="0" w:color="auto"/>
                      </w:divBdr>
                      <w:divsChild>
                        <w:div w:id="332880553">
                          <w:marLeft w:val="150"/>
                          <w:marRight w:val="150"/>
                          <w:marTop w:val="0"/>
                          <w:marBottom w:val="90"/>
                          <w:divBdr>
                            <w:top w:val="none" w:sz="0" w:space="0" w:color="auto"/>
                            <w:left w:val="none" w:sz="0" w:space="0" w:color="auto"/>
                            <w:bottom w:val="none" w:sz="0" w:space="0" w:color="auto"/>
                            <w:right w:val="none" w:sz="0" w:space="0" w:color="auto"/>
                          </w:divBdr>
                        </w:div>
                      </w:divsChild>
                    </w:div>
                  </w:divsChild>
                </w:div>
              </w:divsChild>
            </w:div>
          </w:divsChild>
        </w:div>
      </w:divsChild>
    </w:div>
    <w:div w:id="964627620">
      <w:bodyDiv w:val="1"/>
      <w:marLeft w:val="0"/>
      <w:marRight w:val="0"/>
      <w:marTop w:val="0"/>
      <w:marBottom w:val="0"/>
      <w:divBdr>
        <w:top w:val="none" w:sz="0" w:space="0" w:color="auto"/>
        <w:left w:val="none" w:sz="0" w:space="0" w:color="auto"/>
        <w:bottom w:val="none" w:sz="0" w:space="0" w:color="auto"/>
        <w:right w:val="none" w:sz="0" w:space="0" w:color="auto"/>
      </w:divBdr>
    </w:div>
    <w:div w:id="966397478">
      <w:bodyDiv w:val="1"/>
      <w:marLeft w:val="0"/>
      <w:marRight w:val="0"/>
      <w:marTop w:val="0"/>
      <w:marBottom w:val="0"/>
      <w:divBdr>
        <w:top w:val="none" w:sz="0" w:space="0" w:color="auto"/>
        <w:left w:val="none" w:sz="0" w:space="0" w:color="auto"/>
        <w:bottom w:val="none" w:sz="0" w:space="0" w:color="auto"/>
        <w:right w:val="none" w:sz="0" w:space="0" w:color="auto"/>
      </w:divBdr>
      <w:divsChild>
        <w:div w:id="1487748452">
          <w:marLeft w:val="547"/>
          <w:marRight w:val="0"/>
          <w:marTop w:val="77"/>
          <w:marBottom w:val="0"/>
          <w:divBdr>
            <w:top w:val="none" w:sz="0" w:space="0" w:color="auto"/>
            <w:left w:val="none" w:sz="0" w:space="0" w:color="auto"/>
            <w:bottom w:val="none" w:sz="0" w:space="0" w:color="auto"/>
            <w:right w:val="none" w:sz="0" w:space="0" w:color="auto"/>
          </w:divBdr>
        </w:div>
        <w:div w:id="1607883748">
          <w:marLeft w:val="547"/>
          <w:marRight w:val="0"/>
          <w:marTop w:val="77"/>
          <w:marBottom w:val="0"/>
          <w:divBdr>
            <w:top w:val="none" w:sz="0" w:space="0" w:color="auto"/>
            <w:left w:val="none" w:sz="0" w:space="0" w:color="auto"/>
            <w:bottom w:val="none" w:sz="0" w:space="0" w:color="auto"/>
            <w:right w:val="none" w:sz="0" w:space="0" w:color="auto"/>
          </w:divBdr>
        </w:div>
        <w:div w:id="630600339">
          <w:marLeft w:val="1166"/>
          <w:marRight w:val="0"/>
          <w:marTop w:val="67"/>
          <w:marBottom w:val="0"/>
          <w:divBdr>
            <w:top w:val="none" w:sz="0" w:space="0" w:color="auto"/>
            <w:left w:val="none" w:sz="0" w:space="0" w:color="auto"/>
            <w:bottom w:val="none" w:sz="0" w:space="0" w:color="auto"/>
            <w:right w:val="none" w:sz="0" w:space="0" w:color="auto"/>
          </w:divBdr>
        </w:div>
        <w:div w:id="753823127">
          <w:marLeft w:val="1800"/>
          <w:marRight w:val="0"/>
          <w:marTop w:val="58"/>
          <w:marBottom w:val="0"/>
          <w:divBdr>
            <w:top w:val="none" w:sz="0" w:space="0" w:color="auto"/>
            <w:left w:val="none" w:sz="0" w:space="0" w:color="auto"/>
            <w:bottom w:val="none" w:sz="0" w:space="0" w:color="auto"/>
            <w:right w:val="none" w:sz="0" w:space="0" w:color="auto"/>
          </w:divBdr>
        </w:div>
        <w:div w:id="1574319094">
          <w:marLeft w:val="1166"/>
          <w:marRight w:val="0"/>
          <w:marTop w:val="67"/>
          <w:marBottom w:val="0"/>
          <w:divBdr>
            <w:top w:val="none" w:sz="0" w:space="0" w:color="auto"/>
            <w:left w:val="none" w:sz="0" w:space="0" w:color="auto"/>
            <w:bottom w:val="none" w:sz="0" w:space="0" w:color="auto"/>
            <w:right w:val="none" w:sz="0" w:space="0" w:color="auto"/>
          </w:divBdr>
        </w:div>
        <w:div w:id="448085374">
          <w:marLeft w:val="1800"/>
          <w:marRight w:val="0"/>
          <w:marTop w:val="58"/>
          <w:marBottom w:val="0"/>
          <w:divBdr>
            <w:top w:val="none" w:sz="0" w:space="0" w:color="auto"/>
            <w:left w:val="none" w:sz="0" w:space="0" w:color="auto"/>
            <w:bottom w:val="none" w:sz="0" w:space="0" w:color="auto"/>
            <w:right w:val="none" w:sz="0" w:space="0" w:color="auto"/>
          </w:divBdr>
        </w:div>
        <w:div w:id="785734230">
          <w:marLeft w:val="547"/>
          <w:marRight w:val="0"/>
          <w:marTop w:val="77"/>
          <w:marBottom w:val="0"/>
          <w:divBdr>
            <w:top w:val="none" w:sz="0" w:space="0" w:color="auto"/>
            <w:left w:val="none" w:sz="0" w:space="0" w:color="auto"/>
            <w:bottom w:val="none" w:sz="0" w:space="0" w:color="auto"/>
            <w:right w:val="none" w:sz="0" w:space="0" w:color="auto"/>
          </w:divBdr>
        </w:div>
      </w:divsChild>
    </w:div>
    <w:div w:id="966469608">
      <w:bodyDiv w:val="1"/>
      <w:marLeft w:val="0"/>
      <w:marRight w:val="0"/>
      <w:marTop w:val="0"/>
      <w:marBottom w:val="0"/>
      <w:divBdr>
        <w:top w:val="none" w:sz="0" w:space="0" w:color="auto"/>
        <w:left w:val="none" w:sz="0" w:space="0" w:color="auto"/>
        <w:bottom w:val="none" w:sz="0" w:space="0" w:color="auto"/>
        <w:right w:val="none" w:sz="0" w:space="0" w:color="auto"/>
      </w:divBdr>
    </w:div>
    <w:div w:id="967977617">
      <w:bodyDiv w:val="1"/>
      <w:marLeft w:val="0"/>
      <w:marRight w:val="0"/>
      <w:marTop w:val="0"/>
      <w:marBottom w:val="0"/>
      <w:divBdr>
        <w:top w:val="none" w:sz="0" w:space="0" w:color="auto"/>
        <w:left w:val="none" w:sz="0" w:space="0" w:color="auto"/>
        <w:bottom w:val="none" w:sz="0" w:space="0" w:color="auto"/>
        <w:right w:val="none" w:sz="0" w:space="0" w:color="auto"/>
      </w:divBdr>
      <w:divsChild>
        <w:div w:id="1559167871">
          <w:marLeft w:val="2520"/>
          <w:marRight w:val="0"/>
          <w:marTop w:val="58"/>
          <w:marBottom w:val="0"/>
          <w:divBdr>
            <w:top w:val="none" w:sz="0" w:space="0" w:color="auto"/>
            <w:left w:val="none" w:sz="0" w:space="0" w:color="auto"/>
            <w:bottom w:val="none" w:sz="0" w:space="0" w:color="auto"/>
            <w:right w:val="none" w:sz="0" w:space="0" w:color="auto"/>
          </w:divBdr>
        </w:div>
      </w:divsChild>
    </w:div>
    <w:div w:id="1000086929">
      <w:bodyDiv w:val="1"/>
      <w:marLeft w:val="0"/>
      <w:marRight w:val="0"/>
      <w:marTop w:val="0"/>
      <w:marBottom w:val="0"/>
      <w:divBdr>
        <w:top w:val="none" w:sz="0" w:space="0" w:color="auto"/>
        <w:left w:val="none" w:sz="0" w:space="0" w:color="auto"/>
        <w:bottom w:val="none" w:sz="0" w:space="0" w:color="auto"/>
        <w:right w:val="none" w:sz="0" w:space="0" w:color="auto"/>
      </w:divBdr>
      <w:divsChild>
        <w:div w:id="1080448442">
          <w:marLeft w:val="446"/>
          <w:marRight w:val="0"/>
          <w:marTop w:val="0"/>
          <w:marBottom w:val="0"/>
          <w:divBdr>
            <w:top w:val="none" w:sz="0" w:space="0" w:color="auto"/>
            <w:left w:val="none" w:sz="0" w:space="0" w:color="auto"/>
            <w:bottom w:val="none" w:sz="0" w:space="0" w:color="auto"/>
            <w:right w:val="none" w:sz="0" w:space="0" w:color="auto"/>
          </w:divBdr>
        </w:div>
        <w:div w:id="1683821987">
          <w:marLeft w:val="1411"/>
          <w:marRight w:val="0"/>
          <w:marTop w:val="0"/>
          <w:marBottom w:val="0"/>
          <w:divBdr>
            <w:top w:val="none" w:sz="0" w:space="0" w:color="auto"/>
            <w:left w:val="none" w:sz="0" w:space="0" w:color="auto"/>
            <w:bottom w:val="none" w:sz="0" w:space="0" w:color="auto"/>
            <w:right w:val="none" w:sz="0" w:space="0" w:color="auto"/>
          </w:divBdr>
        </w:div>
        <w:div w:id="866992459">
          <w:marLeft w:val="1411"/>
          <w:marRight w:val="0"/>
          <w:marTop w:val="0"/>
          <w:marBottom w:val="0"/>
          <w:divBdr>
            <w:top w:val="none" w:sz="0" w:space="0" w:color="auto"/>
            <w:left w:val="none" w:sz="0" w:space="0" w:color="auto"/>
            <w:bottom w:val="none" w:sz="0" w:space="0" w:color="auto"/>
            <w:right w:val="none" w:sz="0" w:space="0" w:color="auto"/>
          </w:divBdr>
        </w:div>
        <w:div w:id="801507062">
          <w:marLeft w:val="1411"/>
          <w:marRight w:val="0"/>
          <w:marTop w:val="0"/>
          <w:marBottom w:val="0"/>
          <w:divBdr>
            <w:top w:val="none" w:sz="0" w:space="0" w:color="auto"/>
            <w:left w:val="none" w:sz="0" w:space="0" w:color="auto"/>
            <w:bottom w:val="none" w:sz="0" w:space="0" w:color="auto"/>
            <w:right w:val="none" w:sz="0" w:space="0" w:color="auto"/>
          </w:divBdr>
        </w:div>
        <w:div w:id="1743604243">
          <w:marLeft w:val="446"/>
          <w:marRight w:val="0"/>
          <w:marTop w:val="0"/>
          <w:marBottom w:val="0"/>
          <w:divBdr>
            <w:top w:val="none" w:sz="0" w:space="0" w:color="auto"/>
            <w:left w:val="none" w:sz="0" w:space="0" w:color="auto"/>
            <w:bottom w:val="none" w:sz="0" w:space="0" w:color="auto"/>
            <w:right w:val="none" w:sz="0" w:space="0" w:color="auto"/>
          </w:divBdr>
        </w:div>
        <w:div w:id="1406495270">
          <w:marLeft w:val="1411"/>
          <w:marRight w:val="0"/>
          <w:marTop w:val="0"/>
          <w:marBottom w:val="0"/>
          <w:divBdr>
            <w:top w:val="none" w:sz="0" w:space="0" w:color="auto"/>
            <w:left w:val="none" w:sz="0" w:space="0" w:color="auto"/>
            <w:bottom w:val="none" w:sz="0" w:space="0" w:color="auto"/>
            <w:right w:val="none" w:sz="0" w:space="0" w:color="auto"/>
          </w:divBdr>
        </w:div>
        <w:div w:id="294484025">
          <w:marLeft w:val="1411"/>
          <w:marRight w:val="0"/>
          <w:marTop w:val="0"/>
          <w:marBottom w:val="0"/>
          <w:divBdr>
            <w:top w:val="none" w:sz="0" w:space="0" w:color="auto"/>
            <w:left w:val="none" w:sz="0" w:space="0" w:color="auto"/>
            <w:bottom w:val="none" w:sz="0" w:space="0" w:color="auto"/>
            <w:right w:val="none" w:sz="0" w:space="0" w:color="auto"/>
          </w:divBdr>
        </w:div>
      </w:divsChild>
    </w:div>
    <w:div w:id="1004749973">
      <w:bodyDiv w:val="1"/>
      <w:marLeft w:val="0"/>
      <w:marRight w:val="0"/>
      <w:marTop w:val="0"/>
      <w:marBottom w:val="0"/>
      <w:divBdr>
        <w:top w:val="none" w:sz="0" w:space="0" w:color="auto"/>
        <w:left w:val="none" w:sz="0" w:space="0" w:color="auto"/>
        <w:bottom w:val="none" w:sz="0" w:space="0" w:color="auto"/>
        <w:right w:val="none" w:sz="0" w:space="0" w:color="auto"/>
      </w:divBdr>
    </w:div>
    <w:div w:id="1014305585">
      <w:bodyDiv w:val="1"/>
      <w:marLeft w:val="0"/>
      <w:marRight w:val="0"/>
      <w:marTop w:val="0"/>
      <w:marBottom w:val="0"/>
      <w:divBdr>
        <w:top w:val="none" w:sz="0" w:space="0" w:color="auto"/>
        <w:left w:val="none" w:sz="0" w:space="0" w:color="auto"/>
        <w:bottom w:val="none" w:sz="0" w:space="0" w:color="auto"/>
        <w:right w:val="none" w:sz="0" w:space="0" w:color="auto"/>
      </w:divBdr>
    </w:div>
    <w:div w:id="1021206760">
      <w:bodyDiv w:val="1"/>
      <w:marLeft w:val="0"/>
      <w:marRight w:val="0"/>
      <w:marTop w:val="0"/>
      <w:marBottom w:val="0"/>
      <w:divBdr>
        <w:top w:val="none" w:sz="0" w:space="0" w:color="auto"/>
        <w:left w:val="none" w:sz="0" w:space="0" w:color="auto"/>
        <w:bottom w:val="none" w:sz="0" w:space="0" w:color="auto"/>
        <w:right w:val="none" w:sz="0" w:space="0" w:color="auto"/>
      </w:divBdr>
    </w:div>
    <w:div w:id="1021516561">
      <w:bodyDiv w:val="1"/>
      <w:marLeft w:val="0"/>
      <w:marRight w:val="0"/>
      <w:marTop w:val="0"/>
      <w:marBottom w:val="0"/>
      <w:divBdr>
        <w:top w:val="none" w:sz="0" w:space="0" w:color="auto"/>
        <w:left w:val="none" w:sz="0" w:space="0" w:color="auto"/>
        <w:bottom w:val="none" w:sz="0" w:space="0" w:color="auto"/>
        <w:right w:val="none" w:sz="0" w:space="0" w:color="auto"/>
      </w:divBdr>
    </w:div>
    <w:div w:id="1029910955">
      <w:bodyDiv w:val="1"/>
      <w:marLeft w:val="0"/>
      <w:marRight w:val="0"/>
      <w:marTop w:val="0"/>
      <w:marBottom w:val="0"/>
      <w:divBdr>
        <w:top w:val="none" w:sz="0" w:space="0" w:color="auto"/>
        <w:left w:val="none" w:sz="0" w:space="0" w:color="auto"/>
        <w:bottom w:val="none" w:sz="0" w:space="0" w:color="auto"/>
        <w:right w:val="none" w:sz="0" w:space="0" w:color="auto"/>
      </w:divBdr>
      <w:divsChild>
        <w:div w:id="429739414">
          <w:marLeft w:val="446"/>
          <w:marRight w:val="0"/>
          <w:marTop w:val="0"/>
          <w:marBottom w:val="0"/>
          <w:divBdr>
            <w:top w:val="none" w:sz="0" w:space="0" w:color="auto"/>
            <w:left w:val="none" w:sz="0" w:space="0" w:color="auto"/>
            <w:bottom w:val="none" w:sz="0" w:space="0" w:color="auto"/>
            <w:right w:val="none" w:sz="0" w:space="0" w:color="auto"/>
          </w:divBdr>
        </w:div>
        <w:div w:id="554661692">
          <w:marLeft w:val="446"/>
          <w:marRight w:val="0"/>
          <w:marTop w:val="0"/>
          <w:marBottom w:val="0"/>
          <w:divBdr>
            <w:top w:val="none" w:sz="0" w:space="0" w:color="auto"/>
            <w:left w:val="none" w:sz="0" w:space="0" w:color="auto"/>
            <w:bottom w:val="none" w:sz="0" w:space="0" w:color="auto"/>
            <w:right w:val="none" w:sz="0" w:space="0" w:color="auto"/>
          </w:divBdr>
        </w:div>
        <w:div w:id="95252992">
          <w:marLeft w:val="1411"/>
          <w:marRight w:val="0"/>
          <w:marTop w:val="0"/>
          <w:marBottom w:val="0"/>
          <w:divBdr>
            <w:top w:val="none" w:sz="0" w:space="0" w:color="auto"/>
            <w:left w:val="none" w:sz="0" w:space="0" w:color="auto"/>
            <w:bottom w:val="none" w:sz="0" w:space="0" w:color="auto"/>
            <w:right w:val="none" w:sz="0" w:space="0" w:color="auto"/>
          </w:divBdr>
        </w:div>
        <w:div w:id="414935309">
          <w:marLeft w:val="1411"/>
          <w:marRight w:val="0"/>
          <w:marTop w:val="0"/>
          <w:marBottom w:val="0"/>
          <w:divBdr>
            <w:top w:val="none" w:sz="0" w:space="0" w:color="auto"/>
            <w:left w:val="none" w:sz="0" w:space="0" w:color="auto"/>
            <w:bottom w:val="none" w:sz="0" w:space="0" w:color="auto"/>
            <w:right w:val="none" w:sz="0" w:space="0" w:color="auto"/>
          </w:divBdr>
        </w:div>
      </w:divsChild>
    </w:div>
    <w:div w:id="1055546861">
      <w:bodyDiv w:val="1"/>
      <w:marLeft w:val="0"/>
      <w:marRight w:val="0"/>
      <w:marTop w:val="0"/>
      <w:marBottom w:val="0"/>
      <w:divBdr>
        <w:top w:val="none" w:sz="0" w:space="0" w:color="auto"/>
        <w:left w:val="none" w:sz="0" w:space="0" w:color="auto"/>
        <w:bottom w:val="none" w:sz="0" w:space="0" w:color="auto"/>
        <w:right w:val="none" w:sz="0" w:space="0" w:color="auto"/>
      </w:divBdr>
      <w:divsChild>
        <w:div w:id="1583635762">
          <w:marLeft w:val="1166"/>
          <w:marRight w:val="0"/>
          <w:marTop w:val="0"/>
          <w:marBottom w:val="0"/>
          <w:divBdr>
            <w:top w:val="none" w:sz="0" w:space="0" w:color="auto"/>
            <w:left w:val="none" w:sz="0" w:space="0" w:color="auto"/>
            <w:bottom w:val="none" w:sz="0" w:space="0" w:color="auto"/>
            <w:right w:val="none" w:sz="0" w:space="0" w:color="auto"/>
          </w:divBdr>
        </w:div>
        <w:div w:id="647825410">
          <w:marLeft w:val="1166"/>
          <w:marRight w:val="0"/>
          <w:marTop w:val="0"/>
          <w:marBottom w:val="0"/>
          <w:divBdr>
            <w:top w:val="none" w:sz="0" w:space="0" w:color="auto"/>
            <w:left w:val="none" w:sz="0" w:space="0" w:color="auto"/>
            <w:bottom w:val="none" w:sz="0" w:space="0" w:color="auto"/>
            <w:right w:val="none" w:sz="0" w:space="0" w:color="auto"/>
          </w:divBdr>
        </w:div>
        <w:div w:id="1805391213">
          <w:marLeft w:val="1166"/>
          <w:marRight w:val="0"/>
          <w:marTop w:val="0"/>
          <w:marBottom w:val="0"/>
          <w:divBdr>
            <w:top w:val="none" w:sz="0" w:space="0" w:color="auto"/>
            <w:left w:val="none" w:sz="0" w:space="0" w:color="auto"/>
            <w:bottom w:val="none" w:sz="0" w:space="0" w:color="auto"/>
            <w:right w:val="none" w:sz="0" w:space="0" w:color="auto"/>
          </w:divBdr>
        </w:div>
        <w:div w:id="1083991079">
          <w:marLeft w:val="1166"/>
          <w:marRight w:val="0"/>
          <w:marTop w:val="0"/>
          <w:marBottom w:val="0"/>
          <w:divBdr>
            <w:top w:val="none" w:sz="0" w:space="0" w:color="auto"/>
            <w:left w:val="none" w:sz="0" w:space="0" w:color="auto"/>
            <w:bottom w:val="none" w:sz="0" w:space="0" w:color="auto"/>
            <w:right w:val="none" w:sz="0" w:space="0" w:color="auto"/>
          </w:divBdr>
        </w:div>
        <w:div w:id="1323318052">
          <w:marLeft w:val="1166"/>
          <w:marRight w:val="0"/>
          <w:marTop w:val="0"/>
          <w:marBottom w:val="0"/>
          <w:divBdr>
            <w:top w:val="none" w:sz="0" w:space="0" w:color="auto"/>
            <w:left w:val="none" w:sz="0" w:space="0" w:color="auto"/>
            <w:bottom w:val="none" w:sz="0" w:space="0" w:color="auto"/>
            <w:right w:val="none" w:sz="0" w:space="0" w:color="auto"/>
          </w:divBdr>
        </w:div>
        <w:div w:id="557017744">
          <w:marLeft w:val="1166"/>
          <w:marRight w:val="0"/>
          <w:marTop w:val="0"/>
          <w:marBottom w:val="0"/>
          <w:divBdr>
            <w:top w:val="none" w:sz="0" w:space="0" w:color="auto"/>
            <w:left w:val="none" w:sz="0" w:space="0" w:color="auto"/>
            <w:bottom w:val="none" w:sz="0" w:space="0" w:color="auto"/>
            <w:right w:val="none" w:sz="0" w:space="0" w:color="auto"/>
          </w:divBdr>
        </w:div>
        <w:div w:id="1821654276">
          <w:marLeft w:val="1166"/>
          <w:marRight w:val="0"/>
          <w:marTop w:val="0"/>
          <w:marBottom w:val="0"/>
          <w:divBdr>
            <w:top w:val="none" w:sz="0" w:space="0" w:color="auto"/>
            <w:left w:val="none" w:sz="0" w:space="0" w:color="auto"/>
            <w:bottom w:val="none" w:sz="0" w:space="0" w:color="auto"/>
            <w:right w:val="none" w:sz="0" w:space="0" w:color="auto"/>
          </w:divBdr>
        </w:div>
        <w:div w:id="1210534183">
          <w:marLeft w:val="1166"/>
          <w:marRight w:val="0"/>
          <w:marTop w:val="0"/>
          <w:marBottom w:val="0"/>
          <w:divBdr>
            <w:top w:val="none" w:sz="0" w:space="0" w:color="auto"/>
            <w:left w:val="none" w:sz="0" w:space="0" w:color="auto"/>
            <w:bottom w:val="none" w:sz="0" w:space="0" w:color="auto"/>
            <w:right w:val="none" w:sz="0" w:space="0" w:color="auto"/>
          </w:divBdr>
        </w:div>
        <w:div w:id="1017390924">
          <w:marLeft w:val="1166"/>
          <w:marRight w:val="0"/>
          <w:marTop w:val="0"/>
          <w:marBottom w:val="0"/>
          <w:divBdr>
            <w:top w:val="none" w:sz="0" w:space="0" w:color="auto"/>
            <w:left w:val="none" w:sz="0" w:space="0" w:color="auto"/>
            <w:bottom w:val="none" w:sz="0" w:space="0" w:color="auto"/>
            <w:right w:val="none" w:sz="0" w:space="0" w:color="auto"/>
          </w:divBdr>
        </w:div>
        <w:div w:id="1263611161">
          <w:marLeft w:val="1166"/>
          <w:marRight w:val="0"/>
          <w:marTop w:val="0"/>
          <w:marBottom w:val="0"/>
          <w:divBdr>
            <w:top w:val="none" w:sz="0" w:space="0" w:color="auto"/>
            <w:left w:val="none" w:sz="0" w:space="0" w:color="auto"/>
            <w:bottom w:val="none" w:sz="0" w:space="0" w:color="auto"/>
            <w:right w:val="none" w:sz="0" w:space="0" w:color="auto"/>
          </w:divBdr>
        </w:div>
        <w:div w:id="23484263">
          <w:marLeft w:val="1166"/>
          <w:marRight w:val="0"/>
          <w:marTop w:val="0"/>
          <w:marBottom w:val="0"/>
          <w:divBdr>
            <w:top w:val="none" w:sz="0" w:space="0" w:color="auto"/>
            <w:left w:val="none" w:sz="0" w:space="0" w:color="auto"/>
            <w:bottom w:val="none" w:sz="0" w:space="0" w:color="auto"/>
            <w:right w:val="none" w:sz="0" w:space="0" w:color="auto"/>
          </w:divBdr>
        </w:div>
        <w:div w:id="2027293818">
          <w:marLeft w:val="1166"/>
          <w:marRight w:val="0"/>
          <w:marTop w:val="0"/>
          <w:marBottom w:val="0"/>
          <w:divBdr>
            <w:top w:val="none" w:sz="0" w:space="0" w:color="auto"/>
            <w:left w:val="none" w:sz="0" w:space="0" w:color="auto"/>
            <w:bottom w:val="none" w:sz="0" w:space="0" w:color="auto"/>
            <w:right w:val="none" w:sz="0" w:space="0" w:color="auto"/>
          </w:divBdr>
        </w:div>
      </w:divsChild>
    </w:div>
    <w:div w:id="1057433501">
      <w:bodyDiv w:val="1"/>
      <w:marLeft w:val="0"/>
      <w:marRight w:val="0"/>
      <w:marTop w:val="0"/>
      <w:marBottom w:val="0"/>
      <w:divBdr>
        <w:top w:val="none" w:sz="0" w:space="0" w:color="auto"/>
        <w:left w:val="none" w:sz="0" w:space="0" w:color="auto"/>
        <w:bottom w:val="none" w:sz="0" w:space="0" w:color="auto"/>
        <w:right w:val="none" w:sz="0" w:space="0" w:color="auto"/>
      </w:divBdr>
      <w:divsChild>
        <w:div w:id="1009672587">
          <w:marLeft w:val="0"/>
          <w:marRight w:val="0"/>
          <w:marTop w:val="0"/>
          <w:marBottom w:val="0"/>
          <w:divBdr>
            <w:top w:val="none" w:sz="0" w:space="0" w:color="auto"/>
            <w:left w:val="none" w:sz="0" w:space="0" w:color="auto"/>
            <w:bottom w:val="none" w:sz="0" w:space="0" w:color="auto"/>
            <w:right w:val="none" w:sz="0" w:space="0" w:color="auto"/>
          </w:divBdr>
          <w:divsChild>
            <w:div w:id="1075084255">
              <w:marLeft w:val="0"/>
              <w:marRight w:val="0"/>
              <w:marTop w:val="0"/>
              <w:marBottom w:val="0"/>
              <w:divBdr>
                <w:top w:val="none" w:sz="0" w:space="0" w:color="auto"/>
                <w:left w:val="none" w:sz="0" w:space="0" w:color="auto"/>
                <w:bottom w:val="none" w:sz="0" w:space="0" w:color="auto"/>
                <w:right w:val="none" w:sz="0" w:space="0" w:color="auto"/>
              </w:divBdr>
            </w:div>
            <w:div w:id="1114523171">
              <w:marLeft w:val="0"/>
              <w:marRight w:val="0"/>
              <w:marTop w:val="0"/>
              <w:marBottom w:val="0"/>
              <w:divBdr>
                <w:top w:val="none" w:sz="0" w:space="0" w:color="auto"/>
                <w:left w:val="none" w:sz="0" w:space="0" w:color="auto"/>
                <w:bottom w:val="none" w:sz="0" w:space="0" w:color="auto"/>
                <w:right w:val="none" w:sz="0" w:space="0" w:color="auto"/>
              </w:divBdr>
            </w:div>
            <w:div w:id="1294603194">
              <w:marLeft w:val="0"/>
              <w:marRight w:val="0"/>
              <w:marTop w:val="0"/>
              <w:marBottom w:val="0"/>
              <w:divBdr>
                <w:top w:val="none" w:sz="0" w:space="0" w:color="auto"/>
                <w:left w:val="none" w:sz="0" w:space="0" w:color="auto"/>
                <w:bottom w:val="none" w:sz="0" w:space="0" w:color="auto"/>
                <w:right w:val="none" w:sz="0" w:space="0" w:color="auto"/>
              </w:divBdr>
            </w:div>
            <w:div w:id="1474449812">
              <w:marLeft w:val="0"/>
              <w:marRight w:val="0"/>
              <w:marTop w:val="0"/>
              <w:marBottom w:val="0"/>
              <w:divBdr>
                <w:top w:val="none" w:sz="0" w:space="0" w:color="auto"/>
                <w:left w:val="none" w:sz="0" w:space="0" w:color="auto"/>
                <w:bottom w:val="none" w:sz="0" w:space="0" w:color="auto"/>
                <w:right w:val="none" w:sz="0" w:space="0" w:color="auto"/>
              </w:divBdr>
            </w:div>
            <w:div w:id="1570996058">
              <w:marLeft w:val="0"/>
              <w:marRight w:val="0"/>
              <w:marTop w:val="0"/>
              <w:marBottom w:val="0"/>
              <w:divBdr>
                <w:top w:val="none" w:sz="0" w:space="0" w:color="auto"/>
                <w:left w:val="none" w:sz="0" w:space="0" w:color="auto"/>
                <w:bottom w:val="none" w:sz="0" w:space="0" w:color="auto"/>
                <w:right w:val="none" w:sz="0" w:space="0" w:color="auto"/>
              </w:divBdr>
            </w:div>
            <w:div w:id="20605951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3140903">
      <w:bodyDiv w:val="1"/>
      <w:marLeft w:val="0"/>
      <w:marRight w:val="0"/>
      <w:marTop w:val="0"/>
      <w:marBottom w:val="0"/>
      <w:divBdr>
        <w:top w:val="none" w:sz="0" w:space="0" w:color="auto"/>
        <w:left w:val="none" w:sz="0" w:space="0" w:color="auto"/>
        <w:bottom w:val="none" w:sz="0" w:space="0" w:color="auto"/>
        <w:right w:val="none" w:sz="0" w:space="0" w:color="auto"/>
      </w:divBdr>
      <w:divsChild>
        <w:div w:id="552471047">
          <w:marLeft w:val="1166"/>
          <w:marRight w:val="0"/>
          <w:marTop w:val="134"/>
          <w:marBottom w:val="0"/>
          <w:divBdr>
            <w:top w:val="none" w:sz="0" w:space="0" w:color="auto"/>
            <w:left w:val="none" w:sz="0" w:space="0" w:color="auto"/>
            <w:bottom w:val="none" w:sz="0" w:space="0" w:color="auto"/>
            <w:right w:val="none" w:sz="0" w:space="0" w:color="auto"/>
          </w:divBdr>
        </w:div>
        <w:div w:id="1835563460">
          <w:marLeft w:val="547"/>
          <w:marRight w:val="0"/>
          <w:marTop w:val="154"/>
          <w:marBottom w:val="0"/>
          <w:divBdr>
            <w:top w:val="none" w:sz="0" w:space="0" w:color="auto"/>
            <w:left w:val="none" w:sz="0" w:space="0" w:color="auto"/>
            <w:bottom w:val="none" w:sz="0" w:space="0" w:color="auto"/>
            <w:right w:val="none" w:sz="0" w:space="0" w:color="auto"/>
          </w:divBdr>
        </w:div>
      </w:divsChild>
    </w:div>
    <w:div w:id="1064446467">
      <w:bodyDiv w:val="1"/>
      <w:marLeft w:val="0"/>
      <w:marRight w:val="0"/>
      <w:marTop w:val="0"/>
      <w:marBottom w:val="0"/>
      <w:divBdr>
        <w:top w:val="none" w:sz="0" w:space="0" w:color="auto"/>
        <w:left w:val="none" w:sz="0" w:space="0" w:color="auto"/>
        <w:bottom w:val="none" w:sz="0" w:space="0" w:color="auto"/>
        <w:right w:val="none" w:sz="0" w:space="0" w:color="auto"/>
      </w:divBdr>
      <w:divsChild>
        <w:div w:id="154340142">
          <w:marLeft w:val="1080"/>
          <w:marRight w:val="0"/>
          <w:marTop w:val="100"/>
          <w:marBottom w:val="0"/>
          <w:divBdr>
            <w:top w:val="none" w:sz="0" w:space="0" w:color="auto"/>
            <w:left w:val="none" w:sz="0" w:space="0" w:color="auto"/>
            <w:bottom w:val="none" w:sz="0" w:space="0" w:color="auto"/>
            <w:right w:val="none" w:sz="0" w:space="0" w:color="auto"/>
          </w:divBdr>
        </w:div>
        <w:div w:id="1867257695">
          <w:marLeft w:val="1800"/>
          <w:marRight w:val="0"/>
          <w:marTop w:val="100"/>
          <w:marBottom w:val="0"/>
          <w:divBdr>
            <w:top w:val="none" w:sz="0" w:space="0" w:color="auto"/>
            <w:left w:val="none" w:sz="0" w:space="0" w:color="auto"/>
            <w:bottom w:val="none" w:sz="0" w:space="0" w:color="auto"/>
            <w:right w:val="none" w:sz="0" w:space="0" w:color="auto"/>
          </w:divBdr>
        </w:div>
        <w:div w:id="1487359224">
          <w:marLeft w:val="1080"/>
          <w:marRight w:val="0"/>
          <w:marTop w:val="100"/>
          <w:marBottom w:val="0"/>
          <w:divBdr>
            <w:top w:val="none" w:sz="0" w:space="0" w:color="auto"/>
            <w:left w:val="none" w:sz="0" w:space="0" w:color="auto"/>
            <w:bottom w:val="none" w:sz="0" w:space="0" w:color="auto"/>
            <w:right w:val="none" w:sz="0" w:space="0" w:color="auto"/>
          </w:divBdr>
        </w:div>
        <w:div w:id="359667206">
          <w:marLeft w:val="1800"/>
          <w:marRight w:val="0"/>
          <w:marTop w:val="100"/>
          <w:marBottom w:val="0"/>
          <w:divBdr>
            <w:top w:val="none" w:sz="0" w:space="0" w:color="auto"/>
            <w:left w:val="none" w:sz="0" w:space="0" w:color="auto"/>
            <w:bottom w:val="none" w:sz="0" w:space="0" w:color="auto"/>
            <w:right w:val="none" w:sz="0" w:space="0" w:color="auto"/>
          </w:divBdr>
        </w:div>
        <w:div w:id="820927870">
          <w:marLeft w:val="1080"/>
          <w:marRight w:val="0"/>
          <w:marTop w:val="100"/>
          <w:marBottom w:val="0"/>
          <w:divBdr>
            <w:top w:val="none" w:sz="0" w:space="0" w:color="auto"/>
            <w:left w:val="none" w:sz="0" w:space="0" w:color="auto"/>
            <w:bottom w:val="none" w:sz="0" w:space="0" w:color="auto"/>
            <w:right w:val="none" w:sz="0" w:space="0" w:color="auto"/>
          </w:divBdr>
        </w:div>
      </w:divsChild>
    </w:div>
    <w:div w:id="1079904393">
      <w:bodyDiv w:val="1"/>
      <w:marLeft w:val="0"/>
      <w:marRight w:val="0"/>
      <w:marTop w:val="0"/>
      <w:marBottom w:val="0"/>
      <w:divBdr>
        <w:top w:val="none" w:sz="0" w:space="0" w:color="auto"/>
        <w:left w:val="none" w:sz="0" w:space="0" w:color="auto"/>
        <w:bottom w:val="none" w:sz="0" w:space="0" w:color="auto"/>
        <w:right w:val="none" w:sz="0" w:space="0" w:color="auto"/>
      </w:divBdr>
    </w:div>
    <w:div w:id="1082333991">
      <w:bodyDiv w:val="1"/>
      <w:marLeft w:val="0"/>
      <w:marRight w:val="0"/>
      <w:marTop w:val="0"/>
      <w:marBottom w:val="0"/>
      <w:divBdr>
        <w:top w:val="none" w:sz="0" w:space="0" w:color="auto"/>
        <w:left w:val="none" w:sz="0" w:space="0" w:color="auto"/>
        <w:bottom w:val="none" w:sz="0" w:space="0" w:color="auto"/>
        <w:right w:val="none" w:sz="0" w:space="0" w:color="auto"/>
      </w:divBdr>
      <w:divsChild>
        <w:div w:id="2010131439">
          <w:marLeft w:val="547"/>
          <w:marRight w:val="0"/>
          <w:marTop w:val="86"/>
          <w:marBottom w:val="0"/>
          <w:divBdr>
            <w:top w:val="none" w:sz="0" w:space="0" w:color="auto"/>
            <w:left w:val="none" w:sz="0" w:space="0" w:color="auto"/>
            <w:bottom w:val="none" w:sz="0" w:space="0" w:color="auto"/>
            <w:right w:val="none" w:sz="0" w:space="0" w:color="auto"/>
          </w:divBdr>
        </w:div>
        <w:div w:id="357389606">
          <w:marLeft w:val="1498"/>
          <w:marRight w:val="0"/>
          <w:marTop w:val="77"/>
          <w:marBottom w:val="0"/>
          <w:divBdr>
            <w:top w:val="none" w:sz="0" w:space="0" w:color="auto"/>
            <w:left w:val="none" w:sz="0" w:space="0" w:color="auto"/>
            <w:bottom w:val="none" w:sz="0" w:space="0" w:color="auto"/>
            <w:right w:val="none" w:sz="0" w:space="0" w:color="auto"/>
          </w:divBdr>
        </w:div>
        <w:div w:id="1549150484">
          <w:marLeft w:val="1498"/>
          <w:marRight w:val="0"/>
          <w:marTop w:val="77"/>
          <w:marBottom w:val="0"/>
          <w:divBdr>
            <w:top w:val="none" w:sz="0" w:space="0" w:color="auto"/>
            <w:left w:val="none" w:sz="0" w:space="0" w:color="auto"/>
            <w:bottom w:val="none" w:sz="0" w:space="0" w:color="auto"/>
            <w:right w:val="none" w:sz="0" w:space="0" w:color="auto"/>
          </w:divBdr>
        </w:div>
        <w:div w:id="1808626542">
          <w:marLeft w:val="547"/>
          <w:marRight w:val="0"/>
          <w:marTop w:val="86"/>
          <w:marBottom w:val="0"/>
          <w:divBdr>
            <w:top w:val="none" w:sz="0" w:space="0" w:color="auto"/>
            <w:left w:val="none" w:sz="0" w:space="0" w:color="auto"/>
            <w:bottom w:val="none" w:sz="0" w:space="0" w:color="auto"/>
            <w:right w:val="none" w:sz="0" w:space="0" w:color="auto"/>
          </w:divBdr>
        </w:div>
        <w:div w:id="2108041994">
          <w:marLeft w:val="547"/>
          <w:marRight w:val="0"/>
          <w:marTop w:val="86"/>
          <w:marBottom w:val="0"/>
          <w:divBdr>
            <w:top w:val="none" w:sz="0" w:space="0" w:color="auto"/>
            <w:left w:val="none" w:sz="0" w:space="0" w:color="auto"/>
            <w:bottom w:val="none" w:sz="0" w:space="0" w:color="auto"/>
            <w:right w:val="none" w:sz="0" w:space="0" w:color="auto"/>
          </w:divBdr>
        </w:div>
      </w:divsChild>
    </w:div>
    <w:div w:id="1093434343">
      <w:bodyDiv w:val="1"/>
      <w:marLeft w:val="0"/>
      <w:marRight w:val="0"/>
      <w:marTop w:val="0"/>
      <w:marBottom w:val="0"/>
      <w:divBdr>
        <w:top w:val="none" w:sz="0" w:space="0" w:color="auto"/>
        <w:left w:val="none" w:sz="0" w:space="0" w:color="auto"/>
        <w:bottom w:val="none" w:sz="0" w:space="0" w:color="auto"/>
        <w:right w:val="none" w:sz="0" w:space="0" w:color="auto"/>
      </w:divBdr>
    </w:div>
    <w:div w:id="1101922734">
      <w:bodyDiv w:val="1"/>
      <w:marLeft w:val="0"/>
      <w:marRight w:val="0"/>
      <w:marTop w:val="0"/>
      <w:marBottom w:val="0"/>
      <w:divBdr>
        <w:top w:val="none" w:sz="0" w:space="0" w:color="auto"/>
        <w:left w:val="none" w:sz="0" w:space="0" w:color="auto"/>
        <w:bottom w:val="none" w:sz="0" w:space="0" w:color="auto"/>
        <w:right w:val="none" w:sz="0" w:space="0" w:color="auto"/>
      </w:divBdr>
    </w:div>
    <w:div w:id="1109856937">
      <w:bodyDiv w:val="1"/>
      <w:marLeft w:val="0"/>
      <w:marRight w:val="0"/>
      <w:marTop w:val="0"/>
      <w:marBottom w:val="0"/>
      <w:divBdr>
        <w:top w:val="none" w:sz="0" w:space="0" w:color="auto"/>
        <w:left w:val="none" w:sz="0" w:space="0" w:color="auto"/>
        <w:bottom w:val="none" w:sz="0" w:space="0" w:color="auto"/>
        <w:right w:val="none" w:sz="0" w:space="0" w:color="auto"/>
      </w:divBdr>
    </w:div>
    <w:div w:id="1114133656">
      <w:bodyDiv w:val="1"/>
      <w:marLeft w:val="0"/>
      <w:marRight w:val="0"/>
      <w:marTop w:val="0"/>
      <w:marBottom w:val="0"/>
      <w:divBdr>
        <w:top w:val="none" w:sz="0" w:space="0" w:color="auto"/>
        <w:left w:val="none" w:sz="0" w:space="0" w:color="auto"/>
        <w:bottom w:val="none" w:sz="0" w:space="0" w:color="auto"/>
        <w:right w:val="none" w:sz="0" w:space="0" w:color="auto"/>
      </w:divBdr>
    </w:div>
    <w:div w:id="1127701089">
      <w:bodyDiv w:val="1"/>
      <w:marLeft w:val="0"/>
      <w:marRight w:val="0"/>
      <w:marTop w:val="0"/>
      <w:marBottom w:val="0"/>
      <w:divBdr>
        <w:top w:val="none" w:sz="0" w:space="0" w:color="auto"/>
        <w:left w:val="none" w:sz="0" w:space="0" w:color="auto"/>
        <w:bottom w:val="none" w:sz="0" w:space="0" w:color="auto"/>
        <w:right w:val="none" w:sz="0" w:space="0" w:color="auto"/>
      </w:divBdr>
      <w:divsChild>
        <w:div w:id="1278414404">
          <w:marLeft w:val="446"/>
          <w:marRight w:val="0"/>
          <w:marTop w:val="0"/>
          <w:marBottom w:val="0"/>
          <w:divBdr>
            <w:top w:val="none" w:sz="0" w:space="0" w:color="auto"/>
            <w:left w:val="none" w:sz="0" w:space="0" w:color="auto"/>
            <w:bottom w:val="none" w:sz="0" w:space="0" w:color="auto"/>
            <w:right w:val="none" w:sz="0" w:space="0" w:color="auto"/>
          </w:divBdr>
        </w:div>
        <w:div w:id="1906841095">
          <w:marLeft w:val="1166"/>
          <w:marRight w:val="0"/>
          <w:marTop w:val="0"/>
          <w:marBottom w:val="0"/>
          <w:divBdr>
            <w:top w:val="none" w:sz="0" w:space="0" w:color="auto"/>
            <w:left w:val="none" w:sz="0" w:space="0" w:color="auto"/>
            <w:bottom w:val="none" w:sz="0" w:space="0" w:color="auto"/>
            <w:right w:val="none" w:sz="0" w:space="0" w:color="auto"/>
          </w:divBdr>
        </w:div>
        <w:div w:id="1105805486">
          <w:marLeft w:val="1886"/>
          <w:marRight w:val="0"/>
          <w:marTop w:val="0"/>
          <w:marBottom w:val="0"/>
          <w:divBdr>
            <w:top w:val="none" w:sz="0" w:space="0" w:color="auto"/>
            <w:left w:val="none" w:sz="0" w:space="0" w:color="auto"/>
            <w:bottom w:val="none" w:sz="0" w:space="0" w:color="auto"/>
            <w:right w:val="none" w:sz="0" w:space="0" w:color="auto"/>
          </w:divBdr>
        </w:div>
        <w:div w:id="77678042">
          <w:marLeft w:val="1886"/>
          <w:marRight w:val="0"/>
          <w:marTop w:val="0"/>
          <w:marBottom w:val="0"/>
          <w:divBdr>
            <w:top w:val="none" w:sz="0" w:space="0" w:color="auto"/>
            <w:left w:val="none" w:sz="0" w:space="0" w:color="auto"/>
            <w:bottom w:val="none" w:sz="0" w:space="0" w:color="auto"/>
            <w:right w:val="none" w:sz="0" w:space="0" w:color="auto"/>
          </w:divBdr>
        </w:div>
        <w:div w:id="1340935502">
          <w:marLeft w:val="1166"/>
          <w:marRight w:val="0"/>
          <w:marTop w:val="0"/>
          <w:marBottom w:val="0"/>
          <w:divBdr>
            <w:top w:val="none" w:sz="0" w:space="0" w:color="auto"/>
            <w:left w:val="none" w:sz="0" w:space="0" w:color="auto"/>
            <w:bottom w:val="none" w:sz="0" w:space="0" w:color="auto"/>
            <w:right w:val="none" w:sz="0" w:space="0" w:color="auto"/>
          </w:divBdr>
        </w:div>
        <w:div w:id="107820842">
          <w:marLeft w:val="446"/>
          <w:marRight w:val="0"/>
          <w:marTop w:val="0"/>
          <w:marBottom w:val="0"/>
          <w:divBdr>
            <w:top w:val="none" w:sz="0" w:space="0" w:color="auto"/>
            <w:left w:val="none" w:sz="0" w:space="0" w:color="auto"/>
            <w:bottom w:val="none" w:sz="0" w:space="0" w:color="auto"/>
            <w:right w:val="none" w:sz="0" w:space="0" w:color="auto"/>
          </w:divBdr>
        </w:div>
        <w:div w:id="14625778">
          <w:marLeft w:val="1166"/>
          <w:marRight w:val="0"/>
          <w:marTop w:val="0"/>
          <w:marBottom w:val="0"/>
          <w:divBdr>
            <w:top w:val="none" w:sz="0" w:space="0" w:color="auto"/>
            <w:left w:val="none" w:sz="0" w:space="0" w:color="auto"/>
            <w:bottom w:val="none" w:sz="0" w:space="0" w:color="auto"/>
            <w:right w:val="none" w:sz="0" w:space="0" w:color="auto"/>
          </w:divBdr>
        </w:div>
        <w:div w:id="478960906">
          <w:marLeft w:val="1166"/>
          <w:marRight w:val="0"/>
          <w:marTop w:val="0"/>
          <w:marBottom w:val="0"/>
          <w:divBdr>
            <w:top w:val="none" w:sz="0" w:space="0" w:color="auto"/>
            <w:left w:val="none" w:sz="0" w:space="0" w:color="auto"/>
            <w:bottom w:val="none" w:sz="0" w:space="0" w:color="auto"/>
            <w:right w:val="none" w:sz="0" w:space="0" w:color="auto"/>
          </w:divBdr>
        </w:div>
        <w:div w:id="1689407374">
          <w:marLeft w:val="1166"/>
          <w:marRight w:val="0"/>
          <w:marTop w:val="0"/>
          <w:marBottom w:val="0"/>
          <w:divBdr>
            <w:top w:val="none" w:sz="0" w:space="0" w:color="auto"/>
            <w:left w:val="none" w:sz="0" w:space="0" w:color="auto"/>
            <w:bottom w:val="none" w:sz="0" w:space="0" w:color="auto"/>
            <w:right w:val="none" w:sz="0" w:space="0" w:color="auto"/>
          </w:divBdr>
        </w:div>
        <w:div w:id="672144153">
          <w:marLeft w:val="446"/>
          <w:marRight w:val="0"/>
          <w:marTop w:val="0"/>
          <w:marBottom w:val="0"/>
          <w:divBdr>
            <w:top w:val="none" w:sz="0" w:space="0" w:color="auto"/>
            <w:left w:val="none" w:sz="0" w:space="0" w:color="auto"/>
            <w:bottom w:val="none" w:sz="0" w:space="0" w:color="auto"/>
            <w:right w:val="none" w:sz="0" w:space="0" w:color="auto"/>
          </w:divBdr>
        </w:div>
        <w:div w:id="1369256486">
          <w:marLeft w:val="1166"/>
          <w:marRight w:val="0"/>
          <w:marTop w:val="0"/>
          <w:marBottom w:val="0"/>
          <w:divBdr>
            <w:top w:val="none" w:sz="0" w:space="0" w:color="auto"/>
            <w:left w:val="none" w:sz="0" w:space="0" w:color="auto"/>
            <w:bottom w:val="none" w:sz="0" w:space="0" w:color="auto"/>
            <w:right w:val="none" w:sz="0" w:space="0" w:color="auto"/>
          </w:divBdr>
        </w:div>
        <w:div w:id="440995275">
          <w:marLeft w:val="1166"/>
          <w:marRight w:val="0"/>
          <w:marTop w:val="0"/>
          <w:marBottom w:val="0"/>
          <w:divBdr>
            <w:top w:val="none" w:sz="0" w:space="0" w:color="auto"/>
            <w:left w:val="none" w:sz="0" w:space="0" w:color="auto"/>
            <w:bottom w:val="none" w:sz="0" w:space="0" w:color="auto"/>
            <w:right w:val="none" w:sz="0" w:space="0" w:color="auto"/>
          </w:divBdr>
        </w:div>
        <w:div w:id="772089737">
          <w:marLeft w:val="1166"/>
          <w:marRight w:val="0"/>
          <w:marTop w:val="0"/>
          <w:marBottom w:val="0"/>
          <w:divBdr>
            <w:top w:val="none" w:sz="0" w:space="0" w:color="auto"/>
            <w:left w:val="none" w:sz="0" w:space="0" w:color="auto"/>
            <w:bottom w:val="none" w:sz="0" w:space="0" w:color="auto"/>
            <w:right w:val="none" w:sz="0" w:space="0" w:color="auto"/>
          </w:divBdr>
        </w:div>
      </w:divsChild>
    </w:div>
    <w:div w:id="1127816973">
      <w:bodyDiv w:val="1"/>
      <w:marLeft w:val="0"/>
      <w:marRight w:val="0"/>
      <w:marTop w:val="0"/>
      <w:marBottom w:val="0"/>
      <w:divBdr>
        <w:top w:val="none" w:sz="0" w:space="0" w:color="auto"/>
        <w:left w:val="none" w:sz="0" w:space="0" w:color="auto"/>
        <w:bottom w:val="none" w:sz="0" w:space="0" w:color="auto"/>
        <w:right w:val="none" w:sz="0" w:space="0" w:color="auto"/>
      </w:divBdr>
    </w:div>
    <w:div w:id="1139762721">
      <w:bodyDiv w:val="1"/>
      <w:marLeft w:val="0"/>
      <w:marRight w:val="0"/>
      <w:marTop w:val="0"/>
      <w:marBottom w:val="0"/>
      <w:divBdr>
        <w:top w:val="none" w:sz="0" w:space="0" w:color="auto"/>
        <w:left w:val="none" w:sz="0" w:space="0" w:color="auto"/>
        <w:bottom w:val="none" w:sz="0" w:space="0" w:color="auto"/>
        <w:right w:val="none" w:sz="0" w:space="0" w:color="auto"/>
      </w:divBdr>
      <w:divsChild>
        <w:div w:id="1330450621">
          <w:marLeft w:val="547"/>
          <w:marRight w:val="0"/>
          <w:marTop w:val="0"/>
          <w:marBottom w:val="0"/>
          <w:divBdr>
            <w:top w:val="none" w:sz="0" w:space="0" w:color="auto"/>
            <w:left w:val="none" w:sz="0" w:space="0" w:color="auto"/>
            <w:bottom w:val="none" w:sz="0" w:space="0" w:color="auto"/>
            <w:right w:val="none" w:sz="0" w:space="0" w:color="auto"/>
          </w:divBdr>
        </w:div>
        <w:div w:id="901715204">
          <w:marLeft w:val="1498"/>
          <w:marRight w:val="0"/>
          <w:marTop w:val="0"/>
          <w:marBottom w:val="0"/>
          <w:divBdr>
            <w:top w:val="none" w:sz="0" w:space="0" w:color="auto"/>
            <w:left w:val="none" w:sz="0" w:space="0" w:color="auto"/>
            <w:bottom w:val="none" w:sz="0" w:space="0" w:color="auto"/>
            <w:right w:val="none" w:sz="0" w:space="0" w:color="auto"/>
          </w:divBdr>
        </w:div>
        <w:div w:id="1115563581">
          <w:marLeft w:val="1498"/>
          <w:marRight w:val="0"/>
          <w:marTop w:val="0"/>
          <w:marBottom w:val="0"/>
          <w:divBdr>
            <w:top w:val="none" w:sz="0" w:space="0" w:color="auto"/>
            <w:left w:val="none" w:sz="0" w:space="0" w:color="auto"/>
            <w:bottom w:val="none" w:sz="0" w:space="0" w:color="auto"/>
            <w:right w:val="none" w:sz="0" w:space="0" w:color="auto"/>
          </w:divBdr>
        </w:div>
        <w:div w:id="1308392205">
          <w:marLeft w:val="547"/>
          <w:marRight w:val="0"/>
          <w:marTop w:val="0"/>
          <w:marBottom w:val="0"/>
          <w:divBdr>
            <w:top w:val="none" w:sz="0" w:space="0" w:color="auto"/>
            <w:left w:val="none" w:sz="0" w:space="0" w:color="auto"/>
            <w:bottom w:val="none" w:sz="0" w:space="0" w:color="auto"/>
            <w:right w:val="none" w:sz="0" w:space="0" w:color="auto"/>
          </w:divBdr>
        </w:div>
        <w:div w:id="452868522">
          <w:marLeft w:val="1498"/>
          <w:marRight w:val="0"/>
          <w:marTop w:val="0"/>
          <w:marBottom w:val="0"/>
          <w:divBdr>
            <w:top w:val="none" w:sz="0" w:space="0" w:color="auto"/>
            <w:left w:val="none" w:sz="0" w:space="0" w:color="auto"/>
            <w:bottom w:val="none" w:sz="0" w:space="0" w:color="auto"/>
            <w:right w:val="none" w:sz="0" w:space="0" w:color="auto"/>
          </w:divBdr>
        </w:div>
        <w:div w:id="1275597012">
          <w:marLeft w:val="2462"/>
          <w:marRight w:val="0"/>
          <w:marTop w:val="0"/>
          <w:marBottom w:val="0"/>
          <w:divBdr>
            <w:top w:val="none" w:sz="0" w:space="0" w:color="auto"/>
            <w:left w:val="none" w:sz="0" w:space="0" w:color="auto"/>
            <w:bottom w:val="none" w:sz="0" w:space="0" w:color="auto"/>
            <w:right w:val="none" w:sz="0" w:space="0" w:color="auto"/>
          </w:divBdr>
        </w:div>
        <w:div w:id="75593512">
          <w:marLeft w:val="1498"/>
          <w:marRight w:val="0"/>
          <w:marTop w:val="0"/>
          <w:marBottom w:val="0"/>
          <w:divBdr>
            <w:top w:val="none" w:sz="0" w:space="0" w:color="auto"/>
            <w:left w:val="none" w:sz="0" w:space="0" w:color="auto"/>
            <w:bottom w:val="none" w:sz="0" w:space="0" w:color="auto"/>
            <w:right w:val="none" w:sz="0" w:space="0" w:color="auto"/>
          </w:divBdr>
        </w:div>
        <w:div w:id="406153148">
          <w:marLeft w:val="2462"/>
          <w:marRight w:val="0"/>
          <w:marTop w:val="0"/>
          <w:marBottom w:val="0"/>
          <w:divBdr>
            <w:top w:val="none" w:sz="0" w:space="0" w:color="auto"/>
            <w:left w:val="none" w:sz="0" w:space="0" w:color="auto"/>
            <w:bottom w:val="none" w:sz="0" w:space="0" w:color="auto"/>
            <w:right w:val="none" w:sz="0" w:space="0" w:color="auto"/>
          </w:divBdr>
        </w:div>
      </w:divsChild>
    </w:div>
    <w:div w:id="1144660309">
      <w:bodyDiv w:val="1"/>
      <w:marLeft w:val="0"/>
      <w:marRight w:val="0"/>
      <w:marTop w:val="0"/>
      <w:marBottom w:val="0"/>
      <w:divBdr>
        <w:top w:val="none" w:sz="0" w:space="0" w:color="auto"/>
        <w:left w:val="none" w:sz="0" w:space="0" w:color="auto"/>
        <w:bottom w:val="none" w:sz="0" w:space="0" w:color="auto"/>
        <w:right w:val="none" w:sz="0" w:space="0" w:color="auto"/>
      </w:divBdr>
      <w:divsChild>
        <w:div w:id="1974602568">
          <w:marLeft w:val="1800"/>
          <w:marRight w:val="0"/>
          <w:marTop w:val="67"/>
          <w:marBottom w:val="0"/>
          <w:divBdr>
            <w:top w:val="none" w:sz="0" w:space="0" w:color="auto"/>
            <w:left w:val="none" w:sz="0" w:space="0" w:color="auto"/>
            <w:bottom w:val="none" w:sz="0" w:space="0" w:color="auto"/>
            <w:right w:val="none" w:sz="0" w:space="0" w:color="auto"/>
          </w:divBdr>
        </w:div>
      </w:divsChild>
    </w:div>
    <w:div w:id="1150636392">
      <w:bodyDiv w:val="1"/>
      <w:marLeft w:val="0"/>
      <w:marRight w:val="0"/>
      <w:marTop w:val="0"/>
      <w:marBottom w:val="0"/>
      <w:divBdr>
        <w:top w:val="none" w:sz="0" w:space="0" w:color="auto"/>
        <w:left w:val="none" w:sz="0" w:space="0" w:color="auto"/>
        <w:bottom w:val="none" w:sz="0" w:space="0" w:color="auto"/>
        <w:right w:val="none" w:sz="0" w:space="0" w:color="auto"/>
      </w:divBdr>
      <w:divsChild>
        <w:div w:id="2115784468">
          <w:marLeft w:val="1800"/>
          <w:marRight w:val="0"/>
          <w:marTop w:val="67"/>
          <w:marBottom w:val="0"/>
          <w:divBdr>
            <w:top w:val="none" w:sz="0" w:space="0" w:color="auto"/>
            <w:left w:val="none" w:sz="0" w:space="0" w:color="auto"/>
            <w:bottom w:val="none" w:sz="0" w:space="0" w:color="auto"/>
            <w:right w:val="none" w:sz="0" w:space="0" w:color="auto"/>
          </w:divBdr>
        </w:div>
      </w:divsChild>
    </w:div>
    <w:div w:id="1155336344">
      <w:bodyDiv w:val="1"/>
      <w:marLeft w:val="0"/>
      <w:marRight w:val="0"/>
      <w:marTop w:val="0"/>
      <w:marBottom w:val="0"/>
      <w:divBdr>
        <w:top w:val="none" w:sz="0" w:space="0" w:color="auto"/>
        <w:left w:val="none" w:sz="0" w:space="0" w:color="auto"/>
        <w:bottom w:val="none" w:sz="0" w:space="0" w:color="auto"/>
        <w:right w:val="none" w:sz="0" w:space="0" w:color="auto"/>
      </w:divBdr>
      <w:divsChild>
        <w:div w:id="188498186">
          <w:marLeft w:val="1166"/>
          <w:marRight w:val="0"/>
          <w:marTop w:val="96"/>
          <w:marBottom w:val="0"/>
          <w:divBdr>
            <w:top w:val="none" w:sz="0" w:space="0" w:color="auto"/>
            <w:left w:val="none" w:sz="0" w:space="0" w:color="auto"/>
            <w:bottom w:val="none" w:sz="0" w:space="0" w:color="auto"/>
            <w:right w:val="none" w:sz="0" w:space="0" w:color="auto"/>
          </w:divBdr>
        </w:div>
        <w:div w:id="994533208">
          <w:marLeft w:val="1800"/>
          <w:marRight w:val="0"/>
          <w:marTop w:val="86"/>
          <w:marBottom w:val="0"/>
          <w:divBdr>
            <w:top w:val="none" w:sz="0" w:space="0" w:color="auto"/>
            <w:left w:val="none" w:sz="0" w:space="0" w:color="auto"/>
            <w:bottom w:val="none" w:sz="0" w:space="0" w:color="auto"/>
            <w:right w:val="none" w:sz="0" w:space="0" w:color="auto"/>
          </w:divBdr>
        </w:div>
        <w:div w:id="1044526145">
          <w:marLeft w:val="1166"/>
          <w:marRight w:val="0"/>
          <w:marTop w:val="96"/>
          <w:marBottom w:val="0"/>
          <w:divBdr>
            <w:top w:val="none" w:sz="0" w:space="0" w:color="auto"/>
            <w:left w:val="none" w:sz="0" w:space="0" w:color="auto"/>
            <w:bottom w:val="none" w:sz="0" w:space="0" w:color="auto"/>
            <w:right w:val="none" w:sz="0" w:space="0" w:color="auto"/>
          </w:divBdr>
        </w:div>
      </w:divsChild>
    </w:div>
    <w:div w:id="1164781214">
      <w:bodyDiv w:val="1"/>
      <w:marLeft w:val="0"/>
      <w:marRight w:val="0"/>
      <w:marTop w:val="0"/>
      <w:marBottom w:val="0"/>
      <w:divBdr>
        <w:top w:val="none" w:sz="0" w:space="0" w:color="auto"/>
        <w:left w:val="none" w:sz="0" w:space="0" w:color="auto"/>
        <w:bottom w:val="none" w:sz="0" w:space="0" w:color="auto"/>
        <w:right w:val="none" w:sz="0" w:space="0" w:color="auto"/>
      </w:divBdr>
      <w:divsChild>
        <w:div w:id="47266249">
          <w:marLeft w:val="0"/>
          <w:marRight w:val="0"/>
          <w:marTop w:val="0"/>
          <w:marBottom w:val="0"/>
          <w:divBdr>
            <w:top w:val="none" w:sz="0" w:space="0" w:color="auto"/>
            <w:left w:val="none" w:sz="0" w:space="0" w:color="auto"/>
            <w:bottom w:val="none" w:sz="0" w:space="0" w:color="auto"/>
            <w:right w:val="none" w:sz="0" w:space="0" w:color="auto"/>
          </w:divBdr>
          <w:divsChild>
            <w:div w:id="653413872">
              <w:marLeft w:val="0"/>
              <w:marRight w:val="0"/>
              <w:marTop w:val="0"/>
              <w:marBottom w:val="0"/>
              <w:divBdr>
                <w:top w:val="none" w:sz="0" w:space="0" w:color="auto"/>
                <w:left w:val="none" w:sz="0" w:space="0" w:color="auto"/>
                <w:bottom w:val="none" w:sz="0" w:space="0" w:color="auto"/>
                <w:right w:val="none" w:sz="0" w:space="0" w:color="auto"/>
              </w:divBdr>
              <w:divsChild>
                <w:div w:id="2024933878">
                  <w:marLeft w:val="0"/>
                  <w:marRight w:val="0"/>
                  <w:marTop w:val="0"/>
                  <w:marBottom w:val="0"/>
                  <w:divBdr>
                    <w:top w:val="none" w:sz="0" w:space="0" w:color="auto"/>
                    <w:left w:val="none" w:sz="0" w:space="0" w:color="auto"/>
                    <w:bottom w:val="none" w:sz="0" w:space="0" w:color="auto"/>
                    <w:right w:val="none" w:sz="0" w:space="0" w:color="auto"/>
                  </w:divBdr>
                  <w:divsChild>
                    <w:div w:id="1844970362">
                      <w:marLeft w:val="0"/>
                      <w:marRight w:val="0"/>
                      <w:marTop w:val="300"/>
                      <w:marBottom w:val="0"/>
                      <w:divBdr>
                        <w:top w:val="none" w:sz="0" w:space="0" w:color="auto"/>
                        <w:left w:val="none" w:sz="0" w:space="0" w:color="auto"/>
                        <w:bottom w:val="none" w:sz="0" w:space="0" w:color="auto"/>
                        <w:right w:val="none" w:sz="0" w:space="0" w:color="auto"/>
                      </w:divBdr>
                      <w:divsChild>
                        <w:div w:id="747725250">
                          <w:marLeft w:val="0"/>
                          <w:marRight w:val="0"/>
                          <w:marTop w:val="0"/>
                          <w:marBottom w:val="0"/>
                          <w:divBdr>
                            <w:top w:val="none" w:sz="0" w:space="0" w:color="auto"/>
                            <w:left w:val="none" w:sz="0" w:space="0" w:color="auto"/>
                            <w:bottom w:val="none" w:sz="0" w:space="0" w:color="auto"/>
                            <w:right w:val="none" w:sz="0" w:space="0" w:color="auto"/>
                          </w:divBdr>
                          <w:divsChild>
                            <w:div w:id="1273600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182430481">
      <w:bodyDiv w:val="1"/>
      <w:marLeft w:val="0"/>
      <w:marRight w:val="0"/>
      <w:marTop w:val="0"/>
      <w:marBottom w:val="0"/>
      <w:divBdr>
        <w:top w:val="none" w:sz="0" w:space="0" w:color="auto"/>
        <w:left w:val="none" w:sz="0" w:space="0" w:color="auto"/>
        <w:bottom w:val="none" w:sz="0" w:space="0" w:color="auto"/>
        <w:right w:val="none" w:sz="0" w:space="0" w:color="auto"/>
      </w:divBdr>
      <w:divsChild>
        <w:div w:id="895512749">
          <w:marLeft w:val="0"/>
          <w:marRight w:val="0"/>
          <w:marTop w:val="0"/>
          <w:marBottom w:val="0"/>
          <w:divBdr>
            <w:top w:val="none" w:sz="0" w:space="0" w:color="auto"/>
            <w:left w:val="none" w:sz="0" w:space="0" w:color="auto"/>
            <w:bottom w:val="none" w:sz="0" w:space="0" w:color="auto"/>
            <w:right w:val="none" w:sz="0" w:space="0" w:color="auto"/>
          </w:divBdr>
          <w:divsChild>
            <w:div w:id="217325616">
              <w:marLeft w:val="0"/>
              <w:marRight w:val="0"/>
              <w:marTop w:val="0"/>
              <w:marBottom w:val="0"/>
              <w:divBdr>
                <w:top w:val="none" w:sz="0" w:space="0" w:color="auto"/>
                <w:left w:val="none" w:sz="0" w:space="0" w:color="auto"/>
                <w:bottom w:val="none" w:sz="0" w:space="0" w:color="auto"/>
                <w:right w:val="none" w:sz="0" w:space="0" w:color="auto"/>
              </w:divBdr>
            </w:div>
            <w:div w:id="292564171">
              <w:marLeft w:val="0"/>
              <w:marRight w:val="0"/>
              <w:marTop w:val="0"/>
              <w:marBottom w:val="0"/>
              <w:divBdr>
                <w:top w:val="none" w:sz="0" w:space="0" w:color="auto"/>
                <w:left w:val="none" w:sz="0" w:space="0" w:color="auto"/>
                <w:bottom w:val="none" w:sz="0" w:space="0" w:color="auto"/>
                <w:right w:val="none" w:sz="0" w:space="0" w:color="auto"/>
              </w:divBdr>
            </w:div>
            <w:div w:id="491457266">
              <w:marLeft w:val="0"/>
              <w:marRight w:val="0"/>
              <w:marTop w:val="0"/>
              <w:marBottom w:val="0"/>
              <w:divBdr>
                <w:top w:val="none" w:sz="0" w:space="0" w:color="auto"/>
                <w:left w:val="none" w:sz="0" w:space="0" w:color="auto"/>
                <w:bottom w:val="none" w:sz="0" w:space="0" w:color="auto"/>
                <w:right w:val="none" w:sz="0" w:space="0" w:color="auto"/>
              </w:divBdr>
            </w:div>
            <w:div w:id="682055229">
              <w:marLeft w:val="0"/>
              <w:marRight w:val="0"/>
              <w:marTop w:val="0"/>
              <w:marBottom w:val="0"/>
              <w:divBdr>
                <w:top w:val="none" w:sz="0" w:space="0" w:color="auto"/>
                <w:left w:val="none" w:sz="0" w:space="0" w:color="auto"/>
                <w:bottom w:val="none" w:sz="0" w:space="0" w:color="auto"/>
                <w:right w:val="none" w:sz="0" w:space="0" w:color="auto"/>
              </w:divBdr>
            </w:div>
            <w:div w:id="696539928">
              <w:marLeft w:val="0"/>
              <w:marRight w:val="0"/>
              <w:marTop w:val="0"/>
              <w:marBottom w:val="0"/>
              <w:divBdr>
                <w:top w:val="none" w:sz="0" w:space="0" w:color="auto"/>
                <w:left w:val="none" w:sz="0" w:space="0" w:color="auto"/>
                <w:bottom w:val="none" w:sz="0" w:space="0" w:color="auto"/>
                <w:right w:val="none" w:sz="0" w:space="0" w:color="auto"/>
              </w:divBdr>
            </w:div>
            <w:div w:id="766460229">
              <w:marLeft w:val="0"/>
              <w:marRight w:val="0"/>
              <w:marTop w:val="0"/>
              <w:marBottom w:val="0"/>
              <w:divBdr>
                <w:top w:val="none" w:sz="0" w:space="0" w:color="auto"/>
                <w:left w:val="none" w:sz="0" w:space="0" w:color="auto"/>
                <w:bottom w:val="none" w:sz="0" w:space="0" w:color="auto"/>
                <w:right w:val="none" w:sz="0" w:space="0" w:color="auto"/>
              </w:divBdr>
            </w:div>
            <w:div w:id="991445028">
              <w:marLeft w:val="0"/>
              <w:marRight w:val="0"/>
              <w:marTop w:val="0"/>
              <w:marBottom w:val="0"/>
              <w:divBdr>
                <w:top w:val="none" w:sz="0" w:space="0" w:color="auto"/>
                <w:left w:val="none" w:sz="0" w:space="0" w:color="auto"/>
                <w:bottom w:val="none" w:sz="0" w:space="0" w:color="auto"/>
                <w:right w:val="none" w:sz="0" w:space="0" w:color="auto"/>
              </w:divBdr>
            </w:div>
            <w:div w:id="1012684733">
              <w:marLeft w:val="0"/>
              <w:marRight w:val="0"/>
              <w:marTop w:val="0"/>
              <w:marBottom w:val="0"/>
              <w:divBdr>
                <w:top w:val="none" w:sz="0" w:space="0" w:color="auto"/>
                <w:left w:val="none" w:sz="0" w:space="0" w:color="auto"/>
                <w:bottom w:val="none" w:sz="0" w:space="0" w:color="auto"/>
                <w:right w:val="none" w:sz="0" w:space="0" w:color="auto"/>
              </w:divBdr>
            </w:div>
            <w:div w:id="1129979704">
              <w:marLeft w:val="0"/>
              <w:marRight w:val="0"/>
              <w:marTop w:val="0"/>
              <w:marBottom w:val="0"/>
              <w:divBdr>
                <w:top w:val="none" w:sz="0" w:space="0" w:color="auto"/>
                <w:left w:val="none" w:sz="0" w:space="0" w:color="auto"/>
                <w:bottom w:val="none" w:sz="0" w:space="0" w:color="auto"/>
                <w:right w:val="none" w:sz="0" w:space="0" w:color="auto"/>
              </w:divBdr>
            </w:div>
            <w:div w:id="1145859381">
              <w:marLeft w:val="0"/>
              <w:marRight w:val="0"/>
              <w:marTop w:val="0"/>
              <w:marBottom w:val="0"/>
              <w:divBdr>
                <w:top w:val="none" w:sz="0" w:space="0" w:color="auto"/>
                <w:left w:val="none" w:sz="0" w:space="0" w:color="auto"/>
                <w:bottom w:val="none" w:sz="0" w:space="0" w:color="auto"/>
                <w:right w:val="none" w:sz="0" w:space="0" w:color="auto"/>
              </w:divBdr>
            </w:div>
            <w:div w:id="1171335817">
              <w:marLeft w:val="0"/>
              <w:marRight w:val="0"/>
              <w:marTop w:val="0"/>
              <w:marBottom w:val="0"/>
              <w:divBdr>
                <w:top w:val="none" w:sz="0" w:space="0" w:color="auto"/>
                <w:left w:val="none" w:sz="0" w:space="0" w:color="auto"/>
                <w:bottom w:val="none" w:sz="0" w:space="0" w:color="auto"/>
                <w:right w:val="none" w:sz="0" w:space="0" w:color="auto"/>
              </w:divBdr>
            </w:div>
            <w:div w:id="1318996090">
              <w:marLeft w:val="0"/>
              <w:marRight w:val="0"/>
              <w:marTop w:val="0"/>
              <w:marBottom w:val="0"/>
              <w:divBdr>
                <w:top w:val="none" w:sz="0" w:space="0" w:color="auto"/>
                <w:left w:val="none" w:sz="0" w:space="0" w:color="auto"/>
                <w:bottom w:val="none" w:sz="0" w:space="0" w:color="auto"/>
                <w:right w:val="none" w:sz="0" w:space="0" w:color="auto"/>
              </w:divBdr>
            </w:div>
            <w:div w:id="1426924337">
              <w:marLeft w:val="0"/>
              <w:marRight w:val="0"/>
              <w:marTop w:val="0"/>
              <w:marBottom w:val="0"/>
              <w:divBdr>
                <w:top w:val="none" w:sz="0" w:space="0" w:color="auto"/>
                <w:left w:val="none" w:sz="0" w:space="0" w:color="auto"/>
                <w:bottom w:val="none" w:sz="0" w:space="0" w:color="auto"/>
                <w:right w:val="none" w:sz="0" w:space="0" w:color="auto"/>
              </w:divBdr>
            </w:div>
            <w:div w:id="1526363669">
              <w:marLeft w:val="0"/>
              <w:marRight w:val="0"/>
              <w:marTop w:val="0"/>
              <w:marBottom w:val="0"/>
              <w:divBdr>
                <w:top w:val="none" w:sz="0" w:space="0" w:color="auto"/>
                <w:left w:val="none" w:sz="0" w:space="0" w:color="auto"/>
                <w:bottom w:val="none" w:sz="0" w:space="0" w:color="auto"/>
                <w:right w:val="none" w:sz="0" w:space="0" w:color="auto"/>
              </w:divBdr>
            </w:div>
            <w:div w:id="1795295325">
              <w:marLeft w:val="0"/>
              <w:marRight w:val="0"/>
              <w:marTop w:val="0"/>
              <w:marBottom w:val="0"/>
              <w:divBdr>
                <w:top w:val="none" w:sz="0" w:space="0" w:color="auto"/>
                <w:left w:val="none" w:sz="0" w:space="0" w:color="auto"/>
                <w:bottom w:val="none" w:sz="0" w:space="0" w:color="auto"/>
                <w:right w:val="none" w:sz="0" w:space="0" w:color="auto"/>
              </w:divBdr>
            </w:div>
            <w:div w:id="1873229339">
              <w:marLeft w:val="0"/>
              <w:marRight w:val="0"/>
              <w:marTop w:val="0"/>
              <w:marBottom w:val="0"/>
              <w:divBdr>
                <w:top w:val="none" w:sz="0" w:space="0" w:color="auto"/>
                <w:left w:val="none" w:sz="0" w:space="0" w:color="auto"/>
                <w:bottom w:val="none" w:sz="0" w:space="0" w:color="auto"/>
                <w:right w:val="none" w:sz="0" w:space="0" w:color="auto"/>
              </w:divBdr>
            </w:div>
            <w:div w:id="20980153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98423272">
      <w:bodyDiv w:val="1"/>
      <w:marLeft w:val="0"/>
      <w:marRight w:val="0"/>
      <w:marTop w:val="0"/>
      <w:marBottom w:val="0"/>
      <w:divBdr>
        <w:top w:val="none" w:sz="0" w:space="0" w:color="auto"/>
        <w:left w:val="none" w:sz="0" w:space="0" w:color="auto"/>
        <w:bottom w:val="none" w:sz="0" w:space="0" w:color="auto"/>
        <w:right w:val="none" w:sz="0" w:space="0" w:color="auto"/>
      </w:divBdr>
    </w:div>
    <w:div w:id="1199661252">
      <w:bodyDiv w:val="1"/>
      <w:marLeft w:val="0"/>
      <w:marRight w:val="0"/>
      <w:marTop w:val="0"/>
      <w:marBottom w:val="0"/>
      <w:divBdr>
        <w:top w:val="none" w:sz="0" w:space="0" w:color="auto"/>
        <w:left w:val="none" w:sz="0" w:space="0" w:color="auto"/>
        <w:bottom w:val="none" w:sz="0" w:space="0" w:color="auto"/>
        <w:right w:val="none" w:sz="0" w:space="0" w:color="auto"/>
      </w:divBdr>
    </w:div>
    <w:div w:id="1216041776">
      <w:bodyDiv w:val="1"/>
      <w:marLeft w:val="0"/>
      <w:marRight w:val="0"/>
      <w:marTop w:val="0"/>
      <w:marBottom w:val="0"/>
      <w:divBdr>
        <w:top w:val="none" w:sz="0" w:space="0" w:color="auto"/>
        <w:left w:val="none" w:sz="0" w:space="0" w:color="auto"/>
        <w:bottom w:val="none" w:sz="0" w:space="0" w:color="auto"/>
        <w:right w:val="none" w:sz="0" w:space="0" w:color="auto"/>
      </w:divBdr>
    </w:div>
    <w:div w:id="1216310215">
      <w:bodyDiv w:val="1"/>
      <w:marLeft w:val="0"/>
      <w:marRight w:val="0"/>
      <w:marTop w:val="0"/>
      <w:marBottom w:val="0"/>
      <w:divBdr>
        <w:top w:val="none" w:sz="0" w:space="0" w:color="auto"/>
        <w:left w:val="none" w:sz="0" w:space="0" w:color="auto"/>
        <w:bottom w:val="none" w:sz="0" w:space="0" w:color="auto"/>
        <w:right w:val="none" w:sz="0" w:space="0" w:color="auto"/>
      </w:divBdr>
      <w:divsChild>
        <w:div w:id="1782993587">
          <w:marLeft w:val="547"/>
          <w:marRight w:val="0"/>
          <w:marTop w:val="115"/>
          <w:marBottom w:val="0"/>
          <w:divBdr>
            <w:top w:val="none" w:sz="0" w:space="0" w:color="auto"/>
            <w:left w:val="none" w:sz="0" w:space="0" w:color="auto"/>
            <w:bottom w:val="none" w:sz="0" w:space="0" w:color="auto"/>
            <w:right w:val="none" w:sz="0" w:space="0" w:color="auto"/>
          </w:divBdr>
        </w:div>
      </w:divsChild>
    </w:div>
    <w:div w:id="1222792129">
      <w:bodyDiv w:val="1"/>
      <w:marLeft w:val="0"/>
      <w:marRight w:val="0"/>
      <w:marTop w:val="0"/>
      <w:marBottom w:val="0"/>
      <w:divBdr>
        <w:top w:val="none" w:sz="0" w:space="0" w:color="auto"/>
        <w:left w:val="none" w:sz="0" w:space="0" w:color="auto"/>
        <w:bottom w:val="none" w:sz="0" w:space="0" w:color="auto"/>
        <w:right w:val="none" w:sz="0" w:space="0" w:color="auto"/>
      </w:divBdr>
      <w:divsChild>
        <w:div w:id="1883784239">
          <w:marLeft w:val="0"/>
          <w:marRight w:val="0"/>
          <w:marTop w:val="0"/>
          <w:marBottom w:val="0"/>
          <w:divBdr>
            <w:top w:val="none" w:sz="0" w:space="0" w:color="auto"/>
            <w:left w:val="none" w:sz="0" w:space="0" w:color="auto"/>
            <w:bottom w:val="none" w:sz="0" w:space="0" w:color="auto"/>
            <w:right w:val="none" w:sz="0" w:space="0" w:color="auto"/>
          </w:divBdr>
        </w:div>
      </w:divsChild>
    </w:div>
    <w:div w:id="1223784284">
      <w:bodyDiv w:val="1"/>
      <w:marLeft w:val="0"/>
      <w:marRight w:val="0"/>
      <w:marTop w:val="0"/>
      <w:marBottom w:val="0"/>
      <w:divBdr>
        <w:top w:val="none" w:sz="0" w:space="0" w:color="auto"/>
        <w:left w:val="none" w:sz="0" w:space="0" w:color="auto"/>
        <w:bottom w:val="none" w:sz="0" w:space="0" w:color="auto"/>
        <w:right w:val="none" w:sz="0" w:space="0" w:color="auto"/>
      </w:divBdr>
      <w:divsChild>
        <w:div w:id="181021304">
          <w:marLeft w:val="605"/>
          <w:marRight w:val="0"/>
          <w:marTop w:val="288"/>
          <w:marBottom w:val="0"/>
          <w:divBdr>
            <w:top w:val="none" w:sz="0" w:space="0" w:color="auto"/>
            <w:left w:val="none" w:sz="0" w:space="0" w:color="auto"/>
            <w:bottom w:val="none" w:sz="0" w:space="0" w:color="auto"/>
            <w:right w:val="none" w:sz="0" w:space="0" w:color="auto"/>
          </w:divBdr>
        </w:div>
      </w:divsChild>
    </w:div>
    <w:div w:id="1233008833">
      <w:bodyDiv w:val="1"/>
      <w:marLeft w:val="0"/>
      <w:marRight w:val="0"/>
      <w:marTop w:val="0"/>
      <w:marBottom w:val="0"/>
      <w:divBdr>
        <w:top w:val="none" w:sz="0" w:space="0" w:color="auto"/>
        <w:left w:val="none" w:sz="0" w:space="0" w:color="auto"/>
        <w:bottom w:val="none" w:sz="0" w:space="0" w:color="auto"/>
        <w:right w:val="none" w:sz="0" w:space="0" w:color="auto"/>
      </w:divBdr>
      <w:divsChild>
        <w:div w:id="1486579853">
          <w:marLeft w:val="547"/>
          <w:marRight w:val="0"/>
          <w:marTop w:val="77"/>
          <w:marBottom w:val="0"/>
          <w:divBdr>
            <w:top w:val="none" w:sz="0" w:space="0" w:color="auto"/>
            <w:left w:val="none" w:sz="0" w:space="0" w:color="auto"/>
            <w:bottom w:val="none" w:sz="0" w:space="0" w:color="auto"/>
            <w:right w:val="none" w:sz="0" w:space="0" w:color="auto"/>
          </w:divBdr>
        </w:div>
        <w:div w:id="607588683">
          <w:marLeft w:val="1166"/>
          <w:marRight w:val="0"/>
          <w:marTop w:val="67"/>
          <w:marBottom w:val="0"/>
          <w:divBdr>
            <w:top w:val="none" w:sz="0" w:space="0" w:color="auto"/>
            <w:left w:val="none" w:sz="0" w:space="0" w:color="auto"/>
            <w:bottom w:val="none" w:sz="0" w:space="0" w:color="auto"/>
            <w:right w:val="none" w:sz="0" w:space="0" w:color="auto"/>
          </w:divBdr>
        </w:div>
        <w:div w:id="336930595">
          <w:marLeft w:val="1800"/>
          <w:marRight w:val="0"/>
          <w:marTop w:val="67"/>
          <w:marBottom w:val="0"/>
          <w:divBdr>
            <w:top w:val="none" w:sz="0" w:space="0" w:color="auto"/>
            <w:left w:val="none" w:sz="0" w:space="0" w:color="auto"/>
            <w:bottom w:val="none" w:sz="0" w:space="0" w:color="auto"/>
            <w:right w:val="none" w:sz="0" w:space="0" w:color="auto"/>
          </w:divBdr>
        </w:div>
        <w:div w:id="623729178">
          <w:marLeft w:val="1800"/>
          <w:marRight w:val="0"/>
          <w:marTop w:val="67"/>
          <w:marBottom w:val="0"/>
          <w:divBdr>
            <w:top w:val="none" w:sz="0" w:space="0" w:color="auto"/>
            <w:left w:val="none" w:sz="0" w:space="0" w:color="auto"/>
            <w:bottom w:val="none" w:sz="0" w:space="0" w:color="auto"/>
            <w:right w:val="none" w:sz="0" w:space="0" w:color="auto"/>
          </w:divBdr>
        </w:div>
        <w:div w:id="1502116635">
          <w:marLeft w:val="2520"/>
          <w:marRight w:val="0"/>
          <w:marTop w:val="58"/>
          <w:marBottom w:val="0"/>
          <w:divBdr>
            <w:top w:val="none" w:sz="0" w:space="0" w:color="auto"/>
            <w:left w:val="none" w:sz="0" w:space="0" w:color="auto"/>
            <w:bottom w:val="none" w:sz="0" w:space="0" w:color="auto"/>
            <w:right w:val="none" w:sz="0" w:space="0" w:color="auto"/>
          </w:divBdr>
        </w:div>
        <w:div w:id="428087789">
          <w:marLeft w:val="2520"/>
          <w:marRight w:val="0"/>
          <w:marTop w:val="58"/>
          <w:marBottom w:val="0"/>
          <w:divBdr>
            <w:top w:val="none" w:sz="0" w:space="0" w:color="auto"/>
            <w:left w:val="none" w:sz="0" w:space="0" w:color="auto"/>
            <w:bottom w:val="none" w:sz="0" w:space="0" w:color="auto"/>
            <w:right w:val="none" w:sz="0" w:space="0" w:color="auto"/>
          </w:divBdr>
        </w:div>
        <w:div w:id="1152864783">
          <w:marLeft w:val="1166"/>
          <w:marRight w:val="0"/>
          <w:marTop w:val="67"/>
          <w:marBottom w:val="0"/>
          <w:divBdr>
            <w:top w:val="none" w:sz="0" w:space="0" w:color="auto"/>
            <w:left w:val="none" w:sz="0" w:space="0" w:color="auto"/>
            <w:bottom w:val="none" w:sz="0" w:space="0" w:color="auto"/>
            <w:right w:val="none" w:sz="0" w:space="0" w:color="auto"/>
          </w:divBdr>
        </w:div>
        <w:div w:id="1539270074">
          <w:marLeft w:val="1800"/>
          <w:marRight w:val="0"/>
          <w:marTop w:val="67"/>
          <w:marBottom w:val="0"/>
          <w:divBdr>
            <w:top w:val="none" w:sz="0" w:space="0" w:color="auto"/>
            <w:left w:val="none" w:sz="0" w:space="0" w:color="auto"/>
            <w:bottom w:val="none" w:sz="0" w:space="0" w:color="auto"/>
            <w:right w:val="none" w:sz="0" w:space="0" w:color="auto"/>
          </w:divBdr>
        </w:div>
        <w:div w:id="1188520506">
          <w:marLeft w:val="2520"/>
          <w:marRight w:val="0"/>
          <w:marTop w:val="58"/>
          <w:marBottom w:val="0"/>
          <w:divBdr>
            <w:top w:val="none" w:sz="0" w:space="0" w:color="auto"/>
            <w:left w:val="none" w:sz="0" w:space="0" w:color="auto"/>
            <w:bottom w:val="none" w:sz="0" w:space="0" w:color="auto"/>
            <w:right w:val="none" w:sz="0" w:space="0" w:color="auto"/>
          </w:divBdr>
        </w:div>
        <w:div w:id="282737706">
          <w:marLeft w:val="1800"/>
          <w:marRight w:val="0"/>
          <w:marTop w:val="67"/>
          <w:marBottom w:val="0"/>
          <w:divBdr>
            <w:top w:val="none" w:sz="0" w:space="0" w:color="auto"/>
            <w:left w:val="none" w:sz="0" w:space="0" w:color="auto"/>
            <w:bottom w:val="none" w:sz="0" w:space="0" w:color="auto"/>
            <w:right w:val="none" w:sz="0" w:space="0" w:color="auto"/>
          </w:divBdr>
        </w:div>
        <w:div w:id="2122457171">
          <w:marLeft w:val="1166"/>
          <w:marRight w:val="0"/>
          <w:marTop w:val="67"/>
          <w:marBottom w:val="0"/>
          <w:divBdr>
            <w:top w:val="none" w:sz="0" w:space="0" w:color="auto"/>
            <w:left w:val="none" w:sz="0" w:space="0" w:color="auto"/>
            <w:bottom w:val="none" w:sz="0" w:space="0" w:color="auto"/>
            <w:right w:val="none" w:sz="0" w:space="0" w:color="auto"/>
          </w:divBdr>
        </w:div>
        <w:div w:id="1530096486">
          <w:marLeft w:val="1800"/>
          <w:marRight w:val="0"/>
          <w:marTop w:val="67"/>
          <w:marBottom w:val="0"/>
          <w:divBdr>
            <w:top w:val="none" w:sz="0" w:space="0" w:color="auto"/>
            <w:left w:val="none" w:sz="0" w:space="0" w:color="auto"/>
            <w:bottom w:val="none" w:sz="0" w:space="0" w:color="auto"/>
            <w:right w:val="none" w:sz="0" w:space="0" w:color="auto"/>
          </w:divBdr>
        </w:div>
      </w:divsChild>
    </w:div>
    <w:div w:id="1239707280">
      <w:bodyDiv w:val="1"/>
      <w:marLeft w:val="0"/>
      <w:marRight w:val="0"/>
      <w:marTop w:val="0"/>
      <w:marBottom w:val="0"/>
      <w:divBdr>
        <w:top w:val="none" w:sz="0" w:space="0" w:color="auto"/>
        <w:left w:val="none" w:sz="0" w:space="0" w:color="auto"/>
        <w:bottom w:val="none" w:sz="0" w:space="0" w:color="auto"/>
        <w:right w:val="none" w:sz="0" w:space="0" w:color="auto"/>
      </w:divBdr>
    </w:div>
    <w:div w:id="1240168959">
      <w:bodyDiv w:val="1"/>
      <w:marLeft w:val="0"/>
      <w:marRight w:val="0"/>
      <w:marTop w:val="0"/>
      <w:marBottom w:val="0"/>
      <w:divBdr>
        <w:top w:val="none" w:sz="0" w:space="0" w:color="auto"/>
        <w:left w:val="none" w:sz="0" w:space="0" w:color="auto"/>
        <w:bottom w:val="none" w:sz="0" w:space="0" w:color="auto"/>
        <w:right w:val="none" w:sz="0" w:space="0" w:color="auto"/>
      </w:divBdr>
      <w:divsChild>
        <w:div w:id="85080555">
          <w:marLeft w:val="1166"/>
          <w:marRight w:val="0"/>
          <w:marTop w:val="86"/>
          <w:marBottom w:val="0"/>
          <w:divBdr>
            <w:top w:val="none" w:sz="0" w:space="0" w:color="auto"/>
            <w:left w:val="none" w:sz="0" w:space="0" w:color="auto"/>
            <w:bottom w:val="none" w:sz="0" w:space="0" w:color="auto"/>
            <w:right w:val="none" w:sz="0" w:space="0" w:color="auto"/>
          </w:divBdr>
        </w:div>
        <w:div w:id="800195894">
          <w:marLeft w:val="1800"/>
          <w:marRight w:val="0"/>
          <w:marTop w:val="77"/>
          <w:marBottom w:val="0"/>
          <w:divBdr>
            <w:top w:val="none" w:sz="0" w:space="0" w:color="auto"/>
            <w:left w:val="none" w:sz="0" w:space="0" w:color="auto"/>
            <w:bottom w:val="none" w:sz="0" w:space="0" w:color="auto"/>
            <w:right w:val="none" w:sz="0" w:space="0" w:color="auto"/>
          </w:divBdr>
        </w:div>
        <w:div w:id="205217161">
          <w:marLeft w:val="2520"/>
          <w:marRight w:val="0"/>
          <w:marTop w:val="67"/>
          <w:marBottom w:val="0"/>
          <w:divBdr>
            <w:top w:val="none" w:sz="0" w:space="0" w:color="auto"/>
            <w:left w:val="none" w:sz="0" w:space="0" w:color="auto"/>
            <w:bottom w:val="none" w:sz="0" w:space="0" w:color="auto"/>
            <w:right w:val="none" w:sz="0" w:space="0" w:color="auto"/>
          </w:divBdr>
        </w:div>
        <w:div w:id="2114590204">
          <w:marLeft w:val="1166"/>
          <w:marRight w:val="0"/>
          <w:marTop w:val="86"/>
          <w:marBottom w:val="0"/>
          <w:divBdr>
            <w:top w:val="none" w:sz="0" w:space="0" w:color="auto"/>
            <w:left w:val="none" w:sz="0" w:space="0" w:color="auto"/>
            <w:bottom w:val="none" w:sz="0" w:space="0" w:color="auto"/>
            <w:right w:val="none" w:sz="0" w:space="0" w:color="auto"/>
          </w:divBdr>
        </w:div>
        <w:div w:id="2019917541">
          <w:marLeft w:val="1800"/>
          <w:marRight w:val="0"/>
          <w:marTop w:val="77"/>
          <w:marBottom w:val="0"/>
          <w:divBdr>
            <w:top w:val="none" w:sz="0" w:space="0" w:color="auto"/>
            <w:left w:val="none" w:sz="0" w:space="0" w:color="auto"/>
            <w:bottom w:val="none" w:sz="0" w:space="0" w:color="auto"/>
            <w:right w:val="none" w:sz="0" w:space="0" w:color="auto"/>
          </w:divBdr>
        </w:div>
        <w:div w:id="73819350">
          <w:marLeft w:val="2520"/>
          <w:marRight w:val="0"/>
          <w:marTop w:val="67"/>
          <w:marBottom w:val="0"/>
          <w:divBdr>
            <w:top w:val="none" w:sz="0" w:space="0" w:color="auto"/>
            <w:left w:val="none" w:sz="0" w:space="0" w:color="auto"/>
            <w:bottom w:val="none" w:sz="0" w:space="0" w:color="auto"/>
            <w:right w:val="none" w:sz="0" w:space="0" w:color="auto"/>
          </w:divBdr>
        </w:div>
        <w:div w:id="1324309795">
          <w:marLeft w:val="3240"/>
          <w:marRight w:val="0"/>
          <w:marTop w:val="67"/>
          <w:marBottom w:val="0"/>
          <w:divBdr>
            <w:top w:val="none" w:sz="0" w:space="0" w:color="auto"/>
            <w:left w:val="none" w:sz="0" w:space="0" w:color="auto"/>
            <w:bottom w:val="none" w:sz="0" w:space="0" w:color="auto"/>
            <w:right w:val="none" w:sz="0" w:space="0" w:color="auto"/>
          </w:divBdr>
        </w:div>
        <w:div w:id="119035756">
          <w:marLeft w:val="2520"/>
          <w:marRight w:val="0"/>
          <w:marTop w:val="67"/>
          <w:marBottom w:val="0"/>
          <w:divBdr>
            <w:top w:val="none" w:sz="0" w:space="0" w:color="auto"/>
            <w:left w:val="none" w:sz="0" w:space="0" w:color="auto"/>
            <w:bottom w:val="none" w:sz="0" w:space="0" w:color="auto"/>
            <w:right w:val="none" w:sz="0" w:space="0" w:color="auto"/>
          </w:divBdr>
        </w:div>
        <w:div w:id="2058581960">
          <w:marLeft w:val="3240"/>
          <w:marRight w:val="0"/>
          <w:marTop w:val="67"/>
          <w:marBottom w:val="0"/>
          <w:divBdr>
            <w:top w:val="none" w:sz="0" w:space="0" w:color="auto"/>
            <w:left w:val="none" w:sz="0" w:space="0" w:color="auto"/>
            <w:bottom w:val="none" w:sz="0" w:space="0" w:color="auto"/>
            <w:right w:val="none" w:sz="0" w:space="0" w:color="auto"/>
          </w:divBdr>
        </w:div>
        <w:div w:id="1692564634">
          <w:marLeft w:val="3240"/>
          <w:marRight w:val="0"/>
          <w:marTop w:val="67"/>
          <w:marBottom w:val="0"/>
          <w:divBdr>
            <w:top w:val="none" w:sz="0" w:space="0" w:color="auto"/>
            <w:left w:val="none" w:sz="0" w:space="0" w:color="auto"/>
            <w:bottom w:val="none" w:sz="0" w:space="0" w:color="auto"/>
            <w:right w:val="none" w:sz="0" w:space="0" w:color="auto"/>
          </w:divBdr>
        </w:div>
      </w:divsChild>
    </w:div>
    <w:div w:id="1240824813">
      <w:bodyDiv w:val="1"/>
      <w:marLeft w:val="0"/>
      <w:marRight w:val="0"/>
      <w:marTop w:val="0"/>
      <w:marBottom w:val="0"/>
      <w:divBdr>
        <w:top w:val="none" w:sz="0" w:space="0" w:color="auto"/>
        <w:left w:val="none" w:sz="0" w:space="0" w:color="auto"/>
        <w:bottom w:val="none" w:sz="0" w:space="0" w:color="auto"/>
        <w:right w:val="none" w:sz="0" w:space="0" w:color="auto"/>
      </w:divBdr>
    </w:div>
    <w:div w:id="1244533376">
      <w:bodyDiv w:val="1"/>
      <w:marLeft w:val="0"/>
      <w:marRight w:val="0"/>
      <w:marTop w:val="0"/>
      <w:marBottom w:val="0"/>
      <w:divBdr>
        <w:top w:val="none" w:sz="0" w:space="0" w:color="auto"/>
        <w:left w:val="none" w:sz="0" w:space="0" w:color="auto"/>
        <w:bottom w:val="none" w:sz="0" w:space="0" w:color="auto"/>
        <w:right w:val="none" w:sz="0" w:space="0" w:color="auto"/>
      </w:divBdr>
    </w:div>
    <w:div w:id="1250383189">
      <w:bodyDiv w:val="1"/>
      <w:marLeft w:val="0"/>
      <w:marRight w:val="0"/>
      <w:marTop w:val="0"/>
      <w:marBottom w:val="0"/>
      <w:divBdr>
        <w:top w:val="none" w:sz="0" w:space="0" w:color="auto"/>
        <w:left w:val="none" w:sz="0" w:space="0" w:color="auto"/>
        <w:bottom w:val="none" w:sz="0" w:space="0" w:color="auto"/>
        <w:right w:val="none" w:sz="0" w:space="0" w:color="auto"/>
      </w:divBdr>
    </w:div>
    <w:div w:id="1250963914">
      <w:bodyDiv w:val="1"/>
      <w:marLeft w:val="0"/>
      <w:marRight w:val="0"/>
      <w:marTop w:val="0"/>
      <w:marBottom w:val="0"/>
      <w:divBdr>
        <w:top w:val="none" w:sz="0" w:space="0" w:color="auto"/>
        <w:left w:val="none" w:sz="0" w:space="0" w:color="auto"/>
        <w:bottom w:val="none" w:sz="0" w:space="0" w:color="auto"/>
        <w:right w:val="none" w:sz="0" w:space="0" w:color="auto"/>
      </w:divBdr>
    </w:div>
    <w:div w:id="1271551712">
      <w:bodyDiv w:val="1"/>
      <w:marLeft w:val="0"/>
      <w:marRight w:val="0"/>
      <w:marTop w:val="0"/>
      <w:marBottom w:val="0"/>
      <w:divBdr>
        <w:top w:val="none" w:sz="0" w:space="0" w:color="auto"/>
        <w:left w:val="none" w:sz="0" w:space="0" w:color="auto"/>
        <w:bottom w:val="none" w:sz="0" w:space="0" w:color="auto"/>
        <w:right w:val="none" w:sz="0" w:space="0" w:color="auto"/>
      </w:divBdr>
    </w:div>
    <w:div w:id="1274559286">
      <w:bodyDiv w:val="1"/>
      <w:marLeft w:val="0"/>
      <w:marRight w:val="0"/>
      <w:marTop w:val="0"/>
      <w:marBottom w:val="0"/>
      <w:divBdr>
        <w:top w:val="none" w:sz="0" w:space="0" w:color="auto"/>
        <w:left w:val="none" w:sz="0" w:space="0" w:color="auto"/>
        <w:bottom w:val="none" w:sz="0" w:space="0" w:color="auto"/>
        <w:right w:val="none" w:sz="0" w:space="0" w:color="auto"/>
      </w:divBdr>
      <w:divsChild>
        <w:div w:id="1238632193">
          <w:marLeft w:val="547"/>
          <w:marRight w:val="0"/>
          <w:marTop w:val="67"/>
          <w:marBottom w:val="0"/>
          <w:divBdr>
            <w:top w:val="none" w:sz="0" w:space="0" w:color="auto"/>
            <w:left w:val="none" w:sz="0" w:space="0" w:color="auto"/>
            <w:bottom w:val="none" w:sz="0" w:space="0" w:color="auto"/>
            <w:right w:val="none" w:sz="0" w:space="0" w:color="auto"/>
          </w:divBdr>
        </w:div>
      </w:divsChild>
    </w:div>
    <w:div w:id="1288777421">
      <w:bodyDiv w:val="1"/>
      <w:marLeft w:val="0"/>
      <w:marRight w:val="0"/>
      <w:marTop w:val="0"/>
      <w:marBottom w:val="0"/>
      <w:divBdr>
        <w:top w:val="none" w:sz="0" w:space="0" w:color="auto"/>
        <w:left w:val="none" w:sz="0" w:space="0" w:color="auto"/>
        <w:bottom w:val="none" w:sz="0" w:space="0" w:color="auto"/>
        <w:right w:val="none" w:sz="0" w:space="0" w:color="auto"/>
      </w:divBdr>
    </w:div>
    <w:div w:id="1292514729">
      <w:bodyDiv w:val="1"/>
      <w:marLeft w:val="0"/>
      <w:marRight w:val="0"/>
      <w:marTop w:val="0"/>
      <w:marBottom w:val="0"/>
      <w:divBdr>
        <w:top w:val="none" w:sz="0" w:space="0" w:color="auto"/>
        <w:left w:val="none" w:sz="0" w:space="0" w:color="auto"/>
        <w:bottom w:val="none" w:sz="0" w:space="0" w:color="auto"/>
        <w:right w:val="none" w:sz="0" w:space="0" w:color="auto"/>
      </w:divBdr>
      <w:divsChild>
        <w:div w:id="722676678">
          <w:marLeft w:val="547"/>
          <w:marRight w:val="0"/>
          <w:marTop w:val="0"/>
          <w:marBottom w:val="0"/>
          <w:divBdr>
            <w:top w:val="none" w:sz="0" w:space="0" w:color="auto"/>
            <w:left w:val="none" w:sz="0" w:space="0" w:color="auto"/>
            <w:bottom w:val="none" w:sz="0" w:space="0" w:color="auto"/>
            <w:right w:val="none" w:sz="0" w:space="0" w:color="auto"/>
          </w:divBdr>
        </w:div>
      </w:divsChild>
    </w:div>
    <w:div w:id="1301572556">
      <w:bodyDiv w:val="1"/>
      <w:marLeft w:val="0"/>
      <w:marRight w:val="0"/>
      <w:marTop w:val="0"/>
      <w:marBottom w:val="0"/>
      <w:divBdr>
        <w:top w:val="none" w:sz="0" w:space="0" w:color="auto"/>
        <w:left w:val="none" w:sz="0" w:space="0" w:color="auto"/>
        <w:bottom w:val="none" w:sz="0" w:space="0" w:color="auto"/>
        <w:right w:val="none" w:sz="0" w:space="0" w:color="auto"/>
      </w:divBdr>
    </w:div>
    <w:div w:id="1310010960">
      <w:bodyDiv w:val="1"/>
      <w:marLeft w:val="0"/>
      <w:marRight w:val="0"/>
      <w:marTop w:val="0"/>
      <w:marBottom w:val="0"/>
      <w:divBdr>
        <w:top w:val="none" w:sz="0" w:space="0" w:color="auto"/>
        <w:left w:val="none" w:sz="0" w:space="0" w:color="auto"/>
        <w:bottom w:val="none" w:sz="0" w:space="0" w:color="auto"/>
        <w:right w:val="none" w:sz="0" w:space="0" w:color="auto"/>
      </w:divBdr>
    </w:div>
    <w:div w:id="1313563064">
      <w:bodyDiv w:val="1"/>
      <w:marLeft w:val="0"/>
      <w:marRight w:val="0"/>
      <w:marTop w:val="0"/>
      <w:marBottom w:val="0"/>
      <w:divBdr>
        <w:top w:val="none" w:sz="0" w:space="0" w:color="auto"/>
        <w:left w:val="none" w:sz="0" w:space="0" w:color="auto"/>
        <w:bottom w:val="none" w:sz="0" w:space="0" w:color="auto"/>
        <w:right w:val="none" w:sz="0" w:space="0" w:color="auto"/>
      </w:divBdr>
    </w:div>
    <w:div w:id="1317152750">
      <w:bodyDiv w:val="1"/>
      <w:marLeft w:val="0"/>
      <w:marRight w:val="0"/>
      <w:marTop w:val="0"/>
      <w:marBottom w:val="0"/>
      <w:divBdr>
        <w:top w:val="none" w:sz="0" w:space="0" w:color="auto"/>
        <w:left w:val="none" w:sz="0" w:space="0" w:color="auto"/>
        <w:bottom w:val="none" w:sz="0" w:space="0" w:color="auto"/>
        <w:right w:val="none" w:sz="0" w:space="0" w:color="auto"/>
      </w:divBdr>
      <w:divsChild>
        <w:div w:id="1278682029">
          <w:marLeft w:val="446"/>
          <w:marRight w:val="0"/>
          <w:marTop w:val="0"/>
          <w:marBottom w:val="0"/>
          <w:divBdr>
            <w:top w:val="none" w:sz="0" w:space="0" w:color="auto"/>
            <w:left w:val="none" w:sz="0" w:space="0" w:color="auto"/>
            <w:bottom w:val="none" w:sz="0" w:space="0" w:color="auto"/>
            <w:right w:val="none" w:sz="0" w:space="0" w:color="auto"/>
          </w:divBdr>
        </w:div>
        <w:div w:id="1014041041">
          <w:marLeft w:val="1411"/>
          <w:marRight w:val="0"/>
          <w:marTop w:val="0"/>
          <w:marBottom w:val="0"/>
          <w:divBdr>
            <w:top w:val="none" w:sz="0" w:space="0" w:color="auto"/>
            <w:left w:val="none" w:sz="0" w:space="0" w:color="auto"/>
            <w:bottom w:val="none" w:sz="0" w:space="0" w:color="auto"/>
            <w:right w:val="none" w:sz="0" w:space="0" w:color="auto"/>
          </w:divBdr>
        </w:div>
        <w:div w:id="1699505097">
          <w:marLeft w:val="446"/>
          <w:marRight w:val="0"/>
          <w:marTop w:val="0"/>
          <w:marBottom w:val="0"/>
          <w:divBdr>
            <w:top w:val="none" w:sz="0" w:space="0" w:color="auto"/>
            <w:left w:val="none" w:sz="0" w:space="0" w:color="auto"/>
            <w:bottom w:val="none" w:sz="0" w:space="0" w:color="auto"/>
            <w:right w:val="none" w:sz="0" w:space="0" w:color="auto"/>
          </w:divBdr>
        </w:div>
        <w:div w:id="610599578">
          <w:marLeft w:val="446"/>
          <w:marRight w:val="0"/>
          <w:marTop w:val="0"/>
          <w:marBottom w:val="0"/>
          <w:divBdr>
            <w:top w:val="none" w:sz="0" w:space="0" w:color="auto"/>
            <w:left w:val="none" w:sz="0" w:space="0" w:color="auto"/>
            <w:bottom w:val="none" w:sz="0" w:space="0" w:color="auto"/>
            <w:right w:val="none" w:sz="0" w:space="0" w:color="auto"/>
          </w:divBdr>
        </w:div>
      </w:divsChild>
    </w:div>
    <w:div w:id="1319265466">
      <w:bodyDiv w:val="1"/>
      <w:marLeft w:val="0"/>
      <w:marRight w:val="0"/>
      <w:marTop w:val="0"/>
      <w:marBottom w:val="0"/>
      <w:divBdr>
        <w:top w:val="none" w:sz="0" w:space="0" w:color="auto"/>
        <w:left w:val="none" w:sz="0" w:space="0" w:color="auto"/>
        <w:bottom w:val="none" w:sz="0" w:space="0" w:color="auto"/>
        <w:right w:val="none" w:sz="0" w:space="0" w:color="auto"/>
      </w:divBdr>
    </w:div>
    <w:div w:id="1323267339">
      <w:bodyDiv w:val="1"/>
      <w:marLeft w:val="0"/>
      <w:marRight w:val="0"/>
      <w:marTop w:val="0"/>
      <w:marBottom w:val="0"/>
      <w:divBdr>
        <w:top w:val="none" w:sz="0" w:space="0" w:color="auto"/>
        <w:left w:val="none" w:sz="0" w:space="0" w:color="auto"/>
        <w:bottom w:val="none" w:sz="0" w:space="0" w:color="auto"/>
        <w:right w:val="none" w:sz="0" w:space="0" w:color="auto"/>
      </w:divBdr>
      <w:divsChild>
        <w:div w:id="1233539990">
          <w:marLeft w:val="0"/>
          <w:marRight w:val="0"/>
          <w:marTop w:val="0"/>
          <w:marBottom w:val="0"/>
          <w:divBdr>
            <w:top w:val="none" w:sz="0" w:space="0" w:color="auto"/>
            <w:left w:val="none" w:sz="0" w:space="0" w:color="auto"/>
            <w:bottom w:val="none" w:sz="0" w:space="0" w:color="auto"/>
            <w:right w:val="none" w:sz="0" w:space="0" w:color="auto"/>
          </w:divBdr>
          <w:divsChild>
            <w:div w:id="10261048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8822567">
      <w:bodyDiv w:val="1"/>
      <w:marLeft w:val="0"/>
      <w:marRight w:val="0"/>
      <w:marTop w:val="0"/>
      <w:marBottom w:val="0"/>
      <w:divBdr>
        <w:top w:val="none" w:sz="0" w:space="0" w:color="auto"/>
        <w:left w:val="none" w:sz="0" w:space="0" w:color="auto"/>
        <w:bottom w:val="none" w:sz="0" w:space="0" w:color="auto"/>
        <w:right w:val="none" w:sz="0" w:space="0" w:color="auto"/>
      </w:divBdr>
      <w:divsChild>
        <w:div w:id="182548854">
          <w:marLeft w:val="1498"/>
          <w:marRight w:val="0"/>
          <w:marTop w:val="0"/>
          <w:marBottom w:val="0"/>
          <w:divBdr>
            <w:top w:val="none" w:sz="0" w:space="0" w:color="auto"/>
            <w:left w:val="none" w:sz="0" w:space="0" w:color="auto"/>
            <w:bottom w:val="none" w:sz="0" w:space="0" w:color="auto"/>
            <w:right w:val="none" w:sz="0" w:space="0" w:color="auto"/>
          </w:divBdr>
        </w:div>
      </w:divsChild>
    </w:div>
    <w:div w:id="1332683743">
      <w:bodyDiv w:val="1"/>
      <w:marLeft w:val="0"/>
      <w:marRight w:val="0"/>
      <w:marTop w:val="0"/>
      <w:marBottom w:val="0"/>
      <w:divBdr>
        <w:top w:val="none" w:sz="0" w:space="0" w:color="auto"/>
        <w:left w:val="none" w:sz="0" w:space="0" w:color="auto"/>
        <w:bottom w:val="none" w:sz="0" w:space="0" w:color="auto"/>
        <w:right w:val="none" w:sz="0" w:space="0" w:color="auto"/>
      </w:divBdr>
    </w:div>
    <w:div w:id="1333266382">
      <w:bodyDiv w:val="1"/>
      <w:marLeft w:val="0"/>
      <w:marRight w:val="0"/>
      <w:marTop w:val="0"/>
      <w:marBottom w:val="0"/>
      <w:divBdr>
        <w:top w:val="none" w:sz="0" w:space="0" w:color="auto"/>
        <w:left w:val="none" w:sz="0" w:space="0" w:color="auto"/>
        <w:bottom w:val="none" w:sz="0" w:space="0" w:color="auto"/>
        <w:right w:val="none" w:sz="0" w:space="0" w:color="auto"/>
      </w:divBdr>
    </w:div>
    <w:div w:id="1341157344">
      <w:bodyDiv w:val="1"/>
      <w:marLeft w:val="0"/>
      <w:marRight w:val="0"/>
      <w:marTop w:val="0"/>
      <w:marBottom w:val="0"/>
      <w:divBdr>
        <w:top w:val="none" w:sz="0" w:space="0" w:color="auto"/>
        <w:left w:val="none" w:sz="0" w:space="0" w:color="auto"/>
        <w:bottom w:val="none" w:sz="0" w:space="0" w:color="auto"/>
        <w:right w:val="none" w:sz="0" w:space="0" w:color="auto"/>
      </w:divBdr>
    </w:div>
    <w:div w:id="1347370224">
      <w:bodyDiv w:val="1"/>
      <w:marLeft w:val="0"/>
      <w:marRight w:val="0"/>
      <w:marTop w:val="0"/>
      <w:marBottom w:val="0"/>
      <w:divBdr>
        <w:top w:val="none" w:sz="0" w:space="0" w:color="auto"/>
        <w:left w:val="none" w:sz="0" w:space="0" w:color="auto"/>
        <w:bottom w:val="none" w:sz="0" w:space="0" w:color="auto"/>
        <w:right w:val="none" w:sz="0" w:space="0" w:color="auto"/>
      </w:divBdr>
    </w:div>
    <w:div w:id="1354913218">
      <w:bodyDiv w:val="1"/>
      <w:marLeft w:val="0"/>
      <w:marRight w:val="0"/>
      <w:marTop w:val="0"/>
      <w:marBottom w:val="0"/>
      <w:divBdr>
        <w:top w:val="none" w:sz="0" w:space="0" w:color="auto"/>
        <w:left w:val="none" w:sz="0" w:space="0" w:color="auto"/>
        <w:bottom w:val="none" w:sz="0" w:space="0" w:color="auto"/>
        <w:right w:val="none" w:sz="0" w:space="0" w:color="auto"/>
      </w:divBdr>
    </w:div>
    <w:div w:id="1365598670">
      <w:bodyDiv w:val="1"/>
      <w:marLeft w:val="0"/>
      <w:marRight w:val="0"/>
      <w:marTop w:val="0"/>
      <w:marBottom w:val="0"/>
      <w:divBdr>
        <w:top w:val="none" w:sz="0" w:space="0" w:color="auto"/>
        <w:left w:val="none" w:sz="0" w:space="0" w:color="auto"/>
        <w:bottom w:val="none" w:sz="0" w:space="0" w:color="auto"/>
        <w:right w:val="none" w:sz="0" w:space="0" w:color="auto"/>
      </w:divBdr>
      <w:divsChild>
        <w:div w:id="98763515">
          <w:marLeft w:val="0"/>
          <w:marRight w:val="0"/>
          <w:marTop w:val="0"/>
          <w:marBottom w:val="0"/>
          <w:divBdr>
            <w:top w:val="none" w:sz="0" w:space="0" w:color="auto"/>
            <w:left w:val="none" w:sz="0" w:space="0" w:color="auto"/>
            <w:bottom w:val="none" w:sz="0" w:space="0" w:color="auto"/>
            <w:right w:val="none" w:sz="0" w:space="0" w:color="auto"/>
          </w:divBdr>
        </w:div>
      </w:divsChild>
    </w:div>
    <w:div w:id="1372920902">
      <w:bodyDiv w:val="1"/>
      <w:marLeft w:val="0"/>
      <w:marRight w:val="0"/>
      <w:marTop w:val="0"/>
      <w:marBottom w:val="0"/>
      <w:divBdr>
        <w:top w:val="none" w:sz="0" w:space="0" w:color="auto"/>
        <w:left w:val="none" w:sz="0" w:space="0" w:color="auto"/>
        <w:bottom w:val="none" w:sz="0" w:space="0" w:color="auto"/>
        <w:right w:val="none" w:sz="0" w:space="0" w:color="auto"/>
      </w:divBdr>
      <w:divsChild>
        <w:div w:id="1560440037">
          <w:marLeft w:val="547"/>
          <w:marRight w:val="0"/>
          <w:marTop w:val="0"/>
          <w:marBottom w:val="0"/>
          <w:divBdr>
            <w:top w:val="none" w:sz="0" w:space="0" w:color="auto"/>
            <w:left w:val="none" w:sz="0" w:space="0" w:color="auto"/>
            <w:bottom w:val="none" w:sz="0" w:space="0" w:color="auto"/>
            <w:right w:val="none" w:sz="0" w:space="0" w:color="auto"/>
          </w:divBdr>
        </w:div>
        <w:div w:id="545143011">
          <w:marLeft w:val="1166"/>
          <w:marRight w:val="0"/>
          <w:marTop w:val="0"/>
          <w:marBottom w:val="0"/>
          <w:divBdr>
            <w:top w:val="none" w:sz="0" w:space="0" w:color="auto"/>
            <w:left w:val="none" w:sz="0" w:space="0" w:color="auto"/>
            <w:bottom w:val="none" w:sz="0" w:space="0" w:color="auto"/>
            <w:right w:val="none" w:sz="0" w:space="0" w:color="auto"/>
          </w:divBdr>
        </w:div>
        <w:div w:id="945846766">
          <w:marLeft w:val="547"/>
          <w:marRight w:val="0"/>
          <w:marTop w:val="0"/>
          <w:marBottom w:val="0"/>
          <w:divBdr>
            <w:top w:val="none" w:sz="0" w:space="0" w:color="auto"/>
            <w:left w:val="none" w:sz="0" w:space="0" w:color="auto"/>
            <w:bottom w:val="none" w:sz="0" w:space="0" w:color="auto"/>
            <w:right w:val="none" w:sz="0" w:space="0" w:color="auto"/>
          </w:divBdr>
        </w:div>
      </w:divsChild>
    </w:div>
    <w:div w:id="1397825453">
      <w:bodyDiv w:val="1"/>
      <w:marLeft w:val="0"/>
      <w:marRight w:val="0"/>
      <w:marTop w:val="0"/>
      <w:marBottom w:val="0"/>
      <w:divBdr>
        <w:top w:val="none" w:sz="0" w:space="0" w:color="auto"/>
        <w:left w:val="none" w:sz="0" w:space="0" w:color="auto"/>
        <w:bottom w:val="none" w:sz="0" w:space="0" w:color="auto"/>
        <w:right w:val="none" w:sz="0" w:space="0" w:color="auto"/>
      </w:divBdr>
    </w:div>
    <w:div w:id="1405645708">
      <w:bodyDiv w:val="1"/>
      <w:marLeft w:val="0"/>
      <w:marRight w:val="0"/>
      <w:marTop w:val="0"/>
      <w:marBottom w:val="0"/>
      <w:divBdr>
        <w:top w:val="none" w:sz="0" w:space="0" w:color="auto"/>
        <w:left w:val="none" w:sz="0" w:space="0" w:color="auto"/>
        <w:bottom w:val="none" w:sz="0" w:space="0" w:color="auto"/>
        <w:right w:val="none" w:sz="0" w:space="0" w:color="auto"/>
      </w:divBdr>
      <w:divsChild>
        <w:div w:id="1343123422">
          <w:marLeft w:val="1800"/>
          <w:marRight w:val="0"/>
          <w:marTop w:val="86"/>
          <w:marBottom w:val="0"/>
          <w:divBdr>
            <w:top w:val="none" w:sz="0" w:space="0" w:color="auto"/>
            <w:left w:val="none" w:sz="0" w:space="0" w:color="auto"/>
            <w:bottom w:val="none" w:sz="0" w:space="0" w:color="auto"/>
            <w:right w:val="none" w:sz="0" w:space="0" w:color="auto"/>
          </w:divBdr>
        </w:div>
      </w:divsChild>
    </w:div>
    <w:div w:id="1416852797">
      <w:bodyDiv w:val="1"/>
      <w:marLeft w:val="0"/>
      <w:marRight w:val="0"/>
      <w:marTop w:val="0"/>
      <w:marBottom w:val="0"/>
      <w:divBdr>
        <w:top w:val="none" w:sz="0" w:space="0" w:color="auto"/>
        <w:left w:val="none" w:sz="0" w:space="0" w:color="auto"/>
        <w:bottom w:val="none" w:sz="0" w:space="0" w:color="auto"/>
        <w:right w:val="none" w:sz="0" w:space="0" w:color="auto"/>
      </w:divBdr>
    </w:div>
    <w:div w:id="1423988955">
      <w:bodyDiv w:val="1"/>
      <w:marLeft w:val="0"/>
      <w:marRight w:val="0"/>
      <w:marTop w:val="0"/>
      <w:marBottom w:val="0"/>
      <w:divBdr>
        <w:top w:val="none" w:sz="0" w:space="0" w:color="auto"/>
        <w:left w:val="none" w:sz="0" w:space="0" w:color="auto"/>
        <w:bottom w:val="none" w:sz="0" w:space="0" w:color="auto"/>
        <w:right w:val="none" w:sz="0" w:space="0" w:color="auto"/>
      </w:divBdr>
    </w:div>
    <w:div w:id="1449818971">
      <w:bodyDiv w:val="1"/>
      <w:marLeft w:val="0"/>
      <w:marRight w:val="0"/>
      <w:marTop w:val="0"/>
      <w:marBottom w:val="0"/>
      <w:divBdr>
        <w:top w:val="none" w:sz="0" w:space="0" w:color="auto"/>
        <w:left w:val="none" w:sz="0" w:space="0" w:color="auto"/>
        <w:bottom w:val="none" w:sz="0" w:space="0" w:color="auto"/>
        <w:right w:val="none" w:sz="0" w:space="0" w:color="auto"/>
      </w:divBdr>
    </w:div>
    <w:div w:id="1454130253">
      <w:bodyDiv w:val="1"/>
      <w:marLeft w:val="0"/>
      <w:marRight w:val="0"/>
      <w:marTop w:val="0"/>
      <w:marBottom w:val="0"/>
      <w:divBdr>
        <w:top w:val="none" w:sz="0" w:space="0" w:color="auto"/>
        <w:left w:val="none" w:sz="0" w:space="0" w:color="auto"/>
        <w:bottom w:val="none" w:sz="0" w:space="0" w:color="auto"/>
        <w:right w:val="none" w:sz="0" w:space="0" w:color="auto"/>
      </w:divBdr>
      <w:divsChild>
        <w:div w:id="1256284142">
          <w:marLeft w:val="547"/>
          <w:marRight w:val="0"/>
          <w:marTop w:val="67"/>
          <w:marBottom w:val="0"/>
          <w:divBdr>
            <w:top w:val="none" w:sz="0" w:space="0" w:color="auto"/>
            <w:left w:val="none" w:sz="0" w:space="0" w:color="auto"/>
            <w:bottom w:val="none" w:sz="0" w:space="0" w:color="auto"/>
            <w:right w:val="none" w:sz="0" w:space="0" w:color="auto"/>
          </w:divBdr>
        </w:div>
      </w:divsChild>
    </w:div>
    <w:div w:id="1461915722">
      <w:bodyDiv w:val="1"/>
      <w:marLeft w:val="0"/>
      <w:marRight w:val="0"/>
      <w:marTop w:val="0"/>
      <w:marBottom w:val="0"/>
      <w:divBdr>
        <w:top w:val="none" w:sz="0" w:space="0" w:color="auto"/>
        <w:left w:val="none" w:sz="0" w:space="0" w:color="auto"/>
        <w:bottom w:val="none" w:sz="0" w:space="0" w:color="auto"/>
        <w:right w:val="none" w:sz="0" w:space="0" w:color="auto"/>
      </w:divBdr>
      <w:divsChild>
        <w:div w:id="706177521">
          <w:marLeft w:val="2246"/>
          <w:marRight w:val="0"/>
          <w:marTop w:val="34"/>
          <w:marBottom w:val="0"/>
          <w:divBdr>
            <w:top w:val="none" w:sz="0" w:space="0" w:color="auto"/>
            <w:left w:val="none" w:sz="0" w:space="0" w:color="auto"/>
            <w:bottom w:val="none" w:sz="0" w:space="0" w:color="auto"/>
            <w:right w:val="none" w:sz="0" w:space="0" w:color="auto"/>
          </w:divBdr>
        </w:div>
      </w:divsChild>
    </w:div>
    <w:div w:id="1467164795">
      <w:bodyDiv w:val="1"/>
      <w:marLeft w:val="0"/>
      <w:marRight w:val="0"/>
      <w:marTop w:val="0"/>
      <w:marBottom w:val="0"/>
      <w:divBdr>
        <w:top w:val="none" w:sz="0" w:space="0" w:color="auto"/>
        <w:left w:val="none" w:sz="0" w:space="0" w:color="auto"/>
        <w:bottom w:val="none" w:sz="0" w:space="0" w:color="auto"/>
        <w:right w:val="none" w:sz="0" w:space="0" w:color="auto"/>
      </w:divBdr>
    </w:div>
    <w:div w:id="1467430392">
      <w:bodyDiv w:val="1"/>
      <w:marLeft w:val="0"/>
      <w:marRight w:val="0"/>
      <w:marTop w:val="0"/>
      <w:marBottom w:val="0"/>
      <w:divBdr>
        <w:top w:val="none" w:sz="0" w:space="0" w:color="auto"/>
        <w:left w:val="none" w:sz="0" w:space="0" w:color="auto"/>
        <w:bottom w:val="none" w:sz="0" w:space="0" w:color="auto"/>
        <w:right w:val="none" w:sz="0" w:space="0" w:color="auto"/>
      </w:divBdr>
    </w:div>
    <w:div w:id="1474057640">
      <w:bodyDiv w:val="1"/>
      <w:marLeft w:val="0"/>
      <w:marRight w:val="0"/>
      <w:marTop w:val="0"/>
      <w:marBottom w:val="0"/>
      <w:divBdr>
        <w:top w:val="none" w:sz="0" w:space="0" w:color="auto"/>
        <w:left w:val="none" w:sz="0" w:space="0" w:color="auto"/>
        <w:bottom w:val="none" w:sz="0" w:space="0" w:color="auto"/>
        <w:right w:val="none" w:sz="0" w:space="0" w:color="auto"/>
      </w:divBdr>
      <w:divsChild>
        <w:div w:id="774981094">
          <w:marLeft w:val="446"/>
          <w:marRight w:val="0"/>
          <w:marTop w:val="0"/>
          <w:marBottom w:val="0"/>
          <w:divBdr>
            <w:top w:val="none" w:sz="0" w:space="0" w:color="auto"/>
            <w:left w:val="none" w:sz="0" w:space="0" w:color="auto"/>
            <w:bottom w:val="none" w:sz="0" w:space="0" w:color="auto"/>
            <w:right w:val="none" w:sz="0" w:space="0" w:color="auto"/>
          </w:divBdr>
        </w:div>
        <w:div w:id="1481385466">
          <w:marLeft w:val="1411"/>
          <w:marRight w:val="0"/>
          <w:marTop w:val="0"/>
          <w:marBottom w:val="0"/>
          <w:divBdr>
            <w:top w:val="none" w:sz="0" w:space="0" w:color="auto"/>
            <w:left w:val="none" w:sz="0" w:space="0" w:color="auto"/>
            <w:bottom w:val="none" w:sz="0" w:space="0" w:color="auto"/>
            <w:right w:val="none" w:sz="0" w:space="0" w:color="auto"/>
          </w:divBdr>
        </w:div>
        <w:div w:id="1621259116">
          <w:marLeft w:val="446"/>
          <w:marRight w:val="0"/>
          <w:marTop w:val="0"/>
          <w:marBottom w:val="0"/>
          <w:divBdr>
            <w:top w:val="none" w:sz="0" w:space="0" w:color="auto"/>
            <w:left w:val="none" w:sz="0" w:space="0" w:color="auto"/>
            <w:bottom w:val="none" w:sz="0" w:space="0" w:color="auto"/>
            <w:right w:val="none" w:sz="0" w:space="0" w:color="auto"/>
          </w:divBdr>
        </w:div>
        <w:div w:id="1392849982">
          <w:marLeft w:val="446"/>
          <w:marRight w:val="0"/>
          <w:marTop w:val="0"/>
          <w:marBottom w:val="0"/>
          <w:divBdr>
            <w:top w:val="none" w:sz="0" w:space="0" w:color="auto"/>
            <w:left w:val="none" w:sz="0" w:space="0" w:color="auto"/>
            <w:bottom w:val="none" w:sz="0" w:space="0" w:color="auto"/>
            <w:right w:val="none" w:sz="0" w:space="0" w:color="auto"/>
          </w:divBdr>
        </w:div>
      </w:divsChild>
    </w:div>
    <w:div w:id="1475563138">
      <w:bodyDiv w:val="1"/>
      <w:marLeft w:val="0"/>
      <w:marRight w:val="0"/>
      <w:marTop w:val="0"/>
      <w:marBottom w:val="0"/>
      <w:divBdr>
        <w:top w:val="none" w:sz="0" w:space="0" w:color="auto"/>
        <w:left w:val="none" w:sz="0" w:space="0" w:color="auto"/>
        <w:bottom w:val="none" w:sz="0" w:space="0" w:color="auto"/>
        <w:right w:val="none" w:sz="0" w:space="0" w:color="auto"/>
      </w:divBdr>
      <w:divsChild>
        <w:div w:id="1040520808">
          <w:marLeft w:val="446"/>
          <w:marRight w:val="0"/>
          <w:marTop w:val="0"/>
          <w:marBottom w:val="0"/>
          <w:divBdr>
            <w:top w:val="none" w:sz="0" w:space="0" w:color="auto"/>
            <w:left w:val="none" w:sz="0" w:space="0" w:color="auto"/>
            <w:bottom w:val="none" w:sz="0" w:space="0" w:color="auto"/>
            <w:right w:val="none" w:sz="0" w:space="0" w:color="auto"/>
          </w:divBdr>
        </w:div>
        <w:div w:id="2060977100">
          <w:marLeft w:val="1411"/>
          <w:marRight w:val="0"/>
          <w:marTop w:val="0"/>
          <w:marBottom w:val="0"/>
          <w:divBdr>
            <w:top w:val="none" w:sz="0" w:space="0" w:color="auto"/>
            <w:left w:val="none" w:sz="0" w:space="0" w:color="auto"/>
            <w:bottom w:val="none" w:sz="0" w:space="0" w:color="auto"/>
            <w:right w:val="none" w:sz="0" w:space="0" w:color="auto"/>
          </w:divBdr>
        </w:div>
        <w:div w:id="1193762231">
          <w:marLeft w:val="446"/>
          <w:marRight w:val="0"/>
          <w:marTop w:val="0"/>
          <w:marBottom w:val="0"/>
          <w:divBdr>
            <w:top w:val="none" w:sz="0" w:space="0" w:color="auto"/>
            <w:left w:val="none" w:sz="0" w:space="0" w:color="auto"/>
            <w:bottom w:val="none" w:sz="0" w:space="0" w:color="auto"/>
            <w:right w:val="none" w:sz="0" w:space="0" w:color="auto"/>
          </w:divBdr>
        </w:div>
      </w:divsChild>
    </w:div>
    <w:div w:id="1483888862">
      <w:bodyDiv w:val="1"/>
      <w:marLeft w:val="0"/>
      <w:marRight w:val="0"/>
      <w:marTop w:val="0"/>
      <w:marBottom w:val="0"/>
      <w:divBdr>
        <w:top w:val="none" w:sz="0" w:space="0" w:color="auto"/>
        <w:left w:val="none" w:sz="0" w:space="0" w:color="auto"/>
        <w:bottom w:val="none" w:sz="0" w:space="0" w:color="auto"/>
        <w:right w:val="none" w:sz="0" w:space="0" w:color="auto"/>
      </w:divBdr>
    </w:div>
    <w:div w:id="1491291990">
      <w:bodyDiv w:val="1"/>
      <w:marLeft w:val="0"/>
      <w:marRight w:val="0"/>
      <w:marTop w:val="0"/>
      <w:marBottom w:val="0"/>
      <w:divBdr>
        <w:top w:val="none" w:sz="0" w:space="0" w:color="auto"/>
        <w:left w:val="none" w:sz="0" w:space="0" w:color="auto"/>
        <w:bottom w:val="none" w:sz="0" w:space="0" w:color="auto"/>
        <w:right w:val="none" w:sz="0" w:space="0" w:color="auto"/>
      </w:divBdr>
      <w:divsChild>
        <w:div w:id="1278874938">
          <w:marLeft w:val="0"/>
          <w:marRight w:val="0"/>
          <w:marTop w:val="0"/>
          <w:marBottom w:val="0"/>
          <w:divBdr>
            <w:top w:val="none" w:sz="0" w:space="0" w:color="auto"/>
            <w:left w:val="none" w:sz="0" w:space="0" w:color="auto"/>
            <w:bottom w:val="none" w:sz="0" w:space="0" w:color="auto"/>
            <w:right w:val="none" w:sz="0" w:space="0" w:color="auto"/>
          </w:divBdr>
        </w:div>
      </w:divsChild>
    </w:div>
    <w:div w:id="1516728387">
      <w:bodyDiv w:val="1"/>
      <w:marLeft w:val="0"/>
      <w:marRight w:val="0"/>
      <w:marTop w:val="0"/>
      <w:marBottom w:val="0"/>
      <w:divBdr>
        <w:top w:val="none" w:sz="0" w:space="0" w:color="auto"/>
        <w:left w:val="none" w:sz="0" w:space="0" w:color="auto"/>
        <w:bottom w:val="none" w:sz="0" w:space="0" w:color="auto"/>
        <w:right w:val="none" w:sz="0" w:space="0" w:color="auto"/>
      </w:divBdr>
    </w:div>
    <w:div w:id="1523977832">
      <w:bodyDiv w:val="1"/>
      <w:marLeft w:val="0"/>
      <w:marRight w:val="0"/>
      <w:marTop w:val="0"/>
      <w:marBottom w:val="0"/>
      <w:divBdr>
        <w:top w:val="none" w:sz="0" w:space="0" w:color="auto"/>
        <w:left w:val="none" w:sz="0" w:space="0" w:color="auto"/>
        <w:bottom w:val="none" w:sz="0" w:space="0" w:color="auto"/>
        <w:right w:val="none" w:sz="0" w:space="0" w:color="auto"/>
      </w:divBdr>
    </w:div>
    <w:div w:id="1525510252">
      <w:bodyDiv w:val="1"/>
      <w:marLeft w:val="0"/>
      <w:marRight w:val="0"/>
      <w:marTop w:val="0"/>
      <w:marBottom w:val="0"/>
      <w:divBdr>
        <w:top w:val="none" w:sz="0" w:space="0" w:color="auto"/>
        <w:left w:val="none" w:sz="0" w:space="0" w:color="auto"/>
        <w:bottom w:val="none" w:sz="0" w:space="0" w:color="auto"/>
        <w:right w:val="none" w:sz="0" w:space="0" w:color="auto"/>
      </w:divBdr>
    </w:div>
    <w:div w:id="1527331542">
      <w:bodyDiv w:val="1"/>
      <w:marLeft w:val="0"/>
      <w:marRight w:val="0"/>
      <w:marTop w:val="0"/>
      <w:marBottom w:val="0"/>
      <w:divBdr>
        <w:top w:val="none" w:sz="0" w:space="0" w:color="auto"/>
        <w:left w:val="none" w:sz="0" w:space="0" w:color="auto"/>
        <w:bottom w:val="none" w:sz="0" w:space="0" w:color="auto"/>
        <w:right w:val="none" w:sz="0" w:space="0" w:color="auto"/>
      </w:divBdr>
    </w:div>
    <w:div w:id="1531339585">
      <w:bodyDiv w:val="1"/>
      <w:marLeft w:val="0"/>
      <w:marRight w:val="0"/>
      <w:marTop w:val="0"/>
      <w:marBottom w:val="0"/>
      <w:divBdr>
        <w:top w:val="none" w:sz="0" w:space="0" w:color="auto"/>
        <w:left w:val="none" w:sz="0" w:space="0" w:color="auto"/>
        <w:bottom w:val="none" w:sz="0" w:space="0" w:color="auto"/>
        <w:right w:val="none" w:sz="0" w:space="0" w:color="auto"/>
      </w:divBdr>
    </w:div>
    <w:div w:id="1537695746">
      <w:bodyDiv w:val="1"/>
      <w:marLeft w:val="0"/>
      <w:marRight w:val="0"/>
      <w:marTop w:val="0"/>
      <w:marBottom w:val="0"/>
      <w:divBdr>
        <w:top w:val="none" w:sz="0" w:space="0" w:color="auto"/>
        <w:left w:val="none" w:sz="0" w:space="0" w:color="auto"/>
        <w:bottom w:val="none" w:sz="0" w:space="0" w:color="auto"/>
        <w:right w:val="none" w:sz="0" w:space="0" w:color="auto"/>
      </w:divBdr>
      <w:divsChild>
        <w:div w:id="806583310">
          <w:marLeft w:val="547"/>
          <w:marRight w:val="0"/>
          <w:marTop w:val="0"/>
          <w:marBottom w:val="120"/>
          <w:divBdr>
            <w:top w:val="none" w:sz="0" w:space="0" w:color="auto"/>
            <w:left w:val="none" w:sz="0" w:space="0" w:color="auto"/>
            <w:bottom w:val="none" w:sz="0" w:space="0" w:color="auto"/>
            <w:right w:val="none" w:sz="0" w:space="0" w:color="auto"/>
          </w:divBdr>
        </w:div>
        <w:div w:id="48310387">
          <w:marLeft w:val="547"/>
          <w:marRight w:val="0"/>
          <w:marTop w:val="0"/>
          <w:marBottom w:val="120"/>
          <w:divBdr>
            <w:top w:val="none" w:sz="0" w:space="0" w:color="auto"/>
            <w:left w:val="none" w:sz="0" w:space="0" w:color="auto"/>
            <w:bottom w:val="none" w:sz="0" w:space="0" w:color="auto"/>
            <w:right w:val="none" w:sz="0" w:space="0" w:color="auto"/>
          </w:divBdr>
        </w:div>
      </w:divsChild>
    </w:div>
    <w:div w:id="1547260857">
      <w:bodyDiv w:val="1"/>
      <w:marLeft w:val="0"/>
      <w:marRight w:val="0"/>
      <w:marTop w:val="0"/>
      <w:marBottom w:val="0"/>
      <w:divBdr>
        <w:top w:val="none" w:sz="0" w:space="0" w:color="auto"/>
        <w:left w:val="none" w:sz="0" w:space="0" w:color="auto"/>
        <w:bottom w:val="none" w:sz="0" w:space="0" w:color="auto"/>
        <w:right w:val="none" w:sz="0" w:space="0" w:color="auto"/>
      </w:divBdr>
      <w:divsChild>
        <w:div w:id="161090790">
          <w:marLeft w:val="1166"/>
          <w:marRight w:val="0"/>
          <w:marTop w:val="86"/>
          <w:marBottom w:val="0"/>
          <w:divBdr>
            <w:top w:val="none" w:sz="0" w:space="0" w:color="auto"/>
            <w:left w:val="none" w:sz="0" w:space="0" w:color="auto"/>
            <w:bottom w:val="none" w:sz="0" w:space="0" w:color="auto"/>
            <w:right w:val="none" w:sz="0" w:space="0" w:color="auto"/>
          </w:divBdr>
        </w:div>
      </w:divsChild>
    </w:div>
    <w:div w:id="1568687819">
      <w:bodyDiv w:val="1"/>
      <w:marLeft w:val="0"/>
      <w:marRight w:val="0"/>
      <w:marTop w:val="0"/>
      <w:marBottom w:val="0"/>
      <w:divBdr>
        <w:top w:val="none" w:sz="0" w:space="0" w:color="auto"/>
        <w:left w:val="none" w:sz="0" w:space="0" w:color="auto"/>
        <w:bottom w:val="none" w:sz="0" w:space="0" w:color="auto"/>
        <w:right w:val="none" w:sz="0" w:space="0" w:color="auto"/>
      </w:divBdr>
    </w:div>
    <w:div w:id="1568882678">
      <w:bodyDiv w:val="1"/>
      <w:marLeft w:val="0"/>
      <w:marRight w:val="0"/>
      <w:marTop w:val="0"/>
      <w:marBottom w:val="0"/>
      <w:divBdr>
        <w:top w:val="none" w:sz="0" w:space="0" w:color="auto"/>
        <w:left w:val="none" w:sz="0" w:space="0" w:color="auto"/>
        <w:bottom w:val="none" w:sz="0" w:space="0" w:color="auto"/>
        <w:right w:val="none" w:sz="0" w:space="0" w:color="auto"/>
      </w:divBdr>
    </w:div>
    <w:div w:id="1576738368">
      <w:bodyDiv w:val="1"/>
      <w:marLeft w:val="0"/>
      <w:marRight w:val="0"/>
      <w:marTop w:val="0"/>
      <w:marBottom w:val="0"/>
      <w:divBdr>
        <w:top w:val="none" w:sz="0" w:space="0" w:color="auto"/>
        <w:left w:val="none" w:sz="0" w:space="0" w:color="auto"/>
        <w:bottom w:val="none" w:sz="0" w:space="0" w:color="auto"/>
        <w:right w:val="none" w:sz="0" w:space="0" w:color="auto"/>
      </w:divBdr>
      <w:divsChild>
        <w:div w:id="96099367">
          <w:marLeft w:val="0"/>
          <w:marRight w:val="0"/>
          <w:marTop w:val="0"/>
          <w:marBottom w:val="0"/>
          <w:divBdr>
            <w:top w:val="none" w:sz="0" w:space="0" w:color="auto"/>
            <w:left w:val="none" w:sz="0" w:space="0" w:color="auto"/>
            <w:bottom w:val="none" w:sz="0" w:space="0" w:color="auto"/>
            <w:right w:val="none" w:sz="0" w:space="0" w:color="auto"/>
          </w:divBdr>
          <w:divsChild>
            <w:div w:id="382365410">
              <w:marLeft w:val="0"/>
              <w:marRight w:val="0"/>
              <w:marTop w:val="0"/>
              <w:marBottom w:val="0"/>
              <w:divBdr>
                <w:top w:val="none" w:sz="0" w:space="0" w:color="auto"/>
                <w:left w:val="none" w:sz="0" w:space="0" w:color="auto"/>
                <w:bottom w:val="none" w:sz="0" w:space="0" w:color="auto"/>
                <w:right w:val="none" w:sz="0" w:space="0" w:color="auto"/>
              </w:divBdr>
            </w:div>
            <w:div w:id="86201707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81596404">
      <w:bodyDiv w:val="1"/>
      <w:marLeft w:val="0"/>
      <w:marRight w:val="0"/>
      <w:marTop w:val="0"/>
      <w:marBottom w:val="0"/>
      <w:divBdr>
        <w:top w:val="none" w:sz="0" w:space="0" w:color="auto"/>
        <w:left w:val="none" w:sz="0" w:space="0" w:color="auto"/>
        <w:bottom w:val="none" w:sz="0" w:space="0" w:color="auto"/>
        <w:right w:val="none" w:sz="0" w:space="0" w:color="auto"/>
      </w:divBdr>
    </w:div>
    <w:div w:id="1582786790">
      <w:bodyDiv w:val="1"/>
      <w:marLeft w:val="0"/>
      <w:marRight w:val="0"/>
      <w:marTop w:val="0"/>
      <w:marBottom w:val="0"/>
      <w:divBdr>
        <w:top w:val="none" w:sz="0" w:space="0" w:color="auto"/>
        <w:left w:val="none" w:sz="0" w:space="0" w:color="auto"/>
        <w:bottom w:val="none" w:sz="0" w:space="0" w:color="auto"/>
        <w:right w:val="none" w:sz="0" w:space="0" w:color="auto"/>
      </w:divBdr>
    </w:div>
    <w:div w:id="1595212886">
      <w:bodyDiv w:val="1"/>
      <w:marLeft w:val="0"/>
      <w:marRight w:val="0"/>
      <w:marTop w:val="0"/>
      <w:marBottom w:val="0"/>
      <w:divBdr>
        <w:top w:val="none" w:sz="0" w:space="0" w:color="auto"/>
        <w:left w:val="none" w:sz="0" w:space="0" w:color="auto"/>
        <w:bottom w:val="none" w:sz="0" w:space="0" w:color="auto"/>
        <w:right w:val="none" w:sz="0" w:space="0" w:color="auto"/>
      </w:divBdr>
      <w:divsChild>
        <w:div w:id="744953476">
          <w:marLeft w:val="0"/>
          <w:marRight w:val="0"/>
          <w:marTop w:val="0"/>
          <w:marBottom w:val="0"/>
          <w:divBdr>
            <w:top w:val="none" w:sz="0" w:space="0" w:color="auto"/>
            <w:left w:val="none" w:sz="0" w:space="0" w:color="auto"/>
            <w:bottom w:val="none" w:sz="0" w:space="0" w:color="auto"/>
            <w:right w:val="none" w:sz="0" w:space="0" w:color="auto"/>
          </w:divBdr>
          <w:divsChild>
            <w:div w:id="27027698">
              <w:marLeft w:val="0"/>
              <w:marRight w:val="0"/>
              <w:marTop w:val="0"/>
              <w:marBottom w:val="0"/>
              <w:divBdr>
                <w:top w:val="none" w:sz="0" w:space="0" w:color="auto"/>
                <w:left w:val="none" w:sz="0" w:space="0" w:color="auto"/>
                <w:bottom w:val="none" w:sz="0" w:space="0" w:color="auto"/>
                <w:right w:val="none" w:sz="0" w:space="0" w:color="auto"/>
              </w:divBdr>
            </w:div>
            <w:div w:id="31854517">
              <w:marLeft w:val="0"/>
              <w:marRight w:val="0"/>
              <w:marTop w:val="0"/>
              <w:marBottom w:val="0"/>
              <w:divBdr>
                <w:top w:val="none" w:sz="0" w:space="0" w:color="auto"/>
                <w:left w:val="none" w:sz="0" w:space="0" w:color="auto"/>
                <w:bottom w:val="none" w:sz="0" w:space="0" w:color="auto"/>
                <w:right w:val="none" w:sz="0" w:space="0" w:color="auto"/>
              </w:divBdr>
            </w:div>
            <w:div w:id="402606350">
              <w:marLeft w:val="0"/>
              <w:marRight w:val="0"/>
              <w:marTop w:val="0"/>
              <w:marBottom w:val="0"/>
              <w:divBdr>
                <w:top w:val="none" w:sz="0" w:space="0" w:color="auto"/>
                <w:left w:val="none" w:sz="0" w:space="0" w:color="auto"/>
                <w:bottom w:val="none" w:sz="0" w:space="0" w:color="auto"/>
                <w:right w:val="none" w:sz="0" w:space="0" w:color="auto"/>
              </w:divBdr>
            </w:div>
            <w:div w:id="489634009">
              <w:marLeft w:val="0"/>
              <w:marRight w:val="0"/>
              <w:marTop w:val="0"/>
              <w:marBottom w:val="0"/>
              <w:divBdr>
                <w:top w:val="none" w:sz="0" w:space="0" w:color="auto"/>
                <w:left w:val="none" w:sz="0" w:space="0" w:color="auto"/>
                <w:bottom w:val="none" w:sz="0" w:space="0" w:color="auto"/>
                <w:right w:val="none" w:sz="0" w:space="0" w:color="auto"/>
              </w:divBdr>
            </w:div>
            <w:div w:id="672799692">
              <w:marLeft w:val="0"/>
              <w:marRight w:val="0"/>
              <w:marTop w:val="0"/>
              <w:marBottom w:val="0"/>
              <w:divBdr>
                <w:top w:val="none" w:sz="0" w:space="0" w:color="auto"/>
                <w:left w:val="none" w:sz="0" w:space="0" w:color="auto"/>
                <w:bottom w:val="none" w:sz="0" w:space="0" w:color="auto"/>
                <w:right w:val="none" w:sz="0" w:space="0" w:color="auto"/>
              </w:divBdr>
            </w:div>
            <w:div w:id="1017385419">
              <w:marLeft w:val="0"/>
              <w:marRight w:val="0"/>
              <w:marTop w:val="0"/>
              <w:marBottom w:val="0"/>
              <w:divBdr>
                <w:top w:val="none" w:sz="0" w:space="0" w:color="auto"/>
                <w:left w:val="none" w:sz="0" w:space="0" w:color="auto"/>
                <w:bottom w:val="none" w:sz="0" w:space="0" w:color="auto"/>
                <w:right w:val="none" w:sz="0" w:space="0" w:color="auto"/>
              </w:divBdr>
            </w:div>
            <w:div w:id="1060442696">
              <w:marLeft w:val="0"/>
              <w:marRight w:val="0"/>
              <w:marTop w:val="0"/>
              <w:marBottom w:val="0"/>
              <w:divBdr>
                <w:top w:val="none" w:sz="0" w:space="0" w:color="auto"/>
                <w:left w:val="none" w:sz="0" w:space="0" w:color="auto"/>
                <w:bottom w:val="none" w:sz="0" w:space="0" w:color="auto"/>
                <w:right w:val="none" w:sz="0" w:space="0" w:color="auto"/>
              </w:divBdr>
            </w:div>
            <w:div w:id="1362166380">
              <w:marLeft w:val="0"/>
              <w:marRight w:val="0"/>
              <w:marTop w:val="0"/>
              <w:marBottom w:val="0"/>
              <w:divBdr>
                <w:top w:val="none" w:sz="0" w:space="0" w:color="auto"/>
                <w:left w:val="none" w:sz="0" w:space="0" w:color="auto"/>
                <w:bottom w:val="none" w:sz="0" w:space="0" w:color="auto"/>
                <w:right w:val="none" w:sz="0" w:space="0" w:color="auto"/>
              </w:divBdr>
            </w:div>
            <w:div w:id="1655838903">
              <w:marLeft w:val="0"/>
              <w:marRight w:val="0"/>
              <w:marTop w:val="0"/>
              <w:marBottom w:val="0"/>
              <w:divBdr>
                <w:top w:val="none" w:sz="0" w:space="0" w:color="auto"/>
                <w:left w:val="none" w:sz="0" w:space="0" w:color="auto"/>
                <w:bottom w:val="none" w:sz="0" w:space="0" w:color="auto"/>
                <w:right w:val="none" w:sz="0" w:space="0" w:color="auto"/>
              </w:divBdr>
            </w:div>
            <w:div w:id="20459040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02373669">
      <w:bodyDiv w:val="1"/>
      <w:marLeft w:val="0"/>
      <w:marRight w:val="0"/>
      <w:marTop w:val="0"/>
      <w:marBottom w:val="0"/>
      <w:divBdr>
        <w:top w:val="none" w:sz="0" w:space="0" w:color="auto"/>
        <w:left w:val="none" w:sz="0" w:space="0" w:color="auto"/>
        <w:bottom w:val="none" w:sz="0" w:space="0" w:color="auto"/>
        <w:right w:val="none" w:sz="0" w:space="0" w:color="auto"/>
      </w:divBdr>
      <w:divsChild>
        <w:div w:id="1504584665">
          <w:marLeft w:val="720"/>
          <w:marRight w:val="0"/>
          <w:marTop w:val="67"/>
          <w:marBottom w:val="0"/>
          <w:divBdr>
            <w:top w:val="none" w:sz="0" w:space="0" w:color="auto"/>
            <w:left w:val="none" w:sz="0" w:space="0" w:color="auto"/>
            <w:bottom w:val="none" w:sz="0" w:space="0" w:color="auto"/>
            <w:right w:val="none" w:sz="0" w:space="0" w:color="auto"/>
          </w:divBdr>
        </w:div>
        <w:div w:id="2115904111">
          <w:marLeft w:val="0"/>
          <w:marRight w:val="0"/>
          <w:marTop w:val="67"/>
          <w:marBottom w:val="0"/>
          <w:divBdr>
            <w:top w:val="none" w:sz="0" w:space="0" w:color="auto"/>
            <w:left w:val="none" w:sz="0" w:space="0" w:color="auto"/>
            <w:bottom w:val="none" w:sz="0" w:space="0" w:color="auto"/>
            <w:right w:val="none" w:sz="0" w:space="0" w:color="auto"/>
          </w:divBdr>
        </w:div>
      </w:divsChild>
    </w:div>
    <w:div w:id="1602954126">
      <w:bodyDiv w:val="1"/>
      <w:marLeft w:val="0"/>
      <w:marRight w:val="0"/>
      <w:marTop w:val="0"/>
      <w:marBottom w:val="0"/>
      <w:divBdr>
        <w:top w:val="none" w:sz="0" w:space="0" w:color="auto"/>
        <w:left w:val="none" w:sz="0" w:space="0" w:color="auto"/>
        <w:bottom w:val="none" w:sz="0" w:space="0" w:color="auto"/>
        <w:right w:val="none" w:sz="0" w:space="0" w:color="auto"/>
      </w:divBdr>
    </w:div>
    <w:div w:id="1611283734">
      <w:bodyDiv w:val="1"/>
      <w:marLeft w:val="0"/>
      <w:marRight w:val="0"/>
      <w:marTop w:val="0"/>
      <w:marBottom w:val="0"/>
      <w:divBdr>
        <w:top w:val="none" w:sz="0" w:space="0" w:color="auto"/>
        <w:left w:val="none" w:sz="0" w:space="0" w:color="auto"/>
        <w:bottom w:val="none" w:sz="0" w:space="0" w:color="auto"/>
        <w:right w:val="none" w:sz="0" w:space="0" w:color="auto"/>
      </w:divBdr>
      <w:divsChild>
        <w:div w:id="83038561">
          <w:marLeft w:val="2520"/>
          <w:marRight w:val="0"/>
          <w:marTop w:val="67"/>
          <w:marBottom w:val="0"/>
          <w:divBdr>
            <w:top w:val="none" w:sz="0" w:space="0" w:color="auto"/>
            <w:left w:val="none" w:sz="0" w:space="0" w:color="auto"/>
            <w:bottom w:val="none" w:sz="0" w:space="0" w:color="auto"/>
            <w:right w:val="none" w:sz="0" w:space="0" w:color="auto"/>
          </w:divBdr>
        </w:div>
        <w:div w:id="1327829063">
          <w:marLeft w:val="1800"/>
          <w:marRight w:val="0"/>
          <w:marTop w:val="77"/>
          <w:marBottom w:val="0"/>
          <w:divBdr>
            <w:top w:val="none" w:sz="0" w:space="0" w:color="auto"/>
            <w:left w:val="none" w:sz="0" w:space="0" w:color="auto"/>
            <w:bottom w:val="none" w:sz="0" w:space="0" w:color="auto"/>
            <w:right w:val="none" w:sz="0" w:space="0" w:color="auto"/>
          </w:divBdr>
        </w:div>
        <w:div w:id="1608998964">
          <w:marLeft w:val="2520"/>
          <w:marRight w:val="0"/>
          <w:marTop w:val="67"/>
          <w:marBottom w:val="0"/>
          <w:divBdr>
            <w:top w:val="none" w:sz="0" w:space="0" w:color="auto"/>
            <w:left w:val="none" w:sz="0" w:space="0" w:color="auto"/>
            <w:bottom w:val="none" w:sz="0" w:space="0" w:color="auto"/>
            <w:right w:val="none" w:sz="0" w:space="0" w:color="auto"/>
          </w:divBdr>
        </w:div>
      </w:divsChild>
    </w:div>
    <w:div w:id="1622999296">
      <w:bodyDiv w:val="1"/>
      <w:marLeft w:val="0"/>
      <w:marRight w:val="0"/>
      <w:marTop w:val="0"/>
      <w:marBottom w:val="0"/>
      <w:divBdr>
        <w:top w:val="none" w:sz="0" w:space="0" w:color="auto"/>
        <w:left w:val="none" w:sz="0" w:space="0" w:color="auto"/>
        <w:bottom w:val="none" w:sz="0" w:space="0" w:color="auto"/>
        <w:right w:val="none" w:sz="0" w:space="0" w:color="auto"/>
      </w:divBdr>
      <w:divsChild>
        <w:div w:id="1198011411">
          <w:marLeft w:val="547"/>
          <w:marRight w:val="0"/>
          <w:marTop w:val="0"/>
          <w:marBottom w:val="0"/>
          <w:divBdr>
            <w:top w:val="none" w:sz="0" w:space="0" w:color="auto"/>
            <w:left w:val="none" w:sz="0" w:space="0" w:color="auto"/>
            <w:bottom w:val="none" w:sz="0" w:space="0" w:color="auto"/>
            <w:right w:val="none" w:sz="0" w:space="0" w:color="auto"/>
          </w:divBdr>
        </w:div>
      </w:divsChild>
    </w:div>
    <w:div w:id="1633362543">
      <w:bodyDiv w:val="1"/>
      <w:marLeft w:val="0"/>
      <w:marRight w:val="0"/>
      <w:marTop w:val="0"/>
      <w:marBottom w:val="0"/>
      <w:divBdr>
        <w:top w:val="none" w:sz="0" w:space="0" w:color="auto"/>
        <w:left w:val="none" w:sz="0" w:space="0" w:color="auto"/>
        <w:bottom w:val="none" w:sz="0" w:space="0" w:color="auto"/>
        <w:right w:val="none" w:sz="0" w:space="0" w:color="auto"/>
      </w:divBdr>
      <w:divsChild>
        <w:div w:id="1243830017">
          <w:marLeft w:val="547"/>
          <w:marRight w:val="0"/>
          <w:marTop w:val="96"/>
          <w:marBottom w:val="0"/>
          <w:divBdr>
            <w:top w:val="none" w:sz="0" w:space="0" w:color="auto"/>
            <w:left w:val="none" w:sz="0" w:space="0" w:color="auto"/>
            <w:bottom w:val="none" w:sz="0" w:space="0" w:color="auto"/>
            <w:right w:val="none" w:sz="0" w:space="0" w:color="auto"/>
          </w:divBdr>
        </w:div>
      </w:divsChild>
    </w:div>
    <w:div w:id="1643466124">
      <w:bodyDiv w:val="1"/>
      <w:marLeft w:val="0"/>
      <w:marRight w:val="0"/>
      <w:marTop w:val="0"/>
      <w:marBottom w:val="0"/>
      <w:divBdr>
        <w:top w:val="none" w:sz="0" w:space="0" w:color="auto"/>
        <w:left w:val="none" w:sz="0" w:space="0" w:color="auto"/>
        <w:bottom w:val="none" w:sz="0" w:space="0" w:color="auto"/>
        <w:right w:val="none" w:sz="0" w:space="0" w:color="auto"/>
      </w:divBdr>
      <w:divsChild>
        <w:div w:id="217976202">
          <w:marLeft w:val="0"/>
          <w:marRight w:val="0"/>
          <w:marTop w:val="0"/>
          <w:marBottom w:val="0"/>
          <w:divBdr>
            <w:top w:val="none" w:sz="0" w:space="0" w:color="auto"/>
            <w:left w:val="none" w:sz="0" w:space="0" w:color="auto"/>
            <w:bottom w:val="none" w:sz="0" w:space="0" w:color="auto"/>
            <w:right w:val="none" w:sz="0" w:space="0" w:color="auto"/>
          </w:divBdr>
          <w:divsChild>
            <w:div w:id="1475176716">
              <w:marLeft w:val="0"/>
              <w:marRight w:val="-4500"/>
              <w:marTop w:val="0"/>
              <w:marBottom w:val="0"/>
              <w:divBdr>
                <w:top w:val="none" w:sz="0" w:space="0" w:color="auto"/>
                <w:left w:val="none" w:sz="0" w:space="0" w:color="auto"/>
                <w:bottom w:val="none" w:sz="0" w:space="0" w:color="auto"/>
                <w:right w:val="none" w:sz="0" w:space="0" w:color="auto"/>
              </w:divBdr>
              <w:divsChild>
                <w:div w:id="2070230315">
                  <w:marLeft w:val="0"/>
                  <w:marRight w:val="4500"/>
                  <w:marTop w:val="0"/>
                  <w:marBottom w:val="0"/>
                  <w:divBdr>
                    <w:top w:val="none" w:sz="0" w:space="0" w:color="auto"/>
                    <w:left w:val="none" w:sz="0" w:space="0" w:color="auto"/>
                    <w:bottom w:val="none" w:sz="0" w:space="0" w:color="auto"/>
                    <w:right w:val="none" w:sz="0" w:space="0" w:color="auto"/>
                  </w:divBdr>
                  <w:divsChild>
                    <w:div w:id="1149249769">
                      <w:marLeft w:val="0"/>
                      <w:marRight w:val="0"/>
                      <w:marTop w:val="0"/>
                      <w:marBottom w:val="0"/>
                      <w:divBdr>
                        <w:top w:val="none" w:sz="0" w:space="0" w:color="auto"/>
                        <w:left w:val="none" w:sz="0" w:space="0" w:color="auto"/>
                        <w:bottom w:val="none" w:sz="0" w:space="0" w:color="auto"/>
                        <w:right w:val="none" w:sz="0" w:space="0" w:color="auto"/>
                      </w:divBdr>
                      <w:divsChild>
                        <w:div w:id="738750580">
                          <w:marLeft w:val="0"/>
                          <w:marRight w:val="0"/>
                          <w:marTop w:val="0"/>
                          <w:marBottom w:val="0"/>
                          <w:divBdr>
                            <w:top w:val="none" w:sz="0" w:space="0" w:color="auto"/>
                            <w:left w:val="none" w:sz="0" w:space="0" w:color="auto"/>
                            <w:bottom w:val="none" w:sz="0" w:space="0" w:color="auto"/>
                            <w:right w:val="none" w:sz="0" w:space="0" w:color="auto"/>
                          </w:divBdr>
                          <w:divsChild>
                            <w:div w:id="564073798">
                              <w:marLeft w:val="0"/>
                              <w:marRight w:val="150"/>
                              <w:marTop w:val="0"/>
                              <w:marBottom w:val="0"/>
                              <w:divBdr>
                                <w:top w:val="none" w:sz="0" w:space="0" w:color="auto"/>
                                <w:left w:val="none" w:sz="0" w:space="0" w:color="auto"/>
                                <w:bottom w:val="none" w:sz="0" w:space="0" w:color="auto"/>
                                <w:right w:val="none" w:sz="0" w:space="0" w:color="auto"/>
                              </w:divBdr>
                              <w:divsChild>
                                <w:div w:id="895706650">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650556816">
      <w:bodyDiv w:val="1"/>
      <w:marLeft w:val="0"/>
      <w:marRight w:val="0"/>
      <w:marTop w:val="0"/>
      <w:marBottom w:val="0"/>
      <w:divBdr>
        <w:top w:val="none" w:sz="0" w:space="0" w:color="auto"/>
        <w:left w:val="none" w:sz="0" w:space="0" w:color="auto"/>
        <w:bottom w:val="none" w:sz="0" w:space="0" w:color="auto"/>
        <w:right w:val="none" w:sz="0" w:space="0" w:color="auto"/>
      </w:divBdr>
      <w:divsChild>
        <w:div w:id="53816717">
          <w:marLeft w:val="0"/>
          <w:marRight w:val="0"/>
          <w:marTop w:val="0"/>
          <w:marBottom w:val="0"/>
          <w:divBdr>
            <w:top w:val="none" w:sz="0" w:space="0" w:color="auto"/>
            <w:left w:val="none" w:sz="0" w:space="0" w:color="auto"/>
            <w:bottom w:val="none" w:sz="0" w:space="0" w:color="auto"/>
            <w:right w:val="none" w:sz="0" w:space="0" w:color="auto"/>
          </w:divBdr>
        </w:div>
        <w:div w:id="306936456">
          <w:marLeft w:val="0"/>
          <w:marRight w:val="0"/>
          <w:marTop w:val="0"/>
          <w:marBottom w:val="0"/>
          <w:divBdr>
            <w:top w:val="none" w:sz="0" w:space="0" w:color="auto"/>
            <w:left w:val="none" w:sz="0" w:space="0" w:color="auto"/>
            <w:bottom w:val="none" w:sz="0" w:space="0" w:color="auto"/>
            <w:right w:val="none" w:sz="0" w:space="0" w:color="auto"/>
          </w:divBdr>
        </w:div>
        <w:div w:id="451361464">
          <w:marLeft w:val="0"/>
          <w:marRight w:val="0"/>
          <w:marTop w:val="0"/>
          <w:marBottom w:val="0"/>
          <w:divBdr>
            <w:top w:val="none" w:sz="0" w:space="0" w:color="auto"/>
            <w:left w:val="none" w:sz="0" w:space="0" w:color="auto"/>
            <w:bottom w:val="none" w:sz="0" w:space="0" w:color="auto"/>
            <w:right w:val="none" w:sz="0" w:space="0" w:color="auto"/>
          </w:divBdr>
        </w:div>
        <w:div w:id="506092722">
          <w:marLeft w:val="0"/>
          <w:marRight w:val="0"/>
          <w:marTop w:val="0"/>
          <w:marBottom w:val="0"/>
          <w:divBdr>
            <w:top w:val="none" w:sz="0" w:space="0" w:color="auto"/>
            <w:left w:val="none" w:sz="0" w:space="0" w:color="auto"/>
            <w:bottom w:val="none" w:sz="0" w:space="0" w:color="auto"/>
            <w:right w:val="none" w:sz="0" w:space="0" w:color="auto"/>
          </w:divBdr>
        </w:div>
        <w:div w:id="690759638">
          <w:marLeft w:val="0"/>
          <w:marRight w:val="0"/>
          <w:marTop w:val="0"/>
          <w:marBottom w:val="0"/>
          <w:divBdr>
            <w:top w:val="none" w:sz="0" w:space="0" w:color="auto"/>
            <w:left w:val="none" w:sz="0" w:space="0" w:color="auto"/>
            <w:bottom w:val="none" w:sz="0" w:space="0" w:color="auto"/>
            <w:right w:val="none" w:sz="0" w:space="0" w:color="auto"/>
          </w:divBdr>
        </w:div>
        <w:div w:id="900138437">
          <w:marLeft w:val="0"/>
          <w:marRight w:val="0"/>
          <w:marTop w:val="0"/>
          <w:marBottom w:val="0"/>
          <w:divBdr>
            <w:top w:val="none" w:sz="0" w:space="0" w:color="auto"/>
            <w:left w:val="none" w:sz="0" w:space="0" w:color="auto"/>
            <w:bottom w:val="none" w:sz="0" w:space="0" w:color="auto"/>
            <w:right w:val="none" w:sz="0" w:space="0" w:color="auto"/>
          </w:divBdr>
        </w:div>
        <w:div w:id="1031147290">
          <w:marLeft w:val="0"/>
          <w:marRight w:val="0"/>
          <w:marTop w:val="0"/>
          <w:marBottom w:val="0"/>
          <w:divBdr>
            <w:top w:val="none" w:sz="0" w:space="0" w:color="auto"/>
            <w:left w:val="none" w:sz="0" w:space="0" w:color="auto"/>
            <w:bottom w:val="none" w:sz="0" w:space="0" w:color="auto"/>
            <w:right w:val="none" w:sz="0" w:space="0" w:color="auto"/>
          </w:divBdr>
        </w:div>
        <w:div w:id="1063212252">
          <w:marLeft w:val="0"/>
          <w:marRight w:val="0"/>
          <w:marTop w:val="0"/>
          <w:marBottom w:val="0"/>
          <w:divBdr>
            <w:top w:val="none" w:sz="0" w:space="0" w:color="auto"/>
            <w:left w:val="none" w:sz="0" w:space="0" w:color="auto"/>
            <w:bottom w:val="none" w:sz="0" w:space="0" w:color="auto"/>
            <w:right w:val="none" w:sz="0" w:space="0" w:color="auto"/>
          </w:divBdr>
        </w:div>
        <w:div w:id="1106005189">
          <w:marLeft w:val="0"/>
          <w:marRight w:val="0"/>
          <w:marTop w:val="0"/>
          <w:marBottom w:val="0"/>
          <w:divBdr>
            <w:top w:val="none" w:sz="0" w:space="0" w:color="auto"/>
            <w:left w:val="none" w:sz="0" w:space="0" w:color="auto"/>
            <w:bottom w:val="none" w:sz="0" w:space="0" w:color="auto"/>
            <w:right w:val="none" w:sz="0" w:space="0" w:color="auto"/>
          </w:divBdr>
        </w:div>
        <w:div w:id="1151217991">
          <w:marLeft w:val="0"/>
          <w:marRight w:val="0"/>
          <w:marTop w:val="0"/>
          <w:marBottom w:val="0"/>
          <w:divBdr>
            <w:top w:val="none" w:sz="0" w:space="0" w:color="auto"/>
            <w:left w:val="none" w:sz="0" w:space="0" w:color="auto"/>
            <w:bottom w:val="none" w:sz="0" w:space="0" w:color="auto"/>
            <w:right w:val="none" w:sz="0" w:space="0" w:color="auto"/>
          </w:divBdr>
        </w:div>
        <w:div w:id="1274478811">
          <w:marLeft w:val="0"/>
          <w:marRight w:val="0"/>
          <w:marTop w:val="0"/>
          <w:marBottom w:val="0"/>
          <w:divBdr>
            <w:top w:val="none" w:sz="0" w:space="0" w:color="auto"/>
            <w:left w:val="none" w:sz="0" w:space="0" w:color="auto"/>
            <w:bottom w:val="none" w:sz="0" w:space="0" w:color="auto"/>
            <w:right w:val="none" w:sz="0" w:space="0" w:color="auto"/>
          </w:divBdr>
        </w:div>
        <w:div w:id="1320495267">
          <w:marLeft w:val="0"/>
          <w:marRight w:val="0"/>
          <w:marTop w:val="0"/>
          <w:marBottom w:val="0"/>
          <w:divBdr>
            <w:top w:val="none" w:sz="0" w:space="0" w:color="auto"/>
            <w:left w:val="none" w:sz="0" w:space="0" w:color="auto"/>
            <w:bottom w:val="none" w:sz="0" w:space="0" w:color="auto"/>
            <w:right w:val="none" w:sz="0" w:space="0" w:color="auto"/>
          </w:divBdr>
        </w:div>
        <w:div w:id="1401444126">
          <w:marLeft w:val="0"/>
          <w:marRight w:val="0"/>
          <w:marTop w:val="0"/>
          <w:marBottom w:val="0"/>
          <w:divBdr>
            <w:top w:val="none" w:sz="0" w:space="0" w:color="auto"/>
            <w:left w:val="none" w:sz="0" w:space="0" w:color="auto"/>
            <w:bottom w:val="none" w:sz="0" w:space="0" w:color="auto"/>
            <w:right w:val="none" w:sz="0" w:space="0" w:color="auto"/>
          </w:divBdr>
        </w:div>
        <w:div w:id="1517114587">
          <w:marLeft w:val="0"/>
          <w:marRight w:val="0"/>
          <w:marTop w:val="0"/>
          <w:marBottom w:val="0"/>
          <w:divBdr>
            <w:top w:val="none" w:sz="0" w:space="0" w:color="auto"/>
            <w:left w:val="none" w:sz="0" w:space="0" w:color="auto"/>
            <w:bottom w:val="none" w:sz="0" w:space="0" w:color="auto"/>
            <w:right w:val="none" w:sz="0" w:space="0" w:color="auto"/>
          </w:divBdr>
        </w:div>
        <w:div w:id="1656837605">
          <w:marLeft w:val="0"/>
          <w:marRight w:val="0"/>
          <w:marTop w:val="0"/>
          <w:marBottom w:val="0"/>
          <w:divBdr>
            <w:top w:val="none" w:sz="0" w:space="0" w:color="auto"/>
            <w:left w:val="none" w:sz="0" w:space="0" w:color="auto"/>
            <w:bottom w:val="none" w:sz="0" w:space="0" w:color="auto"/>
            <w:right w:val="none" w:sz="0" w:space="0" w:color="auto"/>
          </w:divBdr>
        </w:div>
        <w:div w:id="1719167000">
          <w:marLeft w:val="0"/>
          <w:marRight w:val="0"/>
          <w:marTop w:val="0"/>
          <w:marBottom w:val="0"/>
          <w:divBdr>
            <w:top w:val="none" w:sz="0" w:space="0" w:color="auto"/>
            <w:left w:val="none" w:sz="0" w:space="0" w:color="auto"/>
            <w:bottom w:val="none" w:sz="0" w:space="0" w:color="auto"/>
            <w:right w:val="none" w:sz="0" w:space="0" w:color="auto"/>
          </w:divBdr>
        </w:div>
        <w:div w:id="2046784918">
          <w:marLeft w:val="0"/>
          <w:marRight w:val="0"/>
          <w:marTop w:val="0"/>
          <w:marBottom w:val="0"/>
          <w:divBdr>
            <w:top w:val="none" w:sz="0" w:space="0" w:color="auto"/>
            <w:left w:val="none" w:sz="0" w:space="0" w:color="auto"/>
            <w:bottom w:val="none" w:sz="0" w:space="0" w:color="auto"/>
            <w:right w:val="none" w:sz="0" w:space="0" w:color="auto"/>
          </w:divBdr>
        </w:div>
        <w:div w:id="2120948566">
          <w:marLeft w:val="0"/>
          <w:marRight w:val="0"/>
          <w:marTop w:val="0"/>
          <w:marBottom w:val="0"/>
          <w:divBdr>
            <w:top w:val="none" w:sz="0" w:space="0" w:color="auto"/>
            <w:left w:val="none" w:sz="0" w:space="0" w:color="auto"/>
            <w:bottom w:val="none" w:sz="0" w:space="0" w:color="auto"/>
            <w:right w:val="none" w:sz="0" w:space="0" w:color="auto"/>
          </w:divBdr>
        </w:div>
      </w:divsChild>
    </w:div>
    <w:div w:id="1652247972">
      <w:bodyDiv w:val="1"/>
      <w:marLeft w:val="0"/>
      <w:marRight w:val="0"/>
      <w:marTop w:val="0"/>
      <w:marBottom w:val="0"/>
      <w:divBdr>
        <w:top w:val="none" w:sz="0" w:space="0" w:color="auto"/>
        <w:left w:val="none" w:sz="0" w:space="0" w:color="auto"/>
        <w:bottom w:val="none" w:sz="0" w:space="0" w:color="auto"/>
        <w:right w:val="none" w:sz="0" w:space="0" w:color="auto"/>
      </w:divBdr>
    </w:div>
    <w:div w:id="1673794016">
      <w:bodyDiv w:val="1"/>
      <w:marLeft w:val="0"/>
      <w:marRight w:val="0"/>
      <w:marTop w:val="0"/>
      <w:marBottom w:val="0"/>
      <w:divBdr>
        <w:top w:val="none" w:sz="0" w:space="0" w:color="auto"/>
        <w:left w:val="none" w:sz="0" w:space="0" w:color="auto"/>
        <w:bottom w:val="none" w:sz="0" w:space="0" w:color="auto"/>
        <w:right w:val="none" w:sz="0" w:space="0" w:color="auto"/>
      </w:divBdr>
    </w:div>
    <w:div w:id="1676491276">
      <w:bodyDiv w:val="1"/>
      <w:marLeft w:val="0"/>
      <w:marRight w:val="0"/>
      <w:marTop w:val="0"/>
      <w:marBottom w:val="0"/>
      <w:divBdr>
        <w:top w:val="none" w:sz="0" w:space="0" w:color="auto"/>
        <w:left w:val="none" w:sz="0" w:space="0" w:color="auto"/>
        <w:bottom w:val="none" w:sz="0" w:space="0" w:color="auto"/>
        <w:right w:val="none" w:sz="0" w:space="0" w:color="auto"/>
      </w:divBdr>
    </w:div>
    <w:div w:id="1680892821">
      <w:bodyDiv w:val="1"/>
      <w:marLeft w:val="0"/>
      <w:marRight w:val="0"/>
      <w:marTop w:val="0"/>
      <w:marBottom w:val="0"/>
      <w:divBdr>
        <w:top w:val="none" w:sz="0" w:space="0" w:color="auto"/>
        <w:left w:val="none" w:sz="0" w:space="0" w:color="auto"/>
        <w:bottom w:val="none" w:sz="0" w:space="0" w:color="auto"/>
        <w:right w:val="none" w:sz="0" w:space="0" w:color="auto"/>
      </w:divBdr>
    </w:div>
    <w:div w:id="1684286461">
      <w:bodyDiv w:val="1"/>
      <w:marLeft w:val="0"/>
      <w:marRight w:val="0"/>
      <w:marTop w:val="0"/>
      <w:marBottom w:val="0"/>
      <w:divBdr>
        <w:top w:val="none" w:sz="0" w:space="0" w:color="auto"/>
        <w:left w:val="none" w:sz="0" w:space="0" w:color="auto"/>
        <w:bottom w:val="none" w:sz="0" w:space="0" w:color="auto"/>
        <w:right w:val="none" w:sz="0" w:space="0" w:color="auto"/>
      </w:divBdr>
      <w:divsChild>
        <w:div w:id="1359313651">
          <w:marLeft w:val="0"/>
          <w:marRight w:val="0"/>
          <w:marTop w:val="0"/>
          <w:marBottom w:val="0"/>
          <w:divBdr>
            <w:top w:val="none" w:sz="0" w:space="0" w:color="auto"/>
            <w:left w:val="none" w:sz="0" w:space="0" w:color="auto"/>
            <w:bottom w:val="none" w:sz="0" w:space="0" w:color="auto"/>
            <w:right w:val="none" w:sz="0" w:space="0" w:color="auto"/>
          </w:divBdr>
        </w:div>
      </w:divsChild>
    </w:div>
    <w:div w:id="1685282831">
      <w:bodyDiv w:val="1"/>
      <w:marLeft w:val="0"/>
      <w:marRight w:val="0"/>
      <w:marTop w:val="0"/>
      <w:marBottom w:val="0"/>
      <w:divBdr>
        <w:top w:val="none" w:sz="0" w:space="0" w:color="auto"/>
        <w:left w:val="none" w:sz="0" w:space="0" w:color="auto"/>
        <w:bottom w:val="none" w:sz="0" w:space="0" w:color="auto"/>
        <w:right w:val="none" w:sz="0" w:space="0" w:color="auto"/>
      </w:divBdr>
      <w:divsChild>
        <w:div w:id="1713143457">
          <w:marLeft w:val="0"/>
          <w:marRight w:val="0"/>
          <w:marTop w:val="67"/>
          <w:marBottom w:val="0"/>
          <w:divBdr>
            <w:top w:val="none" w:sz="0" w:space="0" w:color="auto"/>
            <w:left w:val="none" w:sz="0" w:space="0" w:color="auto"/>
            <w:bottom w:val="none" w:sz="0" w:space="0" w:color="auto"/>
            <w:right w:val="none" w:sz="0" w:space="0" w:color="auto"/>
          </w:divBdr>
        </w:div>
        <w:div w:id="1818954679">
          <w:marLeft w:val="0"/>
          <w:marRight w:val="0"/>
          <w:marTop w:val="67"/>
          <w:marBottom w:val="0"/>
          <w:divBdr>
            <w:top w:val="none" w:sz="0" w:space="0" w:color="auto"/>
            <w:left w:val="none" w:sz="0" w:space="0" w:color="auto"/>
            <w:bottom w:val="none" w:sz="0" w:space="0" w:color="auto"/>
            <w:right w:val="none" w:sz="0" w:space="0" w:color="auto"/>
          </w:divBdr>
        </w:div>
      </w:divsChild>
    </w:div>
    <w:div w:id="1695838261">
      <w:bodyDiv w:val="1"/>
      <w:marLeft w:val="0"/>
      <w:marRight w:val="0"/>
      <w:marTop w:val="0"/>
      <w:marBottom w:val="0"/>
      <w:divBdr>
        <w:top w:val="none" w:sz="0" w:space="0" w:color="auto"/>
        <w:left w:val="none" w:sz="0" w:space="0" w:color="auto"/>
        <w:bottom w:val="none" w:sz="0" w:space="0" w:color="auto"/>
        <w:right w:val="none" w:sz="0" w:space="0" w:color="auto"/>
      </w:divBdr>
      <w:divsChild>
        <w:div w:id="1182432190">
          <w:marLeft w:val="547"/>
          <w:marRight w:val="0"/>
          <w:marTop w:val="77"/>
          <w:marBottom w:val="0"/>
          <w:divBdr>
            <w:top w:val="none" w:sz="0" w:space="0" w:color="auto"/>
            <w:left w:val="none" w:sz="0" w:space="0" w:color="auto"/>
            <w:bottom w:val="none" w:sz="0" w:space="0" w:color="auto"/>
            <w:right w:val="none" w:sz="0" w:space="0" w:color="auto"/>
          </w:divBdr>
        </w:div>
      </w:divsChild>
    </w:div>
    <w:div w:id="1698965346">
      <w:bodyDiv w:val="1"/>
      <w:marLeft w:val="0"/>
      <w:marRight w:val="0"/>
      <w:marTop w:val="0"/>
      <w:marBottom w:val="0"/>
      <w:divBdr>
        <w:top w:val="none" w:sz="0" w:space="0" w:color="auto"/>
        <w:left w:val="none" w:sz="0" w:space="0" w:color="auto"/>
        <w:bottom w:val="none" w:sz="0" w:space="0" w:color="auto"/>
        <w:right w:val="none" w:sz="0" w:space="0" w:color="auto"/>
      </w:divBdr>
      <w:divsChild>
        <w:div w:id="1525359898">
          <w:marLeft w:val="1800"/>
          <w:marRight w:val="0"/>
          <w:marTop w:val="77"/>
          <w:marBottom w:val="0"/>
          <w:divBdr>
            <w:top w:val="none" w:sz="0" w:space="0" w:color="auto"/>
            <w:left w:val="none" w:sz="0" w:space="0" w:color="auto"/>
            <w:bottom w:val="none" w:sz="0" w:space="0" w:color="auto"/>
            <w:right w:val="none" w:sz="0" w:space="0" w:color="auto"/>
          </w:divBdr>
        </w:div>
      </w:divsChild>
    </w:div>
    <w:div w:id="1710304108">
      <w:bodyDiv w:val="1"/>
      <w:marLeft w:val="0"/>
      <w:marRight w:val="0"/>
      <w:marTop w:val="0"/>
      <w:marBottom w:val="0"/>
      <w:divBdr>
        <w:top w:val="none" w:sz="0" w:space="0" w:color="auto"/>
        <w:left w:val="none" w:sz="0" w:space="0" w:color="auto"/>
        <w:bottom w:val="none" w:sz="0" w:space="0" w:color="auto"/>
        <w:right w:val="none" w:sz="0" w:space="0" w:color="auto"/>
      </w:divBdr>
    </w:div>
    <w:div w:id="1729256968">
      <w:bodyDiv w:val="1"/>
      <w:marLeft w:val="0"/>
      <w:marRight w:val="0"/>
      <w:marTop w:val="0"/>
      <w:marBottom w:val="0"/>
      <w:divBdr>
        <w:top w:val="none" w:sz="0" w:space="0" w:color="auto"/>
        <w:left w:val="none" w:sz="0" w:space="0" w:color="auto"/>
        <w:bottom w:val="none" w:sz="0" w:space="0" w:color="auto"/>
        <w:right w:val="none" w:sz="0" w:space="0" w:color="auto"/>
      </w:divBdr>
    </w:div>
    <w:div w:id="1736125877">
      <w:bodyDiv w:val="1"/>
      <w:marLeft w:val="0"/>
      <w:marRight w:val="0"/>
      <w:marTop w:val="0"/>
      <w:marBottom w:val="0"/>
      <w:divBdr>
        <w:top w:val="none" w:sz="0" w:space="0" w:color="auto"/>
        <w:left w:val="none" w:sz="0" w:space="0" w:color="auto"/>
        <w:bottom w:val="none" w:sz="0" w:space="0" w:color="auto"/>
        <w:right w:val="none" w:sz="0" w:space="0" w:color="auto"/>
      </w:divBdr>
    </w:div>
    <w:div w:id="1737513954">
      <w:bodyDiv w:val="1"/>
      <w:marLeft w:val="0"/>
      <w:marRight w:val="0"/>
      <w:marTop w:val="0"/>
      <w:marBottom w:val="0"/>
      <w:divBdr>
        <w:top w:val="none" w:sz="0" w:space="0" w:color="auto"/>
        <w:left w:val="none" w:sz="0" w:space="0" w:color="auto"/>
        <w:bottom w:val="none" w:sz="0" w:space="0" w:color="auto"/>
        <w:right w:val="none" w:sz="0" w:space="0" w:color="auto"/>
      </w:divBdr>
    </w:div>
    <w:div w:id="1752771891">
      <w:bodyDiv w:val="1"/>
      <w:marLeft w:val="0"/>
      <w:marRight w:val="0"/>
      <w:marTop w:val="0"/>
      <w:marBottom w:val="0"/>
      <w:divBdr>
        <w:top w:val="none" w:sz="0" w:space="0" w:color="auto"/>
        <w:left w:val="none" w:sz="0" w:space="0" w:color="auto"/>
        <w:bottom w:val="none" w:sz="0" w:space="0" w:color="auto"/>
        <w:right w:val="none" w:sz="0" w:space="0" w:color="auto"/>
      </w:divBdr>
    </w:div>
    <w:div w:id="1755396080">
      <w:bodyDiv w:val="1"/>
      <w:marLeft w:val="0"/>
      <w:marRight w:val="0"/>
      <w:marTop w:val="0"/>
      <w:marBottom w:val="0"/>
      <w:divBdr>
        <w:top w:val="none" w:sz="0" w:space="0" w:color="auto"/>
        <w:left w:val="none" w:sz="0" w:space="0" w:color="auto"/>
        <w:bottom w:val="none" w:sz="0" w:space="0" w:color="auto"/>
        <w:right w:val="none" w:sz="0" w:space="0" w:color="auto"/>
      </w:divBdr>
      <w:divsChild>
        <w:div w:id="1322585301">
          <w:marLeft w:val="1166"/>
          <w:marRight w:val="0"/>
          <w:marTop w:val="96"/>
          <w:marBottom w:val="0"/>
          <w:divBdr>
            <w:top w:val="none" w:sz="0" w:space="0" w:color="auto"/>
            <w:left w:val="none" w:sz="0" w:space="0" w:color="auto"/>
            <w:bottom w:val="none" w:sz="0" w:space="0" w:color="auto"/>
            <w:right w:val="none" w:sz="0" w:space="0" w:color="auto"/>
          </w:divBdr>
        </w:div>
        <w:div w:id="1727148298">
          <w:marLeft w:val="1800"/>
          <w:marRight w:val="0"/>
          <w:marTop w:val="86"/>
          <w:marBottom w:val="0"/>
          <w:divBdr>
            <w:top w:val="none" w:sz="0" w:space="0" w:color="auto"/>
            <w:left w:val="none" w:sz="0" w:space="0" w:color="auto"/>
            <w:bottom w:val="none" w:sz="0" w:space="0" w:color="auto"/>
            <w:right w:val="none" w:sz="0" w:space="0" w:color="auto"/>
          </w:divBdr>
        </w:div>
        <w:div w:id="1564677479">
          <w:marLeft w:val="1800"/>
          <w:marRight w:val="0"/>
          <w:marTop w:val="86"/>
          <w:marBottom w:val="0"/>
          <w:divBdr>
            <w:top w:val="none" w:sz="0" w:space="0" w:color="auto"/>
            <w:left w:val="none" w:sz="0" w:space="0" w:color="auto"/>
            <w:bottom w:val="none" w:sz="0" w:space="0" w:color="auto"/>
            <w:right w:val="none" w:sz="0" w:space="0" w:color="auto"/>
          </w:divBdr>
        </w:div>
        <w:div w:id="942034209">
          <w:marLeft w:val="1800"/>
          <w:marRight w:val="0"/>
          <w:marTop w:val="86"/>
          <w:marBottom w:val="0"/>
          <w:divBdr>
            <w:top w:val="none" w:sz="0" w:space="0" w:color="auto"/>
            <w:left w:val="none" w:sz="0" w:space="0" w:color="auto"/>
            <w:bottom w:val="none" w:sz="0" w:space="0" w:color="auto"/>
            <w:right w:val="none" w:sz="0" w:space="0" w:color="auto"/>
          </w:divBdr>
        </w:div>
        <w:div w:id="1404834875">
          <w:marLeft w:val="1166"/>
          <w:marRight w:val="0"/>
          <w:marTop w:val="96"/>
          <w:marBottom w:val="0"/>
          <w:divBdr>
            <w:top w:val="none" w:sz="0" w:space="0" w:color="auto"/>
            <w:left w:val="none" w:sz="0" w:space="0" w:color="auto"/>
            <w:bottom w:val="none" w:sz="0" w:space="0" w:color="auto"/>
            <w:right w:val="none" w:sz="0" w:space="0" w:color="auto"/>
          </w:divBdr>
        </w:div>
        <w:div w:id="1108741954">
          <w:marLeft w:val="1800"/>
          <w:marRight w:val="0"/>
          <w:marTop w:val="86"/>
          <w:marBottom w:val="0"/>
          <w:divBdr>
            <w:top w:val="none" w:sz="0" w:space="0" w:color="auto"/>
            <w:left w:val="none" w:sz="0" w:space="0" w:color="auto"/>
            <w:bottom w:val="none" w:sz="0" w:space="0" w:color="auto"/>
            <w:right w:val="none" w:sz="0" w:space="0" w:color="auto"/>
          </w:divBdr>
        </w:div>
        <w:div w:id="1730104100">
          <w:marLeft w:val="1800"/>
          <w:marRight w:val="0"/>
          <w:marTop w:val="86"/>
          <w:marBottom w:val="0"/>
          <w:divBdr>
            <w:top w:val="none" w:sz="0" w:space="0" w:color="auto"/>
            <w:left w:val="none" w:sz="0" w:space="0" w:color="auto"/>
            <w:bottom w:val="none" w:sz="0" w:space="0" w:color="auto"/>
            <w:right w:val="none" w:sz="0" w:space="0" w:color="auto"/>
          </w:divBdr>
        </w:div>
        <w:div w:id="581912433">
          <w:marLeft w:val="1800"/>
          <w:marRight w:val="0"/>
          <w:marTop w:val="86"/>
          <w:marBottom w:val="0"/>
          <w:divBdr>
            <w:top w:val="none" w:sz="0" w:space="0" w:color="auto"/>
            <w:left w:val="none" w:sz="0" w:space="0" w:color="auto"/>
            <w:bottom w:val="none" w:sz="0" w:space="0" w:color="auto"/>
            <w:right w:val="none" w:sz="0" w:space="0" w:color="auto"/>
          </w:divBdr>
        </w:div>
        <w:div w:id="52001261">
          <w:marLeft w:val="1800"/>
          <w:marRight w:val="0"/>
          <w:marTop w:val="86"/>
          <w:marBottom w:val="0"/>
          <w:divBdr>
            <w:top w:val="none" w:sz="0" w:space="0" w:color="auto"/>
            <w:left w:val="none" w:sz="0" w:space="0" w:color="auto"/>
            <w:bottom w:val="none" w:sz="0" w:space="0" w:color="auto"/>
            <w:right w:val="none" w:sz="0" w:space="0" w:color="auto"/>
          </w:divBdr>
        </w:div>
        <w:div w:id="416097311">
          <w:marLeft w:val="1800"/>
          <w:marRight w:val="0"/>
          <w:marTop w:val="86"/>
          <w:marBottom w:val="0"/>
          <w:divBdr>
            <w:top w:val="none" w:sz="0" w:space="0" w:color="auto"/>
            <w:left w:val="none" w:sz="0" w:space="0" w:color="auto"/>
            <w:bottom w:val="none" w:sz="0" w:space="0" w:color="auto"/>
            <w:right w:val="none" w:sz="0" w:space="0" w:color="auto"/>
          </w:divBdr>
        </w:div>
        <w:div w:id="127823425">
          <w:marLeft w:val="1166"/>
          <w:marRight w:val="0"/>
          <w:marTop w:val="96"/>
          <w:marBottom w:val="0"/>
          <w:divBdr>
            <w:top w:val="none" w:sz="0" w:space="0" w:color="auto"/>
            <w:left w:val="none" w:sz="0" w:space="0" w:color="auto"/>
            <w:bottom w:val="none" w:sz="0" w:space="0" w:color="auto"/>
            <w:right w:val="none" w:sz="0" w:space="0" w:color="auto"/>
          </w:divBdr>
        </w:div>
        <w:div w:id="2126848828">
          <w:marLeft w:val="1800"/>
          <w:marRight w:val="0"/>
          <w:marTop w:val="86"/>
          <w:marBottom w:val="0"/>
          <w:divBdr>
            <w:top w:val="none" w:sz="0" w:space="0" w:color="auto"/>
            <w:left w:val="none" w:sz="0" w:space="0" w:color="auto"/>
            <w:bottom w:val="none" w:sz="0" w:space="0" w:color="auto"/>
            <w:right w:val="none" w:sz="0" w:space="0" w:color="auto"/>
          </w:divBdr>
        </w:div>
        <w:div w:id="1628900062">
          <w:marLeft w:val="2520"/>
          <w:marRight w:val="0"/>
          <w:marTop w:val="77"/>
          <w:marBottom w:val="0"/>
          <w:divBdr>
            <w:top w:val="none" w:sz="0" w:space="0" w:color="auto"/>
            <w:left w:val="none" w:sz="0" w:space="0" w:color="auto"/>
            <w:bottom w:val="none" w:sz="0" w:space="0" w:color="auto"/>
            <w:right w:val="none" w:sz="0" w:space="0" w:color="auto"/>
          </w:divBdr>
        </w:div>
      </w:divsChild>
    </w:div>
    <w:div w:id="1757440403">
      <w:bodyDiv w:val="1"/>
      <w:marLeft w:val="0"/>
      <w:marRight w:val="0"/>
      <w:marTop w:val="0"/>
      <w:marBottom w:val="0"/>
      <w:divBdr>
        <w:top w:val="none" w:sz="0" w:space="0" w:color="auto"/>
        <w:left w:val="none" w:sz="0" w:space="0" w:color="auto"/>
        <w:bottom w:val="none" w:sz="0" w:space="0" w:color="auto"/>
        <w:right w:val="none" w:sz="0" w:space="0" w:color="auto"/>
      </w:divBdr>
    </w:div>
    <w:div w:id="1767265904">
      <w:bodyDiv w:val="1"/>
      <w:marLeft w:val="0"/>
      <w:marRight w:val="0"/>
      <w:marTop w:val="0"/>
      <w:marBottom w:val="0"/>
      <w:divBdr>
        <w:top w:val="none" w:sz="0" w:space="0" w:color="auto"/>
        <w:left w:val="none" w:sz="0" w:space="0" w:color="auto"/>
        <w:bottom w:val="none" w:sz="0" w:space="0" w:color="auto"/>
        <w:right w:val="none" w:sz="0" w:space="0" w:color="auto"/>
      </w:divBdr>
      <w:divsChild>
        <w:div w:id="206917293">
          <w:marLeft w:val="2246"/>
          <w:marRight w:val="0"/>
          <w:marTop w:val="34"/>
          <w:marBottom w:val="0"/>
          <w:divBdr>
            <w:top w:val="none" w:sz="0" w:space="0" w:color="auto"/>
            <w:left w:val="none" w:sz="0" w:space="0" w:color="auto"/>
            <w:bottom w:val="none" w:sz="0" w:space="0" w:color="auto"/>
            <w:right w:val="none" w:sz="0" w:space="0" w:color="auto"/>
          </w:divBdr>
        </w:div>
      </w:divsChild>
    </w:div>
    <w:div w:id="1778669904">
      <w:bodyDiv w:val="1"/>
      <w:marLeft w:val="0"/>
      <w:marRight w:val="0"/>
      <w:marTop w:val="0"/>
      <w:marBottom w:val="0"/>
      <w:divBdr>
        <w:top w:val="none" w:sz="0" w:space="0" w:color="auto"/>
        <w:left w:val="none" w:sz="0" w:space="0" w:color="auto"/>
        <w:bottom w:val="none" w:sz="0" w:space="0" w:color="auto"/>
        <w:right w:val="none" w:sz="0" w:space="0" w:color="auto"/>
      </w:divBdr>
    </w:div>
    <w:div w:id="1787313300">
      <w:bodyDiv w:val="1"/>
      <w:marLeft w:val="0"/>
      <w:marRight w:val="0"/>
      <w:marTop w:val="0"/>
      <w:marBottom w:val="0"/>
      <w:divBdr>
        <w:top w:val="none" w:sz="0" w:space="0" w:color="auto"/>
        <w:left w:val="none" w:sz="0" w:space="0" w:color="auto"/>
        <w:bottom w:val="none" w:sz="0" w:space="0" w:color="auto"/>
        <w:right w:val="none" w:sz="0" w:space="0" w:color="auto"/>
      </w:divBdr>
    </w:div>
    <w:div w:id="1789087822">
      <w:bodyDiv w:val="1"/>
      <w:marLeft w:val="0"/>
      <w:marRight w:val="0"/>
      <w:marTop w:val="0"/>
      <w:marBottom w:val="0"/>
      <w:divBdr>
        <w:top w:val="none" w:sz="0" w:space="0" w:color="auto"/>
        <w:left w:val="none" w:sz="0" w:space="0" w:color="auto"/>
        <w:bottom w:val="none" w:sz="0" w:space="0" w:color="auto"/>
        <w:right w:val="none" w:sz="0" w:space="0" w:color="auto"/>
      </w:divBdr>
    </w:div>
    <w:div w:id="1790976453">
      <w:bodyDiv w:val="1"/>
      <w:marLeft w:val="0"/>
      <w:marRight w:val="0"/>
      <w:marTop w:val="0"/>
      <w:marBottom w:val="0"/>
      <w:divBdr>
        <w:top w:val="none" w:sz="0" w:space="0" w:color="auto"/>
        <w:left w:val="none" w:sz="0" w:space="0" w:color="auto"/>
        <w:bottom w:val="none" w:sz="0" w:space="0" w:color="auto"/>
        <w:right w:val="none" w:sz="0" w:space="0" w:color="auto"/>
      </w:divBdr>
    </w:div>
    <w:div w:id="1808812185">
      <w:bodyDiv w:val="1"/>
      <w:marLeft w:val="0"/>
      <w:marRight w:val="0"/>
      <w:marTop w:val="0"/>
      <w:marBottom w:val="0"/>
      <w:divBdr>
        <w:top w:val="none" w:sz="0" w:space="0" w:color="auto"/>
        <w:left w:val="none" w:sz="0" w:space="0" w:color="auto"/>
        <w:bottom w:val="none" w:sz="0" w:space="0" w:color="auto"/>
        <w:right w:val="none" w:sz="0" w:space="0" w:color="auto"/>
      </w:divBdr>
    </w:div>
    <w:div w:id="1816793137">
      <w:bodyDiv w:val="1"/>
      <w:marLeft w:val="0"/>
      <w:marRight w:val="0"/>
      <w:marTop w:val="0"/>
      <w:marBottom w:val="0"/>
      <w:divBdr>
        <w:top w:val="none" w:sz="0" w:space="0" w:color="auto"/>
        <w:left w:val="none" w:sz="0" w:space="0" w:color="auto"/>
        <w:bottom w:val="none" w:sz="0" w:space="0" w:color="auto"/>
        <w:right w:val="none" w:sz="0" w:space="0" w:color="auto"/>
      </w:divBdr>
      <w:divsChild>
        <w:div w:id="1039477737">
          <w:marLeft w:val="1166"/>
          <w:marRight w:val="0"/>
          <w:marTop w:val="96"/>
          <w:marBottom w:val="0"/>
          <w:divBdr>
            <w:top w:val="none" w:sz="0" w:space="0" w:color="auto"/>
            <w:left w:val="none" w:sz="0" w:space="0" w:color="auto"/>
            <w:bottom w:val="none" w:sz="0" w:space="0" w:color="auto"/>
            <w:right w:val="none" w:sz="0" w:space="0" w:color="auto"/>
          </w:divBdr>
        </w:div>
        <w:div w:id="421071914">
          <w:marLeft w:val="1800"/>
          <w:marRight w:val="0"/>
          <w:marTop w:val="86"/>
          <w:marBottom w:val="0"/>
          <w:divBdr>
            <w:top w:val="none" w:sz="0" w:space="0" w:color="auto"/>
            <w:left w:val="none" w:sz="0" w:space="0" w:color="auto"/>
            <w:bottom w:val="none" w:sz="0" w:space="0" w:color="auto"/>
            <w:right w:val="none" w:sz="0" w:space="0" w:color="auto"/>
          </w:divBdr>
        </w:div>
        <w:div w:id="1449658805">
          <w:marLeft w:val="1166"/>
          <w:marRight w:val="0"/>
          <w:marTop w:val="96"/>
          <w:marBottom w:val="0"/>
          <w:divBdr>
            <w:top w:val="none" w:sz="0" w:space="0" w:color="auto"/>
            <w:left w:val="none" w:sz="0" w:space="0" w:color="auto"/>
            <w:bottom w:val="none" w:sz="0" w:space="0" w:color="auto"/>
            <w:right w:val="none" w:sz="0" w:space="0" w:color="auto"/>
          </w:divBdr>
        </w:div>
      </w:divsChild>
    </w:div>
    <w:div w:id="1826388349">
      <w:bodyDiv w:val="1"/>
      <w:marLeft w:val="0"/>
      <w:marRight w:val="0"/>
      <w:marTop w:val="0"/>
      <w:marBottom w:val="0"/>
      <w:divBdr>
        <w:top w:val="none" w:sz="0" w:space="0" w:color="auto"/>
        <w:left w:val="none" w:sz="0" w:space="0" w:color="auto"/>
        <w:bottom w:val="none" w:sz="0" w:space="0" w:color="auto"/>
        <w:right w:val="none" w:sz="0" w:space="0" w:color="auto"/>
      </w:divBdr>
    </w:div>
    <w:div w:id="1828790353">
      <w:bodyDiv w:val="1"/>
      <w:marLeft w:val="0"/>
      <w:marRight w:val="0"/>
      <w:marTop w:val="0"/>
      <w:marBottom w:val="0"/>
      <w:divBdr>
        <w:top w:val="none" w:sz="0" w:space="0" w:color="auto"/>
        <w:left w:val="none" w:sz="0" w:space="0" w:color="auto"/>
        <w:bottom w:val="none" w:sz="0" w:space="0" w:color="auto"/>
        <w:right w:val="none" w:sz="0" w:space="0" w:color="auto"/>
      </w:divBdr>
    </w:div>
    <w:div w:id="1843230849">
      <w:bodyDiv w:val="1"/>
      <w:marLeft w:val="0"/>
      <w:marRight w:val="0"/>
      <w:marTop w:val="0"/>
      <w:marBottom w:val="0"/>
      <w:divBdr>
        <w:top w:val="none" w:sz="0" w:space="0" w:color="auto"/>
        <w:left w:val="none" w:sz="0" w:space="0" w:color="auto"/>
        <w:bottom w:val="none" w:sz="0" w:space="0" w:color="auto"/>
        <w:right w:val="none" w:sz="0" w:space="0" w:color="auto"/>
      </w:divBdr>
    </w:div>
    <w:div w:id="1859463203">
      <w:bodyDiv w:val="1"/>
      <w:marLeft w:val="0"/>
      <w:marRight w:val="0"/>
      <w:marTop w:val="0"/>
      <w:marBottom w:val="0"/>
      <w:divBdr>
        <w:top w:val="none" w:sz="0" w:space="0" w:color="auto"/>
        <w:left w:val="none" w:sz="0" w:space="0" w:color="auto"/>
        <w:bottom w:val="none" w:sz="0" w:space="0" w:color="auto"/>
        <w:right w:val="none" w:sz="0" w:space="0" w:color="auto"/>
      </w:divBdr>
      <w:divsChild>
        <w:div w:id="1062750269">
          <w:marLeft w:val="0"/>
          <w:marRight w:val="0"/>
          <w:marTop w:val="0"/>
          <w:marBottom w:val="0"/>
          <w:divBdr>
            <w:top w:val="none" w:sz="0" w:space="0" w:color="auto"/>
            <w:left w:val="none" w:sz="0" w:space="0" w:color="auto"/>
            <w:bottom w:val="none" w:sz="0" w:space="0" w:color="auto"/>
            <w:right w:val="none" w:sz="0" w:space="0" w:color="auto"/>
          </w:divBdr>
          <w:divsChild>
            <w:div w:id="190460245">
              <w:marLeft w:val="0"/>
              <w:marRight w:val="0"/>
              <w:marTop w:val="0"/>
              <w:marBottom w:val="0"/>
              <w:divBdr>
                <w:top w:val="none" w:sz="0" w:space="0" w:color="auto"/>
                <w:left w:val="none" w:sz="0" w:space="0" w:color="auto"/>
                <w:bottom w:val="none" w:sz="0" w:space="0" w:color="auto"/>
                <w:right w:val="none" w:sz="0" w:space="0" w:color="auto"/>
              </w:divBdr>
            </w:div>
            <w:div w:id="381560922">
              <w:marLeft w:val="0"/>
              <w:marRight w:val="0"/>
              <w:marTop w:val="0"/>
              <w:marBottom w:val="0"/>
              <w:divBdr>
                <w:top w:val="none" w:sz="0" w:space="0" w:color="auto"/>
                <w:left w:val="none" w:sz="0" w:space="0" w:color="auto"/>
                <w:bottom w:val="none" w:sz="0" w:space="0" w:color="auto"/>
                <w:right w:val="none" w:sz="0" w:space="0" w:color="auto"/>
              </w:divBdr>
            </w:div>
            <w:div w:id="383800685">
              <w:marLeft w:val="0"/>
              <w:marRight w:val="0"/>
              <w:marTop w:val="0"/>
              <w:marBottom w:val="0"/>
              <w:divBdr>
                <w:top w:val="none" w:sz="0" w:space="0" w:color="auto"/>
                <w:left w:val="none" w:sz="0" w:space="0" w:color="auto"/>
                <w:bottom w:val="none" w:sz="0" w:space="0" w:color="auto"/>
                <w:right w:val="none" w:sz="0" w:space="0" w:color="auto"/>
              </w:divBdr>
            </w:div>
            <w:div w:id="405110363">
              <w:marLeft w:val="0"/>
              <w:marRight w:val="0"/>
              <w:marTop w:val="0"/>
              <w:marBottom w:val="0"/>
              <w:divBdr>
                <w:top w:val="none" w:sz="0" w:space="0" w:color="auto"/>
                <w:left w:val="none" w:sz="0" w:space="0" w:color="auto"/>
                <w:bottom w:val="none" w:sz="0" w:space="0" w:color="auto"/>
                <w:right w:val="none" w:sz="0" w:space="0" w:color="auto"/>
              </w:divBdr>
            </w:div>
            <w:div w:id="428356959">
              <w:marLeft w:val="0"/>
              <w:marRight w:val="0"/>
              <w:marTop w:val="0"/>
              <w:marBottom w:val="0"/>
              <w:divBdr>
                <w:top w:val="none" w:sz="0" w:space="0" w:color="auto"/>
                <w:left w:val="none" w:sz="0" w:space="0" w:color="auto"/>
                <w:bottom w:val="none" w:sz="0" w:space="0" w:color="auto"/>
                <w:right w:val="none" w:sz="0" w:space="0" w:color="auto"/>
              </w:divBdr>
            </w:div>
            <w:div w:id="487213063">
              <w:marLeft w:val="0"/>
              <w:marRight w:val="0"/>
              <w:marTop w:val="0"/>
              <w:marBottom w:val="0"/>
              <w:divBdr>
                <w:top w:val="none" w:sz="0" w:space="0" w:color="auto"/>
                <w:left w:val="none" w:sz="0" w:space="0" w:color="auto"/>
                <w:bottom w:val="none" w:sz="0" w:space="0" w:color="auto"/>
                <w:right w:val="none" w:sz="0" w:space="0" w:color="auto"/>
              </w:divBdr>
            </w:div>
            <w:div w:id="524830265">
              <w:marLeft w:val="0"/>
              <w:marRight w:val="0"/>
              <w:marTop w:val="0"/>
              <w:marBottom w:val="0"/>
              <w:divBdr>
                <w:top w:val="none" w:sz="0" w:space="0" w:color="auto"/>
                <w:left w:val="none" w:sz="0" w:space="0" w:color="auto"/>
                <w:bottom w:val="none" w:sz="0" w:space="0" w:color="auto"/>
                <w:right w:val="none" w:sz="0" w:space="0" w:color="auto"/>
              </w:divBdr>
            </w:div>
            <w:div w:id="1237863533">
              <w:marLeft w:val="0"/>
              <w:marRight w:val="0"/>
              <w:marTop w:val="0"/>
              <w:marBottom w:val="0"/>
              <w:divBdr>
                <w:top w:val="none" w:sz="0" w:space="0" w:color="auto"/>
                <w:left w:val="none" w:sz="0" w:space="0" w:color="auto"/>
                <w:bottom w:val="none" w:sz="0" w:space="0" w:color="auto"/>
                <w:right w:val="none" w:sz="0" w:space="0" w:color="auto"/>
              </w:divBdr>
            </w:div>
            <w:div w:id="16493559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70332901">
      <w:bodyDiv w:val="1"/>
      <w:marLeft w:val="0"/>
      <w:marRight w:val="0"/>
      <w:marTop w:val="0"/>
      <w:marBottom w:val="0"/>
      <w:divBdr>
        <w:top w:val="none" w:sz="0" w:space="0" w:color="auto"/>
        <w:left w:val="none" w:sz="0" w:space="0" w:color="auto"/>
        <w:bottom w:val="none" w:sz="0" w:space="0" w:color="auto"/>
        <w:right w:val="none" w:sz="0" w:space="0" w:color="auto"/>
      </w:divBdr>
    </w:div>
    <w:div w:id="1883009033">
      <w:bodyDiv w:val="1"/>
      <w:marLeft w:val="0"/>
      <w:marRight w:val="0"/>
      <w:marTop w:val="0"/>
      <w:marBottom w:val="0"/>
      <w:divBdr>
        <w:top w:val="none" w:sz="0" w:space="0" w:color="auto"/>
        <w:left w:val="none" w:sz="0" w:space="0" w:color="auto"/>
        <w:bottom w:val="none" w:sz="0" w:space="0" w:color="auto"/>
        <w:right w:val="none" w:sz="0" w:space="0" w:color="auto"/>
      </w:divBdr>
    </w:div>
    <w:div w:id="1927492635">
      <w:bodyDiv w:val="1"/>
      <w:marLeft w:val="0"/>
      <w:marRight w:val="0"/>
      <w:marTop w:val="0"/>
      <w:marBottom w:val="0"/>
      <w:divBdr>
        <w:top w:val="none" w:sz="0" w:space="0" w:color="auto"/>
        <w:left w:val="none" w:sz="0" w:space="0" w:color="auto"/>
        <w:bottom w:val="none" w:sz="0" w:space="0" w:color="auto"/>
        <w:right w:val="none" w:sz="0" w:space="0" w:color="auto"/>
      </w:divBdr>
      <w:divsChild>
        <w:div w:id="956523570">
          <w:marLeft w:val="2520"/>
          <w:marRight w:val="0"/>
          <w:marTop w:val="67"/>
          <w:marBottom w:val="0"/>
          <w:divBdr>
            <w:top w:val="none" w:sz="0" w:space="0" w:color="auto"/>
            <w:left w:val="none" w:sz="0" w:space="0" w:color="auto"/>
            <w:bottom w:val="none" w:sz="0" w:space="0" w:color="auto"/>
            <w:right w:val="none" w:sz="0" w:space="0" w:color="auto"/>
          </w:divBdr>
        </w:div>
      </w:divsChild>
    </w:div>
    <w:div w:id="1937513632">
      <w:bodyDiv w:val="1"/>
      <w:marLeft w:val="0"/>
      <w:marRight w:val="0"/>
      <w:marTop w:val="0"/>
      <w:marBottom w:val="0"/>
      <w:divBdr>
        <w:top w:val="none" w:sz="0" w:space="0" w:color="auto"/>
        <w:left w:val="none" w:sz="0" w:space="0" w:color="auto"/>
        <w:bottom w:val="none" w:sz="0" w:space="0" w:color="auto"/>
        <w:right w:val="none" w:sz="0" w:space="0" w:color="auto"/>
      </w:divBdr>
    </w:div>
    <w:div w:id="1943562859">
      <w:bodyDiv w:val="1"/>
      <w:marLeft w:val="0"/>
      <w:marRight w:val="0"/>
      <w:marTop w:val="0"/>
      <w:marBottom w:val="0"/>
      <w:divBdr>
        <w:top w:val="none" w:sz="0" w:space="0" w:color="auto"/>
        <w:left w:val="none" w:sz="0" w:space="0" w:color="auto"/>
        <w:bottom w:val="none" w:sz="0" w:space="0" w:color="auto"/>
        <w:right w:val="none" w:sz="0" w:space="0" w:color="auto"/>
      </w:divBdr>
    </w:div>
    <w:div w:id="1951159157">
      <w:bodyDiv w:val="1"/>
      <w:marLeft w:val="0"/>
      <w:marRight w:val="0"/>
      <w:marTop w:val="0"/>
      <w:marBottom w:val="0"/>
      <w:divBdr>
        <w:top w:val="none" w:sz="0" w:space="0" w:color="auto"/>
        <w:left w:val="none" w:sz="0" w:space="0" w:color="auto"/>
        <w:bottom w:val="none" w:sz="0" w:space="0" w:color="auto"/>
        <w:right w:val="none" w:sz="0" w:space="0" w:color="auto"/>
      </w:divBdr>
      <w:divsChild>
        <w:div w:id="837236860">
          <w:marLeft w:val="0"/>
          <w:marRight w:val="0"/>
          <w:marTop w:val="0"/>
          <w:marBottom w:val="0"/>
          <w:divBdr>
            <w:top w:val="none" w:sz="0" w:space="0" w:color="auto"/>
            <w:left w:val="none" w:sz="0" w:space="0" w:color="auto"/>
            <w:bottom w:val="none" w:sz="0" w:space="0" w:color="auto"/>
            <w:right w:val="none" w:sz="0" w:space="0" w:color="auto"/>
          </w:divBdr>
          <w:divsChild>
            <w:div w:id="2326022">
              <w:marLeft w:val="0"/>
              <w:marRight w:val="0"/>
              <w:marTop w:val="0"/>
              <w:marBottom w:val="0"/>
              <w:divBdr>
                <w:top w:val="none" w:sz="0" w:space="0" w:color="auto"/>
                <w:left w:val="none" w:sz="0" w:space="0" w:color="auto"/>
                <w:bottom w:val="none" w:sz="0" w:space="0" w:color="auto"/>
                <w:right w:val="none" w:sz="0" w:space="0" w:color="auto"/>
              </w:divBdr>
            </w:div>
            <w:div w:id="787045284">
              <w:marLeft w:val="0"/>
              <w:marRight w:val="0"/>
              <w:marTop w:val="0"/>
              <w:marBottom w:val="0"/>
              <w:divBdr>
                <w:top w:val="none" w:sz="0" w:space="0" w:color="auto"/>
                <w:left w:val="none" w:sz="0" w:space="0" w:color="auto"/>
                <w:bottom w:val="none" w:sz="0" w:space="0" w:color="auto"/>
                <w:right w:val="none" w:sz="0" w:space="0" w:color="auto"/>
              </w:divBdr>
            </w:div>
            <w:div w:id="1113787139">
              <w:marLeft w:val="0"/>
              <w:marRight w:val="0"/>
              <w:marTop w:val="0"/>
              <w:marBottom w:val="0"/>
              <w:divBdr>
                <w:top w:val="none" w:sz="0" w:space="0" w:color="auto"/>
                <w:left w:val="none" w:sz="0" w:space="0" w:color="auto"/>
                <w:bottom w:val="none" w:sz="0" w:space="0" w:color="auto"/>
                <w:right w:val="none" w:sz="0" w:space="0" w:color="auto"/>
              </w:divBdr>
            </w:div>
            <w:div w:id="1123811860">
              <w:marLeft w:val="0"/>
              <w:marRight w:val="0"/>
              <w:marTop w:val="0"/>
              <w:marBottom w:val="0"/>
              <w:divBdr>
                <w:top w:val="none" w:sz="0" w:space="0" w:color="auto"/>
                <w:left w:val="none" w:sz="0" w:space="0" w:color="auto"/>
                <w:bottom w:val="none" w:sz="0" w:space="0" w:color="auto"/>
                <w:right w:val="none" w:sz="0" w:space="0" w:color="auto"/>
              </w:divBdr>
            </w:div>
            <w:div w:id="1400908284">
              <w:marLeft w:val="0"/>
              <w:marRight w:val="0"/>
              <w:marTop w:val="0"/>
              <w:marBottom w:val="0"/>
              <w:divBdr>
                <w:top w:val="none" w:sz="0" w:space="0" w:color="auto"/>
                <w:left w:val="none" w:sz="0" w:space="0" w:color="auto"/>
                <w:bottom w:val="none" w:sz="0" w:space="0" w:color="auto"/>
                <w:right w:val="none" w:sz="0" w:space="0" w:color="auto"/>
              </w:divBdr>
            </w:div>
            <w:div w:id="2058311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865143">
      <w:bodyDiv w:val="1"/>
      <w:marLeft w:val="0"/>
      <w:marRight w:val="0"/>
      <w:marTop w:val="0"/>
      <w:marBottom w:val="0"/>
      <w:divBdr>
        <w:top w:val="none" w:sz="0" w:space="0" w:color="auto"/>
        <w:left w:val="none" w:sz="0" w:space="0" w:color="auto"/>
        <w:bottom w:val="none" w:sz="0" w:space="0" w:color="auto"/>
        <w:right w:val="none" w:sz="0" w:space="0" w:color="auto"/>
      </w:divBdr>
    </w:div>
    <w:div w:id="1957787648">
      <w:bodyDiv w:val="1"/>
      <w:marLeft w:val="0"/>
      <w:marRight w:val="0"/>
      <w:marTop w:val="0"/>
      <w:marBottom w:val="0"/>
      <w:divBdr>
        <w:top w:val="none" w:sz="0" w:space="0" w:color="auto"/>
        <w:left w:val="none" w:sz="0" w:space="0" w:color="auto"/>
        <w:bottom w:val="none" w:sz="0" w:space="0" w:color="auto"/>
        <w:right w:val="none" w:sz="0" w:space="0" w:color="auto"/>
      </w:divBdr>
      <w:divsChild>
        <w:div w:id="828180590">
          <w:marLeft w:val="0"/>
          <w:marRight w:val="0"/>
          <w:marTop w:val="0"/>
          <w:marBottom w:val="0"/>
          <w:divBdr>
            <w:top w:val="none" w:sz="0" w:space="0" w:color="auto"/>
            <w:left w:val="none" w:sz="0" w:space="0" w:color="auto"/>
            <w:bottom w:val="none" w:sz="0" w:space="0" w:color="auto"/>
            <w:right w:val="none" w:sz="0" w:space="0" w:color="auto"/>
          </w:divBdr>
          <w:divsChild>
            <w:div w:id="269897748">
              <w:marLeft w:val="0"/>
              <w:marRight w:val="-4500"/>
              <w:marTop w:val="0"/>
              <w:marBottom w:val="0"/>
              <w:divBdr>
                <w:top w:val="none" w:sz="0" w:space="0" w:color="auto"/>
                <w:left w:val="none" w:sz="0" w:space="0" w:color="auto"/>
                <w:bottom w:val="none" w:sz="0" w:space="0" w:color="auto"/>
                <w:right w:val="none" w:sz="0" w:space="0" w:color="auto"/>
              </w:divBdr>
              <w:divsChild>
                <w:div w:id="831796245">
                  <w:marLeft w:val="0"/>
                  <w:marRight w:val="4500"/>
                  <w:marTop w:val="0"/>
                  <w:marBottom w:val="0"/>
                  <w:divBdr>
                    <w:top w:val="none" w:sz="0" w:space="0" w:color="auto"/>
                    <w:left w:val="none" w:sz="0" w:space="0" w:color="auto"/>
                    <w:bottom w:val="none" w:sz="0" w:space="0" w:color="auto"/>
                    <w:right w:val="none" w:sz="0" w:space="0" w:color="auto"/>
                  </w:divBdr>
                  <w:divsChild>
                    <w:div w:id="661348427">
                      <w:marLeft w:val="0"/>
                      <w:marRight w:val="0"/>
                      <w:marTop w:val="0"/>
                      <w:marBottom w:val="0"/>
                      <w:divBdr>
                        <w:top w:val="none" w:sz="0" w:space="0" w:color="auto"/>
                        <w:left w:val="none" w:sz="0" w:space="0" w:color="auto"/>
                        <w:bottom w:val="none" w:sz="0" w:space="0" w:color="auto"/>
                        <w:right w:val="none" w:sz="0" w:space="0" w:color="auto"/>
                      </w:divBdr>
                      <w:divsChild>
                        <w:div w:id="329723394">
                          <w:marLeft w:val="0"/>
                          <w:marRight w:val="0"/>
                          <w:marTop w:val="0"/>
                          <w:marBottom w:val="0"/>
                          <w:divBdr>
                            <w:top w:val="none" w:sz="0" w:space="0" w:color="auto"/>
                            <w:left w:val="none" w:sz="0" w:space="0" w:color="auto"/>
                            <w:bottom w:val="none" w:sz="0" w:space="0" w:color="auto"/>
                            <w:right w:val="none" w:sz="0" w:space="0" w:color="auto"/>
                          </w:divBdr>
                          <w:divsChild>
                            <w:div w:id="1494687760">
                              <w:marLeft w:val="0"/>
                              <w:marRight w:val="150"/>
                              <w:marTop w:val="0"/>
                              <w:marBottom w:val="0"/>
                              <w:divBdr>
                                <w:top w:val="none" w:sz="0" w:space="0" w:color="auto"/>
                                <w:left w:val="none" w:sz="0" w:space="0" w:color="auto"/>
                                <w:bottom w:val="none" w:sz="0" w:space="0" w:color="auto"/>
                                <w:right w:val="none" w:sz="0" w:space="0" w:color="auto"/>
                              </w:divBdr>
                              <w:divsChild>
                                <w:div w:id="1362705578">
                                  <w:marLeft w:val="0"/>
                                  <w:marRight w:val="0"/>
                                  <w:marTop w:val="0"/>
                                  <w:marBottom w:val="75"/>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980914319">
      <w:bodyDiv w:val="1"/>
      <w:marLeft w:val="0"/>
      <w:marRight w:val="0"/>
      <w:marTop w:val="0"/>
      <w:marBottom w:val="0"/>
      <w:divBdr>
        <w:top w:val="none" w:sz="0" w:space="0" w:color="auto"/>
        <w:left w:val="none" w:sz="0" w:space="0" w:color="auto"/>
        <w:bottom w:val="none" w:sz="0" w:space="0" w:color="auto"/>
        <w:right w:val="none" w:sz="0" w:space="0" w:color="auto"/>
      </w:divBdr>
    </w:div>
    <w:div w:id="1981767183">
      <w:bodyDiv w:val="1"/>
      <w:marLeft w:val="0"/>
      <w:marRight w:val="0"/>
      <w:marTop w:val="0"/>
      <w:marBottom w:val="0"/>
      <w:divBdr>
        <w:top w:val="none" w:sz="0" w:space="0" w:color="auto"/>
        <w:left w:val="none" w:sz="0" w:space="0" w:color="auto"/>
        <w:bottom w:val="none" w:sz="0" w:space="0" w:color="auto"/>
        <w:right w:val="none" w:sz="0" w:space="0" w:color="auto"/>
      </w:divBdr>
    </w:div>
    <w:div w:id="1994210287">
      <w:bodyDiv w:val="1"/>
      <w:marLeft w:val="0"/>
      <w:marRight w:val="0"/>
      <w:marTop w:val="0"/>
      <w:marBottom w:val="0"/>
      <w:divBdr>
        <w:top w:val="none" w:sz="0" w:space="0" w:color="auto"/>
        <w:left w:val="none" w:sz="0" w:space="0" w:color="auto"/>
        <w:bottom w:val="none" w:sz="0" w:space="0" w:color="auto"/>
        <w:right w:val="none" w:sz="0" w:space="0" w:color="auto"/>
      </w:divBdr>
      <w:divsChild>
        <w:div w:id="565532775">
          <w:marLeft w:val="547"/>
          <w:marRight w:val="0"/>
          <w:marTop w:val="96"/>
          <w:marBottom w:val="0"/>
          <w:divBdr>
            <w:top w:val="none" w:sz="0" w:space="0" w:color="auto"/>
            <w:left w:val="none" w:sz="0" w:space="0" w:color="auto"/>
            <w:bottom w:val="none" w:sz="0" w:space="0" w:color="auto"/>
            <w:right w:val="none" w:sz="0" w:space="0" w:color="auto"/>
          </w:divBdr>
        </w:div>
      </w:divsChild>
    </w:div>
    <w:div w:id="1995337092">
      <w:bodyDiv w:val="1"/>
      <w:marLeft w:val="0"/>
      <w:marRight w:val="0"/>
      <w:marTop w:val="0"/>
      <w:marBottom w:val="0"/>
      <w:divBdr>
        <w:top w:val="none" w:sz="0" w:space="0" w:color="auto"/>
        <w:left w:val="none" w:sz="0" w:space="0" w:color="auto"/>
        <w:bottom w:val="none" w:sz="0" w:space="0" w:color="auto"/>
        <w:right w:val="none" w:sz="0" w:space="0" w:color="auto"/>
      </w:divBdr>
      <w:divsChild>
        <w:div w:id="515928200">
          <w:marLeft w:val="1166"/>
          <w:marRight w:val="0"/>
          <w:marTop w:val="91"/>
          <w:marBottom w:val="0"/>
          <w:divBdr>
            <w:top w:val="none" w:sz="0" w:space="0" w:color="auto"/>
            <w:left w:val="none" w:sz="0" w:space="0" w:color="auto"/>
            <w:bottom w:val="none" w:sz="0" w:space="0" w:color="auto"/>
            <w:right w:val="none" w:sz="0" w:space="0" w:color="auto"/>
          </w:divBdr>
        </w:div>
        <w:div w:id="572593683">
          <w:marLeft w:val="2520"/>
          <w:marRight w:val="0"/>
          <w:marTop w:val="72"/>
          <w:marBottom w:val="0"/>
          <w:divBdr>
            <w:top w:val="none" w:sz="0" w:space="0" w:color="auto"/>
            <w:left w:val="none" w:sz="0" w:space="0" w:color="auto"/>
            <w:bottom w:val="none" w:sz="0" w:space="0" w:color="auto"/>
            <w:right w:val="none" w:sz="0" w:space="0" w:color="auto"/>
          </w:divBdr>
        </w:div>
        <w:div w:id="607733311">
          <w:marLeft w:val="2520"/>
          <w:marRight w:val="0"/>
          <w:marTop w:val="72"/>
          <w:marBottom w:val="0"/>
          <w:divBdr>
            <w:top w:val="none" w:sz="0" w:space="0" w:color="auto"/>
            <w:left w:val="none" w:sz="0" w:space="0" w:color="auto"/>
            <w:bottom w:val="none" w:sz="0" w:space="0" w:color="auto"/>
            <w:right w:val="none" w:sz="0" w:space="0" w:color="auto"/>
          </w:divBdr>
        </w:div>
        <w:div w:id="692658959">
          <w:marLeft w:val="1800"/>
          <w:marRight w:val="0"/>
          <w:marTop w:val="91"/>
          <w:marBottom w:val="0"/>
          <w:divBdr>
            <w:top w:val="none" w:sz="0" w:space="0" w:color="auto"/>
            <w:left w:val="none" w:sz="0" w:space="0" w:color="auto"/>
            <w:bottom w:val="none" w:sz="0" w:space="0" w:color="auto"/>
            <w:right w:val="none" w:sz="0" w:space="0" w:color="auto"/>
          </w:divBdr>
        </w:div>
        <w:div w:id="836074592">
          <w:marLeft w:val="547"/>
          <w:marRight w:val="0"/>
          <w:marTop w:val="106"/>
          <w:marBottom w:val="0"/>
          <w:divBdr>
            <w:top w:val="none" w:sz="0" w:space="0" w:color="auto"/>
            <w:left w:val="none" w:sz="0" w:space="0" w:color="auto"/>
            <w:bottom w:val="none" w:sz="0" w:space="0" w:color="auto"/>
            <w:right w:val="none" w:sz="0" w:space="0" w:color="auto"/>
          </w:divBdr>
        </w:div>
        <w:div w:id="1035345789">
          <w:marLeft w:val="2520"/>
          <w:marRight w:val="0"/>
          <w:marTop w:val="72"/>
          <w:marBottom w:val="0"/>
          <w:divBdr>
            <w:top w:val="none" w:sz="0" w:space="0" w:color="auto"/>
            <w:left w:val="none" w:sz="0" w:space="0" w:color="auto"/>
            <w:bottom w:val="none" w:sz="0" w:space="0" w:color="auto"/>
            <w:right w:val="none" w:sz="0" w:space="0" w:color="auto"/>
          </w:divBdr>
        </w:div>
        <w:div w:id="1206480815">
          <w:marLeft w:val="2520"/>
          <w:marRight w:val="0"/>
          <w:marTop w:val="72"/>
          <w:marBottom w:val="0"/>
          <w:divBdr>
            <w:top w:val="none" w:sz="0" w:space="0" w:color="auto"/>
            <w:left w:val="none" w:sz="0" w:space="0" w:color="auto"/>
            <w:bottom w:val="none" w:sz="0" w:space="0" w:color="auto"/>
            <w:right w:val="none" w:sz="0" w:space="0" w:color="auto"/>
          </w:divBdr>
        </w:div>
        <w:div w:id="1377195411">
          <w:marLeft w:val="547"/>
          <w:marRight w:val="0"/>
          <w:marTop w:val="106"/>
          <w:marBottom w:val="0"/>
          <w:divBdr>
            <w:top w:val="none" w:sz="0" w:space="0" w:color="auto"/>
            <w:left w:val="none" w:sz="0" w:space="0" w:color="auto"/>
            <w:bottom w:val="none" w:sz="0" w:space="0" w:color="auto"/>
            <w:right w:val="none" w:sz="0" w:space="0" w:color="auto"/>
          </w:divBdr>
        </w:div>
        <w:div w:id="1574780336">
          <w:marLeft w:val="1166"/>
          <w:marRight w:val="0"/>
          <w:marTop w:val="91"/>
          <w:marBottom w:val="0"/>
          <w:divBdr>
            <w:top w:val="none" w:sz="0" w:space="0" w:color="auto"/>
            <w:left w:val="none" w:sz="0" w:space="0" w:color="auto"/>
            <w:bottom w:val="none" w:sz="0" w:space="0" w:color="auto"/>
            <w:right w:val="none" w:sz="0" w:space="0" w:color="auto"/>
          </w:divBdr>
        </w:div>
        <w:div w:id="1937715835">
          <w:marLeft w:val="1800"/>
          <w:marRight w:val="0"/>
          <w:marTop w:val="91"/>
          <w:marBottom w:val="0"/>
          <w:divBdr>
            <w:top w:val="none" w:sz="0" w:space="0" w:color="auto"/>
            <w:left w:val="none" w:sz="0" w:space="0" w:color="auto"/>
            <w:bottom w:val="none" w:sz="0" w:space="0" w:color="auto"/>
            <w:right w:val="none" w:sz="0" w:space="0" w:color="auto"/>
          </w:divBdr>
        </w:div>
        <w:div w:id="2024352599">
          <w:marLeft w:val="3240"/>
          <w:marRight w:val="0"/>
          <w:marTop w:val="72"/>
          <w:marBottom w:val="0"/>
          <w:divBdr>
            <w:top w:val="none" w:sz="0" w:space="0" w:color="auto"/>
            <w:left w:val="none" w:sz="0" w:space="0" w:color="auto"/>
            <w:bottom w:val="none" w:sz="0" w:space="0" w:color="auto"/>
            <w:right w:val="none" w:sz="0" w:space="0" w:color="auto"/>
          </w:divBdr>
        </w:div>
        <w:div w:id="2045211247">
          <w:marLeft w:val="2520"/>
          <w:marRight w:val="0"/>
          <w:marTop w:val="72"/>
          <w:marBottom w:val="0"/>
          <w:divBdr>
            <w:top w:val="none" w:sz="0" w:space="0" w:color="auto"/>
            <w:left w:val="none" w:sz="0" w:space="0" w:color="auto"/>
            <w:bottom w:val="none" w:sz="0" w:space="0" w:color="auto"/>
            <w:right w:val="none" w:sz="0" w:space="0" w:color="auto"/>
          </w:divBdr>
        </w:div>
      </w:divsChild>
    </w:div>
    <w:div w:id="2000647753">
      <w:bodyDiv w:val="1"/>
      <w:marLeft w:val="0"/>
      <w:marRight w:val="0"/>
      <w:marTop w:val="0"/>
      <w:marBottom w:val="0"/>
      <w:divBdr>
        <w:top w:val="none" w:sz="0" w:space="0" w:color="auto"/>
        <w:left w:val="none" w:sz="0" w:space="0" w:color="auto"/>
        <w:bottom w:val="none" w:sz="0" w:space="0" w:color="auto"/>
        <w:right w:val="none" w:sz="0" w:space="0" w:color="auto"/>
      </w:divBdr>
      <w:divsChild>
        <w:div w:id="1300762403">
          <w:marLeft w:val="547"/>
          <w:marRight w:val="0"/>
          <w:marTop w:val="0"/>
          <w:marBottom w:val="0"/>
          <w:divBdr>
            <w:top w:val="none" w:sz="0" w:space="0" w:color="auto"/>
            <w:left w:val="none" w:sz="0" w:space="0" w:color="auto"/>
            <w:bottom w:val="none" w:sz="0" w:space="0" w:color="auto"/>
            <w:right w:val="none" w:sz="0" w:space="0" w:color="auto"/>
          </w:divBdr>
        </w:div>
        <w:div w:id="1776513494">
          <w:marLeft w:val="1498"/>
          <w:marRight w:val="0"/>
          <w:marTop w:val="0"/>
          <w:marBottom w:val="0"/>
          <w:divBdr>
            <w:top w:val="none" w:sz="0" w:space="0" w:color="auto"/>
            <w:left w:val="none" w:sz="0" w:space="0" w:color="auto"/>
            <w:bottom w:val="none" w:sz="0" w:space="0" w:color="auto"/>
            <w:right w:val="none" w:sz="0" w:space="0" w:color="auto"/>
          </w:divBdr>
        </w:div>
        <w:div w:id="287047896">
          <w:marLeft w:val="1498"/>
          <w:marRight w:val="0"/>
          <w:marTop w:val="0"/>
          <w:marBottom w:val="0"/>
          <w:divBdr>
            <w:top w:val="none" w:sz="0" w:space="0" w:color="auto"/>
            <w:left w:val="none" w:sz="0" w:space="0" w:color="auto"/>
            <w:bottom w:val="none" w:sz="0" w:space="0" w:color="auto"/>
            <w:right w:val="none" w:sz="0" w:space="0" w:color="auto"/>
          </w:divBdr>
        </w:div>
        <w:div w:id="1102603102">
          <w:marLeft w:val="547"/>
          <w:marRight w:val="0"/>
          <w:marTop w:val="0"/>
          <w:marBottom w:val="0"/>
          <w:divBdr>
            <w:top w:val="none" w:sz="0" w:space="0" w:color="auto"/>
            <w:left w:val="none" w:sz="0" w:space="0" w:color="auto"/>
            <w:bottom w:val="none" w:sz="0" w:space="0" w:color="auto"/>
            <w:right w:val="none" w:sz="0" w:space="0" w:color="auto"/>
          </w:divBdr>
        </w:div>
        <w:div w:id="2124617739">
          <w:marLeft w:val="1498"/>
          <w:marRight w:val="0"/>
          <w:marTop w:val="0"/>
          <w:marBottom w:val="0"/>
          <w:divBdr>
            <w:top w:val="none" w:sz="0" w:space="0" w:color="auto"/>
            <w:left w:val="none" w:sz="0" w:space="0" w:color="auto"/>
            <w:bottom w:val="none" w:sz="0" w:space="0" w:color="auto"/>
            <w:right w:val="none" w:sz="0" w:space="0" w:color="auto"/>
          </w:divBdr>
        </w:div>
        <w:div w:id="2001694674">
          <w:marLeft w:val="2462"/>
          <w:marRight w:val="0"/>
          <w:marTop w:val="0"/>
          <w:marBottom w:val="0"/>
          <w:divBdr>
            <w:top w:val="none" w:sz="0" w:space="0" w:color="auto"/>
            <w:left w:val="none" w:sz="0" w:space="0" w:color="auto"/>
            <w:bottom w:val="none" w:sz="0" w:space="0" w:color="auto"/>
            <w:right w:val="none" w:sz="0" w:space="0" w:color="auto"/>
          </w:divBdr>
        </w:div>
        <w:div w:id="2066029966">
          <w:marLeft w:val="1498"/>
          <w:marRight w:val="0"/>
          <w:marTop w:val="0"/>
          <w:marBottom w:val="0"/>
          <w:divBdr>
            <w:top w:val="none" w:sz="0" w:space="0" w:color="auto"/>
            <w:left w:val="none" w:sz="0" w:space="0" w:color="auto"/>
            <w:bottom w:val="none" w:sz="0" w:space="0" w:color="auto"/>
            <w:right w:val="none" w:sz="0" w:space="0" w:color="auto"/>
          </w:divBdr>
        </w:div>
        <w:div w:id="1223566965">
          <w:marLeft w:val="2462"/>
          <w:marRight w:val="0"/>
          <w:marTop w:val="0"/>
          <w:marBottom w:val="0"/>
          <w:divBdr>
            <w:top w:val="none" w:sz="0" w:space="0" w:color="auto"/>
            <w:left w:val="none" w:sz="0" w:space="0" w:color="auto"/>
            <w:bottom w:val="none" w:sz="0" w:space="0" w:color="auto"/>
            <w:right w:val="none" w:sz="0" w:space="0" w:color="auto"/>
          </w:divBdr>
        </w:div>
      </w:divsChild>
    </w:div>
    <w:div w:id="2002852859">
      <w:bodyDiv w:val="1"/>
      <w:marLeft w:val="0"/>
      <w:marRight w:val="0"/>
      <w:marTop w:val="0"/>
      <w:marBottom w:val="0"/>
      <w:divBdr>
        <w:top w:val="none" w:sz="0" w:space="0" w:color="auto"/>
        <w:left w:val="none" w:sz="0" w:space="0" w:color="auto"/>
        <w:bottom w:val="none" w:sz="0" w:space="0" w:color="auto"/>
        <w:right w:val="none" w:sz="0" w:space="0" w:color="auto"/>
      </w:divBdr>
    </w:div>
    <w:div w:id="2005666264">
      <w:bodyDiv w:val="1"/>
      <w:marLeft w:val="0"/>
      <w:marRight w:val="0"/>
      <w:marTop w:val="0"/>
      <w:marBottom w:val="0"/>
      <w:divBdr>
        <w:top w:val="none" w:sz="0" w:space="0" w:color="auto"/>
        <w:left w:val="none" w:sz="0" w:space="0" w:color="auto"/>
        <w:bottom w:val="none" w:sz="0" w:space="0" w:color="auto"/>
        <w:right w:val="none" w:sz="0" w:space="0" w:color="auto"/>
      </w:divBdr>
    </w:div>
    <w:div w:id="2057047139">
      <w:bodyDiv w:val="1"/>
      <w:marLeft w:val="0"/>
      <w:marRight w:val="0"/>
      <w:marTop w:val="0"/>
      <w:marBottom w:val="0"/>
      <w:divBdr>
        <w:top w:val="none" w:sz="0" w:space="0" w:color="auto"/>
        <w:left w:val="none" w:sz="0" w:space="0" w:color="auto"/>
        <w:bottom w:val="none" w:sz="0" w:space="0" w:color="auto"/>
        <w:right w:val="none" w:sz="0" w:space="0" w:color="auto"/>
      </w:divBdr>
    </w:div>
    <w:div w:id="2058816846">
      <w:bodyDiv w:val="1"/>
      <w:marLeft w:val="0"/>
      <w:marRight w:val="0"/>
      <w:marTop w:val="0"/>
      <w:marBottom w:val="0"/>
      <w:divBdr>
        <w:top w:val="none" w:sz="0" w:space="0" w:color="auto"/>
        <w:left w:val="none" w:sz="0" w:space="0" w:color="auto"/>
        <w:bottom w:val="none" w:sz="0" w:space="0" w:color="auto"/>
        <w:right w:val="none" w:sz="0" w:space="0" w:color="auto"/>
      </w:divBdr>
    </w:div>
    <w:div w:id="2062627233">
      <w:bodyDiv w:val="1"/>
      <w:marLeft w:val="0"/>
      <w:marRight w:val="0"/>
      <w:marTop w:val="0"/>
      <w:marBottom w:val="0"/>
      <w:divBdr>
        <w:top w:val="none" w:sz="0" w:space="0" w:color="auto"/>
        <w:left w:val="none" w:sz="0" w:space="0" w:color="auto"/>
        <w:bottom w:val="none" w:sz="0" w:space="0" w:color="auto"/>
        <w:right w:val="none" w:sz="0" w:space="0" w:color="auto"/>
      </w:divBdr>
    </w:div>
    <w:div w:id="2063475915">
      <w:bodyDiv w:val="1"/>
      <w:marLeft w:val="0"/>
      <w:marRight w:val="0"/>
      <w:marTop w:val="0"/>
      <w:marBottom w:val="0"/>
      <w:divBdr>
        <w:top w:val="none" w:sz="0" w:space="0" w:color="auto"/>
        <w:left w:val="none" w:sz="0" w:space="0" w:color="auto"/>
        <w:bottom w:val="none" w:sz="0" w:space="0" w:color="auto"/>
        <w:right w:val="none" w:sz="0" w:space="0" w:color="auto"/>
      </w:divBdr>
    </w:div>
    <w:div w:id="2084600703">
      <w:bodyDiv w:val="1"/>
      <w:marLeft w:val="0"/>
      <w:marRight w:val="0"/>
      <w:marTop w:val="0"/>
      <w:marBottom w:val="0"/>
      <w:divBdr>
        <w:top w:val="none" w:sz="0" w:space="0" w:color="auto"/>
        <w:left w:val="none" w:sz="0" w:space="0" w:color="auto"/>
        <w:bottom w:val="none" w:sz="0" w:space="0" w:color="auto"/>
        <w:right w:val="none" w:sz="0" w:space="0" w:color="auto"/>
      </w:divBdr>
    </w:div>
    <w:div w:id="2094008117">
      <w:bodyDiv w:val="1"/>
      <w:marLeft w:val="0"/>
      <w:marRight w:val="0"/>
      <w:marTop w:val="0"/>
      <w:marBottom w:val="0"/>
      <w:divBdr>
        <w:top w:val="none" w:sz="0" w:space="0" w:color="auto"/>
        <w:left w:val="none" w:sz="0" w:space="0" w:color="auto"/>
        <w:bottom w:val="none" w:sz="0" w:space="0" w:color="auto"/>
        <w:right w:val="none" w:sz="0" w:space="0" w:color="auto"/>
      </w:divBdr>
    </w:div>
    <w:div w:id="21021374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image" Target="media/image1.emf"/><Relationship Id="rId2" Type="http://schemas.openxmlformats.org/officeDocument/2006/relationships/customXml" Target="../customXml/item1.xml"/><Relationship Id="rId16"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SharedWithUsers xmlns="40013046-717f-4449-8614-b21769059c69">
      <UserInfo>
        <DisplayName>TCS.受注関係 メンバー</DisplayName>
        <AccountId>60</AccountId>
        <AccountType/>
      </UserInfo>
    </SharedWithUsers>
    <TaxCatchAll xmlns="40013046-717f-4449-8614-b21769059c69" xsi:nil="true"/>
    <lcf76f155ced4ddcb4097134ff3c332f xmlns="77e7d536-9cde-4514-95f2-d894f5dbb2f2">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ドキュメント" ma:contentTypeID="0x01010043996281876C934E8ACA2610AF21CCB4" ma:contentTypeVersion="17" ma:contentTypeDescription="新しいドキュメントを作成します。" ma:contentTypeScope="" ma:versionID="d5246fa8821707a8059b7f171e2d07bc">
  <xsd:schema xmlns:xsd="http://www.w3.org/2001/XMLSchema" xmlns:xs="http://www.w3.org/2001/XMLSchema" xmlns:p="http://schemas.microsoft.com/office/2006/metadata/properties" xmlns:ns2="77e7d536-9cde-4514-95f2-d894f5dbb2f2" xmlns:ns3="40013046-717f-4449-8614-b21769059c69" targetNamespace="http://schemas.microsoft.com/office/2006/metadata/properties" ma:root="true" ma:fieldsID="93ce7e1de3a0bf7a5cfe326921951399" ns2:_="" ns3:_="">
    <xsd:import namespace="77e7d536-9cde-4514-95f2-d894f5dbb2f2"/>
    <xsd:import namespace="40013046-717f-4449-8614-b21769059c69"/>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lcf76f155ced4ddcb4097134ff3c332f" minOccurs="0"/>
                <xsd:element ref="ns3:TaxCatchAll" minOccurs="0"/>
                <xsd:element ref="ns2:MediaLengthInSecond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7e7d536-9cde-4514-95f2-d894f5dbb2f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lcf76f155ced4ddcb4097134ff3c332f" ma:index="20" nillable="true" ma:taxonomy="true" ma:internalName="lcf76f155ced4ddcb4097134ff3c332f" ma:taxonomyFieldName="MediaServiceImageTags" ma:displayName="画像タグ" ma:readOnly="false" ma:fieldId="{5cf76f15-5ced-4ddc-b409-7134ff3c332f}" ma:taxonomyMulti="true" ma:sspId="ce391acf-b2a8-4a1c-9c03-161b1cee9121" ma:termSetId="09814cd3-568e-fe90-9814-8d621ff8fb84" ma:anchorId="fba54fb3-c3e1-fe81-a776-ca4b69148c4d" ma:open="true" ma:isKeyword="false">
      <xsd:complexType>
        <xsd:sequence>
          <xsd:element ref="pc:Terms" minOccurs="0" maxOccurs="1"/>
        </xsd:sequence>
      </xsd:complexType>
    </xsd:element>
    <xsd:element name="MediaLengthInSeconds" ma:index="22" nillable="true" ma:displayName="MediaLengthInSeconds" ma:hidden="true" ma:internalName="MediaLengthInSeconds" ma:readOnly="true">
      <xsd:simpleType>
        <xsd:restriction base="dms:Unknown"/>
      </xsd:simple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40013046-717f-4449-8614-b21769059c69" elementFormDefault="qualified">
    <xsd:import namespace="http://schemas.microsoft.com/office/2006/documentManagement/types"/>
    <xsd:import namespace="http://schemas.microsoft.com/office/infopath/2007/PartnerControls"/>
    <xsd:element name="SharedWithUsers" ma:index="16"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共有相手の詳細情報" ma:internalName="SharedWithDetails" ma:readOnly="true">
      <xsd:simpleType>
        <xsd:restriction base="dms:Note">
          <xsd:maxLength value="255"/>
        </xsd:restriction>
      </xsd:simpleType>
    </xsd:element>
    <xsd:element name="TaxCatchAll" ma:index="21" nillable="true" ma:displayName="Taxonomy Catch All Column" ma:hidden="true" ma:list="{ed6af253-43a3-403c-9b17-1c0a379e9de0}" ma:internalName="TaxCatchAll" ma:showField="CatchAllData" ma:web="40013046-717f-4449-8614-b21769059c6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0A19EC2-EFCC-412D-94BD-456B71332B7A}">
  <ds:schemaRefs>
    <ds:schemaRef ds:uri="http://schemas.microsoft.com/office/2006/metadata/properties"/>
    <ds:schemaRef ds:uri="http://schemas.microsoft.com/office/infopath/2007/PartnerControls"/>
    <ds:schemaRef ds:uri="40013046-717f-4449-8614-b21769059c69"/>
    <ds:schemaRef ds:uri="77e7d536-9cde-4514-95f2-d894f5dbb2f2"/>
  </ds:schemaRefs>
</ds:datastoreItem>
</file>

<file path=customXml/itemProps2.xml><?xml version="1.0" encoding="utf-8"?>
<ds:datastoreItem xmlns:ds="http://schemas.openxmlformats.org/officeDocument/2006/customXml" ds:itemID="{36956396-A4FE-4476-A5A8-3F539B48852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7e7d536-9cde-4514-95f2-d894f5dbb2f2"/>
    <ds:schemaRef ds:uri="40013046-717f-4449-8614-b21769059c6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1D1286B-AF50-4EE4-89D2-8D40849803B9}">
  <ds:schemaRefs>
    <ds:schemaRef ds:uri="http://schemas.openxmlformats.org/officeDocument/2006/bibliography"/>
  </ds:schemaRefs>
</ds:datastoreItem>
</file>

<file path=customXml/itemProps4.xml><?xml version="1.0" encoding="utf-8"?>
<ds:datastoreItem xmlns:ds="http://schemas.openxmlformats.org/officeDocument/2006/customXml" ds:itemID="{31BCBBAD-8602-4AE1-9A50-7F0B306F7FF8}">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3959</TotalTime>
  <Pages>7</Pages>
  <Words>3683</Words>
  <Characters>20995</Characters>
  <Application>Microsoft Office Word</Application>
  <DocSecurity>0</DocSecurity>
  <Lines>174</Lines>
  <Paragraphs>49</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3GPP contribution</vt:lpstr>
      <vt:lpstr>3GPP contribution</vt:lpstr>
    </vt:vector>
  </TitlesOfParts>
  <Company/>
  <LinksUpToDate>false</LinksUpToDate>
  <CharactersWithSpaces>24629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Tomoya Nunome</dc:creator>
  <cp:keywords>3GPP</cp:keywords>
  <cp:lastModifiedBy>Tomoya Nunome</cp:lastModifiedBy>
  <cp:revision>1684</cp:revision>
  <cp:lastPrinted>2010-04-02T09:58:00Z</cp:lastPrinted>
  <dcterms:created xsi:type="dcterms:W3CDTF">2023-08-10T01:13:00Z</dcterms:created>
  <dcterms:modified xsi:type="dcterms:W3CDTF">2024-11-07T06:44:00Z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MTEquationNumber2">
    <vt:lpwstr>(#S1.#E1)</vt:lpwstr>
  </property>
  <property fmtid="{D5CDD505-2E9C-101B-9397-08002B2CF9AE}" pid="4" name="MTEquationSection">
    <vt:lpwstr>1</vt:lpwstr>
  </property>
  <property fmtid="{D5CDD505-2E9C-101B-9397-08002B2CF9AE}" pid="5" name="ContentTypeId">
    <vt:lpwstr>0x01010043996281876C934E8ACA2610AF21CCB4</vt:lpwstr>
  </property>
  <property fmtid="{D5CDD505-2E9C-101B-9397-08002B2CF9AE}" pid="6" name="MediaServiceImageTags">
    <vt:lpwstr/>
  </property>
</Properties>
</file>